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7BE" w:rsidRDefault="00880999">
      <w:pPr>
        <w:rPr>
          <w:rFonts w:ascii="Arial" w:eastAsia="新宋体" w:hAnsi="Arial"/>
        </w:rPr>
      </w:pPr>
      <w:r>
        <w:rPr>
          <w:rFonts w:ascii="Arial" w:eastAsia="新宋体" w:hAnsi="Arial"/>
          <w:noProof/>
        </w:rPr>
        <w:pict>
          <v:shapetype id="_x0000_t202" coordsize="21600,21600" o:spt="202" path="m,l,21600r21600,l21600,xe">
            <v:stroke joinstyle="miter"/>
            <v:path gradientshapeok="t" o:connecttype="rect"/>
          </v:shapetype>
          <v:shape id="_x0000_s1075" type="#_x0000_t202" style="position:absolute;left:0;text-align:left;margin-left:-17.85pt;margin-top:-40.95pt;width:594.3pt;height:160.15pt;z-index:251658240;mso-width-relative:margin;mso-height-relative:margin" stroked="f" strokecolor="black [3213]">
            <v:textbox style="mso-next-textbox:#_x0000_s1075">
              <w:txbxContent>
                <w:p w:rsidR="008D3F80" w:rsidRDefault="008D3F80" w:rsidP="00BD4F3B">
                  <w:pPr>
                    <w:wordWrap w:val="0"/>
                    <w:jc w:val="right"/>
                  </w:pPr>
                  <w:r w:rsidRPr="00BD4F3B">
                    <w:rPr>
                      <w:noProof/>
                    </w:rPr>
                    <w:drawing>
                      <wp:inline distT="0" distB="0" distL="0" distR="0">
                        <wp:extent cx="2301240" cy="661416"/>
                        <wp:effectExtent l="19050" t="0" r="3810" b="0"/>
                        <wp:docPr id="4" name="图片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2301240" cy="661416"/>
                                </a:xfrm>
                                <a:prstGeom prst="rect">
                                  <a:avLst/>
                                </a:prstGeom>
                              </pic:spPr>
                            </pic:pic>
                          </a:graphicData>
                        </a:graphic>
                      </wp:inline>
                    </w:drawing>
                  </w:r>
                  <w:r>
                    <w:rPr>
                      <w:rFonts w:hint="eastAsia"/>
                    </w:rPr>
                    <w:t xml:space="preserve">  </w:t>
                  </w:r>
                </w:p>
                <w:tbl>
                  <w:tblPr>
                    <w:tblW w:w="12049" w:type="dxa"/>
                    <w:tblInd w:w="-34" w:type="dxa"/>
                    <w:tblLook w:val="04A0"/>
                  </w:tblPr>
                  <w:tblGrid>
                    <w:gridCol w:w="4492"/>
                    <w:gridCol w:w="7557"/>
                  </w:tblGrid>
                  <w:tr w:rsidR="008D3F80" w:rsidRPr="00AD5856" w:rsidTr="00B72C35">
                    <w:trPr>
                      <w:trHeight w:hRule="exact" w:val="23"/>
                    </w:trPr>
                    <w:tc>
                      <w:tcPr>
                        <w:tcW w:w="12049" w:type="dxa"/>
                        <w:gridSpan w:val="2"/>
                      </w:tcPr>
                      <w:p w:rsidR="008D3F80" w:rsidRPr="00AD5856" w:rsidRDefault="008D3F80">
                        <w:r w:rsidRPr="00AD5856">
                          <w:rPr>
                            <w:rFonts w:hint="eastAsia"/>
                          </w:rPr>
                          <w:t>[</w:t>
                        </w:r>
                        <w:proofErr w:type="spellStart"/>
                        <w:r w:rsidRPr="00665172">
                          <w:t>table_subject</w:t>
                        </w:r>
                        <w:proofErr w:type="spellEnd"/>
                        <w:r w:rsidRPr="00AD5856">
                          <w:rPr>
                            <w:rFonts w:hint="eastAsia"/>
                          </w:rPr>
                          <w:t>]</w:t>
                        </w:r>
                      </w:p>
                    </w:tc>
                  </w:tr>
                  <w:tr w:rsidR="008D3F80" w:rsidRPr="00AD5856" w:rsidTr="00753429">
                    <w:trPr>
                      <w:trHeight w:hRule="exact" w:val="465"/>
                    </w:trPr>
                    <w:tc>
                      <w:tcPr>
                        <w:tcW w:w="4492" w:type="dxa"/>
                        <w:shd w:val="clear" w:color="auto" w:fill="B30924"/>
                        <w:vAlign w:val="bottom"/>
                      </w:tcPr>
                      <w:p w:rsidR="008D3F80" w:rsidRPr="00753429" w:rsidRDefault="00F24FE7" w:rsidP="00753429">
                        <w:pPr>
                          <w:ind w:leftChars="250" w:left="525"/>
                          <w:rPr>
                            <w:rFonts w:ascii="Arial" w:eastAsia="楷体_GB2312" w:hAnsi="Arial"/>
                            <w:b/>
                            <w:color w:val="FFFFFF"/>
                            <w:sz w:val="24"/>
                          </w:rPr>
                        </w:pPr>
                        <w:r>
                          <w:rPr>
                            <w:rFonts w:ascii="Arial" w:eastAsia="楷体_GB2312" w:hAnsi="Arial"/>
                            <w:b/>
                            <w:color w:val="FFFFFF"/>
                            <w:sz w:val="24"/>
                          </w:rPr>
                          <w:t>201</w:t>
                        </w:r>
                        <w:r>
                          <w:rPr>
                            <w:rFonts w:ascii="Arial" w:eastAsia="楷体_GB2312" w:hAnsi="Arial" w:hint="eastAsia"/>
                            <w:b/>
                            <w:color w:val="FFFFFF"/>
                            <w:sz w:val="24"/>
                          </w:rPr>
                          <w:t>1</w:t>
                        </w:r>
                        <w:r w:rsidR="008D3F80" w:rsidRPr="00753429">
                          <w:rPr>
                            <w:rFonts w:ascii="Arial" w:eastAsia="楷体_GB2312" w:hAnsi="新宋体"/>
                            <w:b/>
                            <w:color w:val="FFFFFF"/>
                            <w:sz w:val="24"/>
                          </w:rPr>
                          <w:t>年</w:t>
                        </w:r>
                        <w:r w:rsidR="008D3F80" w:rsidRPr="00753429">
                          <w:rPr>
                            <w:rFonts w:ascii="Arial" w:eastAsia="楷体_GB2312" w:hAnsi="Arial"/>
                            <w:b/>
                            <w:color w:val="FFFFFF"/>
                            <w:sz w:val="24"/>
                          </w:rPr>
                          <w:t>0</w:t>
                        </w:r>
                        <w:r w:rsidR="00893BF2">
                          <w:rPr>
                            <w:rFonts w:ascii="Arial" w:eastAsia="楷体_GB2312" w:hAnsi="Arial" w:hint="eastAsia"/>
                            <w:b/>
                            <w:color w:val="FFFFFF"/>
                            <w:sz w:val="24"/>
                          </w:rPr>
                          <w:t>6</w:t>
                        </w:r>
                        <w:r w:rsidR="008D3F80" w:rsidRPr="00753429">
                          <w:rPr>
                            <w:rFonts w:ascii="Arial" w:eastAsia="楷体_GB2312" w:hAnsi="新宋体"/>
                            <w:b/>
                            <w:color w:val="FFFFFF"/>
                            <w:sz w:val="24"/>
                          </w:rPr>
                          <w:t>月</w:t>
                        </w:r>
                        <w:r w:rsidR="00893BF2">
                          <w:rPr>
                            <w:rFonts w:ascii="Arial" w:eastAsia="楷体_GB2312" w:hAnsi="Arial" w:hint="eastAsia"/>
                            <w:b/>
                            <w:color w:val="FFFFFF"/>
                            <w:sz w:val="24"/>
                          </w:rPr>
                          <w:t>2</w:t>
                        </w:r>
                        <w:r w:rsidR="008D3F80" w:rsidRPr="00753429">
                          <w:rPr>
                            <w:rFonts w:ascii="Arial" w:eastAsia="楷体_GB2312" w:hAnsi="新宋体"/>
                            <w:b/>
                            <w:color w:val="FFFFFF"/>
                            <w:sz w:val="24"/>
                          </w:rPr>
                          <w:t>日</w:t>
                        </w:r>
                      </w:p>
                    </w:tc>
                    <w:tc>
                      <w:tcPr>
                        <w:tcW w:w="7557" w:type="dxa"/>
                        <w:shd w:val="clear" w:color="auto" w:fill="B30924"/>
                        <w:vAlign w:val="bottom"/>
                      </w:tcPr>
                      <w:p w:rsidR="008D3F80" w:rsidRPr="00753429" w:rsidRDefault="008D3F80" w:rsidP="00753429">
                        <w:pPr>
                          <w:ind w:rightChars="250" w:right="525"/>
                          <w:jc w:val="right"/>
                          <w:rPr>
                            <w:rFonts w:ascii="Arial" w:eastAsia="楷体_GB2312" w:hAnsi="Arial"/>
                            <w:b/>
                            <w:color w:val="FFFFFF"/>
                            <w:sz w:val="24"/>
                          </w:rPr>
                        </w:pPr>
                        <w:r>
                          <w:rPr>
                            <w:rFonts w:ascii="Arial" w:eastAsia="楷体_GB2312" w:hAnsi="新宋体" w:hint="eastAsia"/>
                            <w:b/>
                            <w:color w:val="FFFFFF"/>
                            <w:sz w:val="24"/>
                          </w:rPr>
                          <w:t>证券研究报告</w:t>
                        </w:r>
                        <w:r>
                          <w:rPr>
                            <w:rFonts w:ascii="Arial" w:eastAsia="楷体_GB2312" w:hAnsi="新宋体"/>
                            <w:b/>
                            <w:color w:val="FFFFFF"/>
                            <w:sz w:val="24"/>
                          </w:rPr>
                          <w:t>--</w:t>
                        </w:r>
                        <w:r>
                          <w:rPr>
                            <w:rFonts w:ascii="Arial" w:eastAsia="楷体_GB2312" w:hAnsi="新宋体" w:hint="eastAsia"/>
                            <w:b/>
                            <w:color w:val="FFFFFF"/>
                            <w:sz w:val="24"/>
                          </w:rPr>
                          <w:t>策略</w:t>
                        </w:r>
                        <w:r w:rsidRPr="00753429">
                          <w:rPr>
                            <w:rFonts w:ascii="Arial" w:eastAsia="楷体_GB2312" w:hAnsi="新宋体" w:hint="eastAsia"/>
                            <w:b/>
                            <w:color w:val="FFFFFF"/>
                            <w:sz w:val="24"/>
                          </w:rPr>
                          <w:t>研究报告</w:t>
                        </w:r>
                      </w:p>
                    </w:tc>
                  </w:tr>
                  <w:tr w:rsidR="008D3F80" w:rsidRPr="00893BF2" w:rsidTr="000378F6">
                    <w:trPr>
                      <w:trHeight w:hRule="exact" w:val="697"/>
                    </w:trPr>
                    <w:tc>
                      <w:tcPr>
                        <w:tcW w:w="12049" w:type="dxa"/>
                        <w:gridSpan w:val="2"/>
                        <w:shd w:val="clear" w:color="auto" w:fill="FFFFFF"/>
                        <w:vAlign w:val="center"/>
                      </w:tcPr>
                      <w:p w:rsidR="008D3F80" w:rsidRPr="00BF3BFE" w:rsidRDefault="00893BF2" w:rsidP="0036540C">
                        <w:pPr>
                          <w:pStyle w:val="af"/>
                          <w:ind w:leftChars="0" w:left="0"/>
                          <w:jc w:val="center"/>
                          <w:rPr>
                            <w:rFonts w:asciiTheme="majorHAnsi" w:hAnsiTheme="majorHAnsi"/>
                          </w:rPr>
                        </w:pPr>
                        <w:r>
                          <w:rPr>
                            <w:rFonts w:hint="eastAsia"/>
                          </w:rPr>
                          <w:t>心理影响大于实质</w:t>
                        </w:r>
                      </w:p>
                    </w:tc>
                  </w:tr>
                  <w:tr w:rsidR="008D3F80" w:rsidRPr="00AD5856" w:rsidTr="000378F6">
                    <w:trPr>
                      <w:trHeight w:hRule="exact" w:val="595"/>
                    </w:trPr>
                    <w:tc>
                      <w:tcPr>
                        <w:tcW w:w="12049" w:type="dxa"/>
                        <w:gridSpan w:val="2"/>
                        <w:tcBorders>
                          <w:bottom w:val="single" w:sz="12" w:space="0" w:color="C00000"/>
                        </w:tcBorders>
                        <w:shd w:val="clear" w:color="auto" w:fill="FFFFFF"/>
                        <w:tcMar>
                          <w:right w:w="340" w:type="dxa"/>
                        </w:tcMar>
                        <w:vAlign w:val="center"/>
                      </w:tcPr>
                      <w:p w:rsidR="008D3F80" w:rsidRPr="00BF3BFE" w:rsidRDefault="00893BF2" w:rsidP="00893BF2">
                        <w:pPr>
                          <w:pStyle w:val="af0"/>
                          <w:wordWrap w:val="0"/>
                          <w:rPr>
                            <w:rFonts w:asciiTheme="majorHAnsi" w:hAnsiTheme="majorHAnsi"/>
                          </w:rPr>
                        </w:pPr>
                        <w:r>
                          <w:rPr>
                            <w:rFonts w:hint="eastAsia"/>
                          </w:rPr>
                          <w:t>市场对地方融资平台方案存在误读</w:t>
                        </w:r>
                      </w:p>
                    </w:tc>
                  </w:tr>
                </w:tbl>
                <w:p w:rsidR="008D3F80" w:rsidRDefault="008D3F80" w:rsidP="00817095">
                  <w:r>
                    <w:rPr>
                      <w:rFonts w:hint="eastAsia"/>
                    </w:rPr>
                    <w:t xml:space="preserve"> </w:t>
                  </w:r>
                </w:p>
              </w:txbxContent>
            </v:textbox>
          </v:shape>
        </w:pict>
      </w:r>
    </w:p>
    <w:p w:rsidR="00817095" w:rsidRDefault="00817095">
      <w:pPr>
        <w:rPr>
          <w:rFonts w:ascii="Arial" w:eastAsia="新宋体" w:hAnsi="Arial"/>
        </w:rPr>
      </w:pPr>
    </w:p>
    <w:p w:rsidR="00817095" w:rsidRPr="00637CCF" w:rsidRDefault="00817095">
      <w:pPr>
        <w:rPr>
          <w:rFonts w:ascii="Arial" w:eastAsia="新宋体" w:hAnsi="Arial"/>
        </w:rPr>
      </w:pPr>
    </w:p>
    <w:p w:rsidR="00F657BE" w:rsidRPr="00637CCF" w:rsidRDefault="00F657BE">
      <w:pPr>
        <w:rPr>
          <w:rFonts w:ascii="Arial" w:eastAsia="新宋体" w:hAnsi="Arial"/>
        </w:rPr>
      </w:pPr>
    </w:p>
    <w:p w:rsidR="00F657BE" w:rsidRPr="00637CCF" w:rsidRDefault="00F657BE">
      <w:pPr>
        <w:rPr>
          <w:rFonts w:ascii="Arial" w:eastAsia="新宋体" w:hAnsi="Arial"/>
        </w:rPr>
      </w:pPr>
    </w:p>
    <w:p w:rsidR="00F657BE" w:rsidRPr="00637CCF" w:rsidRDefault="00F657BE">
      <w:pPr>
        <w:rPr>
          <w:rFonts w:ascii="Arial" w:eastAsia="新宋体" w:hAnsi="Arial"/>
        </w:rPr>
      </w:pPr>
    </w:p>
    <w:p w:rsidR="00F657BE" w:rsidRPr="00637CCF" w:rsidRDefault="00F657BE">
      <w:pPr>
        <w:rPr>
          <w:rFonts w:ascii="Arial" w:eastAsia="新宋体" w:hAnsi="Arial"/>
        </w:rPr>
      </w:pPr>
    </w:p>
    <w:p w:rsidR="00F657BE" w:rsidRPr="00637CCF" w:rsidRDefault="00F657BE">
      <w:pPr>
        <w:rPr>
          <w:rFonts w:ascii="Arial" w:eastAsia="新宋体" w:hAnsi="Arial"/>
        </w:rPr>
      </w:pPr>
    </w:p>
    <w:tbl>
      <w:tblPr>
        <w:tblW w:w="11505" w:type="dxa"/>
        <w:tblInd w:w="-57" w:type="dxa"/>
        <w:tblLayout w:type="fixed"/>
        <w:tblLook w:val="04A0"/>
      </w:tblPr>
      <w:tblGrid>
        <w:gridCol w:w="3993"/>
        <w:gridCol w:w="7512"/>
      </w:tblGrid>
      <w:tr w:rsidR="009776C6" w:rsidRPr="00637CCF" w:rsidTr="00F97B0E">
        <w:trPr>
          <w:trHeight w:hRule="exact" w:val="12320"/>
        </w:trPr>
        <w:tc>
          <w:tcPr>
            <w:tcW w:w="3993" w:type="dxa"/>
          </w:tcPr>
          <w:tbl>
            <w:tblPr>
              <w:tblW w:w="3488" w:type="dxa"/>
              <w:tblInd w:w="113" w:type="dxa"/>
              <w:tblLayout w:type="fixed"/>
              <w:tblLook w:val="04A0"/>
            </w:tblPr>
            <w:tblGrid>
              <w:gridCol w:w="3488"/>
            </w:tblGrid>
            <w:tr w:rsidR="00DD65D0" w:rsidRPr="00637CCF" w:rsidTr="008D3F80">
              <w:trPr>
                <w:trHeight w:hRule="exact" w:val="23"/>
              </w:trPr>
              <w:tc>
                <w:tcPr>
                  <w:tcW w:w="3488" w:type="dxa"/>
                </w:tcPr>
                <w:p w:rsidR="00DD65D0" w:rsidRPr="00637CCF" w:rsidRDefault="00DD65D0" w:rsidP="008D3F80">
                  <w:pPr>
                    <w:rPr>
                      <w:rFonts w:ascii="Arial" w:eastAsia="新宋体" w:hAnsi="Arial"/>
                      <w:szCs w:val="21"/>
                    </w:rPr>
                  </w:pPr>
                  <w:r w:rsidRPr="00637CCF">
                    <w:rPr>
                      <w:rFonts w:ascii="Arial" w:eastAsia="新宋体" w:hAnsi="Arial" w:hint="eastAsia"/>
                      <w:szCs w:val="21"/>
                    </w:rPr>
                    <w:t xml:space="preserve"> [</w:t>
                  </w:r>
                  <w:proofErr w:type="spellStart"/>
                  <w:r w:rsidRPr="00637CCF">
                    <w:rPr>
                      <w:rFonts w:ascii="Arial" w:eastAsia="新宋体" w:hAnsi="Arial" w:hint="eastAsia"/>
                      <w:szCs w:val="21"/>
                    </w:rPr>
                    <w:t>table_research</w:t>
                  </w:r>
                  <w:proofErr w:type="spellEnd"/>
                  <w:r w:rsidRPr="00637CCF">
                    <w:rPr>
                      <w:rFonts w:ascii="Arial" w:eastAsia="新宋体" w:hAnsi="Arial" w:hint="eastAsia"/>
                      <w:szCs w:val="21"/>
                    </w:rPr>
                    <w:t>]</w:t>
                  </w:r>
                </w:p>
              </w:tc>
            </w:tr>
            <w:tr w:rsidR="00F347EE" w:rsidRPr="00637CCF" w:rsidTr="00F347EE">
              <w:trPr>
                <w:trHeight w:val="340"/>
              </w:trPr>
              <w:tc>
                <w:tcPr>
                  <w:tcW w:w="3488" w:type="dxa"/>
                </w:tcPr>
                <w:p w:rsidR="00F24FE7" w:rsidRDefault="00F24FE7" w:rsidP="00BC4173">
                  <w:pPr>
                    <w:ind w:leftChars="50" w:left="105"/>
                    <w:rPr>
                      <w:rFonts w:ascii="Arial" w:eastAsia="楷体_GB2312" w:hAnsi="Times New Roman"/>
                      <w:b/>
                      <w:sz w:val="22"/>
                    </w:rPr>
                  </w:pPr>
                </w:p>
                <w:p w:rsidR="00F347EE" w:rsidRPr="00637CCF" w:rsidRDefault="00F347EE" w:rsidP="00BC4173">
                  <w:pPr>
                    <w:ind w:leftChars="50" w:left="105"/>
                    <w:rPr>
                      <w:rFonts w:ascii="Arial" w:eastAsia="楷体_GB2312" w:hAnsi="Arial"/>
                      <w:b/>
                      <w:color w:val="000000"/>
                      <w:sz w:val="22"/>
                    </w:rPr>
                  </w:pPr>
                  <w:r w:rsidRPr="00637CCF">
                    <w:rPr>
                      <w:rFonts w:ascii="Arial" w:eastAsia="楷体_GB2312" w:hAnsi="Times New Roman" w:hint="eastAsia"/>
                      <w:b/>
                      <w:sz w:val="22"/>
                    </w:rPr>
                    <w:t>分析师：</w:t>
                  </w:r>
                  <w:r w:rsidR="00893BF2">
                    <w:rPr>
                      <w:rFonts w:ascii="Arial" w:eastAsia="楷体_GB2312" w:hAnsi="Times New Roman" w:hint="eastAsia"/>
                      <w:b/>
                      <w:sz w:val="22"/>
                    </w:rPr>
                    <w:t>程</w:t>
                  </w:r>
                  <w:r w:rsidR="005D7115">
                    <w:rPr>
                      <w:rFonts w:ascii="Arial" w:eastAsia="楷体_GB2312" w:hAnsi="Times New Roman" w:hint="eastAsia"/>
                      <w:b/>
                      <w:sz w:val="22"/>
                    </w:rPr>
                    <w:t>俊杰</w:t>
                  </w:r>
                </w:p>
                <w:p w:rsidR="005D7115" w:rsidRPr="00F24FE7" w:rsidRDefault="005D7115" w:rsidP="00F24FE7">
                  <w:pPr>
                    <w:spacing w:line="280" w:lineRule="exact"/>
                    <w:ind w:firstLineChars="50" w:firstLine="110"/>
                    <w:jc w:val="left"/>
                    <w:rPr>
                      <w:rFonts w:ascii="Arial" w:eastAsia="楷体_GB2312" w:hAnsi="Arial"/>
                      <w:b/>
                      <w:sz w:val="22"/>
                    </w:rPr>
                  </w:pPr>
                  <w:r w:rsidRPr="00F24FE7">
                    <w:rPr>
                      <w:rFonts w:ascii="Arial" w:eastAsia="楷体_GB2312" w:hAnsi="Arial" w:hint="eastAsia"/>
                      <w:b/>
                      <w:sz w:val="22"/>
                    </w:rPr>
                    <w:t>分析师：方奕</w:t>
                  </w:r>
                  <w:r w:rsidR="00F24FE7" w:rsidRPr="00F24FE7">
                    <w:rPr>
                      <w:rFonts w:ascii="Arial" w:eastAsia="楷体_GB2312" w:hAnsi="Arial" w:hint="eastAsia"/>
                      <w:b/>
                      <w:sz w:val="22"/>
                    </w:rPr>
                    <w:t>逾</w:t>
                  </w:r>
                </w:p>
                <w:p w:rsidR="00F24FE7" w:rsidRDefault="00F24FE7" w:rsidP="00F347EE">
                  <w:pPr>
                    <w:spacing w:line="280" w:lineRule="exact"/>
                    <w:ind w:leftChars="50" w:left="105"/>
                    <w:jc w:val="left"/>
                    <w:rPr>
                      <w:rFonts w:ascii="Arial" w:eastAsia="楷体_GB2312" w:hAnsi="Arial"/>
                      <w:sz w:val="20"/>
                      <w:szCs w:val="20"/>
                    </w:rPr>
                  </w:pPr>
                </w:p>
                <w:p w:rsidR="00F347EE" w:rsidRPr="00637CCF" w:rsidRDefault="00F347EE" w:rsidP="00F347EE">
                  <w:pPr>
                    <w:spacing w:line="280" w:lineRule="exact"/>
                    <w:ind w:leftChars="50" w:left="105"/>
                    <w:jc w:val="left"/>
                    <w:rPr>
                      <w:rFonts w:ascii="Arial" w:eastAsia="楷体_GB2312" w:hAnsi="Arial"/>
                      <w:b/>
                      <w:color w:val="000000"/>
                      <w:sz w:val="22"/>
                    </w:rPr>
                  </w:pPr>
                  <w:r w:rsidRPr="004B616B">
                    <w:rPr>
                      <w:rFonts w:ascii="Arial" w:eastAsia="楷体_GB2312" w:hAnsi="Arial" w:hint="eastAsia"/>
                      <w:sz w:val="20"/>
                      <w:szCs w:val="20"/>
                    </w:rPr>
                    <w:t>邮箱：</w:t>
                  </w:r>
                  <w:r w:rsidR="005D7115">
                    <w:rPr>
                      <w:rFonts w:ascii="Arial" w:eastAsia="楷体_GB2312" w:hAnsi="Arial" w:hint="eastAsia"/>
                      <w:sz w:val="20"/>
                      <w:szCs w:val="20"/>
                    </w:rPr>
                    <w:t>fangyiyu@cnhbstock.com</w:t>
                  </w:r>
                </w:p>
              </w:tc>
            </w:tr>
            <w:tr w:rsidR="00F347EE" w:rsidRPr="00637CCF" w:rsidTr="00F347EE">
              <w:trPr>
                <w:trHeight w:val="340"/>
              </w:trPr>
              <w:tc>
                <w:tcPr>
                  <w:tcW w:w="3488" w:type="dxa"/>
                </w:tcPr>
                <w:p w:rsidR="00F347EE" w:rsidRPr="004B616B" w:rsidRDefault="00F347EE" w:rsidP="008D3F80">
                  <w:pPr>
                    <w:ind w:rightChars="-51" w:right="-107" w:firstLineChars="49" w:firstLine="108"/>
                    <w:jc w:val="left"/>
                    <w:rPr>
                      <w:rFonts w:ascii="Arial" w:eastAsia="楷体_GB2312" w:hAnsi="Arial"/>
                      <w:sz w:val="22"/>
                    </w:rPr>
                  </w:pPr>
                  <w:r w:rsidRPr="004B616B">
                    <w:rPr>
                      <w:rFonts w:ascii="Arial" w:eastAsia="楷体_GB2312" w:hAnsi="Arial" w:hint="eastAsia"/>
                      <w:b/>
                      <w:sz w:val="22"/>
                    </w:rPr>
                    <w:t>联系人：</w:t>
                  </w:r>
                  <w:r w:rsidR="008371AE" w:rsidRPr="008371AE">
                    <w:rPr>
                      <w:rFonts w:ascii="Arial" w:eastAsia="楷体_GB2312" w:hAnsi="Arial" w:hint="eastAsia"/>
                      <w:b/>
                      <w:sz w:val="22"/>
                    </w:rPr>
                    <w:t>毛雪梅</w:t>
                  </w:r>
                </w:p>
                <w:p w:rsidR="00F347EE" w:rsidRPr="004B616B" w:rsidRDefault="00F347EE" w:rsidP="00F347EE">
                  <w:pPr>
                    <w:ind w:rightChars="-51" w:right="-107" w:firstLineChars="50" w:firstLine="100"/>
                    <w:jc w:val="left"/>
                    <w:rPr>
                      <w:rFonts w:ascii="Arial" w:eastAsia="楷体_GB2312" w:hAnsi="Arial"/>
                      <w:b/>
                      <w:color w:val="000000"/>
                      <w:sz w:val="22"/>
                    </w:rPr>
                  </w:pPr>
                  <w:r w:rsidRPr="004B616B">
                    <w:rPr>
                      <w:rFonts w:ascii="Arial" w:eastAsia="楷体_GB2312" w:hAnsi="Arial" w:hint="eastAsia"/>
                      <w:sz w:val="20"/>
                      <w:szCs w:val="20"/>
                    </w:rPr>
                    <w:t>电话：</w:t>
                  </w:r>
                  <w:r w:rsidR="008371AE" w:rsidRPr="008371AE">
                    <w:rPr>
                      <w:rFonts w:ascii="Arial" w:eastAsia="楷体_GB2312" w:hAnsi="Arial"/>
                      <w:sz w:val="20"/>
                      <w:szCs w:val="20"/>
                    </w:rPr>
                    <w:t>021-50122432</w:t>
                  </w:r>
                </w:p>
              </w:tc>
            </w:tr>
          </w:tbl>
          <w:p w:rsidR="00D57845" w:rsidRPr="00637CCF" w:rsidRDefault="00880999" w:rsidP="008E0CA9">
            <w:pPr>
              <w:rPr>
                <w:rFonts w:ascii="Arial" w:eastAsia="新宋体" w:hAnsi="Arial"/>
                <w:b/>
                <w:color w:val="971D2E"/>
                <w:szCs w:val="21"/>
              </w:rPr>
            </w:pPr>
            <w:r w:rsidRPr="00880999">
              <w:rPr>
                <w:rFonts w:ascii="Arial" w:eastAsia="新宋体" w:hAnsi="Arial"/>
                <w:szCs w:val="21"/>
              </w:rPr>
            </w:r>
            <w:r w:rsidRPr="00880999">
              <w:rPr>
                <w:rFonts w:ascii="Arial" w:eastAsia="新宋体" w:hAnsi="Arial"/>
                <w:szCs w:val="21"/>
              </w:rPr>
              <w:pict>
                <v:shape id="_x0000_s1076" type="#_x0000_t202" style="width:185.1pt;height:19.85pt;mso-position-horizontal-relative:char;mso-position-vertical-relative:line;mso-width-relative:margin;mso-height-relative:margin" stroked="f">
                  <v:fill r:id="rId9" o:title="01" color2="#595959" recolor="t" type="frame"/>
                  <v:textbox style="mso-next-textbox:#_x0000_s1076">
                    <w:txbxContent>
                      <w:p w:rsidR="008D3F80" w:rsidRPr="00CE2417" w:rsidRDefault="008D3F80" w:rsidP="004E3FC8">
                        <w:pPr>
                          <w:spacing w:line="280" w:lineRule="exact"/>
                          <w:ind w:leftChars="30" w:left="63" w:firstLineChars="49" w:firstLine="108"/>
                          <w:rPr>
                            <w:rFonts w:ascii="楷体_GB2312" w:eastAsia="楷体_GB2312" w:hAnsi="新宋体"/>
                            <w:b/>
                            <w:color w:val="FFFFFF" w:themeColor="background1"/>
                            <w:sz w:val="22"/>
                          </w:rPr>
                        </w:pPr>
                        <w:r w:rsidRPr="00CE2417">
                          <w:rPr>
                            <w:rFonts w:ascii="楷体_GB2312" w:eastAsia="楷体_GB2312" w:hAnsi="新宋体" w:hint="eastAsia"/>
                            <w:b/>
                            <w:color w:val="FFFFFF" w:themeColor="background1"/>
                            <w:sz w:val="22"/>
                          </w:rPr>
                          <w:t>相关研究报告</w:t>
                        </w:r>
                      </w:p>
                    </w:txbxContent>
                  </v:textbox>
                  <w10:wrap type="none"/>
                  <w10:anchorlock/>
                </v:shape>
              </w:pict>
            </w:r>
          </w:p>
          <w:tbl>
            <w:tblPr>
              <w:tblW w:w="0" w:type="auto"/>
              <w:tblInd w:w="113" w:type="dxa"/>
              <w:tblLayout w:type="fixed"/>
              <w:tblLook w:val="04A0"/>
            </w:tblPr>
            <w:tblGrid>
              <w:gridCol w:w="3488"/>
            </w:tblGrid>
            <w:tr w:rsidR="00D57845" w:rsidRPr="00637CCF" w:rsidTr="00352375">
              <w:trPr>
                <w:trHeight w:hRule="exact" w:val="23"/>
              </w:trPr>
              <w:tc>
                <w:tcPr>
                  <w:tcW w:w="3488" w:type="dxa"/>
                </w:tcPr>
                <w:p w:rsidR="00D57845" w:rsidRPr="00637CCF" w:rsidRDefault="00D57845" w:rsidP="008D3F80">
                  <w:pPr>
                    <w:rPr>
                      <w:rFonts w:ascii="Arial" w:eastAsia="新宋体" w:hAnsi="Arial"/>
                      <w:color w:val="000000"/>
                      <w:szCs w:val="21"/>
                    </w:rPr>
                  </w:pPr>
                  <w:r w:rsidRPr="00637CCF">
                    <w:rPr>
                      <w:rFonts w:ascii="Arial" w:eastAsia="新宋体" w:hAnsi="Arial" w:hint="eastAsia"/>
                      <w:color w:val="000000"/>
                      <w:szCs w:val="21"/>
                    </w:rPr>
                    <w:t>[</w:t>
                  </w:r>
                  <w:proofErr w:type="spellStart"/>
                  <w:r w:rsidRPr="00637CCF">
                    <w:rPr>
                      <w:rFonts w:ascii="Arial" w:eastAsia="新宋体" w:hAnsi="Arial" w:hint="eastAsia"/>
                      <w:color w:val="000000"/>
                      <w:szCs w:val="21"/>
                    </w:rPr>
                    <w:t>table_product</w:t>
                  </w:r>
                  <w:proofErr w:type="spellEnd"/>
                  <w:r w:rsidRPr="00637CCF">
                    <w:rPr>
                      <w:rFonts w:ascii="Arial" w:eastAsia="新宋体" w:hAnsi="Arial" w:hint="eastAsia"/>
                      <w:color w:val="000000"/>
                      <w:szCs w:val="21"/>
                    </w:rPr>
                    <w:t>]</w:t>
                  </w:r>
                </w:p>
              </w:tc>
            </w:tr>
            <w:tr w:rsidR="00D57845" w:rsidRPr="00637CCF" w:rsidTr="00202AD5">
              <w:trPr>
                <w:trHeight w:val="3124"/>
              </w:trPr>
              <w:tc>
                <w:tcPr>
                  <w:tcW w:w="3488" w:type="dxa"/>
                </w:tcPr>
                <w:p w:rsidR="00D57845" w:rsidRPr="00637CCF" w:rsidRDefault="00D57845" w:rsidP="00F96748">
                  <w:pPr>
                    <w:ind w:leftChars="30" w:left="63"/>
                    <w:rPr>
                      <w:rFonts w:ascii="Arial" w:eastAsia="新宋体" w:hAnsi="Arial"/>
                      <w:color w:val="000000"/>
                      <w:sz w:val="18"/>
                      <w:szCs w:val="18"/>
                    </w:rPr>
                  </w:pPr>
                </w:p>
              </w:tc>
            </w:tr>
          </w:tbl>
          <w:p w:rsidR="00BF3BFE" w:rsidRPr="00637CCF" w:rsidRDefault="00BF3BFE" w:rsidP="00A373FC">
            <w:pPr>
              <w:rPr>
                <w:rFonts w:ascii="Arial" w:eastAsia="新宋体" w:hAnsi="Arial"/>
                <w:b/>
                <w:szCs w:val="21"/>
              </w:rPr>
            </w:pPr>
          </w:p>
        </w:tc>
        <w:tc>
          <w:tcPr>
            <w:tcW w:w="7512" w:type="dxa"/>
          </w:tcPr>
          <w:tbl>
            <w:tblPr>
              <w:tblW w:w="7263" w:type="dxa"/>
              <w:tblLayout w:type="fixed"/>
              <w:tblLook w:val="01E0"/>
            </w:tblPr>
            <w:tblGrid>
              <w:gridCol w:w="3803"/>
              <w:gridCol w:w="3460"/>
            </w:tblGrid>
            <w:tr w:rsidR="00B634C7" w:rsidRPr="00637CCF" w:rsidTr="006B3115">
              <w:trPr>
                <w:trHeight w:hRule="exact" w:val="20"/>
              </w:trPr>
              <w:tc>
                <w:tcPr>
                  <w:tcW w:w="3803" w:type="dxa"/>
                </w:tcPr>
                <w:p w:rsidR="00B634C7" w:rsidRPr="00637CCF" w:rsidRDefault="00B634C7" w:rsidP="005A6C50">
                  <w:pPr>
                    <w:rPr>
                      <w:rFonts w:ascii="Arial" w:eastAsia="楷体_GB2312" w:hAnsi="Arial"/>
                      <w:szCs w:val="21"/>
                    </w:rPr>
                  </w:pPr>
                  <w:r w:rsidRPr="00637CCF">
                    <w:rPr>
                      <w:rFonts w:ascii="Arial" w:eastAsia="楷体_GB2312" w:hAnsi="Arial" w:hint="eastAsia"/>
                      <w:szCs w:val="21"/>
                    </w:rPr>
                    <w:t>[</w:t>
                  </w:r>
                  <w:proofErr w:type="spellStart"/>
                  <w:r w:rsidRPr="00637CCF">
                    <w:rPr>
                      <w:rFonts w:ascii="Arial" w:eastAsia="楷体_GB2312" w:hAnsi="Arial" w:hint="eastAsia"/>
                      <w:szCs w:val="21"/>
                    </w:rPr>
                    <w:t>table_main</w:t>
                  </w:r>
                  <w:proofErr w:type="spellEnd"/>
                  <w:r w:rsidRPr="00637CCF">
                    <w:rPr>
                      <w:rFonts w:ascii="Arial" w:eastAsia="楷体_GB2312" w:hAnsi="Arial" w:hint="eastAsia"/>
                      <w:szCs w:val="21"/>
                    </w:rPr>
                    <w:t>]</w:t>
                  </w:r>
                </w:p>
              </w:tc>
              <w:tc>
                <w:tcPr>
                  <w:tcW w:w="3460" w:type="dxa"/>
                </w:tcPr>
                <w:p w:rsidR="00B634C7" w:rsidRPr="00637CCF" w:rsidRDefault="00B634C7" w:rsidP="006B3115">
                  <w:pPr>
                    <w:ind w:leftChars="100" w:left="210"/>
                    <w:rPr>
                      <w:rFonts w:ascii="Arial" w:eastAsia="楷体_GB2312" w:hAnsi="Arial"/>
                      <w:szCs w:val="21"/>
                    </w:rPr>
                  </w:pPr>
                  <w:r w:rsidRPr="00637CCF">
                    <w:rPr>
                      <w:rFonts w:ascii="Arial" w:eastAsia="楷体_GB2312" w:hAnsi="Times New Roman" w:hint="eastAsia"/>
                      <w:szCs w:val="21"/>
                    </w:rPr>
                    <w:t>华宝</w:t>
                  </w:r>
                  <w:r w:rsidR="006B3115">
                    <w:rPr>
                      <w:rFonts w:ascii="Arial" w:eastAsia="楷体_GB2312" w:hAnsi="Times New Roman" w:hint="eastAsia"/>
                      <w:szCs w:val="21"/>
                    </w:rPr>
                    <w:t>策略</w:t>
                  </w:r>
                  <w:r w:rsidRPr="00637CCF">
                    <w:rPr>
                      <w:rFonts w:ascii="Arial" w:eastAsia="楷体_GB2312" w:hAnsi="Times New Roman" w:hint="eastAsia"/>
                      <w:szCs w:val="21"/>
                    </w:rPr>
                    <w:t>研究类模板</w:t>
                  </w:r>
                </w:p>
              </w:tc>
            </w:tr>
            <w:tr w:rsidR="00B634C7" w:rsidRPr="00637CCF" w:rsidTr="00F97B0E">
              <w:trPr>
                <w:trHeight w:hRule="exact" w:val="11994"/>
              </w:trPr>
              <w:tc>
                <w:tcPr>
                  <w:tcW w:w="7263" w:type="dxa"/>
                  <w:gridSpan w:val="2"/>
                </w:tcPr>
                <w:p w:rsidR="00B634C7" w:rsidRPr="00637CCF" w:rsidRDefault="00B634C7" w:rsidP="00A05403">
                  <w:pPr>
                    <w:rPr>
                      <w:rFonts w:ascii="Arial" w:eastAsia="楷体_GB2312" w:hAnsi="Arial"/>
                      <w:b/>
                      <w:color w:val="AF2135"/>
                      <w:sz w:val="28"/>
                      <w:szCs w:val="28"/>
                    </w:rPr>
                  </w:pPr>
                  <w:r w:rsidRPr="00637CCF">
                    <w:rPr>
                      <w:rFonts w:eastAsia="楷体_GB2312"/>
                      <w:b/>
                      <w:color w:val="AF2135"/>
                      <w:sz w:val="28"/>
                      <w:szCs w:val="28"/>
                    </w:rPr>
                    <w:t>◎</w:t>
                  </w:r>
                  <w:r w:rsidRPr="00637CCF">
                    <w:rPr>
                      <w:rFonts w:ascii="Arial" w:eastAsia="楷体_GB2312" w:hAnsi="Arial"/>
                      <w:b/>
                      <w:color w:val="AF2135"/>
                      <w:sz w:val="28"/>
                      <w:szCs w:val="28"/>
                    </w:rPr>
                    <w:t>投资要点：</w:t>
                  </w:r>
                </w:p>
                <w:p w:rsidR="0036540C" w:rsidRDefault="0036540C" w:rsidP="0036540C">
                  <w:pPr>
                    <w:pStyle w:val="a2"/>
                    <w:ind w:firstLine="420"/>
                  </w:pPr>
                  <w:r>
                    <w:rPr>
                      <w:rFonts w:hint="eastAsia"/>
                    </w:rPr>
                    <w:t>事件：</w:t>
                  </w:r>
                </w:p>
                <w:p w:rsidR="0036540C" w:rsidRPr="00893BF2" w:rsidRDefault="00893BF2" w:rsidP="0036540C">
                  <w:pPr>
                    <w:pStyle w:val="a2"/>
                    <w:numPr>
                      <w:ilvl w:val="0"/>
                      <w:numId w:val="0"/>
                    </w:numPr>
                    <w:ind w:firstLine="422"/>
                    <w:rPr>
                      <w:rFonts w:ascii="楷体" w:eastAsia="楷体" w:hAnsi="楷体"/>
                      <w:b w:val="0"/>
                    </w:rPr>
                  </w:pPr>
                  <w:r>
                    <w:rPr>
                      <w:rFonts w:ascii="楷体" w:eastAsia="楷体" w:hAnsi="楷体" w:hint="eastAsia"/>
                      <w:b w:val="0"/>
                    </w:rPr>
                    <w:t>截至6月2日下午2点15分，上证指数下跌2.04%,深圳成指下跌2.28%，创业板综指下跌2.58%，恒生指数下跌1.63%。银行板块领跌市场，其中，宁波银行（-5.49%），南京银行（-5.14%）,深发展（-4.7%），北京银行（-4.67%），招商银行（-4.49%），中信银行（-4.48%），兴业银行（-4.22%），浦发银行（-4.37%），工商银行（-2.23%），交通银行（-2.46%），中国银行（-1.5%），建设银行（-3.17%）</w:t>
                  </w:r>
                </w:p>
                <w:p w:rsidR="00095FDE" w:rsidRPr="0036540C" w:rsidRDefault="0036540C" w:rsidP="00B10BDD">
                  <w:pPr>
                    <w:pStyle w:val="ad"/>
                    <w:numPr>
                      <w:ilvl w:val="0"/>
                      <w:numId w:val="4"/>
                    </w:numPr>
                    <w:ind w:left="0" w:firstLine="420"/>
                  </w:pPr>
                  <w:r>
                    <w:rPr>
                      <w:rFonts w:ascii="Arial" w:eastAsia="楷体_GB2312" w:hAnsi="Arial" w:hint="eastAsia"/>
                      <w:b/>
                    </w:rPr>
                    <w:t>点评：</w:t>
                  </w:r>
                </w:p>
                <w:p w:rsidR="00893BF2" w:rsidRDefault="00893BF2" w:rsidP="00893BF2">
                  <w:pPr>
                    <w:pStyle w:val="a2"/>
                    <w:numPr>
                      <w:ilvl w:val="0"/>
                      <w:numId w:val="0"/>
                    </w:numPr>
                    <w:ind w:firstLineChars="200" w:firstLine="420"/>
                    <w:rPr>
                      <w:rFonts w:ascii="楷体" w:eastAsia="楷体" w:hAnsi="楷体" w:hint="eastAsia"/>
                      <w:b w:val="0"/>
                    </w:rPr>
                  </w:pPr>
                  <w:r>
                    <w:rPr>
                      <w:rFonts w:ascii="楷体" w:eastAsia="楷体" w:hAnsi="楷体" w:hint="eastAsia"/>
                      <w:b w:val="0"/>
                    </w:rPr>
                    <w:t>从信息面来看，今日A股的大跌主要可以从国内外两方面进行解读：</w:t>
                  </w:r>
                </w:p>
                <w:p w:rsidR="00893BF2" w:rsidRDefault="00893BF2" w:rsidP="00893BF2">
                  <w:pPr>
                    <w:pStyle w:val="a2"/>
                    <w:numPr>
                      <w:ilvl w:val="0"/>
                      <w:numId w:val="0"/>
                    </w:numPr>
                    <w:ind w:firstLineChars="200" w:firstLine="420"/>
                    <w:rPr>
                      <w:rFonts w:ascii="楷体" w:eastAsia="楷体" w:hAnsi="楷体" w:hint="eastAsia"/>
                      <w:b w:val="0"/>
                    </w:rPr>
                  </w:pPr>
                  <w:r>
                    <w:rPr>
                      <w:rFonts w:ascii="楷体" w:eastAsia="楷体" w:hAnsi="楷体" w:hint="eastAsia"/>
                      <w:b w:val="0"/>
                    </w:rPr>
                    <w:t>国外方面，昨日美国数据不佳（“5月ADP就业数据人数大规模低于分析师预期”、“5月制造业活动扩张步伐创自去年8月以来最大单月跌幅”、“5月汽车销量下滑”）；</w:t>
                  </w:r>
                </w:p>
                <w:p w:rsidR="00893BF2" w:rsidRDefault="00893BF2" w:rsidP="00893BF2">
                  <w:pPr>
                    <w:pStyle w:val="a2"/>
                    <w:numPr>
                      <w:ilvl w:val="0"/>
                      <w:numId w:val="0"/>
                    </w:numPr>
                    <w:ind w:firstLineChars="200" w:firstLine="420"/>
                    <w:rPr>
                      <w:rFonts w:ascii="楷体" w:eastAsia="楷体" w:hAnsi="楷体" w:hint="eastAsia"/>
                      <w:b w:val="0"/>
                    </w:rPr>
                  </w:pPr>
                  <w:r>
                    <w:rPr>
                      <w:rFonts w:ascii="楷体" w:eastAsia="楷体" w:hAnsi="楷体" w:hint="eastAsia"/>
                      <w:b w:val="0"/>
                    </w:rPr>
                    <w:t>国内方面，昨日路透社报道的2-3</w:t>
                  </w:r>
                  <w:proofErr w:type="gramStart"/>
                  <w:r>
                    <w:rPr>
                      <w:rFonts w:ascii="楷体" w:eastAsia="楷体" w:hAnsi="楷体" w:hint="eastAsia"/>
                      <w:b w:val="0"/>
                    </w:rPr>
                    <w:t>万亿</w:t>
                  </w:r>
                  <w:proofErr w:type="gramEnd"/>
                  <w:r>
                    <w:rPr>
                      <w:rFonts w:ascii="楷体" w:eastAsia="楷体" w:hAnsi="楷体" w:hint="eastAsia"/>
                      <w:b w:val="0"/>
                    </w:rPr>
                    <w:t>人民币地方政府债务处理方案出炉：</w:t>
                  </w:r>
                  <w:r w:rsidRPr="002A3D85">
                    <w:rPr>
                      <w:rFonts w:ascii="楷体" w:eastAsia="楷体" w:hAnsi="楷体" w:hint="eastAsia"/>
                      <w:b w:val="0"/>
                    </w:rPr>
                    <w:t>将部分债务转入数家新创设的公司,并解除省级及市级政府机构出售债券的限制</w:t>
                  </w:r>
                  <w:r>
                    <w:rPr>
                      <w:rFonts w:ascii="楷体" w:eastAsia="楷体" w:hAnsi="楷体" w:hint="eastAsia"/>
                      <w:b w:val="0"/>
                    </w:rPr>
                    <w:t>。</w:t>
                  </w:r>
                  <w:r w:rsidRPr="002A3D85">
                    <w:rPr>
                      <w:rFonts w:ascii="楷体" w:eastAsia="楷体" w:hAnsi="楷体" w:hint="eastAsia"/>
                      <w:b w:val="0"/>
                    </w:rPr>
                    <w:t>中央政府将会介入偿还部份不良贷款、</w:t>
                  </w:r>
                  <w:r w:rsidRPr="00893BF2">
                    <w:rPr>
                      <w:rFonts w:ascii="楷体" w:eastAsia="楷体" w:hAnsi="楷体" w:hint="eastAsia"/>
                    </w:rPr>
                    <w:t>银行将承担一些损失</w:t>
                  </w:r>
                  <w:r w:rsidRPr="002A3D85">
                    <w:rPr>
                      <w:rFonts w:ascii="楷体" w:eastAsia="楷体" w:hAnsi="楷体" w:hint="eastAsia"/>
                      <w:b w:val="0"/>
                    </w:rPr>
                    <w:t>、同时也将把那些原先限制民间投资的开发案向民间投资人开放</w:t>
                  </w:r>
                  <w:r>
                    <w:rPr>
                      <w:rFonts w:ascii="楷体" w:eastAsia="楷体" w:hAnsi="楷体" w:hint="eastAsia"/>
                      <w:b w:val="0"/>
                    </w:rPr>
                    <w:t>。</w:t>
                  </w:r>
                </w:p>
                <w:p w:rsidR="00893BF2" w:rsidRDefault="00893BF2" w:rsidP="00893BF2">
                  <w:pPr>
                    <w:pStyle w:val="a2"/>
                    <w:numPr>
                      <w:ilvl w:val="0"/>
                      <w:numId w:val="0"/>
                    </w:numPr>
                    <w:ind w:firstLineChars="200" w:firstLine="420"/>
                    <w:rPr>
                      <w:rFonts w:ascii="楷体" w:eastAsia="楷体" w:hAnsi="楷体" w:hint="eastAsia"/>
                      <w:b w:val="0"/>
                    </w:rPr>
                  </w:pPr>
                  <w:r>
                    <w:rPr>
                      <w:rFonts w:ascii="楷体" w:eastAsia="楷体" w:hAnsi="楷体" w:hint="eastAsia"/>
                      <w:b w:val="0"/>
                    </w:rPr>
                    <w:t>我们的判断是：</w:t>
                  </w:r>
                </w:p>
                <w:p w:rsidR="00893BF2" w:rsidRDefault="00893BF2" w:rsidP="00893BF2">
                  <w:pPr>
                    <w:pStyle w:val="a2"/>
                    <w:numPr>
                      <w:ilvl w:val="0"/>
                      <w:numId w:val="0"/>
                    </w:numPr>
                    <w:ind w:firstLineChars="200" w:firstLine="420"/>
                    <w:rPr>
                      <w:rFonts w:ascii="楷体" w:eastAsia="楷体" w:hAnsi="楷体" w:hint="eastAsia"/>
                      <w:b w:val="0"/>
                    </w:rPr>
                  </w:pPr>
                  <w:proofErr w:type="gramStart"/>
                  <w:r>
                    <w:rPr>
                      <w:rFonts w:ascii="楷体" w:eastAsia="楷体" w:hAnsi="楷体" w:hint="eastAsia"/>
                      <w:b w:val="0"/>
                    </w:rPr>
                    <w:t>如若该</w:t>
                  </w:r>
                  <w:proofErr w:type="gramEnd"/>
                  <w:r>
                    <w:rPr>
                      <w:rFonts w:ascii="楷体" w:eastAsia="楷体" w:hAnsi="楷体" w:hint="eastAsia"/>
                      <w:b w:val="0"/>
                    </w:rPr>
                    <w:t>方案为真，对银行板块而言并非完全利空，从短期更可以解读为靴子落地。</w:t>
                  </w:r>
                </w:p>
                <w:p w:rsidR="00893BF2" w:rsidRDefault="00893BF2" w:rsidP="00893BF2">
                  <w:pPr>
                    <w:pStyle w:val="a2"/>
                    <w:numPr>
                      <w:ilvl w:val="0"/>
                      <w:numId w:val="0"/>
                    </w:numPr>
                    <w:ind w:firstLineChars="200" w:firstLine="420"/>
                    <w:rPr>
                      <w:rFonts w:ascii="楷体" w:eastAsia="楷体" w:hAnsi="楷体" w:hint="eastAsia"/>
                      <w:b w:val="0"/>
                    </w:rPr>
                  </w:pPr>
                  <w:r w:rsidRPr="002A3D85">
                    <w:rPr>
                      <w:rFonts w:ascii="楷体" w:eastAsia="楷体" w:hAnsi="楷体" w:hint="eastAsia"/>
                      <w:b w:val="0"/>
                    </w:rPr>
                    <w:t>原来预期由银行一家承担的债务，现在分解为政府、银行和民间资本三方</w:t>
                  </w:r>
                  <w:r>
                    <w:rPr>
                      <w:rFonts w:ascii="楷体" w:eastAsia="楷体" w:hAnsi="楷体" w:hint="eastAsia"/>
                      <w:b w:val="0"/>
                    </w:rPr>
                    <w:t>承担，虽然具体数额未知，但显然减轻了银行的压力。此外，我们并不认为文中提及的</w:t>
                  </w:r>
                  <w:r>
                    <w:rPr>
                      <w:rFonts w:ascii="楷体" w:eastAsia="楷体" w:hAnsi="楷体"/>
                      <w:b w:val="0"/>
                    </w:rPr>
                    <w:t>2-3</w:t>
                  </w:r>
                  <w:proofErr w:type="gramStart"/>
                  <w:r>
                    <w:rPr>
                      <w:rFonts w:ascii="楷体" w:eastAsia="楷体" w:hAnsi="楷体" w:hint="eastAsia"/>
                      <w:b w:val="0"/>
                    </w:rPr>
                    <w:t>万亿</w:t>
                  </w:r>
                  <w:proofErr w:type="gramEnd"/>
                  <w:r>
                    <w:rPr>
                      <w:rFonts w:ascii="楷体" w:eastAsia="楷体" w:hAnsi="楷体" w:hint="eastAsia"/>
                      <w:b w:val="0"/>
                    </w:rPr>
                    <w:t>债务会在</w:t>
                  </w:r>
                  <w:r>
                    <w:rPr>
                      <w:rFonts w:ascii="楷体" w:eastAsia="楷体" w:hAnsi="楷体"/>
                      <w:b w:val="0"/>
                    </w:rPr>
                    <w:t>2011</w:t>
                  </w:r>
                  <w:r w:rsidRPr="002A3D85">
                    <w:rPr>
                      <w:rFonts w:ascii="楷体" w:eastAsia="楷体" w:hAnsi="楷体" w:hint="eastAsia"/>
                      <w:b w:val="0"/>
                    </w:rPr>
                    <w:t>年</w:t>
                  </w:r>
                  <w:r>
                    <w:rPr>
                      <w:rFonts w:ascii="楷体" w:eastAsia="楷体" w:hAnsi="楷体" w:hint="eastAsia"/>
                      <w:b w:val="0"/>
                    </w:rPr>
                    <w:t>一次性全部处理</w:t>
                  </w:r>
                  <w:r w:rsidRPr="002A3D85">
                    <w:rPr>
                      <w:rFonts w:ascii="楷体" w:eastAsia="楷体" w:hAnsi="楷体" w:hint="eastAsia"/>
                      <w:b w:val="0"/>
                    </w:rPr>
                    <w:t>，</w:t>
                  </w:r>
                  <w:r>
                    <w:rPr>
                      <w:rFonts w:ascii="楷体" w:eastAsia="楷体" w:hAnsi="楷体" w:hint="eastAsia"/>
                      <w:b w:val="0"/>
                    </w:rPr>
                    <w:t>需要缓冲期。</w:t>
                  </w:r>
                </w:p>
                <w:p w:rsidR="00893BF2" w:rsidRDefault="00893BF2" w:rsidP="00893BF2">
                  <w:pPr>
                    <w:pStyle w:val="a2"/>
                    <w:numPr>
                      <w:ilvl w:val="0"/>
                      <w:numId w:val="0"/>
                    </w:numPr>
                    <w:ind w:firstLineChars="200" w:firstLine="420"/>
                    <w:rPr>
                      <w:rFonts w:ascii="楷体" w:eastAsia="楷体" w:hAnsi="楷体" w:hint="eastAsia"/>
                      <w:b w:val="0"/>
                    </w:rPr>
                  </w:pPr>
                  <w:r>
                    <w:rPr>
                      <w:rFonts w:ascii="楷体" w:eastAsia="楷体" w:hAnsi="楷体" w:hint="eastAsia"/>
                      <w:b w:val="0"/>
                    </w:rPr>
                    <w:t>从另外一个角度来解读的话，只要2-3</w:t>
                  </w:r>
                  <w:proofErr w:type="gramStart"/>
                  <w:r>
                    <w:rPr>
                      <w:rFonts w:ascii="楷体" w:eastAsia="楷体" w:hAnsi="楷体" w:hint="eastAsia"/>
                      <w:b w:val="0"/>
                    </w:rPr>
                    <w:t>万亿</w:t>
                  </w:r>
                  <w:proofErr w:type="gramEnd"/>
                  <w:r>
                    <w:rPr>
                      <w:rFonts w:ascii="楷体" w:eastAsia="楷体" w:hAnsi="楷体" w:hint="eastAsia"/>
                      <w:b w:val="0"/>
                    </w:rPr>
                    <w:t>这个数据不会再次抬升，债务计提规模是确定的话，对银行的影响也仅仅是1-2年的全年利润。站在现在的时点，我们认为今天A股，尤其是银行板块对该信息的反应从中长线角度看，有过度反应之嫌。</w:t>
                  </w:r>
                </w:p>
                <w:p w:rsidR="00893BF2" w:rsidRPr="002A3D85" w:rsidRDefault="00893BF2" w:rsidP="00893BF2">
                  <w:pPr>
                    <w:pStyle w:val="a2"/>
                    <w:numPr>
                      <w:ilvl w:val="0"/>
                      <w:numId w:val="0"/>
                    </w:numPr>
                    <w:ind w:firstLineChars="200" w:firstLine="420"/>
                    <w:rPr>
                      <w:rFonts w:ascii="楷体" w:eastAsia="楷体" w:hAnsi="楷体" w:hint="eastAsia"/>
                      <w:b w:val="0"/>
                    </w:rPr>
                  </w:pPr>
                  <w:r>
                    <w:rPr>
                      <w:rFonts w:ascii="楷体" w:eastAsia="楷体" w:hAnsi="楷体" w:hint="eastAsia"/>
                      <w:b w:val="0"/>
                    </w:rPr>
                    <w:t>此外，从资金面角度分析，银行间隔夜</w:t>
                  </w:r>
                  <w:proofErr w:type="spellStart"/>
                  <w:r>
                    <w:rPr>
                      <w:rFonts w:ascii="楷体" w:eastAsia="楷体" w:hAnsi="楷体" w:hint="eastAsia"/>
                      <w:b w:val="0"/>
                    </w:rPr>
                    <w:t>Shibor</w:t>
                  </w:r>
                  <w:proofErr w:type="spellEnd"/>
                  <w:r>
                    <w:rPr>
                      <w:rFonts w:ascii="楷体" w:eastAsia="楷体" w:hAnsi="楷体" w:hint="eastAsia"/>
                      <w:b w:val="0"/>
                    </w:rPr>
                    <w:t>已经从5月25日最高的4.999%下降到今日的2.87%。目前，由于旱情在近日的缓解，我们判断一旦端午节假期间加息操作落实，CPI同比数据在6月份见全年高点的概率正在逐步提高，只要资金面能够延续目前的宽松形势，我们认为短期继续向下的空间将较为有限。维持下半年看好上下游的判断不变。</w:t>
                  </w:r>
                </w:p>
                <w:p w:rsidR="005D7115" w:rsidRPr="00095FDE" w:rsidRDefault="005D7115" w:rsidP="005D7115">
                  <w:pPr>
                    <w:ind w:firstLineChars="200" w:firstLine="420"/>
                  </w:pPr>
                </w:p>
              </w:tc>
            </w:tr>
          </w:tbl>
          <w:p w:rsidR="009776C6" w:rsidRPr="00637CCF" w:rsidRDefault="009776C6" w:rsidP="00A373FC">
            <w:pPr>
              <w:rPr>
                <w:rFonts w:ascii="Arial" w:eastAsia="新宋体" w:hAnsi="Arial"/>
                <w:b/>
                <w:color w:val="971D2E"/>
                <w:szCs w:val="21"/>
              </w:rPr>
            </w:pPr>
          </w:p>
        </w:tc>
      </w:tr>
    </w:tbl>
    <w:p w:rsidR="00816EAF" w:rsidRPr="00637CCF" w:rsidRDefault="00816EAF" w:rsidP="009776C6">
      <w:pPr>
        <w:rPr>
          <w:rFonts w:ascii="Arial" w:eastAsia="楷体_GB2312" w:hAnsi="Arial"/>
          <w:sz w:val="22"/>
        </w:rPr>
        <w:sectPr w:rsidR="00816EAF" w:rsidRPr="00637CCF" w:rsidSect="004002BA">
          <w:headerReference w:type="default" r:id="rId10"/>
          <w:footerReference w:type="even" r:id="rId11"/>
          <w:footerReference w:type="default" r:id="rId12"/>
          <w:pgSz w:w="11906" w:h="16838" w:code="9"/>
          <w:pgMar w:top="284" w:right="312" w:bottom="284" w:left="284" w:header="851" w:footer="284" w:gutter="0"/>
          <w:cols w:space="425"/>
          <w:docGrid w:type="lines" w:linePitch="312"/>
        </w:sectPr>
      </w:pPr>
    </w:p>
    <w:p w:rsidR="00BC1635" w:rsidRPr="004B349F" w:rsidRDefault="00BC1635" w:rsidP="00BC1635">
      <w:pPr>
        <w:tabs>
          <w:tab w:val="decimal" w:pos="360"/>
        </w:tabs>
        <w:ind w:leftChars="100" w:left="210"/>
        <w:rPr>
          <w:rFonts w:ascii="Arial" w:eastAsia="楷体_GB2312" w:hAnsi="Arial"/>
          <w:b/>
          <w:szCs w:val="21"/>
        </w:rPr>
      </w:pPr>
      <w:r w:rsidRPr="004B349F">
        <w:rPr>
          <w:rFonts w:ascii="Arial" w:eastAsia="楷体_GB2312" w:hint="eastAsia"/>
          <w:b/>
          <w:szCs w:val="21"/>
        </w:rPr>
        <w:lastRenderedPageBreak/>
        <w:t>投资评级的说明</w:t>
      </w:r>
    </w:p>
    <w:p w:rsidR="00BC1635" w:rsidRDefault="00BC1635" w:rsidP="0049427F">
      <w:pPr>
        <w:autoSpaceDE w:val="0"/>
        <w:autoSpaceDN w:val="0"/>
        <w:adjustRightInd w:val="0"/>
        <w:spacing w:afterLines="50"/>
        <w:ind w:leftChars="100" w:left="210" w:firstLineChars="100" w:firstLine="200"/>
        <w:rPr>
          <w:rFonts w:ascii="楷体_GB2312" w:eastAsia="楷体_GB2312" w:hAnsi="宋体"/>
          <w:sz w:val="20"/>
          <w:szCs w:val="20"/>
        </w:rPr>
      </w:pPr>
      <w:r w:rsidRPr="00FE7F33">
        <w:rPr>
          <w:rFonts w:ascii="楷体_GB2312" w:eastAsia="楷体_GB2312" w:hAnsi="宋体" w:hint="eastAsia"/>
          <w:sz w:val="20"/>
          <w:szCs w:val="20"/>
        </w:rPr>
        <w:t>－ 行业评级标准</w:t>
      </w:r>
    </w:p>
    <w:p w:rsidR="00BC1635" w:rsidRPr="00FE7F33" w:rsidRDefault="00BC1635" w:rsidP="0049427F">
      <w:pPr>
        <w:autoSpaceDE w:val="0"/>
        <w:autoSpaceDN w:val="0"/>
        <w:adjustRightInd w:val="0"/>
        <w:spacing w:afterLines="50"/>
        <w:ind w:leftChars="195" w:left="409" w:firstLineChars="150" w:firstLine="300"/>
        <w:rPr>
          <w:rFonts w:ascii="楷体_GB2312" w:eastAsia="楷体_GB2312" w:hAnsi="宋体"/>
          <w:sz w:val="20"/>
          <w:szCs w:val="20"/>
        </w:rPr>
      </w:pPr>
      <w:r>
        <w:rPr>
          <w:rFonts w:ascii="楷体_GB2312" w:eastAsia="楷体_GB2312" w:hAnsi="宋体" w:hint="eastAsia"/>
          <w:sz w:val="20"/>
          <w:szCs w:val="20"/>
        </w:rPr>
        <w:t>报告发布日后3个月内，以行业股票指数相对同期中证800指数收益率为基准，区分为以下四级：</w:t>
      </w:r>
    </w:p>
    <w:p w:rsidR="00BC1635" w:rsidRPr="006644F3" w:rsidRDefault="00BC1635" w:rsidP="0049427F">
      <w:pPr>
        <w:autoSpaceDE w:val="0"/>
        <w:autoSpaceDN w:val="0"/>
        <w:adjustRightInd w:val="0"/>
        <w:spacing w:afterLines="50"/>
        <w:ind w:leftChars="100" w:left="210" w:firstLineChars="250" w:firstLine="500"/>
        <w:rPr>
          <w:rFonts w:ascii="Arial" w:eastAsia="楷体_GB2312"/>
          <w:sz w:val="20"/>
          <w:szCs w:val="20"/>
        </w:rPr>
      </w:pPr>
      <w:r w:rsidRPr="006644F3">
        <w:rPr>
          <w:rFonts w:ascii="Arial" w:eastAsia="楷体_GB2312" w:hint="eastAsia"/>
          <w:sz w:val="20"/>
          <w:szCs w:val="20"/>
        </w:rPr>
        <w:t>强于大市</w:t>
      </w:r>
      <w:r w:rsidRPr="006644F3">
        <w:rPr>
          <w:rFonts w:ascii="Arial" w:eastAsia="楷体_GB2312" w:hint="eastAsia"/>
          <w:sz w:val="20"/>
          <w:szCs w:val="20"/>
        </w:rPr>
        <w:t xml:space="preserve">   A--</w:t>
      </w:r>
      <w:r w:rsidRPr="006644F3">
        <w:rPr>
          <w:rFonts w:ascii="Arial" w:eastAsia="楷体_GB2312" w:hint="eastAsia"/>
          <w:sz w:val="20"/>
          <w:szCs w:val="20"/>
        </w:rPr>
        <w:t>：</w:t>
      </w:r>
      <w:r>
        <w:rPr>
          <w:rFonts w:ascii="Arial" w:eastAsia="楷体_GB2312" w:hint="eastAsia"/>
          <w:sz w:val="20"/>
          <w:szCs w:val="20"/>
        </w:rPr>
        <w:t>行业指数收益率强于相对市场基准指数收益率</w:t>
      </w:r>
      <w:r>
        <w:rPr>
          <w:rFonts w:ascii="Arial" w:eastAsia="楷体_GB2312" w:hint="eastAsia"/>
          <w:sz w:val="20"/>
          <w:szCs w:val="20"/>
        </w:rPr>
        <w:t>5%</w:t>
      </w:r>
      <w:r>
        <w:rPr>
          <w:rFonts w:ascii="Arial" w:eastAsia="楷体_GB2312" w:hint="eastAsia"/>
          <w:sz w:val="20"/>
          <w:szCs w:val="20"/>
        </w:rPr>
        <w:t>以上</w:t>
      </w:r>
      <w:r w:rsidRPr="006644F3">
        <w:rPr>
          <w:rFonts w:ascii="Arial" w:eastAsia="楷体_GB2312" w:hint="eastAsia"/>
          <w:sz w:val="20"/>
          <w:szCs w:val="20"/>
        </w:rPr>
        <w:t>；</w:t>
      </w:r>
    </w:p>
    <w:p w:rsidR="00BC1635" w:rsidRPr="006644F3" w:rsidRDefault="00F26764" w:rsidP="0049427F">
      <w:pPr>
        <w:autoSpaceDE w:val="0"/>
        <w:autoSpaceDN w:val="0"/>
        <w:adjustRightInd w:val="0"/>
        <w:spacing w:afterLines="50"/>
        <w:ind w:leftChars="100" w:left="210" w:firstLineChars="250" w:firstLine="500"/>
        <w:rPr>
          <w:rFonts w:ascii="Arial" w:eastAsia="楷体_GB2312"/>
          <w:sz w:val="20"/>
          <w:szCs w:val="20"/>
        </w:rPr>
      </w:pPr>
      <w:r>
        <w:rPr>
          <w:rFonts w:ascii="Arial" w:eastAsia="楷体_GB2312" w:hint="eastAsia"/>
          <w:sz w:val="20"/>
          <w:szCs w:val="20"/>
        </w:rPr>
        <w:t>同步大市</w:t>
      </w:r>
      <w:r w:rsidR="00BC1635">
        <w:rPr>
          <w:rFonts w:ascii="Arial" w:eastAsia="楷体_GB2312" w:hint="eastAsia"/>
          <w:sz w:val="20"/>
          <w:szCs w:val="20"/>
        </w:rPr>
        <w:t xml:space="preserve">   </w:t>
      </w:r>
      <w:r w:rsidR="00BC1635" w:rsidRPr="006644F3">
        <w:rPr>
          <w:rFonts w:ascii="Arial" w:eastAsia="楷体_GB2312" w:hint="eastAsia"/>
          <w:sz w:val="20"/>
          <w:szCs w:val="20"/>
        </w:rPr>
        <w:t>B</w:t>
      </w:r>
      <w:r w:rsidR="00BC1635" w:rsidRPr="006644F3">
        <w:rPr>
          <w:rFonts w:ascii="Arial" w:eastAsia="楷体_GB2312"/>
          <w:sz w:val="20"/>
          <w:szCs w:val="20"/>
        </w:rPr>
        <w:softHyphen/>
      </w:r>
      <w:r w:rsidR="00BC1635" w:rsidRPr="006644F3">
        <w:rPr>
          <w:rFonts w:ascii="Arial" w:eastAsia="楷体_GB2312" w:hint="eastAsia"/>
          <w:sz w:val="20"/>
          <w:szCs w:val="20"/>
        </w:rPr>
        <w:softHyphen/>
        <w:t>--</w:t>
      </w:r>
      <w:r w:rsidR="00BC1635" w:rsidRPr="006644F3">
        <w:rPr>
          <w:rFonts w:ascii="Arial" w:eastAsia="楷体_GB2312" w:hint="eastAsia"/>
          <w:sz w:val="20"/>
          <w:szCs w:val="20"/>
        </w:rPr>
        <w:t>：</w:t>
      </w:r>
      <w:r w:rsidR="00BC1635">
        <w:rPr>
          <w:rFonts w:ascii="Arial" w:eastAsia="楷体_GB2312" w:hint="eastAsia"/>
          <w:sz w:val="20"/>
          <w:szCs w:val="20"/>
        </w:rPr>
        <w:t>行业指数收益率相对市场基准指数收益率在</w:t>
      </w:r>
      <w:r w:rsidR="00BC1635" w:rsidRPr="00FE7137">
        <w:rPr>
          <w:rFonts w:ascii="Arial" w:eastAsia="楷体_GB2312"/>
          <w:sz w:val="20"/>
          <w:szCs w:val="20"/>
        </w:rPr>
        <w:t>-5%~5%</w:t>
      </w:r>
      <w:r w:rsidR="00BC1635" w:rsidRPr="00FE7137">
        <w:rPr>
          <w:rFonts w:ascii="Arial" w:eastAsia="楷体_GB2312" w:hint="eastAsia"/>
          <w:sz w:val="20"/>
          <w:szCs w:val="20"/>
        </w:rPr>
        <w:t>之间波动</w:t>
      </w:r>
      <w:r w:rsidR="00BC1635" w:rsidRPr="006644F3">
        <w:rPr>
          <w:rFonts w:ascii="Arial" w:eastAsia="楷体_GB2312" w:hint="eastAsia"/>
          <w:sz w:val="20"/>
          <w:szCs w:val="20"/>
        </w:rPr>
        <w:t>；</w:t>
      </w:r>
    </w:p>
    <w:p w:rsidR="00BC1635" w:rsidRPr="006644F3" w:rsidRDefault="00BC1635" w:rsidP="0049427F">
      <w:pPr>
        <w:autoSpaceDE w:val="0"/>
        <w:autoSpaceDN w:val="0"/>
        <w:adjustRightInd w:val="0"/>
        <w:spacing w:afterLines="50"/>
        <w:ind w:leftChars="100" w:left="210" w:firstLineChars="250" w:firstLine="500"/>
        <w:rPr>
          <w:rFonts w:ascii="Arial" w:eastAsia="楷体_GB2312"/>
          <w:sz w:val="20"/>
          <w:szCs w:val="20"/>
        </w:rPr>
      </w:pPr>
      <w:r w:rsidRPr="006644F3">
        <w:rPr>
          <w:rFonts w:ascii="Arial" w:eastAsia="楷体_GB2312" w:hint="eastAsia"/>
          <w:sz w:val="20"/>
          <w:szCs w:val="20"/>
        </w:rPr>
        <w:t>弱于大市</w:t>
      </w:r>
      <w:r w:rsidRPr="006644F3">
        <w:rPr>
          <w:rFonts w:ascii="Arial" w:eastAsia="楷体_GB2312" w:hint="eastAsia"/>
          <w:sz w:val="20"/>
          <w:szCs w:val="20"/>
        </w:rPr>
        <w:t xml:space="preserve">   C--</w:t>
      </w:r>
      <w:r w:rsidRPr="006644F3">
        <w:rPr>
          <w:rFonts w:ascii="Arial" w:eastAsia="楷体_GB2312" w:hint="eastAsia"/>
          <w:sz w:val="20"/>
          <w:szCs w:val="20"/>
        </w:rPr>
        <w:t>：</w:t>
      </w:r>
      <w:r w:rsidRPr="00FE7137">
        <w:rPr>
          <w:rFonts w:ascii="Arial" w:eastAsia="楷体_GB2312" w:hint="eastAsia"/>
          <w:sz w:val="20"/>
          <w:szCs w:val="20"/>
        </w:rPr>
        <w:t>行业指数收益率相对市场基准指数收益率在</w:t>
      </w:r>
      <w:r w:rsidRPr="00FE7137">
        <w:rPr>
          <w:rFonts w:ascii="Arial" w:eastAsia="楷体_GB2312"/>
          <w:sz w:val="20"/>
          <w:szCs w:val="20"/>
        </w:rPr>
        <w:t>-5%</w:t>
      </w:r>
      <w:r w:rsidRPr="00FE7137">
        <w:rPr>
          <w:rFonts w:ascii="Arial" w:eastAsia="楷体_GB2312" w:hint="eastAsia"/>
          <w:sz w:val="20"/>
          <w:szCs w:val="20"/>
        </w:rPr>
        <w:t>以下</w:t>
      </w:r>
      <w:r w:rsidRPr="006644F3">
        <w:rPr>
          <w:rFonts w:ascii="Arial" w:eastAsia="楷体_GB2312" w:hint="eastAsia"/>
          <w:sz w:val="20"/>
          <w:szCs w:val="20"/>
        </w:rPr>
        <w:t>；</w:t>
      </w:r>
    </w:p>
    <w:p w:rsidR="00BC1635" w:rsidRPr="0037486A" w:rsidRDefault="00BC1635" w:rsidP="0049427F">
      <w:pPr>
        <w:autoSpaceDE w:val="0"/>
        <w:autoSpaceDN w:val="0"/>
        <w:adjustRightInd w:val="0"/>
        <w:spacing w:afterLines="50"/>
        <w:ind w:leftChars="100" w:left="210" w:firstLineChars="250" w:firstLine="500"/>
        <w:rPr>
          <w:rFonts w:ascii="Arial" w:eastAsia="楷体_GB2312"/>
          <w:sz w:val="20"/>
          <w:szCs w:val="20"/>
        </w:rPr>
      </w:pPr>
      <w:r w:rsidRPr="006644F3">
        <w:rPr>
          <w:rFonts w:ascii="Arial" w:eastAsia="楷体_GB2312" w:hint="eastAsia"/>
          <w:sz w:val="20"/>
          <w:szCs w:val="20"/>
        </w:rPr>
        <w:t>未评级</w:t>
      </w:r>
      <w:r w:rsidRPr="006644F3">
        <w:rPr>
          <w:rFonts w:ascii="Arial" w:eastAsia="楷体_GB2312" w:hint="eastAsia"/>
          <w:sz w:val="20"/>
          <w:szCs w:val="20"/>
        </w:rPr>
        <w:t xml:space="preserve">     N</w:t>
      </w:r>
      <w:r w:rsidRPr="006644F3">
        <w:rPr>
          <w:rFonts w:ascii="Arial" w:eastAsia="楷体_GB2312"/>
          <w:sz w:val="20"/>
          <w:szCs w:val="20"/>
        </w:rPr>
        <w:softHyphen/>
      </w:r>
      <w:r>
        <w:rPr>
          <w:rFonts w:ascii="Arial" w:eastAsia="楷体_GB2312" w:hint="eastAsia"/>
          <w:sz w:val="20"/>
          <w:szCs w:val="20"/>
        </w:rPr>
        <w:softHyphen/>
        <w:t>--</w:t>
      </w:r>
      <w:r w:rsidRPr="006644F3">
        <w:rPr>
          <w:rFonts w:ascii="Arial" w:eastAsia="楷体_GB2312" w:hint="eastAsia"/>
          <w:sz w:val="20"/>
          <w:szCs w:val="20"/>
        </w:rPr>
        <w:t>：</w:t>
      </w:r>
      <w:r>
        <w:rPr>
          <w:rFonts w:ascii="Arial" w:eastAsia="楷体_GB2312" w:hint="eastAsia"/>
          <w:sz w:val="20"/>
          <w:szCs w:val="20"/>
        </w:rPr>
        <w:t>不作为行业报告评级单独使用，但在公司评级报告中，作为随附行业评级的选择项之一。</w:t>
      </w:r>
    </w:p>
    <w:p w:rsidR="00BC1635" w:rsidRDefault="00BC1635" w:rsidP="0049427F">
      <w:pPr>
        <w:autoSpaceDE w:val="0"/>
        <w:autoSpaceDN w:val="0"/>
        <w:adjustRightInd w:val="0"/>
        <w:spacing w:afterLines="50"/>
        <w:ind w:leftChars="100" w:left="210" w:firstLineChars="100" w:firstLine="200"/>
        <w:rPr>
          <w:rFonts w:ascii="Arial" w:eastAsia="楷体_GB2312"/>
          <w:sz w:val="20"/>
          <w:szCs w:val="20"/>
        </w:rPr>
      </w:pPr>
      <w:r w:rsidRPr="004B349F">
        <w:rPr>
          <w:rFonts w:ascii="Arial" w:eastAsia="楷体_GB2312" w:hint="eastAsia"/>
          <w:sz w:val="20"/>
          <w:szCs w:val="20"/>
        </w:rPr>
        <w:t>－</w:t>
      </w:r>
      <w:r>
        <w:rPr>
          <w:rFonts w:ascii="Arial" w:eastAsia="楷体_GB2312" w:hint="eastAsia"/>
          <w:sz w:val="20"/>
          <w:szCs w:val="20"/>
        </w:rPr>
        <w:t xml:space="preserve"> </w:t>
      </w:r>
      <w:r>
        <w:rPr>
          <w:rFonts w:ascii="Arial" w:eastAsia="楷体_GB2312" w:hint="eastAsia"/>
          <w:sz w:val="20"/>
          <w:szCs w:val="20"/>
        </w:rPr>
        <w:t>公司</w:t>
      </w:r>
      <w:r w:rsidRPr="004B349F">
        <w:rPr>
          <w:rFonts w:ascii="Arial" w:eastAsia="楷体_GB2312" w:hint="eastAsia"/>
          <w:sz w:val="20"/>
          <w:szCs w:val="20"/>
        </w:rPr>
        <w:t>评级标准</w:t>
      </w:r>
    </w:p>
    <w:p w:rsidR="00BC1635" w:rsidRPr="00FE7F33" w:rsidRDefault="00BC1635" w:rsidP="0049427F">
      <w:pPr>
        <w:autoSpaceDE w:val="0"/>
        <w:autoSpaceDN w:val="0"/>
        <w:adjustRightInd w:val="0"/>
        <w:spacing w:afterLines="50"/>
        <w:ind w:leftChars="195" w:left="409" w:firstLineChars="150" w:firstLine="300"/>
        <w:rPr>
          <w:rFonts w:ascii="楷体_GB2312" w:eastAsia="楷体_GB2312" w:hAnsi="宋体"/>
          <w:sz w:val="20"/>
          <w:szCs w:val="20"/>
        </w:rPr>
      </w:pPr>
      <w:r>
        <w:rPr>
          <w:rFonts w:ascii="楷体_GB2312" w:eastAsia="楷体_GB2312" w:hAnsi="宋体" w:hint="eastAsia"/>
          <w:sz w:val="20"/>
          <w:szCs w:val="20"/>
        </w:rPr>
        <w:t>报告发布日后3个月内，以股票相对同期行业指数收益率为基准，区分为以下五级：</w:t>
      </w:r>
    </w:p>
    <w:p w:rsidR="00BC1635" w:rsidRPr="004B349F" w:rsidRDefault="00BC1635" w:rsidP="0049427F">
      <w:pPr>
        <w:autoSpaceDE w:val="0"/>
        <w:autoSpaceDN w:val="0"/>
        <w:adjustRightInd w:val="0"/>
        <w:spacing w:afterLines="50"/>
        <w:ind w:leftChars="100" w:left="210" w:firstLineChars="250" w:firstLine="500"/>
        <w:rPr>
          <w:rFonts w:ascii="Arial" w:eastAsia="楷体_GB2312" w:hAnsi="Arial"/>
          <w:sz w:val="20"/>
          <w:szCs w:val="20"/>
        </w:rPr>
      </w:pPr>
      <w:r w:rsidRPr="004B349F">
        <w:rPr>
          <w:rFonts w:ascii="Arial" w:eastAsia="楷体_GB2312" w:hint="eastAsia"/>
          <w:sz w:val="20"/>
          <w:szCs w:val="20"/>
        </w:rPr>
        <w:t>买入</w:t>
      </w:r>
      <w:r>
        <w:rPr>
          <w:rFonts w:ascii="Arial" w:eastAsia="楷体_GB2312" w:hint="eastAsia"/>
          <w:sz w:val="20"/>
          <w:szCs w:val="20"/>
        </w:rPr>
        <w:t>：相对于行业指数的涨幅在</w:t>
      </w:r>
      <w:r>
        <w:rPr>
          <w:rFonts w:ascii="Arial" w:eastAsia="楷体_GB2312" w:hint="eastAsia"/>
          <w:sz w:val="20"/>
          <w:szCs w:val="20"/>
        </w:rPr>
        <w:t>15%</w:t>
      </w:r>
      <w:r>
        <w:rPr>
          <w:rFonts w:ascii="Arial" w:eastAsia="楷体_GB2312" w:hint="eastAsia"/>
          <w:sz w:val="20"/>
          <w:szCs w:val="20"/>
        </w:rPr>
        <w:t>以上</w:t>
      </w:r>
      <w:r w:rsidRPr="004B349F">
        <w:rPr>
          <w:rFonts w:ascii="Arial" w:eastAsia="楷体_GB2312" w:hint="eastAsia"/>
          <w:sz w:val="20"/>
          <w:szCs w:val="20"/>
        </w:rPr>
        <w:t>；</w:t>
      </w:r>
    </w:p>
    <w:p w:rsidR="00BC1635" w:rsidRPr="004B349F" w:rsidRDefault="00BC1635" w:rsidP="0049427F">
      <w:pPr>
        <w:autoSpaceDE w:val="0"/>
        <w:autoSpaceDN w:val="0"/>
        <w:adjustRightInd w:val="0"/>
        <w:spacing w:afterLines="50"/>
        <w:ind w:leftChars="100" w:left="210" w:firstLineChars="250" w:firstLine="500"/>
        <w:rPr>
          <w:rFonts w:ascii="Arial" w:eastAsia="楷体_GB2312" w:hAnsi="Arial"/>
          <w:sz w:val="20"/>
          <w:szCs w:val="20"/>
        </w:rPr>
      </w:pPr>
      <w:r w:rsidRPr="004B349F">
        <w:rPr>
          <w:rFonts w:ascii="Arial" w:eastAsia="楷体_GB2312" w:hint="eastAsia"/>
          <w:sz w:val="20"/>
          <w:szCs w:val="20"/>
        </w:rPr>
        <w:t>持有：</w:t>
      </w:r>
      <w:r>
        <w:rPr>
          <w:rFonts w:ascii="Arial" w:eastAsia="楷体_GB2312" w:hint="eastAsia"/>
          <w:sz w:val="20"/>
          <w:szCs w:val="20"/>
        </w:rPr>
        <w:t>相对于行业指数的涨幅在</w:t>
      </w:r>
      <w:r>
        <w:rPr>
          <w:rFonts w:ascii="Arial" w:eastAsia="楷体_GB2312" w:hint="eastAsia"/>
          <w:sz w:val="20"/>
          <w:szCs w:val="20"/>
        </w:rPr>
        <w:t>5</w:t>
      </w:r>
      <w:r>
        <w:rPr>
          <w:rFonts w:ascii="Arial" w:eastAsia="楷体_GB2312"/>
          <w:sz w:val="20"/>
          <w:szCs w:val="20"/>
        </w:rPr>
        <w:t>%</w:t>
      </w:r>
      <w:r w:rsidRPr="004B349F">
        <w:rPr>
          <w:rFonts w:ascii="Arial" w:eastAsia="楷体_GB2312" w:hAnsi="Arial" w:hint="eastAsia"/>
          <w:sz w:val="20"/>
          <w:szCs w:val="20"/>
        </w:rPr>
        <w:t>-</w:t>
      </w:r>
      <w:r>
        <w:rPr>
          <w:rFonts w:ascii="Arial" w:eastAsia="楷体_GB2312" w:hAnsi="Arial" w:hint="eastAsia"/>
          <w:sz w:val="20"/>
          <w:szCs w:val="20"/>
        </w:rPr>
        <w:t>15</w:t>
      </w:r>
      <w:r>
        <w:rPr>
          <w:rFonts w:ascii="Arial" w:eastAsia="楷体_GB2312"/>
          <w:sz w:val="20"/>
          <w:szCs w:val="20"/>
        </w:rPr>
        <w:t>%</w:t>
      </w:r>
      <w:r w:rsidRPr="004B349F">
        <w:rPr>
          <w:rFonts w:ascii="Arial" w:eastAsia="楷体_GB2312" w:hint="eastAsia"/>
          <w:sz w:val="20"/>
          <w:szCs w:val="20"/>
        </w:rPr>
        <w:t>；</w:t>
      </w:r>
    </w:p>
    <w:p w:rsidR="00BC1635" w:rsidRPr="004B349F" w:rsidRDefault="00BC1635" w:rsidP="0049427F">
      <w:pPr>
        <w:autoSpaceDE w:val="0"/>
        <w:autoSpaceDN w:val="0"/>
        <w:adjustRightInd w:val="0"/>
        <w:spacing w:afterLines="50"/>
        <w:ind w:leftChars="100" w:left="210" w:firstLineChars="250" w:firstLine="500"/>
        <w:rPr>
          <w:rFonts w:ascii="Arial" w:eastAsia="楷体_GB2312" w:hAnsi="Arial"/>
          <w:sz w:val="20"/>
          <w:szCs w:val="20"/>
        </w:rPr>
      </w:pPr>
      <w:r>
        <w:rPr>
          <w:rFonts w:ascii="Arial" w:eastAsia="楷体_GB2312" w:hint="eastAsia"/>
          <w:sz w:val="20"/>
          <w:szCs w:val="20"/>
        </w:rPr>
        <w:t>中性</w:t>
      </w:r>
      <w:r w:rsidRPr="004B349F">
        <w:rPr>
          <w:rFonts w:ascii="Arial" w:eastAsia="楷体_GB2312" w:hint="eastAsia"/>
          <w:sz w:val="20"/>
          <w:szCs w:val="20"/>
        </w:rPr>
        <w:t>：</w:t>
      </w:r>
      <w:r>
        <w:rPr>
          <w:rFonts w:ascii="Arial" w:eastAsia="楷体_GB2312" w:hint="eastAsia"/>
          <w:sz w:val="20"/>
          <w:szCs w:val="20"/>
        </w:rPr>
        <w:t>相对于行业指数的涨幅在</w:t>
      </w:r>
      <w:r>
        <w:rPr>
          <w:rFonts w:ascii="Arial" w:eastAsia="楷体_GB2312" w:hint="eastAsia"/>
          <w:sz w:val="20"/>
          <w:szCs w:val="20"/>
        </w:rPr>
        <w:t>-5</w:t>
      </w:r>
      <w:r>
        <w:rPr>
          <w:rFonts w:ascii="Arial" w:eastAsia="楷体_GB2312"/>
          <w:sz w:val="20"/>
          <w:szCs w:val="20"/>
        </w:rPr>
        <w:t>%</w:t>
      </w:r>
      <w:r w:rsidRPr="004B349F">
        <w:rPr>
          <w:rFonts w:ascii="Arial" w:eastAsia="楷体_GB2312" w:hAnsi="Arial" w:hint="eastAsia"/>
          <w:sz w:val="20"/>
          <w:szCs w:val="20"/>
        </w:rPr>
        <w:t>-</w:t>
      </w:r>
      <w:r>
        <w:rPr>
          <w:rFonts w:ascii="Arial" w:eastAsia="楷体_GB2312" w:hAnsi="Arial" w:hint="eastAsia"/>
          <w:sz w:val="20"/>
          <w:szCs w:val="20"/>
        </w:rPr>
        <w:t>5</w:t>
      </w:r>
      <w:r>
        <w:rPr>
          <w:rFonts w:ascii="Arial" w:eastAsia="楷体_GB2312"/>
          <w:sz w:val="20"/>
          <w:szCs w:val="20"/>
        </w:rPr>
        <w:t>%</w:t>
      </w:r>
      <w:r w:rsidRPr="004B349F">
        <w:rPr>
          <w:rFonts w:ascii="Arial" w:eastAsia="楷体_GB2312" w:hint="eastAsia"/>
          <w:sz w:val="20"/>
          <w:szCs w:val="20"/>
        </w:rPr>
        <w:t>；</w:t>
      </w:r>
    </w:p>
    <w:p w:rsidR="00BC1635" w:rsidRDefault="00BC1635" w:rsidP="0049427F">
      <w:pPr>
        <w:autoSpaceDE w:val="0"/>
        <w:autoSpaceDN w:val="0"/>
        <w:adjustRightInd w:val="0"/>
        <w:spacing w:afterLines="50"/>
        <w:ind w:leftChars="100" w:left="210" w:firstLineChars="250" w:firstLine="500"/>
        <w:rPr>
          <w:rFonts w:ascii="Arial" w:eastAsia="楷体_GB2312"/>
          <w:sz w:val="20"/>
          <w:szCs w:val="20"/>
        </w:rPr>
      </w:pPr>
      <w:r w:rsidRPr="004B349F">
        <w:rPr>
          <w:rFonts w:ascii="Arial" w:eastAsia="楷体_GB2312" w:hint="eastAsia"/>
          <w:sz w:val="20"/>
          <w:szCs w:val="20"/>
        </w:rPr>
        <w:t>卖出：</w:t>
      </w:r>
      <w:r>
        <w:rPr>
          <w:rFonts w:ascii="Arial" w:eastAsia="楷体_GB2312" w:hint="eastAsia"/>
          <w:sz w:val="20"/>
          <w:szCs w:val="20"/>
        </w:rPr>
        <w:t>相对于行业指数的跌幅在</w:t>
      </w:r>
      <w:r w:rsidRPr="004B349F">
        <w:rPr>
          <w:rFonts w:ascii="Arial" w:eastAsia="楷体_GB2312" w:hAnsi="Arial" w:hint="eastAsia"/>
          <w:sz w:val="20"/>
          <w:szCs w:val="20"/>
        </w:rPr>
        <w:t>-</w:t>
      </w:r>
      <w:r>
        <w:rPr>
          <w:rFonts w:ascii="Arial" w:eastAsia="楷体_GB2312" w:hAnsi="Arial" w:hint="eastAsia"/>
          <w:sz w:val="20"/>
          <w:szCs w:val="20"/>
        </w:rPr>
        <w:t>5</w:t>
      </w:r>
      <w:r>
        <w:rPr>
          <w:rFonts w:ascii="Arial" w:eastAsia="楷体_GB2312"/>
          <w:sz w:val="20"/>
          <w:szCs w:val="20"/>
        </w:rPr>
        <w:t>%</w:t>
      </w:r>
      <w:r>
        <w:rPr>
          <w:rFonts w:ascii="Arial" w:eastAsia="楷体_GB2312" w:hint="eastAsia"/>
          <w:sz w:val="20"/>
          <w:szCs w:val="20"/>
        </w:rPr>
        <w:t>以上</w:t>
      </w:r>
      <w:r w:rsidRPr="004B349F">
        <w:rPr>
          <w:rFonts w:ascii="Arial" w:eastAsia="楷体_GB2312" w:hint="eastAsia"/>
          <w:sz w:val="20"/>
          <w:szCs w:val="20"/>
        </w:rPr>
        <w:t>；</w:t>
      </w:r>
    </w:p>
    <w:p w:rsidR="00BC1635" w:rsidRDefault="00BC1635" w:rsidP="00BC1635">
      <w:pPr>
        <w:ind w:leftChars="100" w:left="210" w:firstLineChars="250" w:firstLine="500"/>
        <w:rPr>
          <w:rFonts w:ascii="Arial" w:eastAsia="楷体_GB2312"/>
          <w:sz w:val="20"/>
          <w:szCs w:val="20"/>
        </w:rPr>
      </w:pPr>
      <w:r>
        <w:rPr>
          <w:rFonts w:ascii="Arial" w:eastAsia="楷体_GB2312" w:hint="eastAsia"/>
          <w:sz w:val="20"/>
          <w:szCs w:val="20"/>
        </w:rPr>
        <w:t>未评级：研究员基于覆盖或公司停牌等其他原因不能对该公司做出股票评级的情况。</w:t>
      </w:r>
    </w:p>
    <w:p w:rsidR="00613E9C" w:rsidRPr="00BC1635" w:rsidRDefault="00613E9C" w:rsidP="00B10BDD">
      <w:pPr>
        <w:ind w:leftChars="100" w:left="210" w:firstLineChars="250" w:firstLine="550"/>
        <w:rPr>
          <w:rFonts w:ascii="Arial" w:eastAsia="楷体_GB2312" w:hAnsi="Arial"/>
          <w:b/>
          <w:color w:val="971D2E"/>
          <w:sz w:val="22"/>
        </w:rPr>
      </w:pPr>
    </w:p>
    <w:p w:rsidR="002C71C7" w:rsidRPr="00637CCF" w:rsidRDefault="002C71C7" w:rsidP="007C5D72">
      <w:pPr>
        <w:rPr>
          <w:rFonts w:ascii="Arial" w:eastAsia="楷体_GB2312" w:hAnsi="Arial"/>
          <w:b/>
          <w:color w:val="971D2E"/>
          <w:sz w:val="22"/>
        </w:rPr>
      </w:pPr>
    </w:p>
    <w:p w:rsidR="002C71C7" w:rsidRPr="00637CCF" w:rsidRDefault="002C71C7" w:rsidP="007C5D72">
      <w:pPr>
        <w:rPr>
          <w:rFonts w:ascii="Arial" w:eastAsia="楷体_GB2312" w:hAnsi="Arial"/>
          <w:b/>
          <w:color w:val="971D2E"/>
          <w:sz w:val="22"/>
        </w:rPr>
      </w:pPr>
    </w:p>
    <w:tbl>
      <w:tblPr>
        <w:tblStyle w:val="a8"/>
        <w:tblW w:w="0" w:type="auto"/>
        <w:tblInd w:w="335" w:type="dxa"/>
        <w:tblBorders>
          <w:top w:val="single" w:sz="4" w:space="0" w:color="BFBFBF"/>
          <w:left w:val="single" w:sz="4" w:space="0" w:color="BFBFBF"/>
          <w:bottom w:val="single" w:sz="4" w:space="0" w:color="BFBFBF"/>
          <w:right w:val="single" w:sz="4" w:space="0" w:color="BFBFBF"/>
          <w:insideH w:val="none" w:sz="0" w:space="0" w:color="auto"/>
          <w:insideV w:val="none" w:sz="0" w:space="0" w:color="auto"/>
        </w:tblBorders>
        <w:tblLook w:val="04A0"/>
      </w:tblPr>
      <w:tblGrid>
        <w:gridCol w:w="3421"/>
        <w:gridCol w:w="3421"/>
        <w:gridCol w:w="3279"/>
      </w:tblGrid>
      <w:tr w:rsidR="00E14BF0" w:rsidRPr="00251BF1" w:rsidTr="008D3F80">
        <w:trPr>
          <w:trHeight w:val="397"/>
        </w:trPr>
        <w:tc>
          <w:tcPr>
            <w:tcW w:w="10121" w:type="dxa"/>
            <w:gridSpan w:val="3"/>
            <w:shd w:val="clear" w:color="auto" w:fill="828282"/>
            <w:vAlign w:val="center"/>
          </w:tcPr>
          <w:p w:rsidR="00E14BF0" w:rsidRPr="00C839AA" w:rsidRDefault="00E14BF0" w:rsidP="008D3F80">
            <w:pPr>
              <w:jc w:val="center"/>
              <w:rPr>
                <w:rFonts w:ascii="Arial" w:eastAsia="楷体_GB2312" w:hAnsi="Arial"/>
                <w:b/>
                <w:color w:val="FFFFFF" w:themeColor="background1"/>
                <w:sz w:val="24"/>
                <w:szCs w:val="24"/>
              </w:rPr>
            </w:pPr>
            <w:r w:rsidRPr="00C839AA">
              <w:rPr>
                <w:rFonts w:ascii="Arial" w:eastAsia="楷体_GB2312" w:hAnsi="Arial" w:hint="eastAsia"/>
                <w:b/>
                <w:color w:val="FFFFFF" w:themeColor="background1"/>
                <w:sz w:val="24"/>
                <w:szCs w:val="24"/>
              </w:rPr>
              <w:t>机构业务部咨询经理</w:t>
            </w:r>
          </w:p>
        </w:tc>
      </w:tr>
      <w:tr w:rsidR="00E14BF0" w:rsidRPr="00251BF1" w:rsidTr="008D3F80">
        <w:trPr>
          <w:trHeight w:val="1471"/>
        </w:trPr>
        <w:tc>
          <w:tcPr>
            <w:tcW w:w="3421" w:type="dxa"/>
            <w:vAlign w:val="center"/>
          </w:tcPr>
          <w:p w:rsidR="00E14BF0" w:rsidRPr="00F84F9B" w:rsidRDefault="00E14BF0" w:rsidP="008D3F80">
            <w:pPr>
              <w:ind w:leftChars="448" w:left="941"/>
              <w:jc w:val="left"/>
              <w:rPr>
                <w:rFonts w:eastAsia="楷体_GB2312"/>
                <w:b/>
                <w:color w:val="000000"/>
                <w:sz w:val="22"/>
                <w:szCs w:val="20"/>
              </w:rPr>
            </w:pPr>
            <w:r w:rsidRPr="00F84F9B">
              <w:rPr>
                <w:rFonts w:eastAsia="楷体_GB2312" w:hint="eastAsia"/>
                <w:b/>
                <w:color w:val="000000"/>
                <w:sz w:val="22"/>
                <w:szCs w:val="20"/>
              </w:rPr>
              <w:t>上海</w:t>
            </w:r>
          </w:p>
          <w:p w:rsidR="00E14BF0" w:rsidRDefault="00E14BF0" w:rsidP="008D3F80">
            <w:pPr>
              <w:ind w:leftChars="448" w:left="941"/>
              <w:jc w:val="left"/>
              <w:rPr>
                <w:rFonts w:eastAsia="楷体_GB2312"/>
                <w:color w:val="000000"/>
                <w:sz w:val="22"/>
                <w:szCs w:val="20"/>
              </w:rPr>
            </w:pPr>
            <w:r w:rsidRPr="00251BF1">
              <w:rPr>
                <w:rFonts w:eastAsia="楷体_GB2312" w:hint="eastAsia"/>
                <w:color w:val="000000"/>
                <w:sz w:val="22"/>
                <w:szCs w:val="20"/>
              </w:rPr>
              <w:t>陈康菲</w:t>
            </w:r>
          </w:p>
          <w:p w:rsidR="00E14BF0" w:rsidRDefault="00E14BF0" w:rsidP="008D3F80">
            <w:pPr>
              <w:ind w:leftChars="448" w:left="941"/>
              <w:jc w:val="left"/>
              <w:rPr>
                <w:rFonts w:eastAsia="楷体_GB2312"/>
                <w:color w:val="000000"/>
                <w:sz w:val="22"/>
                <w:szCs w:val="20"/>
              </w:rPr>
            </w:pPr>
            <w:r w:rsidRPr="00251BF1">
              <w:rPr>
                <w:rFonts w:eastAsia="楷体_GB2312" w:hint="eastAsia"/>
                <w:color w:val="000000"/>
                <w:sz w:val="22"/>
                <w:szCs w:val="20"/>
              </w:rPr>
              <w:t>021</w:t>
            </w:r>
            <w:r>
              <w:rPr>
                <w:rFonts w:eastAsia="楷体_GB2312" w:hint="eastAsia"/>
                <w:color w:val="000000"/>
                <w:sz w:val="22"/>
                <w:szCs w:val="20"/>
              </w:rPr>
              <w:t xml:space="preserve"> </w:t>
            </w:r>
            <w:r w:rsidRPr="00251BF1">
              <w:rPr>
                <w:rFonts w:eastAsia="楷体_GB2312" w:hint="eastAsia"/>
                <w:color w:val="000000"/>
                <w:sz w:val="22"/>
                <w:szCs w:val="20"/>
              </w:rPr>
              <w:t>-5012</w:t>
            </w:r>
            <w:r>
              <w:rPr>
                <w:rFonts w:eastAsia="楷体_GB2312" w:hint="eastAsia"/>
                <w:color w:val="000000"/>
                <w:sz w:val="22"/>
                <w:szCs w:val="20"/>
              </w:rPr>
              <w:t xml:space="preserve"> </w:t>
            </w:r>
            <w:r w:rsidRPr="00251BF1">
              <w:rPr>
                <w:rFonts w:eastAsia="楷体_GB2312" w:hint="eastAsia"/>
                <w:color w:val="000000"/>
                <w:sz w:val="22"/>
                <w:szCs w:val="20"/>
              </w:rPr>
              <w:t>2485</w:t>
            </w:r>
          </w:p>
          <w:p w:rsidR="00E14BF0" w:rsidRPr="00251BF1" w:rsidRDefault="00E14BF0" w:rsidP="008D3F80">
            <w:pPr>
              <w:ind w:leftChars="448" w:left="941"/>
              <w:jc w:val="left"/>
              <w:rPr>
                <w:rFonts w:eastAsia="楷体_GB2312"/>
                <w:color w:val="000000"/>
                <w:sz w:val="22"/>
                <w:szCs w:val="20"/>
              </w:rPr>
            </w:pPr>
            <w:r w:rsidRPr="00251BF1">
              <w:rPr>
                <w:rFonts w:eastAsia="楷体_GB2312" w:hint="eastAsia"/>
                <w:color w:val="000000"/>
                <w:sz w:val="22"/>
                <w:szCs w:val="20"/>
              </w:rPr>
              <w:t>139</w:t>
            </w:r>
            <w:r>
              <w:rPr>
                <w:rFonts w:eastAsia="楷体_GB2312" w:hint="eastAsia"/>
                <w:color w:val="000000"/>
                <w:sz w:val="22"/>
                <w:szCs w:val="20"/>
              </w:rPr>
              <w:t xml:space="preserve"> </w:t>
            </w:r>
            <w:r w:rsidRPr="00251BF1">
              <w:rPr>
                <w:rFonts w:eastAsia="楷体_GB2312" w:hint="eastAsia"/>
                <w:color w:val="000000"/>
                <w:sz w:val="22"/>
                <w:szCs w:val="20"/>
              </w:rPr>
              <w:t>1717</w:t>
            </w:r>
            <w:r>
              <w:rPr>
                <w:rFonts w:eastAsia="楷体_GB2312" w:hint="eastAsia"/>
                <w:color w:val="000000"/>
                <w:sz w:val="22"/>
                <w:szCs w:val="20"/>
              </w:rPr>
              <w:t xml:space="preserve"> </w:t>
            </w:r>
            <w:r w:rsidRPr="00251BF1">
              <w:rPr>
                <w:rFonts w:eastAsia="楷体_GB2312" w:hint="eastAsia"/>
                <w:color w:val="000000"/>
                <w:sz w:val="22"/>
                <w:szCs w:val="20"/>
              </w:rPr>
              <w:t>5055</w:t>
            </w:r>
          </w:p>
        </w:tc>
        <w:tc>
          <w:tcPr>
            <w:tcW w:w="3421" w:type="dxa"/>
            <w:vAlign w:val="center"/>
          </w:tcPr>
          <w:p w:rsidR="00E14BF0" w:rsidRPr="00F84F9B" w:rsidRDefault="00E14BF0" w:rsidP="008D3F80">
            <w:pPr>
              <w:ind w:leftChars="448" w:left="941"/>
              <w:jc w:val="left"/>
              <w:rPr>
                <w:rFonts w:eastAsia="楷体_GB2312"/>
                <w:b/>
                <w:color w:val="000000"/>
                <w:sz w:val="22"/>
                <w:szCs w:val="20"/>
              </w:rPr>
            </w:pPr>
            <w:r w:rsidRPr="00F84F9B">
              <w:rPr>
                <w:rFonts w:eastAsia="楷体_GB2312" w:hint="eastAsia"/>
                <w:b/>
                <w:color w:val="000000"/>
                <w:sz w:val="22"/>
                <w:szCs w:val="20"/>
              </w:rPr>
              <w:t>北京</w:t>
            </w:r>
          </w:p>
          <w:p w:rsidR="00E14BF0" w:rsidRDefault="00E14BF0" w:rsidP="008D3F80">
            <w:pPr>
              <w:ind w:leftChars="448" w:left="941"/>
              <w:jc w:val="left"/>
              <w:rPr>
                <w:rFonts w:eastAsia="楷体_GB2312"/>
                <w:color w:val="000000"/>
                <w:sz w:val="22"/>
                <w:szCs w:val="20"/>
              </w:rPr>
            </w:pPr>
            <w:r w:rsidRPr="00251BF1">
              <w:rPr>
                <w:rFonts w:eastAsia="楷体_GB2312" w:hint="eastAsia"/>
                <w:color w:val="000000"/>
                <w:sz w:val="22"/>
                <w:szCs w:val="20"/>
              </w:rPr>
              <w:t>程楠</w:t>
            </w:r>
          </w:p>
          <w:p w:rsidR="00E14BF0" w:rsidRDefault="00E14BF0" w:rsidP="008D3F80">
            <w:pPr>
              <w:ind w:leftChars="448" w:left="941"/>
              <w:jc w:val="left"/>
              <w:rPr>
                <w:rFonts w:eastAsia="楷体_GB2312"/>
                <w:color w:val="000000"/>
                <w:sz w:val="22"/>
                <w:szCs w:val="20"/>
              </w:rPr>
            </w:pPr>
            <w:r w:rsidRPr="00251BF1">
              <w:rPr>
                <w:rFonts w:eastAsia="楷体_GB2312" w:hint="eastAsia"/>
                <w:color w:val="000000"/>
                <w:sz w:val="22"/>
                <w:szCs w:val="20"/>
              </w:rPr>
              <w:t>010</w:t>
            </w:r>
            <w:r>
              <w:rPr>
                <w:rFonts w:eastAsia="楷体_GB2312" w:hint="eastAsia"/>
                <w:color w:val="000000"/>
                <w:sz w:val="22"/>
                <w:szCs w:val="20"/>
              </w:rPr>
              <w:t xml:space="preserve"> </w:t>
            </w:r>
            <w:r w:rsidRPr="00251BF1">
              <w:rPr>
                <w:rFonts w:eastAsia="楷体_GB2312" w:hint="eastAsia"/>
                <w:color w:val="000000"/>
                <w:sz w:val="22"/>
                <w:szCs w:val="20"/>
              </w:rPr>
              <w:t>-6708</w:t>
            </w:r>
            <w:r>
              <w:rPr>
                <w:rFonts w:eastAsia="楷体_GB2312" w:hint="eastAsia"/>
                <w:color w:val="000000"/>
                <w:sz w:val="22"/>
                <w:szCs w:val="20"/>
              </w:rPr>
              <w:t xml:space="preserve"> </w:t>
            </w:r>
            <w:r w:rsidRPr="00251BF1">
              <w:rPr>
                <w:rFonts w:eastAsia="楷体_GB2312" w:hint="eastAsia"/>
                <w:color w:val="000000"/>
                <w:sz w:val="22"/>
                <w:szCs w:val="20"/>
              </w:rPr>
              <w:t>5220</w:t>
            </w:r>
          </w:p>
          <w:p w:rsidR="00E14BF0" w:rsidRPr="00251BF1" w:rsidRDefault="00E14BF0" w:rsidP="008D3F80">
            <w:pPr>
              <w:ind w:leftChars="448" w:left="941"/>
              <w:jc w:val="left"/>
              <w:rPr>
                <w:rFonts w:ascii="Arial" w:eastAsia="楷体_GB2312" w:hAnsi="Arial"/>
                <w:b/>
                <w:color w:val="971D2E"/>
                <w:sz w:val="22"/>
              </w:rPr>
            </w:pPr>
            <w:r w:rsidRPr="00251BF1">
              <w:rPr>
                <w:rFonts w:eastAsia="楷体_GB2312" w:hint="eastAsia"/>
                <w:color w:val="000000"/>
                <w:sz w:val="22"/>
                <w:szCs w:val="20"/>
              </w:rPr>
              <w:t>159</w:t>
            </w:r>
            <w:r>
              <w:rPr>
                <w:rFonts w:eastAsia="楷体_GB2312" w:hint="eastAsia"/>
                <w:color w:val="000000"/>
                <w:sz w:val="22"/>
                <w:szCs w:val="20"/>
              </w:rPr>
              <w:t xml:space="preserve"> </w:t>
            </w:r>
            <w:r w:rsidRPr="00251BF1">
              <w:rPr>
                <w:rFonts w:eastAsia="楷体_GB2312" w:hint="eastAsia"/>
                <w:color w:val="000000"/>
                <w:sz w:val="22"/>
                <w:szCs w:val="20"/>
              </w:rPr>
              <w:t>0139</w:t>
            </w:r>
            <w:r>
              <w:rPr>
                <w:rFonts w:eastAsia="楷体_GB2312" w:hint="eastAsia"/>
                <w:color w:val="000000"/>
                <w:sz w:val="22"/>
                <w:szCs w:val="20"/>
              </w:rPr>
              <w:t xml:space="preserve"> </w:t>
            </w:r>
            <w:r w:rsidRPr="00251BF1">
              <w:rPr>
                <w:rFonts w:eastAsia="楷体_GB2312" w:hint="eastAsia"/>
                <w:color w:val="000000"/>
                <w:sz w:val="22"/>
                <w:szCs w:val="20"/>
              </w:rPr>
              <w:t>1234</w:t>
            </w:r>
          </w:p>
        </w:tc>
        <w:tc>
          <w:tcPr>
            <w:tcW w:w="3279" w:type="dxa"/>
            <w:vAlign w:val="center"/>
          </w:tcPr>
          <w:p w:rsidR="00E14BF0" w:rsidRPr="00F84F9B" w:rsidRDefault="00E14BF0" w:rsidP="008D3F80">
            <w:pPr>
              <w:ind w:leftChars="448" w:left="941"/>
              <w:jc w:val="left"/>
              <w:rPr>
                <w:rFonts w:eastAsia="楷体_GB2312"/>
                <w:b/>
                <w:color w:val="000000"/>
                <w:sz w:val="22"/>
                <w:szCs w:val="20"/>
              </w:rPr>
            </w:pPr>
            <w:r w:rsidRPr="00F84F9B">
              <w:rPr>
                <w:rFonts w:eastAsia="楷体_GB2312" w:hint="eastAsia"/>
                <w:b/>
                <w:color w:val="000000"/>
                <w:sz w:val="22"/>
                <w:szCs w:val="20"/>
              </w:rPr>
              <w:t>深圳</w:t>
            </w:r>
          </w:p>
          <w:p w:rsidR="00E14BF0" w:rsidRDefault="00E14BF0" w:rsidP="008D3F80">
            <w:pPr>
              <w:ind w:leftChars="448" w:left="941"/>
              <w:jc w:val="left"/>
              <w:rPr>
                <w:rFonts w:eastAsia="楷体_GB2312"/>
                <w:color w:val="000000"/>
                <w:sz w:val="22"/>
                <w:szCs w:val="20"/>
              </w:rPr>
            </w:pPr>
            <w:r w:rsidRPr="00251BF1">
              <w:rPr>
                <w:rFonts w:eastAsia="楷体_GB2312" w:hint="eastAsia"/>
                <w:color w:val="000000"/>
                <w:sz w:val="22"/>
                <w:szCs w:val="20"/>
              </w:rPr>
              <w:t>袁月</w:t>
            </w:r>
          </w:p>
          <w:p w:rsidR="00E14BF0" w:rsidRDefault="00E14BF0" w:rsidP="008D3F80">
            <w:pPr>
              <w:ind w:leftChars="448" w:left="941"/>
              <w:jc w:val="left"/>
              <w:rPr>
                <w:rFonts w:eastAsia="楷体_GB2312"/>
                <w:color w:val="000000"/>
                <w:sz w:val="22"/>
                <w:szCs w:val="20"/>
              </w:rPr>
            </w:pPr>
            <w:r w:rsidRPr="00251BF1">
              <w:rPr>
                <w:rFonts w:eastAsia="楷体_GB2312" w:hint="eastAsia"/>
                <w:color w:val="000000"/>
                <w:sz w:val="22"/>
                <w:szCs w:val="20"/>
              </w:rPr>
              <w:t>0755-3665</w:t>
            </w:r>
            <w:r>
              <w:rPr>
                <w:rFonts w:eastAsia="楷体_GB2312" w:hint="eastAsia"/>
                <w:color w:val="000000"/>
                <w:sz w:val="22"/>
                <w:szCs w:val="20"/>
              </w:rPr>
              <w:t xml:space="preserve"> </w:t>
            </w:r>
            <w:r w:rsidRPr="00251BF1">
              <w:rPr>
                <w:rFonts w:eastAsia="楷体_GB2312" w:hint="eastAsia"/>
                <w:color w:val="000000"/>
                <w:sz w:val="22"/>
                <w:szCs w:val="20"/>
              </w:rPr>
              <w:t>9385</w:t>
            </w:r>
          </w:p>
          <w:p w:rsidR="00E14BF0" w:rsidRPr="00251BF1" w:rsidRDefault="00E14BF0" w:rsidP="008D3F80">
            <w:pPr>
              <w:ind w:leftChars="448" w:left="941"/>
              <w:jc w:val="left"/>
              <w:rPr>
                <w:rFonts w:ascii="Arial" w:eastAsia="楷体_GB2312" w:hAnsi="Arial"/>
                <w:b/>
                <w:color w:val="971D2E"/>
                <w:sz w:val="22"/>
              </w:rPr>
            </w:pPr>
            <w:r w:rsidRPr="00251BF1">
              <w:rPr>
                <w:rFonts w:eastAsia="楷体_GB2312" w:hint="eastAsia"/>
                <w:color w:val="000000"/>
                <w:sz w:val="22"/>
                <w:szCs w:val="20"/>
              </w:rPr>
              <w:t>158</w:t>
            </w:r>
            <w:r>
              <w:rPr>
                <w:rFonts w:eastAsia="楷体_GB2312" w:hint="eastAsia"/>
                <w:color w:val="000000"/>
                <w:sz w:val="22"/>
                <w:szCs w:val="20"/>
              </w:rPr>
              <w:t xml:space="preserve"> </w:t>
            </w:r>
            <w:r w:rsidRPr="00251BF1">
              <w:rPr>
                <w:rFonts w:eastAsia="楷体_GB2312" w:hint="eastAsia"/>
                <w:color w:val="000000"/>
                <w:sz w:val="22"/>
                <w:szCs w:val="20"/>
              </w:rPr>
              <w:t>1689</w:t>
            </w:r>
            <w:r>
              <w:rPr>
                <w:rFonts w:eastAsia="楷体_GB2312" w:hint="eastAsia"/>
                <w:color w:val="000000"/>
                <w:sz w:val="22"/>
                <w:szCs w:val="20"/>
              </w:rPr>
              <w:t xml:space="preserve"> </w:t>
            </w:r>
            <w:r w:rsidRPr="00251BF1">
              <w:rPr>
                <w:rFonts w:eastAsia="楷体_GB2312" w:hint="eastAsia"/>
                <w:color w:val="000000"/>
                <w:sz w:val="22"/>
                <w:szCs w:val="20"/>
              </w:rPr>
              <w:t>6912</w:t>
            </w:r>
          </w:p>
        </w:tc>
      </w:tr>
    </w:tbl>
    <w:p w:rsidR="002C71C7" w:rsidRPr="00637CCF" w:rsidRDefault="002C71C7" w:rsidP="007C5D72">
      <w:pPr>
        <w:rPr>
          <w:rFonts w:ascii="Arial" w:eastAsia="楷体_GB2312" w:hAnsi="Arial"/>
          <w:b/>
          <w:color w:val="971D2E"/>
          <w:sz w:val="22"/>
        </w:rPr>
      </w:pPr>
    </w:p>
    <w:p w:rsidR="00CB5A57" w:rsidRDefault="00CB5A57" w:rsidP="0049427F">
      <w:pPr>
        <w:spacing w:afterLines="30"/>
        <w:ind w:leftChars="100" w:left="210" w:rightChars="100" w:right="210"/>
        <w:rPr>
          <w:rFonts w:ascii="Arial" w:eastAsia="楷体_GB2312" w:hAnsi="Times New Roman"/>
          <w:b/>
          <w:szCs w:val="21"/>
        </w:rPr>
      </w:pPr>
      <w:r>
        <w:rPr>
          <w:rFonts w:ascii="Arial" w:eastAsia="楷体_GB2312" w:hAnsi="Times New Roman" w:hint="eastAsia"/>
          <w:b/>
          <w:szCs w:val="21"/>
        </w:rPr>
        <w:lastRenderedPageBreak/>
        <w:t>风险提示及</w:t>
      </w:r>
      <w:r w:rsidRPr="00637CCF">
        <w:rPr>
          <w:rFonts w:ascii="Arial" w:eastAsia="楷体_GB2312" w:hAnsi="Times New Roman" w:hint="eastAsia"/>
          <w:b/>
          <w:szCs w:val="21"/>
        </w:rPr>
        <w:t>免责声明：</w:t>
      </w:r>
    </w:p>
    <w:p w:rsidR="00CB5A57" w:rsidRPr="000E7B08" w:rsidRDefault="00CB5A57" w:rsidP="0049427F">
      <w:pPr>
        <w:spacing w:afterLines="30"/>
        <w:ind w:leftChars="100" w:left="210" w:rightChars="100" w:right="210"/>
        <w:rPr>
          <w:rFonts w:ascii="Arial" w:eastAsia="楷体_GB2312" w:hAnsi="Times New Roman"/>
          <w:color w:val="000000"/>
          <w:sz w:val="18"/>
          <w:szCs w:val="18"/>
        </w:rPr>
      </w:pPr>
      <w:r w:rsidRPr="000E7B08">
        <w:rPr>
          <w:rFonts w:ascii="Arial" w:eastAsia="楷体_GB2312" w:hAnsi="Times New Roman" w:hint="eastAsia"/>
          <w:color w:val="000000"/>
          <w:sz w:val="18"/>
          <w:szCs w:val="18"/>
        </w:rPr>
        <w:t>★</w:t>
      </w:r>
      <w:r w:rsidRPr="000E7B08">
        <w:rPr>
          <w:rFonts w:ascii="Arial" w:eastAsia="楷体_GB2312" w:hAnsi="Times New Roman" w:hint="eastAsia"/>
          <w:color w:val="000000"/>
          <w:sz w:val="18"/>
          <w:szCs w:val="18"/>
        </w:rPr>
        <w:t xml:space="preserve">  </w:t>
      </w:r>
      <w:r w:rsidRPr="000E7B08">
        <w:rPr>
          <w:rFonts w:ascii="Arial" w:eastAsia="楷体_GB2312" w:hAnsi="Times New Roman" w:hint="eastAsia"/>
          <w:color w:val="000000"/>
          <w:sz w:val="18"/>
          <w:szCs w:val="18"/>
        </w:rPr>
        <w:t>市场有风险，投资须谨慎。</w:t>
      </w:r>
    </w:p>
    <w:p w:rsidR="00CB5A57" w:rsidRPr="000E7B08" w:rsidRDefault="00CB5A57" w:rsidP="0049427F">
      <w:pPr>
        <w:spacing w:afterLines="30"/>
        <w:ind w:leftChars="100" w:left="210" w:rightChars="100" w:right="210"/>
        <w:rPr>
          <w:rFonts w:ascii="Arial" w:eastAsia="楷体_GB2312" w:hAnsi="Times New Roman"/>
          <w:color w:val="000000"/>
          <w:sz w:val="18"/>
          <w:szCs w:val="18"/>
        </w:rPr>
      </w:pPr>
      <w:r w:rsidRPr="000E7B08">
        <w:rPr>
          <w:rFonts w:ascii="Arial" w:eastAsia="楷体_GB2312" w:hAnsi="Times New Roman" w:hint="eastAsia"/>
          <w:color w:val="000000"/>
          <w:sz w:val="18"/>
          <w:szCs w:val="18"/>
        </w:rPr>
        <w:t>★</w:t>
      </w:r>
      <w:r w:rsidRPr="000E7B08">
        <w:rPr>
          <w:rFonts w:ascii="Arial" w:eastAsia="楷体_GB2312" w:hAnsi="Times New Roman" w:hint="eastAsia"/>
          <w:color w:val="000000"/>
          <w:sz w:val="18"/>
          <w:szCs w:val="18"/>
        </w:rPr>
        <w:t xml:space="preserve">  </w:t>
      </w:r>
      <w:r w:rsidRPr="000E7B08">
        <w:rPr>
          <w:rFonts w:ascii="Arial" w:eastAsia="楷体_GB2312" w:hAnsi="Times New Roman" w:hint="eastAsia"/>
          <w:color w:val="000000"/>
          <w:sz w:val="18"/>
          <w:szCs w:val="18"/>
        </w:rPr>
        <w:t>本报告所载的信息均来源于已公开信息，但本公司对这些信息的准确性及完整性不作任何保证。</w:t>
      </w:r>
    </w:p>
    <w:p w:rsidR="00CB5A57" w:rsidRPr="000E7B08" w:rsidRDefault="00CB5A57" w:rsidP="0049427F">
      <w:pPr>
        <w:spacing w:afterLines="30"/>
        <w:ind w:leftChars="100" w:left="210" w:rightChars="100" w:right="210"/>
        <w:rPr>
          <w:rFonts w:ascii="Arial" w:eastAsia="楷体_GB2312" w:hAnsi="Times New Roman"/>
          <w:color w:val="000000"/>
          <w:sz w:val="18"/>
          <w:szCs w:val="18"/>
        </w:rPr>
      </w:pPr>
      <w:r w:rsidRPr="000E7B08">
        <w:rPr>
          <w:rFonts w:ascii="Arial" w:eastAsia="楷体_GB2312" w:hAnsi="Times New Roman" w:hint="eastAsia"/>
          <w:color w:val="000000"/>
          <w:sz w:val="18"/>
          <w:szCs w:val="18"/>
        </w:rPr>
        <w:t>★</w:t>
      </w:r>
      <w:r w:rsidRPr="000E7B08">
        <w:rPr>
          <w:rFonts w:ascii="Arial" w:eastAsia="楷体_GB2312" w:hAnsi="Times New Roman" w:hint="eastAsia"/>
          <w:color w:val="000000"/>
          <w:sz w:val="18"/>
          <w:szCs w:val="18"/>
        </w:rPr>
        <w:t xml:space="preserve">  </w:t>
      </w:r>
      <w:r w:rsidRPr="000E7B08">
        <w:rPr>
          <w:rFonts w:ascii="Arial" w:eastAsia="楷体_GB2312" w:hAnsi="Times New Roman" w:hint="eastAsia"/>
          <w:color w:val="000000"/>
          <w:sz w:val="18"/>
          <w:szCs w:val="18"/>
        </w:rPr>
        <w:t>本报告所载的任何建议、意见及推测仅反映本公司于本报告发布当日的判断。本公司不保证本报告所载的信息于本报告发布后不会发生任何更新，也不保证本公司做出的任何建议、意见及推测不会发生变化。</w:t>
      </w:r>
    </w:p>
    <w:p w:rsidR="00CB5A57" w:rsidRPr="000E7B08" w:rsidRDefault="00CB5A57" w:rsidP="0049427F">
      <w:pPr>
        <w:spacing w:afterLines="30"/>
        <w:ind w:leftChars="100" w:left="210" w:rightChars="100" w:right="210"/>
        <w:rPr>
          <w:rFonts w:ascii="Arial" w:eastAsia="楷体_GB2312" w:hAnsi="Times New Roman"/>
          <w:color w:val="000000"/>
          <w:sz w:val="18"/>
          <w:szCs w:val="18"/>
        </w:rPr>
      </w:pPr>
      <w:r w:rsidRPr="000E7B08">
        <w:rPr>
          <w:rFonts w:ascii="Arial" w:eastAsia="楷体_GB2312" w:hAnsi="Times New Roman" w:hint="eastAsia"/>
          <w:color w:val="000000"/>
          <w:sz w:val="18"/>
          <w:szCs w:val="18"/>
        </w:rPr>
        <w:t>★</w:t>
      </w:r>
      <w:r w:rsidRPr="000E7B08">
        <w:rPr>
          <w:rFonts w:ascii="Arial" w:eastAsia="楷体_GB2312" w:hAnsi="Times New Roman" w:hint="eastAsia"/>
          <w:color w:val="000000"/>
          <w:sz w:val="18"/>
          <w:szCs w:val="18"/>
        </w:rPr>
        <w:t xml:space="preserve">  </w:t>
      </w:r>
      <w:r w:rsidRPr="000E7B08">
        <w:rPr>
          <w:rFonts w:ascii="Arial" w:eastAsia="楷体_GB2312" w:hAnsi="Times New Roman" w:hint="eastAsia"/>
          <w:color w:val="000000"/>
          <w:sz w:val="18"/>
          <w:szCs w:val="18"/>
        </w:rPr>
        <w:t>在任何情况下，本报告所载的信息或所做出的任何建议、意见及推测并不构成所述证券买卖的出价或询价。在任何情况下，本公司不就本报告中的任何内容对任何投资做出任何形式的承诺或担保。</w:t>
      </w:r>
    </w:p>
    <w:p w:rsidR="00AD23C6" w:rsidRPr="00637CCF" w:rsidRDefault="00CB5A57" w:rsidP="00CB5A57">
      <w:pPr>
        <w:ind w:leftChars="100" w:left="210" w:rightChars="100" w:right="210"/>
        <w:rPr>
          <w:rFonts w:ascii="Arial" w:eastAsia="楷体_GB2312" w:hAnsi="Arial"/>
          <w:color w:val="000000"/>
          <w:sz w:val="18"/>
          <w:szCs w:val="18"/>
        </w:rPr>
      </w:pPr>
      <w:r w:rsidRPr="000E7B08">
        <w:rPr>
          <w:rFonts w:ascii="Arial" w:eastAsia="楷体_GB2312" w:hAnsi="Times New Roman" w:hint="eastAsia"/>
          <w:color w:val="000000"/>
          <w:sz w:val="18"/>
          <w:szCs w:val="18"/>
        </w:rPr>
        <w:t>★</w:t>
      </w:r>
      <w:r w:rsidRPr="000E7B08">
        <w:rPr>
          <w:rFonts w:ascii="Arial" w:eastAsia="楷体_GB2312" w:hAnsi="Times New Roman" w:hint="eastAsia"/>
          <w:color w:val="000000"/>
          <w:sz w:val="18"/>
          <w:szCs w:val="18"/>
        </w:rPr>
        <w:tab/>
      </w:r>
      <w:r>
        <w:rPr>
          <w:rFonts w:ascii="Arial" w:eastAsia="楷体_GB2312" w:hAnsi="Times New Roman" w:hint="eastAsia"/>
          <w:color w:val="000000"/>
          <w:sz w:val="18"/>
          <w:szCs w:val="18"/>
        </w:rPr>
        <w:t xml:space="preserve"> </w:t>
      </w:r>
      <w:r w:rsidRPr="000E7B08">
        <w:rPr>
          <w:rFonts w:ascii="Arial" w:eastAsia="楷体_GB2312" w:hAnsi="Times New Roman" w:hint="eastAsia"/>
          <w:color w:val="000000"/>
          <w:sz w:val="18"/>
          <w:szCs w:val="18"/>
        </w:rPr>
        <w:t>本报告版权归本公司所有。未经本公司事先书面授权，任何组织或个人不得对本报告进行任何形式的发布、转载、复制。如合法引用、刊发，须注明本公司出处，且不得对本报告进行有悖原意的删节和修改</w:t>
      </w:r>
      <w:r>
        <w:rPr>
          <w:rFonts w:ascii="Arial" w:eastAsia="楷体_GB2312" w:hAnsi="Times New Roman" w:hint="eastAsia"/>
          <w:color w:val="000000"/>
          <w:sz w:val="18"/>
          <w:szCs w:val="18"/>
        </w:rPr>
        <w:t>。</w:t>
      </w:r>
    </w:p>
    <w:sectPr w:rsidR="00AD23C6" w:rsidRPr="00637CCF" w:rsidSect="004002BA">
      <w:footerReference w:type="default" r:id="rId13"/>
      <w:pgSz w:w="11906" w:h="16838" w:code="9"/>
      <w:pgMar w:top="284" w:right="567" w:bottom="312" w:left="567" w:header="851" w:footer="284"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1F3" w:rsidRDefault="003731F3">
      <w:r>
        <w:separator/>
      </w:r>
    </w:p>
  </w:endnote>
  <w:endnote w:type="continuationSeparator" w:id="0">
    <w:p w:rsidR="003731F3" w:rsidRDefault="003731F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ì."/>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F80" w:rsidRDefault="00880999" w:rsidP="00A373FC">
    <w:pPr>
      <w:pStyle w:val="aa"/>
      <w:framePr w:wrap="around" w:vAnchor="text" w:hAnchor="margin" w:xAlign="right" w:y="1"/>
      <w:rPr>
        <w:rStyle w:val="ac"/>
      </w:rPr>
    </w:pPr>
    <w:r>
      <w:rPr>
        <w:rStyle w:val="ac"/>
      </w:rPr>
      <w:fldChar w:fldCharType="begin"/>
    </w:r>
    <w:r w:rsidR="008D3F80">
      <w:rPr>
        <w:rStyle w:val="ac"/>
      </w:rPr>
      <w:instrText xml:space="preserve">PAGE  </w:instrText>
    </w:r>
    <w:r>
      <w:rPr>
        <w:rStyle w:val="ac"/>
      </w:rPr>
      <w:fldChar w:fldCharType="end"/>
    </w:r>
  </w:p>
  <w:p w:rsidR="008D3F80" w:rsidRDefault="008D3F80" w:rsidP="009776C6">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F80" w:rsidRDefault="00880999" w:rsidP="004C6B12">
    <w:pPr>
      <w:pStyle w:val="aa"/>
      <w:ind w:right="357" w:firstLineChars="100" w:firstLine="180"/>
      <w:rPr>
        <w:rFonts w:ascii="黑体" w:eastAsia="黑体"/>
      </w:rPr>
    </w:pPr>
    <w:r>
      <w:rPr>
        <w:rFonts w:ascii="黑体" w:eastAsia="黑体"/>
        <w:noProof/>
      </w:rPr>
      <w:pict>
        <v:shapetype id="_x0000_t32" coordsize="21600,21600" o:spt="32" o:oned="t" path="m,l21600,21600e" filled="f">
          <v:path arrowok="t" fillok="f" o:connecttype="none"/>
          <o:lock v:ext="edit" shapetype="t"/>
        </v:shapetype>
        <v:shape id="_x0000_s6163" type="#_x0000_t32" style="position:absolute;left:0;text-align:left;margin-left:141.5pt;margin-top:5.65pt;width:419.55pt;height:0;z-index:251669504" o:connectortype="straight" strokecolor="#b30924" strokeweight=".5pt">
          <v:shadow type="perspective" color="#622423 [1605]" opacity=".5" offset="1pt" offset2="-1pt"/>
        </v:shape>
      </w:pict>
    </w:r>
    <w:r w:rsidR="008D3F80" w:rsidRPr="004E14BA">
      <w:rPr>
        <w:rFonts w:ascii="楷体_GB2312" w:eastAsia="楷体_GB2312" w:hint="eastAsia"/>
      </w:rPr>
      <w:t>敬请参阅报告结尾处免责</w:t>
    </w:r>
    <w:r w:rsidR="008D3F80">
      <w:rPr>
        <w:rFonts w:ascii="楷体_GB2312" w:eastAsia="楷体_GB2312" w:hint="eastAsia"/>
      </w:rPr>
      <w:t>声</w:t>
    </w:r>
    <w:r w:rsidR="008D3F80" w:rsidRPr="004E14BA">
      <w:rPr>
        <w:rFonts w:ascii="楷体_GB2312" w:eastAsia="楷体_GB2312" w:hint="eastAsia"/>
      </w:rPr>
      <w:t>明</w:t>
    </w:r>
  </w:p>
  <w:p w:rsidR="008D3F80" w:rsidRPr="00CF5321" w:rsidRDefault="008D3F80" w:rsidP="00DB6BCB">
    <w:pPr>
      <w:pStyle w:val="aa"/>
      <w:ind w:right="357"/>
      <w:jc w:val="right"/>
    </w:pPr>
    <w:r w:rsidRPr="004E14BA">
      <w:rPr>
        <w:rFonts w:ascii="楷体_GB2312" w:eastAsia="楷体_GB2312" w:hint="eastAsia"/>
      </w:rPr>
      <w:t>华</w:t>
    </w:r>
    <w:proofErr w:type="gramStart"/>
    <w:r w:rsidRPr="004E14BA">
      <w:rPr>
        <w:rFonts w:ascii="楷体_GB2312" w:eastAsia="楷体_GB2312" w:hint="eastAsia"/>
      </w:rPr>
      <w:t>宝证券</w:t>
    </w:r>
    <w:proofErr w:type="gramEnd"/>
    <w:r>
      <w:rPr>
        <w:rFonts w:ascii="楷体_GB2312" w:eastAsia="楷体_GB2312" w:hint="eastAsia"/>
      </w:rPr>
      <w:t xml:space="preserve">    </w:t>
    </w:r>
    <w:sdt>
      <w:sdtPr>
        <w:rPr>
          <w:rFonts w:ascii="楷体_GB2312" w:eastAsia="楷体_GB2312" w:hint="eastAsia"/>
        </w:rPr>
        <w:id w:val="250395305"/>
        <w:docPartObj>
          <w:docPartGallery w:val="Page Numbers (Top of Page)"/>
          <w:docPartUnique/>
        </w:docPartObj>
      </w:sdtPr>
      <w:sdtEndPr>
        <w:rPr>
          <w:rFonts w:ascii="Calibri" w:eastAsia="宋体" w:hint="default"/>
        </w:rPr>
      </w:sdtEndPr>
      <w:sdtContent>
        <w:r w:rsidR="00880999" w:rsidRPr="004E14BA">
          <w:rPr>
            <w:rFonts w:ascii="楷体_GB2312" w:eastAsia="楷体_GB2312" w:hint="eastAsia"/>
          </w:rPr>
          <w:fldChar w:fldCharType="begin"/>
        </w:r>
        <w:r w:rsidRPr="004E14BA">
          <w:rPr>
            <w:rFonts w:ascii="楷体_GB2312" w:eastAsia="楷体_GB2312" w:hint="eastAsia"/>
          </w:rPr>
          <w:instrText xml:space="preserve"> PAGE </w:instrText>
        </w:r>
        <w:r w:rsidR="00880999" w:rsidRPr="004E14BA">
          <w:rPr>
            <w:rFonts w:ascii="楷体_GB2312" w:eastAsia="楷体_GB2312" w:hint="eastAsia"/>
          </w:rPr>
          <w:fldChar w:fldCharType="separate"/>
        </w:r>
        <w:r w:rsidR="00893BF2">
          <w:rPr>
            <w:rFonts w:ascii="楷体_GB2312" w:eastAsia="楷体_GB2312"/>
            <w:noProof/>
          </w:rPr>
          <w:t>1</w:t>
        </w:r>
        <w:r w:rsidR="00880999" w:rsidRPr="004E14BA">
          <w:rPr>
            <w:rFonts w:ascii="楷体_GB2312" w:eastAsia="楷体_GB2312" w:hint="eastAsia"/>
          </w:rPr>
          <w:fldChar w:fldCharType="end"/>
        </w:r>
        <w:r>
          <w:rPr>
            <w:rFonts w:ascii="楷体_GB2312" w:eastAsia="楷体_GB2312" w:hint="eastAsia"/>
            <w:lang w:val="zh-CN"/>
          </w:rPr>
          <w:t>/</w:t>
        </w:r>
        <w:r w:rsidR="00880999" w:rsidRPr="004E14BA">
          <w:rPr>
            <w:rFonts w:ascii="楷体_GB2312" w:eastAsia="楷体_GB2312" w:hint="eastAsia"/>
          </w:rPr>
          <w:fldChar w:fldCharType="begin"/>
        </w:r>
        <w:r w:rsidRPr="004E14BA">
          <w:rPr>
            <w:rFonts w:ascii="楷体_GB2312" w:eastAsia="楷体_GB2312" w:hint="eastAsia"/>
          </w:rPr>
          <w:instrText xml:space="preserve"> NUMPAGES  </w:instrText>
        </w:r>
        <w:r w:rsidR="00880999" w:rsidRPr="004E14BA">
          <w:rPr>
            <w:rFonts w:ascii="楷体_GB2312" w:eastAsia="楷体_GB2312" w:hint="eastAsia"/>
          </w:rPr>
          <w:fldChar w:fldCharType="separate"/>
        </w:r>
        <w:r w:rsidR="00893BF2">
          <w:rPr>
            <w:rFonts w:ascii="楷体_GB2312" w:eastAsia="楷体_GB2312"/>
            <w:noProof/>
          </w:rPr>
          <w:t>3</w:t>
        </w:r>
        <w:r w:rsidR="00880999" w:rsidRPr="004E14BA">
          <w:rPr>
            <w:rFonts w:ascii="楷体_GB2312" w:eastAsia="楷体_GB2312" w:hint="eastAsia"/>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F80" w:rsidRDefault="00880999" w:rsidP="00FE16E8">
    <w:pPr>
      <w:pStyle w:val="aa"/>
      <w:ind w:right="357"/>
      <w:rPr>
        <w:rFonts w:ascii="黑体" w:eastAsia="黑体"/>
      </w:rPr>
    </w:pPr>
    <w:r>
      <w:rPr>
        <w:rFonts w:ascii="黑体" w:eastAsia="黑体"/>
        <w:noProof/>
      </w:rPr>
      <w:pict>
        <v:shapetype id="_x0000_t32" coordsize="21600,21600" o:spt="32" o:oned="t" path="m,l21600,21600e" filled="f">
          <v:path arrowok="t" fillok="f" o:connecttype="none"/>
          <o:lock v:ext="edit" shapetype="t"/>
        </v:shapetype>
        <v:shape id="_x0000_s6162" type="#_x0000_t32" style="position:absolute;margin-left:135.15pt;margin-top:5.9pt;width:406.15pt;height:0;z-index:251667456" o:connectortype="straight" strokecolor="#b30924" strokeweight=".5pt">
          <v:shadow type="perspective" color="#622423" opacity=".5" offset="1pt" offset2="-1pt"/>
        </v:shape>
      </w:pict>
    </w:r>
    <w:r w:rsidR="008D3F80" w:rsidRPr="004E14BA">
      <w:rPr>
        <w:rFonts w:ascii="楷体_GB2312" w:eastAsia="楷体_GB2312" w:hint="eastAsia"/>
      </w:rPr>
      <w:t>敬请参阅报告结尾处免责</w:t>
    </w:r>
    <w:r w:rsidR="008D3F80">
      <w:rPr>
        <w:rFonts w:ascii="楷体_GB2312" w:eastAsia="楷体_GB2312" w:hint="eastAsia"/>
      </w:rPr>
      <w:t>声</w:t>
    </w:r>
    <w:r w:rsidR="008D3F80" w:rsidRPr="004E14BA">
      <w:rPr>
        <w:rFonts w:ascii="楷体_GB2312" w:eastAsia="楷体_GB2312" w:hint="eastAsia"/>
      </w:rPr>
      <w:t>明</w:t>
    </w:r>
    <w:r w:rsidR="008D3F80">
      <w:rPr>
        <w:rFonts w:ascii="黑体" w:eastAsia="黑体" w:hint="eastAsia"/>
      </w:rPr>
      <w:t xml:space="preserve">                           </w:t>
    </w:r>
  </w:p>
  <w:p w:rsidR="008D3F80" w:rsidRPr="00CF5321" w:rsidRDefault="008D3F80" w:rsidP="00A05403">
    <w:pPr>
      <w:pStyle w:val="aa"/>
      <w:ind w:firstLineChars="5200" w:firstLine="9360"/>
    </w:pPr>
    <w:r w:rsidRPr="004E14BA">
      <w:rPr>
        <w:rFonts w:ascii="楷体_GB2312" w:eastAsia="楷体_GB2312" w:hint="eastAsia"/>
      </w:rPr>
      <w:t>华</w:t>
    </w:r>
    <w:proofErr w:type="gramStart"/>
    <w:r w:rsidRPr="004E14BA">
      <w:rPr>
        <w:rFonts w:ascii="楷体_GB2312" w:eastAsia="楷体_GB2312" w:hint="eastAsia"/>
      </w:rPr>
      <w:t>宝证券</w:t>
    </w:r>
    <w:proofErr w:type="gramEnd"/>
    <w:r>
      <w:rPr>
        <w:rFonts w:ascii="楷体_GB2312" w:eastAsia="楷体_GB2312" w:hint="eastAsia"/>
      </w:rPr>
      <w:t xml:space="preserve">  </w:t>
    </w:r>
    <w:r w:rsidR="00880999" w:rsidRPr="004E14BA">
      <w:rPr>
        <w:rFonts w:ascii="楷体_GB2312" w:eastAsia="楷体_GB2312" w:hint="eastAsia"/>
      </w:rPr>
      <w:fldChar w:fldCharType="begin"/>
    </w:r>
    <w:r w:rsidRPr="004E14BA">
      <w:rPr>
        <w:rFonts w:ascii="楷体_GB2312" w:eastAsia="楷体_GB2312" w:hint="eastAsia"/>
      </w:rPr>
      <w:instrText xml:space="preserve"> PAGE </w:instrText>
    </w:r>
    <w:r w:rsidR="00880999" w:rsidRPr="004E14BA">
      <w:rPr>
        <w:rFonts w:ascii="楷体_GB2312" w:eastAsia="楷体_GB2312" w:hint="eastAsia"/>
      </w:rPr>
      <w:fldChar w:fldCharType="separate"/>
    </w:r>
    <w:r w:rsidR="00893BF2">
      <w:rPr>
        <w:rFonts w:ascii="楷体_GB2312" w:eastAsia="楷体_GB2312"/>
        <w:noProof/>
      </w:rPr>
      <w:t>2</w:t>
    </w:r>
    <w:r w:rsidR="00880999" w:rsidRPr="004E14BA">
      <w:rPr>
        <w:rFonts w:ascii="楷体_GB2312" w:eastAsia="楷体_GB2312" w:hint="eastAsia"/>
      </w:rPr>
      <w:fldChar w:fldCharType="end"/>
    </w:r>
    <w:r>
      <w:rPr>
        <w:rFonts w:ascii="楷体_GB2312" w:eastAsia="楷体_GB2312" w:hint="eastAsia"/>
        <w:lang w:val="zh-CN"/>
      </w:rPr>
      <w:t>/</w:t>
    </w:r>
    <w:r w:rsidR="00880999" w:rsidRPr="004E14BA">
      <w:rPr>
        <w:rFonts w:ascii="楷体_GB2312" w:eastAsia="楷体_GB2312" w:hint="eastAsia"/>
      </w:rPr>
      <w:fldChar w:fldCharType="begin"/>
    </w:r>
    <w:r w:rsidRPr="004E14BA">
      <w:rPr>
        <w:rFonts w:ascii="楷体_GB2312" w:eastAsia="楷体_GB2312" w:hint="eastAsia"/>
      </w:rPr>
      <w:instrText xml:space="preserve"> NUMPAGES  </w:instrText>
    </w:r>
    <w:r w:rsidR="00880999" w:rsidRPr="004E14BA">
      <w:rPr>
        <w:rFonts w:ascii="楷体_GB2312" w:eastAsia="楷体_GB2312" w:hint="eastAsia"/>
      </w:rPr>
      <w:fldChar w:fldCharType="separate"/>
    </w:r>
    <w:r w:rsidR="00893BF2">
      <w:rPr>
        <w:rFonts w:ascii="楷体_GB2312" w:eastAsia="楷体_GB2312"/>
        <w:noProof/>
      </w:rPr>
      <w:t>3</w:t>
    </w:r>
    <w:r w:rsidR="00880999" w:rsidRPr="004E14BA">
      <w:rPr>
        <w:rFonts w:ascii="楷体_GB2312" w:eastAsia="楷体_GB2312" w:hint="eastAs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1F3" w:rsidRDefault="003731F3">
      <w:r>
        <w:separator/>
      </w:r>
    </w:p>
  </w:footnote>
  <w:footnote w:type="continuationSeparator" w:id="0">
    <w:p w:rsidR="003731F3" w:rsidRDefault="003731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F80" w:rsidRPr="007B3355" w:rsidRDefault="00880999" w:rsidP="007B3355">
    <w:pPr>
      <w:pStyle w:val="a9"/>
      <w:pBdr>
        <w:bottom w:val="none" w:sz="0" w:space="0" w:color="auto"/>
      </w:pBdr>
      <w:jc w:val="both"/>
      <w:rPr>
        <w:sz w:val="20"/>
        <w:szCs w:val="20"/>
      </w:rPr>
    </w:pPr>
    <w:r>
      <w:rPr>
        <w:noProof/>
        <w:sz w:val="20"/>
        <w:szCs w:val="20"/>
      </w:rPr>
      <w:pict>
        <v:shapetype id="_x0000_t32" coordsize="21600,21600" o:spt="32" o:oned="t" path="m,l21600,21600e" filled="f">
          <v:path arrowok="t" fillok="f" o:connecttype="none"/>
          <o:lock v:ext="edit" shapetype="t"/>
        </v:shapetype>
        <v:shape id="_x0000_s6165" type="#_x0000_t32" style="position:absolute;left:0;text-align:left;margin-left:107.05pt;margin-top:6.2pt;width:340.15pt;height:0;z-index:251671552" o:connectortype="straight" strokecolor="#b30924" strokeweight=".5pt"/>
      </w:pict>
    </w:r>
    <w:r>
      <w:rPr>
        <w:noProof/>
        <w:sz w:val="20"/>
        <w:szCs w:val="20"/>
      </w:rPr>
      <w:pict>
        <v:shapetype id="_x0000_t202" coordsize="21600,21600" o:spt="202" path="m,l,21600r21600,l21600,xe">
          <v:stroke joinstyle="miter"/>
          <v:path gradientshapeok="t" o:connecttype="rect"/>
        </v:shapetype>
        <v:shape id="_x0000_s6166" type="#_x0000_t202" style="position:absolute;left:0;text-align:left;margin-left:450.75pt;margin-top:-9.55pt;width:90pt;height:18.25pt;z-index:251672576;mso-width-relative:margin;mso-height-relative:margin;v-text-anchor:middle" fillcolor="#af2135" stroked="f">
          <v:textbox style="mso-next-textbox:#_x0000_s6166" inset="0,0,0,0">
            <w:txbxContent>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1"/>
                </w:tblGrid>
                <w:tr w:rsidR="008D3F80" w:rsidTr="008D3F80">
                  <w:trPr>
                    <w:trHeight w:hRule="exact" w:val="20"/>
                  </w:trPr>
                  <w:tc>
                    <w:tcPr>
                      <w:tcW w:w="5000" w:type="pct"/>
                    </w:tcPr>
                    <w:p w:rsidR="008D3F80" w:rsidRPr="00861F5C" w:rsidRDefault="008D3F80" w:rsidP="008D3F80">
                      <w:r w:rsidRPr="00861F5C">
                        <w:rPr>
                          <w:rFonts w:hint="eastAsia"/>
                        </w:rPr>
                        <w:t>[</w:t>
                      </w:r>
                      <w:proofErr w:type="spellStart"/>
                      <w:r w:rsidRPr="00861F5C">
                        <w:rPr>
                          <w:rFonts w:hint="eastAsia"/>
                        </w:rPr>
                        <w:t>table_page</w:t>
                      </w:r>
                      <w:proofErr w:type="spellEnd"/>
                      <w:r w:rsidRPr="00861F5C">
                        <w:rPr>
                          <w:rFonts w:hint="eastAsia"/>
                        </w:rPr>
                        <w:t>]</w:t>
                      </w:r>
                    </w:p>
                  </w:tc>
                </w:tr>
                <w:tr w:rsidR="008D3F80" w:rsidTr="008D3F80">
                  <w:trPr>
                    <w:trHeight w:val="340"/>
                  </w:trPr>
                  <w:tc>
                    <w:tcPr>
                      <w:tcW w:w="5000" w:type="pct"/>
                      <w:vAlign w:val="center"/>
                    </w:tcPr>
                    <w:p w:rsidR="008D3F80" w:rsidRDefault="008D3F80" w:rsidP="006B3115">
                      <w:pPr>
                        <w:jc w:val="center"/>
                        <w:rPr>
                          <w:rFonts w:ascii="楷体_GB2312" w:eastAsia="楷体_GB2312"/>
                          <w:b/>
                          <w:color w:val="FFFFFF"/>
                          <w:sz w:val="18"/>
                          <w:szCs w:val="18"/>
                        </w:rPr>
                      </w:pPr>
                      <w:r>
                        <w:rPr>
                          <w:rFonts w:ascii="楷体_GB2312" w:eastAsia="楷体_GB2312" w:hint="eastAsia"/>
                          <w:b/>
                          <w:color w:val="FFFFFF"/>
                          <w:sz w:val="18"/>
                          <w:szCs w:val="18"/>
                        </w:rPr>
                        <w:t>华宝策略</w:t>
                      </w:r>
                      <w:r w:rsidRPr="00713F24">
                        <w:rPr>
                          <w:rFonts w:ascii="楷体_GB2312" w:eastAsia="楷体_GB2312" w:hint="eastAsia"/>
                          <w:b/>
                          <w:color w:val="FFFFFF"/>
                          <w:sz w:val="18"/>
                          <w:szCs w:val="18"/>
                        </w:rPr>
                        <w:t>研究报告</w:t>
                      </w:r>
                    </w:p>
                  </w:tc>
                </w:tr>
              </w:tbl>
              <w:p w:rsidR="008D3F80" w:rsidRPr="00713F24" w:rsidRDefault="008D3F80" w:rsidP="007B3355">
                <w:pPr>
                  <w:rPr>
                    <w:rFonts w:ascii="楷体_GB2312" w:eastAsia="楷体_GB2312"/>
                    <w:b/>
                    <w:color w:val="FFFFFF"/>
                    <w:sz w:val="18"/>
                    <w:szCs w:val="18"/>
                  </w:rPr>
                </w:pPr>
              </w:p>
            </w:txbxContent>
          </v:textbox>
        </v:shape>
      </w:pict>
    </w:r>
    <w:r w:rsidR="008D3F80" w:rsidRPr="005E14D0">
      <w:rPr>
        <w:rFonts w:hint="eastAsia"/>
        <w:sz w:val="20"/>
        <w:szCs w:val="20"/>
      </w:rPr>
      <w:t xml:space="preserve">          </w:t>
    </w:r>
    <w:r w:rsidR="008D3F80" w:rsidRPr="007C098F">
      <w:rPr>
        <w:noProof/>
        <w:sz w:val="20"/>
        <w:szCs w:val="20"/>
      </w:rPr>
      <w:drawing>
        <wp:anchor distT="0" distB="0" distL="114300" distR="114300" simplePos="0" relativeHeight="251673600" behindDoc="0" locked="1" layoutInCell="1" allowOverlap="1">
          <wp:simplePos x="0" y="0"/>
          <wp:positionH relativeFrom="page">
            <wp:posOffset>342900</wp:posOffset>
          </wp:positionH>
          <wp:positionV relativeFrom="page">
            <wp:posOffset>295275</wp:posOffset>
          </wp:positionV>
          <wp:extent cx="1381125" cy="400050"/>
          <wp:effectExtent l="19050" t="0" r="9525" b="0"/>
          <wp:wrapNone/>
          <wp:docPr id="1" name="图片 8" descr="LOGO简称有网址版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简称有网址版2"/>
                  <pic:cNvPicPr>
                    <a:picLocks noChangeAspect="1" noChangeArrowheads="1"/>
                  </pic:cNvPicPr>
                </pic:nvPicPr>
                <pic:blipFill>
                  <a:blip r:embed="rId1"/>
                  <a:stretch>
                    <a:fillRect/>
                  </a:stretch>
                </pic:blipFill>
                <pic:spPr bwMode="auto">
                  <a:xfrm>
                    <a:off x="0" y="0"/>
                    <a:ext cx="1381125" cy="400050"/>
                  </a:xfrm>
                  <a:prstGeom prst="rect">
                    <a:avLst/>
                  </a:prstGeom>
                  <a:noFill/>
                </pic:spPr>
              </pic:pic>
            </a:graphicData>
          </a:graphic>
        </wp:anchor>
      </w:drawing>
    </w:r>
    <w:r w:rsidR="008D3F80" w:rsidRPr="005E14D0">
      <w:rPr>
        <w:rFonts w:hint="eastAsia"/>
        <w:sz w:val="20"/>
        <w:szCs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324E2"/>
    <w:multiLevelType w:val="multilevel"/>
    <w:tmpl w:val="FF9831E4"/>
    <w:lvl w:ilvl="0">
      <w:start w:val="1"/>
      <w:numFmt w:val="decimal"/>
      <w:pStyle w:val="a"/>
      <w:suff w:val="nothing"/>
      <w:lvlText w:val="%1."/>
      <w:lvlJc w:val="left"/>
      <w:pPr>
        <w:ind w:left="1843" w:firstLine="0"/>
      </w:pPr>
      <w:rPr>
        <w:rFonts w:hint="eastAsia"/>
      </w:rPr>
    </w:lvl>
    <w:lvl w:ilvl="1">
      <w:start w:val="1"/>
      <w:numFmt w:val="decimal"/>
      <w:pStyle w:val="a0"/>
      <w:suff w:val="nothing"/>
      <w:lvlText w:val="%1.%2."/>
      <w:lvlJc w:val="left"/>
      <w:pPr>
        <w:ind w:left="1843" w:firstLine="0"/>
      </w:pPr>
      <w:rPr>
        <w:rFonts w:hint="eastAsia"/>
      </w:rPr>
    </w:lvl>
    <w:lvl w:ilvl="2">
      <w:start w:val="1"/>
      <w:numFmt w:val="decimal"/>
      <w:pStyle w:val="a1"/>
      <w:suff w:val="nothing"/>
      <w:lvlText w:val="%1.%2.%3."/>
      <w:lvlJc w:val="left"/>
      <w:pPr>
        <w:ind w:left="1843" w:firstLine="0"/>
      </w:pPr>
      <w:rPr>
        <w:rFonts w:hint="eastAsia"/>
      </w:rPr>
    </w:lvl>
    <w:lvl w:ilvl="3">
      <w:start w:val="1"/>
      <w:numFmt w:val="decimal"/>
      <w:lvlText w:val="%4."/>
      <w:lvlJc w:val="left"/>
      <w:pPr>
        <w:ind w:left="3523" w:hanging="420"/>
      </w:pPr>
      <w:rPr>
        <w:rFonts w:hint="eastAsia"/>
      </w:rPr>
    </w:lvl>
    <w:lvl w:ilvl="4">
      <w:start w:val="1"/>
      <w:numFmt w:val="lowerLetter"/>
      <w:lvlText w:val="%5)"/>
      <w:lvlJc w:val="left"/>
      <w:pPr>
        <w:ind w:left="3943" w:hanging="420"/>
      </w:pPr>
      <w:rPr>
        <w:rFonts w:hint="eastAsia"/>
      </w:rPr>
    </w:lvl>
    <w:lvl w:ilvl="5">
      <w:start w:val="1"/>
      <w:numFmt w:val="lowerRoman"/>
      <w:lvlText w:val="%6."/>
      <w:lvlJc w:val="right"/>
      <w:pPr>
        <w:ind w:left="4363" w:hanging="420"/>
      </w:pPr>
      <w:rPr>
        <w:rFonts w:hint="eastAsia"/>
      </w:rPr>
    </w:lvl>
    <w:lvl w:ilvl="6">
      <w:start w:val="1"/>
      <w:numFmt w:val="decimal"/>
      <w:lvlText w:val="%7."/>
      <w:lvlJc w:val="left"/>
      <w:pPr>
        <w:ind w:left="4783" w:hanging="420"/>
      </w:pPr>
      <w:rPr>
        <w:rFonts w:hint="eastAsia"/>
      </w:rPr>
    </w:lvl>
    <w:lvl w:ilvl="7">
      <w:start w:val="1"/>
      <w:numFmt w:val="lowerLetter"/>
      <w:lvlText w:val="%8)"/>
      <w:lvlJc w:val="left"/>
      <w:pPr>
        <w:ind w:left="5203" w:hanging="420"/>
      </w:pPr>
      <w:rPr>
        <w:rFonts w:hint="eastAsia"/>
      </w:rPr>
    </w:lvl>
    <w:lvl w:ilvl="8">
      <w:start w:val="1"/>
      <w:numFmt w:val="lowerRoman"/>
      <w:lvlText w:val="%9."/>
      <w:lvlJc w:val="right"/>
      <w:pPr>
        <w:ind w:left="5623" w:hanging="420"/>
      </w:pPr>
      <w:rPr>
        <w:rFonts w:hint="eastAsia"/>
      </w:rPr>
    </w:lvl>
  </w:abstractNum>
  <w:abstractNum w:abstractNumId="1">
    <w:nsid w:val="4AEF73C1"/>
    <w:multiLevelType w:val="hybridMultilevel"/>
    <w:tmpl w:val="82021CCC"/>
    <w:lvl w:ilvl="0" w:tplc="ED2E983C">
      <w:start w:val="1"/>
      <w:numFmt w:val="decimal"/>
      <w:suff w:val="nothing"/>
      <w:lvlText w:val="%1.1"/>
      <w:lvlJc w:val="left"/>
      <w:pPr>
        <w:ind w:left="227" w:hanging="227"/>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33072A0"/>
    <w:multiLevelType w:val="hybridMultilevel"/>
    <w:tmpl w:val="310015D0"/>
    <w:lvl w:ilvl="0" w:tplc="2AFA0898">
      <w:start w:val="1"/>
      <w:numFmt w:val="decimal"/>
      <w:suff w:val="space"/>
      <w:lvlText w:val="%1.1.1"/>
      <w:lvlJc w:val="left"/>
      <w:pPr>
        <w:ind w:left="227" w:hanging="227"/>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94262CC"/>
    <w:multiLevelType w:val="hybridMultilevel"/>
    <w:tmpl w:val="729685CC"/>
    <w:lvl w:ilvl="0" w:tplc="675E16E8">
      <w:start w:val="1"/>
      <w:numFmt w:val="bullet"/>
      <w:pStyle w:val="a2"/>
      <w:suff w:val="nothing"/>
      <w:lvlText w:val=""/>
      <w:lvlJc w:val="left"/>
      <w:pPr>
        <w:ind w:left="227" w:hanging="227"/>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style="mso-position-vertical-relative:line;mso-width-relative:margin;mso-height-relative:margin" fillcolor="white" stroke="f">
      <v:fill r:id="rId2" o:title="03" color="white" rotate="t" type="frame"/>
      <v:stroke on="f"/>
      <v:textbox inset=",.3mm,,.3mm"/>
    </o:shapedefaults>
    <o:shapelayout v:ext="edit">
      <o:idmap v:ext="edit" data="6"/>
      <o:rules v:ext="edit">
        <o:r id="V:Rule4" type="connector" idref="#_x0000_s6165"/>
        <o:r id="V:Rule5" type="connector" idref="#_x0000_s6162"/>
        <o:r id="V:Rule6" type="connector" idref="#_x0000_s6163"/>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报告名称" w:val="华宝宏观月报"/>
    <w:docVar w:name="投资评级" w:val="买入(首次评级)"/>
  </w:docVars>
  <w:rsids>
    <w:rsidRoot w:val="008D3F80"/>
    <w:rsid w:val="000013DE"/>
    <w:rsid w:val="0000482D"/>
    <w:rsid w:val="000056D1"/>
    <w:rsid w:val="00021F60"/>
    <w:rsid w:val="00035DBF"/>
    <w:rsid w:val="000378F6"/>
    <w:rsid w:val="00040950"/>
    <w:rsid w:val="00045EC6"/>
    <w:rsid w:val="00050498"/>
    <w:rsid w:val="00051992"/>
    <w:rsid w:val="00052A9A"/>
    <w:rsid w:val="000625CC"/>
    <w:rsid w:val="0006430F"/>
    <w:rsid w:val="0006452A"/>
    <w:rsid w:val="0006462D"/>
    <w:rsid w:val="000719EC"/>
    <w:rsid w:val="000733B8"/>
    <w:rsid w:val="00084553"/>
    <w:rsid w:val="00084A43"/>
    <w:rsid w:val="00085381"/>
    <w:rsid w:val="0009398C"/>
    <w:rsid w:val="00094C7E"/>
    <w:rsid w:val="00095FDE"/>
    <w:rsid w:val="000A127F"/>
    <w:rsid w:val="000A3A07"/>
    <w:rsid w:val="000A5B4A"/>
    <w:rsid w:val="000B01A8"/>
    <w:rsid w:val="000B16C4"/>
    <w:rsid w:val="000B29EB"/>
    <w:rsid w:val="000B5ACF"/>
    <w:rsid w:val="000B6CCB"/>
    <w:rsid w:val="000C2EA2"/>
    <w:rsid w:val="000C339D"/>
    <w:rsid w:val="000C3C03"/>
    <w:rsid w:val="000D13EC"/>
    <w:rsid w:val="000D3F8F"/>
    <w:rsid w:val="000D59B7"/>
    <w:rsid w:val="000E16E9"/>
    <w:rsid w:val="000E1FDD"/>
    <w:rsid w:val="000E2F91"/>
    <w:rsid w:val="000E65EB"/>
    <w:rsid w:val="000E66D5"/>
    <w:rsid w:val="000F4B57"/>
    <w:rsid w:val="000F5BED"/>
    <w:rsid w:val="000F6A6D"/>
    <w:rsid w:val="00100E43"/>
    <w:rsid w:val="001030DE"/>
    <w:rsid w:val="00104BAC"/>
    <w:rsid w:val="001100E9"/>
    <w:rsid w:val="001121EC"/>
    <w:rsid w:val="00116AFC"/>
    <w:rsid w:val="0012745D"/>
    <w:rsid w:val="00133FBF"/>
    <w:rsid w:val="00135A58"/>
    <w:rsid w:val="0015184F"/>
    <w:rsid w:val="00154595"/>
    <w:rsid w:val="00154913"/>
    <w:rsid w:val="00160134"/>
    <w:rsid w:val="00160CA3"/>
    <w:rsid w:val="001659E0"/>
    <w:rsid w:val="001663E9"/>
    <w:rsid w:val="001737C5"/>
    <w:rsid w:val="001A194B"/>
    <w:rsid w:val="001B1883"/>
    <w:rsid w:val="001B5CB2"/>
    <w:rsid w:val="001C6ED4"/>
    <w:rsid w:val="001C7714"/>
    <w:rsid w:val="001E2368"/>
    <w:rsid w:val="001E567A"/>
    <w:rsid w:val="001E68DC"/>
    <w:rsid w:val="001F00B9"/>
    <w:rsid w:val="001F144E"/>
    <w:rsid w:val="001F2146"/>
    <w:rsid w:val="001F520F"/>
    <w:rsid w:val="001F5BF1"/>
    <w:rsid w:val="001F6C6A"/>
    <w:rsid w:val="001F70F0"/>
    <w:rsid w:val="00202588"/>
    <w:rsid w:val="00202AD5"/>
    <w:rsid w:val="00203841"/>
    <w:rsid w:val="0021024C"/>
    <w:rsid w:val="002108F9"/>
    <w:rsid w:val="002114CD"/>
    <w:rsid w:val="00211650"/>
    <w:rsid w:val="00221731"/>
    <w:rsid w:val="002223AD"/>
    <w:rsid w:val="0022446F"/>
    <w:rsid w:val="00225946"/>
    <w:rsid w:val="00232A24"/>
    <w:rsid w:val="00233B69"/>
    <w:rsid w:val="00251FB4"/>
    <w:rsid w:val="00252077"/>
    <w:rsid w:val="0025592E"/>
    <w:rsid w:val="00264BF6"/>
    <w:rsid w:val="00265782"/>
    <w:rsid w:val="002713C0"/>
    <w:rsid w:val="002715A7"/>
    <w:rsid w:val="0027409B"/>
    <w:rsid w:val="0027539B"/>
    <w:rsid w:val="00275B54"/>
    <w:rsid w:val="00280160"/>
    <w:rsid w:val="00282E97"/>
    <w:rsid w:val="002862DC"/>
    <w:rsid w:val="002863D1"/>
    <w:rsid w:val="002867A8"/>
    <w:rsid w:val="002867C2"/>
    <w:rsid w:val="0029127B"/>
    <w:rsid w:val="00291D33"/>
    <w:rsid w:val="00293896"/>
    <w:rsid w:val="002B1039"/>
    <w:rsid w:val="002B52FF"/>
    <w:rsid w:val="002B6D86"/>
    <w:rsid w:val="002B6F8A"/>
    <w:rsid w:val="002B7EEC"/>
    <w:rsid w:val="002C71C7"/>
    <w:rsid w:val="002D086D"/>
    <w:rsid w:val="002D1FCA"/>
    <w:rsid w:val="002D65C3"/>
    <w:rsid w:val="002E07DE"/>
    <w:rsid w:val="002E3436"/>
    <w:rsid w:val="002E373A"/>
    <w:rsid w:val="002F00CB"/>
    <w:rsid w:val="002F0EE1"/>
    <w:rsid w:val="003018B2"/>
    <w:rsid w:val="003113B6"/>
    <w:rsid w:val="00312A00"/>
    <w:rsid w:val="00315211"/>
    <w:rsid w:val="003172CD"/>
    <w:rsid w:val="00323A9E"/>
    <w:rsid w:val="00324817"/>
    <w:rsid w:val="003307D4"/>
    <w:rsid w:val="0033155C"/>
    <w:rsid w:val="00333462"/>
    <w:rsid w:val="0033520C"/>
    <w:rsid w:val="00335BA5"/>
    <w:rsid w:val="00345EA7"/>
    <w:rsid w:val="00347A2C"/>
    <w:rsid w:val="00347A48"/>
    <w:rsid w:val="00350A22"/>
    <w:rsid w:val="00350EA7"/>
    <w:rsid w:val="00352375"/>
    <w:rsid w:val="003561FB"/>
    <w:rsid w:val="003562F5"/>
    <w:rsid w:val="003648DB"/>
    <w:rsid w:val="0036540C"/>
    <w:rsid w:val="003731F3"/>
    <w:rsid w:val="00374864"/>
    <w:rsid w:val="003837DE"/>
    <w:rsid w:val="003839BF"/>
    <w:rsid w:val="00384B75"/>
    <w:rsid w:val="00391103"/>
    <w:rsid w:val="003912E3"/>
    <w:rsid w:val="00392096"/>
    <w:rsid w:val="00394260"/>
    <w:rsid w:val="00394A54"/>
    <w:rsid w:val="0039691E"/>
    <w:rsid w:val="003A2287"/>
    <w:rsid w:val="003A3CBF"/>
    <w:rsid w:val="003A4310"/>
    <w:rsid w:val="003A5B48"/>
    <w:rsid w:val="003A67C7"/>
    <w:rsid w:val="003A7672"/>
    <w:rsid w:val="003B0679"/>
    <w:rsid w:val="003B4867"/>
    <w:rsid w:val="003B5096"/>
    <w:rsid w:val="003B51BB"/>
    <w:rsid w:val="003B5AF2"/>
    <w:rsid w:val="003C0A8C"/>
    <w:rsid w:val="003C7BFD"/>
    <w:rsid w:val="003C7F1F"/>
    <w:rsid w:val="003D3CA8"/>
    <w:rsid w:val="003E1634"/>
    <w:rsid w:val="003E215F"/>
    <w:rsid w:val="003E60C8"/>
    <w:rsid w:val="003F02F1"/>
    <w:rsid w:val="003F0956"/>
    <w:rsid w:val="003F1DCF"/>
    <w:rsid w:val="003F2775"/>
    <w:rsid w:val="003F5367"/>
    <w:rsid w:val="004002BA"/>
    <w:rsid w:val="00402D7A"/>
    <w:rsid w:val="00406E8E"/>
    <w:rsid w:val="00415709"/>
    <w:rsid w:val="00417551"/>
    <w:rsid w:val="00424561"/>
    <w:rsid w:val="004248DE"/>
    <w:rsid w:val="00430E20"/>
    <w:rsid w:val="00434552"/>
    <w:rsid w:val="0043685B"/>
    <w:rsid w:val="0044060D"/>
    <w:rsid w:val="00440C5B"/>
    <w:rsid w:val="00440D3F"/>
    <w:rsid w:val="00444390"/>
    <w:rsid w:val="00445DFA"/>
    <w:rsid w:val="00446E20"/>
    <w:rsid w:val="00447940"/>
    <w:rsid w:val="004509DB"/>
    <w:rsid w:val="004530E4"/>
    <w:rsid w:val="00455A8E"/>
    <w:rsid w:val="0045662B"/>
    <w:rsid w:val="004605FE"/>
    <w:rsid w:val="004640A3"/>
    <w:rsid w:val="004656A1"/>
    <w:rsid w:val="00472814"/>
    <w:rsid w:val="00473975"/>
    <w:rsid w:val="00475D5E"/>
    <w:rsid w:val="0047742C"/>
    <w:rsid w:val="00482BFB"/>
    <w:rsid w:val="004934C5"/>
    <w:rsid w:val="0049427F"/>
    <w:rsid w:val="004977D8"/>
    <w:rsid w:val="004A3D8F"/>
    <w:rsid w:val="004A6504"/>
    <w:rsid w:val="004A70A1"/>
    <w:rsid w:val="004A77BD"/>
    <w:rsid w:val="004B051F"/>
    <w:rsid w:val="004B19A5"/>
    <w:rsid w:val="004B616B"/>
    <w:rsid w:val="004B66A9"/>
    <w:rsid w:val="004C04BF"/>
    <w:rsid w:val="004C1E4B"/>
    <w:rsid w:val="004C1F5E"/>
    <w:rsid w:val="004C2060"/>
    <w:rsid w:val="004C6B12"/>
    <w:rsid w:val="004D006F"/>
    <w:rsid w:val="004D16A0"/>
    <w:rsid w:val="004D28A1"/>
    <w:rsid w:val="004E14BA"/>
    <w:rsid w:val="004E3804"/>
    <w:rsid w:val="004E3FC8"/>
    <w:rsid w:val="004E57BA"/>
    <w:rsid w:val="004E7E00"/>
    <w:rsid w:val="004F734A"/>
    <w:rsid w:val="00515A96"/>
    <w:rsid w:val="00523407"/>
    <w:rsid w:val="005378B6"/>
    <w:rsid w:val="005428F1"/>
    <w:rsid w:val="00544027"/>
    <w:rsid w:val="00552415"/>
    <w:rsid w:val="00552793"/>
    <w:rsid w:val="005604A9"/>
    <w:rsid w:val="005613AD"/>
    <w:rsid w:val="00565ECB"/>
    <w:rsid w:val="0057039D"/>
    <w:rsid w:val="005708A8"/>
    <w:rsid w:val="00572AA9"/>
    <w:rsid w:val="005834AF"/>
    <w:rsid w:val="005844E0"/>
    <w:rsid w:val="005A0DA7"/>
    <w:rsid w:val="005A1570"/>
    <w:rsid w:val="005A3887"/>
    <w:rsid w:val="005A43B1"/>
    <w:rsid w:val="005A6C50"/>
    <w:rsid w:val="005B490C"/>
    <w:rsid w:val="005C13E6"/>
    <w:rsid w:val="005C1493"/>
    <w:rsid w:val="005C47C4"/>
    <w:rsid w:val="005C4892"/>
    <w:rsid w:val="005D0DB4"/>
    <w:rsid w:val="005D1204"/>
    <w:rsid w:val="005D2939"/>
    <w:rsid w:val="005D29B2"/>
    <w:rsid w:val="005D7115"/>
    <w:rsid w:val="005D78BA"/>
    <w:rsid w:val="005E0E1C"/>
    <w:rsid w:val="005E14D0"/>
    <w:rsid w:val="005E4602"/>
    <w:rsid w:val="005E4944"/>
    <w:rsid w:val="005E4A18"/>
    <w:rsid w:val="005F2592"/>
    <w:rsid w:val="005F2773"/>
    <w:rsid w:val="005F29DC"/>
    <w:rsid w:val="005F3CE1"/>
    <w:rsid w:val="00600702"/>
    <w:rsid w:val="0060196B"/>
    <w:rsid w:val="006036C6"/>
    <w:rsid w:val="00604BE6"/>
    <w:rsid w:val="00606574"/>
    <w:rsid w:val="00606EDD"/>
    <w:rsid w:val="00607B3D"/>
    <w:rsid w:val="00612B86"/>
    <w:rsid w:val="00613E9C"/>
    <w:rsid w:val="006242AF"/>
    <w:rsid w:val="00626588"/>
    <w:rsid w:val="00627CEC"/>
    <w:rsid w:val="00632467"/>
    <w:rsid w:val="00632C68"/>
    <w:rsid w:val="00637CCF"/>
    <w:rsid w:val="0064134B"/>
    <w:rsid w:val="00643471"/>
    <w:rsid w:val="00645805"/>
    <w:rsid w:val="00647441"/>
    <w:rsid w:val="00651D44"/>
    <w:rsid w:val="00651FEC"/>
    <w:rsid w:val="00654880"/>
    <w:rsid w:val="006617A9"/>
    <w:rsid w:val="00661C83"/>
    <w:rsid w:val="0066277B"/>
    <w:rsid w:val="00662DE0"/>
    <w:rsid w:val="00665172"/>
    <w:rsid w:val="00667595"/>
    <w:rsid w:val="00670E53"/>
    <w:rsid w:val="00671218"/>
    <w:rsid w:val="006727A3"/>
    <w:rsid w:val="00673483"/>
    <w:rsid w:val="00673E63"/>
    <w:rsid w:val="0067718A"/>
    <w:rsid w:val="00680A60"/>
    <w:rsid w:val="00682568"/>
    <w:rsid w:val="006870E8"/>
    <w:rsid w:val="00690DB9"/>
    <w:rsid w:val="00691921"/>
    <w:rsid w:val="00695FEB"/>
    <w:rsid w:val="00696659"/>
    <w:rsid w:val="00696A4E"/>
    <w:rsid w:val="006A0DD5"/>
    <w:rsid w:val="006A7AC5"/>
    <w:rsid w:val="006B0E30"/>
    <w:rsid w:val="006B298B"/>
    <w:rsid w:val="006B3115"/>
    <w:rsid w:val="006B395E"/>
    <w:rsid w:val="006B5738"/>
    <w:rsid w:val="006B6F68"/>
    <w:rsid w:val="006D211A"/>
    <w:rsid w:val="006D570A"/>
    <w:rsid w:val="006D603D"/>
    <w:rsid w:val="006E17D1"/>
    <w:rsid w:val="006E26A1"/>
    <w:rsid w:val="006E2FDA"/>
    <w:rsid w:val="006E7F70"/>
    <w:rsid w:val="006F091D"/>
    <w:rsid w:val="006F5706"/>
    <w:rsid w:val="006F7151"/>
    <w:rsid w:val="006F7A4F"/>
    <w:rsid w:val="00701E7F"/>
    <w:rsid w:val="0071312A"/>
    <w:rsid w:val="00714099"/>
    <w:rsid w:val="00724A5D"/>
    <w:rsid w:val="00726CB6"/>
    <w:rsid w:val="00726ED1"/>
    <w:rsid w:val="00730D1A"/>
    <w:rsid w:val="00730F5B"/>
    <w:rsid w:val="00735924"/>
    <w:rsid w:val="00736608"/>
    <w:rsid w:val="00740B54"/>
    <w:rsid w:val="00743522"/>
    <w:rsid w:val="00743DDE"/>
    <w:rsid w:val="00743DE3"/>
    <w:rsid w:val="00744C20"/>
    <w:rsid w:val="00753429"/>
    <w:rsid w:val="00754C68"/>
    <w:rsid w:val="0075735E"/>
    <w:rsid w:val="0075794B"/>
    <w:rsid w:val="00757F97"/>
    <w:rsid w:val="00775610"/>
    <w:rsid w:val="00777337"/>
    <w:rsid w:val="00780DAB"/>
    <w:rsid w:val="00790309"/>
    <w:rsid w:val="0079052E"/>
    <w:rsid w:val="00791DC9"/>
    <w:rsid w:val="0079374A"/>
    <w:rsid w:val="007A3575"/>
    <w:rsid w:val="007A3759"/>
    <w:rsid w:val="007A3CE9"/>
    <w:rsid w:val="007A4F38"/>
    <w:rsid w:val="007A5181"/>
    <w:rsid w:val="007A7290"/>
    <w:rsid w:val="007A7D54"/>
    <w:rsid w:val="007B0173"/>
    <w:rsid w:val="007B07CD"/>
    <w:rsid w:val="007B1D29"/>
    <w:rsid w:val="007B3355"/>
    <w:rsid w:val="007B412A"/>
    <w:rsid w:val="007C43FE"/>
    <w:rsid w:val="007C5D72"/>
    <w:rsid w:val="007C6F46"/>
    <w:rsid w:val="007D1B8E"/>
    <w:rsid w:val="007D1E39"/>
    <w:rsid w:val="007D699A"/>
    <w:rsid w:val="007E4539"/>
    <w:rsid w:val="007E75FB"/>
    <w:rsid w:val="007F3560"/>
    <w:rsid w:val="007F3EB8"/>
    <w:rsid w:val="007F47F0"/>
    <w:rsid w:val="007F4DFC"/>
    <w:rsid w:val="007F5A6C"/>
    <w:rsid w:val="007F7030"/>
    <w:rsid w:val="008019EC"/>
    <w:rsid w:val="008109B9"/>
    <w:rsid w:val="00810A1B"/>
    <w:rsid w:val="0081122A"/>
    <w:rsid w:val="008118F9"/>
    <w:rsid w:val="00812402"/>
    <w:rsid w:val="0081319C"/>
    <w:rsid w:val="00814DA3"/>
    <w:rsid w:val="0081558E"/>
    <w:rsid w:val="00816EAF"/>
    <w:rsid w:val="00817095"/>
    <w:rsid w:val="00817B5E"/>
    <w:rsid w:val="00820EB5"/>
    <w:rsid w:val="0082788F"/>
    <w:rsid w:val="00830ECE"/>
    <w:rsid w:val="008338C0"/>
    <w:rsid w:val="008371AE"/>
    <w:rsid w:val="00847768"/>
    <w:rsid w:val="008514C4"/>
    <w:rsid w:val="0086115D"/>
    <w:rsid w:val="00864E54"/>
    <w:rsid w:val="008676B5"/>
    <w:rsid w:val="00872EC7"/>
    <w:rsid w:val="00873098"/>
    <w:rsid w:val="00873979"/>
    <w:rsid w:val="008765CA"/>
    <w:rsid w:val="00877BE4"/>
    <w:rsid w:val="00880999"/>
    <w:rsid w:val="008816BC"/>
    <w:rsid w:val="0088616D"/>
    <w:rsid w:val="00890711"/>
    <w:rsid w:val="00893BF2"/>
    <w:rsid w:val="008963A1"/>
    <w:rsid w:val="00897737"/>
    <w:rsid w:val="008A292C"/>
    <w:rsid w:val="008A2A58"/>
    <w:rsid w:val="008A695F"/>
    <w:rsid w:val="008B0755"/>
    <w:rsid w:val="008B2CBC"/>
    <w:rsid w:val="008B3189"/>
    <w:rsid w:val="008B71D8"/>
    <w:rsid w:val="008C1F39"/>
    <w:rsid w:val="008C53EA"/>
    <w:rsid w:val="008C5B6F"/>
    <w:rsid w:val="008D1FA2"/>
    <w:rsid w:val="008D34A7"/>
    <w:rsid w:val="008D3F80"/>
    <w:rsid w:val="008E0CA9"/>
    <w:rsid w:val="008E1405"/>
    <w:rsid w:val="008E2ABC"/>
    <w:rsid w:val="008E5B7E"/>
    <w:rsid w:val="008F0C02"/>
    <w:rsid w:val="008F594B"/>
    <w:rsid w:val="0090077B"/>
    <w:rsid w:val="009023EA"/>
    <w:rsid w:val="009025C9"/>
    <w:rsid w:val="00910232"/>
    <w:rsid w:val="009150F3"/>
    <w:rsid w:val="0091664F"/>
    <w:rsid w:val="00920E8A"/>
    <w:rsid w:val="00923497"/>
    <w:rsid w:val="009261F6"/>
    <w:rsid w:val="0093018C"/>
    <w:rsid w:val="00931C6B"/>
    <w:rsid w:val="00935D88"/>
    <w:rsid w:val="00941CC0"/>
    <w:rsid w:val="009424EF"/>
    <w:rsid w:val="0095712D"/>
    <w:rsid w:val="00957E63"/>
    <w:rsid w:val="00962EB9"/>
    <w:rsid w:val="00964568"/>
    <w:rsid w:val="00965EA2"/>
    <w:rsid w:val="009728FA"/>
    <w:rsid w:val="00972D36"/>
    <w:rsid w:val="00973BF2"/>
    <w:rsid w:val="00973EE3"/>
    <w:rsid w:val="009776C6"/>
    <w:rsid w:val="00977DCB"/>
    <w:rsid w:val="00987ABA"/>
    <w:rsid w:val="00987B8E"/>
    <w:rsid w:val="00991357"/>
    <w:rsid w:val="00991A08"/>
    <w:rsid w:val="00992CCB"/>
    <w:rsid w:val="00993DBF"/>
    <w:rsid w:val="00993E29"/>
    <w:rsid w:val="00997457"/>
    <w:rsid w:val="009A1119"/>
    <w:rsid w:val="009A1B5D"/>
    <w:rsid w:val="009A31EA"/>
    <w:rsid w:val="009A7ADF"/>
    <w:rsid w:val="009A7DE2"/>
    <w:rsid w:val="009B0578"/>
    <w:rsid w:val="009B0DBC"/>
    <w:rsid w:val="009B1E91"/>
    <w:rsid w:val="009B1F84"/>
    <w:rsid w:val="009B689D"/>
    <w:rsid w:val="009B7B5D"/>
    <w:rsid w:val="009C2ADB"/>
    <w:rsid w:val="009C33D2"/>
    <w:rsid w:val="009C6B67"/>
    <w:rsid w:val="009C7700"/>
    <w:rsid w:val="009D3189"/>
    <w:rsid w:val="009D3A5A"/>
    <w:rsid w:val="009D4A4E"/>
    <w:rsid w:val="009D4F2E"/>
    <w:rsid w:val="009E070B"/>
    <w:rsid w:val="009E508B"/>
    <w:rsid w:val="009F1582"/>
    <w:rsid w:val="00A0215F"/>
    <w:rsid w:val="00A03DC3"/>
    <w:rsid w:val="00A04880"/>
    <w:rsid w:val="00A05403"/>
    <w:rsid w:val="00A06424"/>
    <w:rsid w:val="00A06F52"/>
    <w:rsid w:val="00A076CF"/>
    <w:rsid w:val="00A12F2D"/>
    <w:rsid w:val="00A13F27"/>
    <w:rsid w:val="00A17142"/>
    <w:rsid w:val="00A24006"/>
    <w:rsid w:val="00A30DFE"/>
    <w:rsid w:val="00A31BE1"/>
    <w:rsid w:val="00A36BC4"/>
    <w:rsid w:val="00A373FC"/>
    <w:rsid w:val="00A41573"/>
    <w:rsid w:val="00A423A7"/>
    <w:rsid w:val="00A50ACF"/>
    <w:rsid w:val="00A515CF"/>
    <w:rsid w:val="00A51EBB"/>
    <w:rsid w:val="00A52CCE"/>
    <w:rsid w:val="00A55DBF"/>
    <w:rsid w:val="00A65001"/>
    <w:rsid w:val="00A7268D"/>
    <w:rsid w:val="00A734B8"/>
    <w:rsid w:val="00A74FA0"/>
    <w:rsid w:val="00A76EF9"/>
    <w:rsid w:val="00A77055"/>
    <w:rsid w:val="00A771A6"/>
    <w:rsid w:val="00A83412"/>
    <w:rsid w:val="00A84DBE"/>
    <w:rsid w:val="00A90ABD"/>
    <w:rsid w:val="00A9628C"/>
    <w:rsid w:val="00A964C2"/>
    <w:rsid w:val="00AA1AF3"/>
    <w:rsid w:val="00AA7278"/>
    <w:rsid w:val="00AA7783"/>
    <w:rsid w:val="00AB32EA"/>
    <w:rsid w:val="00AB4B39"/>
    <w:rsid w:val="00AB6222"/>
    <w:rsid w:val="00AB6D4F"/>
    <w:rsid w:val="00AC00D4"/>
    <w:rsid w:val="00AC146F"/>
    <w:rsid w:val="00AC1D07"/>
    <w:rsid w:val="00AC5ADA"/>
    <w:rsid w:val="00AD0091"/>
    <w:rsid w:val="00AD0D0B"/>
    <w:rsid w:val="00AD23C6"/>
    <w:rsid w:val="00AD3748"/>
    <w:rsid w:val="00AD42D8"/>
    <w:rsid w:val="00AD469D"/>
    <w:rsid w:val="00AD5856"/>
    <w:rsid w:val="00AD757A"/>
    <w:rsid w:val="00AE702B"/>
    <w:rsid w:val="00AF3713"/>
    <w:rsid w:val="00B00118"/>
    <w:rsid w:val="00B07A6C"/>
    <w:rsid w:val="00B10BDD"/>
    <w:rsid w:val="00B142DC"/>
    <w:rsid w:val="00B14B08"/>
    <w:rsid w:val="00B225C9"/>
    <w:rsid w:val="00B22614"/>
    <w:rsid w:val="00B2376D"/>
    <w:rsid w:val="00B253D3"/>
    <w:rsid w:val="00B270DC"/>
    <w:rsid w:val="00B30933"/>
    <w:rsid w:val="00B3140F"/>
    <w:rsid w:val="00B325A9"/>
    <w:rsid w:val="00B32EB9"/>
    <w:rsid w:val="00B336E8"/>
    <w:rsid w:val="00B368E5"/>
    <w:rsid w:val="00B455EA"/>
    <w:rsid w:val="00B469AC"/>
    <w:rsid w:val="00B5259A"/>
    <w:rsid w:val="00B52BDF"/>
    <w:rsid w:val="00B574E7"/>
    <w:rsid w:val="00B634C7"/>
    <w:rsid w:val="00B64D56"/>
    <w:rsid w:val="00B71EBF"/>
    <w:rsid w:val="00B72C35"/>
    <w:rsid w:val="00B7300D"/>
    <w:rsid w:val="00B86972"/>
    <w:rsid w:val="00B912DD"/>
    <w:rsid w:val="00B95F64"/>
    <w:rsid w:val="00BA3A4B"/>
    <w:rsid w:val="00BA7D06"/>
    <w:rsid w:val="00BB0EDC"/>
    <w:rsid w:val="00BC1635"/>
    <w:rsid w:val="00BC2132"/>
    <w:rsid w:val="00BC3203"/>
    <w:rsid w:val="00BC4173"/>
    <w:rsid w:val="00BD1E4A"/>
    <w:rsid w:val="00BD4D2A"/>
    <w:rsid w:val="00BD4F3B"/>
    <w:rsid w:val="00BD676A"/>
    <w:rsid w:val="00BE2379"/>
    <w:rsid w:val="00BE79BC"/>
    <w:rsid w:val="00BF3BFE"/>
    <w:rsid w:val="00BF51E0"/>
    <w:rsid w:val="00BF6F93"/>
    <w:rsid w:val="00C0144E"/>
    <w:rsid w:val="00C03269"/>
    <w:rsid w:val="00C12EBC"/>
    <w:rsid w:val="00C16E46"/>
    <w:rsid w:val="00C21BB3"/>
    <w:rsid w:val="00C25E5A"/>
    <w:rsid w:val="00C30C00"/>
    <w:rsid w:val="00C334EA"/>
    <w:rsid w:val="00C4384C"/>
    <w:rsid w:val="00C43C96"/>
    <w:rsid w:val="00C44840"/>
    <w:rsid w:val="00C44CA0"/>
    <w:rsid w:val="00C50801"/>
    <w:rsid w:val="00C50E1D"/>
    <w:rsid w:val="00C52CBC"/>
    <w:rsid w:val="00C64FBB"/>
    <w:rsid w:val="00C65F96"/>
    <w:rsid w:val="00C71124"/>
    <w:rsid w:val="00C733B6"/>
    <w:rsid w:val="00C74172"/>
    <w:rsid w:val="00C75E03"/>
    <w:rsid w:val="00C76CE2"/>
    <w:rsid w:val="00C824E2"/>
    <w:rsid w:val="00C85206"/>
    <w:rsid w:val="00C875CF"/>
    <w:rsid w:val="00C87EF9"/>
    <w:rsid w:val="00C91C4B"/>
    <w:rsid w:val="00C91C65"/>
    <w:rsid w:val="00C96C21"/>
    <w:rsid w:val="00CA12F7"/>
    <w:rsid w:val="00CA3E15"/>
    <w:rsid w:val="00CA57AC"/>
    <w:rsid w:val="00CB2402"/>
    <w:rsid w:val="00CB5A57"/>
    <w:rsid w:val="00CC096F"/>
    <w:rsid w:val="00CD1D94"/>
    <w:rsid w:val="00CD3A93"/>
    <w:rsid w:val="00CD4777"/>
    <w:rsid w:val="00CD4B8E"/>
    <w:rsid w:val="00CD50FA"/>
    <w:rsid w:val="00CE0FB1"/>
    <w:rsid w:val="00CE4CA1"/>
    <w:rsid w:val="00CF5321"/>
    <w:rsid w:val="00D0346F"/>
    <w:rsid w:val="00D03916"/>
    <w:rsid w:val="00D04153"/>
    <w:rsid w:val="00D06A96"/>
    <w:rsid w:val="00D06DD0"/>
    <w:rsid w:val="00D119AD"/>
    <w:rsid w:val="00D12EAC"/>
    <w:rsid w:val="00D15F17"/>
    <w:rsid w:val="00D20F65"/>
    <w:rsid w:val="00D23875"/>
    <w:rsid w:val="00D27195"/>
    <w:rsid w:val="00D304EF"/>
    <w:rsid w:val="00D306BA"/>
    <w:rsid w:val="00D311D8"/>
    <w:rsid w:val="00D34FD3"/>
    <w:rsid w:val="00D4226D"/>
    <w:rsid w:val="00D43D0D"/>
    <w:rsid w:val="00D45571"/>
    <w:rsid w:val="00D45B80"/>
    <w:rsid w:val="00D506CE"/>
    <w:rsid w:val="00D57845"/>
    <w:rsid w:val="00D648CD"/>
    <w:rsid w:val="00D65CBD"/>
    <w:rsid w:val="00D7342C"/>
    <w:rsid w:val="00D85D88"/>
    <w:rsid w:val="00DA2EF7"/>
    <w:rsid w:val="00DA6EAC"/>
    <w:rsid w:val="00DB2323"/>
    <w:rsid w:val="00DB43BC"/>
    <w:rsid w:val="00DB6BCB"/>
    <w:rsid w:val="00DC01B0"/>
    <w:rsid w:val="00DC0690"/>
    <w:rsid w:val="00DC2805"/>
    <w:rsid w:val="00DD4547"/>
    <w:rsid w:val="00DD65D0"/>
    <w:rsid w:val="00DE2F72"/>
    <w:rsid w:val="00DE7DF1"/>
    <w:rsid w:val="00DE7EB7"/>
    <w:rsid w:val="00DF43D1"/>
    <w:rsid w:val="00DF6B07"/>
    <w:rsid w:val="00E011A8"/>
    <w:rsid w:val="00E14BF0"/>
    <w:rsid w:val="00E25832"/>
    <w:rsid w:val="00E3015C"/>
    <w:rsid w:val="00E330DF"/>
    <w:rsid w:val="00E35A6A"/>
    <w:rsid w:val="00E37217"/>
    <w:rsid w:val="00E37DC2"/>
    <w:rsid w:val="00E44AF8"/>
    <w:rsid w:val="00E47A00"/>
    <w:rsid w:val="00E50DC6"/>
    <w:rsid w:val="00E50FE0"/>
    <w:rsid w:val="00E53E00"/>
    <w:rsid w:val="00E54AB2"/>
    <w:rsid w:val="00E5504C"/>
    <w:rsid w:val="00E57D9F"/>
    <w:rsid w:val="00E60C15"/>
    <w:rsid w:val="00E60FA9"/>
    <w:rsid w:val="00E662DF"/>
    <w:rsid w:val="00E66C15"/>
    <w:rsid w:val="00E73455"/>
    <w:rsid w:val="00E751FF"/>
    <w:rsid w:val="00E762F1"/>
    <w:rsid w:val="00E775E5"/>
    <w:rsid w:val="00E77A29"/>
    <w:rsid w:val="00E8055C"/>
    <w:rsid w:val="00E80DCE"/>
    <w:rsid w:val="00E810F8"/>
    <w:rsid w:val="00E93462"/>
    <w:rsid w:val="00E9380B"/>
    <w:rsid w:val="00E93B0F"/>
    <w:rsid w:val="00EA15E3"/>
    <w:rsid w:val="00EA2F16"/>
    <w:rsid w:val="00EA4D9C"/>
    <w:rsid w:val="00EA7735"/>
    <w:rsid w:val="00EB1724"/>
    <w:rsid w:val="00EB677B"/>
    <w:rsid w:val="00EB6D9B"/>
    <w:rsid w:val="00EB702D"/>
    <w:rsid w:val="00EC221F"/>
    <w:rsid w:val="00EC4E31"/>
    <w:rsid w:val="00EC5B45"/>
    <w:rsid w:val="00ED4716"/>
    <w:rsid w:val="00ED49C7"/>
    <w:rsid w:val="00ED69AB"/>
    <w:rsid w:val="00EE05AD"/>
    <w:rsid w:val="00EE2FE1"/>
    <w:rsid w:val="00EE3D82"/>
    <w:rsid w:val="00EE461C"/>
    <w:rsid w:val="00EE5C18"/>
    <w:rsid w:val="00EE7F53"/>
    <w:rsid w:val="00EF094E"/>
    <w:rsid w:val="00EF3F7B"/>
    <w:rsid w:val="00EF6CF2"/>
    <w:rsid w:val="00F07ACE"/>
    <w:rsid w:val="00F1367A"/>
    <w:rsid w:val="00F17F43"/>
    <w:rsid w:val="00F22FDC"/>
    <w:rsid w:val="00F24FE7"/>
    <w:rsid w:val="00F251DC"/>
    <w:rsid w:val="00F26764"/>
    <w:rsid w:val="00F31A5B"/>
    <w:rsid w:val="00F343AC"/>
    <w:rsid w:val="00F347EE"/>
    <w:rsid w:val="00F40B02"/>
    <w:rsid w:val="00F44CA7"/>
    <w:rsid w:val="00F4799F"/>
    <w:rsid w:val="00F51FE5"/>
    <w:rsid w:val="00F63564"/>
    <w:rsid w:val="00F64D42"/>
    <w:rsid w:val="00F657BE"/>
    <w:rsid w:val="00F65C21"/>
    <w:rsid w:val="00F666FE"/>
    <w:rsid w:val="00F76590"/>
    <w:rsid w:val="00F77C88"/>
    <w:rsid w:val="00F77FA2"/>
    <w:rsid w:val="00F81205"/>
    <w:rsid w:val="00F85722"/>
    <w:rsid w:val="00F85805"/>
    <w:rsid w:val="00F858D8"/>
    <w:rsid w:val="00F96375"/>
    <w:rsid w:val="00F96748"/>
    <w:rsid w:val="00F96E57"/>
    <w:rsid w:val="00F97B0E"/>
    <w:rsid w:val="00FA2709"/>
    <w:rsid w:val="00FB149D"/>
    <w:rsid w:val="00FB3CCC"/>
    <w:rsid w:val="00FC2390"/>
    <w:rsid w:val="00FC2E04"/>
    <w:rsid w:val="00FC3DA8"/>
    <w:rsid w:val="00FC4D55"/>
    <w:rsid w:val="00FD14C1"/>
    <w:rsid w:val="00FD54C3"/>
    <w:rsid w:val="00FD5E99"/>
    <w:rsid w:val="00FD7439"/>
    <w:rsid w:val="00FE0701"/>
    <w:rsid w:val="00FE16E8"/>
    <w:rsid w:val="00FE2F11"/>
    <w:rsid w:val="00FF154A"/>
    <w:rsid w:val="00FF2686"/>
    <w:rsid w:val="00FF2F7B"/>
    <w:rsid w:val="00FF6704"/>
    <w:rsid w:val="00FF7B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style="mso-position-vertical-relative:line;mso-width-relative:margin;mso-height-relative:margin" fillcolor="white" stroke="f">
      <v:fill r:id="rId2" o:title="03" color="white" rotate="t" type="frame"/>
      <v:stroke on="f"/>
      <v:textbox inset=",.3mm,,.3mm"/>
    </o:shapedefaults>
    <o:shapelayout v:ext="edit">
      <o:idmap v:ext="edit" data="1"/>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30C00"/>
    <w:pPr>
      <w:widowControl w:val="0"/>
      <w:jc w:val="both"/>
    </w:pPr>
    <w:rPr>
      <w:kern w:val="2"/>
      <w:sz w:val="21"/>
      <w:szCs w:val="22"/>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Char"/>
    <w:uiPriority w:val="99"/>
    <w:semiHidden/>
    <w:unhideWhenUsed/>
    <w:rsid w:val="00AF3713"/>
    <w:rPr>
      <w:sz w:val="18"/>
      <w:szCs w:val="18"/>
    </w:rPr>
  </w:style>
  <w:style w:type="character" w:customStyle="1" w:styleId="Char">
    <w:name w:val="批注框文本 Char"/>
    <w:basedOn w:val="a4"/>
    <w:link w:val="a7"/>
    <w:uiPriority w:val="99"/>
    <w:semiHidden/>
    <w:rsid w:val="00AF3713"/>
    <w:rPr>
      <w:sz w:val="18"/>
      <w:szCs w:val="18"/>
    </w:rPr>
  </w:style>
  <w:style w:type="table" w:styleId="a8">
    <w:name w:val="Table Grid"/>
    <w:basedOn w:val="a5"/>
    <w:uiPriority w:val="59"/>
    <w:rsid w:val="00AF37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header"/>
    <w:basedOn w:val="a3"/>
    <w:link w:val="Char0"/>
    <w:uiPriority w:val="99"/>
    <w:rsid w:val="004F734A"/>
    <w:pPr>
      <w:pBdr>
        <w:bottom w:val="single" w:sz="6" w:space="1" w:color="auto"/>
      </w:pBdr>
      <w:tabs>
        <w:tab w:val="center" w:pos="4153"/>
        <w:tab w:val="right" w:pos="8306"/>
      </w:tabs>
      <w:snapToGrid w:val="0"/>
      <w:jc w:val="center"/>
    </w:pPr>
    <w:rPr>
      <w:sz w:val="18"/>
      <w:szCs w:val="18"/>
    </w:rPr>
  </w:style>
  <w:style w:type="paragraph" w:styleId="aa">
    <w:name w:val="footer"/>
    <w:basedOn w:val="a3"/>
    <w:link w:val="Char1"/>
    <w:uiPriority w:val="99"/>
    <w:rsid w:val="004F734A"/>
    <w:pPr>
      <w:tabs>
        <w:tab w:val="center" w:pos="4153"/>
        <w:tab w:val="right" w:pos="8306"/>
      </w:tabs>
      <w:snapToGrid w:val="0"/>
      <w:jc w:val="left"/>
    </w:pPr>
    <w:rPr>
      <w:sz w:val="18"/>
      <w:szCs w:val="18"/>
    </w:rPr>
  </w:style>
  <w:style w:type="paragraph" w:customStyle="1" w:styleId="ab">
    <w:name w:val="资料来源"/>
    <w:basedOn w:val="a3"/>
    <w:rsid w:val="00EF6CF2"/>
    <w:pPr>
      <w:widowControl/>
      <w:tabs>
        <w:tab w:val="left" w:pos="10980"/>
      </w:tabs>
      <w:spacing w:line="360" w:lineRule="auto"/>
      <w:ind w:leftChars="1371" w:left="2879" w:rightChars="258" w:right="542"/>
      <w:jc w:val="center"/>
    </w:pPr>
    <w:rPr>
      <w:rFonts w:ascii="楷体_GB2312" w:eastAsia="楷体_GB2312" w:hAnsi="Times New Roman"/>
      <w:sz w:val="18"/>
      <w:szCs w:val="18"/>
    </w:rPr>
  </w:style>
  <w:style w:type="paragraph" w:customStyle="1" w:styleId="CharCharCharCharCharCharChar">
    <w:name w:val="Char Char Char Char Char Char Char"/>
    <w:basedOn w:val="a3"/>
    <w:semiHidden/>
    <w:rsid w:val="00EF6CF2"/>
    <w:pPr>
      <w:widowControl/>
      <w:spacing w:after="160" w:line="240" w:lineRule="exact"/>
      <w:jc w:val="left"/>
    </w:pPr>
    <w:rPr>
      <w:rFonts w:ascii="Verdana" w:hAnsi="Verdana"/>
      <w:kern w:val="0"/>
      <w:sz w:val="20"/>
      <w:szCs w:val="20"/>
      <w:lang w:eastAsia="en-US"/>
    </w:rPr>
  </w:style>
  <w:style w:type="character" w:styleId="ac">
    <w:name w:val="page number"/>
    <w:basedOn w:val="a4"/>
    <w:rsid w:val="009776C6"/>
  </w:style>
  <w:style w:type="character" w:customStyle="1" w:styleId="Char1">
    <w:name w:val="页脚 Char"/>
    <w:basedOn w:val="a4"/>
    <w:link w:val="aa"/>
    <w:uiPriority w:val="99"/>
    <w:rsid w:val="00962EB9"/>
    <w:rPr>
      <w:kern w:val="2"/>
      <w:sz w:val="18"/>
      <w:szCs w:val="18"/>
    </w:rPr>
  </w:style>
  <w:style w:type="paragraph" w:customStyle="1" w:styleId="2">
    <w:name w:val="评级相关2"/>
    <w:basedOn w:val="a3"/>
    <w:rsid w:val="005F2592"/>
    <w:pPr>
      <w:spacing w:line="0" w:lineRule="atLeast"/>
      <w:jc w:val="right"/>
    </w:pPr>
    <w:rPr>
      <w:rFonts w:ascii="Times New Roman" w:eastAsia="楷体_GB2312" w:hAnsi="Times New Roman"/>
      <w:b/>
      <w:color w:val="000000"/>
      <w:sz w:val="28"/>
    </w:rPr>
  </w:style>
  <w:style w:type="character" w:customStyle="1" w:styleId="Char0">
    <w:name w:val="页眉 Char"/>
    <w:basedOn w:val="a4"/>
    <w:link w:val="a9"/>
    <w:uiPriority w:val="99"/>
    <w:rsid w:val="00D45B80"/>
    <w:rPr>
      <w:kern w:val="2"/>
      <w:sz w:val="18"/>
      <w:szCs w:val="18"/>
    </w:rPr>
  </w:style>
  <w:style w:type="paragraph" w:customStyle="1" w:styleId="CharCharCharCharCharCharChar0">
    <w:name w:val="Char Char Char Char Char Char Char"/>
    <w:basedOn w:val="a3"/>
    <w:semiHidden/>
    <w:rsid w:val="00D45B80"/>
    <w:pPr>
      <w:widowControl/>
      <w:spacing w:after="160" w:line="240" w:lineRule="exact"/>
      <w:jc w:val="left"/>
    </w:pPr>
    <w:rPr>
      <w:rFonts w:ascii="Verdana" w:hAnsi="Verdana"/>
      <w:kern w:val="0"/>
      <w:sz w:val="20"/>
      <w:szCs w:val="20"/>
      <w:lang w:eastAsia="en-US"/>
    </w:rPr>
  </w:style>
  <w:style w:type="paragraph" w:customStyle="1" w:styleId="a">
    <w:name w:val="华宝一级标题"/>
    <w:basedOn w:val="ad"/>
    <w:link w:val="Char2"/>
    <w:qFormat/>
    <w:rsid w:val="0015184F"/>
    <w:pPr>
      <w:widowControl/>
      <w:numPr>
        <w:numId w:val="1"/>
      </w:numPr>
      <w:spacing w:beforeLines="50" w:afterLines="50" w:line="360" w:lineRule="auto"/>
      <w:ind w:leftChars="1200" w:left="1300" w:hangingChars="100" w:hanging="100"/>
      <w:jc w:val="left"/>
      <w:outlineLvl w:val="0"/>
    </w:pPr>
    <w:rPr>
      <w:rFonts w:ascii="Arial" w:eastAsia="楷体_GB2312" w:hAnsi="Arial"/>
      <w:b/>
      <w:sz w:val="30"/>
    </w:rPr>
  </w:style>
  <w:style w:type="paragraph" w:customStyle="1" w:styleId="a0">
    <w:name w:val="华宝二级标题"/>
    <w:basedOn w:val="ad"/>
    <w:link w:val="Char3"/>
    <w:qFormat/>
    <w:rsid w:val="0015184F"/>
    <w:pPr>
      <w:widowControl/>
      <w:numPr>
        <w:ilvl w:val="1"/>
        <w:numId w:val="1"/>
      </w:numPr>
      <w:spacing w:beforeLines="50" w:afterLines="50" w:line="360" w:lineRule="auto"/>
      <w:ind w:leftChars="1200" w:left="1380" w:hangingChars="180" w:hanging="180"/>
      <w:jc w:val="left"/>
      <w:outlineLvl w:val="1"/>
    </w:pPr>
    <w:rPr>
      <w:rFonts w:ascii="Arial" w:eastAsia="楷体_GB2312" w:hAnsi="Arial"/>
      <w:b/>
      <w:sz w:val="28"/>
    </w:rPr>
  </w:style>
  <w:style w:type="character" w:customStyle="1" w:styleId="Char2">
    <w:name w:val="华宝一级标题 Char"/>
    <w:basedOn w:val="a4"/>
    <w:link w:val="a"/>
    <w:rsid w:val="0015184F"/>
    <w:rPr>
      <w:rFonts w:ascii="Arial" w:eastAsia="楷体_GB2312" w:hAnsi="Arial"/>
      <w:b/>
      <w:kern w:val="2"/>
      <w:sz w:val="30"/>
      <w:szCs w:val="22"/>
    </w:rPr>
  </w:style>
  <w:style w:type="paragraph" w:customStyle="1" w:styleId="a1">
    <w:name w:val="华宝三级标题"/>
    <w:basedOn w:val="ad"/>
    <w:link w:val="Char4"/>
    <w:qFormat/>
    <w:rsid w:val="0015184F"/>
    <w:pPr>
      <w:widowControl/>
      <w:numPr>
        <w:ilvl w:val="2"/>
        <w:numId w:val="1"/>
      </w:numPr>
      <w:spacing w:beforeLines="50" w:afterLines="50" w:line="360" w:lineRule="auto"/>
      <w:ind w:leftChars="1200" w:left="1450" w:hangingChars="250" w:hanging="250"/>
      <w:jc w:val="left"/>
      <w:outlineLvl w:val="2"/>
    </w:pPr>
    <w:rPr>
      <w:rFonts w:ascii="Arial" w:eastAsia="楷体_GB2312" w:hAnsi="Arial"/>
      <w:b/>
      <w:sz w:val="24"/>
    </w:rPr>
  </w:style>
  <w:style w:type="character" w:customStyle="1" w:styleId="Char3">
    <w:name w:val="华宝二级标题 Char"/>
    <w:basedOn w:val="a4"/>
    <w:link w:val="a0"/>
    <w:rsid w:val="0015184F"/>
    <w:rPr>
      <w:rFonts w:ascii="Arial" w:eastAsia="楷体_GB2312" w:hAnsi="Arial"/>
      <w:b/>
      <w:kern w:val="2"/>
      <w:sz w:val="28"/>
      <w:szCs w:val="22"/>
    </w:rPr>
  </w:style>
  <w:style w:type="paragraph" w:customStyle="1" w:styleId="ae">
    <w:name w:val="华宝正文"/>
    <w:basedOn w:val="a3"/>
    <w:link w:val="Char5"/>
    <w:qFormat/>
    <w:rsid w:val="001B1883"/>
    <w:pPr>
      <w:widowControl/>
      <w:spacing w:afterLines="50"/>
      <w:ind w:leftChars="1200" w:left="2520" w:firstLineChars="200" w:firstLine="420"/>
      <w:jc w:val="left"/>
    </w:pPr>
    <w:rPr>
      <w:rFonts w:ascii="Arial" w:eastAsia="楷体_GB2312" w:hAnsi="Arial"/>
    </w:rPr>
  </w:style>
  <w:style w:type="character" w:customStyle="1" w:styleId="Char4">
    <w:name w:val="华宝三级标题 Char"/>
    <w:basedOn w:val="a4"/>
    <w:link w:val="a1"/>
    <w:rsid w:val="0015184F"/>
    <w:rPr>
      <w:rFonts w:ascii="Arial" w:eastAsia="楷体_GB2312" w:hAnsi="Arial"/>
      <w:b/>
      <w:kern w:val="2"/>
      <w:sz w:val="24"/>
      <w:szCs w:val="22"/>
    </w:rPr>
  </w:style>
  <w:style w:type="character" w:customStyle="1" w:styleId="Char5">
    <w:name w:val="华宝正文 Char"/>
    <w:basedOn w:val="a4"/>
    <w:link w:val="ae"/>
    <w:rsid w:val="001B1883"/>
    <w:rPr>
      <w:rFonts w:ascii="Arial" w:eastAsia="楷体_GB2312" w:hAnsi="Arial"/>
      <w:kern w:val="2"/>
      <w:sz w:val="21"/>
      <w:szCs w:val="22"/>
    </w:rPr>
  </w:style>
  <w:style w:type="paragraph" w:styleId="ad">
    <w:name w:val="List Paragraph"/>
    <w:basedOn w:val="a3"/>
    <w:link w:val="Char6"/>
    <w:uiPriority w:val="34"/>
    <w:qFormat/>
    <w:rsid w:val="001B1883"/>
    <w:pPr>
      <w:ind w:firstLineChars="200" w:firstLine="420"/>
    </w:pPr>
  </w:style>
  <w:style w:type="paragraph" w:customStyle="1" w:styleId="af">
    <w:name w:val="华宝报告标题"/>
    <w:basedOn w:val="a3"/>
    <w:link w:val="Char7"/>
    <w:qFormat/>
    <w:rsid w:val="00E57D9F"/>
    <w:pPr>
      <w:ind w:leftChars="2000" w:left="4200"/>
    </w:pPr>
    <w:rPr>
      <w:rFonts w:ascii="Cambria" w:eastAsia="楷体_GB2312" w:hAnsi="Cambria"/>
      <w:b/>
      <w:color w:val="292929"/>
      <w:sz w:val="48"/>
      <w:szCs w:val="48"/>
    </w:rPr>
  </w:style>
  <w:style w:type="paragraph" w:customStyle="1" w:styleId="af0">
    <w:name w:val="华宝报告副标题"/>
    <w:basedOn w:val="a3"/>
    <w:link w:val="Char8"/>
    <w:qFormat/>
    <w:rsid w:val="00E57D9F"/>
    <w:pPr>
      <w:ind w:rightChars="150" w:right="315"/>
      <w:jc w:val="right"/>
    </w:pPr>
    <w:rPr>
      <w:rFonts w:ascii="Cambria" w:eastAsia="楷体_GB2312" w:hAnsi="Cambria"/>
      <w:b/>
      <w:color w:val="292929"/>
      <w:sz w:val="32"/>
      <w:szCs w:val="32"/>
    </w:rPr>
  </w:style>
  <w:style w:type="character" w:customStyle="1" w:styleId="Char7">
    <w:name w:val="华宝报告标题 Char"/>
    <w:basedOn w:val="a4"/>
    <w:link w:val="af"/>
    <w:rsid w:val="00E57D9F"/>
    <w:rPr>
      <w:rFonts w:ascii="Cambria" w:eastAsia="楷体_GB2312" w:hAnsi="Cambria"/>
      <w:b/>
      <w:color w:val="292929"/>
      <w:kern w:val="2"/>
      <w:sz w:val="48"/>
      <w:szCs w:val="48"/>
    </w:rPr>
  </w:style>
  <w:style w:type="paragraph" w:customStyle="1" w:styleId="af1">
    <w:name w:val="华宝图表标题"/>
    <w:basedOn w:val="a3"/>
    <w:link w:val="Char9"/>
    <w:qFormat/>
    <w:rsid w:val="00E60C15"/>
    <w:pPr>
      <w:keepNext/>
      <w:keepLines/>
      <w:widowControl/>
    </w:pPr>
    <w:rPr>
      <w:rFonts w:ascii="Arial" w:eastAsia="楷体_GB2312" w:hAnsi="Arial" w:cs="Arial"/>
      <w:sz w:val="20"/>
      <w:szCs w:val="20"/>
    </w:rPr>
  </w:style>
  <w:style w:type="character" w:customStyle="1" w:styleId="Char8">
    <w:name w:val="华宝报告副标题 Char"/>
    <w:basedOn w:val="a4"/>
    <w:link w:val="af0"/>
    <w:rsid w:val="00E57D9F"/>
    <w:rPr>
      <w:rFonts w:ascii="Cambria" w:eastAsia="楷体_GB2312" w:hAnsi="Cambria"/>
      <w:b/>
      <w:color w:val="292929"/>
      <w:kern w:val="2"/>
      <w:sz w:val="32"/>
      <w:szCs w:val="32"/>
    </w:rPr>
  </w:style>
  <w:style w:type="paragraph" w:customStyle="1" w:styleId="af2">
    <w:name w:val="华宝图表来源"/>
    <w:basedOn w:val="a3"/>
    <w:link w:val="Chara"/>
    <w:qFormat/>
    <w:rsid w:val="00E60C15"/>
    <w:pPr>
      <w:keepNext/>
      <w:keepLines/>
      <w:widowControl/>
    </w:pPr>
    <w:rPr>
      <w:rFonts w:ascii="Arial" w:eastAsia="楷体_GB2312" w:hAnsi="Arial" w:cs="Arial"/>
      <w:kern w:val="0"/>
      <w:sz w:val="18"/>
      <w:szCs w:val="18"/>
    </w:rPr>
  </w:style>
  <w:style w:type="character" w:customStyle="1" w:styleId="Char9">
    <w:name w:val="华宝图表标题 Char"/>
    <w:basedOn w:val="a4"/>
    <w:link w:val="af1"/>
    <w:rsid w:val="00E60C15"/>
    <w:rPr>
      <w:rFonts w:ascii="Arial" w:eastAsia="楷体_GB2312" w:hAnsi="Arial" w:cs="Arial"/>
      <w:kern w:val="2"/>
    </w:rPr>
  </w:style>
  <w:style w:type="character" w:customStyle="1" w:styleId="Chara">
    <w:name w:val="华宝图表来源 Char"/>
    <w:basedOn w:val="a4"/>
    <w:link w:val="af2"/>
    <w:rsid w:val="00E60C15"/>
    <w:rPr>
      <w:rFonts w:ascii="Arial" w:eastAsia="楷体_GB2312" w:hAnsi="Arial" w:cs="Arial"/>
      <w:sz w:val="18"/>
      <w:szCs w:val="18"/>
    </w:rPr>
  </w:style>
  <w:style w:type="paragraph" w:customStyle="1" w:styleId="a2">
    <w:name w:val="华宝摘要标题"/>
    <w:basedOn w:val="ad"/>
    <w:link w:val="Char10"/>
    <w:qFormat/>
    <w:rsid w:val="00095FDE"/>
    <w:pPr>
      <w:numPr>
        <w:numId w:val="4"/>
      </w:numPr>
      <w:ind w:left="0" w:firstLine="422"/>
    </w:pPr>
    <w:rPr>
      <w:rFonts w:ascii="Arial" w:eastAsia="楷体_GB2312" w:hAnsi="Arial"/>
      <w:b/>
    </w:rPr>
  </w:style>
  <w:style w:type="character" w:customStyle="1" w:styleId="Char10">
    <w:name w:val="华宝摘要标题 Char1"/>
    <w:basedOn w:val="Char6"/>
    <w:link w:val="a2"/>
    <w:rsid w:val="00095FDE"/>
    <w:rPr>
      <w:rFonts w:ascii="Arial" w:eastAsia="楷体_GB2312" w:hAnsi="Arial"/>
      <w:b/>
    </w:rPr>
  </w:style>
  <w:style w:type="character" w:customStyle="1" w:styleId="Char6">
    <w:name w:val="列出段落 Char"/>
    <w:basedOn w:val="a4"/>
    <w:link w:val="ad"/>
    <w:uiPriority w:val="34"/>
    <w:rsid w:val="00095FDE"/>
    <w:rPr>
      <w:kern w:val="2"/>
      <w:sz w:val="21"/>
      <w:szCs w:val="22"/>
    </w:rPr>
  </w:style>
  <w:style w:type="character" w:customStyle="1" w:styleId="Charb">
    <w:name w:val="华宝摘要标题 Char"/>
    <w:basedOn w:val="Char6"/>
    <w:link w:val="a2"/>
    <w:rsid w:val="00095FDE"/>
  </w:style>
  <w:style w:type="paragraph" w:customStyle="1" w:styleId="af3">
    <w:name w:val="华宝摘要正文"/>
    <w:basedOn w:val="a3"/>
    <w:link w:val="Charc"/>
    <w:qFormat/>
    <w:rsid w:val="00095FDE"/>
    <w:pPr>
      <w:ind w:firstLineChars="200" w:firstLine="420"/>
      <w:jc w:val="left"/>
    </w:pPr>
    <w:rPr>
      <w:rFonts w:ascii="Arial" w:eastAsia="楷体_GB2312" w:hAnsi="Arial"/>
    </w:rPr>
  </w:style>
  <w:style w:type="character" w:customStyle="1" w:styleId="Charc">
    <w:name w:val="华宝摘要正文 Char"/>
    <w:basedOn w:val="a4"/>
    <w:link w:val="af3"/>
    <w:rsid w:val="00095FDE"/>
    <w:rPr>
      <w:rFonts w:ascii="Arial" w:eastAsia="楷体_GB2312" w:hAnsi="Arial"/>
      <w:kern w:val="2"/>
      <w:sz w:val="21"/>
      <w:szCs w:val="22"/>
    </w:rPr>
  </w:style>
</w:styles>
</file>

<file path=word/webSettings.xml><?xml version="1.0" encoding="utf-8"?>
<w:webSettings xmlns:r="http://schemas.openxmlformats.org/officeDocument/2006/relationships" xmlns:w="http://schemas.openxmlformats.org/wordprocessingml/2006/main">
  <w:divs>
    <w:div w:id="129702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attachedTemplate" Target="file:///C:\Users\fyy8433\Desktop\&#31574;&#30053;&#30740;&#31350;&#31867;&#27169;&#26495;(1).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B953D-54DC-44B1-AFFD-759FAF7C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策略研究类模板(1)</Template>
  <TotalTime>14</TotalTime>
  <Pages>3</Pages>
  <Words>291</Words>
  <Characters>1663</Characters>
  <Application>Microsoft Office Word</Application>
  <DocSecurity>0</DocSecurity>
  <Lines>13</Lines>
  <Paragraphs>3</Paragraphs>
  <ScaleCrop>false</ScaleCrop>
  <Company>华宝证券</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策略研究类模板</dc:title>
  <dc:creator>fyy8433</dc:creator>
  <cp:lastModifiedBy>fyy8433</cp:lastModifiedBy>
  <cp:revision>3</cp:revision>
  <dcterms:created xsi:type="dcterms:W3CDTF">2011-06-02T06:15:00Z</dcterms:created>
  <dcterms:modified xsi:type="dcterms:W3CDTF">2011-06-02T06:26:00Z</dcterms:modified>
  <cp:category>策略类模板</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OnURL">
    <vt:lpwstr>http://211.144.195.165:8090</vt:lpwstr>
  </property>
  <property fmtid="{D5CDD505-2E9C-101B-9397-08002B2CF9AE}" pid="3" name="TemplateID">
    <vt:lpwstr>001070</vt:lpwstr>
  </property>
  <property fmtid="{D5CDD505-2E9C-101B-9397-08002B2CF9AE}" pid="4" name="Summary">
    <vt:lpwstr>◎投资要点：_x000d_标题。正文。_x000d_标题。正文。</vt:lpwstr>
  </property>
  <property fmtid="{D5CDD505-2E9C-101B-9397-08002B2CF9AE}" pid="5" name="Summary1">
    <vt:lpwstr/>
  </property>
  <property fmtid="{D5CDD505-2E9C-101B-9397-08002B2CF9AE}" pid="6" name="Summary2">
    <vt:lpwstr/>
  </property>
  <property fmtid="{D5CDD505-2E9C-101B-9397-08002B2CF9AE}" pid="7" name="Summary3">
    <vt:lpwstr/>
  </property>
  <property fmtid="{D5CDD505-2E9C-101B-9397-08002B2CF9AE}" pid="8" name="Summary4">
    <vt:lpwstr/>
  </property>
  <property fmtid="{D5CDD505-2E9C-101B-9397-08002B2CF9AE}" pid="9" name="Summary5">
    <vt:lpwstr/>
  </property>
  <property fmtid="{D5CDD505-2E9C-101B-9397-08002B2CF9AE}" pid="10" name="Summary6">
    <vt:lpwstr/>
  </property>
  <property fmtid="{D5CDD505-2E9C-101B-9397-08002B2CF9AE}" pid="11" name="Summary7">
    <vt:lpwstr/>
  </property>
  <property fmtid="{D5CDD505-2E9C-101B-9397-08002B2CF9AE}" pid="12" name="Summary8">
    <vt:lpwstr/>
  </property>
  <property fmtid="{D5CDD505-2E9C-101B-9397-08002B2CF9AE}" pid="13" name="Summary9">
    <vt:lpwstr/>
  </property>
  <property fmtid="{D5CDD505-2E9C-101B-9397-08002B2CF9AE}" pid="14" name="Summary10">
    <vt:lpwstr/>
  </property>
  <property fmtid="{D5CDD505-2E9C-101B-9397-08002B2CF9AE}" pid="15" name="Subject">
    <vt:lpwstr>策略研究报告标题</vt:lpwstr>
  </property>
  <property fmtid="{D5CDD505-2E9C-101B-9397-08002B2CF9AE}" pid="16" name="SubTitle">
    <vt:lpwstr>策略研究报告副标题</vt:lpwstr>
  </property>
  <property fmtid="{D5CDD505-2E9C-101B-9397-08002B2CF9AE}" pid="17" name="ReportDate">
    <vt:lpwstr>2010年05月04日</vt:lpwstr>
  </property>
  <property fmtid="{D5CDD505-2E9C-101B-9397-08002B2CF9AE}" pid="18" name="Resercher">
    <vt:lpwstr/>
  </property>
  <property fmtid="{D5CDD505-2E9C-101B-9397-08002B2CF9AE}" pid="19" name="Phone">
    <vt:lpwstr/>
  </property>
  <property fmtid="{D5CDD505-2E9C-101B-9397-08002B2CF9AE}" pid="20" name="Email">
    <vt:lpwstr/>
  </property>
  <property fmtid="{D5CDD505-2E9C-101B-9397-08002B2CF9AE}" pid="21" name="AllStaffID">
    <vt:lpwstr/>
  </property>
  <property fmtid="{D5CDD505-2E9C-101B-9397-08002B2CF9AE}" pid="22" name="Connector">
    <vt:lpwstr>毛雪梅</vt:lpwstr>
  </property>
  <property fmtid="{D5CDD505-2E9C-101B-9397-08002B2CF9AE}" pid="23" name="ConnectTel">
    <vt:lpwstr>021-50122432</vt:lpwstr>
  </property>
</Properties>
</file>