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4862" w:rsidRDefault="00E4140A">
      <w:pPr>
        <w:widowControl/>
        <w:jc w:val="left"/>
      </w:pPr>
      <w:r>
        <w:rPr>
          <w:noProof/>
        </w:rPr>
        <w:pict>
          <v:shapetype id="_x0000_t202" coordsize="21600,21600" o:spt="202" path="m,l,21600r21600,l21600,xe">
            <v:stroke joinstyle="miter"/>
            <v:path gradientshapeok="t" o:connecttype="rect"/>
          </v:shapetype>
          <v:shape id="_x0000_s1032" type="#_x0000_t202" style="position:absolute;margin-left:162pt;margin-top:-172.15pt;width:106.5pt;height:47.25pt;z-index:251664384" filled="f" stroked="f">
            <v:textbox style="mso-next-textbox:#_x0000_s1032">
              <w:txbxContent>
                <w:p w:rsidR="005E711F" w:rsidRPr="00864862" w:rsidRDefault="005E711F">
                  <w:pPr>
                    <w:rPr>
                      <w:rFonts w:ascii="黑体" w:eastAsia="黑体" w:hAnsi="黑体"/>
                      <w:b/>
                      <w:color w:val="7B2427"/>
                      <w:sz w:val="32"/>
                      <w:szCs w:val="32"/>
                    </w:rPr>
                  </w:pPr>
                  <w:r w:rsidRPr="00864862">
                    <w:rPr>
                      <w:rFonts w:ascii="黑体" w:eastAsia="黑体" w:hAnsi="黑体" w:hint="eastAsia"/>
                      <w:b/>
                      <w:color w:val="7B2427"/>
                      <w:sz w:val="32"/>
                      <w:szCs w:val="32"/>
                    </w:rPr>
                    <w:t>2013年</w:t>
                  </w:r>
                  <w:r>
                    <w:rPr>
                      <w:rFonts w:ascii="黑体" w:eastAsia="黑体" w:hAnsi="黑体" w:hint="eastAsia"/>
                      <w:b/>
                      <w:color w:val="7B2427"/>
                      <w:sz w:val="32"/>
                      <w:szCs w:val="32"/>
                    </w:rPr>
                    <w:t>11</w:t>
                  </w:r>
                  <w:r w:rsidRPr="00864862">
                    <w:rPr>
                      <w:rFonts w:ascii="黑体" w:eastAsia="黑体" w:hAnsi="黑体" w:hint="eastAsia"/>
                      <w:b/>
                      <w:color w:val="7B2427"/>
                      <w:sz w:val="32"/>
                      <w:szCs w:val="32"/>
                    </w:rPr>
                    <w:t>月</w:t>
                  </w:r>
                </w:p>
              </w:txbxContent>
            </v:textbox>
          </v:shape>
        </w:pict>
      </w:r>
      <w:r>
        <w:rPr>
          <w:noProof/>
        </w:rPr>
        <w:pict>
          <v:shape id="_x0000_s1029" type="#_x0000_t202" style="position:absolute;margin-left:274.5pt;margin-top:-303.4pt;width:45pt;height:75pt;z-index:251662336" filled="f" stroked="f">
            <v:textbox style="layout-flow:vertical-ideographic;mso-next-textbox:#_x0000_s1029">
              <w:txbxContent>
                <w:p w:rsidR="005E711F" w:rsidRPr="00DA36E5" w:rsidRDefault="005E711F" w:rsidP="009B3928">
                  <w:pPr>
                    <w:rPr>
                      <w:rFonts w:ascii="黑体" w:eastAsia="黑体" w:hAnsi="黑体"/>
                      <w:b/>
                      <w:color w:val="7B2427"/>
                      <w:sz w:val="32"/>
                      <w:szCs w:val="32"/>
                    </w:rPr>
                  </w:pPr>
                  <w:r>
                    <w:rPr>
                      <w:rFonts w:ascii="黑体" w:eastAsia="黑体" w:hAnsi="黑体" w:hint="eastAsia"/>
                      <w:b/>
                      <w:color w:val="7B2427"/>
                      <w:sz w:val="32"/>
                      <w:szCs w:val="32"/>
                    </w:rPr>
                    <w:t>阳光私募</w:t>
                  </w:r>
                </w:p>
              </w:txbxContent>
            </v:textbox>
          </v:shape>
        </w:pict>
      </w:r>
      <w:r w:rsidR="000F55A9">
        <w:rPr>
          <w:noProof/>
        </w:rPr>
        <w:drawing>
          <wp:anchor distT="0" distB="0" distL="114300" distR="114300" simplePos="0" relativeHeight="251658240" behindDoc="0" locked="0" layoutInCell="1" allowOverlap="1">
            <wp:simplePos x="0" y="0"/>
            <wp:positionH relativeFrom="column">
              <wp:posOffset>-1123950</wp:posOffset>
            </wp:positionH>
            <wp:positionV relativeFrom="paragraph">
              <wp:posOffset>-914400</wp:posOffset>
            </wp:positionV>
            <wp:extent cx="7567930" cy="10715625"/>
            <wp:effectExtent l="19050" t="0" r="0" b="0"/>
            <wp:wrapSquare wrapText="bothSides"/>
            <wp:docPr id="1" name="图片 0" descr="研究报告模板-4P-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研究报告模板-4P-01.jpg"/>
                    <pic:cNvPicPr/>
                  </pic:nvPicPr>
                  <pic:blipFill>
                    <a:blip r:embed="rId7" cstate="print"/>
                    <a:stretch>
                      <a:fillRect/>
                    </a:stretch>
                  </pic:blipFill>
                  <pic:spPr>
                    <a:xfrm>
                      <a:off x="0" y="0"/>
                      <a:ext cx="7567930" cy="10715625"/>
                    </a:xfrm>
                    <a:prstGeom prst="rect">
                      <a:avLst/>
                    </a:prstGeom>
                  </pic:spPr>
                </pic:pic>
              </a:graphicData>
            </a:graphic>
          </wp:anchor>
        </w:drawing>
      </w:r>
      <w:r w:rsidR="000F55A9">
        <w:br w:type="page"/>
      </w:r>
    </w:p>
    <w:p w:rsidR="0041296D" w:rsidRPr="00170AC6" w:rsidRDefault="00E4140A" w:rsidP="003C61F3">
      <w:pPr>
        <w:widowControl/>
        <w:spacing w:beforeLines="50" w:afterLines="50" w:line="360" w:lineRule="auto"/>
        <w:jc w:val="left"/>
        <w:rPr>
          <w:b/>
          <w:kern w:val="0"/>
          <w:sz w:val="24"/>
          <w:szCs w:val="24"/>
        </w:rPr>
      </w:pPr>
      <w:r>
        <w:rPr>
          <w:b/>
          <w:noProof/>
          <w:kern w:val="0"/>
          <w:sz w:val="24"/>
          <w:szCs w:val="24"/>
        </w:rPr>
        <w:lastRenderedPageBreak/>
        <w:pict>
          <v:shape id="_x0000_s1047" type="#_x0000_t202" style="position:absolute;margin-left:267.45pt;margin-top:-49.6pt;width:206.4pt;height:38.4pt;z-index:251703296;mso-height-percent:200;mso-height-percent:200;mso-width-relative:margin;mso-height-relative:margin" filled="f" stroked="f">
            <v:textbox style="mso-next-textbox:#_x0000_s1047;mso-fit-shape-to-text:t">
              <w:txbxContent>
                <w:p w:rsidR="005E711F" w:rsidRPr="00676CF6" w:rsidRDefault="005E711F" w:rsidP="00F85FEC">
                  <w:pPr>
                    <w:rPr>
                      <w:rFonts w:ascii="黑体" w:eastAsia="黑体" w:hAnsi="黑体"/>
                      <w:color w:val="7B2427"/>
                      <w:sz w:val="36"/>
                      <w:szCs w:val="36"/>
                    </w:rPr>
                  </w:pPr>
                  <w:r>
                    <w:rPr>
                      <w:rFonts w:ascii="黑体" w:eastAsia="黑体" w:hAnsi="黑体" w:hint="eastAsia"/>
                      <w:color w:val="7B2427"/>
                      <w:sz w:val="36"/>
                      <w:szCs w:val="36"/>
                    </w:rPr>
                    <w:t>研究报告</w:t>
                  </w:r>
                  <w:r w:rsidRPr="00676CF6">
                    <w:rPr>
                      <w:rFonts w:ascii="黑体" w:eastAsia="黑体" w:hAnsi="黑体" w:hint="eastAsia"/>
                      <w:color w:val="7B2427"/>
                      <w:sz w:val="36"/>
                      <w:szCs w:val="36"/>
                    </w:rPr>
                    <w:t>—</w:t>
                  </w:r>
                  <w:r>
                    <w:rPr>
                      <w:rFonts w:ascii="黑体" w:eastAsia="黑体" w:hAnsi="黑体" w:hint="eastAsia"/>
                      <w:color w:val="7B2427"/>
                      <w:sz w:val="36"/>
                      <w:szCs w:val="36"/>
                    </w:rPr>
                    <w:t>阳光私募</w:t>
                  </w:r>
                </w:p>
              </w:txbxContent>
            </v:textbox>
          </v:shape>
        </w:pict>
      </w:r>
      <w:r w:rsidR="00CC3BEF" w:rsidRPr="00170AC6">
        <w:rPr>
          <w:b/>
          <w:noProof/>
          <w:kern w:val="0"/>
          <w:sz w:val="24"/>
          <w:szCs w:val="24"/>
        </w:rPr>
        <w:drawing>
          <wp:anchor distT="0" distB="0" distL="114300" distR="114300" simplePos="0" relativeHeight="251695104" behindDoc="1" locked="0" layoutInCell="1" allowOverlap="1">
            <wp:simplePos x="0" y="0"/>
            <wp:positionH relativeFrom="column">
              <wp:posOffset>-1131570</wp:posOffset>
            </wp:positionH>
            <wp:positionV relativeFrom="paragraph">
              <wp:posOffset>-1440180</wp:posOffset>
            </wp:positionV>
            <wp:extent cx="7553325" cy="10689182"/>
            <wp:effectExtent l="19050" t="0" r="9525" b="0"/>
            <wp:wrapNone/>
            <wp:docPr id="2" name="图片 1" descr="研究报告模板-4P-转曲_页面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研究报告模板-4P-转曲_页面_2.jpg"/>
                    <pic:cNvPicPr/>
                  </pic:nvPicPr>
                  <pic:blipFill>
                    <a:blip r:embed="rId8" cstate="print"/>
                    <a:stretch>
                      <a:fillRect/>
                    </a:stretch>
                  </pic:blipFill>
                  <pic:spPr>
                    <a:xfrm>
                      <a:off x="0" y="0"/>
                      <a:ext cx="7556146" cy="10693174"/>
                    </a:xfrm>
                    <a:prstGeom prst="rect">
                      <a:avLst/>
                    </a:prstGeom>
                  </pic:spPr>
                </pic:pic>
              </a:graphicData>
            </a:graphic>
          </wp:anchor>
        </w:drawing>
      </w:r>
      <w:r>
        <w:rPr>
          <w:b/>
          <w:noProof/>
          <w:kern w:val="0"/>
          <w:sz w:val="24"/>
          <w:szCs w:val="24"/>
        </w:rPr>
        <w:pict>
          <v:shape id="_x0000_s1034" type="#_x0000_t202" style="position:absolute;margin-left:150.9pt;margin-top:685.35pt;width:116.55pt;height:26.25pt;z-index:251683840;mso-position-horizontal-relative:text;mso-position-vertical-relative:text;mso-width-relative:margin;mso-height-relative:margin;v-text-anchor:middle" filled="f" stroked="f">
            <v:textbox style="mso-next-textbox:#_x0000_s1034">
              <w:txbxContent>
                <w:p w:rsidR="005E711F" w:rsidRDefault="005E711F" w:rsidP="000F3A09">
                  <w:pPr>
                    <w:jc w:val="center"/>
                  </w:pPr>
                  <w:r>
                    <w:rPr>
                      <w:rFonts w:hint="eastAsia"/>
                    </w:rPr>
                    <w:t>第</w:t>
                  </w:r>
                  <w:r>
                    <w:rPr>
                      <w:rFonts w:hint="eastAsia"/>
                    </w:rPr>
                    <w:t>1</w:t>
                  </w:r>
                  <w:r>
                    <w:rPr>
                      <w:rFonts w:hint="eastAsia"/>
                    </w:rPr>
                    <w:t>页</w:t>
                  </w:r>
                </w:p>
              </w:txbxContent>
            </v:textbox>
          </v:shape>
        </w:pict>
      </w:r>
      <w:r w:rsidR="0041296D" w:rsidRPr="00170AC6">
        <w:rPr>
          <w:b/>
          <w:kern w:val="0"/>
          <w:sz w:val="24"/>
          <w:szCs w:val="24"/>
        </w:rPr>
        <w:t>一、</w:t>
      </w:r>
      <w:r w:rsidR="00170AC6" w:rsidRPr="00170AC6">
        <w:rPr>
          <w:rFonts w:hint="eastAsia"/>
          <w:b/>
          <w:kern w:val="0"/>
          <w:sz w:val="24"/>
          <w:szCs w:val="24"/>
        </w:rPr>
        <w:t>10</w:t>
      </w:r>
      <w:r w:rsidR="0041296D" w:rsidRPr="00170AC6">
        <w:rPr>
          <w:b/>
          <w:kern w:val="0"/>
          <w:sz w:val="24"/>
          <w:szCs w:val="24"/>
        </w:rPr>
        <w:t>月</w:t>
      </w:r>
      <w:r w:rsidR="0041296D" w:rsidRPr="00170AC6">
        <w:rPr>
          <w:rFonts w:hint="eastAsia"/>
          <w:b/>
          <w:kern w:val="0"/>
          <w:sz w:val="24"/>
          <w:szCs w:val="24"/>
        </w:rPr>
        <w:t>阳光私募概况</w:t>
      </w:r>
    </w:p>
    <w:p w:rsidR="0041296D" w:rsidRPr="008410C5" w:rsidRDefault="00170AC6" w:rsidP="003C61F3">
      <w:pPr>
        <w:spacing w:beforeLines="50" w:afterLines="50" w:line="360" w:lineRule="auto"/>
        <w:ind w:firstLineChars="200" w:firstLine="420"/>
        <w:rPr>
          <w:szCs w:val="21"/>
        </w:rPr>
      </w:pPr>
      <w:r w:rsidRPr="008410C5">
        <w:rPr>
          <w:rFonts w:hint="eastAsia"/>
          <w:szCs w:val="21"/>
        </w:rPr>
        <w:t>10</w:t>
      </w:r>
      <w:r w:rsidR="0041296D" w:rsidRPr="008410C5">
        <w:rPr>
          <w:szCs w:val="21"/>
        </w:rPr>
        <w:t>月</w:t>
      </w:r>
      <w:r w:rsidR="00174BDC" w:rsidRPr="008410C5">
        <w:rPr>
          <w:rFonts w:hint="eastAsia"/>
          <w:szCs w:val="21"/>
        </w:rPr>
        <w:t>股市主要指数</w:t>
      </w:r>
      <w:r w:rsidR="00356FA8" w:rsidRPr="008410C5">
        <w:rPr>
          <w:rFonts w:hint="eastAsia"/>
          <w:szCs w:val="21"/>
        </w:rPr>
        <w:t>普遍下跌</w:t>
      </w:r>
      <w:r w:rsidR="0041296D" w:rsidRPr="008410C5">
        <w:rPr>
          <w:rFonts w:hint="eastAsia"/>
          <w:szCs w:val="21"/>
        </w:rPr>
        <w:t>。</w:t>
      </w:r>
      <w:r w:rsidR="0041296D" w:rsidRPr="008410C5">
        <w:rPr>
          <w:szCs w:val="21"/>
        </w:rPr>
        <w:t>截</w:t>
      </w:r>
      <w:r w:rsidR="0041296D" w:rsidRPr="008410C5">
        <w:rPr>
          <w:rFonts w:hint="eastAsia"/>
          <w:szCs w:val="21"/>
        </w:rPr>
        <w:t>至</w:t>
      </w:r>
      <w:r w:rsidR="00356FA8" w:rsidRPr="008410C5">
        <w:rPr>
          <w:rFonts w:hint="eastAsia"/>
          <w:szCs w:val="21"/>
        </w:rPr>
        <w:t>10</w:t>
      </w:r>
      <w:r w:rsidR="0041296D" w:rsidRPr="008410C5">
        <w:rPr>
          <w:szCs w:val="21"/>
        </w:rPr>
        <w:t>月</w:t>
      </w:r>
      <w:r w:rsidR="00356FA8" w:rsidRPr="008410C5">
        <w:rPr>
          <w:rFonts w:hint="eastAsia"/>
          <w:szCs w:val="21"/>
        </w:rPr>
        <w:t>31</w:t>
      </w:r>
      <w:r w:rsidR="0041296D" w:rsidRPr="008410C5">
        <w:rPr>
          <w:szCs w:val="21"/>
        </w:rPr>
        <w:t>日，沪深</w:t>
      </w:r>
      <w:r w:rsidR="0041296D" w:rsidRPr="008410C5">
        <w:rPr>
          <w:szCs w:val="21"/>
        </w:rPr>
        <w:t>300</w:t>
      </w:r>
      <w:r w:rsidR="0041296D" w:rsidRPr="008410C5">
        <w:rPr>
          <w:szCs w:val="21"/>
        </w:rPr>
        <w:t>指数全月收益率为</w:t>
      </w:r>
      <w:r w:rsidR="00356FA8" w:rsidRPr="008410C5">
        <w:rPr>
          <w:rFonts w:hint="eastAsia"/>
          <w:szCs w:val="21"/>
        </w:rPr>
        <w:t>-1.47</w:t>
      </w:r>
      <w:r w:rsidR="0041296D" w:rsidRPr="008410C5">
        <w:rPr>
          <w:szCs w:val="21"/>
        </w:rPr>
        <w:t>%</w:t>
      </w:r>
      <w:r w:rsidR="0041296D" w:rsidRPr="008410C5">
        <w:rPr>
          <w:szCs w:val="21"/>
        </w:rPr>
        <w:t>，中小板指数全月收益率</w:t>
      </w:r>
      <w:r w:rsidR="00721AA0" w:rsidRPr="008410C5">
        <w:rPr>
          <w:rFonts w:hint="eastAsia"/>
          <w:szCs w:val="21"/>
        </w:rPr>
        <w:t>-6.60</w:t>
      </w:r>
      <w:r w:rsidR="0041296D" w:rsidRPr="008410C5">
        <w:rPr>
          <w:szCs w:val="21"/>
        </w:rPr>
        <w:t>%</w:t>
      </w:r>
      <w:r w:rsidR="0041296D" w:rsidRPr="008410C5">
        <w:rPr>
          <w:rFonts w:hint="eastAsia"/>
          <w:szCs w:val="21"/>
        </w:rPr>
        <w:t>，</w:t>
      </w:r>
      <w:r w:rsidR="0041296D" w:rsidRPr="008410C5">
        <w:rPr>
          <w:szCs w:val="21"/>
        </w:rPr>
        <w:t>创业板指数全月收益率</w:t>
      </w:r>
      <w:r w:rsidR="00721AA0" w:rsidRPr="008410C5">
        <w:rPr>
          <w:rFonts w:hint="eastAsia"/>
          <w:szCs w:val="21"/>
        </w:rPr>
        <w:t>-9.68</w:t>
      </w:r>
      <w:r w:rsidR="0041296D" w:rsidRPr="008410C5">
        <w:rPr>
          <w:szCs w:val="21"/>
        </w:rPr>
        <w:t>%</w:t>
      </w:r>
      <w:r w:rsidR="0041296D" w:rsidRPr="008410C5">
        <w:rPr>
          <w:szCs w:val="21"/>
        </w:rPr>
        <w:t>。</w:t>
      </w:r>
      <w:r w:rsidR="0041296D" w:rsidRPr="008410C5">
        <w:rPr>
          <w:rFonts w:hint="eastAsia"/>
          <w:szCs w:val="21"/>
        </w:rPr>
        <w:t>从指数收益率来看，</w:t>
      </w:r>
      <w:r w:rsidR="00005AB3" w:rsidRPr="008410C5">
        <w:rPr>
          <w:rFonts w:hint="eastAsia"/>
          <w:szCs w:val="21"/>
        </w:rPr>
        <w:t>主板</w:t>
      </w:r>
      <w:r w:rsidR="000537B5" w:rsidRPr="008410C5">
        <w:rPr>
          <w:rFonts w:hint="eastAsia"/>
          <w:szCs w:val="21"/>
        </w:rPr>
        <w:t>的表现明显好于中小板和</w:t>
      </w:r>
      <w:r w:rsidR="00005AB3" w:rsidRPr="008410C5">
        <w:rPr>
          <w:rFonts w:hint="eastAsia"/>
          <w:szCs w:val="21"/>
        </w:rPr>
        <w:t>创业板</w:t>
      </w:r>
      <w:r w:rsidR="0041296D" w:rsidRPr="008410C5">
        <w:rPr>
          <w:rFonts w:hint="eastAsia"/>
          <w:szCs w:val="21"/>
        </w:rPr>
        <w:t>。</w:t>
      </w:r>
      <w:r w:rsidR="0041296D" w:rsidRPr="008410C5">
        <w:rPr>
          <w:szCs w:val="21"/>
        </w:rPr>
        <w:t>从行业角度来看，按申万一级行业分类的</w:t>
      </w:r>
      <w:r w:rsidR="0041296D" w:rsidRPr="008410C5">
        <w:rPr>
          <w:szCs w:val="21"/>
        </w:rPr>
        <w:t>23</w:t>
      </w:r>
      <w:r w:rsidR="0041296D" w:rsidRPr="008410C5">
        <w:rPr>
          <w:szCs w:val="21"/>
        </w:rPr>
        <w:t>个行业指数</w:t>
      </w:r>
      <w:r w:rsidR="008410C5" w:rsidRPr="008410C5">
        <w:rPr>
          <w:rFonts w:hint="eastAsia"/>
          <w:szCs w:val="21"/>
        </w:rPr>
        <w:t>4</w:t>
      </w:r>
      <w:r w:rsidR="00A249A2" w:rsidRPr="008410C5">
        <w:rPr>
          <w:rFonts w:hint="eastAsia"/>
          <w:szCs w:val="21"/>
        </w:rPr>
        <w:t>个上涨</w:t>
      </w:r>
      <w:r w:rsidR="0041296D" w:rsidRPr="008410C5">
        <w:rPr>
          <w:rFonts w:hint="eastAsia"/>
          <w:szCs w:val="21"/>
        </w:rPr>
        <w:t>。其中表现居前</w:t>
      </w:r>
      <w:r w:rsidR="0041296D" w:rsidRPr="008410C5">
        <w:rPr>
          <w:szCs w:val="21"/>
        </w:rPr>
        <w:t>的</w:t>
      </w:r>
      <w:r w:rsidR="0041296D" w:rsidRPr="008410C5">
        <w:rPr>
          <w:rFonts w:hint="eastAsia"/>
          <w:szCs w:val="21"/>
        </w:rPr>
        <w:t>分别</w:t>
      </w:r>
      <w:r w:rsidR="0041296D" w:rsidRPr="008410C5">
        <w:rPr>
          <w:szCs w:val="21"/>
        </w:rPr>
        <w:t>是</w:t>
      </w:r>
      <w:r w:rsidR="008410C5" w:rsidRPr="008410C5">
        <w:rPr>
          <w:rFonts w:hint="eastAsia"/>
          <w:szCs w:val="21"/>
        </w:rPr>
        <w:t>家用电器、公用事业、农林牧渔</w:t>
      </w:r>
      <w:r w:rsidR="0041296D" w:rsidRPr="008410C5">
        <w:rPr>
          <w:szCs w:val="21"/>
        </w:rPr>
        <w:t>，</w:t>
      </w:r>
      <w:r w:rsidR="0041296D" w:rsidRPr="008410C5">
        <w:rPr>
          <w:rFonts w:hint="eastAsia"/>
          <w:szCs w:val="21"/>
        </w:rPr>
        <w:t>涨幅</w:t>
      </w:r>
      <w:r w:rsidR="0041296D" w:rsidRPr="008410C5">
        <w:rPr>
          <w:szCs w:val="21"/>
        </w:rPr>
        <w:t>分别</w:t>
      </w:r>
      <w:r w:rsidR="0041296D" w:rsidRPr="008410C5">
        <w:rPr>
          <w:rFonts w:hint="eastAsia"/>
          <w:szCs w:val="21"/>
        </w:rPr>
        <w:t>为</w:t>
      </w:r>
      <w:r w:rsidR="008410C5" w:rsidRPr="008410C5">
        <w:rPr>
          <w:szCs w:val="21"/>
        </w:rPr>
        <w:t>10.48%</w:t>
      </w:r>
      <w:r w:rsidR="008410C5" w:rsidRPr="008410C5">
        <w:rPr>
          <w:rFonts w:hint="eastAsia"/>
          <w:szCs w:val="21"/>
        </w:rPr>
        <w:t>、</w:t>
      </w:r>
      <w:r w:rsidR="008410C5" w:rsidRPr="008410C5">
        <w:rPr>
          <w:szCs w:val="21"/>
        </w:rPr>
        <w:t>5.69%</w:t>
      </w:r>
      <w:r w:rsidR="008410C5" w:rsidRPr="008410C5">
        <w:rPr>
          <w:rFonts w:hint="eastAsia"/>
          <w:szCs w:val="21"/>
        </w:rPr>
        <w:t>、</w:t>
      </w:r>
      <w:r w:rsidR="008410C5" w:rsidRPr="008410C5">
        <w:rPr>
          <w:szCs w:val="21"/>
        </w:rPr>
        <w:t>2.07%</w:t>
      </w:r>
      <w:r w:rsidR="0041296D" w:rsidRPr="008410C5">
        <w:rPr>
          <w:rFonts w:hint="eastAsia"/>
          <w:szCs w:val="21"/>
        </w:rPr>
        <w:t>；</w:t>
      </w:r>
      <w:r w:rsidR="008410C5" w:rsidRPr="008410C5">
        <w:rPr>
          <w:rFonts w:hint="eastAsia"/>
          <w:szCs w:val="21"/>
        </w:rPr>
        <w:t>医药生物、信息设备、信息服务</w:t>
      </w:r>
      <w:r w:rsidR="0041296D" w:rsidRPr="008410C5">
        <w:rPr>
          <w:rFonts w:hint="eastAsia"/>
          <w:szCs w:val="21"/>
        </w:rPr>
        <w:t>板块表现居后，涨幅分别为</w:t>
      </w:r>
      <w:r w:rsidR="008410C5" w:rsidRPr="008410C5">
        <w:rPr>
          <w:szCs w:val="21"/>
        </w:rPr>
        <w:t>-7.19%</w:t>
      </w:r>
      <w:r w:rsidR="008410C5" w:rsidRPr="008410C5">
        <w:rPr>
          <w:rFonts w:hint="eastAsia"/>
          <w:szCs w:val="21"/>
        </w:rPr>
        <w:t>、</w:t>
      </w:r>
      <w:r w:rsidR="008410C5" w:rsidRPr="008410C5">
        <w:rPr>
          <w:szCs w:val="21"/>
        </w:rPr>
        <w:t>-7.74%</w:t>
      </w:r>
      <w:r w:rsidR="008410C5" w:rsidRPr="008410C5">
        <w:rPr>
          <w:rFonts w:hint="eastAsia"/>
          <w:szCs w:val="21"/>
        </w:rPr>
        <w:t>、</w:t>
      </w:r>
      <w:r w:rsidR="008410C5" w:rsidRPr="008410C5">
        <w:rPr>
          <w:szCs w:val="21"/>
        </w:rPr>
        <w:t>-13.78%</w:t>
      </w:r>
      <w:r w:rsidR="0041296D" w:rsidRPr="008410C5">
        <w:rPr>
          <w:rFonts w:hint="eastAsia"/>
          <w:szCs w:val="21"/>
        </w:rPr>
        <w:t>。</w:t>
      </w:r>
    </w:p>
    <w:p w:rsidR="0041296D" w:rsidRPr="00F37423" w:rsidRDefault="0041296D" w:rsidP="003C61F3">
      <w:pPr>
        <w:spacing w:beforeLines="50" w:afterLines="50"/>
        <w:ind w:firstLineChars="200" w:firstLine="420"/>
        <w:jc w:val="center"/>
        <w:rPr>
          <w:szCs w:val="21"/>
        </w:rPr>
      </w:pPr>
      <w:r w:rsidRPr="00F37423">
        <w:rPr>
          <w:rFonts w:hint="eastAsia"/>
          <w:szCs w:val="21"/>
        </w:rPr>
        <w:t>图</w:t>
      </w:r>
      <w:r w:rsidRPr="00F37423">
        <w:rPr>
          <w:rFonts w:hint="eastAsia"/>
          <w:szCs w:val="21"/>
        </w:rPr>
        <w:t>1</w:t>
      </w:r>
      <w:r w:rsidRPr="00F37423">
        <w:rPr>
          <w:rFonts w:hint="eastAsia"/>
          <w:szCs w:val="21"/>
        </w:rPr>
        <w:t>：</w:t>
      </w:r>
      <w:r w:rsidR="00170AC6" w:rsidRPr="00F37423">
        <w:rPr>
          <w:rFonts w:hint="eastAsia"/>
          <w:szCs w:val="21"/>
        </w:rPr>
        <w:t>10</w:t>
      </w:r>
      <w:r w:rsidRPr="00F37423">
        <w:rPr>
          <w:szCs w:val="21"/>
        </w:rPr>
        <w:t>月申万一级行业指数涨跌幅</w:t>
      </w:r>
    </w:p>
    <w:p w:rsidR="0041296D" w:rsidRPr="00F37423" w:rsidRDefault="00F37423" w:rsidP="0041296D">
      <w:pPr>
        <w:jc w:val="center"/>
        <w:rPr>
          <w:szCs w:val="21"/>
        </w:rPr>
      </w:pPr>
      <w:r w:rsidRPr="00F37423">
        <w:rPr>
          <w:noProof/>
          <w:szCs w:val="21"/>
        </w:rPr>
        <w:drawing>
          <wp:inline distT="0" distB="0" distL="0" distR="0">
            <wp:extent cx="5000625" cy="3038475"/>
            <wp:effectExtent l="19050" t="0" r="9525" b="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000625" cy="3038475"/>
                    </a:xfrm>
                    <a:prstGeom prst="rect">
                      <a:avLst/>
                    </a:prstGeom>
                    <a:noFill/>
                    <a:ln w="9525">
                      <a:noFill/>
                      <a:miter lim="800000"/>
                      <a:headEnd/>
                      <a:tailEnd/>
                    </a:ln>
                  </pic:spPr>
                </pic:pic>
              </a:graphicData>
            </a:graphic>
          </wp:inline>
        </w:drawing>
      </w:r>
    </w:p>
    <w:p w:rsidR="0041296D" w:rsidRPr="00F37423" w:rsidRDefault="0041296D" w:rsidP="0041296D">
      <w:pPr>
        <w:spacing w:line="360" w:lineRule="auto"/>
        <w:rPr>
          <w:sz w:val="18"/>
          <w:szCs w:val="18"/>
        </w:rPr>
      </w:pPr>
      <w:r w:rsidRPr="00F37423">
        <w:rPr>
          <w:sz w:val="18"/>
          <w:szCs w:val="18"/>
        </w:rPr>
        <w:t>数据来源：</w:t>
      </w:r>
      <w:r w:rsidRPr="00F37423">
        <w:rPr>
          <w:sz w:val="18"/>
          <w:szCs w:val="18"/>
        </w:rPr>
        <w:t>Wind</w:t>
      </w:r>
      <w:r w:rsidRPr="00F37423">
        <w:rPr>
          <w:sz w:val="18"/>
          <w:szCs w:val="18"/>
        </w:rPr>
        <w:t>，数据截止至</w:t>
      </w:r>
      <w:r w:rsidRPr="00F37423">
        <w:rPr>
          <w:sz w:val="18"/>
          <w:szCs w:val="18"/>
        </w:rPr>
        <w:t>201</w:t>
      </w:r>
      <w:r w:rsidRPr="00F37423">
        <w:rPr>
          <w:rFonts w:hint="eastAsia"/>
          <w:sz w:val="18"/>
          <w:szCs w:val="18"/>
        </w:rPr>
        <w:t>3</w:t>
      </w:r>
      <w:r w:rsidRPr="00F37423">
        <w:rPr>
          <w:sz w:val="18"/>
          <w:szCs w:val="18"/>
        </w:rPr>
        <w:t>年</w:t>
      </w:r>
      <w:r w:rsidR="00F37423">
        <w:rPr>
          <w:rFonts w:hint="eastAsia"/>
          <w:sz w:val="18"/>
          <w:szCs w:val="18"/>
        </w:rPr>
        <w:t>10</w:t>
      </w:r>
      <w:r w:rsidRPr="00F37423">
        <w:rPr>
          <w:sz w:val="18"/>
          <w:szCs w:val="18"/>
        </w:rPr>
        <w:t>月</w:t>
      </w:r>
      <w:r w:rsidR="00F37423">
        <w:rPr>
          <w:rFonts w:hint="eastAsia"/>
          <w:sz w:val="18"/>
          <w:szCs w:val="18"/>
        </w:rPr>
        <w:t>31</w:t>
      </w:r>
      <w:r w:rsidRPr="00F37423">
        <w:rPr>
          <w:sz w:val="18"/>
          <w:szCs w:val="18"/>
        </w:rPr>
        <w:t>日。</w:t>
      </w:r>
    </w:p>
    <w:p w:rsidR="0041296D" w:rsidRPr="00855829" w:rsidRDefault="0041296D" w:rsidP="003C61F3">
      <w:pPr>
        <w:spacing w:beforeLines="50" w:afterLines="50" w:line="360" w:lineRule="auto"/>
        <w:ind w:firstLine="437"/>
        <w:rPr>
          <w:color w:val="000000"/>
          <w:szCs w:val="21"/>
        </w:rPr>
      </w:pPr>
      <w:r w:rsidRPr="00855829">
        <w:rPr>
          <w:szCs w:val="21"/>
        </w:rPr>
        <w:t>从</w:t>
      </w:r>
      <w:r w:rsidRPr="00855829">
        <w:rPr>
          <w:rFonts w:hint="eastAsia"/>
          <w:szCs w:val="21"/>
        </w:rPr>
        <w:t>2013</w:t>
      </w:r>
      <w:r w:rsidRPr="00855829">
        <w:rPr>
          <w:szCs w:val="21"/>
        </w:rPr>
        <w:t>年</w:t>
      </w:r>
      <w:r w:rsidRPr="00855829">
        <w:rPr>
          <w:rFonts w:hint="eastAsia"/>
          <w:szCs w:val="21"/>
        </w:rPr>
        <w:t>年初至</w:t>
      </w:r>
      <w:r w:rsidR="00FE4F1A" w:rsidRPr="00855829">
        <w:rPr>
          <w:rFonts w:hint="eastAsia"/>
          <w:szCs w:val="21"/>
        </w:rPr>
        <w:t>10</w:t>
      </w:r>
      <w:r w:rsidRPr="00855829">
        <w:rPr>
          <w:rFonts w:hint="eastAsia"/>
          <w:szCs w:val="21"/>
        </w:rPr>
        <w:t>月底</w:t>
      </w:r>
      <w:r w:rsidRPr="00855829">
        <w:rPr>
          <w:szCs w:val="21"/>
        </w:rPr>
        <w:t>的市场</w:t>
      </w:r>
      <w:r w:rsidRPr="00855829">
        <w:rPr>
          <w:rFonts w:hint="eastAsia"/>
          <w:szCs w:val="21"/>
        </w:rPr>
        <w:t>总体</w:t>
      </w:r>
      <w:r w:rsidRPr="00855829">
        <w:rPr>
          <w:szCs w:val="21"/>
        </w:rPr>
        <w:t>走势看，</w:t>
      </w:r>
      <w:r w:rsidRPr="00855829">
        <w:rPr>
          <w:rFonts w:hint="eastAsia"/>
          <w:szCs w:val="21"/>
        </w:rPr>
        <w:t>沪深</w:t>
      </w:r>
      <w:r w:rsidRPr="00855829">
        <w:rPr>
          <w:rFonts w:hint="eastAsia"/>
          <w:szCs w:val="21"/>
        </w:rPr>
        <w:t>300</w:t>
      </w:r>
      <w:r w:rsidRPr="00855829">
        <w:rPr>
          <w:rFonts w:hint="eastAsia"/>
          <w:szCs w:val="21"/>
        </w:rPr>
        <w:t>指数的表现明显弱于</w:t>
      </w:r>
      <w:r w:rsidRPr="00855829">
        <w:rPr>
          <w:szCs w:val="21"/>
        </w:rPr>
        <w:t>中小板</w:t>
      </w:r>
      <w:r w:rsidRPr="00855829">
        <w:rPr>
          <w:rFonts w:hint="eastAsia"/>
          <w:szCs w:val="21"/>
        </w:rPr>
        <w:t>指数和</w:t>
      </w:r>
      <w:r w:rsidRPr="00855829">
        <w:rPr>
          <w:szCs w:val="21"/>
        </w:rPr>
        <w:t>创业板指数。</w:t>
      </w:r>
      <w:r w:rsidRPr="00855829">
        <w:rPr>
          <w:rFonts w:hint="eastAsia"/>
          <w:szCs w:val="21"/>
        </w:rPr>
        <w:t>截止</w:t>
      </w:r>
      <w:r w:rsidR="00FE4F1A" w:rsidRPr="00855829">
        <w:rPr>
          <w:rFonts w:hint="eastAsia"/>
          <w:szCs w:val="21"/>
        </w:rPr>
        <w:t>10</w:t>
      </w:r>
      <w:r w:rsidRPr="00855829">
        <w:rPr>
          <w:rFonts w:hint="eastAsia"/>
          <w:szCs w:val="21"/>
        </w:rPr>
        <w:t>月</w:t>
      </w:r>
      <w:r w:rsidR="00FE4F1A" w:rsidRPr="00855829">
        <w:rPr>
          <w:rFonts w:hint="eastAsia"/>
          <w:szCs w:val="21"/>
        </w:rPr>
        <w:t>31</w:t>
      </w:r>
      <w:r w:rsidRPr="00855829">
        <w:rPr>
          <w:rFonts w:hint="eastAsia"/>
          <w:szCs w:val="21"/>
        </w:rPr>
        <w:t>日，</w:t>
      </w:r>
      <w:r w:rsidRPr="00855829">
        <w:rPr>
          <w:rFonts w:hint="eastAsia"/>
          <w:szCs w:val="21"/>
        </w:rPr>
        <w:t>2013</w:t>
      </w:r>
      <w:r w:rsidRPr="00855829">
        <w:rPr>
          <w:szCs w:val="21"/>
        </w:rPr>
        <w:t>年沪深</w:t>
      </w:r>
      <w:r w:rsidRPr="00855829">
        <w:rPr>
          <w:szCs w:val="21"/>
        </w:rPr>
        <w:t>300</w:t>
      </w:r>
      <w:r w:rsidRPr="00855829">
        <w:rPr>
          <w:szCs w:val="21"/>
        </w:rPr>
        <w:t>指数收益率为</w:t>
      </w:r>
      <w:r w:rsidR="00FE4F1A" w:rsidRPr="00855829">
        <w:rPr>
          <w:rFonts w:hint="eastAsia"/>
          <w:szCs w:val="21"/>
        </w:rPr>
        <w:t>-5.92</w:t>
      </w:r>
      <w:r w:rsidRPr="00855829">
        <w:rPr>
          <w:szCs w:val="21"/>
        </w:rPr>
        <w:t>%</w:t>
      </w:r>
      <w:r w:rsidRPr="00855829">
        <w:rPr>
          <w:szCs w:val="21"/>
        </w:rPr>
        <w:t>，而中小板指数和创业板指数的收益率分别为</w:t>
      </w:r>
      <w:r w:rsidR="00855829" w:rsidRPr="00855829">
        <w:rPr>
          <w:szCs w:val="21"/>
        </w:rPr>
        <w:t>15.40%</w:t>
      </w:r>
      <w:r w:rsidR="00855829" w:rsidRPr="00855829">
        <w:rPr>
          <w:rFonts w:hint="eastAsia"/>
          <w:szCs w:val="21"/>
        </w:rPr>
        <w:t>和</w:t>
      </w:r>
      <w:r w:rsidR="00855829" w:rsidRPr="00855829">
        <w:rPr>
          <w:szCs w:val="21"/>
        </w:rPr>
        <w:t>73.08%</w:t>
      </w:r>
      <w:r w:rsidRPr="00855829">
        <w:rPr>
          <w:szCs w:val="21"/>
        </w:rPr>
        <w:t>。</w:t>
      </w:r>
      <w:r w:rsidRPr="00855829">
        <w:rPr>
          <w:rFonts w:hint="eastAsia"/>
          <w:szCs w:val="21"/>
        </w:rPr>
        <w:t>从申万一级</w:t>
      </w:r>
      <w:r w:rsidRPr="00855829">
        <w:rPr>
          <w:szCs w:val="21"/>
        </w:rPr>
        <w:t>行业指数表现</w:t>
      </w:r>
      <w:r w:rsidRPr="00855829">
        <w:rPr>
          <w:rFonts w:hint="eastAsia"/>
          <w:szCs w:val="21"/>
        </w:rPr>
        <w:t>来看</w:t>
      </w:r>
      <w:r w:rsidRPr="00855829">
        <w:rPr>
          <w:szCs w:val="21"/>
        </w:rPr>
        <w:t>，</w:t>
      </w:r>
      <w:r w:rsidRPr="00855829">
        <w:rPr>
          <w:rFonts w:hint="eastAsia"/>
          <w:szCs w:val="21"/>
        </w:rPr>
        <w:t>2013</w:t>
      </w:r>
      <w:r w:rsidRPr="00855829">
        <w:rPr>
          <w:rFonts w:hint="eastAsia"/>
          <w:szCs w:val="21"/>
        </w:rPr>
        <w:t>年以来，</w:t>
      </w:r>
      <w:r w:rsidR="00855829" w:rsidRPr="00855829">
        <w:rPr>
          <w:rFonts w:hint="eastAsia"/>
          <w:szCs w:val="21"/>
        </w:rPr>
        <w:t>信息服务、信息设备、电子</w:t>
      </w:r>
      <w:r w:rsidRPr="00855829">
        <w:rPr>
          <w:rFonts w:hint="eastAsia"/>
          <w:szCs w:val="21"/>
        </w:rPr>
        <w:t>表现居前，</w:t>
      </w:r>
      <w:r w:rsidRPr="00855829">
        <w:rPr>
          <w:rFonts w:hint="eastAsia"/>
          <w:color w:val="000000"/>
          <w:szCs w:val="21"/>
        </w:rPr>
        <w:t>涨幅</w:t>
      </w:r>
      <w:r w:rsidRPr="00855829">
        <w:rPr>
          <w:color w:val="000000"/>
          <w:szCs w:val="21"/>
        </w:rPr>
        <w:t>分别为</w:t>
      </w:r>
      <w:r w:rsidR="00855829" w:rsidRPr="00855829">
        <w:rPr>
          <w:color w:val="000000"/>
          <w:szCs w:val="21"/>
        </w:rPr>
        <w:t>75.00%</w:t>
      </w:r>
      <w:r w:rsidR="00855829" w:rsidRPr="00855829">
        <w:rPr>
          <w:rFonts w:hint="eastAsia"/>
          <w:color w:val="000000"/>
          <w:szCs w:val="21"/>
        </w:rPr>
        <w:t>、</w:t>
      </w:r>
      <w:r w:rsidR="00855829" w:rsidRPr="00855829">
        <w:rPr>
          <w:color w:val="000000"/>
          <w:szCs w:val="21"/>
        </w:rPr>
        <w:t>42.11%</w:t>
      </w:r>
      <w:r w:rsidR="00855829" w:rsidRPr="00855829">
        <w:rPr>
          <w:rFonts w:hint="eastAsia"/>
          <w:color w:val="000000"/>
          <w:szCs w:val="21"/>
        </w:rPr>
        <w:t>、</w:t>
      </w:r>
      <w:r w:rsidR="00855829" w:rsidRPr="00855829">
        <w:rPr>
          <w:color w:val="000000"/>
          <w:szCs w:val="21"/>
        </w:rPr>
        <w:t>32.72%</w:t>
      </w:r>
      <w:r w:rsidR="001543C0" w:rsidRPr="00855829">
        <w:rPr>
          <w:rFonts w:hint="eastAsia"/>
          <w:color w:val="000000"/>
          <w:szCs w:val="21"/>
        </w:rPr>
        <w:t>；</w:t>
      </w:r>
      <w:r w:rsidR="00855829" w:rsidRPr="00855829">
        <w:rPr>
          <w:rFonts w:hint="eastAsia"/>
          <w:szCs w:val="21"/>
        </w:rPr>
        <w:t>黑色金属、有色金属、采掘</w:t>
      </w:r>
      <w:r w:rsidRPr="00855829">
        <w:rPr>
          <w:rFonts w:hint="eastAsia"/>
          <w:szCs w:val="21"/>
        </w:rPr>
        <w:t>表现居后，涨幅分别为</w:t>
      </w:r>
      <w:r w:rsidR="00855829" w:rsidRPr="00855829">
        <w:rPr>
          <w:szCs w:val="21"/>
        </w:rPr>
        <w:t>-18.53%</w:t>
      </w:r>
      <w:r w:rsidR="00855829" w:rsidRPr="00855829">
        <w:rPr>
          <w:rFonts w:hint="eastAsia"/>
          <w:szCs w:val="21"/>
        </w:rPr>
        <w:t>、</w:t>
      </w:r>
      <w:r w:rsidR="00855829" w:rsidRPr="00855829">
        <w:rPr>
          <w:szCs w:val="21"/>
        </w:rPr>
        <w:t>-26.63%</w:t>
      </w:r>
      <w:r w:rsidR="00855829" w:rsidRPr="00855829">
        <w:rPr>
          <w:rFonts w:hint="eastAsia"/>
          <w:szCs w:val="21"/>
        </w:rPr>
        <w:t>、</w:t>
      </w:r>
      <w:r w:rsidR="00855829" w:rsidRPr="00855829">
        <w:rPr>
          <w:szCs w:val="21"/>
        </w:rPr>
        <w:t>-27.44%</w:t>
      </w:r>
      <w:r w:rsidR="00CF5FE6" w:rsidRPr="00855829">
        <w:rPr>
          <w:rFonts w:hint="eastAsia"/>
          <w:szCs w:val="21"/>
        </w:rPr>
        <w:t>。</w:t>
      </w:r>
    </w:p>
    <w:p w:rsidR="0041296D" w:rsidRPr="00913CD8" w:rsidRDefault="0041296D" w:rsidP="003C61F3">
      <w:pPr>
        <w:spacing w:beforeLines="50" w:afterLines="50"/>
        <w:ind w:firstLine="437"/>
        <w:rPr>
          <w:color w:val="000000"/>
          <w:szCs w:val="21"/>
          <w:highlight w:val="yellow"/>
        </w:rPr>
      </w:pPr>
    </w:p>
    <w:p w:rsidR="0041296D" w:rsidRPr="00855829" w:rsidRDefault="0041296D" w:rsidP="003C61F3">
      <w:pPr>
        <w:spacing w:beforeLines="50" w:afterLines="50"/>
        <w:ind w:firstLine="437"/>
        <w:jc w:val="center"/>
        <w:rPr>
          <w:color w:val="000000"/>
          <w:szCs w:val="21"/>
        </w:rPr>
      </w:pPr>
      <w:r w:rsidRPr="00855829">
        <w:rPr>
          <w:rFonts w:hint="eastAsia"/>
          <w:color w:val="000000"/>
          <w:szCs w:val="21"/>
        </w:rPr>
        <w:t>图</w:t>
      </w:r>
      <w:r w:rsidRPr="00855829">
        <w:rPr>
          <w:rFonts w:hint="eastAsia"/>
          <w:color w:val="000000"/>
          <w:szCs w:val="21"/>
        </w:rPr>
        <w:t>2</w:t>
      </w:r>
      <w:r w:rsidRPr="00855829">
        <w:rPr>
          <w:rFonts w:hint="eastAsia"/>
          <w:color w:val="000000"/>
          <w:szCs w:val="21"/>
        </w:rPr>
        <w:t>：</w:t>
      </w:r>
      <w:r w:rsidRPr="00855829">
        <w:rPr>
          <w:rFonts w:hint="eastAsia"/>
          <w:szCs w:val="21"/>
        </w:rPr>
        <w:t>2013</w:t>
      </w:r>
      <w:r w:rsidRPr="00855829">
        <w:rPr>
          <w:szCs w:val="21"/>
        </w:rPr>
        <w:t>年</w:t>
      </w:r>
      <w:r w:rsidRPr="00855829">
        <w:rPr>
          <w:rFonts w:hint="eastAsia"/>
          <w:szCs w:val="21"/>
        </w:rPr>
        <w:t>年初至今</w:t>
      </w:r>
      <w:r w:rsidRPr="00855829">
        <w:rPr>
          <w:szCs w:val="21"/>
        </w:rPr>
        <w:t>申万一级行业指数涨跌幅</w:t>
      </w:r>
    </w:p>
    <w:p w:rsidR="0041296D" w:rsidRPr="00913CD8" w:rsidRDefault="0001220D" w:rsidP="0041296D">
      <w:pPr>
        <w:jc w:val="center"/>
        <w:rPr>
          <w:szCs w:val="21"/>
          <w:highlight w:val="yellow"/>
        </w:rPr>
      </w:pPr>
      <w:r>
        <w:rPr>
          <w:noProof/>
          <w:szCs w:val="21"/>
        </w:rPr>
        <w:lastRenderedPageBreak/>
        <w:drawing>
          <wp:anchor distT="0" distB="0" distL="114300" distR="114300" simplePos="0" relativeHeight="251696128" behindDoc="1" locked="0" layoutInCell="1" allowOverlap="1">
            <wp:simplePos x="0" y="0"/>
            <wp:positionH relativeFrom="column">
              <wp:posOffset>-1160145</wp:posOffset>
            </wp:positionH>
            <wp:positionV relativeFrom="paragraph">
              <wp:posOffset>-1440180</wp:posOffset>
            </wp:positionV>
            <wp:extent cx="7550785" cy="10683875"/>
            <wp:effectExtent l="19050" t="0" r="0" b="0"/>
            <wp:wrapNone/>
            <wp:docPr id="4" name="图片 3" descr="研究报告模板-4P-转曲_页面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研究报告模板-4P-转曲_页面_2.jpg"/>
                    <pic:cNvPicPr/>
                  </pic:nvPicPr>
                  <pic:blipFill>
                    <a:blip r:embed="rId8" cstate="print"/>
                    <a:stretch>
                      <a:fillRect/>
                    </a:stretch>
                  </pic:blipFill>
                  <pic:spPr>
                    <a:xfrm>
                      <a:off x="0" y="0"/>
                      <a:ext cx="7550785" cy="10683875"/>
                    </a:xfrm>
                    <a:prstGeom prst="rect">
                      <a:avLst/>
                    </a:prstGeom>
                  </pic:spPr>
                </pic:pic>
              </a:graphicData>
            </a:graphic>
          </wp:anchor>
        </w:drawing>
      </w:r>
      <w:r w:rsidR="00855829">
        <w:rPr>
          <w:noProof/>
          <w:szCs w:val="21"/>
        </w:rPr>
        <w:drawing>
          <wp:inline distT="0" distB="0" distL="0" distR="0">
            <wp:extent cx="5000625" cy="3048000"/>
            <wp:effectExtent l="19050" t="0" r="9525" b="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5000625" cy="3048000"/>
                    </a:xfrm>
                    <a:prstGeom prst="rect">
                      <a:avLst/>
                    </a:prstGeom>
                    <a:noFill/>
                    <a:ln w="9525">
                      <a:noFill/>
                      <a:miter lim="800000"/>
                      <a:headEnd/>
                      <a:tailEnd/>
                    </a:ln>
                  </pic:spPr>
                </pic:pic>
              </a:graphicData>
            </a:graphic>
          </wp:inline>
        </w:drawing>
      </w:r>
    </w:p>
    <w:p w:rsidR="0041296D" w:rsidRPr="00855829" w:rsidRDefault="0041296D" w:rsidP="0041296D">
      <w:pPr>
        <w:rPr>
          <w:sz w:val="18"/>
          <w:szCs w:val="18"/>
        </w:rPr>
      </w:pPr>
      <w:r w:rsidRPr="00855829">
        <w:rPr>
          <w:sz w:val="18"/>
          <w:szCs w:val="18"/>
        </w:rPr>
        <w:t>数据来源：</w:t>
      </w:r>
      <w:r w:rsidRPr="00855829">
        <w:rPr>
          <w:sz w:val="18"/>
          <w:szCs w:val="18"/>
        </w:rPr>
        <w:t>Wind</w:t>
      </w:r>
      <w:r w:rsidRPr="00855829">
        <w:rPr>
          <w:sz w:val="18"/>
          <w:szCs w:val="18"/>
        </w:rPr>
        <w:t>，数据搜集截止至</w:t>
      </w:r>
      <w:r w:rsidRPr="00855829">
        <w:rPr>
          <w:sz w:val="18"/>
          <w:szCs w:val="18"/>
        </w:rPr>
        <w:t>201</w:t>
      </w:r>
      <w:r w:rsidRPr="00855829">
        <w:rPr>
          <w:rFonts w:hint="eastAsia"/>
          <w:sz w:val="18"/>
          <w:szCs w:val="18"/>
        </w:rPr>
        <w:t>3</w:t>
      </w:r>
      <w:r w:rsidRPr="00855829">
        <w:rPr>
          <w:sz w:val="18"/>
          <w:szCs w:val="18"/>
        </w:rPr>
        <w:t>年</w:t>
      </w:r>
      <w:r w:rsidR="00855829" w:rsidRPr="00855829">
        <w:rPr>
          <w:rFonts w:hint="eastAsia"/>
          <w:sz w:val="18"/>
          <w:szCs w:val="18"/>
        </w:rPr>
        <w:t>10</w:t>
      </w:r>
      <w:r w:rsidRPr="00855829">
        <w:rPr>
          <w:sz w:val="18"/>
          <w:szCs w:val="18"/>
        </w:rPr>
        <w:t>月</w:t>
      </w:r>
      <w:r w:rsidR="00855829" w:rsidRPr="00855829">
        <w:rPr>
          <w:rFonts w:hint="eastAsia"/>
          <w:sz w:val="18"/>
          <w:szCs w:val="18"/>
        </w:rPr>
        <w:t>31</w:t>
      </w:r>
      <w:r w:rsidRPr="00855829">
        <w:rPr>
          <w:sz w:val="18"/>
          <w:szCs w:val="18"/>
        </w:rPr>
        <w:t>日。</w:t>
      </w:r>
    </w:p>
    <w:p w:rsidR="006D55DC" w:rsidRPr="00913CD8" w:rsidRDefault="0041296D" w:rsidP="003C61F3">
      <w:pPr>
        <w:spacing w:beforeLines="50" w:afterLines="50" w:line="360" w:lineRule="auto"/>
        <w:ind w:firstLineChars="200" w:firstLine="420"/>
        <w:rPr>
          <w:kern w:val="0"/>
          <w:szCs w:val="21"/>
          <w:highlight w:val="yellow"/>
        </w:rPr>
      </w:pPr>
      <w:r w:rsidRPr="009E34D5">
        <w:rPr>
          <w:kern w:val="0"/>
          <w:szCs w:val="21"/>
        </w:rPr>
        <w:t>截至</w:t>
      </w:r>
      <w:r w:rsidRPr="009E34D5">
        <w:rPr>
          <w:rFonts w:hint="eastAsia"/>
          <w:kern w:val="0"/>
          <w:szCs w:val="21"/>
        </w:rPr>
        <w:t>2013</w:t>
      </w:r>
      <w:r w:rsidRPr="009E34D5">
        <w:rPr>
          <w:rFonts w:hint="eastAsia"/>
          <w:kern w:val="0"/>
          <w:szCs w:val="21"/>
        </w:rPr>
        <w:t>年</w:t>
      </w:r>
      <w:r w:rsidR="00641A38" w:rsidRPr="009E34D5">
        <w:rPr>
          <w:rFonts w:hint="eastAsia"/>
          <w:kern w:val="0"/>
          <w:szCs w:val="21"/>
        </w:rPr>
        <w:t>11</w:t>
      </w:r>
      <w:r w:rsidRPr="009E34D5">
        <w:rPr>
          <w:kern w:val="0"/>
          <w:szCs w:val="21"/>
        </w:rPr>
        <w:t>月</w:t>
      </w:r>
      <w:r w:rsidR="00641A38" w:rsidRPr="009E34D5">
        <w:rPr>
          <w:rFonts w:hint="eastAsia"/>
          <w:kern w:val="0"/>
          <w:szCs w:val="21"/>
        </w:rPr>
        <w:t>7</w:t>
      </w:r>
      <w:r w:rsidRPr="009E34D5">
        <w:rPr>
          <w:kern w:val="0"/>
          <w:szCs w:val="21"/>
        </w:rPr>
        <w:t>日，</w:t>
      </w:r>
      <w:r w:rsidRPr="009E34D5">
        <w:rPr>
          <w:rFonts w:hint="eastAsia"/>
          <w:kern w:val="0"/>
          <w:szCs w:val="21"/>
        </w:rPr>
        <w:t>根据</w:t>
      </w:r>
      <w:r w:rsidRPr="009E34D5">
        <w:rPr>
          <w:rFonts w:hint="eastAsia"/>
          <w:kern w:val="0"/>
          <w:szCs w:val="21"/>
        </w:rPr>
        <w:t>Wind</w:t>
      </w:r>
      <w:r w:rsidRPr="009E34D5">
        <w:rPr>
          <w:rFonts w:hint="eastAsia"/>
          <w:kern w:val="0"/>
          <w:szCs w:val="21"/>
        </w:rPr>
        <w:t>数据统计，</w:t>
      </w:r>
      <w:r w:rsidRPr="009E34D5">
        <w:rPr>
          <w:kern w:val="0"/>
          <w:szCs w:val="21"/>
        </w:rPr>
        <w:t>对能够取得</w:t>
      </w:r>
      <w:r w:rsidR="009E34D5" w:rsidRPr="009E34D5">
        <w:rPr>
          <w:rFonts w:hint="eastAsia"/>
          <w:kern w:val="0"/>
          <w:szCs w:val="21"/>
        </w:rPr>
        <w:t>10</w:t>
      </w:r>
      <w:r w:rsidRPr="009E34D5">
        <w:rPr>
          <w:kern w:val="0"/>
          <w:szCs w:val="21"/>
        </w:rPr>
        <w:t>月收益率数据的</w:t>
      </w:r>
      <w:r w:rsidR="009E34D5" w:rsidRPr="009E34D5">
        <w:rPr>
          <w:rFonts w:hint="eastAsia"/>
          <w:kern w:val="0"/>
          <w:szCs w:val="21"/>
        </w:rPr>
        <w:t>1011</w:t>
      </w:r>
      <w:r w:rsidRPr="009E34D5">
        <w:rPr>
          <w:rFonts w:hint="eastAsia"/>
          <w:kern w:val="0"/>
          <w:szCs w:val="21"/>
        </w:rPr>
        <w:t>只股票型</w:t>
      </w:r>
      <w:r w:rsidR="000430A8" w:rsidRPr="009E34D5">
        <w:rPr>
          <w:kern w:val="0"/>
          <w:szCs w:val="21"/>
        </w:rPr>
        <w:t>阳光私募</w:t>
      </w:r>
      <w:r w:rsidRPr="009E34D5">
        <w:rPr>
          <w:kern w:val="0"/>
          <w:szCs w:val="21"/>
        </w:rPr>
        <w:t>进行了统计。</w:t>
      </w:r>
      <w:r w:rsidR="009E34D5" w:rsidRPr="009E34D5">
        <w:rPr>
          <w:rFonts w:hint="eastAsia"/>
          <w:kern w:val="0"/>
          <w:szCs w:val="21"/>
        </w:rPr>
        <w:t>10</w:t>
      </w:r>
      <w:r w:rsidRPr="009E34D5">
        <w:rPr>
          <w:kern w:val="0"/>
          <w:szCs w:val="21"/>
        </w:rPr>
        <w:t>月</w:t>
      </w:r>
      <w:r w:rsidR="000430A8" w:rsidRPr="009E34D5">
        <w:rPr>
          <w:kern w:val="0"/>
          <w:szCs w:val="21"/>
        </w:rPr>
        <w:t>阳光私募</w:t>
      </w:r>
      <w:r w:rsidRPr="009E34D5">
        <w:rPr>
          <w:kern w:val="0"/>
          <w:szCs w:val="21"/>
        </w:rPr>
        <w:t>平均收益</w:t>
      </w:r>
      <w:r w:rsidRPr="009E34D5">
        <w:rPr>
          <w:rFonts w:hint="eastAsia"/>
          <w:kern w:val="0"/>
          <w:szCs w:val="21"/>
        </w:rPr>
        <w:t>为</w:t>
      </w:r>
      <w:r w:rsidR="009E34D5" w:rsidRPr="009E34D5">
        <w:rPr>
          <w:rFonts w:hint="eastAsia"/>
          <w:kern w:val="0"/>
          <w:szCs w:val="21"/>
        </w:rPr>
        <w:t>-2.27</w:t>
      </w:r>
      <w:r w:rsidRPr="009E34D5">
        <w:rPr>
          <w:kern w:val="0"/>
          <w:szCs w:val="21"/>
        </w:rPr>
        <w:t>%</w:t>
      </w:r>
      <w:r w:rsidRPr="009E34D5">
        <w:rPr>
          <w:kern w:val="0"/>
          <w:szCs w:val="21"/>
        </w:rPr>
        <w:t>，</w:t>
      </w:r>
      <w:r w:rsidR="003336B2" w:rsidRPr="009E34D5">
        <w:rPr>
          <w:rFonts w:hint="eastAsia"/>
          <w:kern w:val="0"/>
          <w:szCs w:val="21"/>
        </w:rPr>
        <w:t>落后于</w:t>
      </w:r>
      <w:r w:rsidRPr="009E34D5">
        <w:rPr>
          <w:kern w:val="0"/>
          <w:szCs w:val="21"/>
        </w:rPr>
        <w:t>沪深</w:t>
      </w:r>
      <w:r w:rsidRPr="009E34D5">
        <w:rPr>
          <w:kern w:val="0"/>
          <w:szCs w:val="21"/>
        </w:rPr>
        <w:t>300</w:t>
      </w:r>
      <w:r w:rsidRPr="009E34D5">
        <w:rPr>
          <w:kern w:val="0"/>
          <w:szCs w:val="21"/>
        </w:rPr>
        <w:t>指数</w:t>
      </w:r>
      <w:r w:rsidR="00C018F3" w:rsidRPr="009E34D5">
        <w:rPr>
          <w:rFonts w:hint="eastAsia"/>
          <w:kern w:val="0"/>
          <w:szCs w:val="21"/>
        </w:rPr>
        <w:t>，</w:t>
      </w:r>
      <w:r w:rsidR="009E34D5" w:rsidRPr="009E34D5">
        <w:rPr>
          <w:rFonts w:hint="eastAsia"/>
          <w:kern w:val="0"/>
          <w:szCs w:val="21"/>
        </w:rPr>
        <w:t>但是跑赢了</w:t>
      </w:r>
      <w:r w:rsidRPr="009E34D5">
        <w:rPr>
          <w:rFonts w:hint="eastAsia"/>
          <w:kern w:val="0"/>
          <w:szCs w:val="21"/>
        </w:rPr>
        <w:t>公募普通股票型基金的</w:t>
      </w:r>
      <w:r w:rsidR="009E34D5" w:rsidRPr="009E34D5">
        <w:rPr>
          <w:rFonts w:hint="eastAsia"/>
          <w:kern w:val="0"/>
          <w:szCs w:val="21"/>
        </w:rPr>
        <w:t>-4.</w:t>
      </w:r>
      <w:r w:rsidR="009E34D5" w:rsidRPr="00107B26">
        <w:rPr>
          <w:rFonts w:hint="eastAsia"/>
          <w:kern w:val="0"/>
          <w:szCs w:val="21"/>
        </w:rPr>
        <w:t>63</w:t>
      </w:r>
      <w:r w:rsidRPr="00107B26">
        <w:rPr>
          <w:rFonts w:hint="eastAsia"/>
          <w:kern w:val="0"/>
          <w:szCs w:val="21"/>
        </w:rPr>
        <w:t>%</w:t>
      </w:r>
      <w:r w:rsidRPr="00107B26">
        <w:rPr>
          <w:kern w:val="0"/>
          <w:szCs w:val="21"/>
        </w:rPr>
        <w:t>。</w:t>
      </w:r>
      <w:r w:rsidR="00BD6A0C" w:rsidRPr="00107B26">
        <w:rPr>
          <w:rFonts w:hint="eastAsia"/>
          <w:kern w:val="0"/>
          <w:szCs w:val="21"/>
        </w:rPr>
        <w:t>除了近</w:t>
      </w:r>
      <w:r w:rsidR="00BD6A0C" w:rsidRPr="00107B26">
        <w:rPr>
          <w:rFonts w:hint="eastAsia"/>
          <w:kern w:val="0"/>
          <w:szCs w:val="21"/>
        </w:rPr>
        <w:t>1</w:t>
      </w:r>
      <w:r w:rsidR="00BD6A0C" w:rsidRPr="00107B26">
        <w:rPr>
          <w:rFonts w:hint="eastAsia"/>
          <w:kern w:val="0"/>
          <w:szCs w:val="21"/>
        </w:rPr>
        <w:t>月和近</w:t>
      </w:r>
      <w:r w:rsidR="00BD6A0C" w:rsidRPr="00107B26">
        <w:rPr>
          <w:rFonts w:hint="eastAsia"/>
          <w:kern w:val="0"/>
          <w:szCs w:val="21"/>
        </w:rPr>
        <w:t>3</w:t>
      </w:r>
      <w:r w:rsidR="00BD6A0C" w:rsidRPr="00107B26">
        <w:rPr>
          <w:rFonts w:hint="eastAsia"/>
          <w:kern w:val="0"/>
          <w:szCs w:val="21"/>
        </w:rPr>
        <w:t>月，</w:t>
      </w:r>
      <w:r w:rsidR="00FD3B3A" w:rsidRPr="00107B26">
        <w:rPr>
          <w:rFonts w:hint="eastAsia"/>
          <w:kern w:val="0"/>
          <w:szCs w:val="21"/>
        </w:rPr>
        <w:t>其它</w:t>
      </w:r>
      <w:r w:rsidRPr="00107B26">
        <w:rPr>
          <w:rFonts w:hint="eastAsia"/>
          <w:kern w:val="0"/>
          <w:szCs w:val="21"/>
        </w:rPr>
        <w:t>各时间段上股票型</w:t>
      </w:r>
      <w:r w:rsidRPr="00107B26">
        <w:rPr>
          <w:kern w:val="0"/>
          <w:szCs w:val="21"/>
        </w:rPr>
        <w:t>私募</w:t>
      </w:r>
      <w:r w:rsidRPr="00107B26">
        <w:rPr>
          <w:rFonts w:hint="eastAsia"/>
          <w:kern w:val="0"/>
          <w:szCs w:val="21"/>
        </w:rPr>
        <w:t>的表现均好于沪深</w:t>
      </w:r>
      <w:r w:rsidRPr="00107B26">
        <w:rPr>
          <w:rFonts w:hint="eastAsia"/>
          <w:kern w:val="0"/>
          <w:szCs w:val="21"/>
        </w:rPr>
        <w:t>300</w:t>
      </w:r>
      <w:r w:rsidR="00BD6A0C" w:rsidRPr="00107B26">
        <w:rPr>
          <w:rFonts w:hint="eastAsia"/>
          <w:kern w:val="0"/>
          <w:szCs w:val="21"/>
        </w:rPr>
        <w:t>指数。但是，私募基金</w:t>
      </w:r>
      <w:r w:rsidRPr="00107B26">
        <w:rPr>
          <w:rFonts w:hint="eastAsia"/>
          <w:kern w:val="0"/>
          <w:szCs w:val="21"/>
        </w:rPr>
        <w:t>在近</w:t>
      </w:r>
      <w:r w:rsidRPr="00107B26">
        <w:rPr>
          <w:rFonts w:hint="eastAsia"/>
          <w:kern w:val="0"/>
          <w:szCs w:val="21"/>
        </w:rPr>
        <w:t>3</w:t>
      </w:r>
      <w:r w:rsidRPr="00107B26">
        <w:rPr>
          <w:rFonts w:hint="eastAsia"/>
          <w:kern w:val="0"/>
          <w:szCs w:val="21"/>
        </w:rPr>
        <w:t>月、近</w:t>
      </w:r>
      <w:r w:rsidRPr="00107B26">
        <w:rPr>
          <w:rFonts w:hint="eastAsia"/>
          <w:kern w:val="0"/>
          <w:szCs w:val="21"/>
        </w:rPr>
        <w:t>6</w:t>
      </w:r>
      <w:r w:rsidRPr="00107B26">
        <w:rPr>
          <w:rFonts w:hint="eastAsia"/>
          <w:kern w:val="0"/>
          <w:szCs w:val="21"/>
        </w:rPr>
        <w:t>月、近</w:t>
      </w:r>
      <w:r w:rsidRPr="00107B26">
        <w:rPr>
          <w:rFonts w:hint="eastAsia"/>
          <w:kern w:val="0"/>
          <w:szCs w:val="21"/>
        </w:rPr>
        <w:t>1</w:t>
      </w:r>
      <w:r w:rsidRPr="00107B26">
        <w:rPr>
          <w:rFonts w:hint="eastAsia"/>
          <w:kern w:val="0"/>
          <w:szCs w:val="21"/>
        </w:rPr>
        <w:t>年</w:t>
      </w:r>
      <w:r w:rsidR="00BD6A0C" w:rsidRPr="00107B26">
        <w:rPr>
          <w:rFonts w:hint="eastAsia"/>
          <w:kern w:val="0"/>
          <w:szCs w:val="21"/>
        </w:rPr>
        <w:t>、近</w:t>
      </w:r>
      <w:r w:rsidR="00BD6A0C" w:rsidRPr="00107B26">
        <w:rPr>
          <w:rFonts w:hint="eastAsia"/>
          <w:kern w:val="0"/>
          <w:szCs w:val="21"/>
        </w:rPr>
        <w:t>2</w:t>
      </w:r>
      <w:r w:rsidR="00BD6A0C" w:rsidRPr="00107B26">
        <w:rPr>
          <w:rFonts w:hint="eastAsia"/>
          <w:kern w:val="0"/>
          <w:szCs w:val="21"/>
        </w:rPr>
        <w:t>年</w:t>
      </w:r>
      <w:r w:rsidRPr="00107B26">
        <w:rPr>
          <w:rFonts w:hint="eastAsia"/>
          <w:kern w:val="0"/>
          <w:szCs w:val="21"/>
        </w:rPr>
        <w:t>和年初至今的</w:t>
      </w:r>
      <w:r w:rsidR="00DD7E28" w:rsidRPr="00107B26">
        <w:rPr>
          <w:rFonts w:hint="eastAsia"/>
          <w:kern w:val="0"/>
          <w:szCs w:val="21"/>
        </w:rPr>
        <w:t>各</w:t>
      </w:r>
      <w:r w:rsidRPr="00107B26">
        <w:rPr>
          <w:rFonts w:hint="eastAsia"/>
          <w:kern w:val="0"/>
          <w:szCs w:val="21"/>
        </w:rPr>
        <w:t>时间段上</w:t>
      </w:r>
      <w:r w:rsidR="00BD6A0C" w:rsidRPr="00107B26">
        <w:rPr>
          <w:rFonts w:hint="eastAsia"/>
          <w:kern w:val="0"/>
          <w:szCs w:val="21"/>
        </w:rPr>
        <w:t>还是落后于公募普通股票型基金的平均收益，这主要还是因为今年以来私募股票型基金的平均表现远落后于公募基金</w:t>
      </w:r>
      <w:r w:rsidR="009D0E2F" w:rsidRPr="00107B26">
        <w:rPr>
          <w:rFonts w:hint="eastAsia"/>
          <w:kern w:val="0"/>
          <w:szCs w:val="21"/>
        </w:rPr>
        <w:t>，这导致私募</w:t>
      </w:r>
      <w:r w:rsidR="002A0945">
        <w:rPr>
          <w:rFonts w:hint="eastAsia"/>
          <w:kern w:val="0"/>
          <w:szCs w:val="21"/>
        </w:rPr>
        <w:t>往年</w:t>
      </w:r>
      <w:r w:rsidR="009D0E2F" w:rsidRPr="00107B26">
        <w:rPr>
          <w:rFonts w:hint="eastAsia"/>
          <w:kern w:val="0"/>
          <w:szCs w:val="21"/>
        </w:rPr>
        <w:t>相对于公募的业绩优势得到了反转</w:t>
      </w:r>
      <w:r w:rsidR="00BD6A0C" w:rsidRPr="00107B26">
        <w:rPr>
          <w:rFonts w:hint="eastAsia"/>
          <w:kern w:val="0"/>
          <w:szCs w:val="21"/>
        </w:rPr>
        <w:t>。</w:t>
      </w:r>
      <w:r w:rsidR="00BD6A0C" w:rsidRPr="001D6643">
        <w:rPr>
          <w:rFonts w:hint="eastAsia"/>
          <w:kern w:val="0"/>
          <w:szCs w:val="21"/>
        </w:rPr>
        <w:t>今年以来，由于创业板和中小板的表现较为出色，不少公募股票型基金配置创业板的比例相对较高，同时公募股票型基金本身需要较高的股票仓位</w:t>
      </w:r>
      <w:r w:rsidR="00A862A6" w:rsidRPr="001D6643">
        <w:rPr>
          <w:rFonts w:hint="eastAsia"/>
          <w:kern w:val="0"/>
          <w:szCs w:val="21"/>
        </w:rPr>
        <w:t>进行操作</w:t>
      </w:r>
      <w:r w:rsidR="00BD6A0C" w:rsidRPr="001D6643">
        <w:rPr>
          <w:rFonts w:hint="eastAsia"/>
          <w:kern w:val="0"/>
          <w:szCs w:val="21"/>
        </w:rPr>
        <w:t>，综合多重因素，私募基金在各时间段上的业绩表现</w:t>
      </w:r>
      <w:r w:rsidR="00DE79C9" w:rsidRPr="001D6643">
        <w:rPr>
          <w:rFonts w:hint="eastAsia"/>
          <w:kern w:val="0"/>
          <w:szCs w:val="21"/>
        </w:rPr>
        <w:t>明显</w:t>
      </w:r>
      <w:r w:rsidR="00BD6A0C" w:rsidRPr="001D6643">
        <w:rPr>
          <w:rFonts w:hint="eastAsia"/>
          <w:kern w:val="0"/>
          <w:szCs w:val="21"/>
        </w:rPr>
        <w:t>落后于公募基金。</w:t>
      </w:r>
      <w:r w:rsidR="001D6643">
        <w:rPr>
          <w:rFonts w:hint="eastAsia"/>
          <w:kern w:val="0"/>
          <w:szCs w:val="21"/>
        </w:rPr>
        <w:t>不过，</w:t>
      </w:r>
      <w:r w:rsidR="001D6643">
        <w:rPr>
          <w:rFonts w:hint="eastAsia"/>
          <w:kern w:val="0"/>
          <w:szCs w:val="21"/>
        </w:rPr>
        <w:t>10</w:t>
      </w:r>
      <w:r w:rsidR="001D6643">
        <w:rPr>
          <w:rFonts w:hint="eastAsia"/>
          <w:kern w:val="0"/>
          <w:szCs w:val="21"/>
        </w:rPr>
        <w:t>月份，伴随着创业板大幅下跌，阳光私募的整体表现优于普通股票型公募基金。</w:t>
      </w:r>
    </w:p>
    <w:p w:rsidR="006D55DC" w:rsidRPr="00913CD8" w:rsidRDefault="006D55DC" w:rsidP="003C61F3">
      <w:pPr>
        <w:spacing w:beforeLines="50" w:afterLines="50" w:line="360" w:lineRule="auto"/>
        <w:ind w:firstLineChars="200" w:firstLine="420"/>
        <w:rPr>
          <w:kern w:val="0"/>
          <w:szCs w:val="21"/>
          <w:highlight w:val="yellow"/>
        </w:rPr>
      </w:pPr>
    </w:p>
    <w:p w:rsidR="006D55DC" w:rsidRPr="00913CD8" w:rsidRDefault="006D55DC" w:rsidP="003C61F3">
      <w:pPr>
        <w:spacing w:beforeLines="50" w:afterLines="50" w:line="360" w:lineRule="auto"/>
        <w:ind w:firstLineChars="200" w:firstLine="420"/>
        <w:rPr>
          <w:kern w:val="0"/>
          <w:szCs w:val="21"/>
          <w:highlight w:val="yellow"/>
        </w:rPr>
      </w:pPr>
    </w:p>
    <w:p w:rsidR="006D55DC" w:rsidRPr="00913CD8" w:rsidRDefault="006D55DC" w:rsidP="003C61F3">
      <w:pPr>
        <w:spacing w:beforeLines="50" w:afterLines="50"/>
        <w:jc w:val="center"/>
        <w:rPr>
          <w:kern w:val="0"/>
          <w:szCs w:val="21"/>
          <w:highlight w:val="yellow"/>
        </w:rPr>
      </w:pPr>
    </w:p>
    <w:p w:rsidR="000266C5" w:rsidRDefault="000266C5" w:rsidP="003C61F3">
      <w:pPr>
        <w:spacing w:beforeLines="50" w:afterLines="50"/>
        <w:jc w:val="center"/>
        <w:rPr>
          <w:kern w:val="0"/>
          <w:szCs w:val="21"/>
        </w:rPr>
      </w:pPr>
    </w:p>
    <w:p w:rsidR="000266C5" w:rsidRDefault="00E4140A" w:rsidP="003C61F3">
      <w:pPr>
        <w:spacing w:beforeLines="50" w:afterLines="50"/>
        <w:jc w:val="center"/>
        <w:rPr>
          <w:kern w:val="0"/>
          <w:szCs w:val="21"/>
        </w:rPr>
      </w:pPr>
      <w:r w:rsidRPr="00E4140A">
        <w:rPr>
          <w:noProof/>
          <w:color w:val="000000"/>
          <w:szCs w:val="21"/>
          <w:highlight w:val="yellow"/>
        </w:rPr>
        <w:pict>
          <v:shape id="_x0000_s1035" type="#_x0000_t202" style="position:absolute;left:0;text-align:left;margin-left:150.15pt;margin-top:58.2pt;width:116.55pt;height:26.25pt;z-index:251684864;mso-width-relative:margin;mso-height-relative:margin;v-text-anchor:middle" filled="f" stroked="f">
            <v:textbox>
              <w:txbxContent>
                <w:p w:rsidR="005E711F" w:rsidRDefault="005E711F" w:rsidP="000F3A09">
                  <w:pPr>
                    <w:jc w:val="center"/>
                  </w:pPr>
                  <w:r>
                    <w:rPr>
                      <w:rFonts w:hint="eastAsia"/>
                    </w:rPr>
                    <w:t>第</w:t>
                  </w:r>
                  <w:r>
                    <w:rPr>
                      <w:rFonts w:hint="eastAsia"/>
                    </w:rPr>
                    <w:t>2</w:t>
                  </w:r>
                  <w:r>
                    <w:rPr>
                      <w:rFonts w:hint="eastAsia"/>
                    </w:rPr>
                    <w:t>页</w:t>
                  </w:r>
                </w:p>
              </w:txbxContent>
            </v:textbox>
          </v:shape>
        </w:pict>
      </w:r>
    </w:p>
    <w:p w:rsidR="0041296D" w:rsidRPr="00641A38" w:rsidRDefault="000266C5" w:rsidP="003C61F3">
      <w:pPr>
        <w:spacing w:beforeLines="50" w:afterLines="50"/>
        <w:jc w:val="center"/>
        <w:rPr>
          <w:kern w:val="0"/>
          <w:szCs w:val="21"/>
        </w:rPr>
      </w:pPr>
      <w:r>
        <w:rPr>
          <w:rFonts w:hint="eastAsia"/>
          <w:noProof/>
          <w:kern w:val="0"/>
          <w:szCs w:val="21"/>
        </w:rPr>
        <w:lastRenderedPageBreak/>
        <w:drawing>
          <wp:anchor distT="0" distB="0" distL="114300" distR="114300" simplePos="0" relativeHeight="251697152" behindDoc="1" locked="0" layoutInCell="1" allowOverlap="1">
            <wp:simplePos x="0" y="0"/>
            <wp:positionH relativeFrom="column">
              <wp:posOffset>-1160145</wp:posOffset>
            </wp:positionH>
            <wp:positionV relativeFrom="paragraph">
              <wp:posOffset>-1440180</wp:posOffset>
            </wp:positionV>
            <wp:extent cx="7553325" cy="10687050"/>
            <wp:effectExtent l="19050" t="0" r="9525" b="0"/>
            <wp:wrapNone/>
            <wp:docPr id="5" name="图片 4" descr="研究报告模板-4P-转曲_页面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研究报告模板-4P-转曲_页面_2.jpg"/>
                    <pic:cNvPicPr/>
                  </pic:nvPicPr>
                  <pic:blipFill>
                    <a:blip r:embed="rId8" cstate="print"/>
                    <a:stretch>
                      <a:fillRect/>
                    </a:stretch>
                  </pic:blipFill>
                  <pic:spPr>
                    <a:xfrm>
                      <a:off x="0" y="0"/>
                      <a:ext cx="7553325" cy="10687050"/>
                    </a:xfrm>
                    <a:prstGeom prst="rect">
                      <a:avLst/>
                    </a:prstGeom>
                  </pic:spPr>
                </pic:pic>
              </a:graphicData>
            </a:graphic>
          </wp:anchor>
        </w:drawing>
      </w:r>
      <w:r w:rsidR="0041296D" w:rsidRPr="00641A38">
        <w:rPr>
          <w:rFonts w:hint="eastAsia"/>
          <w:kern w:val="0"/>
          <w:szCs w:val="21"/>
        </w:rPr>
        <w:t>图</w:t>
      </w:r>
      <w:r w:rsidR="0041296D" w:rsidRPr="00641A38">
        <w:rPr>
          <w:rFonts w:hint="eastAsia"/>
          <w:kern w:val="0"/>
          <w:szCs w:val="21"/>
        </w:rPr>
        <w:t>3</w:t>
      </w:r>
      <w:r w:rsidR="0041296D" w:rsidRPr="00641A38">
        <w:rPr>
          <w:rFonts w:hint="eastAsia"/>
          <w:kern w:val="0"/>
          <w:szCs w:val="21"/>
        </w:rPr>
        <w:t>：</w:t>
      </w:r>
      <w:r w:rsidR="0041296D" w:rsidRPr="00641A38">
        <w:rPr>
          <w:szCs w:val="21"/>
        </w:rPr>
        <w:t>公、</w:t>
      </w:r>
      <w:r w:rsidR="000430A8" w:rsidRPr="00641A38">
        <w:rPr>
          <w:szCs w:val="21"/>
        </w:rPr>
        <w:t>阳光私募</w:t>
      </w:r>
      <w:r w:rsidR="0041296D" w:rsidRPr="00641A38">
        <w:rPr>
          <w:szCs w:val="21"/>
        </w:rPr>
        <w:t>各阶段收益比较</w:t>
      </w:r>
    </w:p>
    <w:p w:rsidR="0041296D" w:rsidRPr="00913CD8" w:rsidRDefault="00A87975" w:rsidP="0041296D">
      <w:pPr>
        <w:jc w:val="center"/>
        <w:rPr>
          <w:szCs w:val="21"/>
          <w:highlight w:val="yellow"/>
        </w:rPr>
      </w:pPr>
      <w:r>
        <w:rPr>
          <w:noProof/>
          <w:szCs w:val="21"/>
        </w:rPr>
        <w:drawing>
          <wp:inline distT="0" distB="0" distL="0" distR="0">
            <wp:extent cx="5276850" cy="2809875"/>
            <wp:effectExtent l="19050" t="0" r="0" b="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5276850" cy="2809875"/>
                    </a:xfrm>
                    <a:prstGeom prst="rect">
                      <a:avLst/>
                    </a:prstGeom>
                    <a:noFill/>
                    <a:ln w="9525">
                      <a:noFill/>
                      <a:miter lim="800000"/>
                      <a:headEnd/>
                      <a:tailEnd/>
                    </a:ln>
                  </pic:spPr>
                </pic:pic>
              </a:graphicData>
            </a:graphic>
          </wp:inline>
        </w:drawing>
      </w:r>
    </w:p>
    <w:p w:rsidR="0041296D" w:rsidRPr="00A87975" w:rsidRDefault="0041296D" w:rsidP="006D55DC">
      <w:pPr>
        <w:rPr>
          <w:sz w:val="18"/>
          <w:szCs w:val="18"/>
        </w:rPr>
      </w:pPr>
      <w:r w:rsidRPr="00A87975">
        <w:rPr>
          <w:sz w:val="18"/>
          <w:szCs w:val="18"/>
        </w:rPr>
        <w:t>数据来源：</w:t>
      </w:r>
      <w:r w:rsidRPr="00A87975">
        <w:rPr>
          <w:rFonts w:hint="eastAsia"/>
          <w:sz w:val="18"/>
          <w:szCs w:val="18"/>
        </w:rPr>
        <w:t>Wind</w:t>
      </w:r>
      <w:r w:rsidRPr="00A87975">
        <w:rPr>
          <w:sz w:val="18"/>
          <w:szCs w:val="18"/>
        </w:rPr>
        <w:t>；私募数据搜集截止至</w:t>
      </w:r>
      <w:r w:rsidRPr="00A87975">
        <w:rPr>
          <w:sz w:val="18"/>
          <w:szCs w:val="18"/>
        </w:rPr>
        <w:t>201</w:t>
      </w:r>
      <w:r w:rsidRPr="00A87975">
        <w:rPr>
          <w:rFonts w:hint="eastAsia"/>
          <w:sz w:val="18"/>
          <w:szCs w:val="18"/>
        </w:rPr>
        <w:t>3</w:t>
      </w:r>
      <w:r w:rsidRPr="00A87975">
        <w:rPr>
          <w:sz w:val="18"/>
          <w:szCs w:val="18"/>
        </w:rPr>
        <w:t>年</w:t>
      </w:r>
      <w:r w:rsidR="00A87975" w:rsidRPr="00A87975">
        <w:rPr>
          <w:rFonts w:hint="eastAsia"/>
          <w:sz w:val="18"/>
          <w:szCs w:val="18"/>
        </w:rPr>
        <w:t>11</w:t>
      </w:r>
      <w:r w:rsidRPr="00A87975">
        <w:rPr>
          <w:sz w:val="18"/>
          <w:szCs w:val="18"/>
        </w:rPr>
        <w:t>月</w:t>
      </w:r>
      <w:r w:rsidR="00A87975" w:rsidRPr="00A87975">
        <w:rPr>
          <w:rFonts w:hint="eastAsia"/>
          <w:sz w:val="18"/>
          <w:szCs w:val="18"/>
        </w:rPr>
        <w:t>7</w:t>
      </w:r>
      <w:r w:rsidRPr="00A87975">
        <w:rPr>
          <w:sz w:val="18"/>
          <w:szCs w:val="18"/>
        </w:rPr>
        <w:t>日。公募</w:t>
      </w:r>
      <w:r w:rsidRPr="00A87975">
        <w:rPr>
          <w:rFonts w:hint="eastAsia"/>
          <w:sz w:val="18"/>
          <w:szCs w:val="18"/>
        </w:rPr>
        <w:t>普通股票</w:t>
      </w:r>
      <w:r w:rsidRPr="00A87975">
        <w:rPr>
          <w:sz w:val="18"/>
          <w:szCs w:val="18"/>
        </w:rPr>
        <w:t>型基金数据及沪深</w:t>
      </w:r>
      <w:r w:rsidRPr="00A87975">
        <w:rPr>
          <w:sz w:val="18"/>
          <w:szCs w:val="18"/>
        </w:rPr>
        <w:t>300</w:t>
      </w:r>
      <w:r w:rsidRPr="00A87975">
        <w:rPr>
          <w:sz w:val="18"/>
          <w:szCs w:val="18"/>
        </w:rPr>
        <w:t>数据均截止至</w:t>
      </w:r>
      <w:r w:rsidRPr="00A87975">
        <w:rPr>
          <w:sz w:val="18"/>
          <w:szCs w:val="18"/>
        </w:rPr>
        <w:t>201</w:t>
      </w:r>
      <w:r w:rsidRPr="00A87975">
        <w:rPr>
          <w:rFonts w:hint="eastAsia"/>
          <w:sz w:val="18"/>
          <w:szCs w:val="18"/>
        </w:rPr>
        <w:t>3</w:t>
      </w:r>
      <w:r w:rsidRPr="00A87975">
        <w:rPr>
          <w:sz w:val="18"/>
          <w:szCs w:val="18"/>
        </w:rPr>
        <w:t>年</w:t>
      </w:r>
      <w:r w:rsidR="00A87975" w:rsidRPr="00A87975">
        <w:rPr>
          <w:rFonts w:hint="eastAsia"/>
          <w:sz w:val="18"/>
          <w:szCs w:val="18"/>
        </w:rPr>
        <w:t>10</w:t>
      </w:r>
      <w:r w:rsidRPr="00A87975">
        <w:rPr>
          <w:sz w:val="18"/>
          <w:szCs w:val="18"/>
        </w:rPr>
        <w:t>月</w:t>
      </w:r>
      <w:r w:rsidR="001B7123" w:rsidRPr="00A87975">
        <w:rPr>
          <w:rFonts w:hint="eastAsia"/>
          <w:sz w:val="18"/>
          <w:szCs w:val="18"/>
        </w:rPr>
        <w:t>3</w:t>
      </w:r>
      <w:r w:rsidR="00A87975" w:rsidRPr="00A87975">
        <w:rPr>
          <w:rFonts w:hint="eastAsia"/>
          <w:sz w:val="18"/>
          <w:szCs w:val="18"/>
        </w:rPr>
        <w:t>1</w:t>
      </w:r>
      <w:r w:rsidRPr="00A87975">
        <w:rPr>
          <w:sz w:val="18"/>
          <w:szCs w:val="18"/>
        </w:rPr>
        <w:t>日。私募各阶段收益率统计区间尽量匹配自然月度</w:t>
      </w:r>
      <w:r w:rsidRPr="00A87975">
        <w:rPr>
          <w:rFonts w:hint="eastAsia"/>
          <w:sz w:val="18"/>
          <w:szCs w:val="18"/>
        </w:rPr>
        <w:t>，同时只统计最新公布净值的日期是计算净值收益率当月</w:t>
      </w:r>
      <w:r w:rsidRPr="00A87975">
        <w:rPr>
          <w:rFonts w:hint="eastAsia"/>
          <w:sz w:val="18"/>
          <w:szCs w:val="18"/>
        </w:rPr>
        <w:t>15</w:t>
      </w:r>
      <w:r w:rsidRPr="00A87975">
        <w:rPr>
          <w:rFonts w:hint="eastAsia"/>
          <w:sz w:val="18"/>
          <w:szCs w:val="18"/>
        </w:rPr>
        <w:t>日当日及其之后的</w:t>
      </w:r>
      <w:r w:rsidR="000430A8" w:rsidRPr="00A87975">
        <w:rPr>
          <w:rFonts w:hint="eastAsia"/>
          <w:sz w:val="18"/>
          <w:szCs w:val="18"/>
        </w:rPr>
        <w:t>阳光私募</w:t>
      </w:r>
      <w:r w:rsidRPr="00A87975">
        <w:rPr>
          <w:rFonts w:hint="eastAsia"/>
          <w:sz w:val="18"/>
          <w:szCs w:val="18"/>
        </w:rPr>
        <w:t>。这</w:t>
      </w:r>
      <w:r w:rsidRPr="00A87975">
        <w:rPr>
          <w:sz w:val="18"/>
          <w:szCs w:val="18"/>
        </w:rPr>
        <w:t>不能完全消除私募产品净值公布日期不同的影响，故私募各阶段的平均收益率为粗略统计，与公募偏股型基金及沪深</w:t>
      </w:r>
      <w:r w:rsidRPr="00A87975">
        <w:rPr>
          <w:sz w:val="18"/>
          <w:szCs w:val="18"/>
        </w:rPr>
        <w:t>300</w:t>
      </w:r>
      <w:r w:rsidRPr="00A87975">
        <w:rPr>
          <w:sz w:val="18"/>
          <w:szCs w:val="18"/>
        </w:rPr>
        <w:t>指数的比较仅供参考。</w:t>
      </w:r>
    </w:p>
    <w:p w:rsidR="0041296D" w:rsidRPr="009102C1" w:rsidRDefault="0041296D" w:rsidP="003C61F3">
      <w:pPr>
        <w:spacing w:beforeLines="50" w:afterLines="50" w:line="360" w:lineRule="auto"/>
        <w:ind w:firstLine="420"/>
        <w:rPr>
          <w:szCs w:val="21"/>
        </w:rPr>
      </w:pPr>
      <w:r w:rsidRPr="009102C1">
        <w:rPr>
          <w:rFonts w:hint="eastAsia"/>
          <w:szCs w:val="21"/>
        </w:rPr>
        <w:t>根据</w:t>
      </w:r>
      <w:r w:rsidRPr="009102C1">
        <w:rPr>
          <w:rFonts w:hint="eastAsia"/>
          <w:szCs w:val="21"/>
        </w:rPr>
        <w:t>Wind</w:t>
      </w:r>
      <w:r w:rsidRPr="009102C1">
        <w:rPr>
          <w:rFonts w:hint="eastAsia"/>
          <w:szCs w:val="21"/>
        </w:rPr>
        <w:t>数据，</w:t>
      </w:r>
      <w:r w:rsidRPr="009102C1">
        <w:rPr>
          <w:szCs w:val="21"/>
        </w:rPr>
        <w:t>对</w:t>
      </w:r>
      <w:r w:rsidRPr="009102C1">
        <w:rPr>
          <w:rFonts w:hint="eastAsia"/>
          <w:szCs w:val="21"/>
        </w:rPr>
        <w:t>股票型</w:t>
      </w:r>
      <w:r w:rsidR="000430A8" w:rsidRPr="009102C1">
        <w:rPr>
          <w:szCs w:val="21"/>
        </w:rPr>
        <w:t>阳光私募</w:t>
      </w:r>
      <w:r w:rsidRPr="009102C1">
        <w:rPr>
          <w:szCs w:val="21"/>
        </w:rPr>
        <w:t>的收益率分布情况进行了统计，直方图显示，</w:t>
      </w:r>
      <w:r w:rsidR="009102C1" w:rsidRPr="009102C1">
        <w:rPr>
          <w:rFonts w:hint="eastAsia"/>
          <w:szCs w:val="21"/>
        </w:rPr>
        <w:t>10</w:t>
      </w:r>
      <w:r w:rsidRPr="009102C1">
        <w:rPr>
          <w:szCs w:val="21"/>
        </w:rPr>
        <w:t>月</w:t>
      </w:r>
      <w:r w:rsidR="000430A8" w:rsidRPr="009102C1">
        <w:rPr>
          <w:szCs w:val="21"/>
        </w:rPr>
        <w:t>阳光私募</w:t>
      </w:r>
      <w:r w:rsidRPr="009102C1">
        <w:rPr>
          <w:szCs w:val="21"/>
        </w:rPr>
        <w:t>收益率分布的特点是：</w:t>
      </w:r>
      <w:r w:rsidRPr="009102C1">
        <w:rPr>
          <w:rFonts w:hint="eastAsia"/>
          <w:szCs w:val="21"/>
        </w:rPr>
        <w:t>偏度为</w:t>
      </w:r>
      <w:r w:rsidR="009102C1" w:rsidRPr="009102C1">
        <w:rPr>
          <w:rFonts w:hint="eastAsia"/>
          <w:szCs w:val="21"/>
        </w:rPr>
        <w:t>-</w:t>
      </w:r>
      <w:r w:rsidR="00DF6B28" w:rsidRPr="009102C1">
        <w:rPr>
          <w:rFonts w:hint="eastAsia"/>
          <w:szCs w:val="21"/>
        </w:rPr>
        <w:t>0.2</w:t>
      </w:r>
      <w:r w:rsidR="009102C1" w:rsidRPr="009102C1">
        <w:rPr>
          <w:rFonts w:hint="eastAsia"/>
          <w:szCs w:val="21"/>
        </w:rPr>
        <w:t>2</w:t>
      </w:r>
      <w:r w:rsidR="00FD67C3" w:rsidRPr="009102C1">
        <w:rPr>
          <w:rFonts w:hint="eastAsia"/>
          <w:szCs w:val="21"/>
        </w:rPr>
        <w:t>，</w:t>
      </w:r>
      <w:r w:rsidR="009102C1" w:rsidRPr="009102C1">
        <w:rPr>
          <w:rFonts w:hint="eastAsia"/>
          <w:szCs w:val="21"/>
        </w:rPr>
        <w:t>表明以平均值为中心的不对称部分的分布趋向负值</w:t>
      </w:r>
      <w:r w:rsidRPr="009102C1">
        <w:rPr>
          <w:rFonts w:hint="eastAsia"/>
          <w:szCs w:val="21"/>
        </w:rPr>
        <w:t>；收益集中在</w:t>
      </w:r>
      <w:r w:rsidR="00143337" w:rsidRPr="009102C1">
        <w:rPr>
          <w:rFonts w:hint="eastAsia"/>
          <w:szCs w:val="21"/>
        </w:rPr>
        <w:t>-</w:t>
      </w:r>
      <w:r w:rsidR="009102C1" w:rsidRPr="009102C1">
        <w:rPr>
          <w:rFonts w:hint="eastAsia"/>
          <w:szCs w:val="21"/>
        </w:rPr>
        <w:t>4~1</w:t>
      </w:r>
      <w:r w:rsidRPr="009102C1">
        <w:rPr>
          <w:rFonts w:hint="eastAsia"/>
          <w:szCs w:val="21"/>
        </w:rPr>
        <w:t>%</w:t>
      </w:r>
      <w:r w:rsidRPr="009102C1">
        <w:rPr>
          <w:rFonts w:hint="eastAsia"/>
          <w:szCs w:val="21"/>
        </w:rPr>
        <w:t>的区间上。</w:t>
      </w:r>
    </w:p>
    <w:p w:rsidR="00083C73" w:rsidRPr="00205B84" w:rsidRDefault="00083C73" w:rsidP="003C61F3">
      <w:pPr>
        <w:spacing w:beforeLines="50" w:afterLines="50"/>
        <w:jc w:val="center"/>
        <w:rPr>
          <w:szCs w:val="21"/>
        </w:rPr>
      </w:pPr>
      <w:r w:rsidRPr="00205B84">
        <w:rPr>
          <w:rFonts w:hint="eastAsia"/>
          <w:szCs w:val="21"/>
        </w:rPr>
        <w:t>图</w:t>
      </w:r>
      <w:r w:rsidRPr="00205B84">
        <w:rPr>
          <w:rFonts w:hint="eastAsia"/>
          <w:szCs w:val="21"/>
        </w:rPr>
        <w:t>4</w:t>
      </w:r>
      <w:r w:rsidRPr="00205B84">
        <w:rPr>
          <w:rFonts w:hint="eastAsia"/>
          <w:szCs w:val="21"/>
        </w:rPr>
        <w:t>：</w:t>
      </w:r>
      <w:r w:rsidRPr="00205B84">
        <w:rPr>
          <w:szCs w:val="21"/>
        </w:rPr>
        <w:t>近</w:t>
      </w:r>
      <w:r w:rsidRPr="00205B84">
        <w:rPr>
          <w:szCs w:val="21"/>
        </w:rPr>
        <w:t>1</w:t>
      </w:r>
      <w:r w:rsidRPr="00205B84">
        <w:rPr>
          <w:szCs w:val="21"/>
        </w:rPr>
        <w:t>个月</w:t>
      </w:r>
      <w:r w:rsidR="000430A8" w:rsidRPr="00205B84">
        <w:rPr>
          <w:szCs w:val="21"/>
        </w:rPr>
        <w:t>阳光私募</w:t>
      </w:r>
      <w:r w:rsidRPr="00205B84">
        <w:rPr>
          <w:szCs w:val="21"/>
        </w:rPr>
        <w:t>收益率分布</w:t>
      </w:r>
    </w:p>
    <w:p w:rsidR="0041296D" w:rsidRPr="00205B84" w:rsidRDefault="00E4140A" w:rsidP="00083C73">
      <w:pPr>
        <w:jc w:val="center"/>
        <w:rPr>
          <w:szCs w:val="21"/>
        </w:rPr>
      </w:pPr>
      <w:r>
        <w:rPr>
          <w:noProof/>
          <w:szCs w:val="21"/>
        </w:rPr>
        <w:pict>
          <v:shape id="_x0000_s1050" type="#_x0000_t202" style="position:absolute;left:0;text-align:left;margin-left:146.4pt;margin-top:253.2pt;width:116.55pt;height:26.25pt;z-index:251704320;mso-width-relative:margin;mso-height-relative:margin;v-text-anchor:middle" filled="f" stroked="f">
            <v:textbox>
              <w:txbxContent>
                <w:p w:rsidR="00085366" w:rsidRDefault="00085366" w:rsidP="00085366">
                  <w:pPr>
                    <w:jc w:val="center"/>
                  </w:pPr>
                  <w:r>
                    <w:rPr>
                      <w:rFonts w:hint="eastAsia"/>
                    </w:rPr>
                    <w:t>第</w:t>
                  </w:r>
                  <w:r>
                    <w:rPr>
                      <w:rFonts w:hint="eastAsia"/>
                    </w:rPr>
                    <w:t>3</w:t>
                  </w:r>
                  <w:r>
                    <w:rPr>
                      <w:rFonts w:hint="eastAsia"/>
                    </w:rPr>
                    <w:t>页</w:t>
                  </w:r>
                </w:p>
              </w:txbxContent>
            </v:textbox>
          </v:shape>
        </w:pict>
      </w:r>
      <w:r w:rsidR="009102C1" w:rsidRPr="00205B84">
        <w:rPr>
          <w:noProof/>
          <w:szCs w:val="21"/>
        </w:rPr>
        <w:drawing>
          <wp:inline distT="0" distB="0" distL="0" distR="0">
            <wp:extent cx="4819650" cy="2762250"/>
            <wp:effectExtent l="19050" t="0" r="0" b="0"/>
            <wp:docPr id="1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4819650" cy="2762250"/>
                    </a:xfrm>
                    <a:prstGeom prst="rect">
                      <a:avLst/>
                    </a:prstGeom>
                    <a:noFill/>
                    <a:ln w="9525">
                      <a:noFill/>
                      <a:miter lim="800000"/>
                      <a:headEnd/>
                      <a:tailEnd/>
                    </a:ln>
                  </pic:spPr>
                </pic:pic>
              </a:graphicData>
            </a:graphic>
          </wp:inline>
        </w:drawing>
      </w:r>
    </w:p>
    <w:p w:rsidR="0041296D" w:rsidRPr="000804FC" w:rsidRDefault="000266C5" w:rsidP="0041296D">
      <w:pPr>
        <w:spacing w:line="360" w:lineRule="auto"/>
        <w:rPr>
          <w:sz w:val="18"/>
          <w:szCs w:val="18"/>
        </w:rPr>
      </w:pPr>
      <w:r>
        <w:rPr>
          <w:noProof/>
          <w:sz w:val="18"/>
          <w:szCs w:val="18"/>
        </w:rPr>
        <w:lastRenderedPageBreak/>
        <w:drawing>
          <wp:anchor distT="0" distB="0" distL="114300" distR="114300" simplePos="0" relativeHeight="251698176" behindDoc="1" locked="0" layoutInCell="1" allowOverlap="1">
            <wp:simplePos x="0" y="0"/>
            <wp:positionH relativeFrom="column">
              <wp:posOffset>-1163955</wp:posOffset>
            </wp:positionH>
            <wp:positionV relativeFrom="paragraph">
              <wp:posOffset>-1440180</wp:posOffset>
            </wp:positionV>
            <wp:extent cx="7557135" cy="10687050"/>
            <wp:effectExtent l="19050" t="0" r="5715" b="0"/>
            <wp:wrapNone/>
            <wp:docPr id="6" name="图片 5" descr="研究报告模板-4P-转曲_页面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研究报告模板-4P-转曲_页面_2.jpg"/>
                    <pic:cNvPicPr/>
                  </pic:nvPicPr>
                  <pic:blipFill>
                    <a:blip r:embed="rId8" cstate="print"/>
                    <a:stretch>
                      <a:fillRect/>
                    </a:stretch>
                  </pic:blipFill>
                  <pic:spPr>
                    <a:xfrm>
                      <a:off x="0" y="0"/>
                      <a:ext cx="7557135" cy="10687050"/>
                    </a:xfrm>
                    <a:prstGeom prst="rect">
                      <a:avLst/>
                    </a:prstGeom>
                  </pic:spPr>
                </pic:pic>
              </a:graphicData>
            </a:graphic>
          </wp:anchor>
        </w:drawing>
      </w:r>
      <w:r w:rsidR="0041296D" w:rsidRPr="00205B84">
        <w:rPr>
          <w:sz w:val="18"/>
          <w:szCs w:val="18"/>
        </w:rPr>
        <w:t>数据来源：</w:t>
      </w:r>
      <w:r w:rsidR="0041296D" w:rsidRPr="00205B84">
        <w:rPr>
          <w:rFonts w:hint="eastAsia"/>
          <w:sz w:val="18"/>
          <w:szCs w:val="18"/>
        </w:rPr>
        <w:t>Wind</w:t>
      </w:r>
      <w:r w:rsidR="0041296D" w:rsidRPr="00205B84">
        <w:rPr>
          <w:sz w:val="18"/>
          <w:szCs w:val="18"/>
        </w:rPr>
        <w:t>，数据搜集截止至</w:t>
      </w:r>
      <w:r w:rsidR="0041296D" w:rsidRPr="00205B84">
        <w:rPr>
          <w:sz w:val="18"/>
          <w:szCs w:val="18"/>
        </w:rPr>
        <w:t>201</w:t>
      </w:r>
      <w:r w:rsidR="0041296D" w:rsidRPr="00205B84">
        <w:rPr>
          <w:rFonts w:hint="eastAsia"/>
          <w:sz w:val="18"/>
          <w:szCs w:val="18"/>
        </w:rPr>
        <w:t>3</w:t>
      </w:r>
      <w:r w:rsidR="0041296D" w:rsidRPr="00205B84">
        <w:rPr>
          <w:sz w:val="18"/>
          <w:szCs w:val="18"/>
        </w:rPr>
        <w:t>年</w:t>
      </w:r>
      <w:r w:rsidR="003042BB" w:rsidRPr="00205B84">
        <w:rPr>
          <w:rFonts w:hint="eastAsia"/>
          <w:sz w:val="18"/>
          <w:szCs w:val="18"/>
        </w:rPr>
        <w:t>11</w:t>
      </w:r>
      <w:r w:rsidR="0041296D" w:rsidRPr="00205B84">
        <w:rPr>
          <w:sz w:val="18"/>
          <w:szCs w:val="18"/>
        </w:rPr>
        <w:t>月</w:t>
      </w:r>
      <w:r w:rsidR="003042BB" w:rsidRPr="00205B84">
        <w:rPr>
          <w:rFonts w:hint="eastAsia"/>
          <w:sz w:val="18"/>
          <w:szCs w:val="18"/>
        </w:rPr>
        <w:t>7</w:t>
      </w:r>
      <w:r w:rsidR="0041296D" w:rsidRPr="00205B84">
        <w:rPr>
          <w:sz w:val="18"/>
          <w:szCs w:val="18"/>
        </w:rPr>
        <w:t>日。</w:t>
      </w:r>
    </w:p>
    <w:p w:rsidR="006D55DC" w:rsidRPr="00913CD8" w:rsidRDefault="006D55DC" w:rsidP="0041296D">
      <w:pPr>
        <w:spacing w:line="360" w:lineRule="auto"/>
        <w:rPr>
          <w:sz w:val="18"/>
          <w:szCs w:val="18"/>
          <w:highlight w:val="yellow"/>
        </w:rPr>
      </w:pPr>
    </w:p>
    <w:p w:rsidR="0041296D" w:rsidRPr="00205B84" w:rsidRDefault="0041296D" w:rsidP="0041296D">
      <w:pPr>
        <w:spacing w:line="360" w:lineRule="auto"/>
        <w:rPr>
          <w:b/>
          <w:kern w:val="0"/>
          <w:sz w:val="24"/>
        </w:rPr>
      </w:pPr>
      <w:r w:rsidRPr="00205B84">
        <w:rPr>
          <w:rFonts w:hint="eastAsia"/>
          <w:b/>
          <w:kern w:val="0"/>
          <w:sz w:val="24"/>
        </w:rPr>
        <w:t>二</w:t>
      </w:r>
      <w:r w:rsidRPr="00205B84">
        <w:rPr>
          <w:b/>
          <w:kern w:val="0"/>
          <w:sz w:val="24"/>
        </w:rPr>
        <w:t>、</w:t>
      </w:r>
      <w:r w:rsidR="00083C73" w:rsidRPr="00205B84">
        <w:rPr>
          <w:rFonts w:hint="eastAsia"/>
          <w:b/>
          <w:kern w:val="0"/>
          <w:sz w:val="24"/>
        </w:rPr>
        <w:t>阳光私募</w:t>
      </w:r>
      <w:r w:rsidRPr="00205B84">
        <w:rPr>
          <w:rFonts w:hint="eastAsia"/>
          <w:b/>
          <w:kern w:val="0"/>
          <w:sz w:val="24"/>
        </w:rPr>
        <w:t>业绩排名</w:t>
      </w:r>
    </w:p>
    <w:p w:rsidR="0041296D" w:rsidRPr="00324B41" w:rsidRDefault="0041296D" w:rsidP="003C61F3">
      <w:pPr>
        <w:spacing w:beforeLines="50" w:afterLines="50" w:line="360" w:lineRule="auto"/>
        <w:ind w:firstLine="420"/>
      </w:pPr>
      <w:r w:rsidRPr="00324B41">
        <w:rPr>
          <w:rFonts w:hint="eastAsia"/>
        </w:rPr>
        <w:t>非结构化</w:t>
      </w:r>
      <w:r w:rsidR="000430A8" w:rsidRPr="00324B41">
        <w:rPr>
          <w:rFonts w:hint="eastAsia"/>
        </w:rPr>
        <w:t>阳光私募</w:t>
      </w:r>
      <w:r w:rsidRPr="00324B41">
        <w:rPr>
          <w:rFonts w:hint="eastAsia"/>
        </w:rPr>
        <w:t>近</w:t>
      </w:r>
      <w:r w:rsidRPr="00324B41">
        <w:rPr>
          <w:rFonts w:hint="eastAsia"/>
        </w:rPr>
        <w:t>1</w:t>
      </w:r>
      <w:r w:rsidRPr="00324B41">
        <w:rPr>
          <w:rFonts w:hint="eastAsia"/>
        </w:rPr>
        <w:t>月排名前十的普遍收益是在</w:t>
      </w:r>
      <w:r w:rsidR="00324B41" w:rsidRPr="00324B41">
        <w:rPr>
          <w:rFonts w:hint="eastAsia"/>
        </w:rPr>
        <w:t>9</w:t>
      </w:r>
      <w:r w:rsidRPr="00324B41">
        <w:rPr>
          <w:rFonts w:hint="eastAsia"/>
        </w:rPr>
        <w:t>%</w:t>
      </w:r>
      <w:r w:rsidRPr="00324B41">
        <w:rPr>
          <w:rFonts w:hint="eastAsia"/>
        </w:rPr>
        <w:t>以上，</w:t>
      </w:r>
      <w:r w:rsidR="0046085A" w:rsidRPr="00324B41">
        <w:rPr>
          <w:rFonts w:hint="eastAsia"/>
        </w:rPr>
        <w:t>都远远超过了沪深</w:t>
      </w:r>
      <w:r w:rsidR="0046085A" w:rsidRPr="00324B41">
        <w:rPr>
          <w:rFonts w:hint="eastAsia"/>
        </w:rPr>
        <w:t>300</w:t>
      </w:r>
      <w:r w:rsidR="0046085A" w:rsidRPr="00324B41">
        <w:rPr>
          <w:rFonts w:hint="eastAsia"/>
        </w:rPr>
        <w:t>指数的平均涨</w:t>
      </w:r>
      <w:r w:rsidR="00324B41" w:rsidRPr="00324B41">
        <w:rPr>
          <w:rFonts w:hint="eastAsia"/>
        </w:rPr>
        <w:t>跌</w:t>
      </w:r>
      <w:r w:rsidR="0046085A" w:rsidRPr="00324B41">
        <w:rPr>
          <w:rFonts w:hint="eastAsia"/>
        </w:rPr>
        <w:t>幅</w:t>
      </w:r>
      <w:r w:rsidR="00425207" w:rsidRPr="00324B41">
        <w:rPr>
          <w:rFonts w:hint="eastAsia"/>
        </w:rPr>
        <w:t>。今年以来，收益排名前十的基金的收益</w:t>
      </w:r>
      <w:r w:rsidRPr="00324B41">
        <w:rPr>
          <w:rFonts w:hint="eastAsia"/>
        </w:rPr>
        <w:t>超过了</w:t>
      </w:r>
      <w:r w:rsidR="00324B41" w:rsidRPr="00324B41">
        <w:rPr>
          <w:rFonts w:hint="eastAsia"/>
        </w:rPr>
        <w:t>50</w:t>
      </w:r>
      <w:r w:rsidRPr="00324B41">
        <w:rPr>
          <w:rFonts w:hint="eastAsia"/>
        </w:rPr>
        <w:t>%</w:t>
      </w:r>
      <w:r w:rsidRPr="00324B41">
        <w:rPr>
          <w:rFonts w:hint="eastAsia"/>
        </w:rPr>
        <w:t>，不少私募在创业板出现大幅上涨的背景下，还是取得了较高的收益</w:t>
      </w:r>
      <w:r w:rsidR="00144519" w:rsidRPr="00324B41">
        <w:rPr>
          <w:rFonts w:hint="eastAsia"/>
        </w:rPr>
        <w:t>。另外，</w:t>
      </w:r>
      <w:r w:rsidR="00324B41" w:rsidRPr="00324B41">
        <w:rPr>
          <w:rFonts w:hint="eastAsia"/>
        </w:rPr>
        <w:t>国内成立最早私募基金产品的涌峰投资</w:t>
      </w:r>
      <w:r w:rsidR="00F53F16">
        <w:rPr>
          <w:rFonts w:hint="eastAsia"/>
        </w:rPr>
        <w:t>（中国龙系列产品）</w:t>
      </w:r>
      <w:r w:rsidR="00324B41" w:rsidRPr="00324B41">
        <w:rPr>
          <w:rFonts w:hint="eastAsia"/>
        </w:rPr>
        <w:t>在</w:t>
      </w:r>
      <w:r w:rsidR="00324B41" w:rsidRPr="00324B41">
        <w:rPr>
          <w:rFonts w:hint="eastAsia"/>
        </w:rPr>
        <w:t>10</w:t>
      </w:r>
      <w:r w:rsidR="004F4D26">
        <w:rPr>
          <w:rFonts w:hint="eastAsia"/>
        </w:rPr>
        <w:t>月份有多只产品逆市</w:t>
      </w:r>
      <w:r w:rsidR="00324B41" w:rsidRPr="00324B41">
        <w:rPr>
          <w:rFonts w:hint="eastAsia"/>
        </w:rPr>
        <w:t>取得不错的投资收益，排名进入前十</w:t>
      </w:r>
      <w:r w:rsidRPr="00324B41">
        <w:rPr>
          <w:rFonts w:hint="eastAsia"/>
        </w:rPr>
        <w:t>。</w:t>
      </w:r>
    </w:p>
    <w:p w:rsidR="00083C73" w:rsidRPr="00205B84" w:rsidRDefault="00083C73" w:rsidP="003C61F3">
      <w:pPr>
        <w:spacing w:beforeLines="50" w:afterLines="50" w:line="360" w:lineRule="auto"/>
        <w:jc w:val="center"/>
      </w:pPr>
      <w:r w:rsidRPr="00205B84">
        <w:rPr>
          <w:rFonts w:hint="eastAsia"/>
        </w:rPr>
        <w:t>表</w:t>
      </w:r>
      <w:r w:rsidRPr="00205B84">
        <w:rPr>
          <w:rFonts w:hint="eastAsia"/>
        </w:rPr>
        <w:t>1</w:t>
      </w:r>
      <w:r w:rsidRPr="00205B84">
        <w:rPr>
          <w:rFonts w:hint="eastAsia"/>
        </w:rPr>
        <w:t>：</w:t>
      </w:r>
      <w:r w:rsidRPr="00205B84">
        <w:rPr>
          <w:rFonts w:ascii="宋体" w:hAnsi="宋体" w:cs="宋体" w:hint="eastAsia"/>
          <w:color w:val="000000"/>
          <w:kern w:val="0"/>
          <w:szCs w:val="21"/>
        </w:rPr>
        <w:t>各阶段非结构化排名前十的</w:t>
      </w:r>
      <w:r w:rsidR="000430A8" w:rsidRPr="00205B84">
        <w:rPr>
          <w:rFonts w:ascii="宋体" w:hAnsi="宋体" w:cs="宋体" w:hint="eastAsia"/>
          <w:color w:val="000000"/>
          <w:kern w:val="0"/>
          <w:szCs w:val="21"/>
        </w:rPr>
        <w:t>阳光私募</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34"/>
        <w:gridCol w:w="940"/>
        <w:gridCol w:w="993"/>
        <w:gridCol w:w="851"/>
        <w:gridCol w:w="1134"/>
        <w:gridCol w:w="993"/>
        <w:gridCol w:w="1276"/>
        <w:gridCol w:w="907"/>
      </w:tblGrid>
      <w:tr w:rsidR="0041296D" w:rsidRPr="00205B84" w:rsidTr="00083C73">
        <w:trPr>
          <w:trHeight w:val="270"/>
        </w:trPr>
        <w:tc>
          <w:tcPr>
            <w:tcW w:w="1392" w:type="pct"/>
            <w:gridSpan w:val="2"/>
            <w:shd w:val="clear" w:color="auto" w:fill="auto"/>
            <w:noWrap/>
            <w:vAlign w:val="center"/>
            <w:hideMark/>
          </w:tcPr>
          <w:p w:rsidR="0041296D" w:rsidRPr="00205B84" w:rsidRDefault="0041296D" w:rsidP="006D55DC">
            <w:pPr>
              <w:widowControl/>
              <w:jc w:val="center"/>
              <w:rPr>
                <w:rFonts w:ascii="宋体" w:hAnsi="宋体" w:cs="宋体"/>
                <w:color w:val="000000"/>
                <w:kern w:val="0"/>
                <w:sz w:val="18"/>
                <w:szCs w:val="18"/>
              </w:rPr>
            </w:pPr>
            <w:r w:rsidRPr="00205B84">
              <w:rPr>
                <w:rFonts w:ascii="宋体" w:hAnsi="宋体" w:cs="宋体" w:hint="eastAsia"/>
                <w:color w:val="000000"/>
                <w:kern w:val="0"/>
                <w:sz w:val="18"/>
                <w:szCs w:val="18"/>
              </w:rPr>
              <w:t>最近1月排名前十</w:t>
            </w:r>
          </w:p>
        </w:tc>
        <w:tc>
          <w:tcPr>
            <w:tcW w:w="1081" w:type="pct"/>
            <w:gridSpan w:val="2"/>
            <w:shd w:val="clear" w:color="auto" w:fill="auto"/>
            <w:noWrap/>
            <w:vAlign w:val="center"/>
            <w:hideMark/>
          </w:tcPr>
          <w:p w:rsidR="0041296D" w:rsidRPr="00205B84" w:rsidRDefault="0041296D" w:rsidP="006D55DC">
            <w:pPr>
              <w:widowControl/>
              <w:jc w:val="center"/>
              <w:rPr>
                <w:rFonts w:ascii="宋体" w:hAnsi="宋体" w:cs="宋体"/>
                <w:color w:val="000000"/>
                <w:kern w:val="0"/>
                <w:sz w:val="18"/>
                <w:szCs w:val="18"/>
              </w:rPr>
            </w:pPr>
            <w:r w:rsidRPr="00205B84">
              <w:rPr>
                <w:rFonts w:ascii="宋体" w:hAnsi="宋体" w:cs="宋体" w:hint="eastAsia"/>
                <w:color w:val="000000"/>
                <w:kern w:val="0"/>
                <w:sz w:val="18"/>
                <w:szCs w:val="18"/>
              </w:rPr>
              <w:t>最近3月排名前十</w:t>
            </w:r>
          </w:p>
        </w:tc>
        <w:tc>
          <w:tcPr>
            <w:tcW w:w="1247" w:type="pct"/>
            <w:gridSpan w:val="2"/>
            <w:shd w:val="clear" w:color="auto" w:fill="auto"/>
            <w:noWrap/>
            <w:vAlign w:val="center"/>
            <w:hideMark/>
          </w:tcPr>
          <w:p w:rsidR="0041296D" w:rsidRPr="00205B84" w:rsidRDefault="0041296D" w:rsidP="006D55DC">
            <w:pPr>
              <w:widowControl/>
              <w:jc w:val="center"/>
              <w:rPr>
                <w:rFonts w:ascii="宋体" w:hAnsi="宋体" w:cs="宋体"/>
                <w:color w:val="000000"/>
                <w:kern w:val="0"/>
                <w:sz w:val="18"/>
                <w:szCs w:val="18"/>
              </w:rPr>
            </w:pPr>
            <w:r w:rsidRPr="00205B84">
              <w:rPr>
                <w:rFonts w:ascii="宋体" w:hAnsi="宋体" w:cs="宋体" w:hint="eastAsia"/>
                <w:color w:val="000000"/>
                <w:kern w:val="0"/>
                <w:sz w:val="18"/>
                <w:szCs w:val="18"/>
              </w:rPr>
              <w:t>最近1年排名前十</w:t>
            </w:r>
          </w:p>
        </w:tc>
        <w:tc>
          <w:tcPr>
            <w:tcW w:w="1280" w:type="pct"/>
            <w:gridSpan w:val="2"/>
            <w:shd w:val="clear" w:color="auto" w:fill="auto"/>
            <w:noWrap/>
            <w:vAlign w:val="center"/>
            <w:hideMark/>
          </w:tcPr>
          <w:p w:rsidR="0041296D" w:rsidRPr="00205B84" w:rsidRDefault="0041296D" w:rsidP="006D55DC">
            <w:pPr>
              <w:widowControl/>
              <w:jc w:val="center"/>
              <w:rPr>
                <w:rFonts w:ascii="宋体" w:hAnsi="宋体" w:cs="宋体"/>
                <w:color w:val="000000"/>
                <w:kern w:val="0"/>
                <w:sz w:val="18"/>
                <w:szCs w:val="18"/>
              </w:rPr>
            </w:pPr>
            <w:r w:rsidRPr="00205B84">
              <w:rPr>
                <w:rFonts w:ascii="宋体" w:hAnsi="宋体" w:cs="宋体" w:hint="eastAsia"/>
                <w:color w:val="000000"/>
                <w:kern w:val="0"/>
                <w:sz w:val="18"/>
                <w:szCs w:val="18"/>
              </w:rPr>
              <w:t>今年以来排名前十</w:t>
            </w:r>
          </w:p>
        </w:tc>
      </w:tr>
      <w:tr w:rsidR="00083C73" w:rsidRPr="00205B84" w:rsidTr="00083C73">
        <w:trPr>
          <w:trHeight w:val="270"/>
        </w:trPr>
        <w:tc>
          <w:tcPr>
            <w:tcW w:w="841" w:type="pct"/>
            <w:shd w:val="clear" w:color="auto" w:fill="auto"/>
            <w:noWrap/>
            <w:vAlign w:val="center"/>
            <w:hideMark/>
          </w:tcPr>
          <w:p w:rsidR="0041296D" w:rsidRPr="00205B84" w:rsidRDefault="0041296D" w:rsidP="006D55DC">
            <w:pPr>
              <w:widowControl/>
              <w:jc w:val="center"/>
              <w:rPr>
                <w:rFonts w:ascii="宋体" w:hAnsi="宋体" w:cs="宋体"/>
                <w:color w:val="000000"/>
                <w:kern w:val="0"/>
                <w:sz w:val="18"/>
                <w:szCs w:val="18"/>
              </w:rPr>
            </w:pPr>
            <w:r w:rsidRPr="00205B84">
              <w:rPr>
                <w:rFonts w:ascii="宋体" w:hAnsi="宋体" w:cs="宋体" w:hint="eastAsia"/>
                <w:color w:val="000000"/>
                <w:kern w:val="0"/>
                <w:sz w:val="18"/>
                <w:szCs w:val="18"/>
              </w:rPr>
              <w:t>产品名称</w:t>
            </w:r>
          </w:p>
        </w:tc>
        <w:tc>
          <w:tcPr>
            <w:tcW w:w="551" w:type="pct"/>
            <w:shd w:val="clear" w:color="auto" w:fill="auto"/>
            <w:noWrap/>
            <w:vAlign w:val="center"/>
            <w:hideMark/>
          </w:tcPr>
          <w:p w:rsidR="0041296D" w:rsidRPr="00205B84" w:rsidRDefault="0041296D" w:rsidP="006D55DC">
            <w:pPr>
              <w:widowControl/>
              <w:jc w:val="center"/>
              <w:rPr>
                <w:rFonts w:ascii="宋体" w:hAnsi="宋体" w:cs="宋体"/>
                <w:color w:val="000000"/>
                <w:kern w:val="0"/>
                <w:sz w:val="18"/>
                <w:szCs w:val="18"/>
              </w:rPr>
            </w:pPr>
            <w:r w:rsidRPr="00205B84">
              <w:rPr>
                <w:rFonts w:ascii="宋体" w:hAnsi="宋体" w:cs="宋体" w:hint="eastAsia"/>
                <w:color w:val="000000"/>
                <w:kern w:val="0"/>
                <w:sz w:val="18"/>
                <w:szCs w:val="18"/>
              </w:rPr>
              <w:t>收益率</w:t>
            </w:r>
          </w:p>
        </w:tc>
        <w:tc>
          <w:tcPr>
            <w:tcW w:w="582" w:type="pct"/>
            <w:shd w:val="clear" w:color="auto" w:fill="auto"/>
            <w:noWrap/>
            <w:vAlign w:val="center"/>
            <w:hideMark/>
          </w:tcPr>
          <w:p w:rsidR="0041296D" w:rsidRPr="00205B84" w:rsidRDefault="0041296D" w:rsidP="006D55DC">
            <w:pPr>
              <w:widowControl/>
              <w:jc w:val="center"/>
              <w:rPr>
                <w:rFonts w:ascii="宋体" w:hAnsi="宋体" w:cs="宋体"/>
                <w:color w:val="000000"/>
                <w:kern w:val="0"/>
                <w:sz w:val="18"/>
                <w:szCs w:val="18"/>
              </w:rPr>
            </w:pPr>
            <w:r w:rsidRPr="00205B84">
              <w:rPr>
                <w:rFonts w:ascii="宋体" w:hAnsi="宋体" w:cs="宋体" w:hint="eastAsia"/>
                <w:color w:val="000000"/>
                <w:kern w:val="0"/>
                <w:sz w:val="18"/>
                <w:szCs w:val="18"/>
              </w:rPr>
              <w:t>产品名称</w:t>
            </w:r>
          </w:p>
        </w:tc>
        <w:tc>
          <w:tcPr>
            <w:tcW w:w="499" w:type="pct"/>
            <w:shd w:val="clear" w:color="auto" w:fill="auto"/>
            <w:noWrap/>
            <w:vAlign w:val="center"/>
            <w:hideMark/>
          </w:tcPr>
          <w:p w:rsidR="0041296D" w:rsidRPr="00205B84" w:rsidRDefault="0041296D" w:rsidP="006D55DC">
            <w:pPr>
              <w:widowControl/>
              <w:jc w:val="center"/>
              <w:rPr>
                <w:rFonts w:ascii="宋体" w:hAnsi="宋体" w:cs="宋体"/>
                <w:color w:val="000000"/>
                <w:kern w:val="0"/>
                <w:sz w:val="18"/>
                <w:szCs w:val="18"/>
              </w:rPr>
            </w:pPr>
            <w:r w:rsidRPr="00205B84">
              <w:rPr>
                <w:rFonts w:ascii="宋体" w:hAnsi="宋体" w:cs="宋体" w:hint="eastAsia"/>
                <w:color w:val="000000"/>
                <w:kern w:val="0"/>
                <w:sz w:val="18"/>
                <w:szCs w:val="18"/>
              </w:rPr>
              <w:t>收益率</w:t>
            </w:r>
          </w:p>
        </w:tc>
        <w:tc>
          <w:tcPr>
            <w:tcW w:w="665" w:type="pct"/>
            <w:shd w:val="clear" w:color="auto" w:fill="auto"/>
            <w:noWrap/>
            <w:vAlign w:val="center"/>
            <w:hideMark/>
          </w:tcPr>
          <w:p w:rsidR="0041296D" w:rsidRPr="00205B84" w:rsidRDefault="0041296D" w:rsidP="006D55DC">
            <w:pPr>
              <w:widowControl/>
              <w:jc w:val="center"/>
              <w:rPr>
                <w:rFonts w:ascii="宋体" w:hAnsi="宋体" w:cs="宋体"/>
                <w:color w:val="000000"/>
                <w:kern w:val="0"/>
                <w:sz w:val="18"/>
                <w:szCs w:val="18"/>
              </w:rPr>
            </w:pPr>
            <w:r w:rsidRPr="00205B84">
              <w:rPr>
                <w:rFonts w:ascii="宋体" w:hAnsi="宋体" w:cs="宋体" w:hint="eastAsia"/>
                <w:color w:val="000000"/>
                <w:kern w:val="0"/>
                <w:sz w:val="18"/>
                <w:szCs w:val="18"/>
              </w:rPr>
              <w:t>产品名称</w:t>
            </w:r>
          </w:p>
        </w:tc>
        <w:tc>
          <w:tcPr>
            <w:tcW w:w="582" w:type="pct"/>
            <w:shd w:val="clear" w:color="auto" w:fill="auto"/>
            <w:noWrap/>
            <w:vAlign w:val="center"/>
            <w:hideMark/>
          </w:tcPr>
          <w:p w:rsidR="0041296D" w:rsidRPr="00205B84" w:rsidRDefault="0041296D" w:rsidP="006D55DC">
            <w:pPr>
              <w:widowControl/>
              <w:jc w:val="center"/>
              <w:rPr>
                <w:rFonts w:ascii="宋体" w:hAnsi="宋体" w:cs="宋体"/>
                <w:color w:val="000000"/>
                <w:kern w:val="0"/>
                <w:sz w:val="18"/>
                <w:szCs w:val="18"/>
              </w:rPr>
            </w:pPr>
            <w:r w:rsidRPr="00205B84">
              <w:rPr>
                <w:rFonts w:ascii="宋体" w:hAnsi="宋体" w:cs="宋体" w:hint="eastAsia"/>
                <w:color w:val="000000"/>
                <w:kern w:val="0"/>
                <w:sz w:val="18"/>
                <w:szCs w:val="18"/>
              </w:rPr>
              <w:t>收益率</w:t>
            </w:r>
          </w:p>
        </w:tc>
        <w:tc>
          <w:tcPr>
            <w:tcW w:w="748" w:type="pct"/>
            <w:shd w:val="clear" w:color="auto" w:fill="auto"/>
            <w:noWrap/>
            <w:vAlign w:val="center"/>
            <w:hideMark/>
          </w:tcPr>
          <w:p w:rsidR="0041296D" w:rsidRPr="00205B84" w:rsidRDefault="0041296D" w:rsidP="006D55DC">
            <w:pPr>
              <w:widowControl/>
              <w:jc w:val="center"/>
              <w:rPr>
                <w:rFonts w:ascii="宋体" w:hAnsi="宋体" w:cs="宋体"/>
                <w:color w:val="000000"/>
                <w:kern w:val="0"/>
                <w:sz w:val="18"/>
                <w:szCs w:val="18"/>
              </w:rPr>
            </w:pPr>
            <w:r w:rsidRPr="00205B84">
              <w:rPr>
                <w:rFonts w:ascii="宋体" w:hAnsi="宋体" w:cs="宋体" w:hint="eastAsia"/>
                <w:color w:val="000000"/>
                <w:kern w:val="0"/>
                <w:sz w:val="18"/>
                <w:szCs w:val="18"/>
              </w:rPr>
              <w:t>产品名称</w:t>
            </w:r>
          </w:p>
        </w:tc>
        <w:tc>
          <w:tcPr>
            <w:tcW w:w="532" w:type="pct"/>
            <w:shd w:val="clear" w:color="auto" w:fill="auto"/>
            <w:noWrap/>
            <w:vAlign w:val="center"/>
            <w:hideMark/>
          </w:tcPr>
          <w:p w:rsidR="0041296D" w:rsidRPr="00205B84" w:rsidRDefault="0041296D" w:rsidP="006D55DC">
            <w:pPr>
              <w:widowControl/>
              <w:jc w:val="center"/>
              <w:rPr>
                <w:rFonts w:ascii="宋体" w:hAnsi="宋体" w:cs="宋体"/>
                <w:color w:val="000000"/>
                <w:kern w:val="0"/>
                <w:sz w:val="18"/>
                <w:szCs w:val="18"/>
              </w:rPr>
            </w:pPr>
            <w:r w:rsidRPr="00205B84">
              <w:rPr>
                <w:rFonts w:ascii="宋体" w:hAnsi="宋体" w:cs="宋体" w:hint="eastAsia"/>
                <w:color w:val="000000"/>
                <w:kern w:val="0"/>
                <w:sz w:val="18"/>
                <w:szCs w:val="18"/>
              </w:rPr>
              <w:t>收益率</w:t>
            </w:r>
          </w:p>
        </w:tc>
      </w:tr>
      <w:tr w:rsidR="00205B84" w:rsidRPr="00205B84" w:rsidTr="00083C73">
        <w:trPr>
          <w:trHeight w:val="270"/>
        </w:trPr>
        <w:tc>
          <w:tcPr>
            <w:tcW w:w="841" w:type="pct"/>
            <w:shd w:val="clear" w:color="auto" w:fill="auto"/>
            <w:noWrap/>
            <w:vAlign w:val="center"/>
            <w:hideMark/>
          </w:tcPr>
          <w:p w:rsidR="00205B84" w:rsidRPr="00205B84" w:rsidRDefault="00205B84">
            <w:pPr>
              <w:jc w:val="center"/>
              <w:rPr>
                <w:rFonts w:ascii="宋体" w:eastAsia="宋体" w:hAnsi="宋体" w:cs="宋体"/>
                <w:color w:val="000000"/>
                <w:sz w:val="18"/>
                <w:szCs w:val="18"/>
              </w:rPr>
            </w:pPr>
            <w:r w:rsidRPr="00205B84">
              <w:rPr>
                <w:rFonts w:hint="eastAsia"/>
                <w:color w:val="000000"/>
                <w:sz w:val="18"/>
                <w:szCs w:val="18"/>
              </w:rPr>
              <w:t>鸿逸</w:t>
            </w:r>
            <w:r w:rsidRPr="00205B84">
              <w:rPr>
                <w:rFonts w:hint="eastAsia"/>
                <w:color w:val="000000"/>
                <w:sz w:val="18"/>
                <w:szCs w:val="18"/>
              </w:rPr>
              <w:t>1</w:t>
            </w:r>
            <w:r w:rsidRPr="00205B84">
              <w:rPr>
                <w:rFonts w:hint="eastAsia"/>
                <w:color w:val="000000"/>
                <w:sz w:val="18"/>
                <w:szCs w:val="18"/>
              </w:rPr>
              <w:t>号</w:t>
            </w:r>
          </w:p>
        </w:tc>
        <w:tc>
          <w:tcPr>
            <w:tcW w:w="551" w:type="pct"/>
            <w:shd w:val="clear" w:color="auto" w:fill="auto"/>
            <w:noWrap/>
            <w:vAlign w:val="center"/>
            <w:hideMark/>
          </w:tcPr>
          <w:p w:rsidR="00205B84" w:rsidRPr="00205B84" w:rsidRDefault="00205B84">
            <w:pPr>
              <w:jc w:val="center"/>
              <w:rPr>
                <w:rFonts w:ascii="宋体" w:eastAsia="宋体" w:hAnsi="宋体" w:cs="宋体"/>
                <w:color w:val="000000"/>
                <w:sz w:val="18"/>
                <w:szCs w:val="18"/>
              </w:rPr>
            </w:pPr>
            <w:r w:rsidRPr="00205B84">
              <w:rPr>
                <w:rFonts w:hint="eastAsia"/>
                <w:color w:val="000000"/>
                <w:sz w:val="18"/>
                <w:szCs w:val="18"/>
              </w:rPr>
              <w:t>14.37%</w:t>
            </w:r>
          </w:p>
        </w:tc>
        <w:tc>
          <w:tcPr>
            <w:tcW w:w="582" w:type="pct"/>
            <w:shd w:val="clear" w:color="auto" w:fill="auto"/>
            <w:noWrap/>
            <w:vAlign w:val="center"/>
            <w:hideMark/>
          </w:tcPr>
          <w:p w:rsidR="00205B84" w:rsidRPr="00205B84" w:rsidRDefault="00205B84">
            <w:pPr>
              <w:jc w:val="center"/>
              <w:rPr>
                <w:rFonts w:ascii="宋体" w:eastAsia="宋体" w:hAnsi="宋体" w:cs="宋体"/>
                <w:color w:val="000000"/>
                <w:sz w:val="18"/>
                <w:szCs w:val="18"/>
              </w:rPr>
            </w:pPr>
            <w:r w:rsidRPr="00205B84">
              <w:rPr>
                <w:rFonts w:hint="eastAsia"/>
                <w:color w:val="000000"/>
                <w:sz w:val="18"/>
                <w:szCs w:val="18"/>
              </w:rPr>
              <w:t>鸿逸</w:t>
            </w:r>
            <w:r w:rsidRPr="00205B84">
              <w:rPr>
                <w:rFonts w:hint="eastAsia"/>
                <w:color w:val="000000"/>
                <w:sz w:val="18"/>
                <w:szCs w:val="18"/>
              </w:rPr>
              <w:t>1</w:t>
            </w:r>
            <w:r w:rsidRPr="00205B84">
              <w:rPr>
                <w:rFonts w:hint="eastAsia"/>
                <w:color w:val="000000"/>
                <w:sz w:val="18"/>
                <w:szCs w:val="18"/>
              </w:rPr>
              <w:t>号</w:t>
            </w:r>
          </w:p>
        </w:tc>
        <w:tc>
          <w:tcPr>
            <w:tcW w:w="499" w:type="pct"/>
            <w:shd w:val="clear" w:color="auto" w:fill="auto"/>
            <w:noWrap/>
            <w:vAlign w:val="center"/>
            <w:hideMark/>
          </w:tcPr>
          <w:p w:rsidR="00205B84" w:rsidRPr="00205B84" w:rsidRDefault="00205B84">
            <w:pPr>
              <w:jc w:val="center"/>
              <w:rPr>
                <w:rFonts w:ascii="宋体" w:eastAsia="宋体" w:hAnsi="宋体" w:cs="宋体"/>
                <w:color w:val="000000"/>
                <w:sz w:val="18"/>
                <w:szCs w:val="18"/>
              </w:rPr>
            </w:pPr>
            <w:r w:rsidRPr="00205B84">
              <w:rPr>
                <w:rFonts w:hint="eastAsia"/>
                <w:color w:val="000000"/>
                <w:sz w:val="18"/>
                <w:szCs w:val="18"/>
              </w:rPr>
              <w:t>39.95%</w:t>
            </w:r>
          </w:p>
        </w:tc>
        <w:tc>
          <w:tcPr>
            <w:tcW w:w="665" w:type="pct"/>
            <w:shd w:val="clear" w:color="auto" w:fill="auto"/>
            <w:noWrap/>
            <w:vAlign w:val="center"/>
            <w:hideMark/>
          </w:tcPr>
          <w:p w:rsidR="00205B84" w:rsidRPr="00205B84" w:rsidRDefault="00205B84">
            <w:pPr>
              <w:jc w:val="center"/>
              <w:rPr>
                <w:rFonts w:ascii="宋体" w:eastAsia="宋体" w:hAnsi="宋体" w:cs="宋体"/>
                <w:color w:val="000000"/>
                <w:sz w:val="18"/>
                <w:szCs w:val="18"/>
              </w:rPr>
            </w:pPr>
            <w:r w:rsidRPr="00205B84">
              <w:rPr>
                <w:rFonts w:hint="eastAsia"/>
                <w:color w:val="000000"/>
                <w:sz w:val="18"/>
                <w:szCs w:val="18"/>
              </w:rPr>
              <w:t>鸿逸</w:t>
            </w:r>
            <w:r w:rsidRPr="00205B84">
              <w:rPr>
                <w:rFonts w:hint="eastAsia"/>
                <w:color w:val="000000"/>
                <w:sz w:val="18"/>
                <w:szCs w:val="18"/>
              </w:rPr>
              <w:t>1</w:t>
            </w:r>
            <w:r w:rsidRPr="00205B84">
              <w:rPr>
                <w:rFonts w:hint="eastAsia"/>
                <w:color w:val="000000"/>
                <w:sz w:val="18"/>
                <w:szCs w:val="18"/>
              </w:rPr>
              <w:t>号</w:t>
            </w:r>
          </w:p>
        </w:tc>
        <w:tc>
          <w:tcPr>
            <w:tcW w:w="582" w:type="pct"/>
            <w:shd w:val="clear" w:color="auto" w:fill="auto"/>
            <w:noWrap/>
            <w:vAlign w:val="center"/>
            <w:hideMark/>
          </w:tcPr>
          <w:p w:rsidR="00205B84" w:rsidRPr="00205B84" w:rsidRDefault="00205B84">
            <w:pPr>
              <w:jc w:val="center"/>
              <w:rPr>
                <w:rFonts w:ascii="宋体" w:eastAsia="宋体" w:hAnsi="宋体" w:cs="宋体"/>
                <w:color w:val="000000"/>
                <w:sz w:val="18"/>
                <w:szCs w:val="18"/>
              </w:rPr>
            </w:pPr>
            <w:r w:rsidRPr="00205B84">
              <w:rPr>
                <w:rFonts w:hint="eastAsia"/>
                <w:color w:val="000000"/>
                <w:sz w:val="18"/>
                <w:szCs w:val="18"/>
              </w:rPr>
              <w:t>114.75%</w:t>
            </w:r>
          </w:p>
        </w:tc>
        <w:tc>
          <w:tcPr>
            <w:tcW w:w="748" w:type="pct"/>
            <w:shd w:val="clear" w:color="auto" w:fill="auto"/>
            <w:noWrap/>
            <w:vAlign w:val="center"/>
            <w:hideMark/>
          </w:tcPr>
          <w:p w:rsidR="00205B84" w:rsidRPr="00205B84" w:rsidRDefault="00205B84">
            <w:pPr>
              <w:jc w:val="center"/>
              <w:rPr>
                <w:rFonts w:ascii="宋体" w:eastAsia="宋体" w:hAnsi="宋体" w:cs="宋体"/>
                <w:color w:val="000000"/>
                <w:sz w:val="18"/>
                <w:szCs w:val="18"/>
              </w:rPr>
            </w:pPr>
            <w:r w:rsidRPr="00205B84">
              <w:rPr>
                <w:rFonts w:hint="eastAsia"/>
                <w:color w:val="000000"/>
                <w:sz w:val="18"/>
                <w:szCs w:val="18"/>
              </w:rPr>
              <w:t>鸿逸</w:t>
            </w:r>
            <w:r w:rsidRPr="00205B84">
              <w:rPr>
                <w:rFonts w:hint="eastAsia"/>
                <w:color w:val="000000"/>
                <w:sz w:val="18"/>
                <w:szCs w:val="18"/>
              </w:rPr>
              <w:t>1</w:t>
            </w:r>
            <w:r w:rsidRPr="00205B84">
              <w:rPr>
                <w:rFonts w:hint="eastAsia"/>
                <w:color w:val="000000"/>
                <w:sz w:val="18"/>
                <w:szCs w:val="18"/>
              </w:rPr>
              <w:t>号</w:t>
            </w:r>
          </w:p>
        </w:tc>
        <w:tc>
          <w:tcPr>
            <w:tcW w:w="532" w:type="pct"/>
            <w:shd w:val="clear" w:color="auto" w:fill="auto"/>
            <w:noWrap/>
            <w:vAlign w:val="center"/>
            <w:hideMark/>
          </w:tcPr>
          <w:p w:rsidR="00205B84" w:rsidRPr="00205B84" w:rsidRDefault="00205B84">
            <w:pPr>
              <w:jc w:val="center"/>
              <w:rPr>
                <w:rFonts w:ascii="宋体" w:eastAsia="宋体" w:hAnsi="宋体" w:cs="宋体"/>
                <w:color w:val="000000"/>
                <w:sz w:val="18"/>
                <w:szCs w:val="18"/>
              </w:rPr>
            </w:pPr>
            <w:r w:rsidRPr="00205B84">
              <w:rPr>
                <w:rFonts w:hint="eastAsia"/>
                <w:color w:val="000000"/>
                <w:sz w:val="18"/>
                <w:szCs w:val="18"/>
              </w:rPr>
              <w:t>98.88%</w:t>
            </w:r>
          </w:p>
        </w:tc>
      </w:tr>
      <w:tr w:rsidR="00205B84" w:rsidRPr="00205B84" w:rsidTr="00083C73">
        <w:trPr>
          <w:trHeight w:val="270"/>
        </w:trPr>
        <w:tc>
          <w:tcPr>
            <w:tcW w:w="841" w:type="pct"/>
            <w:shd w:val="clear" w:color="auto" w:fill="auto"/>
            <w:noWrap/>
            <w:vAlign w:val="center"/>
            <w:hideMark/>
          </w:tcPr>
          <w:p w:rsidR="00205B84" w:rsidRPr="00205B84" w:rsidRDefault="00205B84">
            <w:pPr>
              <w:jc w:val="center"/>
              <w:rPr>
                <w:rFonts w:ascii="宋体" w:eastAsia="宋体" w:hAnsi="宋体" w:cs="宋体"/>
                <w:color w:val="000000"/>
                <w:sz w:val="18"/>
                <w:szCs w:val="18"/>
              </w:rPr>
            </w:pPr>
            <w:r w:rsidRPr="00205B84">
              <w:rPr>
                <w:rFonts w:hint="eastAsia"/>
                <w:color w:val="000000"/>
                <w:sz w:val="18"/>
                <w:szCs w:val="18"/>
              </w:rPr>
              <w:t>中国龙精选</w:t>
            </w:r>
            <w:r w:rsidRPr="00205B84">
              <w:rPr>
                <w:rFonts w:hint="eastAsia"/>
                <w:color w:val="000000"/>
                <w:sz w:val="18"/>
                <w:szCs w:val="18"/>
              </w:rPr>
              <w:t>3</w:t>
            </w:r>
          </w:p>
        </w:tc>
        <w:tc>
          <w:tcPr>
            <w:tcW w:w="551" w:type="pct"/>
            <w:shd w:val="clear" w:color="auto" w:fill="auto"/>
            <w:noWrap/>
            <w:vAlign w:val="center"/>
            <w:hideMark/>
          </w:tcPr>
          <w:p w:rsidR="00205B84" w:rsidRPr="00205B84" w:rsidRDefault="00205B84">
            <w:pPr>
              <w:jc w:val="center"/>
              <w:rPr>
                <w:rFonts w:ascii="宋体" w:eastAsia="宋体" w:hAnsi="宋体" w:cs="宋体"/>
                <w:color w:val="000000"/>
                <w:sz w:val="18"/>
                <w:szCs w:val="18"/>
              </w:rPr>
            </w:pPr>
            <w:r w:rsidRPr="00205B84">
              <w:rPr>
                <w:rFonts w:hint="eastAsia"/>
                <w:color w:val="000000"/>
                <w:sz w:val="18"/>
                <w:szCs w:val="18"/>
              </w:rPr>
              <w:t>11.85%</w:t>
            </w:r>
          </w:p>
        </w:tc>
        <w:tc>
          <w:tcPr>
            <w:tcW w:w="582" w:type="pct"/>
            <w:shd w:val="clear" w:color="auto" w:fill="auto"/>
            <w:noWrap/>
            <w:vAlign w:val="center"/>
            <w:hideMark/>
          </w:tcPr>
          <w:p w:rsidR="00205B84" w:rsidRPr="00205B84" w:rsidRDefault="00205B84">
            <w:pPr>
              <w:jc w:val="center"/>
              <w:rPr>
                <w:rFonts w:ascii="宋体" w:eastAsia="宋体" w:hAnsi="宋体" w:cs="宋体"/>
                <w:color w:val="000000"/>
                <w:sz w:val="18"/>
                <w:szCs w:val="18"/>
              </w:rPr>
            </w:pPr>
            <w:r w:rsidRPr="00205B84">
              <w:rPr>
                <w:rFonts w:hint="eastAsia"/>
                <w:color w:val="000000"/>
                <w:sz w:val="18"/>
                <w:szCs w:val="18"/>
              </w:rPr>
              <w:t>泽熙</w:t>
            </w:r>
            <w:r w:rsidRPr="00205B84">
              <w:rPr>
                <w:rFonts w:hint="eastAsia"/>
                <w:color w:val="000000"/>
                <w:sz w:val="18"/>
                <w:szCs w:val="18"/>
              </w:rPr>
              <w:t>3</w:t>
            </w:r>
            <w:r w:rsidRPr="00205B84">
              <w:rPr>
                <w:rFonts w:hint="eastAsia"/>
                <w:color w:val="000000"/>
                <w:sz w:val="18"/>
                <w:szCs w:val="18"/>
              </w:rPr>
              <w:t>期</w:t>
            </w:r>
          </w:p>
        </w:tc>
        <w:tc>
          <w:tcPr>
            <w:tcW w:w="499" w:type="pct"/>
            <w:shd w:val="clear" w:color="auto" w:fill="auto"/>
            <w:noWrap/>
            <w:vAlign w:val="center"/>
            <w:hideMark/>
          </w:tcPr>
          <w:p w:rsidR="00205B84" w:rsidRPr="00205B84" w:rsidRDefault="00205B84">
            <w:pPr>
              <w:jc w:val="center"/>
              <w:rPr>
                <w:rFonts w:ascii="宋体" w:eastAsia="宋体" w:hAnsi="宋体" w:cs="宋体"/>
                <w:color w:val="000000"/>
                <w:sz w:val="18"/>
                <w:szCs w:val="18"/>
              </w:rPr>
            </w:pPr>
            <w:r w:rsidRPr="00205B84">
              <w:rPr>
                <w:rFonts w:hint="eastAsia"/>
                <w:color w:val="000000"/>
                <w:sz w:val="18"/>
                <w:szCs w:val="18"/>
              </w:rPr>
              <w:t>35.98%</w:t>
            </w:r>
          </w:p>
        </w:tc>
        <w:tc>
          <w:tcPr>
            <w:tcW w:w="665" w:type="pct"/>
            <w:shd w:val="clear" w:color="auto" w:fill="auto"/>
            <w:noWrap/>
            <w:vAlign w:val="center"/>
            <w:hideMark/>
          </w:tcPr>
          <w:p w:rsidR="00205B84" w:rsidRPr="00205B84" w:rsidRDefault="00205B84">
            <w:pPr>
              <w:jc w:val="center"/>
              <w:rPr>
                <w:rFonts w:ascii="宋体" w:eastAsia="宋体" w:hAnsi="宋体" w:cs="宋体"/>
                <w:color w:val="000000"/>
                <w:sz w:val="18"/>
                <w:szCs w:val="18"/>
              </w:rPr>
            </w:pPr>
            <w:r w:rsidRPr="00205B84">
              <w:rPr>
                <w:rFonts w:hint="eastAsia"/>
                <w:color w:val="000000"/>
                <w:sz w:val="18"/>
                <w:szCs w:val="18"/>
              </w:rPr>
              <w:t>恒复趋势</w:t>
            </w:r>
            <w:r w:rsidRPr="00205B84">
              <w:rPr>
                <w:rFonts w:hint="eastAsia"/>
                <w:color w:val="000000"/>
                <w:sz w:val="18"/>
                <w:szCs w:val="18"/>
              </w:rPr>
              <w:t>1</w:t>
            </w:r>
            <w:r w:rsidRPr="00205B84">
              <w:rPr>
                <w:rFonts w:hint="eastAsia"/>
                <w:color w:val="000000"/>
                <w:sz w:val="18"/>
                <w:szCs w:val="18"/>
              </w:rPr>
              <w:t>号</w:t>
            </w:r>
          </w:p>
        </w:tc>
        <w:tc>
          <w:tcPr>
            <w:tcW w:w="582" w:type="pct"/>
            <w:shd w:val="clear" w:color="auto" w:fill="auto"/>
            <w:noWrap/>
            <w:vAlign w:val="center"/>
            <w:hideMark/>
          </w:tcPr>
          <w:p w:rsidR="00205B84" w:rsidRPr="00205B84" w:rsidRDefault="00205B84">
            <w:pPr>
              <w:jc w:val="center"/>
              <w:rPr>
                <w:rFonts w:ascii="宋体" w:eastAsia="宋体" w:hAnsi="宋体" w:cs="宋体"/>
                <w:color w:val="000000"/>
                <w:sz w:val="18"/>
                <w:szCs w:val="18"/>
              </w:rPr>
            </w:pPr>
            <w:r w:rsidRPr="00205B84">
              <w:rPr>
                <w:rFonts w:hint="eastAsia"/>
                <w:color w:val="000000"/>
                <w:sz w:val="18"/>
                <w:szCs w:val="18"/>
              </w:rPr>
              <w:t>94.57%</w:t>
            </w:r>
          </w:p>
        </w:tc>
        <w:tc>
          <w:tcPr>
            <w:tcW w:w="748" w:type="pct"/>
            <w:shd w:val="clear" w:color="auto" w:fill="auto"/>
            <w:noWrap/>
            <w:vAlign w:val="center"/>
            <w:hideMark/>
          </w:tcPr>
          <w:p w:rsidR="00205B84" w:rsidRPr="00205B84" w:rsidRDefault="00205B84">
            <w:pPr>
              <w:jc w:val="center"/>
              <w:rPr>
                <w:rFonts w:ascii="宋体" w:eastAsia="宋体" w:hAnsi="宋体" w:cs="宋体"/>
                <w:color w:val="000000"/>
                <w:sz w:val="18"/>
                <w:szCs w:val="18"/>
              </w:rPr>
            </w:pPr>
            <w:r w:rsidRPr="00205B84">
              <w:rPr>
                <w:rFonts w:hint="eastAsia"/>
                <w:color w:val="000000"/>
                <w:sz w:val="18"/>
                <w:szCs w:val="18"/>
              </w:rPr>
              <w:t>亿信财富</w:t>
            </w:r>
            <w:r w:rsidRPr="00205B84">
              <w:rPr>
                <w:rFonts w:hint="eastAsia"/>
                <w:color w:val="000000"/>
                <w:sz w:val="18"/>
                <w:szCs w:val="18"/>
              </w:rPr>
              <w:t>2</w:t>
            </w:r>
            <w:r w:rsidRPr="00205B84">
              <w:rPr>
                <w:rFonts w:hint="eastAsia"/>
                <w:color w:val="000000"/>
                <w:sz w:val="18"/>
                <w:szCs w:val="18"/>
              </w:rPr>
              <w:t>期</w:t>
            </w:r>
          </w:p>
        </w:tc>
        <w:tc>
          <w:tcPr>
            <w:tcW w:w="532" w:type="pct"/>
            <w:shd w:val="clear" w:color="auto" w:fill="auto"/>
            <w:noWrap/>
            <w:vAlign w:val="center"/>
            <w:hideMark/>
          </w:tcPr>
          <w:p w:rsidR="00205B84" w:rsidRPr="00205B84" w:rsidRDefault="00205B84">
            <w:pPr>
              <w:jc w:val="center"/>
              <w:rPr>
                <w:rFonts w:ascii="宋体" w:eastAsia="宋体" w:hAnsi="宋体" w:cs="宋体"/>
                <w:color w:val="000000"/>
                <w:sz w:val="18"/>
                <w:szCs w:val="18"/>
              </w:rPr>
            </w:pPr>
            <w:r w:rsidRPr="00205B84">
              <w:rPr>
                <w:rFonts w:hint="eastAsia"/>
                <w:color w:val="000000"/>
                <w:sz w:val="18"/>
                <w:szCs w:val="18"/>
              </w:rPr>
              <w:t>82.25%</w:t>
            </w:r>
          </w:p>
        </w:tc>
      </w:tr>
      <w:tr w:rsidR="00205B84" w:rsidRPr="00205B84" w:rsidTr="00083C73">
        <w:trPr>
          <w:trHeight w:val="270"/>
        </w:trPr>
        <w:tc>
          <w:tcPr>
            <w:tcW w:w="841" w:type="pct"/>
            <w:shd w:val="clear" w:color="auto" w:fill="auto"/>
            <w:noWrap/>
            <w:vAlign w:val="center"/>
            <w:hideMark/>
          </w:tcPr>
          <w:p w:rsidR="00205B84" w:rsidRPr="00205B84" w:rsidRDefault="00205B84">
            <w:pPr>
              <w:jc w:val="center"/>
              <w:rPr>
                <w:rFonts w:ascii="宋体" w:eastAsia="宋体" w:hAnsi="宋体" w:cs="宋体"/>
                <w:color w:val="000000"/>
                <w:sz w:val="18"/>
                <w:szCs w:val="18"/>
              </w:rPr>
            </w:pPr>
            <w:r w:rsidRPr="00205B84">
              <w:rPr>
                <w:rFonts w:hint="eastAsia"/>
                <w:color w:val="000000"/>
                <w:sz w:val="18"/>
                <w:szCs w:val="18"/>
              </w:rPr>
              <w:t>六禾财富越秀</w:t>
            </w:r>
          </w:p>
        </w:tc>
        <w:tc>
          <w:tcPr>
            <w:tcW w:w="551" w:type="pct"/>
            <w:shd w:val="clear" w:color="auto" w:fill="auto"/>
            <w:noWrap/>
            <w:vAlign w:val="center"/>
            <w:hideMark/>
          </w:tcPr>
          <w:p w:rsidR="00205B84" w:rsidRPr="00205B84" w:rsidRDefault="00205B84">
            <w:pPr>
              <w:jc w:val="center"/>
              <w:rPr>
                <w:rFonts w:ascii="宋体" w:eastAsia="宋体" w:hAnsi="宋体" w:cs="宋体"/>
                <w:color w:val="000000"/>
                <w:sz w:val="18"/>
                <w:szCs w:val="18"/>
              </w:rPr>
            </w:pPr>
            <w:r w:rsidRPr="00205B84">
              <w:rPr>
                <w:rFonts w:hint="eastAsia"/>
                <w:color w:val="000000"/>
                <w:sz w:val="18"/>
                <w:szCs w:val="18"/>
              </w:rPr>
              <w:t>11.50%</w:t>
            </w:r>
          </w:p>
        </w:tc>
        <w:tc>
          <w:tcPr>
            <w:tcW w:w="582" w:type="pct"/>
            <w:shd w:val="clear" w:color="auto" w:fill="auto"/>
            <w:noWrap/>
            <w:vAlign w:val="center"/>
            <w:hideMark/>
          </w:tcPr>
          <w:p w:rsidR="00205B84" w:rsidRPr="00205B84" w:rsidRDefault="00205B84">
            <w:pPr>
              <w:jc w:val="center"/>
              <w:rPr>
                <w:rFonts w:ascii="宋体" w:eastAsia="宋体" w:hAnsi="宋体" w:cs="宋体"/>
                <w:color w:val="000000"/>
                <w:sz w:val="18"/>
                <w:szCs w:val="18"/>
              </w:rPr>
            </w:pPr>
            <w:r w:rsidRPr="00205B84">
              <w:rPr>
                <w:rFonts w:hint="eastAsia"/>
                <w:color w:val="000000"/>
                <w:sz w:val="18"/>
                <w:szCs w:val="18"/>
              </w:rPr>
              <w:t>泽熙</w:t>
            </w:r>
            <w:r w:rsidRPr="00205B84">
              <w:rPr>
                <w:rFonts w:hint="eastAsia"/>
                <w:color w:val="000000"/>
                <w:sz w:val="18"/>
                <w:szCs w:val="18"/>
              </w:rPr>
              <w:t>3</w:t>
            </w:r>
            <w:r w:rsidRPr="00205B84">
              <w:rPr>
                <w:rFonts w:hint="eastAsia"/>
                <w:color w:val="000000"/>
                <w:sz w:val="18"/>
                <w:szCs w:val="18"/>
              </w:rPr>
              <w:t>期</w:t>
            </w:r>
            <w:r w:rsidRPr="00205B84">
              <w:rPr>
                <w:rFonts w:hint="eastAsia"/>
                <w:color w:val="000000"/>
                <w:sz w:val="18"/>
                <w:szCs w:val="18"/>
              </w:rPr>
              <w:t>(</w:t>
            </w:r>
            <w:r w:rsidRPr="00205B84">
              <w:rPr>
                <w:rFonts w:hint="eastAsia"/>
                <w:color w:val="000000"/>
                <w:sz w:val="18"/>
                <w:szCs w:val="18"/>
              </w:rPr>
              <w:t>山东</w:t>
            </w:r>
            <w:r w:rsidRPr="00205B84">
              <w:rPr>
                <w:rFonts w:hint="eastAsia"/>
                <w:color w:val="000000"/>
                <w:sz w:val="18"/>
                <w:szCs w:val="18"/>
              </w:rPr>
              <w:t>)</w:t>
            </w:r>
          </w:p>
        </w:tc>
        <w:tc>
          <w:tcPr>
            <w:tcW w:w="499" w:type="pct"/>
            <w:shd w:val="clear" w:color="auto" w:fill="auto"/>
            <w:noWrap/>
            <w:vAlign w:val="center"/>
            <w:hideMark/>
          </w:tcPr>
          <w:p w:rsidR="00205B84" w:rsidRPr="00205B84" w:rsidRDefault="00205B84">
            <w:pPr>
              <w:jc w:val="center"/>
              <w:rPr>
                <w:rFonts w:ascii="宋体" w:eastAsia="宋体" w:hAnsi="宋体" w:cs="宋体"/>
                <w:color w:val="000000"/>
                <w:sz w:val="18"/>
                <w:szCs w:val="18"/>
              </w:rPr>
            </w:pPr>
            <w:r w:rsidRPr="00205B84">
              <w:rPr>
                <w:rFonts w:hint="eastAsia"/>
                <w:color w:val="000000"/>
                <w:sz w:val="18"/>
                <w:szCs w:val="18"/>
              </w:rPr>
              <w:t>35.88%</w:t>
            </w:r>
          </w:p>
        </w:tc>
        <w:tc>
          <w:tcPr>
            <w:tcW w:w="665" w:type="pct"/>
            <w:shd w:val="clear" w:color="auto" w:fill="auto"/>
            <w:noWrap/>
            <w:vAlign w:val="center"/>
            <w:hideMark/>
          </w:tcPr>
          <w:p w:rsidR="00205B84" w:rsidRPr="00205B84" w:rsidRDefault="00205B84">
            <w:pPr>
              <w:jc w:val="center"/>
              <w:rPr>
                <w:rFonts w:ascii="宋体" w:eastAsia="宋体" w:hAnsi="宋体" w:cs="宋体"/>
                <w:color w:val="000000"/>
                <w:sz w:val="18"/>
                <w:szCs w:val="18"/>
              </w:rPr>
            </w:pPr>
            <w:r w:rsidRPr="00205B84">
              <w:rPr>
                <w:rFonts w:hint="eastAsia"/>
                <w:color w:val="000000"/>
                <w:sz w:val="18"/>
                <w:szCs w:val="18"/>
              </w:rPr>
              <w:t>新价值</w:t>
            </w:r>
            <w:r w:rsidRPr="00205B84">
              <w:rPr>
                <w:rFonts w:hint="eastAsia"/>
                <w:color w:val="000000"/>
                <w:sz w:val="18"/>
                <w:szCs w:val="18"/>
              </w:rPr>
              <w:t>15</w:t>
            </w:r>
            <w:r w:rsidRPr="00205B84">
              <w:rPr>
                <w:rFonts w:hint="eastAsia"/>
                <w:color w:val="000000"/>
                <w:sz w:val="18"/>
                <w:szCs w:val="18"/>
              </w:rPr>
              <w:t>期</w:t>
            </w:r>
          </w:p>
        </w:tc>
        <w:tc>
          <w:tcPr>
            <w:tcW w:w="582" w:type="pct"/>
            <w:shd w:val="clear" w:color="auto" w:fill="auto"/>
            <w:noWrap/>
            <w:vAlign w:val="center"/>
            <w:hideMark/>
          </w:tcPr>
          <w:p w:rsidR="00205B84" w:rsidRPr="00205B84" w:rsidRDefault="00205B84">
            <w:pPr>
              <w:jc w:val="center"/>
              <w:rPr>
                <w:rFonts w:ascii="宋体" w:eastAsia="宋体" w:hAnsi="宋体" w:cs="宋体"/>
                <w:color w:val="000000"/>
                <w:sz w:val="18"/>
                <w:szCs w:val="18"/>
              </w:rPr>
            </w:pPr>
            <w:r w:rsidRPr="00205B84">
              <w:rPr>
                <w:rFonts w:hint="eastAsia"/>
                <w:color w:val="000000"/>
                <w:sz w:val="18"/>
                <w:szCs w:val="18"/>
              </w:rPr>
              <w:t>73.12%</w:t>
            </w:r>
          </w:p>
        </w:tc>
        <w:tc>
          <w:tcPr>
            <w:tcW w:w="748" w:type="pct"/>
            <w:shd w:val="clear" w:color="auto" w:fill="auto"/>
            <w:noWrap/>
            <w:vAlign w:val="center"/>
            <w:hideMark/>
          </w:tcPr>
          <w:p w:rsidR="00205B84" w:rsidRPr="00205B84" w:rsidRDefault="00205B84">
            <w:pPr>
              <w:jc w:val="center"/>
              <w:rPr>
                <w:rFonts w:ascii="宋体" w:eastAsia="宋体" w:hAnsi="宋体" w:cs="宋体"/>
                <w:color w:val="000000"/>
                <w:sz w:val="18"/>
                <w:szCs w:val="18"/>
              </w:rPr>
            </w:pPr>
            <w:r w:rsidRPr="00205B84">
              <w:rPr>
                <w:rFonts w:hint="eastAsia"/>
                <w:color w:val="000000"/>
                <w:sz w:val="18"/>
                <w:szCs w:val="18"/>
              </w:rPr>
              <w:t>智博方略</w:t>
            </w:r>
            <w:r w:rsidRPr="00205B84">
              <w:rPr>
                <w:rFonts w:hint="eastAsia"/>
                <w:color w:val="000000"/>
                <w:sz w:val="18"/>
                <w:szCs w:val="18"/>
              </w:rPr>
              <w:t>2</w:t>
            </w:r>
            <w:r w:rsidRPr="00205B84">
              <w:rPr>
                <w:rFonts w:hint="eastAsia"/>
                <w:color w:val="000000"/>
                <w:sz w:val="18"/>
                <w:szCs w:val="18"/>
              </w:rPr>
              <w:t>号</w:t>
            </w:r>
          </w:p>
        </w:tc>
        <w:tc>
          <w:tcPr>
            <w:tcW w:w="532" w:type="pct"/>
            <w:shd w:val="clear" w:color="auto" w:fill="auto"/>
            <w:noWrap/>
            <w:vAlign w:val="center"/>
            <w:hideMark/>
          </w:tcPr>
          <w:p w:rsidR="00205B84" w:rsidRPr="00205B84" w:rsidRDefault="00205B84">
            <w:pPr>
              <w:jc w:val="center"/>
              <w:rPr>
                <w:rFonts w:ascii="宋体" w:eastAsia="宋体" w:hAnsi="宋体" w:cs="宋体"/>
                <w:color w:val="000000"/>
                <w:sz w:val="18"/>
                <w:szCs w:val="18"/>
              </w:rPr>
            </w:pPr>
            <w:r w:rsidRPr="00205B84">
              <w:rPr>
                <w:rFonts w:hint="eastAsia"/>
                <w:color w:val="000000"/>
                <w:sz w:val="18"/>
                <w:szCs w:val="18"/>
              </w:rPr>
              <w:t>70.20%</w:t>
            </w:r>
          </w:p>
        </w:tc>
      </w:tr>
      <w:tr w:rsidR="00205B84" w:rsidRPr="00205B84" w:rsidTr="00083C73">
        <w:trPr>
          <w:trHeight w:val="270"/>
        </w:trPr>
        <w:tc>
          <w:tcPr>
            <w:tcW w:w="841" w:type="pct"/>
            <w:shd w:val="clear" w:color="auto" w:fill="auto"/>
            <w:noWrap/>
            <w:vAlign w:val="center"/>
            <w:hideMark/>
          </w:tcPr>
          <w:p w:rsidR="00205B84" w:rsidRPr="00205B84" w:rsidRDefault="00205B84">
            <w:pPr>
              <w:jc w:val="center"/>
              <w:rPr>
                <w:rFonts w:ascii="宋体" w:eastAsia="宋体" w:hAnsi="宋体" w:cs="宋体"/>
                <w:color w:val="000000"/>
                <w:sz w:val="18"/>
                <w:szCs w:val="18"/>
              </w:rPr>
            </w:pPr>
            <w:r w:rsidRPr="00205B84">
              <w:rPr>
                <w:rFonts w:hint="eastAsia"/>
                <w:color w:val="000000"/>
                <w:sz w:val="18"/>
                <w:szCs w:val="18"/>
              </w:rPr>
              <w:t>中国龙精选</w:t>
            </w:r>
          </w:p>
        </w:tc>
        <w:tc>
          <w:tcPr>
            <w:tcW w:w="551" w:type="pct"/>
            <w:shd w:val="clear" w:color="auto" w:fill="auto"/>
            <w:noWrap/>
            <w:vAlign w:val="center"/>
            <w:hideMark/>
          </w:tcPr>
          <w:p w:rsidR="00205B84" w:rsidRPr="00205B84" w:rsidRDefault="00205B84">
            <w:pPr>
              <w:jc w:val="center"/>
              <w:rPr>
                <w:rFonts w:ascii="宋体" w:eastAsia="宋体" w:hAnsi="宋体" w:cs="宋体"/>
                <w:color w:val="000000"/>
                <w:sz w:val="18"/>
                <w:szCs w:val="18"/>
              </w:rPr>
            </w:pPr>
            <w:r w:rsidRPr="00205B84">
              <w:rPr>
                <w:rFonts w:hint="eastAsia"/>
                <w:color w:val="000000"/>
                <w:sz w:val="18"/>
                <w:szCs w:val="18"/>
              </w:rPr>
              <w:t>11.48%</w:t>
            </w:r>
          </w:p>
        </w:tc>
        <w:tc>
          <w:tcPr>
            <w:tcW w:w="582" w:type="pct"/>
            <w:shd w:val="clear" w:color="auto" w:fill="auto"/>
            <w:noWrap/>
            <w:vAlign w:val="center"/>
            <w:hideMark/>
          </w:tcPr>
          <w:p w:rsidR="00205B84" w:rsidRPr="00205B84" w:rsidRDefault="00205B84">
            <w:pPr>
              <w:jc w:val="center"/>
              <w:rPr>
                <w:rFonts w:ascii="宋体" w:eastAsia="宋体" w:hAnsi="宋体" w:cs="宋体"/>
                <w:color w:val="000000"/>
                <w:sz w:val="18"/>
                <w:szCs w:val="18"/>
              </w:rPr>
            </w:pPr>
            <w:r w:rsidRPr="00205B84">
              <w:rPr>
                <w:rFonts w:hint="eastAsia"/>
                <w:color w:val="000000"/>
                <w:sz w:val="18"/>
                <w:szCs w:val="18"/>
              </w:rPr>
              <w:t>投资精英之重阳</w:t>
            </w:r>
            <w:r w:rsidRPr="00205B84">
              <w:rPr>
                <w:rFonts w:hint="eastAsia"/>
                <w:color w:val="000000"/>
                <w:sz w:val="18"/>
                <w:szCs w:val="18"/>
              </w:rPr>
              <w:t>(B)</w:t>
            </w:r>
          </w:p>
        </w:tc>
        <w:tc>
          <w:tcPr>
            <w:tcW w:w="499" w:type="pct"/>
            <w:shd w:val="clear" w:color="auto" w:fill="auto"/>
            <w:noWrap/>
            <w:vAlign w:val="center"/>
            <w:hideMark/>
          </w:tcPr>
          <w:p w:rsidR="00205B84" w:rsidRPr="00205B84" w:rsidRDefault="00205B84">
            <w:pPr>
              <w:jc w:val="center"/>
              <w:rPr>
                <w:rFonts w:ascii="宋体" w:eastAsia="宋体" w:hAnsi="宋体" w:cs="宋体"/>
                <w:color w:val="000000"/>
                <w:sz w:val="18"/>
                <w:szCs w:val="18"/>
              </w:rPr>
            </w:pPr>
            <w:r w:rsidRPr="00205B84">
              <w:rPr>
                <w:rFonts w:hint="eastAsia"/>
                <w:color w:val="000000"/>
                <w:sz w:val="18"/>
                <w:szCs w:val="18"/>
              </w:rPr>
              <w:t>24.57%</w:t>
            </w:r>
          </w:p>
        </w:tc>
        <w:tc>
          <w:tcPr>
            <w:tcW w:w="665" w:type="pct"/>
            <w:shd w:val="clear" w:color="auto" w:fill="auto"/>
            <w:noWrap/>
            <w:vAlign w:val="center"/>
            <w:hideMark/>
          </w:tcPr>
          <w:p w:rsidR="00205B84" w:rsidRPr="00205B84" w:rsidRDefault="00205B84">
            <w:pPr>
              <w:jc w:val="center"/>
              <w:rPr>
                <w:rFonts w:ascii="宋体" w:eastAsia="宋体" w:hAnsi="宋体" w:cs="宋体"/>
                <w:color w:val="000000"/>
                <w:sz w:val="18"/>
                <w:szCs w:val="18"/>
              </w:rPr>
            </w:pPr>
            <w:r w:rsidRPr="00205B84">
              <w:rPr>
                <w:rFonts w:hint="eastAsia"/>
                <w:color w:val="000000"/>
                <w:sz w:val="18"/>
                <w:szCs w:val="18"/>
              </w:rPr>
              <w:t>智博方略</w:t>
            </w:r>
            <w:r w:rsidRPr="00205B84">
              <w:rPr>
                <w:rFonts w:hint="eastAsia"/>
                <w:color w:val="000000"/>
                <w:sz w:val="18"/>
                <w:szCs w:val="18"/>
              </w:rPr>
              <w:t>2</w:t>
            </w:r>
            <w:r w:rsidRPr="00205B84">
              <w:rPr>
                <w:rFonts w:hint="eastAsia"/>
                <w:color w:val="000000"/>
                <w:sz w:val="18"/>
                <w:szCs w:val="18"/>
              </w:rPr>
              <w:t>号</w:t>
            </w:r>
          </w:p>
        </w:tc>
        <w:tc>
          <w:tcPr>
            <w:tcW w:w="582" w:type="pct"/>
            <w:shd w:val="clear" w:color="auto" w:fill="auto"/>
            <w:noWrap/>
            <w:vAlign w:val="center"/>
            <w:hideMark/>
          </w:tcPr>
          <w:p w:rsidR="00205B84" w:rsidRPr="00205B84" w:rsidRDefault="00205B84">
            <w:pPr>
              <w:jc w:val="center"/>
              <w:rPr>
                <w:rFonts w:ascii="宋体" w:eastAsia="宋体" w:hAnsi="宋体" w:cs="宋体"/>
                <w:color w:val="000000"/>
                <w:sz w:val="18"/>
                <w:szCs w:val="18"/>
              </w:rPr>
            </w:pPr>
            <w:r w:rsidRPr="00205B84">
              <w:rPr>
                <w:rFonts w:hint="eastAsia"/>
                <w:color w:val="000000"/>
                <w:sz w:val="18"/>
                <w:szCs w:val="18"/>
              </w:rPr>
              <w:t>63.75%</w:t>
            </w:r>
          </w:p>
        </w:tc>
        <w:tc>
          <w:tcPr>
            <w:tcW w:w="748" w:type="pct"/>
            <w:shd w:val="clear" w:color="auto" w:fill="auto"/>
            <w:noWrap/>
            <w:vAlign w:val="center"/>
            <w:hideMark/>
          </w:tcPr>
          <w:p w:rsidR="00205B84" w:rsidRPr="00205B84" w:rsidRDefault="00205B84">
            <w:pPr>
              <w:jc w:val="center"/>
              <w:rPr>
                <w:rFonts w:ascii="宋体" w:eastAsia="宋体" w:hAnsi="宋体" w:cs="宋体"/>
                <w:color w:val="000000"/>
                <w:sz w:val="18"/>
                <w:szCs w:val="18"/>
              </w:rPr>
            </w:pPr>
            <w:r w:rsidRPr="00205B84">
              <w:rPr>
                <w:rFonts w:hint="eastAsia"/>
                <w:color w:val="000000"/>
                <w:sz w:val="18"/>
                <w:szCs w:val="18"/>
              </w:rPr>
              <w:t>恒复趋势</w:t>
            </w:r>
            <w:r w:rsidRPr="00205B84">
              <w:rPr>
                <w:rFonts w:hint="eastAsia"/>
                <w:color w:val="000000"/>
                <w:sz w:val="18"/>
                <w:szCs w:val="18"/>
              </w:rPr>
              <w:t>1</w:t>
            </w:r>
            <w:r w:rsidRPr="00205B84">
              <w:rPr>
                <w:rFonts w:hint="eastAsia"/>
                <w:color w:val="000000"/>
                <w:sz w:val="18"/>
                <w:szCs w:val="18"/>
              </w:rPr>
              <w:t>号</w:t>
            </w:r>
          </w:p>
        </w:tc>
        <w:tc>
          <w:tcPr>
            <w:tcW w:w="532" w:type="pct"/>
            <w:shd w:val="clear" w:color="auto" w:fill="auto"/>
            <w:noWrap/>
            <w:vAlign w:val="center"/>
            <w:hideMark/>
          </w:tcPr>
          <w:p w:rsidR="00205B84" w:rsidRPr="00205B84" w:rsidRDefault="00205B84">
            <w:pPr>
              <w:jc w:val="center"/>
              <w:rPr>
                <w:rFonts w:ascii="宋体" w:eastAsia="宋体" w:hAnsi="宋体" w:cs="宋体"/>
                <w:color w:val="000000"/>
                <w:sz w:val="18"/>
                <w:szCs w:val="18"/>
              </w:rPr>
            </w:pPr>
            <w:r w:rsidRPr="00205B84">
              <w:rPr>
                <w:rFonts w:hint="eastAsia"/>
                <w:color w:val="000000"/>
                <w:sz w:val="18"/>
                <w:szCs w:val="18"/>
              </w:rPr>
              <w:t>69.75%</w:t>
            </w:r>
          </w:p>
        </w:tc>
      </w:tr>
      <w:tr w:rsidR="00205B84" w:rsidRPr="00205B84" w:rsidTr="00083C73">
        <w:trPr>
          <w:trHeight w:val="270"/>
        </w:trPr>
        <w:tc>
          <w:tcPr>
            <w:tcW w:w="841" w:type="pct"/>
            <w:shd w:val="clear" w:color="auto" w:fill="auto"/>
            <w:noWrap/>
            <w:vAlign w:val="center"/>
            <w:hideMark/>
          </w:tcPr>
          <w:p w:rsidR="00205B84" w:rsidRPr="00205B84" w:rsidRDefault="00205B84">
            <w:pPr>
              <w:jc w:val="center"/>
              <w:rPr>
                <w:rFonts w:ascii="宋体" w:eastAsia="宋体" w:hAnsi="宋体" w:cs="宋体"/>
                <w:color w:val="000000"/>
                <w:sz w:val="18"/>
                <w:szCs w:val="18"/>
              </w:rPr>
            </w:pPr>
            <w:r w:rsidRPr="00205B84">
              <w:rPr>
                <w:rFonts w:hint="eastAsia"/>
                <w:color w:val="000000"/>
                <w:sz w:val="18"/>
                <w:szCs w:val="18"/>
              </w:rPr>
              <w:t>中国龙增长</w:t>
            </w:r>
          </w:p>
        </w:tc>
        <w:tc>
          <w:tcPr>
            <w:tcW w:w="551" w:type="pct"/>
            <w:shd w:val="clear" w:color="auto" w:fill="auto"/>
            <w:noWrap/>
            <w:vAlign w:val="center"/>
            <w:hideMark/>
          </w:tcPr>
          <w:p w:rsidR="00205B84" w:rsidRPr="00205B84" w:rsidRDefault="00205B84">
            <w:pPr>
              <w:jc w:val="center"/>
              <w:rPr>
                <w:rFonts w:ascii="宋体" w:eastAsia="宋体" w:hAnsi="宋体" w:cs="宋体"/>
                <w:color w:val="000000"/>
                <w:sz w:val="18"/>
                <w:szCs w:val="18"/>
              </w:rPr>
            </w:pPr>
            <w:r w:rsidRPr="00205B84">
              <w:rPr>
                <w:rFonts w:hint="eastAsia"/>
                <w:color w:val="000000"/>
                <w:sz w:val="18"/>
                <w:szCs w:val="18"/>
              </w:rPr>
              <w:t>11.44%</w:t>
            </w:r>
          </w:p>
        </w:tc>
        <w:tc>
          <w:tcPr>
            <w:tcW w:w="582" w:type="pct"/>
            <w:shd w:val="clear" w:color="auto" w:fill="auto"/>
            <w:noWrap/>
            <w:vAlign w:val="center"/>
            <w:hideMark/>
          </w:tcPr>
          <w:p w:rsidR="00205B84" w:rsidRPr="00205B84" w:rsidRDefault="00205B84">
            <w:pPr>
              <w:jc w:val="center"/>
              <w:rPr>
                <w:rFonts w:ascii="宋体" w:eastAsia="宋体" w:hAnsi="宋体" w:cs="宋体"/>
                <w:color w:val="000000"/>
                <w:sz w:val="18"/>
                <w:szCs w:val="18"/>
              </w:rPr>
            </w:pPr>
            <w:r w:rsidRPr="00205B84">
              <w:rPr>
                <w:rFonts w:hint="eastAsia"/>
                <w:color w:val="000000"/>
                <w:sz w:val="18"/>
                <w:szCs w:val="18"/>
              </w:rPr>
              <w:t>投资精英之重阳</w:t>
            </w:r>
            <w:r w:rsidRPr="00205B84">
              <w:rPr>
                <w:rFonts w:hint="eastAsia"/>
                <w:color w:val="000000"/>
                <w:sz w:val="18"/>
                <w:szCs w:val="18"/>
              </w:rPr>
              <w:t>(A)</w:t>
            </w:r>
          </w:p>
        </w:tc>
        <w:tc>
          <w:tcPr>
            <w:tcW w:w="499" w:type="pct"/>
            <w:shd w:val="clear" w:color="auto" w:fill="auto"/>
            <w:noWrap/>
            <w:vAlign w:val="center"/>
            <w:hideMark/>
          </w:tcPr>
          <w:p w:rsidR="00205B84" w:rsidRPr="00205B84" w:rsidRDefault="00205B84">
            <w:pPr>
              <w:jc w:val="center"/>
              <w:rPr>
                <w:rFonts w:ascii="宋体" w:eastAsia="宋体" w:hAnsi="宋体" w:cs="宋体"/>
                <w:color w:val="000000"/>
                <w:sz w:val="18"/>
                <w:szCs w:val="18"/>
              </w:rPr>
            </w:pPr>
            <w:r w:rsidRPr="00205B84">
              <w:rPr>
                <w:rFonts w:hint="eastAsia"/>
                <w:color w:val="000000"/>
                <w:sz w:val="18"/>
                <w:szCs w:val="18"/>
              </w:rPr>
              <w:t>24.56%</w:t>
            </w:r>
          </w:p>
        </w:tc>
        <w:tc>
          <w:tcPr>
            <w:tcW w:w="665" w:type="pct"/>
            <w:shd w:val="clear" w:color="auto" w:fill="auto"/>
            <w:noWrap/>
            <w:vAlign w:val="center"/>
            <w:hideMark/>
          </w:tcPr>
          <w:p w:rsidR="00205B84" w:rsidRPr="00205B84" w:rsidRDefault="00205B84">
            <w:pPr>
              <w:jc w:val="center"/>
              <w:rPr>
                <w:rFonts w:ascii="宋体" w:eastAsia="宋体" w:hAnsi="宋体" w:cs="宋体"/>
                <w:color w:val="000000"/>
                <w:sz w:val="18"/>
                <w:szCs w:val="18"/>
              </w:rPr>
            </w:pPr>
            <w:r w:rsidRPr="00205B84">
              <w:rPr>
                <w:rFonts w:hint="eastAsia"/>
                <w:color w:val="000000"/>
                <w:sz w:val="18"/>
                <w:szCs w:val="18"/>
              </w:rPr>
              <w:t>鼎萨</w:t>
            </w:r>
            <w:r w:rsidRPr="00205B84">
              <w:rPr>
                <w:rFonts w:hint="eastAsia"/>
                <w:color w:val="000000"/>
                <w:sz w:val="18"/>
                <w:szCs w:val="18"/>
              </w:rPr>
              <w:t>1</w:t>
            </w:r>
            <w:r w:rsidRPr="00205B84">
              <w:rPr>
                <w:rFonts w:hint="eastAsia"/>
                <w:color w:val="000000"/>
                <w:sz w:val="18"/>
                <w:szCs w:val="18"/>
              </w:rPr>
              <w:t>期</w:t>
            </w:r>
          </w:p>
        </w:tc>
        <w:tc>
          <w:tcPr>
            <w:tcW w:w="582" w:type="pct"/>
            <w:shd w:val="clear" w:color="auto" w:fill="auto"/>
            <w:noWrap/>
            <w:vAlign w:val="center"/>
            <w:hideMark/>
          </w:tcPr>
          <w:p w:rsidR="00205B84" w:rsidRPr="00205B84" w:rsidRDefault="00205B84">
            <w:pPr>
              <w:jc w:val="center"/>
              <w:rPr>
                <w:rFonts w:ascii="宋体" w:eastAsia="宋体" w:hAnsi="宋体" w:cs="宋体"/>
                <w:color w:val="000000"/>
                <w:sz w:val="18"/>
                <w:szCs w:val="18"/>
              </w:rPr>
            </w:pPr>
            <w:r w:rsidRPr="00205B84">
              <w:rPr>
                <w:rFonts w:hint="eastAsia"/>
                <w:color w:val="000000"/>
                <w:sz w:val="18"/>
                <w:szCs w:val="18"/>
              </w:rPr>
              <w:t>59.07%</w:t>
            </w:r>
          </w:p>
        </w:tc>
        <w:tc>
          <w:tcPr>
            <w:tcW w:w="748" w:type="pct"/>
            <w:shd w:val="clear" w:color="auto" w:fill="auto"/>
            <w:noWrap/>
            <w:vAlign w:val="center"/>
            <w:hideMark/>
          </w:tcPr>
          <w:p w:rsidR="00205B84" w:rsidRPr="00205B84" w:rsidRDefault="00205B84">
            <w:pPr>
              <w:jc w:val="center"/>
              <w:rPr>
                <w:rFonts w:ascii="宋体" w:eastAsia="宋体" w:hAnsi="宋体" w:cs="宋体"/>
                <w:color w:val="000000"/>
                <w:sz w:val="18"/>
                <w:szCs w:val="18"/>
              </w:rPr>
            </w:pPr>
            <w:r w:rsidRPr="00205B84">
              <w:rPr>
                <w:rFonts w:hint="eastAsia"/>
                <w:color w:val="000000"/>
                <w:sz w:val="18"/>
                <w:szCs w:val="18"/>
              </w:rPr>
              <w:t>泽熙</w:t>
            </w:r>
            <w:r w:rsidRPr="00205B84">
              <w:rPr>
                <w:rFonts w:hint="eastAsia"/>
                <w:color w:val="000000"/>
                <w:sz w:val="18"/>
                <w:szCs w:val="18"/>
              </w:rPr>
              <w:t>3</w:t>
            </w:r>
            <w:r w:rsidRPr="00205B84">
              <w:rPr>
                <w:rFonts w:hint="eastAsia"/>
                <w:color w:val="000000"/>
                <w:sz w:val="18"/>
                <w:szCs w:val="18"/>
              </w:rPr>
              <w:t>期</w:t>
            </w:r>
            <w:r w:rsidRPr="00205B84">
              <w:rPr>
                <w:rFonts w:hint="eastAsia"/>
                <w:color w:val="000000"/>
                <w:sz w:val="18"/>
                <w:szCs w:val="18"/>
              </w:rPr>
              <w:t>(</w:t>
            </w:r>
            <w:r w:rsidRPr="00205B84">
              <w:rPr>
                <w:rFonts w:hint="eastAsia"/>
                <w:color w:val="000000"/>
                <w:sz w:val="18"/>
                <w:szCs w:val="18"/>
              </w:rPr>
              <w:t>山东</w:t>
            </w:r>
            <w:r w:rsidRPr="00205B84">
              <w:rPr>
                <w:rFonts w:hint="eastAsia"/>
                <w:color w:val="000000"/>
                <w:sz w:val="18"/>
                <w:szCs w:val="18"/>
              </w:rPr>
              <w:t>)</w:t>
            </w:r>
          </w:p>
        </w:tc>
        <w:tc>
          <w:tcPr>
            <w:tcW w:w="532" w:type="pct"/>
            <w:shd w:val="clear" w:color="auto" w:fill="auto"/>
            <w:noWrap/>
            <w:vAlign w:val="center"/>
            <w:hideMark/>
          </w:tcPr>
          <w:p w:rsidR="00205B84" w:rsidRPr="00205B84" w:rsidRDefault="00205B84">
            <w:pPr>
              <w:jc w:val="center"/>
              <w:rPr>
                <w:rFonts w:ascii="宋体" w:eastAsia="宋体" w:hAnsi="宋体" w:cs="宋体"/>
                <w:color w:val="000000"/>
                <w:sz w:val="18"/>
                <w:szCs w:val="18"/>
              </w:rPr>
            </w:pPr>
            <w:r w:rsidRPr="00205B84">
              <w:rPr>
                <w:rFonts w:hint="eastAsia"/>
                <w:color w:val="000000"/>
                <w:sz w:val="18"/>
                <w:szCs w:val="18"/>
              </w:rPr>
              <w:t>54.06%</w:t>
            </w:r>
          </w:p>
        </w:tc>
      </w:tr>
      <w:tr w:rsidR="00205B84" w:rsidRPr="00205B84" w:rsidTr="00083C73">
        <w:trPr>
          <w:trHeight w:val="270"/>
        </w:trPr>
        <w:tc>
          <w:tcPr>
            <w:tcW w:w="841" w:type="pct"/>
            <w:shd w:val="clear" w:color="auto" w:fill="auto"/>
            <w:noWrap/>
            <w:vAlign w:val="center"/>
            <w:hideMark/>
          </w:tcPr>
          <w:p w:rsidR="00205B84" w:rsidRPr="00205B84" w:rsidRDefault="00205B84">
            <w:pPr>
              <w:jc w:val="center"/>
              <w:rPr>
                <w:rFonts w:ascii="宋体" w:eastAsia="宋体" w:hAnsi="宋体" w:cs="宋体"/>
                <w:color w:val="000000"/>
                <w:sz w:val="18"/>
                <w:szCs w:val="18"/>
              </w:rPr>
            </w:pPr>
            <w:r w:rsidRPr="00205B84">
              <w:rPr>
                <w:rFonts w:hint="eastAsia"/>
                <w:color w:val="000000"/>
                <w:sz w:val="18"/>
                <w:szCs w:val="18"/>
              </w:rPr>
              <w:t>中国龙精选</w:t>
            </w:r>
            <w:r w:rsidRPr="00205B84">
              <w:rPr>
                <w:rFonts w:hint="eastAsia"/>
                <w:color w:val="000000"/>
                <w:sz w:val="18"/>
                <w:szCs w:val="18"/>
              </w:rPr>
              <w:t>2</w:t>
            </w:r>
          </w:p>
        </w:tc>
        <w:tc>
          <w:tcPr>
            <w:tcW w:w="551" w:type="pct"/>
            <w:shd w:val="clear" w:color="auto" w:fill="auto"/>
            <w:noWrap/>
            <w:vAlign w:val="center"/>
            <w:hideMark/>
          </w:tcPr>
          <w:p w:rsidR="00205B84" w:rsidRPr="00205B84" w:rsidRDefault="00205B84">
            <w:pPr>
              <w:jc w:val="center"/>
              <w:rPr>
                <w:rFonts w:ascii="宋体" w:eastAsia="宋体" w:hAnsi="宋体" w:cs="宋体"/>
                <w:color w:val="000000"/>
                <w:sz w:val="18"/>
                <w:szCs w:val="18"/>
              </w:rPr>
            </w:pPr>
            <w:r w:rsidRPr="00205B84">
              <w:rPr>
                <w:rFonts w:hint="eastAsia"/>
                <w:color w:val="000000"/>
                <w:sz w:val="18"/>
                <w:szCs w:val="18"/>
              </w:rPr>
              <w:t>11.41%</w:t>
            </w:r>
          </w:p>
        </w:tc>
        <w:tc>
          <w:tcPr>
            <w:tcW w:w="582" w:type="pct"/>
            <w:shd w:val="clear" w:color="auto" w:fill="auto"/>
            <w:noWrap/>
            <w:vAlign w:val="center"/>
            <w:hideMark/>
          </w:tcPr>
          <w:p w:rsidR="00205B84" w:rsidRPr="00205B84" w:rsidRDefault="00205B84">
            <w:pPr>
              <w:jc w:val="center"/>
              <w:rPr>
                <w:rFonts w:ascii="宋体" w:eastAsia="宋体" w:hAnsi="宋体" w:cs="宋体"/>
                <w:color w:val="000000"/>
                <w:sz w:val="18"/>
                <w:szCs w:val="18"/>
              </w:rPr>
            </w:pPr>
            <w:r w:rsidRPr="00205B84">
              <w:rPr>
                <w:rFonts w:hint="eastAsia"/>
                <w:color w:val="000000"/>
                <w:sz w:val="18"/>
                <w:szCs w:val="18"/>
              </w:rPr>
              <w:t>同威增值</w:t>
            </w:r>
            <w:r w:rsidRPr="00205B84">
              <w:rPr>
                <w:rFonts w:hint="eastAsia"/>
                <w:color w:val="000000"/>
                <w:sz w:val="18"/>
                <w:szCs w:val="18"/>
              </w:rPr>
              <w:t>4</w:t>
            </w:r>
            <w:r w:rsidRPr="00205B84">
              <w:rPr>
                <w:rFonts w:hint="eastAsia"/>
                <w:color w:val="000000"/>
                <w:sz w:val="18"/>
                <w:szCs w:val="18"/>
              </w:rPr>
              <w:t>期</w:t>
            </w:r>
          </w:p>
        </w:tc>
        <w:tc>
          <w:tcPr>
            <w:tcW w:w="499" w:type="pct"/>
            <w:shd w:val="clear" w:color="auto" w:fill="auto"/>
            <w:noWrap/>
            <w:vAlign w:val="center"/>
            <w:hideMark/>
          </w:tcPr>
          <w:p w:rsidR="00205B84" w:rsidRPr="00205B84" w:rsidRDefault="00205B84">
            <w:pPr>
              <w:jc w:val="center"/>
              <w:rPr>
                <w:rFonts w:ascii="宋体" w:eastAsia="宋体" w:hAnsi="宋体" w:cs="宋体"/>
                <w:color w:val="000000"/>
                <w:sz w:val="18"/>
                <w:szCs w:val="18"/>
              </w:rPr>
            </w:pPr>
            <w:r w:rsidRPr="00205B84">
              <w:rPr>
                <w:rFonts w:hint="eastAsia"/>
                <w:color w:val="000000"/>
                <w:sz w:val="18"/>
                <w:szCs w:val="18"/>
              </w:rPr>
              <w:t>23.79%</w:t>
            </w:r>
          </w:p>
        </w:tc>
        <w:tc>
          <w:tcPr>
            <w:tcW w:w="665" w:type="pct"/>
            <w:shd w:val="clear" w:color="auto" w:fill="auto"/>
            <w:noWrap/>
            <w:vAlign w:val="center"/>
            <w:hideMark/>
          </w:tcPr>
          <w:p w:rsidR="00205B84" w:rsidRPr="00205B84" w:rsidRDefault="00205B84">
            <w:pPr>
              <w:jc w:val="center"/>
              <w:rPr>
                <w:rFonts w:ascii="宋体" w:eastAsia="宋体" w:hAnsi="宋体" w:cs="宋体"/>
                <w:color w:val="000000"/>
                <w:sz w:val="18"/>
                <w:szCs w:val="18"/>
              </w:rPr>
            </w:pPr>
            <w:r w:rsidRPr="00205B84">
              <w:rPr>
                <w:rFonts w:hint="eastAsia"/>
                <w:color w:val="000000"/>
                <w:sz w:val="18"/>
                <w:szCs w:val="18"/>
              </w:rPr>
              <w:t>聚富</w:t>
            </w:r>
            <w:r w:rsidRPr="00205B84">
              <w:rPr>
                <w:rFonts w:hint="eastAsia"/>
                <w:color w:val="000000"/>
                <w:sz w:val="18"/>
                <w:szCs w:val="18"/>
              </w:rPr>
              <w:t>2</w:t>
            </w:r>
            <w:r w:rsidRPr="00205B84">
              <w:rPr>
                <w:rFonts w:hint="eastAsia"/>
                <w:color w:val="000000"/>
                <w:sz w:val="18"/>
                <w:szCs w:val="18"/>
              </w:rPr>
              <w:t>号伞形分组</w:t>
            </w:r>
            <w:r w:rsidRPr="00205B84">
              <w:rPr>
                <w:rFonts w:hint="eastAsia"/>
                <w:color w:val="000000"/>
                <w:sz w:val="18"/>
                <w:szCs w:val="18"/>
              </w:rPr>
              <w:t>11</w:t>
            </w:r>
          </w:p>
        </w:tc>
        <w:tc>
          <w:tcPr>
            <w:tcW w:w="582" w:type="pct"/>
            <w:shd w:val="clear" w:color="auto" w:fill="auto"/>
            <w:noWrap/>
            <w:vAlign w:val="center"/>
            <w:hideMark/>
          </w:tcPr>
          <w:p w:rsidR="00205B84" w:rsidRPr="00205B84" w:rsidRDefault="00205B84">
            <w:pPr>
              <w:jc w:val="center"/>
              <w:rPr>
                <w:rFonts w:ascii="宋体" w:eastAsia="宋体" w:hAnsi="宋体" w:cs="宋体"/>
                <w:color w:val="000000"/>
                <w:sz w:val="18"/>
                <w:szCs w:val="18"/>
              </w:rPr>
            </w:pPr>
            <w:r w:rsidRPr="00205B84">
              <w:rPr>
                <w:rFonts w:hint="eastAsia"/>
                <w:color w:val="000000"/>
                <w:sz w:val="18"/>
                <w:szCs w:val="18"/>
              </w:rPr>
              <w:t>58.48%</w:t>
            </w:r>
          </w:p>
        </w:tc>
        <w:tc>
          <w:tcPr>
            <w:tcW w:w="748" w:type="pct"/>
            <w:shd w:val="clear" w:color="auto" w:fill="auto"/>
            <w:noWrap/>
            <w:vAlign w:val="center"/>
            <w:hideMark/>
          </w:tcPr>
          <w:p w:rsidR="00205B84" w:rsidRPr="00205B84" w:rsidRDefault="00205B84">
            <w:pPr>
              <w:jc w:val="center"/>
              <w:rPr>
                <w:rFonts w:ascii="宋体" w:eastAsia="宋体" w:hAnsi="宋体" w:cs="宋体"/>
                <w:color w:val="000000"/>
                <w:sz w:val="18"/>
                <w:szCs w:val="18"/>
              </w:rPr>
            </w:pPr>
            <w:r w:rsidRPr="00205B84">
              <w:rPr>
                <w:rFonts w:hint="eastAsia"/>
                <w:color w:val="000000"/>
                <w:sz w:val="18"/>
                <w:szCs w:val="18"/>
              </w:rPr>
              <w:t>泽熙</w:t>
            </w:r>
            <w:r w:rsidRPr="00205B84">
              <w:rPr>
                <w:rFonts w:hint="eastAsia"/>
                <w:color w:val="000000"/>
                <w:sz w:val="18"/>
                <w:szCs w:val="18"/>
              </w:rPr>
              <w:t>3</w:t>
            </w:r>
            <w:r w:rsidRPr="00205B84">
              <w:rPr>
                <w:rFonts w:hint="eastAsia"/>
                <w:color w:val="000000"/>
                <w:sz w:val="18"/>
                <w:szCs w:val="18"/>
              </w:rPr>
              <w:t>期</w:t>
            </w:r>
          </w:p>
        </w:tc>
        <w:tc>
          <w:tcPr>
            <w:tcW w:w="532" w:type="pct"/>
            <w:shd w:val="clear" w:color="auto" w:fill="auto"/>
            <w:noWrap/>
            <w:vAlign w:val="center"/>
            <w:hideMark/>
          </w:tcPr>
          <w:p w:rsidR="00205B84" w:rsidRPr="00205B84" w:rsidRDefault="00205B84">
            <w:pPr>
              <w:jc w:val="center"/>
              <w:rPr>
                <w:rFonts w:ascii="宋体" w:eastAsia="宋体" w:hAnsi="宋体" w:cs="宋体"/>
                <w:color w:val="000000"/>
                <w:sz w:val="18"/>
                <w:szCs w:val="18"/>
              </w:rPr>
            </w:pPr>
            <w:r w:rsidRPr="00205B84">
              <w:rPr>
                <w:rFonts w:hint="eastAsia"/>
                <w:color w:val="000000"/>
                <w:sz w:val="18"/>
                <w:szCs w:val="18"/>
              </w:rPr>
              <w:t>54.04%</w:t>
            </w:r>
          </w:p>
        </w:tc>
      </w:tr>
      <w:tr w:rsidR="00205B84" w:rsidRPr="00205B84" w:rsidTr="00083C73">
        <w:trPr>
          <w:trHeight w:val="270"/>
        </w:trPr>
        <w:tc>
          <w:tcPr>
            <w:tcW w:w="841" w:type="pct"/>
            <w:shd w:val="clear" w:color="auto" w:fill="auto"/>
            <w:noWrap/>
            <w:vAlign w:val="center"/>
            <w:hideMark/>
          </w:tcPr>
          <w:p w:rsidR="00205B84" w:rsidRPr="00205B84" w:rsidRDefault="00205B84">
            <w:pPr>
              <w:jc w:val="center"/>
              <w:rPr>
                <w:rFonts w:ascii="宋体" w:eastAsia="宋体" w:hAnsi="宋体" w:cs="宋体"/>
                <w:color w:val="000000"/>
                <w:sz w:val="18"/>
                <w:szCs w:val="18"/>
              </w:rPr>
            </w:pPr>
            <w:r w:rsidRPr="00205B84">
              <w:rPr>
                <w:rFonts w:hint="eastAsia"/>
                <w:color w:val="000000"/>
                <w:sz w:val="18"/>
                <w:szCs w:val="18"/>
              </w:rPr>
              <w:t>嘉禾</w:t>
            </w:r>
            <w:r w:rsidRPr="00205B84">
              <w:rPr>
                <w:rFonts w:hint="eastAsia"/>
                <w:color w:val="000000"/>
                <w:sz w:val="18"/>
                <w:szCs w:val="18"/>
              </w:rPr>
              <w:t>1</w:t>
            </w:r>
            <w:r w:rsidRPr="00205B84">
              <w:rPr>
                <w:rFonts w:hint="eastAsia"/>
                <w:color w:val="000000"/>
                <w:sz w:val="18"/>
                <w:szCs w:val="18"/>
              </w:rPr>
              <w:t>号</w:t>
            </w:r>
          </w:p>
        </w:tc>
        <w:tc>
          <w:tcPr>
            <w:tcW w:w="551" w:type="pct"/>
            <w:shd w:val="clear" w:color="auto" w:fill="auto"/>
            <w:noWrap/>
            <w:vAlign w:val="center"/>
            <w:hideMark/>
          </w:tcPr>
          <w:p w:rsidR="00205B84" w:rsidRPr="00205B84" w:rsidRDefault="00205B84">
            <w:pPr>
              <w:jc w:val="center"/>
              <w:rPr>
                <w:rFonts w:ascii="宋体" w:eastAsia="宋体" w:hAnsi="宋体" w:cs="宋体"/>
                <w:color w:val="000000"/>
                <w:sz w:val="18"/>
                <w:szCs w:val="18"/>
              </w:rPr>
            </w:pPr>
            <w:r w:rsidRPr="00205B84">
              <w:rPr>
                <w:rFonts w:hint="eastAsia"/>
                <w:color w:val="000000"/>
                <w:sz w:val="18"/>
                <w:szCs w:val="18"/>
              </w:rPr>
              <w:t>11.27%</w:t>
            </w:r>
          </w:p>
        </w:tc>
        <w:tc>
          <w:tcPr>
            <w:tcW w:w="582" w:type="pct"/>
            <w:shd w:val="clear" w:color="auto" w:fill="auto"/>
            <w:noWrap/>
            <w:vAlign w:val="center"/>
            <w:hideMark/>
          </w:tcPr>
          <w:p w:rsidR="00205B84" w:rsidRPr="00205B84" w:rsidRDefault="00205B84">
            <w:pPr>
              <w:jc w:val="center"/>
              <w:rPr>
                <w:rFonts w:ascii="宋体" w:eastAsia="宋体" w:hAnsi="宋体" w:cs="宋体"/>
                <w:color w:val="000000"/>
                <w:sz w:val="18"/>
                <w:szCs w:val="18"/>
              </w:rPr>
            </w:pPr>
            <w:r w:rsidRPr="00205B84">
              <w:rPr>
                <w:rFonts w:hint="eastAsia"/>
                <w:color w:val="000000"/>
                <w:sz w:val="18"/>
                <w:szCs w:val="18"/>
              </w:rPr>
              <w:t>玖逸</w:t>
            </w:r>
            <w:r w:rsidRPr="00205B84">
              <w:rPr>
                <w:rFonts w:hint="eastAsia"/>
                <w:color w:val="000000"/>
                <w:sz w:val="18"/>
                <w:szCs w:val="18"/>
              </w:rPr>
              <w:t>1</w:t>
            </w:r>
            <w:r w:rsidRPr="00205B84">
              <w:rPr>
                <w:rFonts w:hint="eastAsia"/>
                <w:color w:val="000000"/>
                <w:sz w:val="18"/>
                <w:szCs w:val="18"/>
              </w:rPr>
              <w:t>期</w:t>
            </w:r>
          </w:p>
        </w:tc>
        <w:tc>
          <w:tcPr>
            <w:tcW w:w="499" w:type="pct"/>
            <w:shd w:val="clear" w:color="auto" w:fill="auto"/>
            <w:noWrap/>
            <w:vAlign w:val="center"/>
            <w:hideMark/>
          </w:tcPr>
          <w:p w:rsidR="00205B84" w:rsidRPr="00205B84" w:rsidRDefault="00205B84">
            <w:pPr>
              <w:jc w:val="center"/>
              <w:rPr>
                <w:rFonts w:ascii="宋体" w:eastAsia="宋体" w:hAnsi="宋体" w:cs="宋体"/>
                <w:color w:val="000000"/>
                <w:sz w:val="18"/>
                <w:szCs w:val="18"/>
              </w:rPr>
            </w:pPr>
            <w:r w:rsidRPr="00205B84">
              <w:rPr>
                <w:rFonts w:hint="eastAsia"/>
                <w:color w:val="000000"/>
                <w:sz w:val="18"/>
                <w:szCs w:val="18"/>
              </w:rPr>
              <w:t>22.33%</w:t>
            </w:r>
          </w:p>
        </w:tc>
        <w:tc>
          <w:tcPr>
            <w:tcW w:w="665" w:type="pct"/>
            <w:shd w:val="clear" w:color="auto" w:fill="auto"/>
            <w:noWrap/>
            <w:vAlign w:val="center"/>
            <w:hideMark/>
          </w:tcPr>
          <w:p w:rsidR="00205B84" w:rsidRPr="00205B84" w:rsidRDefault="00205B84">
            <w:pPr>
              <w:jc w:val="center"/>
              <w:rPr>
                <w:rFonts w:ascii="宋体" w:eastAsia="宋体" w:hAnsi="宋体" w:cs="宋体"/>
                <w:color w:val="000000"/>
                <w:sz w:val="18"/>
                <w:szCs w:val="18"/>
              </w:rPr>
            </w:pPr>
            <w:r w:rsidRPr="00205B84">
              <w:rPr>
                <w:rFonts w:hint="eastAsia"/>
                <w:color w:val="000000"/>
                <w:sz w:val="18"/>
                <w:szCs w:val="18"/>
              </w:rPr>
              <w:t>亿信财富</w:t>
            </w:r>
            <w:r w:rsidRPr="00205B84">
              <w:rPr>
                <w:rFonts w:hint="eastAsia"/>
                <w:color w:val="000000"/>
                <w:sz w:val="18"/>
                <w:szCs w:val="18"/>
              </w:rPr>
              <w:t>2</w:t>
            </w:r>
            <w:r w:rsidRPr="00205B84">
              <w:rPr>
                <w:rFonts w:hint="eastAsia"/>
                <w:color w:val="000000"/>
                <w:sz w:val="18"/>
                <w:szCs w:val="18"/>
              </w:rPr>
              <w:t>期</w:t>
            </w:r>
          </w:p>
        </w:tc>
        <w:tc>
          <w:tcPr>
            <w:tcW w:w="582" w:type="pct"/>
            <w:shd w:val="clear" w:color="auto" w:fill="auto"/>
            <w:noWrap/>
            <w:vAlign w:val="center"/>
            <w:hideMark/>
          </w:tcPr>
          <w:p w:rsidR="00205B84" w:rsidRPr="00205B84" w:rsidRDefault="00205B84">
            <w:pPr>
              <w:jc w:val="center"/>
              <w:rPr>
                <w:rFonts w:ascii="宋体" w:eastAsia="宋体" w:hAnsi="宋体" w:cs="宋体"/>
                <w:color w:val="000000"/>
                <w:sz w:val="18"/>
                <w:szCs w:val="18"/>
              </w:rPr>
            </w:pPr>
            <w:r w:rsidRPr="00205B84">
              <w:rPr>
                <w:rFonts w:hint="eastAsia"/>
                <w:color w:val="000000"/>
                <w:sz w:val="18"/>
                <w:szCs w:val="18"/>
              </w:rPr>
              <w:t>58.12%</w:t>
            </w:r>
          </w:p>
        </w:tc>
        <w:tc>
          <w:tcPr>
            <w:tcW w:w="748" w:type="pct"/>
            <w:shd w:val="clear" w:color="auto" w:fill="auto"/>
            <w:noWrap/>
            <w:vAlign w:val="center"/>
            <w:hideMark/>
          </w:tcPr>
          <w:p w:rsidR="00205B84" w:rsidRPr="00205B84" w:rsidRDefault="00205B84">
            <w:pPr>
              <w:jc w:val="center"/>
              <w:rPr>
                <w:rFonts w:ascii="宋体" w:eastAsia="宋体" w:hAnsi="宋体" w:cs="宋体"/>
                <w:color w:val="000000"/>
                <w:sz w:val="18"/>
                <w:szCs w:val="18"/>
              </w:rPr>
            </w:pPr>
            <w:r w:rsidRPr="00205B84">
              <w:rPr>
                <w:rFonts w:hint="eastAsia"/>
                <w:color w:val="000000"/>
                <w:sz w:val="18"/>
                <w:szCs w:val="18"/>
              </w:rPr>
              <w:t>聚富</w:t>
            </w:r>
            <w:r w:rsidRPr="00205B84">
              <w:rPr>
                <w:rFonts w:hint="eastAsia"/>
                <w:color w:val="000000"/>
                <w:sz w:val="18"/>
                <w:szCs w:val="18"/>
              </w:rPr>
              <w:t>2</w:t>
            </w:r>
            <w:r w:rsidRPr="00205B84">
              <w:rPr>
                <w:rFonts w:hint="eastAsia"/>
                <w:color w:val="000000"/>
                <w:sz w:val="18"/>
                <w:szCs w:val="18"/>
              </w:rPr>
              <w:t>号伞形分组</w:t>
            </w:r>
            <w:r w:rsidRPr="00205B84">
              <w:rPr>
                <w:rFonts w:hint="eastAsia"/>
                <w:color w:val="000000"/>
                <w:sz w:val="18"/>
                <w:szCs w:val="18"/>
              </w:rPr>
              <w:t>11</w:t>
            </w:r>
          </w:p>
        </w:tc>
        <w:tc>
          <w:tcPr>
            <w:tcW w:w="532" w:type="pct"/>
            <w:shd w:val="clear" w:color="auto" w:fill="auto"/>
            <w:noWrap/>
            <w:vAlign w:val="center"/>
            <w:hideMark/>
          </w:tcPr>
          <w:p w:rsidR="00205B84" w:rsidRPr="00205B84" w:rsidRDefault="00205B84">
            <w:pPr>
              <w:jc w:val="center"/>
              <w:rPr>
                <w:rFonts w:ascii="宋体" w:eastAsia="宋体" w:hAnsi="宋体" w:cs="宋体"/>
                <w:color w:val="000000"/>
                <w:sz w:val="18"/>
                <w:szCs w:val="18"/>
              </w:rPr>
            </w:pPr>
            <w:r w:rsidRPr="00205B84">
              <w:rPr>
                <w:rFonts w:hint="eastAsia"/>
                <w:color w:val="000000"/>
                <w:sz w:val="18"/>
                <w:szCs w:val="18"/>
              </w:rPr>
              <w:t>53.57%</w:t>
            </w:r>
          </w:p>
        </w:tc>
      </w:tr>
      <w:tr w:rsidR="00205B84" w:rsidRPr="00205B84" w:rsidTr="00083C73">
        <w:trPr>
          <w:trHeight w:val="270"/>
        </w:trPr>
        <w:tc>
          <w:tcPr>
            <w:tcW w:w="841" w:type="pct"/>
            <w:shd w:val="clear" w:color="auto" w:fill="auto"/>
            <w:noWrap/>
            <w:vAlign w:val="center"/>
            <w:hideMark/>
          </w:tcPr>
          <w:p w:rsidR="00205B84" w:rsidRPr="00205B84" w:rsidRDefault="00205B84">
            <w:pPr>
              <w:jc w:val="center"/>
              <w:rPr>
                <w:rFonts w:ascii="宋体" w:eastAsia="宋体" w:hAnsi="宋体" w:cs="宋体"/>
                <w:color w:val="000000"/>
                <w:sz w:val="18"/>
                <w:szCs w:val="18"/>
              </w:rPr>
            </w:pPr>
            <w:r w:rsidRPr="00205B84">
              <w:rPr>
                <w:rFonts w:hint="eastAsia"/>
                <w:color w:val="000000"/>
                <w:sz w:val="18"/>
                <w:szCs w:val="18"/>
              </w:rPr>
              <w:t>中国龙增长</w:t>
            </w:r>
            <w:r w:rsidRPr="00205B84">
              <w:rPr>
                <w:rFonts w:hint="eastAsia"/>
                <w:color w:val="000000"/>
                <w:sz w:val="18"/>
                <w:szCs w:val="18"/>
              </w:rPr>
              <w:t>2</w:t>
            </w:r>
          </w:p>
        </w:tc>
        <w:tc>
          <w:tcPr>
            <w:tcW w:w="551" w:type="pct"/>
            <w:shd w:val="clear" w:color="auto" w:fill="auto"/>
            <w:noWrap/>
            <w:vAlign w:val="center"/>
            <w:hideMark/>
          </w:tcPr>
          <w:p w:rsidR="00205B84" w:rsidRPr="00205B84" w:rsidRDefault="00205B84">
            <w:pPr>
              <w:jc w:val="center"/>
              <w:rPr>
                <w:rFonts w:ascii="宋体" w:eastAsia="宋体" w:hAnsi="宋体" w:cs="宋体"/>
                <w:color w:val="000000"/>
                <w:sz w:val="18"/>
                <w:szCs w:val="18"/>
              </w:rPr>
            </w:pPr>
            <w:r w:rsidRPr="00205B84">
              <w:rPr>
                <w:rFonts w:hint="eastAsia"/>
                <w:color w:val="000000"/>
                <w:sz w:val="18"/>
                <w:szCs w:val="18"/>
              </w:rPr>
              <w:t>11.18%</w:t>
            </w:r>
          </w:p>
        </w:tc>
        <w:tc>
          <w:tcPr>
            <w:tcW w:w="582" w:type="pct"/>
            <w:shd w:val="clear" w:color="auto" w:fill="auto"/>
            <w:noWrap/>
            <w:vAlign w:val="center"/>
            <w:hideMark/>
          </w:tcPr>
          <w:p w:rsidR="00205B84" w:rsidRPr="00205B84" w:rsidRDefault="00205B84">
            <w:pPr>
              <w:jc w:val="center"/>
              <w:rPr>
                <w:rFonts w:ascii="宋体" w:eastAsia="宋体" w:hAnsi="宋体" w:cs="宋体"/>
                <w:color w:val="000000"/>
                <w:sz w:val="18"/>
                <w:szCs w:val="18"/>
              </w:rPr>
            </w:pPr>
            <w:r w:rsidRPr="00205B84">
              <w:rPr>
                <w:rFonts w:hint="eastAsia"/>
                <w:color w:val="000000"/>
                <w:sz w:val="18"/>
                <w:szCs w:val="18"/>
              </w:rPr>
              <w:t>重阳</w:t>
            </w:r>
            <w:r w:rsidRPr="00205B84">
              <w:rPr>
                <w:rFonts w:hint="eastAsia"/>
                <w:color w:val="000000"/>
                <w:sz w:val="18"/>
                <w:szCs w:val="18"/>
              </w:rPr>
              <w:t>10</w:t>
            </w:r>
            <w:r w:rsidRPr="00205B84">
              <w:rPr>
                <w:rFonts w:hint="eastAsia"/>
                <w:color w:val="000000"/>
                <w:sz w:val="18"/>
                <w:szCs w:val="18"/>
              </w:rPr>
              <w:t>期</w:t>
            </w:r>
          </w:p>
        </w:tc>
        <w:tc>
          <w:tcPr>
            <w:tcW w:w="499" w:type="pct"/>
            <w:shd w:val="clear" w:color="auto" w:fill="auto"/>
            <w:noWrap/>
            <w:vAlign w:val="center"/>
            <w:hideMark/>
          </w:tcPr>
          <w:p w:rsidR="00205B84" w:rsidRPr="00205B84" w:rsidRDefault="00205B84">
            <w:pPr>
              <w:jc w:val="center"/>
              <w:rPr>
                <w:rFonts w:ascii="宋体" w:eastAsia="宋体" w:hAnsi="宋体" w:cs="宋体"/>
                <w:color w:val="000000"/>
                <w:sz w:val="18"/>
                <w:szCs w:val="18"/>
              </w:rPr>
            </w:pPr>
            <w:r w:rsidRPr="00205B84">
              <w:rPr>
                <w:rFonts w:hint="eastAsia"/>
                <w:color w:val="000000"/>
                <w:sz w:val="18"/>
                <w:szCs w:val="18"/>
              </w:rPr>
              <w:t>21.38%</w:t>
            </w:r>
          </w:p>
        </w:tc>
        <w:tc>
          <w:tcPr>
            <w:tcW w:w="665" w:type="pct"/>
            <w:shd w:val="clear" w:color="auto" w:fill="auto"/>
            <w:noWrap/>
            <w:vAlign w:val="center"/>
            <w:hideMark/>
          </w:tcPr>
          <w:p w:rsidR="00205B84" w:rsidRPr="00205B84" w:rsidRDefault="00205B84">
            <w:pPr>
              <w:jc w:val="center"/>
              <w:rPr>
                <w:rFonts w:ascii="宋体" w:eastAsia="宋体" w:hAnsi="宋体" w:cs="宋体"/>
                <w:color w:val="000000"/>
                <w:sz w:val="18"/>
                <w:szCs w:val="18"/>
              </w:rPr>
            </w:pPr>
            <w:r w:rsidRPr="00205B84">
              <w:rPr>
                <w:rFonts w:hint="eastAsia"/>
                <w:color w:val="000000"/>
                <w:sz w:val="18"/>
                <w:szCs w:val="18"/>
              </w:rPr>
              <w:t>太和先机策略精选</w:t>
            </w:r>
          </w:p>
        </w:tc>
        <w:tc>
          <w:tcPr>
            <w:tcW w:w="582" w:type="pct"/>
            <w:shd w:val="clear" w:color="auto" w:fill="auto"/>
            <w:noWrap/>
            <w:vAlign w:val="center"/>
            <w:hideMark/>
          </w:tcPr>
          <w:p w:rsidR="00205B84" w:rsidRPr="00205B84" w:rsidRDefault="00205B84">
            <w:pPr>
              <w:jc w:val="center"/>
              <w:rPr>
                <w:rFonts w:ascii="宋体" w:eastAsia="宋体" w:hAnsi="宋体" w:cs="宋体"/>
                <w:color w:val="000000"/>
                <w:sz w:val="18"/>
                <w:szCs w:val="18"/>
              </w:rPr>
            </w:pPr>
            <w:r w:rsidRPr="00205B84">
              <w:rPr>
                <w:rFonts w:hint="eastAsia"/>
                <w:color w:val="000000"/>
                <w:sz w:val="18"/>
                <w:szCs w:val="18"/>
              </w:rPr>
              <w:t>57.04%</w:t>
            </w:r>
          </w:p>
        </w:tc>
        <w:tc>
          <w:tcPr>
            <w:tcW w:w="748" w:type="pct"/>
            <w:shd w:val="clear" w:color="auto" w:fill="auto"/>
            <w:noWrap/>
            <w:vAlign w:val="center"/>
            <w:hideMark/>
          </w:tcPr>
          <w:p w:rsidR="00205B84" w:rsidRPr="00205B84" w:rsidRDefault="00205B84">
            <w:pPr>
              <w:jc w:val="center"/>
              <w:rPr>
                <w:rFonts w:ascii="宋体" w:eastAsia="宋体" w:hAnsi="宋体" w:cs="宋体"/>
                <w:color w:val="000000"/>
                <w:sz w:val="18"/>
                <w:szCs w:val="18"/>
              </w:rPr>
            </w:pPr>
            <w:r w:rsidRPr="00205B84">
              <w:rPr>
                <w:rFonts w:hint="eastAsia"/>
                <w:color w:val="000000"/>
                <w:sz w:val="18"/>
                <w:szCs w:val="18"/>
              </w:rPr>
              <w:t>新价值</w:t>
            </w:r>
            <w:r w:rsidRPr="00205B84">
              <w:rPr>
                <w:rFonts w:hint="eastAsia"/>
                <w:color w:val="000000"/>
                <w:sz w:val="18"/>
                <w:szCs w:val="18"/>
              </w:rPr>
              <w:t>15</w:t>
            </w:r>
            <w:r w:rsidRPr="00205B84">
              <w:rPr>
                <w:rFonts w:hint="eastAsia"/>
                <w:color w:val="000000"/>
                <w:sz w:val="18"/>
                <w:szCs w:val="18"/>
              </w:rPr>
              <w:t>期</w:t>
            </w:r>
          </w:p>
        </w:tc>
        <w:tc>
          <w:tcPr>
            <w:tcW w:w="532" w:type="pct"/>
            <w:shd w:val="clear" w:color="auto" w:fill="auto"/>
            <w:noWrap/>
            <w:vAlign w:val="center"/>
            <w:hideMark/>
          </w:tcPr>
          <w:p w:rsidR="00205B84" w:rsidRPr="00205B84" w:rsidRDefault="00205B84">
            <w:pPr>
              <w:jc w:val="center"/>
              <w:rPr>
                <w:rFonts w:ascii="宋体" w:eastAsia="宋体" w:hAnsi="宋体" w:cs="宋体"/>
                <w:color w:val="000000"/>
                <w:sz w:val="18"/>
                <w:szCs w:val="18"/>
              </w:rPr>
            </w:pPr>
            <w:r w:rsidRPr="00205B84">
              <w:rPr>
                <w:rFonts w:hint="eastAsia"/>
                <w:color w:val="000000"/>
                <w:sz w:val="18"/>
                <w:szCs w:val="18"/>
              </w:rPr>
              <w:t>51.18%</w:t>
            </w:r>
          </w:p>
        </w:tc>
      </w:tr>
      <w:tr w:rsidR="00205B84" w:rsidRPr="00205B84" w:rsidTr="00083C73">
        <w:trPr>
          <w:trHeight w:val="270"/>
        </w:trPr>
        <w:tc>
          <w:tcPr>
            <w:tcW w:w="841" w:type="pct"/>
            <w:shd w:val="clear" w:color="auto" w:fill="auto"/>
            <w:noWrap/>
            <w:vAlign w:val="center"/>
            <w:hideMark/>
          </w:tcPr>
          <w:p w:rsidR="00205B84" w:rsidRPr="00205B84" w:rsidRDefault="00205B84">
            <w:pPr>
              <w:jc w:val="center"/>
              <w:rPr>
                <w:rFonts w:ascii="宋体" w:eastAsia="宋体" w:hAnsi="宋体" w:cs="宋体"/>
                <w:color w:val="000000"/>
                <w:sz w:val="18"/>
                <w:szCs w:val="18"/>
              </w:rPr>
            </w:pPr>
            <w:r w:rsidRPr="00205B84">
              <w:rPr>
                <w:rFonts w:hint="eastAsia"/>
                <w:color w:val="000000"/>
                <w:sz w:val="18"/>
                <w:szCs w:val="18"/>
              </w:rPr>
              <w:t>鼎辉</w:t>
            </w:r>
            <w:r w:rsidRPr="00205B84">
              <w:rPr>
                <w:rFonts w:hint="eastAsia"/>
                <w:color w:val="000000"/>
                <w:sz w:val="18"/>
                <w:szCs w:val="18"/>
              </w:rPr>
              <w:t>1</w:t>
            </w:r>
            <w:r w:rsidRPr="00205B84">
              <w:rPr>
                <w:rFonts w:hint="eastAsia"/>
                <w:color w:val="000000"/>
                <w:sz w:val="18"/>
                <w:szCs w:val="18"/>
              </w:rPr>
              <w:t>号</w:t>
            </w:r>
          </w:p>
        </w:tc>
        <w:tc>
          <w:tcPr>
            <w:tcW w:w="551" w:type="pct"/>
            <w:shd w:val="clear" w:color="auto" w:fill="auto"/>
            <w:noWrap/>
            <w:vAlign w:val="center"/>
            <w:hideMark/>
          </w:tcPr>
          <w:p w:rsidR="00205B84" w:rsidRPr="00205B84" w:rsidRDefault="00205B84">
            <w:pPr>
              <w:jc w:val="center"/>
              <w:rPr>
                <w:rFonts w:ascii="宋体" w:eastAsia="宋体" w:hAnsi="宋体" w:cs="宋体"/>
                <w:color w:val="000000"/>
                <w:sz w:val="18"/>
                <w:szCs w:val="18"/>
              </w:rPr>
            </w:pPr>
            <w:r w:rsidRPr="00205B84">
              <w:rPr>
                <w:rFonts w:hint="eastAsia"/>
                <w:color w:val="000000"/>
                <w:sz w:val="18"/>
                <w:szCs w:val="18"/>
              </w:rPr>
              <w:t>10.79%</w:t>
            </w:r>
          </w:p>
        </w:tc>
        <w:tc>
          <w:tcPr>
            <w:tcW w:w="582" w:type="pct"/>
            <w:shd w:val="clear" w:color="auto" w:fill="auto"/>
            <w:noWrap/>
            <w:vAlign w:val="center"/>
            <w:hideMark/>
          </w:tcPr>
          <w:p w:rsidR="00205B84" w:rsidRPr="00205B84" w:rsidRDefault="00205B84">
            <w:pPr>
              <w:jc w:val="center"/>
              <w:rPr>
                <w:rFonts w:ascii="宋体" w:eastAsia="宋体" w:hAnsi="宋体" w:cs="宋体"/>
                <w:color w:val="000000"/>
                <w:sz w:val="18"/>
                <w:szCs w:val="18"/>
              </w:rPr>
            </w:pPr>
            <w:r w:rsidRPr="00205B84">
              <w:rPr>
                <w:rFonts w:hint="eastAsia"/>
                <w:color w:val="000000"/>
                <w:sz w:val="18"/>
                <w:szCs w:val="18"/>
              </w:rPr>
              <w:t>恒盈复利增长</w:t>
            </w:r>
            <w:r w:rsidRPr="00205B84">
              <w:rPr>
                <w:rFonts w:hint="eastAsia"/>
                <w:color w:val="000000"/>
                <w:sz w:val="18"/>
                <w:szCs w:val="18"/>
              </w:rPr>
              <w:t>1</w:t>
            </w:r>
            <w:r w:rsidRPr="00205B84">
              <w:rPr>
                <w:rFonts w:hint="eastAsia"/>
                <w:color w:val="000000"/>
                <w:sz w:val="18"/>
                <w:szCs w:val="18"/>
              </w:rPr>
              <w:t>号</w:t>
            </w:r>
          </w:p>
        </w:tc>
        <w:tc>
          <w:tcPr>
            <w:tcW w:w="499" w:type="pct"/>
            <w:shd w:val="clear" w:color="auto" w:fill="auto"/>
            <w:noWrap/>
            <w:vAlign w:val="center"/>
            <w:hideMark/>
          </w:tcPr>
          <w:p w:rsidR="00205B84" w:rsidRPr="00205B84" w:rsidRDefault="00205B84">
            <w:pPr>
              <w:jc w:val="center"/>
              <w:rPr>
                <w:rFonts w:ascii="宋体" w:eastAsia="宋体" w:hAnsi="宋体" w:cs="宋体"/>
                <w:color w:val="000000"/>
                <w:sz w:val="18"/>
                <w:szCs w:val="18"/>
              </w:rPr>
            </w:pPr>
            <w:r w:rsidRPr="00205B84">
              <w:rPr>
                <w:rFonts w:hint="eastAsia"/>
                <w:color w:val="000000"/>
                <w:sz w:val="18"/>
                <w:szCs w:val="18"/>
              </w:rPr>
              <w:t>20.99%</w:t>
            </w:r>
          </w:p>
        </w:tc>
        <w:tc>
          <w:tcPr>
            <w:tcW w:w="665" w:type="pct"/>
            <w:shd w:val="clear" w:color="auto" w:fill="auto"/>
            <w:noWrap/>
            <w:vAlign w:val="center"/>
            <w:hideMark/>
          </w:tcPr>
          <w:p w:rsidR="00205B84" w:rsidRPr="00205B84" w:rsidRDefault="00205B84">
            <w:pPr>
              <w:jc w:val="center"/>
              <w:rPr>
                <w:rFonts w:ascii="宋体" w:eastAsia="宋体" w:hAnsi="宋体" w:cs="宋体"/>
                <w:color w:val="000000"/>
                <w:sz w:val="18"/>
                <w:szCs w:val="18"/>
              </w:rPr>
            </w:pPr>
            <w:r w:rsidRPr="00205B84">
              <w:rPr>
                <w:rFonts w:hint="eastAsia"/>
                <w:color w:val="000000"/>
                <w:sz w:val="18"/>
                <w:szCs w:val="18"/>
              </w:rPr>
              <w:t>银帆</w:t>
            </w:r>
            <w:r w:rsidRPr="00205B84">
              <w:rPr>
                <w:rFonts w:hint="eastAsia"/>
                <w:color w:val="000000"/>
                <w:sz w:val="18"/>
                <w:szCs w:val="18"/>
              </w:rPr>
              <w:t>3</w:t>
            </w:r>
            <w:r w:rsidRPr="00205B84">
              <w:rPr>
                <w:rFonts w:hint="eastAsia"/>
                <w:color w:val="000000"/>
                <w:sz w:val="18"/>
                <w:szCs w:val="18"/>
              </w:rPr>
              <w:t>期</w:t>
            </w:r>
          </w:p>
        </w:tc>
        <w:tc>
          <w:tcPr>
            <w:tcW w:w="582" w:type="pct"/>
            <w:shd w:val="clear" w:color="auto" w:fill="auto"/>
            <w:noWrap/>
            <w:vAlign w:val="center"/>
            <w:hideMark/>
          </w:tcPr>
          <w:p w:rsidR="00205B84" w:rsidRPr="00205B84" w:rsidRDefault="00205B84">
            <w:pPr>
              <w:jc w:val="center"/>
              <w:rPr>
                <w:rFonts w:ascii="宋体" w:eastAsia="宋体" w:hAnsi="宋体" w:cs="宋体"/>
                <w:color w:val="000000"/>
                <w:sz w:val="18"/>
                <w:szCs w:val="18"/>
              </w:rPr>
            </w:pPr>
            <w:r w:rsidRPr="00205B84">
              <w:rPr>
                <w:rFonts w:hint="eastAsia"/>
                <w:color w:val="000000"/>
                <w:sz w:val="18"/>
                <w:szCs w:val="18"/>
              </w:rPr>
              <w:t>56.83%</w:t>
            </w:r>
          </w:p>
        </w:tc>
        <w:tc>
          <w:tcPr>
            <w:tcW w:w="748" w:type="pct"/>
            <w:shd w:val="clear" w:color="auto" w:fill="auto"/>
            <w:noWrap/>
            <w:vAlign w:val="center"/>
            <w:hideMark/>
          </w:tcPr>
          <w:p w:rsidR="00205B84" w:rsidRPr="00205B84" w:rsidRDefault="00205B84">
            <w:pPr>
              <w:jc w:val="center"/>
              <w:rPr>
                <w:rFonts w:ascii="宋体" w:eastAsia="宋体" w:hAnsi="宋体" w:cs="宋体"/>
                <w:color w:val="000000"/>
                <w:sz w:val="18"/>
                <w:szCs w:val="18"/>
              </w:rPr>
            </w:pPr>
            <w:r w:rsidRPr="00205B84">
              <w:rPr>
                <w:rFonts w:hint="eastAsia"/>
                <w:color w:val="000000"/>
                <w:sz w:val="18"/>
                <w:szCs w:val="18"/>
              </w:rPr>
              <w:t>恒盈复利增长</w:t>
            </w:r>
            <w:r w:rsidRPr="00205B84">
              <w:rPr>
                <w:rFonts w:hint="eastAsia"/>
                <w:color w:val="000000"/>
                <w:sz w:val="18"/>
                <w:szCs w:val="18"/>
              </w:rPr>
              <w:t>1</w:t>
            </w:r>
            <w:r w:rsidRPr="00205B84">
              <w:rPr>
                <w:rFonts w:hint="eastAsia"/>
                <w:color w:val="000000"/>
                <w:sz w:val="18"/>
                <w:szCs w:val="18"/>
              </w:rPr>
              <w:t>号</w:t>
            </w:r>
          </w:p>
        </w:tc>
        <w:tc>
          <w:tcPr>
            <w:tcW w:w="532" w:type="pct"/>
            <w:shd w:val="clear" w:color="auto" w:fill="auto"/>
            <w:noWrap/>
            <w:vAlign w:val="center"/>
            <w:hideMark/>
          </w:tcPr>
          <w:p w:rsidR="00205B84" w:rsidRPr="00205B84" w:rsidRDefault="00205B84">
            <w:pPr>
              <w:jc w:val="center"/>
              <w:rPr>
                <w:rFonts w:ascii="宋体" w:eastAsia="宋体" w:hAnsi="宋体" w:cs="宋体"/>
                <w:color w:val="000000"/>
                <w:sz w:val="18"/>
                <w:szCs w:val="18"/>
              </w:rPr>
            </w:pPr>
            <w:r w:rsidRPr="00205B84">
              <w:rPr>
                <w:rFonts w:hint="eastAsia"/>
                <w:color w:val="000000"/>
                <w:sz w:val="18"/>
                <w:szCs w:val="18"/>
              </w:rPr>
              <w:t>50.82%</w:t>
            </w:r>
          </w:p>
        </w:tc>
      </w:tr>
      <w:tr w:rsidR="00205B84" w:rsidRPr="00205B84" w:rsidTr="00083C73">
        <w:trPr>
          <w:trHeight w:val="270"/>
        </w:trPr>
        <w:tc>
          <w:tcPr>
            <w:tcW w:w="841" w:type="pct"/>
            <w:shd w:val="clear" w:color="auto" w:fill="auto"/>
            <w:noWrap/>
            <w:vAlign w:val="center"/>
            <w:hideMark/>
          </w:tcPr>
          <w:p w:rsidR="00205B84" w:rsidRPr="00205B84" w:rsidRDefault="00205B84">
            <w:pPr>
              <w:jc w:val="center"/>
              <w:rPr>
                <w:rFonts w:ascii="宋体" w:eastAsia="宋体" w:hAnsi="宋体" w:cs="宋体"/>
                <w:color w:val="000000"/>
                <w:sz w:val="18"/>
                <w:szCs w:val="18"/>
              </w:rPr>
            </w:pPr>
            <w:r w:rsidRPr="00205B84">
              <w:rPr>
                <w:rFonts w:hint="eastAsia"/>
                <w:color w:val="000000"/>
                <w:sz w:val="18"/>
                <w:szCs w:val="18"/>
              </w:rPr>
              <w:t>重阳目标回报</w:t>
            </w:r>
            <w:r w:rsidRPr="00205B84">
              <w:rPr>
                <w:rFonts w:hint="eastAsia"/>
                <w:color w:val="000000"/>
                <w:sz w:val="18"/>
                <w:szCs w:val="18"/>
              </w:rPr>
              <w:t>1</w:t>
            </w:r>
            <w:r w:rsidRPr="00205B84">
              <w:rPr>
                <w:rFonts w:hint="eastAsia"/>
                <w:color w:val="000000"/>
                <w:sz w:val="18"/>
                <w:szCs w:val="18"/>
              </w:rPr>
              <w:t>期</w:t>
            </w:r>
          </w:p>
        </w:tc>
        <w:tc>
          <w:tcPr>
            <w:tcW w:w="551" w:type="pct"/>
            <w:shd w:val="clear" w:color="auto" w:fill="auto"/>
            <w:noWrap/>
            <w:vAlign w:val="center"/>
            <w:hideMark/>
          </w:tcPr>
          <w:p w:rsidR="00205B84" w:rsidRPr="00205B84" w:rsidRDefault="00205B84">
            <w:pPr>
              <w:jc w:val="center"/>
              <w:rPr>
                <w:rFonts w:ascii="宋体" w:eastAsia="宋体" w:hAnsi="宋体" w:cs="宋体"/>
                <w:color w:val="000000"/>
                <w:sz w:val="18"/>
                <w:szCs w:val="18"/>
              </w:rPr>
            </w:pPr>
            <w:r w:rsidRPr="00205B84">
              <w:rPr>
                <w:rFonts w:hint="eastAsia"/>
                <w:color w:val="000000"/>
                <w:sz w:val="18"/>
                <w:szCs w:val="18"/>
              </w:rPr>
              <w:t>9.38%</w:t>
            </w:r>
          </w:p>
        </w:tc>
        <w:tc>
          <w:tcPr>
            <w:tcW w:w="582" w:type="pct"/>
            <w:shd w:val="clear" w:color="auto" w:fill="auto"/>
            <w:noWrap/>
            <w:vAlign w:val="center"/>
            <w:hideMark/>
          </w:tcPr>
          <w:p w:rsidR="00205B84" w:rsidRPr="00205B84" w:rsidRDefault="00205B84">
            <w:pPr>
              <w:jc w:val="center"/>
              <w:rPr>
                <w:rFonts w:ascii="宋体" w:eastAsia="宋体" w:hAnsi="宋体" w:cs="宋体"/>
                <w:color w:val="000000"/>
                <w:sz w:val="18"/>
                <w:szCs w:val="18"/>
              </w:rPr>
            </w:pPr>
            <w:r w:rsidRPr="00205B84">
              <w:rPr>
                <w:rFonts w:hint="eastAsia"/>
                <w:color w:val="000000"/>
                <w:sz w:val="18"/>
                <w:szCs w:val="18"/>
              </w:rPr>
              <w:t>惠理价值</w:t>
            </w:r>
            <w:r w:rsidRPr="00205B84">
              <w:rPr>
                <w:rFonts w:hint="eastAsia"/>
                <w:color w:val="000000"/>
                <w:sz w:val="18"/>
                <w:szCs w:val="18"/>
              </w:rPr>
              <w:t>1</w:t>
            </w:r>
            <w:r w:rsidRPr="00205B84">
              <w:rPr>
                <w:rFonts w:hint="eastAsia"/>
                <w:color w:val="000000"/>
                <w:sz w:val="18"/>
                <w:szCs w:val="18"/>
              </w:rPr>
              <w:t>期</w:t>
            </w:r>
          </w:p>
        </w:tc>
        <w:tc>
          <w:tcPr>
            <w:tcW w:w="499" w:type="pct"/>
            <w:shd w:val="clear" w:color="auto" w:fill="auto"/>
            <w:noWrap/>
            <w:vAlign w:val="center"/>
            <w:hideMark/>
          </w:tcPr>
          <w:p w:rsidR="00205B84" w:rsidRPr="00205B84" w:rsidRDefault="00205B84">
            <w:pPr>
              <w:jc w:val="center"/>
              <w:rPr>
                <w:rFonts w:ascii="宋体" w:eastAsia="宋体" w:hAnsi="宋体" w:cs="宋体"/>
                <w:color w:val="000000"/>
                <w:sz w:val="18"/>
                <w:szCs w:val="18"/>
              </w:rPr>
            </w:pPr>
            <w:r w:rsidRPr="00205B84">
              <w:rPr>
                <w:rFonts w:hint="eastAsia"/>
                <w:color w:val="000000"/>
                <w:sz w:val="18"/>
                <w:szCs w:val="18"/>
              </w:rPr>
              <w:t>20.24%</w:t>
            </w:r>
          </w:p>
        </w:tc>
        <w:tc>
          <w:tcPr>
            <w:tcW w:w="665" w:type="pct"/>
            <w:shd w:val="clear" w:color="auto" w:fill="auto"/>
            <w:noWrap/>
            <w:vAlign w:val="center"/>
            <w:hideMark/>
          </w:tcPr>
          <w:p w:rsidR="00205B84" w:rsidRPr="00205B84" w:rsidRDefault="00205B84">
            <w:pPr>
              <w:jc w:val="center"/>
              <w:rPr>
                <w:rFonts w:ascii="宋体" w:eastAsia="宋体" w:hAnsi="宋体" w:cs="宋体"/>
                <w:color w:val="000000"/>
                <w:sz w:val="18"/>
                <w:szCs w:val="18"/>
              </w:rPr>
            </w:pPr>
            <w:r w:rsidRPr="00205B84">
              <w:rPr>
                <w:rFonts w:hint="eastAsia"/>
                <w:color w:val="000000"/>
                <w:sz w:val="18"/>
                <w:szCs w:val="18"/>
              </w:rPr>
              <w:t>云腾</w:t>
            </w:r>
            <w:r w:rsidRPr="00205B84">
              <w:rPr>
                <w:rFonts w:hint="eastAsia"/>
                <w:color w:val="000000"/>
                <w:sz w:val="18"/>
                <w:szCs w:val="18"/>
              </w:rPr>
              <w:t>1</w:t>
            </w:r>
            <w:r w:rsidRPr="00205B84">
              <w:rPr>
                <w:rFonts w:hint="eastAsia"/>
                <w:color w:val="000000"/>
                <w:sz w:val="18"/>
                <w:szCs w:val="18"/>
              </w:rPr>
              <w:t>期</w:t>
            </w:r>
          </w:p>
        </w:tc>
        <w:tc>
          <w:tcPr>
            <w:tcW w:w="582" w:type="pct"/>
            <w:shd w:val="clear" w:color="auto" w:fill="auto"/>
            <w:noWrap/>
            <w:vAlign w:val="center"/>
            <w:hideMark/>
          </w:tcPr>
          <w:p w:rsidR="00205B84" w:rsidRPr="00205B84" w:rsidRDefault="00205B84">
            <w:pPr>
              <w:jc w:val="center"/>
              <w:rPr>
                <w:rFonts w:ascii="宋体" w:eastAsia="宋体" w:hAnsi="宋体" w:cs="宋体"/>
                <w:color w:val="000000"/>
                <w:sz w:val="18"/>
                <w:szCs w:val="18"/>
              </w:rPr>
            </w:pPr>
            <w:r w:rsidRPr="00205B84">
              <w:rPr>
                <w:rFonts w:hint="eastAsia"/>
                <w:color w:val="000000"/>
                <w:sz w:val="18"/>
                <w:szCs w:val="18"/>
              </w:rPr>
              <w:t>56.44%</w:t>
            </w:r>
          </w:p>
        </w:tc>
        <w:tc>
          <w:tcPr>
            <w:tcW w:w="748" w:type="pct"/>
            <w:shd w:val="clear" w:color="auto" w:fill="auto"/>
            <w:noWrap/>
            <w:vAlign w:val="center"/>
            <w:hideMark/>
          </w:tcPr>
          <w:p w:rsidR="00205B84" w:rsidRPr="00205B84" w:rsidRDefault="00205B84">
            <w:pPr>
              <w:jc w:val="center"/>
              <w:rPr>
                <w:rFonts w:ascii="宋体" w:eastAsia="宋体" w:hAnsi="宋体" w:cs="宋体"/>
                <w:color w:val="000000"/>
                <w:sz w:val="18"/>
                <w:szCs w:val="18"/>
              </w:rPr>
            </w:pPr>
            <w:r w:rsidRPr="00205B84">
              <w:rPr>
                <w:rFonts w:hint="eastAsia"/>
                <w:color w:val="000000"/>
                <w:sz w:val="18"/>
                <w:szCs w:val="18"/>
              </w:rPr>
              <w:t>龙鼎</w:t>
            </w:r>
            <w:r w:rsidRPr="00205B84">
              <w:rPr>
                <w:rFonts w:hint="eastAsia"/>
                <w:color w:val="000000"/>
                <w:sz w:val="18"/>
                <w:szCs w:val="18"/>
              </w:rPr>
              <w:t>3</w:t>
            </w:r>
            <w:r w:rsidRPr="00205B84">
              <w:rPr>
                <w:rFonts w:hint="eastAsia"/>
                <w:color w:val="000000"/>
                <w:sz w:val="18"/>
                <w:szCs w:val="18"/>
              </w:rPr>
              <w:t>号</w:t>
            </w:r>
          </w:p>
        </w:tc>
        <w:tc>
          <w:tcPr>
            <w:tcW w:w="532" w:type="pct"/>
            <w:shd w:val="clear" w:color="auto" w:fill="auto"/>
            <w:noWrap/>
            <w:vAlign w:val="center"/>
            <w:hideMark/>
          </w:tcPr>
          <w:p w:rsidR="00205B84" w:rsidRPr="00205B84" w:rsidRDefault="00205B84">
            <w:pPr>
              <w:jc w:val="center"/>
              <w:rPr>
                <w:rFonts w:ascii="宋体" w:eastAsia="宋体" w:hAnsi="宋体" w:cs="宋体"/>
                <w:color w:val="000000"/>
                <w:sz w:val="18"/>
                <w:szCs w:val="18"/>
              </w:rPr>
            </w:pPr>
            <w:r w:rsidRPr="00205B84">
              <w:rPr>
                <w:rFonts w:hint="eastAsia"/>
                <w:color w:val="000000"/>
                <w:sz w:val="18"/>
                <w:szCs w:val="18"/>
              </w:rPr>
              <w:t>50.49%</w:t>
            </w:r>
          </w:p>
        </w:tc>
      </w:tr>
    </w:tbl>
    <w:p w:rsidR="0041296D" w:rsidRPr="00205B84" w:rsidRDefault="0041296D" w:rsidP="006D55DC">
      <w:pPr>
        <w:rPr>
          <w:sz w:val="18"/>
          <w:szCs w:val="18"/>
        </w:rPr>
      </w:pPr>
      <w:r w:rsidRPr="00205B84">
        <w:rPr>
          <w:sz w:val="18"/>
          <w:szCs w:val="18"/>
        </w:rPr>
        <w:t>数据来源：</w:t>
      </w:r>
      <w:r w:rsidRPr="00205B84">
        <w:rPr>
          <w:rFonts w:hint="eastAsia"/>
          <w:sz w:val="18"/>
          <w:szCs w:val="18"/>
        </w:rPr>
        <w:t>Wind</w:t>
      </w:r>
      <w:r w:rsidRPr="00205B84">
        <w:rPr>
          <w:sz w:val="18"/>
          <w:szCs w:val="18"/>
        </w:rPr>
        <w:t>；私募数据搜集截止至</w:t>
      </w:r>
      <w:r w:rsidRPr="00205B84">
        <w:rPr>
          <w:sz w:val="18"/>
          <w:szCs w:val="18"/>
        </w:rPr>
        <w:t>201</w:t>
      </w:r>
      <w:r w:rsidRPr="00205B84">
        <w:rPr>
          <w:rFonts w:hint="eastAsia"/>
          <w:sz w:val="18"/>
          <w:szCs w:val="18"/>
        </w:rPr>
        <w:t>3</w:t>
      </w:r>
      <w:r w:rsidRPr="00205B84">
        <w:rPr>
          <w:sz w:val="18"/>
          <w:szCs w:val="18"/>
        </w:rPr>
        <w:t>年</w:t>
      </w:r>
      <w:r w:rsidR="00205B84" w:rsidRPr="00205B84">
        <w:rPr>
          <w:rFonts w:hint="eastAsia"/>
          <w:sz w:val="18"/>
          <w:szCs w:val="18"/>
        </w:rPr>
        <w:t>11</w:t>
      </w:r>
      <w:r w:rsidRPr="00205B84">
        <w:rPr>
          <w:sz w:val="18"/>
          <w:szCs w:val="18"/>
        </w:rPr>
        <w:t>月</w:t>
      </w:r>
      <w:r w:rsidR="00205B84" w:rsidRPr="00205B84">
        <w:rPr>
          <w:rFonts w:hint="eastAsia"/>
          <w:sz w:val="18"/>
          <w:szCs w:val="18"/>
        </w:rPr>
        <w:t>7</w:t>
      </w:r>
      <w:r w:rsidRPr="00205B84">
        <w:rPr>
          <w:sz w:val="18"/>
          <w:szCs w:val="18"/>
        </w:rPr>
        <w:t>日。私募各阶段收益率统计区间尽量匹配自然月度</w:t>
      </w:r>
      <w:r w:rsidRPr="00205B84">
        <w:rPr>
          <w:rFonts w:hint="eastAsia"/>
          <w:sz w:val="18"/>
          <w:szCs w:val="18"/>
        </w:rPr>
        <w:t>，同时只统计最新公布净值的日期是计算净值收益率当月</w:t>
      </w:r>
      <w:r w:rsidRPr="00205B84">
        <w:rPr>
          <w:rFonts w:hint="eastAsia"/>
          <w:sz w:val="18"/>
          <w:szCs w:val="18"/>
        </w:rPr>
        <w:t>15</w:t>
      </w:r>
      <w:r w:rsidRPr="00205B84">
        <w:rPr>
          <w:rFonts w:hint="eastAsia"/>
          <w:sz w:val="18"/>
          <w:szCs w:val="18"/>
        </w:rPr>
        <w:t>日当日及其之后的</w:t>
      </w:r>
      <w:r w:rsidR="000430A8" w:rsidRPr="00205B84">
        <w:rPr>
          <w:rFonts w:hint="eastAsia"/>
          <w:sz w:val="18"/>
          <w:szCs w:val="18"/>
        </w:rPr>
        <w:t>阳光私募</w:t>
      </w:r>
      <w:r w:rsidRPr="00205B84">
        <w:rPr>
          <w:rFonts w:hint="eastAsia"/>
          <w:sz w:val="18"/>
          <w:szCs w:val="18"/>
        </w:rPr>
        <w:t>。这</w:t>
      </w:r>
      <w:r w:rsidRPr="00205B84">
        <w:rPr>
          <w:sz w:val="18"/>
          <w:szCs w:val="18"/>
        </w:rPr>
        <w:t>不能完全消除私募产品净值公布日期不同的影响，故私募各阶段的平均收益率为粗略统计。</w:t>
      </w:r>
    </w:p>
    <w:p w:rsidR="0041296D" w:rsidRPr="00AA01EA" w:rsidRDefault="00E4140A" w:rsidP="003C61F3">
      <w:pPr>
        <w:spacing w:beforeLines="50" w:afterLines="50" w:line="360" w:lineRule="auto"/>
        <w:ind w:firstLine="420"/>
      </w:pPr>
      <w:r>
        <w:rPr>
          <w:noProof/>
        </w:rPr>
        <w:pict>
          <v:shape id="_x0000_s1051" type="#_x0000_t202" style="position:absolute;left:0;text-align:left;margin-left:148.5pt;margin-top:88.6pt;width:116.55pt;height:26.25pt;z-index:251705344;mso-width-relative:margin;mso-height-relative:margin;v-text-anchor:middle" filled="f" stroked="f">
            <v:textbox>
              <w:txbxContent>
                <w:p w:rsidR="00085366" w:rsidRDefault="00085366" w:rsidP="00085366">
                  <w:pPr>
                    <w:jc w:val="center"/>
                  </w:pPr>
                  <w:r>
                    <w:rPr>
                      <w:rFonts w:hint="eastAsia"/>
                    </w:rPr>
                    <w:t>第</w:t>
                  </w:r>
                  <w:r>
                    <w:rPr>
                      <w:rFonts w:hint="eastAsia"/>
                    </w:rPr>
                    <w:t>4</w:t>
                  </w:r>
                  <w:r>
                    <w:rPr>
                      <w:rFonts w:hint="eastAsia"/>
                    </w:rPr>
                    <w:t>页</w:t>
                  </w:r>
                </w:p>
              </w:txbxContent>
            </v:textbox>
          </v:shape>
        </w:pict>
      </w:r>
      <w:r w:rsidR="0041296D" w:rsidRPr="00452B2D">
        <w:rPr>
          <w:rFonts w:hint="eastAsia"/>
        </w:rPr>
        <w:t>结构化</w:t>
      </w:r>
      <w:r w:rsidR="000430A8" w:rsidRPr="00452B2D">
        <w:rPr>
          <w:rFonts w:hint="eastAsia"/>
        </w:rPr>
        <w:t>阳光私募</w:t>
      </w:r>
      <w:r w:rsidR="0041296D" w:rsidRPr="00452B2D">
        <w:rPr>
          <w:rFonts w:hint="eastAsia"/>
        </w:rPr>
        <w:t>排名前十的整体表现落后于非结构化</w:t>
      </w:r>
      <w:r w:rsidR="000430A8" w:rsidRPr="00452B2D">
        <w:rPr>
          <w:rFonts w:hint="eastAsia"/>
        </w:rPr>
        <w:t>阳光私募</w:t>
      </w:r>
      <w:r w:rsidR="0041296D" w:rsidRPr="00452B2D">
        <w:rPr>
          <w:rFonts w:hint="eastAsia"/>
        </w:rPr>
        <w:t>。</w:t>
      </w:r>
      <w:r w:rsidR="00A45AB4" w:rsidRPr="00452B2D">
        <w:rPr>
          <w:rFonts w:hint="eastAsia"/>
        </w:rPr>
        <w:t>对于结构化私募基金来说，劣后往往由投资顾问来承担，在操作上相对谨慎，因此在业绩表现上波动相对较小。不</w:t>
      </w:r>
      <w:r w:rsidR="00A45AB4" w:rsidRPr="00452B2D">
        <w:rPr>
          <w:rFonts w:hint="eastAsia"/>
        </w:rPr>
        <w:lastRenderedPageBreak/>
        <w:t>过，今年以来，受益于中小板和创业板的出色表现，非结构化私募基金前十名还是取得了</w:t>
      </w:r>
      <w:r w:rsidR="00A45AB4" w:rsidRPr="00AA01EA">
        <w:rPr>
          <w:rFonts w:hint="eastAsia"/>
        </w:rPr>
        <w:t>10%</w:t>
      </w:r>
      <w:r w:rsidR="00A45AB4" w:rsidRPr="00AA01EA">
        <w:rPr>
          <w:rFonts w:hint="eastAsia"/>
        </w:rPr>
        <w:t>以上的收益，远远跑赢沪深</w:t>
      </w:r>
      <w:r w:rsidR="00A45AB4" w:rsidRPr="00AA01EA">
        <w:rPr>
          <w:rFonts w:hint="eastAsia"/>
        </w:rPr>
        <w:t>300</w:t>
      </w:r>
      <w:r w:rsidR="00A45AB4" w:rsidRPr="00AA01EA">
        <w:rPr>
          <w:rFonts w:hint="eastAsia"/>
        </w:rPr>
        <w:t>指数</w:t>
      </w:r>
      <w:r w:rsidR="0041296D" w:rsidRPr="00AA01EA">
        <w:rPr>
          <w:rFonts w:hint="eastAsia"/>
        </w:rPr>
        <w:t>。</w:t>
      </w:r>
    </w:p>
    <w:p w:rsidR="006D55DC" w:rsidRPr="00913CD8" w:rsidRDefault="0001220D" w:rsidP="003C61F3">
      <w:pPr>
        <w:spacing w:beforeLines="50" w:afterLines="50" w:line="360" w:lineRule="auto"/>
        <w:ind w:firstLine="420"/>
        <w:rPr>
          <w:highlight w:val="yellow"/>
        </w:rPr>
      </w:pPr>
      <w:r>
        <w:rPr>
          <w:rFonts w:ascii="宋体" w:hAnsi="宋体" w:cs="宋体"/>
          <w:noProof/>
          <w:color w:val="000000"/>
          <w:kern w:val="0"/>
          <w:sz w:val="18"/>
          <w:szCs w:val="18"/>
        </w:rPr>
        <w:drawing>
          <wp:anchor distT="0" distB="0" distL="114300" distR="114300" simplePos="0" relativeHeight="251699200" behindDoc="1" locked="0" layoutInCell="1" allowOverlap="1">
            <wp:simplePos x="0" y="0"/>
            <wp:positionH relativeFrom="column">
              <wp:posOffset>-1163955</wp:posOffset>
            </wp:positionH>
            <wp:positionV relativeFrom="paragraph">
              <wp:posOffset>-2133600</wp:posOffset>
            </wp:positionV>
            <wp:extent cx="7560945" cy="10687050"/>
            <wp:effectExtent l="19050" t="0" r="1905" b="0"/>
            <wp:wrapNone/>
            <wp:docPr id="7" name="图片 6" descr="研究报告模板-4P-转曲_页面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研究报告模板-4P-转曲_页面_2.jpg"/>
                    <pic:cNvPicPr/>
                  </pic:nvPicPr>
                  <pic:blipFill>
                    <a:blip r:embed="rId8" cstate="print"/>
                    <a:stretch>
                      <a:fillRect/>
                    </a:stretch>
                  </pic:blipFill>
                  <pic:spPr>
                    <a:xfrm>
                      <a:off x="0" y="0"/>
                      <a:ext cx="7560945" cy="10687050"/>
                    </a:xfrm>
                    <a:prstGeom prst="rect">
                      <a:avLst/>
                    </a:prstGeom>
                  </pic:spPr>
                </pic:pic>
              </a:graphicData>
            </a:graphic>
          </wp:anchor>
        </w:drawing>
      </w:r>
    </w:p>
    <w:p w:rsidR="00083C73" w:rsidRPr="008D75ED" w:rsidRDefault="00083C73" w:rsidP="003C61F3">
      <w:pPr>
        <w:spacing w:beforeLines="50" w:afterLines="50"/>
        <w:jc w:val="center"/>
        <w:rPr>
          <w:szCs w:val="21"/>
        </w:rPr>
      </w:pPr>
      <w:r w:rsidRPr="008D75ED">
        <w:rPr>
          <w:rFonts w:hint="eastAsia"/>
          <w:szCs w:val="21"/>
        </w:rPr>
        <w:t>表</w:t>
      </w:r>
      <w:r w:rsidRPr="008D75ED">
        <w:rPr>
          <w:rFonts w:hint="eastAsia"/>
          <w:szCs w:val="21"/>
        </w:rPr>
        <w:t>2</w:t>
      </w:r>
      <w:r w:rsidRPr="008D75ED">
        <w:rPr>
          <w:rFonts w:hint="eastAsia"/>
          <w:szCs w:val="21"/>
        </w:rPr>
        <w:t>：各阶段</w:t>
      </w:r>
      <w:r w:rsidRPr="008D75ED">
        <w:rPr>
          <w:rFonts w:ascii="宋体" w:hAnsi="宋体" w:cs="宋体" w:hint="eastAsia"/>
          <w:color w:val="000000"/>
          <w:kern w:val="0"/>
          <w:szCs w:val="21"/>
        </w:rPr>
        <w:t>结构化排名前十的</w:t>
      </w:r>
      <w:r w:rsidR="000430A8" w:rsidRPr="008D75ED">
        <w:rPr>
          <w:rFonts w:ascii="宋体" w:hAnsi="宋体" w:cs="宋体" w:hint="eastAsia"/>
          <w:color w:val="000000"/>
          <w:kern w:val="0"/>
          <w:szCs w:val="21"/>
        </w:rPr>
        <w:t>阳光私募</w:t>
      </w:r>
    </w:p>
    <w:tbl>
      <w:tblPr>
        <w:tblW w:w="5818" w:type="pct"/>
        <w:tblInd w:w="-743" w:type="dxa"/>
        <w:tblLayout w:type="fixed"/>
        <w:tblLook w:val="04A0"/>
      </w:tblPr>
      <w:tblGrid>
        <w:gridCol w:w="1856"/>
        <w:gridCol w:w="992"/>
        <w:gridCol w:w="1554"/>
        <w:gridCol w:w="859"/>
        <w:gridCol w:w="1413"/>
        <w:gridCol w:w="851"/>
        <w:gridCol w:w="1560"/>
        <w:gridCol w:w="838"/>
      </w:tblGrid>
      <w:tr w:rsidR="0041296D" w:rsidRPr="008D75ED" w:rsidTr="008D75ED">
        <w:trPr>
          <w:trHeight w:val="270"/>
        </w:trPr>
        <w:tc>
          <w:tcPr>
            <w:tcW w:w="143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1296D" w:rsidRPr="008D75ED" w:rsidRDefault="0041296D" w:rsidP="006D55DC">
            <w:pPr>
              <w:widowControl/>
              <w:jc w:val="center"/>
              <w:rPr>
                <w:rFonts w:ascii="宋体" w:hAnsi="宋体" w:cs="宋体"/>
                <w:color w:val="000000"/>
                <w:kern w:val="0"/>
                <w:sz w:val="18"/>
                <w:szCs w:val="18"/>
              </w:rPr>
            </w:pPr>
            <w:r w:rsidRPr="008D75ED">
              <w:rPr>
                <w:rFonts w:ascii="宋体" w:hAnsi="宋体" w:cs="宋体" w:hint="eastAsia"/>
                <w:color w:val="000000"/>
                <w:kern w:val="0"/>
                <w:sz w:val="18"/>
                <w:szCs w:val="18"/>
              </w:rPr>
              <w:t>最近1月排名前十</w:t>
            </w:r>
          </w:p>
        </w:tc>
        <w:tc>
          <w:tcPr>
            <w:tcW w:w="1216" w:type="pct"/>
            <w:gridSpan w:val="2"/>
            <w:tcBorders>
              <w:top w:val="single" w:sz="4" w:space="0" w:color="auto"/>
              <w:left w:val="nil"/>
              <w:bottom w:val="single" w:sz="4" w:space="0" w:color="auto"/>
              <w:right w:val="single" w:sz="4" w:space="0" w:color="auto"/>
            </w:tcBorders>
            <w:shd w:val="clear" w:color="auto" w:fill="auto"/>
            <w:noWrap/>
            <w:vAlign w:val="center"/>
            <w:hideMark/>
          </w:tcPr>
          <w:p w:rsidR="0041296D" w:rsidRPr="008D75ED" w:rsidRDefault="0041296D" w:rsidP="006D55DC">
            <w:pPr>
              <w:widowControl/>
              <w:jc w:val="center"/>
              <w:rPr>
                <w:rFonts w:ascii="宋体" w:hAnsi="宋体" w:cs="宋体"/>
                <w:color w:val="000000"/>
                <w:kern w:val="0"/>
                <w:sz w:val="18"/>
                <w:szCs w:val="18"/>
              </w:rPr>
            </w:pPr>
            <w:r w:rsidRPr="008D75ED">
              <w:rPr>
                <w:rFonts w:ascii="宋体" w:hAnsi="宋体" w:cs="宋体" w:hint="eastAsia"/>
                <w:color w:val="000000"/>
                <w:kern w:val="0"/>
                <w:sz w:val="18"/>
                <w:szCs w:val="18"/>
              </w:rPr>
              <w:t>最近3月排名前十</w:t>
            </w:r>
          </w:p>
        </w:tc>
        <w:tc>
          <w:tcPr>
            <w:tcW w:w="1141" w:type="pct"/>
            <w:gridSpan w:val="2"/>
            <w:tcBorders>
              <w:top w:val="single" w:sz="4" w:space="0" w:color="auto"/>
              <w:left w:val="nil"/>
              <w:bottom w:val="single" w:sz="4" w:space="0" w:color="auto"/>
              <w:right w:val="single" w:sz="4" w:space="0" w:color="auto"/>
            </w:tcBorders>
            <w:shd w:val="clear" w:color="auto" w:fill="auto"/>
            <w:noWrap/>
            <w:vAlign w:val="center"/>
            <w:hideMark/>
          </w:tcPr>
          <w:p w:rsidR="0041296D" w:rsidRPr="008D75ED" w:rsidRDefault="0041296D" w:rsidP="006D55DC">
            <w:pPr>
              <w:widowControl/>
              <w:jc w:val="center"/>
              <w:rPr>
                <w:rFonts w:ascii="宋体" w:hAnsi="宋体" w:cs="宋体"/>
                <w:color w:val="000000"/>
                <w:kern w:val="0"/>
                <w:sz w:val="18"/>
                <w:szCs w:val="18"/>
              </w:rPr>
            </w:pPr>
            <w:r w:rsidRPr="008D75ED">
              <w:rPr>
                <w:rFonts w:ascii="宋体" w:hAnsi="宋体" w:cs="宋体" w:hint="eastAsia"/>
                <w:color w:val="000000"/>
                <w:kern w:val="0"/>
                <w:sz w:val="18"/>
                <w:szCs w:val="18"/>
              </w:rPr>
              <w:t>最近1年排名前十</w:t>
            </w:r>
          </w:p>
        </w:tc>
        <w:tc>
          <w:tcPr>
            <w:tcW w:w="1208" w:type="pct"/>
            <w:gridSpan w:val="2"/>
            <w:tcBorders>
              <w:top w:val="single" w:sz="4" w:space="0" w:color="auto"/>
              <w:left w:val="nil"/>
              <w:bottom w:val="single" w:sz="4" w:space="0" w:color="auto"/>
              <w:right w:val="single" w:sz="4" w:space="0" w:color="auto"/>
            </w:tcBorders>
            <w:shd w:val="clear" w:color="auto" w:fill="auto"/>
            <w:noWrap/>
            <w:vAlign w:val="center"/>
            <w:hideMark/>
          </w:tcPr>
          <w:p w:rsidR="0041296D" w:rsidRPr="008D75ED" w:rsidRDefault="0041296D" w:rsidP="006D55DC">
            <w:pPr>
              <w:widowControl/>
              <w:jc w:val="center"/>
              <w:rPr>
                <w:rFonts w:ascii="宋体" w:hAnsi="宋体" w:cs="宋体"/>
                <w:color w:val="000000"/>
                <w:kern w:val="0"/>
                <w:sz w:val="18"/>
                <w:szCs w:val="18"/>
              </w:rPr>
            </w:pPr>
            <w:r w:rsidRPr="008D75ED">
              <w:rPr>
                <w:rFonts w:ascii="宋体" w:hAnsi="宋体" w:cs="宋体" w:hint="eastAsia"/>
                <w:color w:val="000000"/>
                <w:kern w:val="0"/>
                <w:sz w:val="18"/>
                <w:szCs w:val="18"/>
              </w:rPr>
              <w:t>今年以来排名前十</w:t>
            </w:r>
          </w:p>
        </w:tc>
      </w:tr>
      <w:tr w:rsidR="006D55DC" w:rsidRPr="008D75ED" w:rsidTr="008D75ED">
        <w:trPr>
          <w:trHeight w:val="270"/>
        </w:trPr>
        <w:tc>
          <w:tcPr>
            <w:tcW w:w="935" w:type="pct"/>
            <w:tcBorders>
              <w:top w:val="nil"/>
              <w:left w:val="single" w:sz="4" w:space="0" w:color="auto"/>
              <w:bottom w:val="single" w:sz="4" w:space="0" w:color="auto"/>
              <w:right w:val="single" w:sz="4" w:space="0" w:color="auto"/>
            </w:tcBorders>
            <w:shd w:val="clear" w:color="auto" w:fill="auto"/>
            <w:noWrap/>
            <w:vAlign w:val="center"/>
            <w:hideMark/>
          </w:tcPr>
          <w:p w:rsidR="0041296D" w:rsidRPr="008D75ED" w:rsidRDefault="0041296D" w:rsidP="006D55DC">
            <w:pPr>
              <w:widowControl/>
              <w:jc w:val="center"/>
              <w:rPr>
                <w:rFonts w:ascii="宋体" w:hAnsi="宋体" w:cs="宋体"/>
                <w:color w:val="000000"/>
                <w:kern w:val="0"/>
                <w:sz w:val="18"/>
                <w:szCs w:val="18"/>
              </w:rPr>
            </w:pPr>
            <w:r w:rsidRPr="008D75ED">
              <w:rPr>
                <w:rFonts w:ascii="宋体" w:hAnsi="宋体" w:cs="宋体" w:hint="eastAsia"/>
                <w:color w:val="000000"/>
                <w:kern w:val="0"/>
                <w:sz w:val="18"/>
                <w:szCs w:val="18"/>
              </w:rPr>
              <w:t>产品名称</w:t>
            </w:r>
          </w:p>
        </w:tc>
        <w:tc>
          <w:tcPr>
            <w:tcW w:w="500" w:type="pct"/>
            <w:tcBorders>
              <w:top w:val="nil"/>
              <w:left w:val="nil"/>
              <w:bottom w:val="single" w:sz="4" w:space="0" w:color="auto"/>
              <w:right w:val="single" w:sz="4" w:space="0" w:color="auto"/>
            </w:tcBorders>
            <w:shd w:val="clear" w:color="auto" w:fill="auto"/>
            <w:noWrap/>
            <w:vAlign w:val="center"/>
            <w:hideMark/>
          </w:tcPr>
          <w:p w:rsidR="0041296D" w:rsidRPr="008D75ED" w:rsidRDefault="0041296D" w:rsidP="006D55DC">
            <w:pPr>
              <w:widowControl/>
              <w:jc w:val="center"/>
              <w:rPr>
                <w:rFonts w:ascii="宋体" w:hAnsi="宋体" w:cs="宋体"/>
                <w:color w:val="000000"/>
                <w:kern w:val="0"/>
                <w:sz w:val="18"/>
                <w:szCs w:val="18"/>
              </w:rPr>
            </w:pPr>
            <w:r w:rsidRPr="008D75ED">
              <w:rPr>
                <w:rFonts w:ascii="宋体" w:hAnsi="宋体" w:cs="宋体" w:hint="eastAsia"/>
                <w:color w:val="000000"/>
                <w:kern w:val="0"/>
                <w:sz w:val="18"/>
                <w:szCs w:val="18"/>
              </w:rPr>
              <w:t>收益率</w:t>
            </w:r>
          </w:p>
        </w:tc>
        <w:tc>
          <w:tcPr>
            <w:tcW w:w="783" w:type="pct"/>
            <w:tcBorders>
              <w:top w:val="nil"/>
              <w:left w:val="nil"/>
              <w:bottom w:val="single" w:sz="4" w:space="0" w:color="auto"/>
              <w:right w:val="single" w:sz="4" w:space="0" w:color="auto"/>
            </w:tcBorders>
            <w:shd w:val="clear" w:color="auto" w:fill="auto"/>
            <w:noWrap/>
            <w:vAlign w:val="center"/>
            <w:hideMark/>
          </w:tcPr>
          <w:p w:rsidR="0041296D" w:rsidRPr="008D75ED" w:rsidRDefault="0041296D" w:rsidP="006D55DC">
            <w:pPr>
              <w:widowControl/>
              <w:jc w:val="center"/>
              <w:rPr>
                <w:rFonts w:ascii="宋体" w:hAnsi="宋体" w:cs="宋体"/>
                <w:color w:val="000000"/>
                <w:kern w:val="0"/>
                <w:sz w:val="18"/>
                <w:szCs w:val="18"/>
              </w:rPr>
            </w:pPr>
            <w:r w:rsidRPr="008D75ED">
              <w:rPr>
                <w:rFonts w:ascii="宋体" w:hAnsi="宋体" w:cs="宋体" w:hint="eastAsia"/>
                <w:color w:val="000000"/>
                <w:kern w:val="0"/>
                <w:sz w:val="18"/>
                <w:szCs w:val="18"/>
              </w:rPr>
              <w:t>产品名称</w:t>
            </w:r>
          </w:p>
        </w:tc>
        <w:tc>
          <w:tcPr>
            <w:tcW w:w="433" w:type="pct"/>
            <w:tcBorders>
              <w:top w:val="nil"/>
              <w:left w:val="nil"/>
              <w:bottom w:val="single" w:sz="4" w:space="0" w:color="auto"/>
              <w:right w:val="single" w:sz="4" w:space="0" w:color="auto"/>
            </w:tcBorders>
            <w:shd w:val="clear" w:color="auto" w:fill="auto"/>
            <w:noWrap/>
            <w:vAlign w:val="center"/>
            <w:hideMark/>
          </w:tcPr>
          <w:p w:rsidR="0041296D" w:rsidRPr="008D75ED" w:rsidRDefault="0041296D" w:rsidP="006D55DC">
            <w:pPr>
              <w:widowControl/>
              <w:jc w:val="center"/>
              <w:rPr>
                <w:rFonts w:ascii="宋体" w:hAnsi="宋体" w:cs="宋体"/>
                <w:color w:val="000000"/>
                <w:kern w:val="0"/>
                <w:sz w:val="18"/>
                <w:szCs w:val="18"/>
              </w:rPr>
            </w:pPr>
            <w:r w:rsidRPr="008D75ED">
              <w:rPr>
                <w:rFonts w:ascii="宋体" w:hAnsi="宋体" w:cs="宋体" w:hint="eastAsia"/>
                <w:color w:val="000000"/>
                <w:kern w:val="0"/>
                <w:sz w:val="18"/>
                <w:szCs w:val="18"/>
              </w:rPr>
              <w:t>收益率</w:t>
            </w:r>
          </w:p>
        </w:tc>
        <w:tc>
          <w:tcPr>
            <w:tcW w:w="712" w:type="pct"/>
            <w:tcBorders>
              <w:top w:val="nil"/>
              <w:left w:val="nil"/>
              <w:bottom w:val="single" w:sz="4" w:space="0" w:color="auto"/>
              <w:right w:val="single" w:sz="4" w:space="0" w:color="auto"/>
            </w:tcBorders>
            <w:shd w:val="clear" w:color="auto" w:fill="auto"/>
            <w:noWrap/>
            <w:vAlign w:val="center"/>
            <w:hideMark/>
          </w:tcPr>
          <w:p w:rsidR="0041296D" w:rsidRPr="008D75ED" w:rsidRDefault="0041296D" w:rsidP="006D55DC">
            <w:pPr>
              <w:widowControl/>
              <w:jc w:val="center"/>
              <w:rPr>
                <w:rFonts w:ascii="宋体" w:hAnsi="宋体" w:cs="宋体"/>
                <w:color w:val="000000"/>
                <w:kern w:val="0"/>
                <w:sz w:val="18"/>
                <w:szCs w:val="18"/>
              </w:rPr>
            </w:pPr>
            <w:r w:rsidRPr="008D75ED">
              <w:rPr>
                <w:rFonts w:ascii="宋体" w:hAnsi="宋体" w:cs="宋体" w:hint="eastAsia"/>
                <w:color w:val="000000"/>
                <w:kern w:val="0"/>
                <w:sz w:val="18"/>
                <w:szCs w:val="18"/>
              </w:rPr>
              <w:t>产品名称</w:t>
            </w:r>
          </w:p>
        </w:tc>
        <w:tc>
          <w:tcPr>
            <w:tcW w:w="429" w:type="pct"/>
            <w:tcBorders>
              <w:top w:val="nil"/>
              <w:left w:val="nil"/>
              <w:bottom w:val="single" w:sz="4" w:space="0" w:color="auto"/>
              <w:right w:val="single" w:sz="4" w:space="0" w:color="auto"/>
            </w:tcBorders>
            <w:shd w:val="clear" w:color="auto" w:fill="auto"/>
            <w:noWrap/>
            <w:vAlign w:val="center"/>
            <w:hideMark/>
          </w:tcPr>
          <w:p w:rsidR="0041296D" w:rsidRPr="008D75ED" w:rsidRDefault="0041296D" w:rsidP="006D55DC">
            <w:pPr>
              <w:widowControl/>
              <w:jc w:val="center"/>
              <w:rPr>
                <w:rFonts w:ascii="宋体" w:hAnsi="宋体" w:cs="宋体"/>
                <w:color w:val="000000"/>
                <w:kern w:val="0"/>
                <w:sz w:val="18"/>
                <w:szCs w:val="18"/>
              </w:rPr>
            </w:pPr>
            <w:r w:rsidRPr="008D75ED">
              <w:rPr>
                <w:rFonts w:ascii="宋体" w:hAnsi="宋体" w:cs="宋体" w:hint="eastAsia"/>
                <w:color w:val="000000"/>
                <w:kern w:val="0"/>
                <w:sz w:val="18"/>
                <w:szCs w:val="18"/>
              </w:rPr>
              <w:t>收益率</w:t>
            </w:r>
          </w:p>
        </w:tc>
        <w:tc>
          <w:tcPr>
            <w:tcW w:w="786" w:type="pct"/>
            <w:tcBorders>
              <w:top w:val="nil"/>
              <w:left w:val="nil"/>
              <w:bottom w:val="single" w:sz="4" w:space="0" w:color="auto"/>
              <w:right w:val="single" w:sz="4" w:space="0" w:color="auto"/>
            </w:tcBorders>
            <w:shd w:val="clear" w:color="auto" w:fill="auto"/>
            <w:noWrap/>
            <w:vAlign w:val="center"/>
            <w:hideMark/>
          </w:tcPr>
          <w:p w:rsidR="0041296D" w:rsidRPr="008D75ED" w:rsidRDefault="0041296D" w:rsidP="006D55DC">
            <w:pPr>
              <w:widowControl/>
              <w:jc w:val="center"/>
              <w:rPr>
                <w:rFonts w:ascii="宋体" w:hAnsi="宋体" w:cs="宋体"/>
                <w:color w:val="000000"/>
                <w:kern w:val="0"/>
                <w:sz w:val="18"/>
                <w:szCs w:val="18"/>
              </w:rPr>
            </w:pPr>
            <w:r w:rsidRPr="008D75ED">
              <w:rPr>
                <w:rFonts w:ascii="宋体" w:hAnsi="宋体" w:cs="宋体" w:hint="eastAsia"/>
                <w:color w:val="000000"/>
                <w:kern w:val="0"/>
                <w:sz w:val="18"/>
                <w:szCs w:val="18"/>
              </w:rPr>
              <w:t>产品名称</w:t>
            </w:r>
          </w:p>
        </w:tc>
        <w:tc>
          <w:tcPr>
            <w:tcW w:w="422" w:type="pct"/>
            <w:tcBorders>
              <w:top w:val="nil"/>
              <w:left w:val="nil"/>
              <w:bottom w:val="single" w:sz="4" w:space="0" w:color="auto"/>
              <w:right w:val="single" w:sz="4" w:space="0" w:color="auto"/>
            </w:tcBorders>
            <w:shd w:val="clear" w:color="auto" w:fill="auto"/>
            <w:noWrap/>
            <w:vAlign w:val="center"/>
            <w:hideMark/>
          </w:tcPr>
          <w:p w:rsidR="0041296D" w:rsidRPr="008D75ED" w:rsidRDefault="0041296D" w:rsidP="006D55DC">
            <w:pPr>
              <w:widowControl/>
              <w:jc w:val="center"/>
              <w:rPr>
                <w:rFonts w:ascii="宋体" w:hAnsi="宋体" w:cs="宋体"/>
                <w:color w:val="000000"/>
                <w:kern w:val="0"/>
                <w:sz w:val="18"/>
                <w:szCs w:val="18"/>
              </w:rPr>
            </w:pPr>
            <w:r w:rsidRPr="008D75ED">
              <w:rPr>
                <w:rFonts w:ascii="宋体" w:hAnsi="宋体" w:cs="宋体" w:hint="eastAsia"/>
                <w:color w:val="000000"/>
                <w:kern w:val="0"/>
                <w:sz w:val="18"/>
                <w:szCs w:val="18"/>
              </w:rPr>
              <w:t>收益率</w:t>
            </w:r>
          </w:p>
        </w:tc>
      </w:tr>
      <w:tr w:rsidR="008D75ED" w:rsidRPr="008D75ED" w:rsidTr="008D75ED">
        <w:trPr>
          <w:trHeight w:val="270"/>
        </w:trPr>
        <w:tc>
          <w:tcPr>
            <w:tcW w:w="935" w:type="pct"/>
            <w:tcBorders>
              <w:top w:val="nil"/>
              <w:left w:val="single" w:sz="4" w:space="0" w:color="auto"/>
              <w:bottom w:val="single" w:sz="4" w:space="0" w:color="auto"/>
              <w:right w:val="single" w:sz="4" w:space="0" w:color="auto"/>
            </w:tcBorders>
            <w:shd w:val="clear" w:color="auto" w:fill="auto"/>
            <w:noWrap/>
            <w:vAlign w:val="center"/>
            <w:hideMark/>
          </w:tcPr>
          <w:p w:rsidR="008D75ED" w:rsidRPr="008D75ED" w:rsidRDefault="008D75ED">
            <w:pPr>
              <w:jc w:val="center"/>
              <w:rPr>
                <w:rFonts w:ascii="宋体" w:eastAsia="宋体" w:hAnsi="宋体" w:cs="宋体"/>
                <w:color w:val="000000"/>
                <w:sz w:val="18"/>
                <w:szCs w:val="18"/>
              </w:rPr>
            </w:pPr>
            <w:r w:rsidRPr="008D75ED">
              <w:rPr>
                <w:rFonts w:hint="eastAsia"/>
                <w:color w:val="000000"/>
                <w:sz w:val="18"/>
                <w:szCs w:val="18"/>
              </w:rPr>
              <w:t>盛世景</w:t>
            </w:r>
            <w:r w:rsidRPr="008D75ED">
              <w:rPr>
                <w:rFonts w:hint="eastAsia"/>
                <w:color w:val="000000"/>
                <w:sz w:val="18"/>
                <w:szCs w:val="18"/>
              </w:rPr>
              <w:t>3</w:t>
            </w:r>
            <w:r w:rsidRPr="008D75ED">
              <w:rPr>
                <w:rFonts w:hint="eastAsia"/>
                <w:color w:val="000000"/>
                <w:sz w:val="18"/>
                <w:szCs w:val="18"/>
              </w:rPr>
              <w:t>号</w:t>
            </w:r>
          </w:p>
        </w:tc>
        <w:tc>
          <w:tcPr>
            <w:tcW w:w="500" w:type="pct"/>
            <w:tcBorders>
              <w:top w:val="nil"/>
              <w:left w:val="nil"/>
              <w:bottom w:val="single" w:sz="4" w:space="0" w:color="auto"/>
              <w:right w:val="single" w:sz="4" w:space="0" w:color="auto"/>
            </w:tcBorders>
            <w:shd w:val="clear" w:color="auto" w:fill="auto"/>
            <w:noWrap/>
            <w:vAlign w:val="center"/>
            <w:hideMark/>
          </w:tcPr>
          <w:p w:rsidR="008D75ED" w:rsidRPr="008D75ED" w:rsidRDefault="008D75ED">
            <w:pPr>
              <w:jc w:val="center"/>
              <w:rPr>
                <w:rFonts w:ascii="宋体" w:eastAsia="宋体" w:hAnsi="宋体" w:cs="宋体"/>
                <w:color w:val="000000"/>
                <w:sz w:val="18"/>
                <w:szCs w:val="18"/>
              </w:rPr>
            </w:pPr>
            <w:r w:rsidRPr="008D75ED">
              <w:rPr>
                <w:rFonts w:hint="eastAsia"/>
                <w:color w:val="000000"/>
                <w:sz w:val="18"/>
                <w:szCs w:val="18"/>
              </w:rPr>
              <w:t>10.50%</w:t>
            </w:r>
          </w:p>
        </w:tc>
        <w:tc>
          <w:tcPr>
            <w:tcW w:w="783" w:type="pct"/>
            <w:tcBorders>
              <w:top w:val="nil"/>
              <w:left w:val="nil"/>
              <w:bottom w:val="single" w:sz="4" w:space="0" w:color="auto"/>
              <w:right w:val="single" w:sz="4" w:space="0" w:color="auto"/>
            </w:tcBorders>
            <w:shd w:val="clear" w:color="auto" w:fill="auto"/>
            <w:noWrap/>
            <w:vAlign w:val="center"/>
            <w:hideMark/>
          </w:tcPr>
          <w:p w:rsidR="008D75ED" w:rsidRPr="008D75ED" w:rsidRDefault="008D75ED">
            <w:pPr>
              <w:jc w:val="center"/>
              <w:rPr>
                <w:rFonts w:ascii="宋体" w:eastAsia="宋体" w:hAnsi="宋体" w:cs="宋体"/>
                <w:color w:val="000000"/>
                <w:sz w:val="18"/>
                <w:szCs w:val="18"/>
              </w:rPr>
            </w:pPr>
            <w:r w:rsidRPr="008D75ED">
              <w:rPr>
                <w:rFonts w:hint="eastAsia"/>
                <w:color w:val="000000"/>
                <w:sz w:val="18"/>
                <w:szCs w:val="18"/>
              </w:rPr>
              <w:t>中域增值</w:t>
            </w:r>
            <w:r w:rsidRPr="008D75ED">
              <w:rPr>
                <w:rFonts w:hint="eastAsia"/>
                <w:color w:val="000000"/>
                <w:sz w:val="18"/>
                <w:szCs w:val="18"/>
              </w:rPr>
              <w:t>1</w:t>
            </w:r>
            <w:r w:rsidRPr="008D75ED">
              <w:rPr>
                <w:rFonts w:hint="eastAsia"/>
                <w:color w:val="000000"/>
                <w:sz w:val="18"/>
                <w:szCs w:val="18"/>
              </w:rPr>
              <w:t>期</w:t>
            </w:r>
          </w:p>
        </w:tc>
        <w:tc>
          <w:tcPr>
            <w:tcW w:w="433" w:type="pct"/>
            <w:tcBorders>
              <w:top w:val="nil"/>
              <w:left w:val="nil"/>
              <w:bottom w:val="single" w:sz="4" w:space="0" w:color="auto"/>
              <w:right w:val="single" w:sz="4" w:space="0" w:color="auto"/>
            </w:tcBorders>
            <w:shd w:val="clear" w:color="auto" w:fill="auto"/>
            <w:noWrap/>
            <w:vAlign w:val="center"/>
            <w:hideMark/>
          </w:tcPr>
          <w:p w:rsidR="008D75ED" w:rsidRPr="008D75ED" w:rsidRDefault="008D75ED">
            <w:pPr>
              <w:jc w:val="center"/>
              <w:rPr>
                <w:rFonts w:ascii="宋体" w:eastAsia="宋体" w:hAnsi="宋体" w:cs="宋体"/>
                <w:color w:val="000000"/>
                <w:sz w:val="18"/>
                <w:szCs w:val="18"/>
              </w:rPr>
            </w:pPr>
            <w:r w:rsidRPr="008D75ED">
              <w:rPr>
                <w:rFonts w:hint="eastAsia"/>
                <w:color w:val="000000"/>
                <w:sz w:val="18"/>
                <w:szCs w:val="18"/>
              </w:rPr>
              <w:t>20.45%</w:t>
            </w:r>
          </w:p>
        </w:tc>
        <w:tc>
          <w:tcPr>
            <w:tcW w:w="712" w:type="pct"/>
            <w:tcBorders>
              <w:top w:val="nil"/>
              <w:left w:val="nil"/>
              <w:bottom w:val="single" w:sz="4" w:space="0" w:color="auto"/>
              <w:right w:val="single" w:sz="4" w:space="0" w:color="auto"/>
            </w:tcBorders>
            <w:shd w:val="clear" w:color="auto" w:fill="auto"/>
            <w:noWrap/>
            <w:vAlign w:val="center"/>
            <w:hideMark/>
          </w:tcPr>
          <w:p w:rsidR="008D75ED" w:rsidRPr="008D75ED" w:rsidRDefault="008D75ED">
            <w:pPr>
              <w:jc w:val="center"/>
              <w:rPr>
                <w:rFonts w:ascii="宋体" w:eastAsia="宋体" w:hAnsi="宋体" w:cs="宋体"/>
                <w:color w:val="000000"/>
                <w:sz w:val="18"/>
                <w:szCs w:val="18"/>
              </w:rPr>
            </w:pPr>
            <w:r w:rsidRPr="008D75ED">
              <w:rPr>
                <w:rFonts w:hint="eastAsia"/>
                <w:color w:val="000000"/>
                <w:sz w:val="18"/>
                <w:szCs w:val="18"/>
              </w:rPr>
              <w:t>恒友</w:t>
            </w:r>
            <w:r w:rsidRPr="008D75ED">
              <w:rPr>
                <w:rFonts w:hint="eastAsia"/>
                <w:color w:val="000000"/>
                <w:sz w:val="18"/>
                <w:szCs w:val="18"/>
              </w:rPr>
              <w:t>2</w:t>
            </w:r>
            <w:r w:rsidRPr="008D75ED">
              <w:rPr>
                <w:rFonts w:hint="eastAsia"/>
                <w:color w:val="000000"/>
                <w:sz w:val="18"/>
                <w:szCs w:val="18"/>
              </w:rPr>
              <w:t>期</w:t>
            </w:r>
          </w:p>
        </w:tc>
        <w:tc>
          <w:tcPr>
            <w:tcW w:w="429" w:type="pct"/>
            <w:tcBorders>
              <w:top w:val="nil"/>
              <w:left w:val="nil"/>
              <w:bottom w:val="single" w:sz="4" w:space="0" w:color="auto"/>
              <w:right w:val="single" w:sz="4" w:space="0" w:color="auto"/>
            </w:tcBorders>
            <w:shd w:val="clear" w:color="auto" w:fill="auto"/>
            <w:noWrap/>
            <w:vAlign w:val="center"/>
            <w:hideMark/>
          </w:tcPr>
          <w:p w:rsidR="008D75ED" w:rsidRPr="008D75ED" w:rsidRDefault="008D75ED">
            <w:pPr>
              <w:jc w:val="center"/>
              <w:rPr>
                <w:rFonts w:ascii="宋体" w:eastAsia="宋体" w:hAnsi="宋体" w:cs="宋体"/>
                <w:color w:val="000000"/>
                <w:sz w:val="18"/>
                <w:szCs w:val="18"/>
              </w:rPr>
            </w:pPr>
            <w:r w:rsidRPr="008D75ED">
              <w:rPr>
                <w:rFonts w:hint="eastAsia"/>
                <w:color w:val="000000"/>
                <w:sz w:val="18"/>
                <w:szCs w:val="18"/>
              </w:rPr>
              <w:t>34.43%</w:t>
            </w:r>
          </w:p>
        </w:tc>
        <w:tc>
          <w:tcPr>
            <w:tcW w:w="786" w:type="pct"/>
            <w:tcBorders>
              <w:top w:val="nil"/>
              <w:left w:val="nil"/>
              <w:bottom w:val="single" w:sz="4" w:space="0" w:color="auto"/>
              <w:right w:val="single" w:sz="4" w:space="0" w:color="auto"/>
            </w:tcBorders>
            <w:shd w:val="clear" w:color="auto" w:fill="auto"/>
            <w:noWrap/>
            <w:vAlign w:val="center"/>
            <w:hideMark/>
          </w:tcPr>
          <w:p w:rsidR="008D75ED" w:rsidRPr="008D75ED" w:rsidRDefault="008D75ED">
            <w:pPr>
              <w:jc w:val="center"/>
              <w:rPr>
                <w:rFonts w:ascii="宋体" w:eastAsia="宋体" w:hAnsi="宋体" w:cs="宋体"/>
                <w:color w:val="000000"/>
                <w:sz w:val="18"/>
                <w:szCs w:val="18"/>
              </w:rPr>
            </w:pPr>
            <w:r w:rsidRPr="008D75ED">
              <w:rPr>
                <w:rFonts w:hint="eastAsia"/>
                <w:color w:val="000000"/>
                <w:sz w:val="18"/>
                <w:szCs w:val="18"/>
              </w:rPr>
              <w:t>盛世景</w:t>
            </w:r>
            <w:r w:rsidRPr="008D75ED">
              <w:rPr>
                <w:rFonts w:hint="eastAsia"/>
                <w:color w:val="000000"/>
                <w:sz w:val="18"/>
                <w:szCs w:val="18"/>
              </w:rPr>
              <w:t>3</w:t>
            </w:r>
            <w:r w:rsidRPr="008D75ED">
              <w:rPr>
                <w:rFonts w:hint="eastAsia"/>
                <w:color w:val="000000"/>
                <w:sz w:val="18"/>
                <w:szCs w:val="18"/>
              </w:rPr>
              <w:t>号</w:t>
            </w:r>
          </w:p>
        </w:tc>
        <w:tc>
          <w:tcPr>
            <w:tcW w:w="422" w:type="pct"/>
            <w:tcBorders>
              <w:top w:val="nil"/>
              <w:left w:val="nil"/>
              <w:bottom w:val="single" w:sz="4" w:space="0" w:color="auto"/>
              <w:right w:val="single" w:sz="4" w:space="0" w:color="auto"/>
            </w:tcBorders>
            <w:shd w:val="clear" w:color="auto" w:fill="auto"/>
            <w:noWrap/>
            <w:vAlign w:val="center"/>
            <w:hideMark/>
          </w:tcPr>
          <w:p w:rsidR="008D75ED" w:rsidRPr="008D75ED" w:rsidRDefault="008D75ED">
            <w:pPr>
              <w:jc w:val="center"/>
              <w:rPr>
                <w:rFonts w:ascii="宋体" w:eastAsia="宋体" w:hAnsi="宋体" w:cs="宋体"/>
                <w:color w:val="000000"/>
                <w:sz w:val="18"/>
                <w:szCs w:val="18"/>
              </w:rPr>
            </w:pPr>
            <w:r w:rsidRPr="008D75ED">
              <w:rPr>
                <w:rFonts w:hint="eastAsia"/>
                <w:color w:val="000000"/>
                <w:sz w:val="18"/>
                <w:szCs w:val="18"/>
              </w:rPr>
              <w:t>33.07%</w:t>
            </w:r>
          </w:p>
        </w:tc>
      </w:tr>
      <w:tr w:rsidR="008D75ED" w:rsidRPr="008D75ED" w:rsidTr="008D75ED">
        <w:trPr>
          <w:trHeight w:val="270"/>
        </w:trPr>
        <w:tc>
          <w:tcPr>
            <w:tcW w:w="935" w:type="pct"/>
            <w:tcBorders>
              <w:top w:val="nil"/>
              <w:left w:val="single" w:sz="4" w:space="0" w:color="auto"/>
              <w:bottom w:val="single" w:sz="4" w:space="0" w:color="auto"/>
              <w:right w:val="single" w:sz="4" w:space="0" w:color="auto"/>
            </w:tcBorders>
            <w:shd w:val="clear" w:color="auto" w:fill="auto"/>
            <w:noWrap/>
            <w:vAlign w:val="center"/>
            <w:hideMark/>
          </w:tcPr>
          <w:p w:rsidR="008D75ED" w:rsidRPr="008D75ED" w:rsidRDefault="008D75ED">
            <w:pPr>
              <w:jc w:val="center"/>
              <w:rPr>
                <w:rFonts w:ascii="宋体" w:eastAsia="宋体" w:hAnsi="宋体" w:cs="宋体"/>
                <w:color w:val="000000"/>
                <w:sz w:val="18"/>
                <w:szCs w:val="18"/>
              </w:rPr>
            </w:pPr>
            <w:r w:rsidRPr="008D75ED">
              <w:rPr>
                <w:rFonts w:hint="eastAsia"/>
                <w:color w:val="000000"/>
                <w:sz w:val="18"/>
                <w:szCs w:val="18"/>
              </w:rPr>
              <w:t>盛世景</w:t>
            </w:r>
            <w:r w:rsidRPr="008D75ED">
              <w:rPr>
                <w:rFonts w:hint="eastAsia"/>
                <w:color w:val="000000"/>
                <w:sz w:val="18"/>
                <w:szCs w:val="18"/>
              </w:rPr>
              <w:t>4</w:t>
            </w:r>
            <w:r w:rsidRPr="008D75ED">
              <w:rPr>
                <w:rFonts w:hint="eastAsia"/>
                <w:color w:val="000000"/>
                <w:sz w:val="18"/>
                <w:szCs w:val="18"/>
              </w:rPr>
              <w:t>号</w:t>
            </w:r>
          </w:p>
        </w:tc>
        <w:tc>
          <w:tcPr>
            <w:tcW w:w="500" w:type="pct"/>
            <w:tcBorders>
              <w:top w:val="nil"/>
              <w:left w:val="nil"/>
              <w:bottom w:val="single" w:sz="4" w:space="0" w:color="auto"/>
              <w:right w:val="single" w:sz="4" w:space="0" w:color="auto"/>
            </w:tcBorders>
            <w:shd w:val="clear" w:color="auto" w:fill="auto"/>
            <w:noWrap/>
            <w:vAlign w:val="center"/>
            <w:hideMark/>
          </w:tcPr>
          <w:p w:rsidR="008D75ED" w:rsidRPr="008D75ED" w:rsidRDefault="008D75ED">
            <w:pPr>
              <w:jc w:val="center"/>
              <w:rPr>
                <w:rFonts w:ascii="宋体" w:eastAsia="宋体" w:hAnsi="宋体" w:cs="宋体"/>
                <w:color w:val="000000"/>
                <w:sz w:val="18"/>
                <w:szCs w:val="18"/>
              </w:rPr>
            </w:pPr>
            <w:r w:rsidRPr="008D75ED">
              <w:rPr>
                <w:rFonts w:hint="eastAsia"/>
                <w:color w:val="000000"/>
                <w:sz w:val="18"/>
                <w:szCs w:val="18"/>
              </w:rPr>
              <w:t>10.50%</w:t>
            </w:r>
          </w:p>
        </w:tc>
        <w:tc>
          <w:tcPr>
            <w:tcW w:w="783" w:type="pct"/>
            <w:tcBorders>
              <w:top w:val="nil"/>
              <w:left w:val="nil"/>
              <w:bottom w:val="single" w:sz="4" w:space="0" w:color="auto"/>
              <w:right w:val="single" w:sz="4" w:space="0" w:color="auto"/>
            </w:tcBorders>
            <w:shd w:val="clear" w:color="auto" w:fill="auto"/>
            <w:noWrap/>
            <w:vAlign w:val="center"/>
            <w:hideMark/>
          </w:tcPr>
          <w:p w:rsidR="008D75ED" w:rsidRPr="008D75ED" w:rsidRDefault="008D75ED">
            <w:pPr>
              <w:jc w:val="center"/>
              <w:rPr>
                <w:rFonts w:ascii="宋体" w:eastAsia="宋体" w:hAnsi="宋体" w:cs="宋体"/>
                <w:color w:val="000000"/>
                <w:sz w:val="18"/>
                <w:szCs w:val="18"/>
              </w:rPr>
            </w:pPr>
            <w:r w:rsidRPr="008D75ED">
              <w:rPr>
                <w:rFonts w:hint="eastAsia"/>
                <w:color w:val="000000"/>
                <w:sz w:val="18"/>
                <w:szCs w:val="18"/>
              </w:rPr>
              <w:t>中宝</w:t>
            </w:r>
            <w:r w:rsidRPr="008D75ED">
              <w:rPr>
                <w:rFonts w:hint="eastAsia"/>
                <w:color w:val="000000"/>
                <w:sz w:val="18"/>
                <w:szCs w:val="18"/>
              </w:rPr>
              <w:t>1</w:t>
            </w:r>
            <w:r w:rsidRPr="008D75ED">
              <w:rPr>
                <w:rFonts w:hint="eastAsia"/>
                <w:color w:val="000000"/>
                <w:sz w:val="18"/>
                <w:szCs w:val="18"/>
              </w:rPr>
              <w:t>号</w:t>
            </w:r>
          </w:p>
        </w:tc>
        <w:tc>
          <w:tcPr>
            <w:tcW w:w="433" w:type="pct"/>
            <w:tcBorders>
              <w:top w:val="nil"/>
              <w:left w:val="nil"/>
              <w:bottom w:val="single" w:sz="4" w:space="0" w:color="auto"/>
              <w:right w:val="single" w:sz="4" w:space="0" w:color="auto"/>
            </w:tcBorders>
            <w:shd w:val="clear" w:color="auto" w:fill="auto"/>
            <w:noWrap/>
            <w:vAlign w:val="center"/>
            <w:hideMark/>
          </w:tcPr>
          <w:p w:rsidR="008D75ED" w:rsidRPr="008D75ED" w:rsidRDefault="008D75ED">
            <w:pPr>
              <w:jc w:val="center"/>
              <w:rPr>
                <w:rFonts w:ascii="宋体" w:eastAsia="宋体" w:hAnsi="宋体" w:cs="宋体"/>
                <w:color w:val="000000"/>
                <w:sz w:val="18"/>
                <w:szCs w:val="18"/>
              </w:rPr>
            </w:pPr>
            <w:r w:rsidRPr="008D75ED">
              <w:rPr>
                <w:rFonts w:hint="eastAsia"/>
                <w:color w:val="000000"/>
                <w:sz w:val="18"/>
                <w:szCs w:val="18"/>
              </w:rPr>
              <w:t>13.65%</w:t>
            </w:r>
          </w:p>
        </w:tc>
        <w:tc>
          <w:tcPr>
            <w:tcW w:w="712" w:type="pct"/>
            <w:tcBorders>
              <w:top w:val="nil"/>
              <w:left w:val="nil"/>
              <w:bottom w:val="single" w:sz="4" w:space="0" w:color="auto"/>
              <w:right w:val="single" w:sz="4" w:space="0" w:color="auto"/>
            </w:tcBorders>
            <w:shd w:val="clear" w:color="auto" w:fill="auto"/>
            <w:noWrap/>
            <w:vAlign w:val="center"/>
            <w:hideMark/>
          </w:tcPr>
          <w:p w:rsidR="008D75ED" w:rsidRPr="008D75ED" w:rsidRDefault="008D75ED">
            <w:pPr>
              <w:jc w:val="center"/>
              <w:rPr>
                <w:rFonts w:ascii="宋体" w:eastAsia="宋体" w:hAnsi="宋体" w:cs="宋体"/>
                <w:color w:val="000000"/>
                <w:sz w:val="18"/>
                <w:szCs w:val="18"/>
              </w:rPr>
            </w:pPr>
            <w:r w:rsidRPr="008D75ED">
              <w:rPr>
                <w:rFonts w:hint="eastAsia"/>
                <w:color w:val="000000"/>
                <w:sz w:val="18"/>
                <w:szCs w:val="18"/>
              </w:rPr>
              <w:t>汇富</w:t>
            </w:r>
            <w:r w:rsidRPr="008D75ED">
              <w:rPr>
                <w:rFonts w:hint="eastAsia"/>
                <w:color w:val="000000"/>
                <w:sz w:val="18"/>
                <w:szCs w:val="18"/>
              </w:rPr>
              <w:t>134</w:t>
            </w:r>
            <w:r w:rsidRPr="008D75ED">
              <w:rPr>
                <w:rFonts w:hint="eastAsia"/>
                <w:color w:val="000000"/>
                <w:sz w:val="18"/>
                <w:szCs w:val="18"/>
              </w:rPr>
              <w:t>号</w:t>
            </w:r>
            <w:r w:rsidRPr="008D75ED">
              <w:rPr>
                <w:rFonts w:hint="eastAsia"/>
                <w:color w:val="000000"/>
                <w:sz w:val="18"/>
                <w:szCs w:val="18"/>
              </w:rPr>
              <w:t>(</w:t>
            </w:r>
            <w:r w:rsidRPr="008D75ED">
              <w:rPr>
                <w:rFonts w:hint="eastAsia"/>
                <w:color w:val="000000"/>
                <w:sz w:val="18"/>
                <w:szCs w:val="18"/>
              </w:rPr>
              <w:t>常春藤</w:t>
            </w:r>
            <w:r w:rsidRPr="008D75ED">
              <w:rPr>
                <w:rFonts w:hint="eastAsia"/>
                <w:color w:val="000000"/>
                <w:sz w:val="18"/>
                <w:szCs w:val="18"/>
              </w:rPr>
              <w:t>2</w:t>
            </w:r>
            <w:r w:rsidRPr="008D75ED">
              <w:rPr>
                <w:rFonts w:hint="eastAsia"/>
                <w:color w:val="000000"/>
                <w:sz w:val="18"/>
                <w:szCs w:val="18"/>
              </w:rPr>
              <w:t>期</w:t>
            </w:r>
            <w:r w:rsidRPr="008D75ED">
              <w:rPr>
                <w:rFonts w:hint="eastAsia"/>
                <w:color w:val="000000"/>
                <w:sz w:val="18"/>
                <w:szCs w:val="18"/>
              </w:rPr>
              <w:t>)</w:t>
            </w:r>
          </w:p>
        </w:tc>
        <w:tc>
          <w:tcPr>
            <w:tcW w:w="429" w:type="pct"/>
            <w:tcBorders>
              <w:top w:val="nil"/>
              <w:left w:val="nil"/>
              <w:bottom w:val="single" w:sz="4" w:space="0" w:color="auto"/>
              <w:right w:val="single" w:sz="4" w:space="0" w:color="auto"/>
            </w:tcBorders>
            <w:shd w:val="clear" w:color="auto" w:fill="auto"/>
            <w:noWrap/>
            <w:vAlign w:val="center"/>
            <w:hideMark/>
          </w:tcPr>
          <w:p w:rsidR="008D75ED" w:rsidRPr="008D75ED" w:rsidRDefault="008D75ED">
            <w:pPr>
              <w:jc w:val="center"/>
              <w:rPr>
                <w:rFonts w:ascii="宋体" w:eastAsia="宋体" w:hAnsi="宋体" w:cs="宋体"/>
                <w:color w:val="000000"/>
                <w:sz w:val="18"/>
                <w:szCs w:val="18"/>
              </w:rPr>
            </w:pPr>
            <w:r w:rsidRPr="008D75ED">
              <w:rPr>
                <w:rFonts w:hint="eastAsia"/>
                <w:color w:val="000000"/>
                <w:sz w:val="18"/>
                <w:szCs w:val="18"/>
              </w:rPr>
              <w:t>23.48%</w:t>
            </w:r>
          </w:p>
        </w:tc>
        <w:tc>
          <w:tcPr>
            <w:tcW w:w="786" w:type="pct"/>
            <w:tcBorders>
              <w:top w:val="nil"/>
              <w:left w:val="nil"/>
              <w:bottom w:val="single" w:sz="4" w:space="0" w:color="auto"/>
              <w:right w:val="single" w:sz="4" w:space="0" w:color="auto"/>
            </w:tcBorders>
            <w:shd w:val="clear" w:color="auto" w:fill="auto"/>
            <w:noWrap/>
            <w:vAlign w:val="center"/>
            <w:hideMark/>
          </w:tcPr>
          <w:p w:rsidR="008D75ED" w:rsidRPr="008D75ED" w:rsidRDefault="008D75ED">
            <w:pPr>
              <w:jc w:val="center"/>
              <w:rPr>
                <w:rFonts w:ascii="宋体" w:eastAsia="宋体" w:hAnsi="宋体" w:cs="宋体"/>
                <w:color w:val="000000"/>
                <w:sz w:val="18"/>
                <w:szCs w:val="18"/>
              </w:rPr>
            </w:pPr>
            <w:r w:rsidRPr="008D75ED">
              <w:rPr>
                <w:rFonts w:hint="eastAsia"/>
                <w:color w:val="000000"/>
                <w:sz w:val="18"/>
                <w:szCs w:val="18"/>
              </w:rPr>
              <w:t>恒友</w:t>
            </w:r>
            <w:r w:rsidRPr="008D75ED">
              <w:rPr>
                <w:rFonts w:hint="eastAsia"/>
                <w:color w:val="000000"/>
                <w:sz w:val="18"/>
                <w:szCs w:val="18"/>
              </w:rPr>
              <w:t>2</w:t>
            </w:r>
            <w:r w:rsidRPr="008D75ED">
              <w:rPr>
                <w:rFonts w:hint="eastAsia"/>
                <w:color w:val="000000"/>
                <w:sz w:val="18"/>
                <w:szCs w:val="18"/>
              </w:rPr>
              <w:t>期</w:t>
            </w:r>
          </w:p>
        </w:tc>
        <w:tc>
          <w:tcPr>
            <w:tcW w:w="422" w:type="pct"/>
            <w:tcBorders>
              <w:top w:val="nil"/>
              <w:left w:val="nil"/>
              <w:bottom w:val="single" w:sz="4" w:space="0" w:color="auto"/>
              <w:right w:val="single" w:sz="4" w:space="0" w:color="auto"/>
            </w:tcBorders>
            <w:shd w:val="clear" w:color="auto" w:fill="auto"/>
            <w:noWrap/>
            <w:vAlign w:val="center"/>
            <w:hideMark/>
          </w:tcPr>
          <w:p w:rsidR="008D75ED" w:rsidRPr="008D75ED" w:rsidRDefault="008D75ED">
            <w:pPr>
              <w:jc w:val="center"/>
              <w:rPr>
                <w:rFonts w:ascii="宋体" w:eastAsia="宋体" w:hAnsi="宋体" w:cs="宋体"/>
                <w:color w:val="000000"/>
                <w:sz w:val="18"/>
                <w:szCs w:val="18"/>
              </w:rPr>
            </w:pPr>
            <w:r w:rsidRPr="008D75ED">
              <w:rPr>
                <w:rFonts w:hint="eastAsia"/>
                <w:color w:val="000000"/>
                <w:sz w:val="18"/>
                <w:szCs w:val="18"/>
              </w:rPr>
              <w:t>32.30%</w:t>
            </w:r>
          </w:p>
        </w:tc>
      </w:tr>
      <w:tr w:rsidR="008D75ED" w:rsidRPr="008D75ED" w:rsidTr="008D75ED">
        <w:trPr>
          <w:trHeight w:val="270"/>
        </w:trPr>
        <w:tc>
          <w:tcPr>
            <w:tcW w:w="935" w:type="pct"/>
            <w:tcBorders>
              <w:top w:val="nil"/>
              <w:left w:val="single" w:sz="4" w:space="0" w:color="auto"/>
              <w:bottom w:val="single" w:sz="4" w:space="0" w:color="auto"/>
              <w:right w:val="single" w:sz="4" w:space="0" w:color="auto"/>
            </w:tcBorders>
            <w:shd w:val="clear" w:color="auto" w:fill="auto"/>
            <w:noWrap/>
            <w:vAlign w:val="center"/>
            <w:hideMark/>
          </w:tcPr>
          <w:p w:rsidR="008D75ED" w:rsidRPr="008D75ED" w:rsidRDefault="008D75ED">
            <w:pPr>
              <w:jc w:val="center"/>
              <w:rPr>
                <w:rFonts w:ascii="宋体" w:eastAsia="宋体" w:hAnsi="宋体" w:cs="宋体"/>
                <w:color w:val="000000"/>
                <w:sz w:val="18"/>
                <w:szCs w:val="18"/>
              </w:rPr>
            </w:pPr>
            <w:r w:rsidRPr="008D75ED">
              <w:rPr>
                <w:rFonts w:hint="eastAsia"/>
                <w:color w:val="000000"/>
                <w:sz w:val="18"/>
                <w:szCs w:val="18"/>
              </w:rPr>
              <w:t>淘利趋势</w:t>
            </w:r>
            <w:r w:rsidRPr="008D75ED">
              <w:rPr>
                <w:rFonts w:hint="eastAsia"/>
                <w:color w:val="000000"/>
                <w:sz w:val="18"/>
                <w:szCs w:val="18"/>
              </w:rPr>
              <w:t>2</w:t>
            </w:r>
            <w:r w:rsidRPr="008D75ED">
              <w:rPr>
                <w:rFonts w:hint="eastAsia"/>
                <w:color w:val="000000"/>
                <w:sz w:val="18"/>
                <w:szCs w:val="18"/>
              </w:rPr>
              <w:t>号</w:t>
            </w:r>
          </w:p>
        </w:tc>
        <w:tc>
          <w:tcPr>
            <w:tcW w:w="500" w:type="pct"/>
            <w:tcBorders>
              <w:top w:val="nil"/>
              <w:left w:val="nil"/>
              <w:bottom w:val="single" w:sz="4" w:space="0" w:color="auto"/>
              <w:right w:val="single" w:sz="4" w:space="0" w:color="auto"/>
            </w:tcBorders>
            <w:shd w:val="clear" w:color="auto" w:fill="auto"/>
            <w:noWrap/>
            <w:vAlign w:val="center"/>
            <w:hideMark/>
          </w:tcPr>
          <w:p w:rsidR="008D75ED" w:rsidRPr="008D75ED" w:rsidRDefault="008D75ED">
            <w:pPr>
              <w:jc w:val="center"/>
              <w:rPr>
                <w:rFonts w:ascii="宋体" w:eastAsia="宋体" w:hAnsi="宋体" w:cs="宋体"/>
                <w:color w:val="000000"/>
                <w:sz w:val="18"/>
                <w:szCs w:val="18"/>
              </w:rPr>
            </w:pPr>
            <w:r w:rsidRPr="008D75ED">
              <w:rPr>
                <w:rFonts w:hint="eastAsia"/>
                <w:color w:val="000000"/>
                <w:sz w:val="18"/>
                <w:szCs w:val="18"/>
              </w:rPr>
              <w:t>6.09%</w:t>
            </w:r>
          </w:p>
        </w:tc>
        <w:tc>
          <w:tcPr>
            <w:tcW w:w="783" w:type="pct"/>
            <w:tcBorders>
              <w:top w:val="nil"/>
              <w:left w:val="nil"/>
              <w:bottom w:val="single" w:sz="4" w:space="0" w:color="auto"/>
              <w:right w:val="single" w:sz="4" w:space="0" w:color="auto"/>
            </w:tcBorders>
            <w:shd w:val="clear" w:color="auto" w:fill="auto"/>
            <w:noWrap/>
            <w:vAlign w:val="center"/>
            <w:hideMark/>
          </w:tcPr>
          <w:p w:rsidR="008D75ED" w:rsidRPr="008D75ED" w:rsidRDefault="008D75ED">
            <w:pPr>
              <w:jc w:val="center"/>
              <w:rPr>
                <w:rFonts w:ascii="宋体" w:eastAsia="宋体" w:hAnsi="宋体" w:cs="宋体"/>
                <w:color w:val="000000"/>
                <w:sz w:val="18"/>
                <w:szCs w:val="18"/>
              </w:rPr>
            </w:pPr>
            <w:r w:rsidRPr="008D75ED">
              <w:rPr>
                <w:rFonts w:hint="eastAsia"/>
                <w:color w:val="000000"/>
                <w:sz w:val="18"/>
                <w:szCs w:val="18"/>
              </w:rPr>
              <w:t>合晟优选</w:t>
            </w:r>
          </w:p>
        </w:tc>
        <w:tc>
          <w:tcPr>
            <w:tcW w:w="433" w:type="pct"/>
            <w:tcBorders>
              <w:top w:val="nil"/>
              <w:left w:val="nil"/>
              <w:bottom w:val="single" w:sz="4" w:space="0" w:color="auto"/>
              <w:right w:val="single" w:sz="4" w:space="0" w:color="auto"/>
            </w:tcBorders>
            <w:shd w:val="clear" w:color="auto" w:fill="auto"/>
            <w:noWrap/>
            <w:vAlign w:val="center"/>
            <w:hideMark/>
          </w:tcPr>
          <w:p w:rsidR="008D75ED" w:rsidRPr="008D75ED" w:rsidRDefault="008D75ED">
            <w:pPr>
              <w:jc w:val="center"/>
              <w:rPr>
                <w:rFonts w:ascii="宋体" w:eastAsia="宋体" w:hAnsi="宋体" w:cs="宋体"/>
                <w:color w:val="000000"/>
                <w:sz w:val="18"/>
                <w:szCs w:val="18"/>
              </w:rPr>
            </w:pPr>
            <w:r w:rsidRPr="008D75ED">
              <w:rPr>
                <w:rFonts w:hint="eastAsia"/>
                <w:color w:val="000000"/>
                <w:sz w:val="18"/>
                <w:szCs w:val="18"/>
              </w:rPr>
              <w:t>11.43%</w:t>
            </w:r>
          </w:p>
        </w:tc>
        <w:tc>
          <w:tcPr>
            <w:tcW w:w="712" w:type="pct"/>
            <w:tcBorders>
              <w:top w:val="nil"/>
              <w:left w:val="nil"/>
              <w:bottom w:val="single" w:sz="4" w:space="0" w:color="auto"/>
              <w:right w:val="single" w:sz="4" w:space="0" w:color="auto"/>
            </w:tcBorders>
            <w:shd w:val="clear" w:color="auto" w:fill="auto"/>
            <w:noWrap/>
            <w:vAlign w:val="center"/>
            <w:hideMark/>
          </w:tcPr>
          <w:p w:rsidR="008D75ED" w:rsidRPr="008D75ED" w:rsidRDefault="008D75ED">
            <w:pPr>
              <w:jc w:val="center"/>
              <w:rPr>
                <w:rFonts w:ascii="宋体" w:eastAsia="宋体" w:hAnsi="宋体" w:cs="宋体"/>
                <w:color w:val="000000"/>
                <w:sz w:val="18"/>
                <w:szCs w:val="18"/>
              </w:rPr>
            </w:pPr>
            <w:r w:rsidRPr="008D75ED">
              <w:rPr>
                <w:rFonts w:hint="eastAsia"/>
                <w:color w:val="000000"/>
                <w:sz w:val="18"/>
                <w:szCs w:val="18"/>
              </w:rPr>
              <w:t>盛世景</w:t>
            </w:r>
            <w:r w:rsidRPr="008D75ED">
              <w:rPr>
                <w:rFonts w:hint="eastAsia"/>
                <w:color w:val="000000"/>
                <w:sz w:val="18"/>
                <w:szCs w:val="18"/>
              </w:rPr>
              <w:t>3</w:t>
            </w:r>
            <w:r w:rsidRPr="008D75ED">
              <w:rPr>
                <w:rFonts w:hint="eastAsia"/>
                <w:color w:val="000000"/>
                <w:sz w:val="18"/>
                <w:szCs w:val="18"/>
              </w:rPr>
              <w:t>号</w:t>
            </w:r>
          </w:p>
        </w:tc>
        <w:tc>
          <w:tcPr>
            <w:tcW w:w="429" w:type="pct"/>
            <w:tcBorders>
              <w:top w:val="nil"/>
              <w:left w:val="nil"/>
              <w:bottom w:val="single" w:sz="4" w:space="0" w:color="auto"/>
              <w:right w:val="single" w:sz="4" w:space="0" w:color="auto"/>
            </w:tcBorders>
            <w:shd w:val="clear" w:color="auto" w:fill="auto"/>
            <w:noWrap/>
            <w:vAlign w:val="center"/>
            <w:hideMark/>
          </w:tcPr>
          <w:p w:rsidR="008D75ED" w:rsidRPr="008D75ED" w:rsidRDefault="008D75ED">
            <w:pPr>
              <w:jc w:val="center"/>
              <w:rPr>
                <w:rFonts w:ascii="宋体" w:eastAsia="宋体" w:hAnsi="宋体" w:cs="宋体"/>
                <w:color w:val="000000"/>
                <w:sz w:val="18"/>
                <w:szCs w:val="18"/>
              </w:rPr>
            </w:pPr>
            <w:r w:rsidRPr="008D75ED">
              <w:rPr>
                <w:rFonts w:hint="eastAsia"/>
                <w:color w:val="000000"/>
                <w:sz w:val="18"/>
                <w:szCs w:val="18"/>
              </w:rPr>
              <w:t>20.71%</w:t>
            </w:r>
          </w:p>
        </w:tc>
        <w:tc>
          <w:tcPr>
            <w:tcW w:w="786" w:type="pct"/>
            <w:tcBorders>
              <w:top w:val="nil"/>
              <w:left w:val="nil"/>
              <w:bottom w:val="single" w:sz="4" w:space="0" w:color="auto"/>
              <w:right w:val="single" w:sz="4" w:space="0" w:color="auto"/>
            </w:tcBorders>
            <w:shd w:val="clear" w:color="auto" w:fill="auto"/>
            <w:noWrap/>
            <w:vAlign w:val="center"/>
            <w:hideMark/>
          </w:tcPr>
          <w:p w:rsidR="008D75ED" w:rsidRPr="008D75ED" w:rsidRDefault="008D75ED">
            <w:pPr>
              <w:jc w:val="center"/>
              <w:rPr>
                <w:rFonts w:ascii="宋体" w:eastAsia="宋体" w:hAnsi="宋体" w:cs="宋体"/>
                <w:color w:val="000000"/>
                <w:sz w:val="18"/>
                <w:szCs w:val="18"/>
              </w:rPr>
            </w:pPr>
            <w:r w:rsidRPr="008D75ED">
              <w:rPr>
                <w:rFonts w:hint="eastAsia"/>
                <w:color w:val="000000"/>
                <w:sz w:val="18"/>
                <w:szCs w:val="18"/>
              </w:rPr>
              <w:t>盛世景</w:t>
            </w:r>
            <w:r w:rsidRPr="008D75ED">
              <w:rPr>
                <w:rFonts w:hint="eastAsia"/>
                <w:color w:val="000000"/>
                <w:sz w:val="18"/>
                <w:szCs w:val="18"/>
              </w:rPr>
              <w:t>4</w:t>
            </w:r>
            <w:r w:rsidRPr="008D75ED">
              <w:rPr>
                <w:rFonts w:hint="eastAsia"/>
                <w:color w:val="000000"/>
                <w:sz w:val="18"/>
                <w:szCs w:val="18"/>
              </w:rPr>
              <w:t>号</w:t>
            </w:r>
          </w:p>
        </w:tc>
        <w:tc>
          <w:tcPr>
            <w:tcW w:w="422" w:type="pct"/>
            <w:tcBorders>
              <w:top w:val="nil"/>
              <w:left w:val="nil"/>
              <w:bottom w:val="single" w:sz="4" w:space="0" w:color="auto"/>
              <w:right w:val="single" w:sz="4" w:space="0" w:color="auto"/>
            </w:tcBorders>
            <w:shd w:val="clear" w:color="auto" w:fill="auto"/>
            <w:noWrap/>
            <w:vAlign w:val="center"/>
            <w:hideMark/>
          </w:tcPr>
          <w:p w:rsidR="008D75ED" w:rsidRPr="008D75ED" w:rsidRDefault="008D75ED">
            <w:pPr>
              <w:jc w:val="center"/>
              <w:rPr>
                <w:rFonts w:ascii="宋体" w:eastAsia="宋体" w:hAnsi="宋体" w:cs="宋体"/>
                <w:color w:val="000000"/>
                <w:sz w:val="18"/>
                <w:szCs w:val="18"/>
              </w:rPr>
            </w:pPr>
            <w:r w:rsidRPr="008D75ED">
              <w:rPr>
                <w:rFonts w:hint="eastAsia"/>
                <w:color w:val="000000"/>
                <w:sz w:val="18"/>
                <w:szCs w:val="18"/>
              </w:rPr>
              <w:t>28.73%</w:t>
            </w:r>
          </w:p>
        </w:tc>
      </w:tr>
      <w:tr w:rsidR="008D75ED" w:rsidRPr="008D75ED" w:rsidTr="008D75ED">
        <w:trPr>
          <w:trHeight w:val="270"/>
        </w:trPr>
        <w:tc>
          <w:tcPr>
            <w:tcW w:w="935" w:type="pct"/>
            <w:tcBorders>
              <w:top w:val="nil"/>
              <w:left w:val="single" w:sz="4" w:space="0" w:color="auto"/>
              <w:bottom w:val="single" w:sz="4" w:space="0" w:color="auto"/>
              <w:right w:val="single" w:sz="4" w:space="0" w:color="auto"/>
            </w:tcBorders>
            <w:shd w:val="clear" w:color="auto" w:fill="auto"/>
            <w:noWrap/>
            <w:vAlign w:val="center"/>
            <w:hideMark/>
          </w:tcPr>
          <w:p w:rsidR="008D75ED" w:rsidRPr="008D75ED" w:rsidRDefault="008D75ED">
            <w:pPr>
              <w:jc w:val="center"/>
              <w:rPr>
                <w:rFonts w:ascii="宋体" w:eastAsia="宋体" w:hAnsi="宋体" w:cs="宋体"/>
                <w:color w:val="000000"/>
                <w:sz w:val="18"/>
                <w:szCs w:val="18"/>
              </w:rPr>
            </w:pPr>
            <w:r w:rsidRPr="008D75ED">
              <w:rPr>
                <w:rFonts w:hint="eastAsia"/>
                <w:color w:val="000000"/>
                <w:sz w:val="18"/>
                <w:szCs w:val="18"/>
              </w:rPr>
              <w:t>银帆</w:t>
            </w:r>
            <w:r w:rsidRPr="008D75ED">
              <w:rPr>
                <w:rFonts w:hint="eastAsia"/>
                <w:color w:val="000000"/>
                <w:sz w:val="18"/>
                <w:szCs w:val="18"/>
              </w:rPr>
              <w:t>1</w:t>
            </w:r>
            <w:r w:rsidRPr="008D75ED">
              <w:rPr>
                <w:rFonts w:hint="eastAsia"/>
                <w:color w:val="000000"/>
                <w:sz w:val="18"/>
                <w:szCs w:val="18"/>
              </w:rPr>
              <w:t>期</w:t>
            </w:r>
          </w:p>
        </w:tc>
        <w:tc>
          <w:tcPr>
            <w:tcW w:w="500" w:type="pct"/>
            <w:tcBorders>
              <w:top w:val="nil"/>
              <w:left w:val="nil"/>
              <w:bottom w:val="single" w:sz="4" w:space="0" w:color="auto"/>
              <w:right w:val="single" w:sz="4" w:space="0" w:color="auto"/>
            </w:tcBorders>
            <w:shd w:val="clear" w:color="auto" w:fill="auto"/>
            <w:noWrap/>
            <w:vAlign w:val="center"/>
            <w:hideMark/>
          </w:tcPr>
          <w:p w:rsidR="008D75ED" w:rsidRPr="008D75ED" w:rsidRDefault="008D75ED">
            <w:pPr>
              <w:jc w:val="center"/>
              <w:rPr>
                <w:rFonts w:ascii="宋体" w:eastAsia="宋体" w:hAnsi="宋体" w:cs="宋体"/>
                <w:color w:val="000000"/>
                <w:sz w:val="18"/>
                <w:szCs w:val="18"/>
              </w:rPr>
            </w:pPr>
            <w:r w:rsidRPr="008D75ED">
              <w:rPr>
                <w:rFonts w:hint="eastAsia"/>
                <w:color w:val="000000"/>
                <w:sz w:val="18"/>
                <w:szCs w:val="18"/>
              </w:rPr>
              <w:t>4.63%</w:t>
            </w:r>
          </w:p>
        </w:tc>
        <w:tc>
          <w:tcPr>
            <w:tcW w:w="783" w:type="pct"/>
            <w:tcBorders>
              <w:top w:val="nil"/>
              <w:left w:val="nil"/>
              <w:bottom w:val="single" w:sz="4" w:space="0" w:color="auto"/>
              <w:right w:val="single" w:sz="4" w:space="0" w:color="auto"/>
            </w:tcBorders>
            <w:shd w:val="clear" w:color="auto" w:fill="auto"/>
            <w:noWrap/>
            <w:vAlign w:val="center"/>
            <w:hideMark/>
          </w:tcPr>
          <w:p w:rsidR="008D75ED" w:rsidRPr="008D75ED" w:rsidRDefault="008D75ED">
            <w:pPr>
              <w:jc w:val="center"/>
              <w:rPr>
                <w:rFonts w:ascii="宋体" w:eastAsia="宋体" w:hAnsi="宋体" w:cs="宋体"/>
                <w:color w:val="000000"/>
                <w:sz w:val="18"/>
                <w:szCs w:val="18"/>
              </w:rPr>
            </w:pPr>
            <w:r w:rsidRPr="008D75ED">
              <w:rPr>
                <w:rFonts w:hint="eastAsia"/>
                <w:color w:val="000000"/>
                <w:sz w:val="18"/>
                <w:szCs w:val="18"/>
              </w:rPr>
              <w:t>恒友</w:t>
            </w:r>
            <w:r w:rsidRPr="008D75ED">
              <w:rPr>
                <w:rFonts w:hint="eastAsia"/>
                <w:color w:val="000000"/>
                <w:sz w:val="18"/>
                <w:szCs w:val="18"/>
              </w:rPr>
              <w:t>2</w:t>
            </w:r>
            <w:r w:rsidRPr="008D75ED">
              <w:rPr>
                <w:rFonts w:hint="eastAsia"/>
                <w:color w:val="000000"/>
                <w:sz w:val="18"/>
                <w:szCs w:val="18"/>
              </w:rPr>
              <w:t>期</w:t>
            </w:r>
          </w:p>
        </w:tc>
        <w:tc>
          <w:tcPr>
            <w:tcW w:w="433" w:type="pct"/>
            <w:tcBorders>
              <w:top w:val="nil"/>
              <w:left w:val="nil"/>
              <w:bottom w:val="single" w:sz="4" w:space="0" w:color="auto"/>
              <w:right w:val="single" w:sz="4" w:space="0" w:color="auto"/>
            </w:tcBorders>
            <w:shd w:val="clear" w:color="auto" w:fill="auto"/>
            <w:noWrap/>
            <w:vAlign w:val="center"/>
            <w:hideMark/>
          </w:tcPr>
          <w:p w:rsidR="008D75ED" w:rsidRPr="008D75ED" w:rsidRDefault="008D75ED">
            <w:pPr>
              <w:jc w:val="center"/>
              <w:rPr>
                <w:rFonts w:ascii="宋体" w:eastAsia="宋体" w:hAnsi="宋体" w:cs="宋体"/>
                <w:color w:val="000000"/>
                <w:sz w:val="18"/>
                <w:szCs w:val="18"/>
              </w:rPr>
            </w:pPr>
            <w:r w:rsidRPr="008D75ED">
              <w:rPr>
                <w:rFonts w:hint="eastAsia"/>
                <w:color w:val="000000"/>
                <w:sz w:val="18"/>
                <w:szCs w:val="18"/>
              </w:rPr>
              <w:t>10.80%</w:t>
            </w:r>
          </w:p>
        </w:tc>
        <w:tc>
          <w:tcPr>
            <w:tcW w:w="712" w:type="pct"/>
            <w:tcBorders>
              <w:top w:val="nil"/>
              <w:left w:val="nil"/>
              <w:bottom w:val="single" w:sz="4" w:space="0" w:color="auto"/>
              <w:right w:val="single" w:sz="4" w:space="0" w:color="auto"/>
            </w:tcBorders>
            <w:shd w:val="clear" w:color="auto" w:fill="auto"/>
            <w:noWrap/>
            <w:vAlign w:val="center"/>
            <w:hideMark/>
          </w:tcPr>
          <w:p w:rsidR="008D75ED" w:rsidRPr="008D75ED" w:rsidRDefault="008D75ED">
            <w:pPr>
              <w:jc w:val="center"/>
              <w:rPr>
                <w:rFonts w:ascii="宋体" w:eastAsia="宋体" w:hAnsi="宋体" w:cs="宋体"/>
                <w:color w:val="000000"/>
                <w:sz w:val="18"/>
                <w:szCs w:val="18"/>
              </w:rPr>
            </w:pPr>
            <w:r w:rsidRPr="008D75ED">
              <w:rPr>
                <w:rFonts w:hint="eastAsia"/>
                <w:color w:val="000000"/>
                <w:sz w:val="18"/>
                <w:szCs w:val="18"/>
              </w:rPr>
              <w:t>盛世景</w:t>
            </w:r>
            <w:r w:rsidRPr="008D75ED">
              <w:rPr>
                <w:rFonts w:hint="eastAsia"/>
                <w:color w:val="000000"/>
                <w:sz w:val="18"/>
                <w:szCs w:val="18"/>
              </w:rPr>
              <w:t>4</w:t>
            </w:r>
            <w:r w:rsidRPr="008D75ED">
              <w:rPr>
                <w:rFonts w:hint="eastAsia"/>
                <w:color w:val="000000"/>
                <w:sz w:val="18"/>
                <w:szCs w:val="18"/>
              </w:rPr>
              <w:t>号</w:t>
            </w:r>
          </w:p>
        </w:tc>
        <w:tc>
          <w:tcPr>
            <w:tcW w:w="429" w:type="pct"/>
            <w:tcBorders>
              <w:top w:val="nil"/>
              <w:left w:val="nil"/>
              <w:bottom w:val="single" w:sz="4" w:space="0" w:color="auto"/>
              <w:right w:val="single" w:sz="4" w:space="0" w:color="auto"/>
            </w:tcBorders>
            <w:shd w:val="clear" w:color="auto" w:fill="auto"/>
            <w:noWrap/>
            <w:vAlign w:val="center"/>
            <w:hideMark/>
          </w:tcPr>
          <w:p w:rsidR="008D75ED" w:rsidRPr="008D75ED" w:rsidRDefault="008D75ED">
            <w:pPr>
              <w:jc w:val="center"/>
              <w:rPr>
                <w:rFonts w:ascii="宋体" w:eastAsia="宋体" w:hAnsi="宋体" w:cs="宋体"/>
                <w:color w:val="000000"/>
                <w:sz w:val="18"/>
                <w:szCs w:val="18"/>
              </w:rPr>
            </w:pPr>
            <w:r w:rsidRPr="008D75ED">
              <w:rPr>
                <w:rFonts w:hint="eastAsia"/>
                <w:color w:val="000000"/>
                <w:sz w:val="18"/>
                <w:szCs w:val="18"/>
              </w:rPr>
              <w:t>20.71%</w:t>
            </w:r>
          </w:p>
        </w:tc>
        <w:tc>
          <w:tcPr>
            <w:tcW w:w="786" w:type="pct"/>
            <w:tcBorders>
              <w:top w:val="nil"/>
              <w:left w:val="nil"/>
              <w:bottom w:val="single" w:sz="4" w:space="0" w:color="auto"/>
              <w:right w:val="single" w:sz="4" w:space="0" w:color="auto"/>
            </w:tcBorders>
            <w:shd w:val="clear" w:color="auto" w:fill="auto"/>
            <w:noWrap/>
            <w:vAlign w:val="center"/>
            <w:hideMark/>
          </w:tcPr>
          <w:p w:rsidR="008D75ED" w:rsidRPr="008D75ED" w:rsidRDefault="008D75ED">
            <w:pPr>
              <w:jc w:val="center"/>
              <w:rPr>
                <w:rFonts w:ascii="宋体" w:eastAsia="宋体" w:hAnsi="宋体" w:cs="宋体"/>
                <w:color w:val="000000"/>
                <w:sz w:val="18"/>
                <w:szCs w:val="18"/>
              </w:rPr>
            </w:pPr>
            <w:r w:rsidRPr="008D75ED">
              <w:rPr>
                <w:rFonts w:hint="eastAsia"/>
                <w:color w:val="000000"/>
                <w:sz w:val="18"/>
                <w:szCs w:val="18"/>
              </w:rPr>
              <w:t>淘利趋势</w:t>
            </w:r>
            <w:r w:rsidRPr="008D75ED">
              <w:rPr>
                <w:rFonts w:hint="eastAsia"/>
                <w:color w:val="000000"/>
                <w:sz w:val="18"/>
                <w:szCs w:val="18"/>
              </w:rPr>
              <w:t>2</w:t>
            </w:r>
            <w:r w:rsidRPr="008D75ED">
              <w:rPr>
                <w:rFonts w:hint="eastAsia"/>
                <w:color w:val="000000"/>
                <w:sz w:val="18"/>
                <w:szCs w:val="18"/>
              </w:rPr>
              <w:t>号</w:t>
            </w:r>
          </w:p>
        </w:tc>
        <w:tc>
          <w:tcPr>
            <w:tcW w:w="422" w:type="pct"/>
            <w:tcBorders>
              <w:top w:val="nil"/>
              <w:left w:val="nil"/>
              <w:bottom w:val="single" w:sz="4" w:space="0" w:color="auto"/>
              <w:right w:val="single" w:sz="4" w:space="0" w:color="auto"/>
            </w:tcBorders>
            <w:shd w:val="clear" w:color="auto" w:fill="auto"/>
            <w:noWrap/>
            <w:vAlign w:val="center"/>
            <w:hideMark/>
          </w:tcPr>
          <w:p w:rsidR="008D75ED" w:rsidRPr="008D75ED" w:rsidRDefault="008D75ED">
            <w:pPr>
              <w:jc w:val="center"/>
              <w:rPr>
                <w:rFonts w:ascii="宋体" w:eastAsia="宋体" w:hAnsi="宋体" w:cs="宋体"/>
                <w:color w:val="000000"/>
                <w:sz w:val="18"/>
                <w:szCs w:val="18"/>
              </w:rPr>
            </w:pPr>
            <w:r w:rsidRPr="008D75ED">
              <w:rPr>
                <w:rFonts w:hint="eastAsia"/>
                <w:color w:val="000000"/>
                <w:sz w:val="18"/>
                <w:szCs w:val="18"/>
              </w:rPr>
              <w:t>27.03%</w:t>
            </w:r>
          </w:p>
        </w:tc>
      </w:tr>
      <w:tr w:rsidR="008D75ED" w:rsidRPr="008D75ED" w:rsidTr="008D75ED">
        <w:trPr>
          <w:trHeight w:val="270"/>
        </w:trPr>
        <w:tc>
          <w:tcPr>
            <w:tcW w:w="935" w:type="pct"/>
            <w:tcBorders>
              <w:top w:val="nil"/>
              <w:left w:val="single" w:sz="4" w:space="0" w:color="auto"/>
              <w:bottom w:val="single" w:sz="4" w:space="0" w:color="auto"/>
              <w:right w:val="single" w:sz="4" w:space="0" w:color="auto"/>
            </w:tcBorders>
            <w:shd w:val="clear" w:color="auto" w:fill="auto"/>
            <w:noWrap/>
            <w:vAlign w:val="center"/>
            <w:hideMark/>
          </w:tcPr>
          <w:p w:rsidR="008D75ED" w:rsidRPr="008D75ED" w:rsidRDefault="008D75ED">
            <w:pPr>
              <w:jc w:val="center"/>
              <w:rPr>
                <w:rFonts w:ascii="宋体" w:eastAsia="宋体" w:hAnsi="宋体" w:cs="宋体"/>
                <w:color w:val="000000"/>
                <w:sz w:val="18"/>
                <w:szCs w:val="18"/>
              </w:rPr>
            </w:pPr>
            <w:r w:rsidRPr="008D75ED">
              <w:rPr>
                <w:rFonts w:hint="eastAsia"/>
                <w:color w:val="000000"/>
                <w:sz w:val="18"/>
                <w:szCs w:val="18"/>
              </w:rPr>
              <w:t>恒友</w:t>
            </w:r>
            <w:r w:rsidRPr="008D75ED">
              <w:rPr>
                <w:rFonts w:hint="eastAsia"/>
                <w:color w:val="000000"/>
                <w:sz w:val="18"/>
                <w:szCs w:val="18"/>
              </w:rPr>
              <w:t>2</w:t>
            </w:r>
            <w:r w:rsidRPr="008D75ED">
              <w:rPr>
                <w:rFonts w:hint="eastAsia"/>
                <w:color w:val="000000"/>
                <w:sz w:val="18"/>
                <w:szCs w:val="18"/>
              </w:rPr>
              <w:t>期</w:t>
            </w:r>
          </w:p>
        </w:tc>
        <w:tc>
          <w:tcPr>
            <w:tcW w:w="500" w:type="pct"/>
            <w:tcBorders>
              <w:top w:val="nil"/>
              <w:left w:val="nil"/>
              <w:bottom w:val="single" w:sz="4" w:space="0" w:color="auto"/>
              <w:right w:val="single" w:sz="4" w:space="0" w:color="auto"/>
            </w:tcBorders>
            <w:shd w:val="clear" w:color="auto" w:fill="auto"/>
            <w:noWrap/>
            <w:vAlign w:val="center"/>
            <w:hideMark/>
          </w:tcPr>
          <w:p w:rsidR="008D75ED" w:rsidRPr="008D75ED" w:rsidRDefault="008D75ED">
            <w:pPr>
              <w:jc w:val="center"/>
              <w:rPr>
                <w:rFonts w:ascii="宋体" w:eastAsia="宋体" w:hAnsi="宋体" w:cs="宋体"/>
                <w:color w:val="000000"/>
                <w:sz w:val="18"/>
                <w:szCs w:val="18"/>
              </w:rPr>
            </w:pPr>
            <w:r w:rsidRPr="008D75ED">
              <w:rPr>
                <w:rFonts w:hint="eastAsia"/>
                <w:color w:val="000000"/>
                <w:sz w:val="18"/>
                <w:szCs w:val="18"/>
              </w:rPr>
              <w:t>3.74%</w:t>
            </w:r>
          </w:p>
        </w:tc>
        <w:tc>
          <w:tcPr>
            <w:tcW w:w="783" w:type="pct"/>
            <w:tcBorders>
              <w:top w:val="nil"/>
              <w:left w:val="nil"/>
              <w:bottom w:val="single" w:sz="4" w:space="0" w:color="auto"/>
              <w:right w:val="single" w:sz="4" w:space="0" w:color="auto"/>
            </w:tcBorders>
            <w:shd w:val="clear" w:color="auto" w:fill="auto"/>
            <w:noWrap/>
            <w:vAlign w:val="center"/>
            <w:hideMark/>
          </w:tcPr>
          <w:p w:rsidR="008D75ED" w:rsidRPr="008D75ED" w:rsidRDefault="008D75ED">
            <w:pPr>
              <w:jc w:val="center"/>
              <w:rPr>
                <w:rFonts w:ascii="宋体" w:eastAsia="宋体" w:hAnsi="宋体" w:cs="宋体"/>
                <w:color w:val="000000"/>
                <w:sz w:val="18"/>
                <w:szCs w:val="18"/>
              </w:rPr>
            </w:pPr>
            <w:r w:rsidRPr="008D75ED">
              <w:rPr>
                <w:rFonts w:hint="eastAsia"/>
                <w:color w:val="000000"/>
                <w:sz w:val="18"/>
                <w:szCs w:val="18"/>
              </w:rPr>
              <w:t>景林浦江之星</w:t>
            </w:r>
            <w:r w:rsidRPr="008D75ED">
              <w:rPr>
                <w:rFonts w:hint="eastAsia"/>
                <w:color w:val="000000"/>
                <w:sz w:val="18"/>
                <w:szCs w:val="18"/>
              </w:rPr>
              <w:t>94</w:t>
            </w:r>
            <w:r w:rsidRPr="008D75ED">
              <w:rPr>
                <w:rFonts w:hint="eastAsia"/>
                <w:color w:val="000000"/>
                <w:sz w:val="18"/>
                <w:szCs w:val="18"/>
              </w:rPr>
              <w:t>号</w:t>
            </w:r>
          </w:p>
        </w:tc>
        <w:tc>
          <w:tcPr>
            <w:tcW w:w="433" w:type="pct"/>
            <w:tcBorders>
              <w:top w:val="nil"/>
              <w:left w:val="nil"/>
              <w:bottom w:val="single" w:sz="4" w:space="0" w:color="auto"/>
              <w:right w:val="single" w:sz="4" w:space="0" w:color="auto"/>
            </w:tcBorders>
            <w:shd w:val="clear" w:color="auto" w:fill="auto"/>
            <w:noWrap/>
            <w:vAlign w:val="center"/>
            <w:hideMark/>
          </w:tcPr>
          <w:p w:rsidR="008D75ED" w:rsidRPr="008D75ED" w:rsidRDefault="008D75ED">
            <w:pPr>
              <w:jc w:val="center"/>
              <w:rPr>
                <w:rFonts w:ascii="宋体" w:eastAsia="宋体" w:hAnsi="宋体" w:cs="宋体"/>
                <w:color w:val="000000"/>
                <w:sz w:val="18"/>
                <w:szCs w:val="18"/>
              </w:rPr>
            </w:pPr>
            <w:r w:rsidRPr="008D75ED">
              <w:rPr>
                <w:rFonts w:hint="eastAsia"/>
                <w:color w:val="000000"/>
                <w:sz w:val="18"/>
                <w:szCs w:val="18"/>
              </w:rPr>
              <w:t>10.27%</w:t>
            </w:r>
          </w:p>
        </w:tc>
        <w:tc>
          <w:tcPr>
            <w:tcW w:w="712" w:type="pct"/>
            <w:tcBorders>
              <w:top w:val="nil"/>
              <w:left w:val="nil"/>
              <w:bottom w:val="single" w:sz="4" w:space="0" w:color="auto"/>
              <w:right w:val="single" w:sz="4" w:space="0" w:color="auto"/>
            </w:tcBorders>
            <w:shd w:val="clear" w:color="auto" w:fill="auto"/>
            <w:noWrap/>
            <w:vAlign w:val="center"/>
            <w:hideMark/>
          </w:tcPr>
          <w:p w:rsidR="008D75ED" w:rsidRPr="008D75ED" w:rsidRDefault="008D75ED">
            <w:pPr>
              <w:jc w:val="center"/>
              <w:rPr>
                <w:rFonts w:ascii="宋体" w:eastAsia="宋体" w:hAnsi="宋体" w:cs="宋体"/>
                <w:color w:val="000000"/>
                <w:sz w:val="18"/>
                <w:szCs w:val="18"/>
              </w:rPr>
            </w:pPr>
            <w:r w:rsidRPr="008D75ED">
              <w:rPr>
                <w:rFonts w:hint="eastAsia"/>
                <w:color w:val="000000"/>
                <w:sz w:val="18"/>
                <w:szCs w:val="18"/>
              </w:rPr>
              <w:t>合晟优选</w:t>
            </w:r>
          </w:p>
        </w:tc>
        <w:tc>
          <w:tcPr>
            <w:tcW w:w="429" w:type="pct"/>
            <w:tcBorders>
              <w:top w:val="nil"/>
              <w:left w:val="nil"/>
              <w:bottom w:val="single" w:sz="4" w:space="0" w:color="auto"/>
              <w:right w:val="single" w:sz="4" w:space="0" w:color="auto"/>
            </w:tcBorders>
            <w:shd w:val="clear" w:color="auto" w:fill="auto"/>
            <w:noWrap/>
            <w:vAlign w:val="center"/>
            <w:hideMark/>
          </w:tcPr>
          <w:p w:rsidR="008D75ED" w:rsidRPr="008D75ED" w:rsidRDefault="008D75ED">
            <w:pPr>
              <w:jc w:val="center"/>
              <w:rPr>
                <w:rFonts w:ascii="宋体" w:eastAsia="宋体" w:hAnsi="宋体" w:cs="宋体"/>
                <w:color w:val="000000"/>
                <w:sz w:val="18"/>
                <w:szCs w:val="18"/>
              </w:rPr>
            </w:pPr>
            <w:r w:rsidRPr="008D75ED">
              <w:rPr>
                <w:rFonts w:hint="eastAsia"/>
                <w:color w:val="000000"/>
                <w:sz w:val="18"/>
                <w:szCs w:val="18"/>
              </w:rPr>
              <w:t>19.89%</w:t>
            </w:r>
          </w:p>
        </w:tc>
        <w:tc>
          <w:tcPr>
            <w:tcW w:w="786" w:type="pct"/>
            <w:tcBorders>
              <w:top w:val="nil"/>
              <w:left w:val="nil"/>
              <w:bottom w:val="single" w:sz="4" w:space="0" w:color="auto"/>
              <w:right w:val="single" w:sz="4" w:space="0" w:color="auto"/>
            </w:tcBorders>
            <w:shd w:val="clear" w:color="auto" w:fill="auto"/>
            <w:noWrap/>
            <w:vAlign w:val="center"/>
            <w:hideMark/>
          </w:tcPr>
          <w:p w:rsidR="008D75ED" w:rsidRPr="008D75ED" w:rsidRDefault="008D75ED">
            <w:pPr>
              <w:jc w:val="center"/>
              <w:rPr>
                <w:rFonts w:ascii="宋体" w:eastAsia="宋体" w:hAnsi="宋体" w:cs="宋体"/>
                <w:color w:val="000000"/>
                <w:sz w:val="18"/>
                <w:szCs w:val="18"/>
              </w:rPr>
            </w:pPr>
            <w:r w:rsidRPr="008D75ED">
              <w:rPr>
                <w:rFonts w:hint="eastAsia"/>
                <w:color w:val="000000"/>
                <w:sz w:val="18"/>
                <w:szCs w:val="18"/>
              </w:rPr>
              <w:t>汇富</w:t>
            </w:r>
            <w:r w:rsidRPr="008D75ED">
              <w:rPr>
                <w:rFonts w:hint="eastAsia"/>
                <w:color w:val="000000"/>
                <w:sz w:val="18"/>
                <w:szCs w:val="18"/>
              </w:rPr>
              <w:t>134</w:t>
            </w:r>
            <w:r w:rsidRPr="008D75ED">
              <w:rPr>
                <w:rFonts w:hint="eastAsia"/>
                <w:color w:val="000000"/>
                <w:sz w:val="18"/>
                <w:szCs w:val="18"/>
              </w:rPr>
              <w:t>号</w:t>
            </w:r>
            <w:r w:rsidRPr="008D75ED">
              <w:rPr>
                <w:rFonts w:hint="eastAsia"/>
                <w:color w:val="000000"/>
                <w:sz w:val="18"/>
                <w:szCs w:val="18"/>
              </w:rPr>
              <w:t>(</w:t>
            </w:r>
            <w:r w:rsidRPr="008D75ED">
              <w:rPr>
                <w:rFonts w:hint="eastAsia"/>
                <w:color w:val="000000"/>
                <w:sz w:val="18"/>
                <w:szCs w:val="18"/>
              </w:rPr>
              <w:t>常春藤</w:t>
            </w:r>
            <w:r w:rsidRPr="008D75ED">
              <w:rPr>
                <w:rFonts w:hint="eastAsia"/>
                <w:color w:val="000000"/>
                <w:sz w:val="18"/>
                <w:szCs w:val="18"/>
              </w:rPr>
              <w:t>2</w:t>
            </w:r>
            <w:r w:rsidRPr="008D75ED">
              <w:rPr>
                <w:rFonts w:hint="eastAsia"/>
                <w:color w:val="000000"/>
                <w:sz w:val="18"/>
                <w:szCs w:val="18"/>
              </w:rPr>
              <w:t>期</w:t>
            </w:r>
            <w:r w:rsidRPr="008D75ED">
              <w:rPr>
                <w:rFonts w:hint="eastAsia"/>
                <w:color w:val="000000"/>
                <w:sz w:val="18"/>
                <w:szCs w:val="18"/>
              </w:rPr>
              <w:t>)</w:t>
            </w:r>
          </w:p>
        </w:tc>
        <w:tc>
          <w:tcPr>
            <w:tcW w:w="422" w:type="pct"/>
            <w:tcBorders>
              <w:top w:val="nil"/>
              <w:left w:val="nil"/>
              <w:bottom w:val="single" w:sz="4" w:space="0" w:color="auto"/>
              <w:right w:val="single" w:sz="4" w:space="0" w:color="auto"/>
            </w:tcBorders>
            <w:shd w:val="clear" w:color="auto" w:fill="auto"/>
            <w:noWrap/>
            <w:vAlign w:val="center"/>
            <w:hideMark/>
          </w:tcPr>
          <w:p w:rsidR="008D75ED" w:rsidRPr="008D75ED" w:rsidRDefault="008D75ED">
            <w:pPr>
              <w:jc w:val="center"/>
              <w:rPr>
                <w:rFonts w:ascii="宋体" w:eastAsia="宋体" w:hAnsi="宋体" w:cs="宋体"/>
                <w:color w:val="000000"/>
                <w:sz w:val="18"/>
                <w:szCs w:val="18"/>
              </w:rPr>
            </w:pPr>
            <w:r w:rsidRPr="008D75ED">
              <w:rPr>
                <w:rFonts w:hint="eastAsia"/>
                <w:color w:val="000000"/>
                <w:sz w:val="18"/>
                <w:szCs w:val="18"/>
              </w:rPr>
              <w:t>17.96%</w:t>
            </w:r>
          </w:p>
        </w:tc>
      </w:tr>
      <w:tr w:rsidR="008D75ED" w:rsidRPr="008D75ED" w:rsidTr="008D75ED">
        <w:trPr>
          <w:trHeight w:val="270"/>
        </w:trPr>
        <w:tc>
          <w:tcPr>
            <w:tcW w:w="9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75ED" w:rsidRPr="008D75ED" w:rsidRDefault="008D75ED">
            <w:pPr>
              <w:jc w:val="center"/>
              <w:rPr>
                <w:rFonts w:ascii="宋体" w:eastAsia="宋体" w:hAnsi="宋体" w:cs="宋体"/>
                <w:color w:val="000000"/>
                <w:sz w:val="18"/>
                <w:szCs w:val="18"/>
              </w:rPr>
            </w:pPr>
            <w:r w:rsidRPr="008D75ED">
              <w:rPr>
                <w:rFonts w:hint="eastAsia"/>
                <w:color w:val="000000"/>
                <w:sz w:val="18"/>
                <w:szCs w:val="18"/>
              </w:rPr>
              <w:t>混沌</w:t>
            </w:r>
            <w:r w:rsidRPr="008D75ED">
              <w:rPr>
                <w:rFonts w:hint="eastAsia"/>
                <w:color w:val="000000"/>
                <w:sz w:val="18"/>
                <w:szCs w:val="18"/>
              </w:rPr>
              <w:t>4</w:t>
            </w:r>
            <w:r w:rsidRPr="008D75ED">
              <w:rPr>
                <w:rFonts w:hint="eastAsia"/>
                <w:color w:val="000000"/>
                <w:sz w:val="18"/>
                <w:szCs w:val="18"/>
              </w:rPr>
              <w:t>号</w:t>
            </w:r>
          </w:p>
        </w:tc>
        <w:tc>
          <w:tcPr>
            <w:tcW w:w="500" w:type="pct"/>
            <w:tcBorders>
              <w:top w:val="single" w:sz="4" w:space="0" w:color="auto"/>
              <w:left w:val="nil"/>
              <w:bottom w:val="single" w:sz="4" w:space="0" w:color="auto"/>
              <w:right w:val="single" w:sz="4" w:space="0" w:color="auto"/>
            </w:tcBorders>
            <w:shd w:val="clear" w:color="auto" w:fill="auto"/>
            <w:noWrap/>
            <w:vAlign w:val="center"/>
            <w:hideMark/>
          </w:tcPr>
          <w:p w:rsidR="008D75ED" w:rsidRPr="008D75ED" w:rsidRDefault="008D75ED">
            <w:pPr>
              <w:jc w:val="center"/>
              <w:rPr>
                <w:rFonts w:ascii="宋体" w:eastAsia="宋体" w:hAnsi="宋体" w:cs="宋体"/>
                <w:color w:val="000000"/>
                <w:sz w:val="18"/>
                <w:szCs w:val="18"/>
              </w:rPr>
            </w:pPr>
            <w:r w:rsidRPr="008D75ED">
              <w:rPr>
                <w:rFonts w:hint="eastAsia"/>
                <w:color w:val="000000"/>
                <w:sz w:val="18"/>
                <w:szCs w:val="18"/>
              </w:rPr>
              <w:t>2.32%</w:t>
            </w:r>
          </w:p>
        </w:tc>
        <w:tc>
          <w:tcPr>
            <w:tcW w:w="783" w:type="pct"/>
            <w:tcBorders>
              <w:top w:val="single" w:sz="4" w:space="0" w:color="auto"/>
              <w:left w:val="nil"/>
              <w:bottom w:val="single" w:sz="4" w:space="0" w:color="auto"/>
              <w:right w:val="single" w:sz="4" w:space="0" w:color="auto"/>
            </w:tcBorders>
            <w:shd w:val="clear" w:color="auto" w:fill="auto"/>
            <w:noWrap/>
            <w:vAlign w:val="center"/>
            <w:hideMark/>
          </w:tcPr>
          <w:p w:rsidR="008D75ED" w:rsidRPr="008D75ED" w:rsidRDefault="008D75ED">
            <w:pPr>
              <w:jc w:val="center"/>
              <w:rPr>
                <w:rFonts w:ascii="宋体" w:eastAsia="宋体" w:hAnsi="宋体" w:cs="宋体"/>
                <w:color w:val="000000"/>
                <w:sz w:val="18"/>
                <w:szCs w:val="18"/>
              </w:rPr>
            </w:pPr>
            <w:r w:rsidRPr="008D75ED">
              <w:rPr>
                <w:rFonts w:hint="eastAsia"/>
                <w:color w:val="000000"/>
                <w:sz w:val="18"/>
                <w:szCs w:val="18"/>
              </w:rPr>
              <w:t>盛世景</w:t>
            </w:r>
            <w:r w:rsidRPr="008D75ED">
              <w:rPr>
                <w:rFonts w:hint="eastAsia"/>
                <w:color w:val="000000"/>
                <w:sz w:val="18"/>
                <w:szCs w:val="18"/>
              </w:rPr>
              <w:t>3</w:t>
            </w:r>
            <w:r w:rsidRPr="008D75ED">
              <w:rPr>
                <w:rFonts w:hint="eastAsia"/>
                <w:color w:val="000000"/>
                <w:sz w:val="18"/>
                <w:szCs w:val="18"/>
              </w:rPr>
              <w:t>号</w:t>
            </w:r>
          </w:p>
        </w:tc>
        <w:tc>
          <w:tcPr>
            <w:tcW w:w="433" w:type="pct"/>
            <w:tcBorders>
              <w:top w:val="single" w:sz="4" w:space="0" w:color="auto"/>
              <w:left w:val="nil"/>
              <w:bottom w:val="single" w:sz="4" w:space="0" w:color="auto"/>
              <w:right w:val="single" w:sz="4" w:space="0" w:color="auto"/>
            </w:tcBorders>
            <w:shd w:val="clear" w:color="auto" w:fill="auto"/>
            <w:noWrap/>
            <w:vAlign w:val="center"/>
            <w:hideMark/>
          </w:tcPr>
          <w:p w:rsidR="008D75ED" w:rsidRPr="008D75ED" w:rsidRDefault="008D75ED">
            <w:pPr>
              <w:jc w:val="center"/>
              <w:rPr>
                <w:rFonts w:ascii="宋体" w:eastAsia="宋体" w:hAnsi="宋体" w:cs="宋体"/>
                <w:color w:val="000000"/>
                <w:sz w:val="18"/>
                <w:szCs w:val="18"/>
              </w:rPr>
            </w:pPr>
            <w:r w:rsidRPr="008D75ED">
              <w:rPr>
                <w:rFonts w:hint="eastAsia"/>
                <w:color w:val="000000"/>
                <w:sz w:val="18"/>
                <w:szCs w:val="18"/>
              </w:rPr>
              <w:t>9.85%</w:t>
            </w:r>
          </w:p>
        </w:tc>
        <w:tc>
          <w:tcPr>
            <w:tcW w:w="712" w:type="pct"/>
            <w:tcBorders>
              <w:top w:val="single" w:sz="4" w:space="0" w:color="auto"/>
              <w:left w:val="nil"/>
              <w:bottom w:val="single" w:sz="4" w:space="0" w:color="auto"/>
              <w:right w:val="single" w:sz="4" w:space="0" w:color="auto"/>
            </w:tcBorders>
            <w:shd w:val="clear" w:color="auto" w:fill="auto"/>
            <w:noWrap/>
            <w:vAlign w:val="center"/>
            <w:hideMark/>
          </w:tcPr>
          <w:p w:rsidR="008D75ED" w:rsidRPr="008D75ED" w:rsidRDefault="008D75ED">
            <w:pPr>
              <w:jc w:val="center"/>
              <w:rPr>
                <w:rFonts w:ascii="宋体" w:eastAsia="宋体" w:hAnsi="宋体" w:cs="宋体"/>
                <w:color w:val="000000"/>
                <w:sz w:val="18"/>
                <w:szCs w:val="18"/>
              </w:rPr>
            </w:pPr>
            <w:r w:rsidRPr="008D75ED">
              <w:rPr>
                <w:rFonts w:hint="eastAsia"/>
                <w:color w:val="000000"/>
                <w:sz w:val="18"/>
                <w:szCs w:val="18"/>
              </w:rPr>
              <w:t>财富</w:t>
            </w:r>
            <w:r w:rsidRPr="008D75ED">
              <w:rPr>
                <w:rFonts w:hint="eastAsia"/>
                <w:color w:val="000000"/>
                <w:sz w:val="18"/>
                <w:szCs w:val="18"/>
              </w:rPr>
              <w:t>22</w:t>
            </w:r>
            <w:r w:rsidRPr="008D75ED">
              <w:rPr>
                <w:rFonts w:hint="eastAsia"/>
                <w:color w:val="000000"/>
                <w:sz w:val="18"/>
                <w:szCs w:val="18"/>
              </w:rPr>
              <w:t>期</w:t>
            </w:r>
          </w:p>
        </w:tc>
        <w:tc>
          <w:tcPr>
            <w:tcW w:w="429" w:type="pct"/>
            <w:tcBorders>
              <w:top w:val="single" w:sz="4" w:space="0" w:color="auto"/>
              <w:left w:val="nil"/>
              <w:bottom w:val="single" w:sz="4" w:space="0" w:color="auto"/>
              <w:right w:val="single" w:sz="4" w:space="0" w:color="auto"/>
            </w:tcBorders>
            <w:shd w:val="clear" w:color="auto" w:fill="auto"/>
            <w:noWrap/>
            <w:vAlign w:val="center"/>
            <w:hideMark/>
          </w:tcPr>
          <w:p w:rsidR="008D75ED" w:rsidRPr="008D75ED" w:rsidRDefault="008D75ED">
            <w:pPr>
              <w:jc w:val="center"/>
              <w:rPr>
                <w:rFonts w:ascii="宋体" w:eastAsia="宋体" w:hAnsi="宋体" w:cs="宋体"/>
                <w:color w:val="000000"/>
                <w:sz w:val="18"/>
                <w:szCs w:val="18"/>
              </w:rPr>
            </w:pPr>
            <w:r w:rsidRPr="008D75ED">
              <w:rPr>
                <w:rFonts w:hint="eastAsia"/>
                <w:color w:val="000000"/>
                <w:sz w:val="18"/>
                <w:szCs w:val="18"/>
              </w:rPr>
              <w:t>19.69%</w:t>
            </w:r>
          </w:p>
        </w:tc>
        <w:tc>
          <w:tcPr>
            <w:tcW w:w="786" w:type="pct"/>
            <w:tcBorders>
              <w:top w:val="single" w:sz="4" w:space="0" w:color="auto"/>
              <w:left w:val="nil"/>
              <w:bottom w:val="single" w:sz="4" w:space="0" w:color="auto"/>
              <w:right w:val="single" w:sz="4" w:space="0" w:color="auto"/>
            </w:tcBorders>
            <w:shd w:val="clear" w:color="auto" w:fill="auto"/>
            <w:noWrap/>
            <w:vAlign w:val="center"/>
            <w:hideMark/>
          </w:tcPr>
          <w:p w:rsidR="008D75ED" w:rsidRPr="008D75ED" w:rsidRDefault="008D75ED">
            <w:pPr>
              <w:jc w:val="center"/>
              <w:rPr>
                <w:rFonts w:ascii="宋体" w:eastAsia="宋体" w:hAnsi="宋体" w:cs="宋体"/>
                <w:color w:val="000000"/>
                <w:sz w:val="18"/>
                <w:szCs w:val="18"/>
              </w:rPr>
            </w:pPr>
            <w:r w:rsidRPr="008D75ED">
              <w:rPr>
                <w:rFonts w:hint="eastAsia"/>
                <w:color w:val="000000"/>
                <w:sz w:val="18"/>
                <w:szCs w:val="18"/>
              </w:rPr>
              <w:t>财富</w:t>
            </w:r>
            <w:r w:rsidRPr="008D75ED">
              <w:rPr>
                <w:rFonts w:hint="eastAsia"/>
                <w:color w:val="000000"/>
                <w:sz w:val="18"/>
                <w:szCs w:val="18"/>
              </w:rPr>
              <w:t>22</w:t>
            </w:r>
            <w:r w:rsidRPr="008D75ED">
              <w:rPr>
                <w:rFonts w:hint="eastAsia"/>
                <w:color w:val="000000"/>
                <w:sz w:val="18"/>
                <w:szCs w:val="18"/>
              </w:rPr>
              <w:t>期</w:t>
            </w:r>
          </w:p>
        </w:tc>
        <w:tc>
          <w:tcPr>
            <w:tcW w:w="422" w:type="pct"/>
            <w:tcBorders>
              <w:top w:val="single" w:sz="4" w:space="0" w:color="auto"/>
              <w:left w:val="nil"/>
              <w:bottom w:val="single" w:sz="4" w:space="0" w:color="auto"/>
              <w:right w:val="single" w:sz="4" w:space="0" w:color="auto"/>
            </w:tcBorders>
            <w:shd w:val="clear" w:color="auto" w:fill="auto"/>
            <w:noWrap/>
            <w:vAlign w:val="center"/>
            <w:hideMark/>
          </w:tcPr>
          <w:p w:rsidR="008D75ED" w:rsidRPr="008D75ED" w:rsidRDefault="008D75ED">
            <w:pPr>
              <w:jc w:val="center"/>
              <w:rPr>
                <w:rFonts w:ascii="宋体" w:eastAsia="宋体" w:hAnsi="宋体" w:cs="宋体"/>
                <w:color w:val="000000"/>
                <w:sz w:val="18"/>
                <w:szCs w:val="18"/>
              </w:rPr>
            </w:pPr>
            <w:r w:rsidRPr="008D75ED">
              <w:rPr>
                <w:rFonts w:hint="eastAsia"/>
                <w:color w:val="000000"/>
                <w:sz w:val="18"/>
                <w:szCs w:val="18"/>
              </w:rPr>
              <w:t>16.14%</w:t>
            </w:r>
          </w:p>
        </w:tc>
      </w:tr>
      <w:tr w:rsidR="008D75ED" w:rsidRPr="008D75ED" w:rsidTr="008D75ED">
        <w:trPr>
          <w:trHeight w:val="270"/>
        </w:trPr>
        <w:tc>
          <w:tcPr>
            <w:tcW w:w="935" w:type="pct"/>
            <w:tcBorders>
              <w:top w:val="nil"/>
              <w:left w:val="single" w:sz="4" w:space="0" w:color="auto"/>
              <w:bottom w:val="single" w:sz="4" w:space="0" w:color="auto"/>
              <w:right w:val="single" w:sz="4" w:space="0" w:color="auto"/>
            </w:tcBorders>
            <w:shd w:val="clear" w:color="auto" w:fill="auto"/>
            <w:noWrap/>
            <w:vAlign w:val="center"/>
            <w:hideMark/>
          </w:tcPr>
          <w:p w:rsidR="008D75ED" w:rsidRPr="008D75ED" w:rsidRDefault="008D75ED">
            <w:pPr>
              <w:jc w:val="center"/>
              <w:rPr>
                <w:rFonts w:ascii="宋体" w:eastAsia="宋体" w:hAnsi="宋体" w:cs="宋体"/>
                <w:color w:val="000000"/>
                <w:sz w:val="18"/>
                <w:szCs w:val="18"/>
              </w:rPr>
            </w:pPr>
            <w:r w:rsidRPr="008D75ED">
              <w:rPr>
                <w:rFonts w:hint="eastAsia"/>
                <w:color w:val="000000"/>
                <w:sz w:val="18"/>
                <w:szCs w:val="18"/>
              </w:rPr>
              <w:t>盛世景</w:t>
            </w:r>
            <w:r w:rsidRPr="008D75ED">
              <w:rPr>
                <w:rFonts w:hint="eastAsia"/>
                <w:color w:val="000000"/>
                <w:sz w:val="18"/>
                <w:szCs w:val="18"/>
              </w:rPr>
              <w:t>2</w:t>
            </w:r>
            <w:r w:rsidRPr="008D75ED">
              <w:rPr>
                <w:rFonts w:hint="eastAsia"/>
                <w:color w:val="000000"/>
                <w:sz w:val="18"/>
                <w:szCs w:val="18"/>
              </w:rPr>
              <w:t>号</w:t>
            </w:r>
          </w:p>
        </w:tc>
        <w:tc>
          <w:tcPr>
            <w:tcW w:w="500" w:type="pct"/>
            <w:tcBorders>
              <w:top w:val="nil"/>
              <w:left w:val="nil"/>
              <w:bottom w:val="single" w:sz="4" w:space="0" w:color="auto"/>
              <w:right w:val="single" w:sz="4" w:space="0" w:color="auto"/>
            </w:tcBorders>
            <w:shd w:val="clear" w:color="auto" w:fill="auto"/>
            <w:noWrap/>
            <w:vAlign w:val="center"/>
            <w:hideMark/>
          </w:tcPr>
          <w:p w:rsidR="008D75ED" w:rsidRPr="008D75ED" w:rsidRDefault="008D75ED">
            <w:pPr>
              <w:jc w:val="center"/>
              <w:rPr>
                <w:rFonts w:ascii="宋体" w:eastAsia="宋体" w:hAnsi="宋体" w:cs="宋体"/>
                <w:color w:val="000000"/>
                <w:sz w:val="18"/>
                <w:szCs w:val="18"/>
              </w:rPr>
            </w:pPr>
            <w:r w:rsidRPr="008D75ED">
              <w:rPr>
                <w:rFonts w:hint="eastAsia"/>
                <w:color w:val="000000"/>
                <w:sz w:val="18"/>
                <w:szCs w:val="18"/>
              </w:rPr>
              <w:t>2.06%</w:t>
            </w:r>
          </w:p>
        </w:tc>
        <w:tc>
          <w:tcPr>
            <w:tcW w:w="783" w:type="pct"/>
            <w:tcBorders>
              <w:top w:val="nil"/>
              <w:left w:val="nil"/>
              <w:bottom w:val="single" w:sz="4" w:space="0" w:color="auto"/>
              <w:right w:val="single" w:sz="4" w:space="0" w:color="auto"/>
            </w:tcBorders>
            <w:shd w:val="clear" w:color="auto" w:fill="auto"/>
            <w:noWrap/>
            <w:vAlign w:val="center"/>
            <w:hideMark/>
          </w:tcPr>
          <w:p w:rsidR="008D75ED" w:rsidRPr="008D75ED" w:rsidRDefault="008D75ED">
            <w:pPr>
              <w:jc w:val="center"/>
              <w:rPr>
                <w:rFonts w:ascii="宋体" w:eastAsia="宋体" w:hAnsi="宋体" w:cs="宋体"/>
                <w:color w:val="000000"/>
                <w:sz w:val="18"/>
                <w:szCs w:val="18"/>
              </w:rPr>
            </w:pPr>
            <w:r w:rsidRPr="008D75ED">
              <w:rPr>
                <w:rFonts w:hint="eastAsia"/>
                <w:color w:val="000000"/>
                <w:sz w:val="18"/>
                <w:szCs w:val="18"/>
              </w:rPr>
              <w:t>盛世景</w:t>
            </w:r>
            <w:r w:rsidRPr="008D75ED">
              <w:rPr>
                <w:rFonts w:hint="eastAsia"/>
                <w:color w:val="000000"/>
                <w:sz w:val="18"/>
                <w:szCs w:val="18"/>
              </w:rPr>
              <w:t>4</w:t>
            </w:r>
            <w:r w:rsidRPr="008D75ED">
              <w:rPr>
                <w:rFonts w:hint="eastAsia"/>
                <w:color w:val="000000"/>
                <w:sz w:val="18"/>
                <w:szCs w:val="18"/>
              </w:rPr>
              <w:t>号</w:t>
            </w:r>
          </w:p>
        </w:tc>
        <w:tc>
          <w:tcPr>
            <w:tcW w:w="433" w:type="pct"/>
            <w:tcBorders>
              <w:top w:val="nil"/>
              <w:left w:val="nil"/>
              <w:bottom w:val="single" w:sz="4" w:space="0" w:color="auto"/>
              <w:right w:val="single" w:sz="4" w:space="0" w:color="auto"/>
            </w:tcBorders>
            <w:shd w:val="clear" w:color="auto" w:fill="auto"/>
            <w:noWrap/>
            <w:vAlign w:val="center"/>
            <w:hideMark/>
          </w:tcPr>
          <w:p w:rsidR="008D75ED" w:rsidRPr="008D75ED" w:rsidRDefault="008D75ED">
            <w:pPr>
              <w:jc w:val="center"/>
              <w:rPr>
                <w:rFonts w:ascii="宋体" w:eastAsia="宋体" w:hAnsi="宋体" w:cs="宋体"/>
                <w:color w:val="000000"/>
                <w:sz w:val="18"/>
                <w:szCs w:val="18"/>
              </w:rPr>
            </w:pPr>
            <w:r w:rsidRPr="008D75ED">
              <w:rPr>
                <w:rFonts w:hint="eastAsia"/>
                <w:color w:val="000000"/>
                <w:sz w:val="18"/>
                <w:szCs w:val="18"/>
              </w:rPr>
              <w:t>9.85%</w:t>
            </w:r>
          </w:p>
        </w:tc>
        <w:tc>
          <w:tcPr>
            <w:tcW w:w="712" w:type="pct"/>
            <w:tcBorders>
              <w:top w:val="nil"/>
              <w:left w:val="nil"/>
              <w:bottom w:val="single" w:sz="4" w:space="0" w:color="auto"/>
              <w:right w:val="single" w:sz="4" w:space="0" w:color="auto"/>
            </w:tcBorders>
            <w:shd w:val="clear" w:color="auto" w:fill="auto"/>
            <w:noWrap/>
            <w:vAlign w:val="center"/>
            <w:hideMark/>
          </w:tcPr>
          <w:p w:rsidR="008D75ED" w:rsidRPr="008D75ED" w:rsidRDefault="008D75ED">
            <w:pPr>
              <w:jc w:val="center"/>
              <w:rPr>
                <w:rFonts w:ascii="宋体" w:eastAsia="宋体" w:hAnsi="宋体" w:cs="宋体"/>
                <w:color w:val="000000"/>
                <w:sz w:val="18"/>
                <w:szCs w:val="18"/>
              </w:rPr>
            </w:pPr>
            <w:r w:rsidRPr="008D75ED">
              <w:rPr>
                <w:rFonts w:hint="eastAsia"/>
                <w:color w:val="000000"/>
                <w:sz w:val="18"/>
                <w:szCs w:val="18"/>
              </w:rPr>
              <w:t>中宝</w:t>
            </w:r>
            <w:r w:rsidRPr="008D75ED">
              <w:rPr>
                <w:rFonts w:hint="eastAsia"/>
                <w:color w:val="000000"/>
                <w:sz w:val="18"/>
                <w:szCs w:val="18"/>
              </w:rPr>
              <w:t>1</w:t>
            </w:r>
            <w:r w:rsidRPr="008D75ED">
              <w:rPr>
                <w:rFonts w:hint="eastAsia"/>
                <w:color w:val="000000"/>
                <w:sz w:val="18"/>
                <w:szCs w:val="18"/>
              </w:rPr>
              <w:t>号</w:t>
            </w:r>
          </w:p>
        </w:tc>
        <w:tc>
          <w:tcPr>
            <w:tcW w:w="429" w:type="pct"/>
            <w:tcBorders>
              <w:top w:val="nil"/>
              <w:left w:val="nil"/>
              <w:bottom w:val="single" w:sz="4" w:space="0" w:color="auto"/>
              <w:right w:val="single" w:sz="4" w:space="0" w:color="auto"/>
            </w:tcBorders>
            <w:shd w:val="clear" w:color="auto" w:fill="auto"/>
            <w:noWrap/>
            <w:vAlign w:val="center"/>
            <w:hideMark/>
          </w:tcPr>
          <w:p w:rsidR="008D75ED" w:rsidRPr="008D75ED" w:rsidRDefault="008D75ED">
            <w:pPr>
              <w:jc w:val="center"/>
              <w:rPr>
                <w:rFonts w:ascii="宋体" w:eastAsia="宋体" w:hAnsi="宋体" w:cs="宋体"/>
                <w:color w:val="000000"/>
                <w:sz w:val="18"/>
                <w:szCs w:val="18"/>
              </w:rPr>
            </w:pPr>
            <w:r w:rsidRPr="008D75ED">
              <w:rPr>
                <w:rFonts w:hint="eastAsia"/>
                <w:color w:val="000000"/>
                <w:sz w:val="18"/>
                <w:szCs w:val="18"/>
              </w:rPr>
              <w:t>18.95%</w:t>
            </w:r>
          </w:p>
        </w:tc>
        <w:tc>
          <w:tcPr>
            <w:tcW w:w="786" w:type="pct"/>
            <w:tcBorders>
              <w:top w:val="nil"/>
              <w:left w:val="nil"/>
              <w:bottom w:val="single" w:sz="4" w:space="0" w:color="auto"/>
              <w:right w:val="single" w:sz="4" w:space="0" w:color="auto"/>
            </w:tcBorders>
            <w:shd w:val="clear" w:color="auto" w:fill="auto"/>
            <w:noWrap/>
            <w:vAlign w:val="center"/>
            <w:hideMark/>
          </w:tcPr>
          <w:p w:rsidR="008D75ED" w:rsidRPr="008D75ED" w:rsidRDefault="008D75ED">
            <w:pPr>
              <w:jc w:val="center"/>
              <w:rPr>
                <w:rFonts w:ascii="宋体" w:eastAsia="宋体" w:hAnsi="宋体" w:cs="宋体"/>
                <w:color w:val="000000"/>
                <w:sz w:val="18"/>
                <w:szCs w:val="18"/>
              </w:rPr>
            </w:pPr>
            <w:r w:rsidRPr="008D75ED">
              <w:rPr>
                <w:rFonts w:hint="eastAsia"/>
                <w:color w:val="000000"/>
                <w:sz w:val="18"/>
                <w:szCs w:val="18"/>
              </w:rPr>
              <w:t>中宝</w:t>
            </w:r>
            <w:r w:rsidRPr="008D75ED">
              <w:rPr>
                <w:rFonts w:hint="eastAsia"/>
                <w:color w:val="000000"/>
                <w:sz w:val="18"/>
                <w:szCs w:val="18"/>
              </w:rPr>
              <w:t>1</w:t>
            </w:r>
            <w:r w:rsidRPr="008D75ED">
              <w:rPr>
                <w:rFonts w:hint="eastAsia"/>
                <w:color w:val="000000"/>
                <w:sz w:val="18"/>
                <w:szCs w:val="18"/>
              </w:rPr>
              <w:t>号</w:t>
            </w:r>
          </w:p>
        </w:tc>
        <w:tc>
          <w:tcPr>
            <w:tcW w:w="422" w:type="pct"/>
            <w:tcBorders>
              <w:top w:val="nil"/>
              <w:left w:val="nil"/>
              <w:bottom w:val="single" w:sz="4" w:space="0" w:color="auto"/>
              <w:right w:val="single" w:sz="4" w:space="0" w:color="auto"/>
            </w:tcBorders>
            <w:shd w:val="clear" w:color="auto" w:fill="auto"/>
            <w:noWrap/>
            <w:vAlign w:val="center"/>
            <w:hideMark/>
          </w:tcPr>
          <w:p w:rsidR="008D75ED" w:rsidRPr="008D75ED" w:rsidRDefault="008D75ED">
            <w:pPr>
              <w:jc w:val="center"/>
              <w:rPr>
                <w:rFonts w:ascii="宋体" w:eastAsia="宋体" w:hAnsi="宋体" w:cs="宋体"/>
                <w:color w:val="000000"/>
                <w:sz w:val="18"/>
                <w:szCs w:val="18"/>
              </w:rPr>
            </w:pPr>
            <w:r w:rsidRPr="008D75ED">
              <w:rPr>
                <w:rFonts w:hint="eastAsia"/>
                <w:color w:val="000000"/>
                <w:sz w:val="18"/>
                <w:szCs w:val="18"/>
              </w:rPr>
              <w:t>14.62%</w:t>
            </w:r>
          </w:p>
        </w:tc>
      </w:tr>
      <w:tr w:rsidR="008D75ED" w:rsidRPr="008D75ED" w:rsidTr="008D75ED">
        <w:trPr>
          <w:trHeight w:val="270"/>
        </w:trPr>
        <w:tc>
          <w:tcPr>
            <w:tcW w:w="935" w:type="pct"/>
            <w:tcBorders>
              <w:top w:val="nil"/>
              <w:left w:val="single" w:sz="4" w:space="0" w:color="auto"/>
              <w:bottom w:val="single" w:sz="4" w:space="0" w:color="auto"/>
              <w:right w:val="single" w:sz="4" w:space="0" w:color="auto"/>
            </w:tcBorders>
            <w:shd w:val="clear" w:color="auto" w:fill="auto"/>
            <w:noWrap/>
            <w:vAlign w:val="center"/>
            <w:hideMark/>
          </w:tcPr>
          <w:p w:rsidR="008D75ED" w:rsidRPr="008D75ED" w:rsidRDefault="008D75ED">
            <w:pPr>
              <w:jc w:val="center"/>
              <w:rPr>
                <w:rFonts w:ascii="宋体" w:eastAsia="宋体" w:hAnsi="宋体" w:cs="宋体"/>
                <w:color w:val="000000"/>
                <w:sz w:val="18"/>
                <w:szCs w:val="18"/>
              </w:rPr>
            </w:pPr>
            <w:r w:rsidRPr="008D75ED">
              <w:rPr>
                <w:rFonts w:hint="eastAsia"/>
                <w:color w:val="000000"/>
                <w:sz w:val="18"/>
                <w:szCs w:val="18"/>
              </w:rPr>
              <w:t>盛世景</w:t>
            </w:r>
            <w:r w:rsidRPr="008D75ED">
              <w:rPr>
                <w:rFonts w:hint="eastAsia"/>
                <w:color w:val="000000"/>
                <w:sz w:val="18"/>
                <w:szCs w:val="18"/>
              </w:rPr>
              <w:t>1</w:t>
            </w:r>
            <w:r w:rsidRPr="008D75ED">
              <w:rPr>
                <w:rFonts w:hint="eastAsia"/>
                <w:color w:val="000000"/>
                <w:sz w:val="18"/>
                <w:szCs w:val="18"/>
              </w:rPr>
              <w:t>号</w:t>
            </w:r>
          </w:p>
        </w:tc>
        <w:tc>
          <w:tcPr>
            <w:tcW w:w="500" w:type="pct"/>
            <w:tcBorders>
              <w:top w:val="nil"/>
              <w:left w:val="nil"/>
              <w:bottom w:val="single" w:sz="4" w:space="0" w:color="auto"/>
              <w:right w:val="single" w:sz="4" w:space="0" w:color="auto"/>
            </w:tcBorders>
            <w:shd w:val="clear" w:color="auto" w:fill="auto"/>
            <w:noWrap/>
            <w:vAlign w:val="center"/>
            <w:hideMark/>
          </w:tcPr>
          <w:p w:rsidR="008D75ED" w:rsidRPr="008D75ED" w:rsidRDefault="008D75ED">
            <w:pPr>
              <w:jc w:val="center"/>
              <w:rPr>
                <w:rFonts w:ascii="宋体" w:eastAsia="宋体" w:hAnsi="宋体" w:cs="宋体"/>
                <w:color w:val="000000"/>
                <w:sz w:val="18"/>
                <w:szCs w:val="18"/>
              </w:rPr>
            </w:pPr>
            <w:r w:rsidRPr="008D75ED">
              <w:rPr>
                <w:rFonts w:hint="eastAsia"/>
                <w:color w:val="000000"/>
                <w:sz w:val="18"/>
                <w:szCs w:val="18"/>
              </w:rPr>
              <w:t>2.06%</w:t>
            </w:r>
          </w:p>
        </w:tc>
        <w:tc>
          <w:tcPr>
            <w:tcW w:w="783" w:type="pct"/>
            <w:tcBorders>
              <w:top w:val="nil"/>
              <w:left w:val="nil"/>
              <w:bottom w:val="single" w:sz="4" w:space="0" w:color="auto"/>
              <w:right w:val="single" w:sz="4" w:space="0" w:color="auto"/>
            </w:tcBorders>
            <w:shd w:val="clear" w:color="auto" w:fill="auto"/>
            <w:noWrap/>
            <w:vAlign w:val="center"/>
            <w:hideMark/>
          </w:tcPr>
          <w:p w:rsidR="008D75ED" w:rsidRPr="008D75ED" w:rsidRDefault="008D75ED">
            <w:pPr>
              <w:jc w:val="center"/>
              <w:rPr>
                <w:rFonts w:ascii="宋体" w:eastAsia="宋体" w:hAnsi="宋体" w:cs="宋体"/>
                <w:color w:val="000000"/>
                <w:sz w:val="18"/>
                <w:szCs w:val="18"/>
              </w:rPr>
            </w:pPr>
            <w:r w:rsidRPr="008D75ED">
              <w:rPr>
                <w:rFonts w:hint="eastAsia"/>
                <w:color w:val="000000"/>
                <w:sz w:val="18"/>
                <w:szCs w:val="18"/>
              </w:rPr>
              <w:t>银帆</w:t>
            </w:r>
            <w:r w:rsidRPr="008D75ED">
              <w:rPr>
                <w:rFonts w:hint="eastAsia"/>
                <w:color w:val="000000"/>
                <w:sz w:val="18"/>
                <w:szCs w:val="18"/>
              </w:rPr>
              <w:t>1</w:t>
            </w:r>
            <w:r w:rsidRPr="008D75ED">
              <w:rPr>
                <w:rFonts w:hint="eastAsia"/>
                <w:color w:val="000000"/>
                <w:sz w:val="18"/>
                <w:szCs w:val="18"/>
              </w:rPr>
              <w:t>期</w:t>
            </w:r>
          </w:p>
        </w:tc>
        <w:tc>
          <w:tcPr>
            <w:tcW w:w="433" w:type="pct"/>
            <w:tcBorders>
              <w:top w:val="nil"/>
              <w:left w:val="nil"/>
              <w:bottom w:val="single" w:sz="4" w:space="0" w:color="auto"/>
              <w:right w:val="single" w:sz="4" w:space="0" w:color="auto"/>
            </w:tcBorders>
            <w:shd w:val="clear" w:color="auto" w:fill="auto"/>
            <w:noWrap/>
            <w:vAlign w:val="center"/>
            <w:hideMark/>
          </w:tcPr>
          <w:p w:rsidR="008D75ED" w:rsidRPr="008D75ED" w:rsidRDefault="008D75ED">
            <w:pPr>
              <w:jc w:val="center"/>
              <w:rPr>
                <w:rFonts w:ascii="宋体" w:eastAsia="宋体" w:hAnsi="宋体" w:cs="宋体"/>
                <w:color w:val="000000"/>
                <w:sz w:val="18"/>
                <w:szCs w:val="18"/>
              </w:rPr>
            </w:pPr>
            <w:r w:rsidRPr="008D75ED">
              <w:rPr>
                <w:rFonts w:hint="eastAsia"/>
                <w:color w:val="000000"/>
                <w:sz w:val="18"/>
                <w:szCs w:val="18"/>
              </w:rPr>
              <w:t>7.25%</w:t>
            </w:r>
          </w:p>
        </w:tc>
        <w:tc>
          <w:tcPr>
            <w:tcW w:w="712" w:type="pct"/>
            <w:tcBorders>
              <w:top w:val="nil"/>
              <w:left w:val="nil"/>
              <w:bottom w:val="single" w:sz="4" w:space="0" w:color="auto"/>
              <w:right w:val="single" w:sz="4" w:space="0" w:color="auto"/>
            </w:tcBorders>
            <w:shd w:val="clear" w:color="auto" w:fill="auto"/>
            <w:noWrap/>
            <w:vAlign w:val="center"/>
            <w:hideMark/>
          </w:tcPr>
          <w:p w:rsidR="008D75ED" w:rsidRPr="008D75ED" w:rsidRDefault="008D75ED">
            <w:pPr>
              <w:jc w:val="center"/>
              <w:rPr>
                <w:rFonts w:ascii="宋体" w:eastAsia="宋体" w:hAnsi="宋体" w:cs="宋体"/>
                <w:color w:val="000000"/>
                <w:sz w:val="18"/>
                <w:szCs w:val="18"/>
              </w:rPr>
            </w:pPr>
            <w:r w:rsidRPr="008D75ED">
              <w:rPr>
                <w:rFonts w:hint="eastAsia"/>
                <w:color w:val="000000"/>
                <w:sz w:val="18"/>
                <w:szCs w:val="18"/>
              </w:rPr>
              <w:t>远策结构化</w:t>
            </w:r>
          </w:p>
        </w:tc>
        <w:tc>
          <w:tcPr>
            <w:tcW w:w="429" w:type="pct"/>
            <w:tcBorders>
              <w:top w:val="nil"/>
              <w:left w:val="nil"/>
              <w:bottom w:val="single" w:sz="4" w:space="0" w:color="auto"/>
              <w:right w:val="single" w:sz="4" w:space="0" w:color="auto"/>
            </w:tcBorders>
            <w:shd w:val="clear" w:color="auto" w:fill="auto"/>
            <w:noWrap/>
            <w:vAlign w:val="center"/>
            <w:hideMark/>
          </w:tcPr>
          <w:p w:rsidR="008D75ED" w:rsidRPr="008D75ED" w:rsidRDefault="008D75ED">
            <w:pPr>
              <w:jc w:val="center"/>
              <w:rPr>
                <w:rFonts w:ascii="宋体" w:eastAsia="宋体" w:hAnsi="宋体" w:cs="宋体"/>
                <w:color w:val="000000"/>
                <w:sz w:val="18"/>
                <w:szCs w:val="18"/>
              </w:rPr>
            </w:pPr>
            <w:r w:rsidRPr="008D75ED">
              <w:rPr>
                <w:rFonts w:hint="eastAsia"/>
                <w:color w:val="000000"/>
                <w:sz w:val="18"/>
                <w:szCs w:val="18"/>
              </w:rPr>
              <w:t>15.34%</w:t>
            </w:r>
          </w:p>
        </w:tc>
        <w:tc>
          <w:tcPr>
            <w:tcW w:w="786" w:type="pct"/>
            <w:tcBorders>
              <w:top w:val="nil"/>
              <w:left w:val="nil"/>
              <w:bottom w:val="single" w:sz="4" w:space="0" w:color="auto"/>
              <w:right w:val="single" w:sz="4" w:space="0" w:color="auto"/>
            </w:tcBorders>
            <w:shd w:val="clear" w:color="auto" w:fill="auto"/>
            <w:noWrap/>
            <w:vAlign w:val="center"/>
            <w:hideMark/>
          </w:tcPr>
          <w:p w:rsidR="008D75ED" w:rsidRPr="008D75ED" w:rsidRDefault="008D75ED">
            <w:pPr>
              <w:jc w:val="center"/>
              <w:rPr>
                <w:rFonts w:ascii="宋体" w:eastAsia="宋体" w:hAnsi="宋体" w:cs="宋体"/>
                <w:color w:val="000000"/>
                <w:sz w:val="18"/>
                <w:szCs w:val="18"/>
              </w:rPr>
            </w:pPr>
            <w:r w:rsidRPr="008D75ED">
              <w:rPr>
                <w:rFonts w:hint="eastAsia"/>
                <w:color w:val="000000"/>
                <w:sz w:val="18"/>
                <w:szCs w:val="18"/>
              </w:rPr>
              <w:t>浦江之星</w:t>
            </w:r>
            <w:r w:rsidRPr="008D75ED">
              <w:rPr>
                <w:rFonts w:hint="eastAsia"/>
                <w:color w:val="000000"/>
                <w:sz w:val="18"/>
                <w:szCs w:val="18"/>
              </w:rPr>
              <w:t>6</w:t>
            </w:r>
            <w:r w:rsidRPr="008D75ED">
              <w:rPr>
                <w:rFonts w:hint="eastAsia"/>
                <w:color w:val="000000"/>
                <w:sz w:val="18"/>
                <w:szCs w:val="18"/>
              </w:rPr>
              <w:t>号</w:t>
            </w:r>
          </w:p>
        </w:tc>
        <w:tc>
          <w:tcPr>
            <w:tcW w:w="422" w:type="pct"/>
            <w:tcBorders>
              <w:top w:val="nil"/>
              <w:left w:val="nil"/>
              <w:bottom w:val="single" w:sz="4" w:space="0" w:color="auto"/>
              <w:right w:val="single" w:sz="4" w:space="0" w:color="auto"/>
            </w:tcBorders>
            <w:shd w:val="clear" w:color="auto" w:fill="auto"/>
            <w:noWrap/>
            <w:vAlign w:val="center"/>
            <w:hideMark/>
          </w:tcPr>
          <w:p w:rsidR="008D75ED" w:rsidRPr="008D75ED" w:rsidRDefault="008D75ED">
            <w:pPr>
              <w:jc w:val="center"/>
              <w:rPr>
                <w:rFonts w:ascii="宋体" w:eastAsia="宋体" w:hAnsi="宋体" w:cs="宋体"/>
                <w:color w:val="000000"/>
                <w:sz w:val="18"/>
                <w:szCs w:val="18"/>
              </w:rPr>
            </w:pPr>
            <w:r w:rsidRPr="008D75ED">
              <w:rPr>
                <w:rFonts w:hint="eastAsia"/>
                <w:color w:val="000000"/>
                <w:sz w:val="18"/>
                <w:szCs w:val="18"/>
              </w:rPr>
              <w:t>14.07%</w:t>
            </w:r>
          </w:p>
        </w:tc>
      </w:tr>
      <w:tr w:rsidR="008D75ED" w:rsidRPr="008D75ED" w:rsidTr="008D75ED">
        <w:trPr>
          <w:trHeight w:val="270"/>
        </w:trPr>
        <w:tc>
          <w:tcPr>
            <w:tcW w:w="935" w:type="pct"/>
            <w:tcBorders>
              <w:top w:val="nil"/>
              <w:left w:val="single" w:sz="4" w:space="0" w:color="auto"/>
              <w:bottom w:val="single" w:sz="4" w:space="0" w:color="auto"/>
              <w:right w:val="single" w:sz="4" w:space="0" w:color="auto"/>
            </w:tcBorders>
            <w:shd w:val="clear" w:color="auto" w:fill="auto"/>
            <w:noWrap/>
            <w:vAlign w:val="center"/>
            <w:hideMark/>
          </w:tcPr>
          <w:p w:rsidR="008D75ED" w:rsidRPr="008D75ED" w:rsidRDefault="008D75ED">
            <w:pPr>
              <w:jc w:val="center"/>
              <w:rPr>
                <w:rFonts w:ascii="宋体" w:eastAsia="宋体" w:hAnsi="宋体" w:cs="宋体"/>
                <w:color w:val="000000"/>
                <w:sz w:val="18"/>
                <w:szCs w:val="18"/>
              </w:rPr>
            </w:pPr>
            <w:r w:rsidRPr="008D75ED">
              <w:rPr>
                <w:rFonts w:hint="eastAsia"/>
                <w:color w:val="000000"/>
                <w:sz w:val="18"/>
                <w:szCs w:val="18"/>
              </w:rPr>
              <w:t>混沌浦江之星</w:t>
            </w:r>
            <w:r w:rsidRPr="008D75ED">
              <w:rPr>
                <w:rFonts w:hint="eastAsia"/>
                <w:color w:val="000000"/>
                <w:sz w:val="18"/>
                <w:szCs w:val="18"/>
              </w:rPr>
              <w:t>13</w:t>
            </w:r>
            <w:r w:rsidRPr="008D75ED">
              <w:rPr>
                <w:rFonts w:hint="eastAsia"/>
                <w:color w:val="000000"/>
                <w:sz w:val="18"/>
                <w:szCs w:val="18"/>
              </w:rPr>
              <w:t>号</w:t>
            </w:r>
            <w:r w:rsidRPr="008D75ED">
              <w:rPr>
                <w:rFonts w:hint="eastAsia"/>
                <w:color w:val="000000"/>
                <w:sz w:val="18"/>
                <w:szCs w:val="18"/>
              </w:rPr>
              <w:t>2</w:t>
            </w:r>
            <w:r w:rsidRPr="008D75ED">
              <w:rPr>
                <w:rFonts w:hint="eastAsia"/>
                <w:color w:val="000000"/>
                <w:sz w:val="18"/>
                <w:szCs w:val="18"/>
              </w:rPr>
              <w:t>期</w:t>
            </w:r>
          </w:p>
        </w:tc>
        <w:tc>
          <w:tcPr>
            <w:tcW w:w="500" w:type="pct"/>
            <w:tcBorders>
              <w:top w:val="nil"/>
              <w:left w:val="nil"/>
              <w:bottom w:val="single" w:sz="4" w:space="0" w:color="auto"/>
              <w:right w:val="single" w:sz="4" w:space="0" w:color="auto"/>
            </w:tcBorders>
            <w:shd w:val="clear" w:color="auto" w:fill="auto"/>
            <w:noWrap/>
            <w:vAlign w:val="center"/>
            <w:hideMark/>
          </w:tcPr>
          <w:p w:rsidR="008D75ED" w:rsidRPr="008D75ED" w:rsidRDefault="008D75ED">
            <w:pPr>
              <w:jc w:val="center"/>
              <w:rPr>
                <w:rFonts w:ascii="宋体" w:eastAsia="宋体" w:hAnsi="宋体" w:cs="宋体"/>
                <w:color w:val="000000"/>
                <w:sz w:val="18"/>
                <w:szCs w:val="18"/>
              </w:rPr>
            </w:pPr>
            <w:r w:rsidRPr="008D75ED">
              <w:rPr>
                <w:rFonts w:hint="eastAsia"/>
                <w:color w:val="000000"/>
                <w:sz w:val="18"/>
                <w:szCs w:val="18"/>
              </w:rPr>
              <w:t>1.24%</w:t>
            </w:r>
          </w:p>
        </w:tc>
        <w:tc>
          <w:tcPr>
            <w:tcW w:w="783" w:type="pct"/>
            <w:tcBorders>
              <w:top w:val="nil"/>
              <w:left w:val="nil"/>
              <w:bottom w:val="single" w:sz="4" w:space="0" w:color="auto"/>
              <w:right w:val="single" w:sz="4" w:space="0" w:color="auto"/>
            </w:tcBorders>
            <w:shd w:val="clear" w:color="auto" w:fill="auto"/>
            <w:noWrap/>
            <w:vAlign w:val="center"/>
            <w:hideMark/>
          </w:tcPr>
          <w:p w:rsidR="008D75ED" w:rsidRPr="008D75ED" w:rsidRDefault="008D75ED">
            <w:pPr>
              <w:jc w:val="center"/>
              <w:rPr>
                <w:rFonts w:ascii="宋体" w:eastAsia="宋体" w:hAnsi="宋体" w:cs="宋体"/>
                <w:color w:val="000000"/>
                <w:sz w:val="18"/>
                <w:szCs w:val="18"/>
              </w:rPr>
            </w:pPr>
            <w:r w:rsidRPr="008D75ED">
              <w:rPr>
                <w:rFonts w:hint="eastAsia"/>
                <w:color w:val="000000"/>
                <w:sz w:val="18"/>
                <w:szCs w:val="18"/>
              </w:rPr>
              <w:t>混沌浦江之星</w:t>
            </w:r>
            <w:r w:rsidRPr="008D75ED">
              <w:rPr>
                <w:rFonts w:hint="eastAsia"/>
                <w:color w:val="000000"/>
                <w:sz w:val="18"/>
                <w:szCs w:val="18"/>
              </w:rPr>
              <w:t>13</w:t>
            </w:r>
            <w:r w:rsidRPr="008D75ED">
              <w:rPr>
                <w:rFonts w:hint="eastAsia"/>
                <w:color w:val="000000"/>
                <w:sz w:val="18"/>
                <w:szCs w:val="18"/>
              </w:rPr>
              <w:t>号</w:t>
            </w:r>
            <w:r w:rsidRPr="008D75ED">
              <w:rPr>
                <w:rFonts w:hint="eastAsia"/>
                <w:color w:val="000000"/>
                <w:sz w:val="18"/>
                <w:szCs w:val="18"/>
              </w:rPr>
              <w:t>2</w:t>
            </w:r>
            <w:r w:rsidRPr="008D75ED">
              <w:rPr>
                <w:rFonts w:hint="eastAsia"/>
                <w:color w:val="000000"/>
                <w:sz w:val="18"/>
                <w:szCs w:val="18"/>
              </w:rPr>
              <w:t>期</w:t>
            </w:r>
          </w:p>
        </w:tc>
        <w:tc>
          <w:tcPr>
            <w:tcW w:w="433" w:type="pct"/>
            <w:tcBorders>
              <w:top w:val="nil"/>
              <w:left w:val="nil"/>
              <w:bottom w:val="single" w:sz="4" w:space="0" w:color="auto"/>
              <w:right w:val="single" w:sz="4" w:space="0" w:color="auto"/>
            </w:tcBorders>
            <w:shd w:val="clear" w:color="auto" w:fill="auto"/>
            <w:noWrap/>
            <w:vAlign w:val="center"/>
            <w:hideMark/>
          </w:tcPr>
          <w:p w:rsidR="008D75ED" w:rsidRPr="008D75ED" w:rsidRDefault="008D75ED">
            <w:pPr>
              <w:jc w:val="center"/>
              <w:rPr>
                <w:rFonts w:ascii="宋体" w:eastAsia="宋体" w:hAnsi="宋体" w:cs="宋体"/>
                <w:color w:val="000000"/>
                <w:sz w:val="18"/>
                <w:szCs w:val="18"/>
              </w:rPr>
            </w:pPr>
            <w:r w:rsidRPr="008D75ED">
              <w:rPr>
                <w:rFonts w:hint="eastAsia"/>
                <w:color w:val="000000"/>
                <w:sz w:val="18"/>
                <w:szCs w:val="18"/>
              </w:rPr>
              <w:t>6.27%</w:t>
            </w:r>
          </w:p>
        </w:tc>
        <w:tc>
          <w:tcPr>
            <w:tcW w:w="712" w:type="pct"/>
            <w:tcBorders>
              <w:top w:val="nil"/>
              <w:left w:val="nil"/>
              <w:bottom w:val="single" w:sz="4" w:space="0" w:color="auto"/>
              <w:right w:val="single" w:sz="4" w:space="0" w:color="auto"/>
            </w:tcBorders>
            <w:shd w:val="clear" w:color="auto" w:fill="auto"/>
            <w:noWrap/>
            <w:vAlign w:val="center"/>
            <w:hideMark/>
          </w:tcPr>
          <w:p w:rsidR="008D75ED" w:rsidRPr="008D75ED" w:rsidRDefault="008D75ED">
            <w:pPr>
              <w:jc w:val="center"/>
              <w:rPr>
                <w:rFonts w:ascii="宋体" w:eastAsia="宋体" w:hAnsi="宋体" w:cs="宋体"/>
                <w:color w:val="000000"/>
                <w:sz w:val="18"/>
                <w:szCs w:val="18"/>
              </w:rPr>
            </w:pPr>
            <w:r w:rsidRPr="008D75ED">
              <w:rPr>
                <w:rFonts w:hint="eastAsia"/>
                <w:color w:val="000000"/>
                <w:sz w:val="18"/>
                <w:szCs w:val="18"/>
              </w:rPr>
              <w:t>银帆</w:t>
            </w:r>
            <w:r w:rsidRPr="008D75ED">
              <w:rPr>
                <w:rFonts w:hint="eastAsia"/>
                <w:color w:val="000000"/>
                <w:sz w:val="18"/>
                <w:szCs w:val="18"/>
              </w:rPr>
              <w:t>1</w:t>
            </w:r>
            <w:r w:rsidRPr="008D75ED">
              <w:rPr>
                <w:rFonts w:hint="eastAsia"/>
                <w:color w:val="000000"/>
                <w:sz w:val="18"/>
                <w:szCs w:val="18"/>
              </w:rPr>
              <w:t>期</w:t>
            </w:r>
          </w:p>
        </w:tc>
        <w:tc>
          <w:tcPr>
            <w:tcW w:w="429" w:type="pct"/>
            <w:tcBorders>
              <w:top w:val="nil"/>
              <w:left w:val="nil"/>
              <w:bottom w:val="single" w:sz="4" w:space="0" w:color="auto"/>
              <w:right w:val="single" w:sz="4" w:space="0" w:color="auto"/>
            </w:tcBorders>
            <w:shd w:val="clear" w:color="auto" w:fill="auto"/>
            <w:noWrap/>
            <w:vAlign w:val="center"/>
            <w:hideMark/>
          </w:tcPr>
          <w:p w:rsidR="008D75ED" w:rsidRPr="008D75ED" w:rsidRDefault="008D75ED">
            <w:pPr>
              <w:jc w:val="center"/>
              <w:rPr>
                <w:rFonts w:ascii="宋体" w:eastAsia="宋体" w:hAnsi="宋体" w:cs="宋体"/>
                <w:color w:val="000000"/>
                <w:sz w:val="18"/>
                <w:szCs w:val="18"/>
              </w:rPr>
            </w:pPr>
            <w:r w:rsidRPr="008D75ED">
              <w:rPr>
                <w:rFonts w:hint="eastAsia"/>
                <w:color w:val="000000"/>
                <w:sz w:val="18"/>
                <w:szCs w:val="18"/>
              </w:rPr>
              <w:t>14.89%</w:t>
            </w:r>
          </w:p>
        </w:tc>
        <w:tc>
          <w:tcPr>
            <w:tcW w:w="786" w:type="pct"/>
            <w:tcBorders>
              <w:top w:val="nil"/>
              <w:left w:val="nil"/>
              <w:bottom w:val="single" w:sz="4" w:space="0" w:color="auto"/>
              <w:right w:val="single" w:sz="4" w:space="0" w:color="auto"/>
            </w:tcBorders>
            <w:shd w:val="clear" w:color="auto" w:fill="auto"/>
            <w:noWrap/>
            <w:vAlign w:val="center"/>
            <w:hideMark/>
          </w:tcPr>
          <w:p w:rsidR="008D75ED" w:rsidRPr="008D75ED" w:rsidRDefault="008D75ED">
            <w:pPr>
              <w:jc w:val="center"/>
              <w:rPr>
                <w:rFonts w:ascii="宋体" w:eastAsia="宋体" w:hAnsi="宋体" w:cs="宋体"/>
                <w:color w:val="000000"/>
                <w:sz w:val="18"/>
                <w:szCs w:val="18"/>
              </w:rPr>
            </w:pPr>
            <w:r w:rsidRPr="008D75ED">
              <w:rPr>
                <w:rFonts w:hint="eastAsia"/>
                <w:color w:val="000000"/>
                <w:sz w:val="18"/>
                <w:szCs w:val="18"/>
              </w:rPr>
              <w:t>中冠嘉伦</w:t>
            </w:r>
            <w:r w:rsidRPr="008D75ED">
              <w:rPr>
                <w:rFonts w:hint="eastAsia"/>
                <w:color w:val="000000"/>
                <w:sz w:val="18"/>
                <w:szCs w:val="18"/>
              </w:rPr>
              <w:t>3</w:t>
            </w:r>
            <w:r w:rsidRPr="008D75ED">
              <w:rPr>
                <w:rFonts w:hint="eastAsia"/>
                <w:color w:val="000000"/>
                <w:sz w:val="18"/>
                <w:szCs w:val="18"/>
              </w:rPr>
              <w:t>号</w:t>
            </w:r>
          </w:p>
        </w:tc>
        <w:tc>
          <w:tcPr>
            <w:tcW w:w="422" w:type="pct"/>
            <w:tcBorders>
              <w:top w:val="nil"/>
              <w:left w:val="nil"/>
              <w:bottom w:val="single" w:sz="4" w:space="0" w:color="auto"/>
              <w:right w:val="single" w:sz="4" w:space="0" w:color="auto"/>
            </w:tcBorders>
            <w:shd w:val="clear" w:color="auto" w:fill="auto"/>
            <w:noWrap/>
            <w:vAlign w:val="center"/>
            <w:hideMark/>
          </w:tcPr>
          <w:p w:rsidR="008D75ED" w:rsidRPr="008D75ED" w:rsidRDefault="008D75ED">
            <w:pPr>
              <w:jc w:val="center"/>
              <w:rPr>
                <w:rFonts w:ascii="宋体" w:eastAsia="宋体" w:hAnsi="宋体" w:cs="宋体"/>
                <w:color w:val="000000"/>
                <w:sz w:val="18"/>
                <w:szCs w:val="18"/>
              </w:rPr>
            </w:pPr>
            <w:r w:rsidRPr="008D75ED">
              <w:rPr>
                <w:rFonts w:hint="eastAsia"/>
                <w:color w:val="000000"/>
                <w:sz w:val="18"/>
                <w:szCs w:val="18"/>
              </w:rPr>
              <w:t>10.88%</w:t>
            </w:r>
          </w:p>
        </w:tc>
      </w:tr>
      <w:tr w:rsidR="008D75ED" w:rsidRPr="008D75ED" w:rsidTr="008D75ED">
        <w:trPr>
          <w:trHeight w:val="270"/>
        </w:trPr>
        <w:tc>
          <w:tcPr>
            <w:tcW w:w="935" w:type="pct"/>
            <w:tcBorders>
              <w:top w:val="nil"/>
              <w:left w:val="single" w:sz="4" w:space="0" w:color="auto"/>
              <w:bottom w:val="single" w:sz="4" w:space="0" w:color="auto"/>
              <w:right w:val="single" w:sz="4" w:space="0" w:color="auto"/>
            </w:tcBorders>
            <w:shd w:val="clear" w:color="auto" w:fill="auto"/>
            <w:noWrap/>
            <w:vAlign w:val="center"/>
            <w:hideMark/>
          </w:tcPr>
          <w:p w:rsidR="008D75ED" w:rsidRPr="008D75ED" w:rsidRDefault="008D75ED">
            <w:pPr>
              <w:jc w:val="center"/>
              <w:rPr>
                <w:rFonts w:ascii="宋体" w:eastAsia="宋体" w:hAnsi="宋体" w:cs="宋体"/>
                <w:color w:val="000000"/>
                <w:sz w:val="18"/>
                <w:szCs w:val="18"/>
              </w:rPr>
            </w:pPr>
            <w:r w:rsidRPr="008D75ED">
              <w:rPr>
                <w:rFonts w:hint="eastAsia"/>
                <w:color w:val="000000"/>
                <w:sz w:val="18"/>
                <w:szCs w:val="18"/>
              </w:rPr>
              <w:t>混沌</w:t>
            </w:r>
            <w:r w:rsidRPr="008D75ED">
              <w:rPr>
                <w:rFonts w:hint="eastAsia"/>
                <w:color w:val="000000"/>
                <w:sz w:val="18"/>
                <w:szCs w:val="18"/>
              </w:rPr>
              <w:t>2</w:t>
            </w:r>
            <w:r w:rsidRPr="008D75ED">
              <w:rPr>
                <w:rFonts w:hint="eastAsia"/>
                <w:color w:val="000000"/>
                <w:sz w:val="18"/>
                <w:szCs w:val="18"/>
              </w:rPr>
              <w:t>号</w:t>
            </w:r>
            <w:r w:rsidRPr="008D75ED">
              <w:rPr>
                <w:rFonts w:hint="eastAsia"/>
                <w:color w:val="000000"/>
                <w:sz w:val="18"/>
                <w:szCs w:val="18"/>
              </w:rPr>
              <w:t>(</w:t>
            </w:r>
            <w:r w:rsidRPr="008D75ED">
              <w:rPr>
                <w:rFonts w:hint="eastAsia"/>
                <w:color w:val="000000"/>
                <w:sz w:val="18"/>
                <w:szCs w:val="18"/>
              </w:rPr>
              <w:t>中海</w:t>
            </w:r>
            <w:r w:rsidRPr="008D75ED">
              <w:rPr>
                <w:rFonts w:hint="eastAsia"/>
                <w:color w:val="000000"/>
                <w:sz w:val="18"/>
                <w:szCs w:val="18"/>
              </w:rPr>
              <w:t>)</w:t>
            </w:r>
          </w:p>
        </w:tc>
        <w:tc>
          <w:tcPr>
            <w:tcW w:w="500" w:type="pct"/>
            <w:tcBorders>
              <w:top w:val="nil"/>
              <w:left w:val="nil"/>
              <w:bottom w:val="single" w:sz="4" w:space="0" w:color="auto"/>
              <w:right w:val="single" w:sz="4" w:space="0" w:color="auto"/>
            </w:tcBorders>
            <w:shd w:val="clear" w:color="auto" w:fill="auto"/>
            <w:noWrap/>
            <w:vAlign w:val="center"/>
            <w:hideMark/>
          </w:tcPr>
          <w:p w:rsidR="008D75ED" w:rsidRPr="008D75ED" w:rsidRDefault="008D75ED">
            <w:pPr>
              <w:jc w:val="center"/>
              <w:rPr>
                <w:rFonts w:ascii="宋体" w:eastAsia="宋体" w:hAnsi="宋体" w:cs="宋体"/>
                <w:color w:val="000000"/>
                <w:sz w:val="18"/>
                <w:szCs w:val="18"/>
              </w:rPr>
            </w:pPr>
            <w:r w:rsidRPr="008D75ED">
              <w:rPr>
                <w:rFonts w:hint="eastAsia"/>
                <w:color w:val="000000"/>
                <w:sz w:val="18"/>
                <w:szCs w:val="18"/>
              </w:rPr>
              <w:t>1.21%</w:t>
            </w:r>
          </w:p>
        </w:tc>
        <w:tc>
          <w:tcPr>
            <w:tcW w:w="783" w:type="pct"/>
            <w:tcBorders>
              <w:top w:val="nil"/>
              <w:left w:val="nil"/>
              <w:bottom w:val="single" w:sz="4" w:space="0" w:color="auto"/>
              <w:right w:val="single" w:sz="4" w:space="0" w:color="auto"/>
            </w:tcBorders>
            <w:shd w:val="clear" w:color="auto" w:fill="auto"/>
            <w:noWrap/>
            <w:vAlign w:val="center"/>
            <w:hideMark/>
          </w:tcPr>
          <w:p w:rsidR="008D75ED" w:rsidRPr="008D75ED" w:rsidRDefault="008D75ED">
            <w:pPr>
              <w:jc w:val="center"/>
              <w:rPr>
                <w:rFonts w:ascii="宋体" w:eastAsia="宋体" w:hAnsi="宋体" w:cs="宋体"/>
                <w:color w:val="000000"/>
                <w:sz w:val="18"/>
                <w:szCs w:val="18"/>
              </w:rPr>
            </w:pPr>
            <w:r w:rsidRPr="008D75ED">
              <w:rPr>
                <w:rFonts w:hint="eastAsia"/>
                <w:color w:val="000000"/>
                <w:sz w:val="18"/>
                <w:szCs w:val="18"/>
              </w:rPr>
              <w:t>兴津新型</w:t>
            </w:r>
          </w:p>
        </w:tc>
        <w:tc>
          <w:tcPr>
            <w:tcW w:w="433" w:type="pct"/>
            <w:tcBorders>
              <w:top w:val="nil"/>
              <w:left w:val="nil"/>
              <w:bottom w:val="single" w:sz="4" w:space="0" w:color="auto"/>
              <w:right w:val="single" w:sz="4" w:space="0" w:color="auto"/>
            </w:tcBorders>
            <w:shd w:val="clear" w:color="auto" w:fill="auto"/>
            <w:noWrap/>
            <w:vAlign w:val="center"/>
            <w:hideMark/>
          </w:tcPr>
          <w:p w:rsidR="008D75ED" w:rsidRPr="008D75ED" w:rsidRDefault="008D75ED">
            <w:pPr>
              <w:jc w:val="center"/>
              <w:rPr>
                <w:rFonts w:ascii="宋体" w:eastAsia="宋体" w:hAnsi="宋体" w:cs="宋体"/>
                <w:color w:val="000000"/>
                <w:sz w:val="18"/>
                <w:szCs w:val="18"/>
              </w:rPr>
            </w:pPr>
            <w:r w:rsidRPr="008D75ED">
              <w:rPr>
                <w:rFonts w:hint="eastAsia"/>
                <w:color w:val="000000"/>
                <w:sz w:val="18"/>
                <w:szCs w:val="18"/>
              </w:rPr>
              <w:t>4.73%</w:t>
            </w:r>
          </w:p>
        </w:tc>
        <w:tc>
          <w:tcPr>
            <w:tcW w:w="712" w:type="pct"/>
            <w:tcBorders>
              <w:top w:val="nil"/>
              <w:left w:val="nil"/>
              <w:bottom w:val="single" w:sz="4" w:space="0" w:color="auto"/>
              <w:right w:val="single" w:sz="4" w:space="0" w:color="auto"/>
            </w:tcBorders>
            <w:shd w:val="clear" w:color="auto" w:fill="auto"/>
            <w:noWrap/>
            <w:vAlign w:val="center"/>
            <w:hideMark/>
          </w:tcPr>
          <w:p w:rsidR="008D75ED" w:rsidRPr="008D75ED" w:rsidRDefault="008D75ED">
            <w:pPr>
              <w:jc w:val="center"/>
              <w:rPr>
                <w:rFonts w:ascii="宋体" w:eastAsia="宋体" w:hAnsi="宋体" w:cs="宋体"/>
                <w:color w:val="000000"/>
                <w:sz w:val="18"/>
                <w:szCs w:val="18"/>
              </w:rPr>
            </w:pPr>
            <w:r w:rsidRPr="008D75ED">
              <w:rPr>
                <w:rFonts w:hint="eastAsia"/>
                <w:color w:val="000000"/>
                <w:sz w:val="18"/>
                <w:szCs w:val="18"/>
              </w:rPr>
              <w:t>中冠嘉伦</w:t>
            </w:r>
            <w:r w:rsidRPr="008D75ED">
              <w:rPr>
                <w:rFonts w:hint="eastAsia"/>
                <w:color w:val="000000"/>
                <w:sz w:val="18"/>
                <w:szCs w:val="18"/>
              </w:rPr>
              <w:t>3</w:t>
            </w:r>
            <w:r w:rsidRPr="008D75ED">
              <w:rPr>
                <w:rFonts w:hint="eastAsia"/>
                <w:color w:val="000000"/>
                <w:sz w:val="18"/>
                <w:szCs w:val="18"/>
              </w:rPr>
              <w:t>号</w:t>
            </w:r>
          </w:p>
        </w:tc>
        <w:tc>
          <w:tcPr>
            <w:tcW w:w="429" w:type="pct"/>
            <w:tcBorders>
              <w:top w:val="nil"/>
              <w:left w:val="nil"/>
              <w:bottom w:val="single" w:sz="4" w:space="0" w:color="auto"/>
              <w:right w:val="single" w:sz="4" w:space="0" w:color="auto"/>
            </w:tcBorders>
            <w:shd w:val="clear" w:color="auto" w:fill="auto"/>
            <w:noWrap/>
            <w:vAlign w:val="center"/>
            <w:hideMark/>
          </w:tcPr>
          <w:p w:rsidR="008D75ED" w:rsidRPr="008D75ED" w:rsidRDefault="008D75ED">
            <w:pPr>
              <w:jc w:val="center"/>
              <w:rPr>
                <w:rFonts w:ascii="宋体" w:eastAsia="宋体" w:hAnsi="宋体" w:cs="宋体"/>
                <w:color w:val="000000"/>
                <w:sz w:val="18"/>
                <w:szCs w:val="18"/>
              </w:rPr>
            </w:pPr>
            <w:r w:rsidRPr="008D75ED">
              <w:rPr>
                <w:rFonts w:hint="eastAsia"/>
                <w:color w:val="000000"/>
                <w:sz w:val="18"/>
                <w:szCs w:val="18"/>
              </w:rPr>
              <w:t>14.72%</w:t>
            </w:r>
          </w:p>
        </w:tc>
        <w:tc>
          <w:tcPr>
            <w:tcW w:w="786" w:type="pct"/>
            <w:tcBorders>
              <w:top w:val="nil"/>
              <w:left w:val="nil"/>
              <w:bottom w:val="single" w:sz="4" w:space="0" w:color="auto"/>
              <w:right w:val="single" w:sz="4" w:space="0" w:color="auto"/>
            </w:tcBorders>
            <w:shd w:val="clear" w:color="auto" w:fill="auto"/>
            <w:noWrap/>
            <w:vAlign w:val="center"/>
            <w:hideMark/>
          </w:tcPr>
          <w:p w:rsidR="008D75ED" w:rsidRPr="008D75ED" w:rsidRDefault="008D75ED">
            <w:pPr>
              <w:jc w:val="center"/>
              <w:rPr>
                <w:rFonts w:ascii="宋体" w:eastAsia="宋体" w:hAnsi="宋体" w:cs="宋体"/>
                <w:color w:val="000000"/>
                <w:sz w:val="18"/>
                <w:szCs w:val="18"/>
              </w:rPr>
            </w:pPr>
            <w:r w:rsidRPr="008D75ED">
              <w:rPr>
                <w:rFonts w:hint="eastAsia"/>
                <w:color w:val="000000"/>
                <w:sz w:val="18"/>
                <w:szCs w:val="18"/>
              </w:rPr>
              <w:t>鼎诺春华</w:t>
            </w:r>
            <w:r w:rsidRPr="008D75ED">
              <w:rPr>
                <w:rFonts w:hint="eastAsia"/>
                <w:color w:val="000000"/>
                <w:sz w:val="18"/>
                <w:szCs w:val="18"/>
              </w:rPr>
              <w:t>3</w:t>
            </w:r>
            <w:r w:rsidRPr="008D75ED">
              <w:rPr>
                <w:rFonts w:hint="eastAsia"/>
                <w:color w:val="000000"/>
                <w:sz w:val="18"/>
                <w:szCs w:val="18"/>
              </w:rPr>
              <w:t>期</w:t>
            </w:r>
          </w:p>
        </w:tc>
        <w:tc>
          <w:tcPr>
            <w:tcW w:w="422" w:type="pct"/>
            <w:tcBorders>
              <w:top w:val="nil"/>
              <w:left w:val="nil"/>
              <w:bottom w:val="single" w:sz="4" w:space="0" w:color="auto"/>
              <w:right w:val="single" w:sz="4" w:space="0" w:color="auto"/>
            </w:tcBorders>
            <w:shd w:val="clear" w:color="auto" w:fill="auto"/>
            <w:noWrap/>
            <w:vAlign w:val="center"/>
            <w:hideMark/>
          </w:tcPr>
          <w:p w:rsidR="008D75ED" w:rsidRPr="008D75ED" w:rsidRDefault="008D75ED">
            <w:pPr>
              <w:jc w:val="center"/>
              <w:rPr>
                <w:rFonts w:ascii="宋体" w:eastAsia="宋体" w:hAnsi="宋体" w:cs="宋体"/>
                <w:color w:val="000000"/>
                <w:sz w:val="18"/>
                <w:szCs w:val="18"/>
              </w:rPr>
            </w:pPr>
            <w:r w:rsidRPr="008D75ED">
              <w:rPr>
                <w:rFonts w:hint="eastAsia"/>
                <w:color w:val="000000"/>
                <w:sz w:val="18"/>
                <w:szCs w:val="18"/>
              </w:rPr>
              <w:t>10.79%</w:t>
            </w:r>
          </w:p>
        </w:tc>
      </w:tr>
    </w:tbl>
    <w:p w:rsidR="0041296D" w:rsidRPr="008D75ED" w:rsidRDefault="0041296D" w:rsidP="006D55DC">
      <w:pPr>
        <w:rPr>
          <w:sz w:val="18"/>
          <w:szCs w:val="18"/>
        </w:rPr>
      </w:pPr>
      <w:r w:rsidRPr="008D75ED">
        <w:rPr>
          <w:sz w:val="18"/>
          <w:szCs w:val="18"/>
        </w:rPr>
        <w:t>数据来源：</w:t>
      </w:r>
      <w:r w:rsidRPr="008D75ED">
        <w:rPr>
          <w:rFonts w:hint="eastAsia"/>
          <w:sz w:val="18"/>
          <w:szCs w:val="18"/>
        </w:rPr>
        <w:t>Wind</w:t>
      </w:r>
      <w:r w:rsidRPr="008D75ED">
        <w:rPr>
          <w:sz w:val="18"/>
          <w:szCs w:val="18"/>
        </w:rPr>
        <w:t>；私募数据搜集截止至</w:t>
      </w:r>
      <w:r w:rsidRPr="008D75ED">
        <w:rPr>
          <w:sz w:val="18"/>
          <w:szCs w:val="18"/>
        </w:rPr>
        <w:t>201</w:t>
      </w:r>
      <w:r w:rsidRPr="008D75ED">
        <w:rPr>
          <w:rFonts w:hint="eastAsia"/>
          <w:sz w:val="18"/>
          <w:szCs w:val="18"/>
        </w:rPr>
        <w:t>3</w:t>
      </w:r>
      <w:r w:rsidRPr="008D75ED">
        <w:rPr>
          <w:sz w:val="18"/>
          <w:szCs w:val="18"/>
        </w:rPr>
        <w:t>年</w:t>
      </w:r>
      <w:r w:rsidR="008D75ED" w:rsidRPr="008D75ED">
        <w:rPr>
          <w:rFonts w:hint="eastAsia"/>
          <w:sz w:val="18"/>
          <w:szCs w:val="18"/>
        </w:rPr>
        <w:t>11</w:t>
      </w:r>
      <w:r w:rsidRPr="008D75ED">
        <w:rPr>
          <w:sz w:val="18"/>
          <w:szCs w:val="18"/>
        </w:rPr>
        <w:t>月</w:t>
      </w:r>
      <w:r w:rsidR="008D75ED" w:rsidRPr="008D75ED">
        <w:rPr>
          <w:rFonts w:hint="eastAsia"/>
          <w:sz w:val="18"/>
          <w:szCs w:val="18"/>
        </w:rPr>
        <w:t>7</w:t>
      </w:r>
      <w:r w:rsidRPr="008D75ED">
        <w:rPr>
          <w:sz w:val="18"/>
          <w:szCs w:val="18"/>
        </w:rPr>
        <w:t>日。私募各阶段收益率统计区间尽量匹配自然月度</w:t>
      </w:r>
      <w:r w:rsidRPr="008D75ED">
        <w:rPr>
          <w:rFonts w:hint="eastAsia"/>
          <w:sz w:val="18"/>
          <w:szCs w:val="18"/>
        </w:rPr>
        <w:t>，同时只统计最新公布净值的日期是计算净值收益率当月</w:t>
      </w:r>
      <w:r w:rsidRPr="008D75ED">
        <w:rPr>
          <w:rFonts w:hint="eastAsia"/>
          <w:sz w:val="18"/>
          <w:szCs w:val="18"/>
        </w:rPr>
        <w:t>15</w:t>
      </w:r>
      <w:r w:rsidRPr="008D75ED">
        <w:rPr>
          <w:rFonts w:hint="eastAsia"/>
          <w:sz w:val="18"/>
          <w:szCs w:val="18"/>
        </w:rPr>
        <w:t>日当日及其之后的</w:t>
      </w:r>
      <w:r w:rsidR="000430A8" w:rsidRPr="008D75ED">
        <w:rPr>
          <w:rFonts w:hint="eastAsia"/>
          <w:sz w:val="18"/>
          <w:szCs w:val="18"/>
        </w:rPr>
        <w:t>阳光私募</w:t>
      </w:r>
      <w:r w:rsidRPr="008D75ED">
        <w:rPr>
          <w:rFonts w:hint="eastAsia"/>
          <w:sz w:val="18"/>
          <w:szCs w:val="18"/>
        </w:rPr>
        <w:t>。这</w:t>
      </w:r>
      <w:r w:rsidRPr="008D75ED">
        <w:rPr>
          <w:sz w:val="18"/>
          <w:szCs w:val="18"/>
        </w:rPr>
        <w:t>不能完全消除私募产品净值公布日期不同的影响，故私募各阶段的平均收益率为粗略统计。</w:t>
      </w:r>
    </w:p>
    <w:p w:rsidR="0041296D" w:rsidRPr="00AA01EA" w:rsidRDefault="0041296D" w:rsidP="003C61F3">
      <w:pPr>
        <w:spacing w:beforeLines="50" w:afterLines="50" w:line="360" w:lineRule="auto"/>
        <w:ind w:firstLine="420"/>
      </w:pPr>
      <w:r w:rsidRPr="003B7D7E">
        <w:rPr>
          <w:rFonts w:hint="eastAsia"/>
        </w:rPr>
        <w:t>各阶段</w:t>
      </w:r>
      <w:r w:rsidRPr="003B7D7E">
        <w:rPr>
          <w:rFonts w:hint="eastAsia"/>
        </w:rPr>
        <w:t>TOT</w:t>
      </w:r>
      <w:r w:rsidRPr="003B7D7E">
        <w:rPr>
          <w:rFonts w:hint="eastAsia"/>
        </w:rPr>
        <w:t>排名前十的</w:t>
      </w:r>
      <w:r w:rsidR="000430A8" w:rsidRPr="003B7D7E">
        <w:rPr>
          <w:rFonts w:hint="eastAsia"/>
        </w:rPr>
        <w:t>阳光私募</w:t>
      </w:r>
      <w:r w:rsidR="00307DD9" w:rsidRPr="003B7D7E">
        <w:rPr>
          <w:rFonts w:hint="eastAsia"/>
        </w:rPr>
        <w:t>中</w:t>
      </w:r>
      <w:r w:rsidRPr="003B7D7E">
        <w:rPr>
          <w:rFonts w:hint="eastAsia"/>
        </w:rPr>
        <w:t>平安信托旗下黄金优选系列基金</w:t>
      </w:r>
      <w:r w:rsidR="00B608A6" w:rsidRPr="003B7D7E">
        <w:rPr>
          <w:rFonts w:hint="eastAsia"/>
        </w:rPr>
        <w:t>占据了半壁江山</w:t>
      </w:r>
      <w:r w:rsidR="00B74E9B" w:rsidRPr="003B7D7E">
        <w:rPr>
          <w:rFonts w:hint="eastAsia"/>
        </w:rPr>
        <w:t>。另外，知名私募基金公司</w:t>
      </w:r>
      <w:r w:rsidR="003B7D7E" w:rsidRPr="003B7D7E">
        <w:rPr>
          <w:rFonts w:hint="eastAsia"/>
        </w:rPr>
        <w:t>证大投资，瑞天投资</w:t>
      </w:r>
      <w:r w:rsidR="00B74E9B" w:rsidRPr="003B7D7E">
        <w:rPr>
          <w:rFonts w:hint="eastAsia"/>
        </w:rPr>
        <w:t>以及香港著名资产管理公司惠理集团旗下的产品惠理价值</w:t>
      </w:r>
      <w:r w:rsidR="00B74E9B" w:rsidRPr="003B7D7E">
        <w:rPr>
          <w:rFonts w:hint="eastAsia"/>
        </w:rPr>
        <w:t>2</w:t>
      </w:r>
      <w:r w:rsidR="00B74E9B" w:rsidRPr="003B7D7E">
        <w:rPr>
          <w:rFonts w:hint="eastAsia"/>
        </w:rPr>
        <w:t>期和</w:t>
      </w:r>
      <w:r w:rsidR="00B74E9B" w:rsidRPr="003B7D7E">
        <w:rPr>
          <w:rFonts w:hint="eastAsia"/>
        </w:rPr>
        <w:t>1</w:t>
      </w:r>
      <w:r w:rsidR="00B74E9B" w:rsidRPr="003B7D7E">
        <w:rPr>
          <w:rFonts w:hint="eastAsia"/>
        </w:rPr>
        <w:t>期在</w:t>
      </w:r>
      <w:r w:rsidR="003B7D7E" w:rsidRPr="003B7D7E">
        <w:rPr>
          <w:rFonts w:hint="eastAsia"/>
        </w:rPr>
        <w:t>1</w:t>
      </w:r>
      <w:r w:rsidR="003B7D7E" w:rsidRPr="00AA01EA">
        <w:rPr>
          <w:rFonts w:hint="eastAsia"/>
        </w:rPr>
        <w:t>0</w:t>
      </w:r>
      <w:r w:rsidR="00B74E9B" w:rsidRPr="00AA01EA">
        <w:rPr>
          <w:rFonts w:hint="eastAsia"/>
        </w:rPr>
        <w:t>月</w:t>
      </w:r>
      <w:r w:rsidR="00B74E9B" w:rsidRPr="00AA01EA">
        <w:rPr>
          <w:rFonts w:hint="eastAsia"/>
        </w:rPr>
        <w:t>TOT</w:t>
      </w:r>
      <w:r w:rsidR="003B7D7E" w:rsidRPr="00AA01EA">
        <w:rPr>
          <w:rFonts w:hint="eastAsia"/>
        </w:rPr>
        <w:t>业绩榜上排名靠前</w:t>
      </w:r>
      <w:r w:rsidRPr="00AA01EA">
        <w:rPr>
          <w:rFonts w:hint="eastAsia"/>
        </w:rPr>
        <w:t>。</w:t>
      </w:r>
    </w:p>
    <w:p w:rsidR="00083C73" w:rsidRPr="00AA01EA" w:rsidRDefault="00083C73" w:rsidP="003C61F3">
      <w:pPr>
        <w:spacing w:beforeLines="50" w:afterLines="50"/>
        <w:jc w:val="center"/>
      </w:pPr>
      <w:r w:rsidRPr="00AA01EA">
        <w:rPr>
          <w:rFonts w:hint="eastAsia"/>
        </w:rPr>
        <w:t>表</w:t>
      </w:r>
      <w:r w:rsidRPr="00AA01EA">
        <w:rPr>
          <w:rFonts w:hint="eastAsia"/>
        </w:rPr>
        <w:t>3</w:t>
      </w:r>
      <w:r w:rsidRPr="00AA01EA">
        <w:rPr>
          <w:rFonts w:hint="eastAsia"/>
        </w:rPr>
        <w:t>：</w:t>
      </w:r>
      <w:r w:rsidRPr="00AA01EA">
        <w:rPr>
          <w:rFonts w:ascii="宋体" w:hAnsi="宋体" w:cs="宋体" w:hint="eastAsia"/>
          <w:color w:val="000000"/>
          <w:kern w:val="0"/>
          <w:szCs w:val="21"/>
        </w:rPr>
        <w:t>各阶段TOT排名前十的</w:t>
      </w:r>
      <w:r w:rsidR="000430A8" w:rsidRPr="00AA01EA">
        <w:rPr>
          <w:rFonts w:ascii="宋体" w:hAnsi="宋体" w:cs="宋体" w:hint="eastAsia"/>
          <w:color w:val="000000"/>
          <w:kern w:val="0"/>
          <w:szCs w:val="21"/>
        </w:rPr>
        <w:t>阳光私募</w:t>
      </w:r>
    </w:p>
    <w:tbl>
      <w:tblPr>
        <w:tblW w:w="6316" w:type="pct"/>
        <w:jc w:val="center"/>
        <w:tblInd w:w="-459" w:type="dxa"/>
        <w:tblLook w:val="04A0"/>
      </w:tblPr>
      <w:tblGrid>
        <w:gridCol w:w="2191"/>
        <w:gridCol w:w="756"/>
        <w:gridCol w:w="2127"/>
        <w:gridCol w:w="756"/>
        <w:gridCol w:w="1772"/>
        <w:gridCol w:w="756"/>
        <w:gridCol w:w="1659"/>
        <w:gridCol w:w="756"/>
      </w:tblGrid>
      <w:tr w:rsidR="0041296D" w:rsidRPr="00AA01EA" w:rsidTr="003B7D7E">
        <w:trPr>
          <w:trHeight w:val="270"/>
          <w:jc w:val="center"/>
        </w:trPr>
        <w:tc>
          <w:tcPr>
            <w:tcW w:w="1507"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1296D" w:rsidRPr="00AA01EA" w:rsidRDefault="0041296D" w:rsidP="006D55DC">
            <w:pPr>
              <w:widowControl/>
              <w:jc w:val="center"/>
              <w:rPr>
                <w:rFonts w:ascii="宋体" w:hAnsi="宋体" w:cs="宋体"/>
                <w:color w:val="000000"/>
                <w:kern w:val="0"/>
                <w:sz w:val="18"/>
                <w:szCs w:val="18"/>
              </w:rPr>
            </w:pPr>
            <w:r w:rsidRPr="00AA01EA">
              <w:rPr>
                <w:rFonts w:ascii="宋体" w:hAnsi="宋体" w:cs="宋体" w:hint="eastAsia"/>
                <w:color w:val="000000"/>
                <w:kern w:val="0"/>
                <w:sz w:val="18"/>
                <w:szCs w:val="18"/>
              </w:rPr>
              <w:t>最近1月排名前十</w:t>
            </w:r>
          </w:p>
        </w:tc>
        <w:tc>
          <w:tcPr>
            <w:tcW w:w="1173" w:type="pct"/>
            <w:gridSpan w:val="2"/>
            <w:tcBorders>
              <w:top w:val="single" w:sz="4" w:space="0" w:color="auto"/>
              <w:left w:val="nil"/>
              <w:bottom w:val="single" w:sz="4" w:space="0" w:color="auto"/>
              <w:right w:val="single" w:sz="4" w:space="0" w:color="auto"/>
            </w:tcBorders>
            <w:shd w:val="clear" w:color="auto" w:fill="auto"/>
            <w:noWrap/>
            <w:vAlign w:val="center"/>
            <w:hideMark/>
          </w:tcPr>
          <w:p w:rsidR="0041296D" w:rsidRPr="00AA01EA" w:rsidRDefault="0041296D" w:rsidP="006D55DC">
            <w:pPr>
              <w:widowControl/>
              <w:jc w:val="center"/>
              <w:rPr>
                <w:rFonts w:ascii="宋体" w:hAnsi="宋体" w:cs="宋体"/>
                <w:color w:val="000000"/>
                <w:kern w:val="0"/>
                <w:sz w:val="18"/>
                <w:szCs w:val="18"/>
              </w:rPr>
            </w:pPr>
            <w:r w:rsidRPr="00AA01EA">
              <w:rPr>
                <w:rFonts w:ascii="宋体" w:hAnsi="宋体" w:cs="宋体" w:hint="eastAsia"/>
                <w:color w:val="000000"/>
                <w:kern w:val="0"/>
                <w:sz w:val="18"/>
                <w:szCs w:val="18"/>
              </w:rPr>
              <w:t>最近3月排名前十</w:t>
            </w:r>
          </w:p>
        </w:tc>
        <w:tc>
          <w:tcPr>
            <w:tcW w:w="1163" w:type="pct"/>
            <w:gridSpan w:val="2"/>
            <w:tcBorders>
              <w:top w:val="single" w:sz="4" w:space="0" w:color="auto"/>
              <w:left w:val="nil"/>
              <w:bottom w:val="single" w:sz="4" w:space="0" w:color="auto"/>
              <w:right w:val="single" w:sz="4" w:space="0" w:color="auto"/>
            </w:tcBorders>
            <w:shd w:val="clear" w:color="auto" w:fill="auto"/>
            <w:noWrap/>
            <w:vAlign w:val="center"/>
            <w:hideMark/>
          </w:tcPr>
          <w:p w:rsidR="0041296D" w:rsidRPr="00AA01EA" w:rsidRDefault="0041296D" w:rsidP="006D55DC">
            <w:pPr>
              <w:widowControl/>
              <w:jc w:val="center"/>
              <w:rPr>
                <w:rFonts w:ascii="宋体" w:hAnsi="宋体" w:cs="宋体"/>
                <w:color w:val="000000"/>
                <w:kern w:val="0"/>
                <w:sz w:val="18"/>
                <w:szCs w:val="18"/>
              </w:rPr>
            </w:pPr>
            <w:r w:rsidRPr="00AA01EA">
              <w:rPr>
                <w:rFonts w:ascii="宋体" w:hAnsi="宋体" w:cs="宋体" w:hint="eastAsia"/>
                <w:color w:val="000000"/>
                <w:kern w:val="0"/>
                <w:sz w:val="18"/>
                <w:szCs w:val="18"/>
              </w:rPr>
              <w:t>最近1年排名前十</w:t>
            </w:r>
          </w:p>
        </w:tc>
        <w:tc>
          <w:tcPr>
            <w:tcW w:w="1156" w:type="pct"/>
            <w:gridSpan w:val="2"/>
            <w:tcBorders>
              <w:top w:val="single" w:sz="4" w:space="0" w:color="auto"/>
              <w:left w:val="nil"/>
              <w:bottom w:val="single" w:sz="4" w:space="0" w:color="auto"/>
              <w:right w:val="single" w:sz="4" w:space="0" w:color="auto"/>
            </w:tcBorders>
            <w:shd w:val="clear" w:color="auto" w:fill="auto"/>
            <w:noWrap/>
            <w:vAlign w:val="center"/>
            <w:hideMark/>
          </w:tcPr>
          <w:p w:rsidR="0041296D" w:rsidRPr="00AA01EA" w:rsidRDefault="0041296D" w:rsidP="006D55DC">
            <w:pPr>
              <w:widowControl/>
              <w:jc w:val="center"/>
              <w:rPr>
                <w:rFonts w:ascii="宋体" w:hAnsi="宋体" w:cs="宋体"/>
                <w:color w:val="000000"/>
                <w:kern w:val="0"/>
                <w:sz w:val="18"/>
                <w:szCs w:val="18"/>
              </w:rPr>
            </w:pPr>
            <w:r w:rsidRPr="00AA01EA">
              <w:rPr>
                <w:rFonts w:ascii="宋体" w:hAnsi="宋体" w:cs="宋体" w:hint="eastAsia"/>
                <w:color w:val="000000"/>
                <w:kern w:val="0"/>
                <w:sz w:val="18"/>
                <w:szCs w:val="18"/>
              </w:rPr>
              <w:t>今年以来排名前十</w:t>
            </w:r>
          </w:p>
        </w:tc>
      </w:tr>
      <w:tr w:rsidR="0041296D" w:rsidRPr="00AA01EA" w:rsidTr="003B7D7E">
        <w:trPr>
          <w:trHeight w:val="270"/>
          <w:jc w:val="center"/>
        </w:trPr>
        <w:tc>
          <w:tcPr>
            <w:tcW w:w="1157" w:type="pct"/>
            <w:tcBorders>
              <w:top w:val="nil"/>
              <w:left w:val="single" w:sz="4" w:space="0" w:color="auto"/>
              <w:bottom w:val="single" w:sz="4" w:space="0" w:color="auto"/>
              <w:right w:val="single" w:sz="4" w:space="0" w:color="auto"/>
            </w:tcBorders>
            <w:shd w:val="clear" w:color="auto" w:fill="auto"/>
            <w:noWrap/>
            <w:vAlign w:val="center"/>
            <w:hideMark/>
          </w:tcPr>
          <w:p w:rsidR="0041296D" w:rsidRPr="00AA01EA" w:rsidRDefault="0041296D" w:rsidP="006D55DC">
            <w:pPr>
              <w:widowControl/>
              <w:jc w:val="center"/>
              <w:rPr>
                <w:rFonts w:ascii="宋体" w:hAnsi="宋体" w:cs="宋体"/>
                <w:color w:val="000000"/>
                <w:kern w:val="0"/>
                <w:sz w:val="18"/>
                <w:szCs w:val="18"/>
              </w:rPr>
            </w:pPr>
            <w:r w:rsidRPr="00AA01EA">
              <w:rPr>
                <w:rFonts w:ascii="宋体" w:hAnsi="宋体" w:cs="宋体" w:hint="eastAsia"/>
                <w:color w:val="000000"/>
                <w:kern w:val="0"/>
                <w:sz w:val="18"/>
                <w:szCs w:val="18"/>
              </w:rPr>
              <w:t>产品名称</w:t>
            </w:r>
          </w:p>
        </w:tc>
        <w:tc>
          <w:tcPr>
            <w:tcW w:w="351" w:type="pct"/>
            <w:tcBorders>
              <w:top w:val="nil"/>
              <w:left w:val="nil"/>
              <w:bottom w:val="single" w:sz="4" w:space="0" w:color="auto"/>
              <w:right w:val="single" w:sz="4" w:space="0" w:color="auto"/>
            </w:tcBorders>
            <w:shd w:val="clear" w:color="auto" w:fill="auto"/>
            <w:noWrap/>
            <w:vAlign w:val="center"/>
            <w:hideMark/>
          </w:tcPr>
          <w:p w:rsidR="0041296D" w:rsidRPr="00AA01EA" w:rsidRDefault="0041296D" w:rsidP="006D55DC">
            <w:pPr>
              <w:widowControl/>
              <w:jc w:val="center"/>
              <w:rPr>
                <w:rFonts w:ascii="宋体" w:hAnsi="宋体" w:cs="宋体"/>
                <w:color w:val="000000"/>
                <w:kern w:val="0"/>
                <w:sz w:val="18"/>
                <w:szCs w:val="18"/>
              </w:rPr>
            </w:pPr>
            <w:r w:rsidRPr="00AA01EA">
              <w:rPr>
                <w:rFonts w:ascii="宋体" w:hAnsi="宋体" w:cs="宋体" w:hint="eastAsia"/>
                <w:color w:val="000000"/>
                <w:kern w:val="0"/>
                <w:sz w:val="18"/>
                <w:szCs w:val="18"/>
              </w:rPr>
              <w:t>收益率</w:t>
            </w:r>
          </w:p>
        </w:tc>
        <w:tc>
          <w:tcPr>
            <w:tcW w:w="822" w:type="pct"/>
            <w:tcBorders>
              <w:top w:val="nil"/>
              <w:left w:val="nil"/>
              <w:bottom w:val="single" w:sz="4" w:space="0" w:color="auto"/>
              <w:right w:val="single" w:sz="4" w:space="0" w:color="auto"/>
            </w:tcBorders>
            <w:shd w:val="clear" w:color="auto" w:fill="auto"/>
            <w:noWrap/>
            <w:vAlign w:val="center"/>
            <w:hideMark/>
          </w:tcPr>
          <w:p w:rsidR="0041296D" w:rsidRPr="00AA01EA" w:rsidRDefault="0041296D" w:rsidP="006D55DC">
            <w:pPr>
              <w:widowControl/>
              <w:jc w:val="center"/>
              <w:rPr>
                <w:rFonts w:ascii="宋体" w:hAnsi="宋体" w:cs="宋体"/>
                <w:color w:val="000000"/>
                <w:kern w:val="0"/>
                <w:sz w:val="18"/>
                <w:szCs w:val="18"/>
              </w:rPr>
            </w:pPr>
            <w:r w:rsidRPr="00AA01EA">
              <w:rPr>
                <w:rFonts w:ascii="宋体" w:hAnsi="宋体" w:cs="宋体" w:hint="eastAsia"/>
                <w:color w:val="000000"/>
                <w:kern w:val="0"/>
                <w:sz w:val="18"/>
                <w:szCs w:val="18"/>
              </w:rPr>
              <w:t>产品名称</w:t>
            </w:r>
          </w:p>
        </w:tc>
        <w:tc>
          <w:tcPr>
            <w:tcW w:w="351" w:type="pct"/>
            <w:tcBorders>
              <w:top w:val="nil"/>
              <w:left w:val="nil"/>
              <w:bottom w:val="single" w:sz="4" w:space="0" w:color="auto"/>
              <w:right w:val="single" w:sz="4" w:space="0" w:color="auto"/>
            </w:tcBorders>
            <w:shd w:val="clear" w:color="auto" w:fill="auto"/>
            <w:noWrap/>
            <w:vAlign w:val="center"/>
            <w:hideMark/>
          </w:tcPr>
          <w:p w:rsidR="0041296D" w:rsidRPr="00AA01EA" w:rsidRDefault="0041296D" w:rsidP="006D55DC">
            <w:pPr>
              <w:widowControl/>
              <w:jc w:val="center"/>
              <w:rPr>
                <w:rFonts w:ascii="宋体" w:hAnsi="宋体" w:cs="宋体"/>
                <w:color w:val="000000"/>
                <w:kern w:val="0"/>
                <w:sz w:val="18"/>
                <w:szCs w:val="18"/>
              </w:rPr>
            </w:pPr>
            <w:r w:rsidRPr="00AA01EA">
              <w:rPr>
                <w:rFonts w:ascii="宋体" w:hAnsi="宋体" w:cs="宋体" w:hint="eastAsia"/>
                <w:color w:val="000000"/>
                <w:kern w:val="0"/>
                <w:sz w:val="18"/>
                <w:szCs w:val="18"/>
              </w:rPr>
              <w:t>收益率</w:t>
            </w:r>
          </w:p>
        </w:tc>
        <w:tc>
          <w:tcPr>
            <w:tcW w:w="812" w:type="pct"/>
            <w:tcBorders>
              <w:top w:val="nil"/>
              <w:left w:val="nil"/>
              <w:bottom w:val="single" w:sz="4" w:space="0" w:color="auto"/>
              <w:right w:val="single" w:sz="4" w:space="0" w:color="auto"/>
            </w:tcBorders>
            <w:shd w:val="clear" w:color="auto" w:fill="auto"/>
            <w:noWrap/>
            <w:vAlign w:val="center"/>
            <w:hideMark/>
          </w:tcPr>
          <w:p w:rsidR="0041296D" w:rsidRPr="00AA01EA" w:rsidRDefault="0041296D" w:rsidP="006D55DC">
            <w:pPr>
              <w:widowControl/>
              <w:jc w:val="center"/>
              <w:rPr>
                <w:rFonts w:ascii="宋体" w:hAnsi="宋体" w:cs="宋体"/>
                <w:color w:val="000000"/>
                <w:kern w:val="0"/>
                <w:sz w:val="18"/>
                <w:szCs w:val="18"/>
              </w:rPr>
            </w:pPr>
            <w:r w:rsidRPr="00AA01EA">
              <w:rPr>
                <w:rFonts w:ascii="宋体" w:hAnsi="宋体" w:cs="宋体" w:hint="eastAsia"/>
                <w:color w:val="000000"/>
                <w:kern w:val="0"/>
                <w:sz w:val="18"/>
                <w:szCs w:val="18"/>
              </w:rPr>
              <w:t>产品名称</w:t>
            </w:r>
          </w:p>
        </w:tc>
        <w:tc>
          <w:tcPr>
            <w:tcW w:w="351" w:type="pct"/>
            <w:tcBorders>
              <w:top w:val="nil"/>
              <w:left w:val="nil"/>
              <w:bottom w:val="single" w:sz="4" w:space="0" w:color="auto"/>
              <w:right w:val="single" w:sz="4" w:space="0" w:color="auto"/>
            </w:tcBorders>
            <w:shd w:val="clear" w:color="auto" w:fill="auto"/>
            <w:noWrap/>
            <w:vAlign w:val="center"/>
            <w:hideMark/>
          </w:tcPr>
          <w:p w:rsidR="0041296D" w:rsidRPr="00AA01EA" w:rsidRDefault="0041296D" w:rsidP="006D55DC">
            <w:pPr>
              <w:widowControl/>
              <w:jc w:val="center"/>
              <w:rPr>
                <w:rFonts w:ascii="宋体" w:hAnsi="宋体" w:cs="宋体"/>
                <w:color w:val="000000"/>
                <w:kern w:val="0"/>
                <w:sz w:val="18"/>
                <w:szCs w:val="18"/>
              </w:rPr>
            </w:pPr>
            <w:r w:rsidRPr="00AA01EA">
              <w:rPr>
                <w:rFonts w:ascii="宋体" w:hAnsi="宋体" w:cs="宋体" w:hint="eastAsia"/>
                <w:color w:val="000000"/>
                <w:kern w:val="0"/>
                <w:sz w:val="18"/>
                <w:szCs w:val="18"/>
              </w:rPr>
              <w:t>收益率</w:t>
            </w:r>
          </w:p>
        </w:tc>
        <w:tc>
          <w:tcPr>
            <w:tcW w:w="805" w:type="pct"/>
            <w:tcBorders>
              <w:top w:val="nil"/>
              <w:left w:val="nil"/>
              <w:bottom w:val="single" w:sz="4" w:space="0" w:color="auto"/>
              <w:right w:val="single" w:sz="4" w:space="0" w:color="auto"/>
            </w:tcBorders>
            <w:shd w:val="clear" w:color="auto" w:fill="auto"/>
            <w:noWrap/>
            <w:vAlign w:val="center"/>
            <w:hideMark/>
          </w:tcPr>
          <w:p w:rsidR="0041296D" w:rsidRPr="00AA01EA" w:rsidRDefault="0041296D" w:rsidP="006D55DC">
            <w:pPr>
              <w:widowControl/>
              <w:jc w:val="center"/>
              <w:rPr>
                <w:rFonts w:ascii="宋体" w:hAnsi="宋体" w:cs="宋体"/>
                <w:color w:val="000000"/>
                <w:kern w:val="0"/>
                <w:sz w:val="18"/>
                <w:szCs w:val="18"/>
              </w:rPr>
            </w:pPr>
            <w:r w:rsidRPr="00AA01EA">
              <w:rPr>
                <w:rFonts w:ascii="宋体" w:hAnsi="宋体" w:cs="宋体" w:hint="eastAsia"/>
                <w:color w:val="000000"/>
                <w:kern w:val="0"/>
                <w:sz w:val="18"/>
                <w:szCs w:val="18"/>
              </w:rPr>
              <w:t>产品名称</w:t>
            </w:r>
          </w:p>
        </w:tc>
        <w:tc>
          <w:tcPr>
            <w:tcW w:w="351" w:type="pct"/>
            <w:tcBorders>
              <w:top w:val="nil"/>
              <w:left w:val="nil"/>
              <w:bottom w:val="single" w:sz="4" w:space="0" w:color="auto"/>
              <w:right w:val="single" w:sz="4" w:space="0" w:color="auto"/>
            </w:tcBorders>
            <w:shd w:val="clear" w:color="auto" w:fill="auto"/>
            <w:noWrap/>
            <w:vAlign w:val="center"/>
            <w:hideMark/>
          </w:tcPr>
          <w:p w:rsidR="0041296D" w:rsidRPr="00AA01EA" w:rsidRDefault="0041296D" w:rsidP="006D55DC">
            <w:pPr>
              <w:widowControl/>
              <w:jc w:val="center"/>
              <w:rPr>
                <w:rFonts w:ascii="宋体" w:hAnsi="宋体" w:cs="宋体"/>
                <w:color w:val="000000"/>
                <w:kern w:val="0"/>
                <w:sz w:val="18"/>
                <w:szCs w:val="18"/>
              </w:rPr>
            </w:pPr>
            <w:r w:rsidRPr="00AA01EA">
              <w:rPr>
                <w:rFonts w:ascii="宋体" w:hAnsi="宋体" w:cs="宋体" w:hint="eastAsia"/>
                <w:color w:val="000000"/>
                <w:kern w:val="0"/>
                <w:sz w:val="18"/>
                <w:szCs w:val="18"/>
              </w:rPr>
              <w:t>收益率</w:t>
            </w:r>
          </w:p>
        </w:tc>
      </w:tr>
      <w:tr w:rsidR="003B7D7E" w:rsidRPr="00913CD8" w:rsidTr="003B7D7E">
        <w:trPr>
          <w:trHeight w:val="270"/>
          <w:jc w:val="center"/>
        </w:trPr>
        <w:tc>
          <w:tcPr>
            <w:tcW w:w="1157" w:type="pct"/>
            <w:tcBorders>
              <w:top w:val="nil"/>
              <w:left w:val="single" w:sz="4" w:space="0" w:color="auto"/>
              <w:bottom w:val="single" w:sz="4" w:space="0" w:color="auto"/>
              <w:right w:val="single" w:sz="4" w:space="0" w:color="auto"/>
            </w:tcBorders>
            <w:shd w:val="clear" w:color="auto" w:fill="auto"/>
            <w:noWrap/>
            <w:vAlign w:val="center"/>
            <w:hideMark/>
          </w:tcPr>
          <w:p w:rsidR="003B7D7E" w:rsidRPr="00AA01EA" w:rsidRDefault="003B7D7E">
            <w:pPr>
              <w:jc w:val="center"/>
              <w:rPr>
                <w:rFonts w:ascii="宋体" w:eastAsia="宋体" w:hAnsi="宋体" w:cs="宋体"/>
                <w:color w:val="000000"/>
                <w:sz w:val="18"/>
                <w:szCs w:val="18"/>
              </w:rPr>
            </w:pPr>
            <w:r w:rsidRPr="00AA01EA">
              <w:rPr>
                <w:rFonts w:hint="eastAsia"/>
                <w:color w:val="000000"/>
                <w:sz w:val="18"/>
                <w:szCs w:val="18"/>
              </w:rPr>
              <w:t>黄金优选</w:t>
            </w:r>
            <w:r w:rsidRPr="00AA01EA">
              <w:rPr>
                <w:rFonts w:hint="eastAsia"/>
                <w:color w:val="000000"/>
                <w:sz w:val="18"/>
                <w:szCs w:val="18"/>
              </w:rPr>
              <w:t>10</w:t>
            </w:r>
            <w:r w:rsidRPr="00AA01EA">
              <w:rPr>
                <w:rFonts w:hint="eastAsia"/>
                <w:color w:val="000000"/>
                <w:sz w:val="18"/>
                <w:szCs w:val="18"/>
              </w:rPr>
              <w:t>期</w:t>
            </w:r>
            <w:r w:rsidRPr="00AA01EA">
              <w:rPr>
                <w:rFonts w:hint="eastAsia"/>
                <w:color w:val="000000"/>
                <w:sz w:val="18"/>
                <w:szCs w:val="18"/>
              </w:rPr>
              <w:t>3</w:t>
            </w:r>
            <w:r w:rsidRPr="00AA01EA">
              <w:rPr>
                <w:rFonts w:hint="eastAsia"/>
                <w:color w:val="000000"/>
                <w:sz w:val="18"/>
                <w:szCs w:val="18"/>
              </w:rPr>
              <w:t>号</w:t>
            </w:r>
          </w:p>
        </w:tc>
        <w:tc>
          <w:tcPr>
            <w:tcW w:w="351" w:type="pct"/>
            <w:tcBorders>
              <w:top w:val="nil"/>
              <w:left w:val="nil"/>
              <w:bottom w:val="single" w:sz="4" w:space="0" w:color="auto"/>
              <w:right w:val="single" w:sz="4" w:space="0" w:color="auto"/>
            </w:tcBorders>
            <w:shd w:val="clear" w:color="auto" w:fill="auto"/>
            <w:noWrap/>
            <w:vAlign w:val="center"/>
            <w:hideMark/>
          </w:tcPr>
          <w:p w:rsidR="003B7D7E" w:rsidRPr="00AA01EA" w:rsidRDefault="003B7D7E">
            <w:pPr>
              <w:jc w:val="center"/>
              <w:rPr>
                <w:rFonts w:ascii="宋体" w:eastAsia="宋体" w:hAnsi="宋体" w:cs="宋体"/>
                <w:color w:val="000000"/>
                <w:sz w:val="18"/>
                <w:szCs w:val="18"/>
              </w:rPr>
            </w:pPr>
            <w:r w:rsidRPr="00AA01EA">
              <w:rPr>
                <w:rFonts w:hint="eastAsia"/>
                <w:color w:val="000000"/>
                <w:sz w:val="18"/>
                <w:szCs w:val="18"/>
              </w:rPr>
              <w:t>9.13%</w:t>
            </w:r>
          </w:p>
        </w:tc>
        <w:tc>
          <w:tcPr>
            <w:tcW w:w="822" w:type="pct"/>
            <w:tcBorders>
              <w:top w:val="nil"/>
              <w:left w:val="nil"/>
              <w:bottom w:val="single" w:sz="4" w:space="0" w:color="auto"/>
              <w:right w:val="single" w:sz="4" w:space="0" w:color="auto"/>
            </w:tcBorders>
            <w:shd w:val="clear" w:color="auto" w:fill="auto"/>
            <w:noWrap/>
            <w:vAlign w:val="center"/>
            <w:hideMark/>
          </w:tcPr>
          <w:p w:rsidR="003B7D7E" w:rsidRPr="00AA01EA" w:rsidRDefault="003B7D7E">
            <w:pPr>
              <w:jc w:val="center"/>
              <w:rPr>
                <w:rFonts w:ascii="宋体" w:eastAsia="宋体" w:hAnsi="宋体" w:cs="宋体"/>
                <w:color w:val="000000"/>
                <w:sz w:val="18"/>
                <w:szCs w:val="18"/>
              </w:rPr>
            </w:pPr>
            <w:r w:rsidRPr="00AA01EA">
              <w:rPr>
                <w:rFonts w:hint="eastAsia"/>
                <w:color w:val="000000"/>
                <w:sz w:val="18"/>
                <w:szCs w:val="18"/>
              </w:rPr>
              <w:t>黄金优选</w:t>
            </w:r>
            <w:r w:rsidRPr="00AA01EA">
              <w:rPr>
                <w:rFonts w:hint="eastAsia"/>
                <w:color w:val="000000"/>
                <w:sz w:val="18"/>
                <w:szCs w:val="18"/>
              </w:rPr>
              <w:t>10</w:t>
            </w:r>
            <w:r w:rsidRPr="00AA01EA">
              <w:rPr>
                <w:rFonts w:hint="eastAsia"/>
                <w:color w:val="000000"/>
                <w:sz w:val="18"/>
                <w:szCs w:val="18"/>
              </w:rPr>
              <w:t>期</w:t>
            </w:r>
            <w:r w:rsidRPr="00AA01EA">
              <w:rPr>
                <w:rFonts w:hint="eastAsia"/>
                <w:color w:val="000000"/>
                <w:sz w:val="18"/>
                <w:szCs w:val="18"/>
              </w:rPr>
              <w:t>3</w:t>
            </w:r>
            <w:r w:rsidRPr="00AA01EA">
              <w:rPr>
                <w:rFonts w:hint="eastAsia"/>
                <w:color w:val="000000"/>
                <w:sz w:val="18"/>
                <w:szCs w:val="18"/>
              </w:rPr>
              <w:t>号</w:t>
            </w:r>
          </w:p>
        </w:tc>
        <w:tc>
          <w:tcPr>
            <w:tcW w:w="351" w:type="pct"/>
            <w:tcBorders>
              <w:top w:val="nil"/>
              <w:left w:val="nil"/>
              <w:bottom w:val="single" w:sz="4" w:space="0" w:color="auto"/>
              <w:right w:val="single" w:sz="4" w:space="0" w:color="auto"/>
            </w:tcBorders>
            <w:shd w:val="clear" w:color="auto" w:fill="auto"/>
            <w:noWrap/>
            <w:vAlign w:val="center"/>
            <w:hideMark/>
          </w:tcPr>
          <w:p w:rsidR="003B7D7E" w:rsidRPr="00AA01EA" w:rsidRDefault="003B7D7E">
            <w:pPr>
              <w:jc w:val="center"/>
              <w:rPr>
                <w:rFonts w:ascii="宋体" w:eastAsia="宋体" w:hAnsi="宋体" w:cs="宋体"/>
                <w:color w:val="000000"/>
                <w:sz w:val="18"/>
                <w:szCs w:val="18"/>
              </w:rPr>
            </w:pPr>
            <w:r w:rsidRPr="00AA01EA">
              <w:rPr>
                <w:rFonts w:hint="eastAsia"/>
                <w:color w:val="000000"/>
                <w:sz w:val="18"/>
                <w:szCs w:val="18"/>
              </w:rPr>
              <w:t>24.17%</w:t>
            </w:r>
          </w:p>
        </w:tc>
        <w:tc>
          <w:tcPr>
            <w:tcW w:w="812" w:type="pct"/>
            <w:tcBorders>
              <w:top w:val="nil"/>
              <w:left w:val="nil"/>
              <w:bottom w:val="single" w:sz="4" w:space="0" w:color="auto"/>
              <w:right w:val="single" w:sz="4" w:space="0" w:color="auto"/>
            </w:tcBorders>
            <w:shd w:val="clear" w:color="auto" w:fill="auto"/>
            <w:noWrap/>
            <w:vAlign w:val="center"/>
            <w:hideMark/>
          </w:tcPr>
          <w:p w:rsidR="003B7D7E" w:rsidRPr="00AA01EA" w:rsidRDefault="003B7D7E">
            <w:pPr>
              <w:jc w:val="center"/>
              <w:rPr>
                <w:rFonts w:ascii="宋体" w:eastAsia="宋体" w:hAnsi="宋体" w:cs="宋体"/>
                <w:color w:val="000000"/>
                <w:sz w:val="18"/>
                <w:szCs w:val="18"/>
              </w:rPr>
            </w:pPr>
            <w:r w:rsidRPr="00AA01EA">
              <w:rPr>
                <w:rFonts w:hint="eastAsia"/>
                <w:color w:val="000000"/>
                <w:sz w:val="18"/>
                <w:szCs w:val="18"/>
              </w:rPr>
              <w:t>双赢</w:t>
            </w:r>
            <w:r w:rsidRPr="00AA01EA">
              <w:rPr>
                <w:rFonts w:hint="eastAsia"/>
                <w:color w:val="000000"/>
                <w:sz w:val="18"/>
                <w:szCs w:val="18"/>
              </w:rPr>
              <w:t>5</w:t>
            </w:r>
            <w:r w:rsidRPr="00AA01EA">
              <w:rPr>
                <w:rFonts w:hint="eastAsia"/>
                <w:color w:val="000000"/>
                <w:sz w:val="18"/>
                <w:szCs w:val="18"/>
              </w:rPr>
              <w:t>期</w:t>
            </w:r>
          </w:p>
        </w:tc>
        <w:tc>
          <w:tcPr>
            <w:tcW w:w="351" w:type="pct"/>
            <w:tcBorders>
              <w:top w:val="nil"/>
              <w:left w:val="nil"/>
              <w:bottom w:val="single" w:sz="4" w:space="0" w:color="auto"/>
              <w:right w:val="single" w:sz="4" w:space="0" w:color="auto"/>
            </w:tcBorders>
            <w:shd w:val="clear" w:color="auto" w:fill="auto"/>
            <w:noWrap/>
            <w:vAlign w:val="center"/>
            <w:hideMark/>
          </w:tcPr>
          <w:p w:rsidR="003B7D7E" w:rsidRPr="00AA01EA" w:rsidRDefault="003B7D7E">
            <w:pPr>
              <w:jc w:val="center"/>
              <w:rPr>
                <w:rFonts w:ascii="宋体" w:eastAsia="宋体" w:hAnsi="宋体" w:cs="宋体"/>
                <w:color w:val="000000"/>
                <w:sz w:val="18"/>
                <w:szCs w:val="18"/>
              </w:rPr>
            </w:pPr>
            <w:r w:rsidRPr="00AA01EA">
              <w:rPr>
                <w:rFonts w:hint="eastAsia"/>
                <w:color w:val="000000"/>
                <w:sz w:val="18"/>
                <w:szCs w:val="18"/>
              </w:rPr>
              <w:t>35.33%</w:t>
            </w:r>
          </w:p>
        </w:tc>
        <w:tc>
          <w:tcPr>
            <w:tcW w:w="805" w:type="pct"/>
            <w:tcBorders>
              <w:top w:val="nil"/>
              <w:left w:val="nil"/>
              <w:bottom w:val="single" w:sz="4" w:space="0" w:color="auto"/>
              <w:right w:val="single" w:sz="4" w:space="0" w:color="auto"/>
            </w:tcBorders>
            <w:shd w:val="clear" w:color="auto" w:fill="auto"/>
            <w:noWrap/>
            <w:vAlign w:val="center"/>
            <w:hideMark/>
          </w:tcPr>
          <w:p w:rsidR="003B7D7E" w:rsidRPr="00AA01EA" w:rsidRDefault="003B7D7E">
            <w:pPr>
              <w:jc w:val="center"/>
              <w:rPr>
                <w:rFonts w:ascii="宋体" w:eastAsia="宋体" w:hAnsi="宋体" w:cs="宋体"/>
                <w:color w:val="000000"/>
                <w:sz w:val="18"/>
                <w:szCs w:val="18"/>
              </w:rPr>
            </w:pPr>
            <w:r w:rsidRPr="00AA01EA">
              <w:rPr>
                <w:rFonts w:hint="eastAsia"/>
                <w:color w:val="000000"/>
                <w:sz w:val="18"/>
                <w:szCs w:val="18"/>
              </w:rPr>
              <w:t>黄金优选</w:t>
            </w:r>
            <w:r w:rsidRPr="00AA01EA">
              <w:rPr>
                <w:rFonts w:hint="eastAsia"/>
                <w:color w:val="000000"/>
                <w:sz w:val="18"/>
                <w:szCs w:val="18"/>
              </w:rPr>
              <w:t>7</w:t>
            </w:r>
            <w:r w:rsidRPr="00AA01EA">
              <w:rPr>
                <w:rFonts w:hint="eastAsia"/>
                <w:color w:val="000000"/>
                <w:sz w:val="18"/>
                <w:szCs w:val="18"/>
              </w:rPr>
              <w:t>期</w:t>
            </w:r>
            <w:r w:rsidRPr="00AA01EA">
              <w:rPr>
                <w:rFonts w:hint="eastAsia"/>
                <w:color w:val="000000"/>
                <w:sz w:val="18"/>
                <w:szCs w:val="18"/>
              </w:rPr>
              <w:t>2</w:t>
            </w:r>
            <w:r w:rsidRPr="00AA01EA">
              <w:rPr>
                <w:rFonts w:hint="eastAsia"/>
                <w:color w:val="000000"/>
                <w:sz w:val="18"/>
                <w:szCs w:val="18"/>
              </w:rPr>
              <w:t>号</w:t>
            </w:r>
          </w:p>
        </w:tc>
        <w:tc>
          <w:tcPr>
            <w:tcW w:w="351" w:type="pct"/>
            <w:tcBorders>
              <w:top w:val="nil"/>
              <w:left w:val="nil"/>
              <w:bottom w:val="single" w:sz="4" w:space="0" w:color="auto"/>
              <w:right w:val="single" w:sz="4" w:space="0" w:color="auto"/>
            </w:tcBorders>
            <w:shd w:val="clear" w:color="auto" w:fill="auto"/>
            <w:noWrap/>
            <w:vAlign w:val="center"/>
            <w:hideMark/>
          </w:tcPr>
          <w:p w:rsidR="003B7D7E" w:rsidRPr="003B7D7E" w:rsidRDefault="003B7D7E">
            <w:pPr>
              <w:jc w:val="center"/>
              <w:rPr>
                <w:rFonts w:ascii="宋体" w:eastAsia="宋体" w:hAnsi="宋体" w:cs="宋体"/>
                <w:color w:val="000000"/>
                <w:sz w:val="18"/>
                <w:szCs w:val="18"/>
              </w:rPr>
            </w:pPr>
            <w:r w:rsidRPr="00AA01EA">
              <w:rPr>
                <w:rFonts w:hint="eastAsia"/>
                <w:color w:val="000000"/>
                <w:sz w:val="18"/>
                <w:szCs w:val="18"/>
              </w:rPr>
              <w:t>39.42%</w:t>
            </w:r>
          </w:p>
        </w:tc>
      </w:tr>
      <w:tr w:rsidR="003B7D7E" w:rsidRPr="00913CD8" w:rsidTr="003B7D7E">
        <w:trPr>
          <w:trHeight w:val="270"/>
          <w:jc w:val="center"/>
        </w:trPr>
        <w:tc>
          <w:tcPr>
            <w:tcW w:w="1157" w:type="pct"/>
            <w:tcBorders>
              <w:top w:val="nil"/>
              <w:left w:val="single" w:sz="4" w:space="0" w:color="auto"/>
              <w:bottom w:val="single" w:sz="4" w:space="0" w:color="auto"/>
              <w:right w:val="single" w:sz="4" w:space="0" w:color="auto"/>
            </w:tcBorders>
            <w:shd w:val="clear" w:color="auto" w:fill="auto"/>
            <w:noWrap/>
            <w:vAlign w:val="center"/>
            <w:hideMark/>
          </w:tcPr>
          <w:p w:rsidR="003B7D7E" w:rsidRPr="003B7D7E" w:rsidRDefault="003B7D7E">
            <w:pPr>
              <w:jc w:val="center"/>
              <w:rPr>
                <w:rFonts w:ascii="宋体" w:eastAsia="宋体" w:hAnsi="宋体" w:cs="宋体"/>
                <w:color w:val="000000"/>
                <w:sz w:val="18"/>
                <w:szCs w:val="18"/>
              </w:rPr>
            </w:pPr>
            <w:r w:rsidRPr="003B7D7E">
              <w:rPr>
                <w:rFonts w:hint="eastAsia"/>
                <w:color w:val="000000"/>
                <w:sz w:val="18"/>
                <w:szCs w:val="18"/>
              </w:rPr>
              <w:t>惠理价值</w:t>
            </w:r>
            <w:r w:rsidRPr="003B7D7E">
              <w:rPr>
                <w:rFonts w:hint="eastAsia"/>
                <w:color w:val="000000"/>
                <w:sz w:val="18"/>
                <w:szCs w:val="18"/>
              </w:rPr>
              <w:t>1</w:t>
            </w:r>
            <w:r w:rsidRPr="003B7D7E">
              <w:rPr>
                <w:rFonts w:hint="eastAsia"/>
                <w:color w:val="000000"/>
                <w:sz w:val="18"/>
                <w:szCs w:val="18"/>
              </w:rPr>
              <w:t>期</w:t>
            </w:r>
            <w:r w:rsidRPr="003B7D7E">
              <w:rPr>
                <w:rFonts w:hint="eastAsia"/>
                <w:color w:val="000000"/>
                <w:sz w:val="18"/>
                <w:szCs w:val="18"/>
              </w:rPr>
              <w:t>(2011)</w:t>
            </w:r>
          </w:p>
        </w:tc>
        <w:tc>
          <w:tcPr>
            <w:tcW w:w="351" w:type="pct"/>
            <w:tcBorders>
              <w:top w:val="nil"/>
              <w:left w:val="nil"/>
              <w:bottom w:val="single" w:sz="4" w:space="0" w:color="auto"/>
              <w:right w:val="single" w:sz="4" w:space="0" w:color="auto"/>
            </w:tcBorders>
            <w:shd w:val="clear" w:color="auto" w:fill="auto"/>
            <w:noWrap/>
            <w:vAlign w:val="center"/>
            <w:hideMark/>
          </w:tcPr>
          <w:p w:rsidR="003B7D7E" w:rsidRPr="003B7D7E" w:rsidRDefault="003B7D7E">
            <w:pPr>
              <w:jc w:val="center"/>
              <w:rPr>
                <w:rFonts w:ascii="宋体" w:eastAsia="宋体" w:hAnsi="宋体" w:cs="宋体"/>
                <w:color w:val="000000"/>
                <w:sz w:val="18"/>
                <w:szCs w:val="18"/>
              </w:rPr>
            </w:pPr>
            <w:r w:rsidRPr="003B7D7E">
              <w:rPr>
                <w:rFonts w:hint="eastAsia"/>
                <w:color w:val="000000"/>
                <w:sz w:val="18"/>
                <w:szCs w:val="18"/>
              </w:rPr>
              <w:t>5.23%</w:t>
            </w:r>
          </w:p>
        </w:tc>
        <w:tc>
          <w:tcPr>
            <w:tcW w:w="822" w:type="pct"/>
            <w:tcBorders>
              <w:top w:val="nil"/>
              <w:left w:val="nil"/>
              <w:bottom w:val="single" w:sz="4" w:space="0" w:color="auto"/>
              <w:right w:val="single" w:sz="4" w:space="0" w:color="auto"/>
            </w:tcBorders>
            <w:shd w:val="clear" w:color="auto" w:fill="auto"/>
            <w:noWrap/>
            <w:vAlign w:val="center"/>
            <w:hideMark/>
          </w:tcPr>
          <w:p w:rsidR="003B7D7E" w:rsidRPr="003B7D7E" w:rsidRDefault="003B7D7E">
            <w:pPr>
              <w:jc w:val="center"/>
              <w:rPr>
                <w:rFonts w:ascii="宋体" w:eastAsia="宋体" w:hAnsi="宋体" w:cs="宋体"/>
                <w:color w:val="000000"/>
                <w:sz w:val="18"/>
                <w:szCs w:val="18"/>
              </w:rPr>
            </w:pPr>
            <w:r w:rsidRPr="003B7D7E">
              <w:rPr>
                <w:rFonts w:hint="eastAsia"/>
                <w:color w:val="000000"/>
                <w:sz w:val="18"/>
                <w:szCs w:val="18"/>
              </w:rPr>
              <w:t>惠理价值</w:t>
            </w:r>
            <w:r w:rsidRPr="003B7D7E">
              <w:rPr>
                <w:rFonts w:hint="eastAsia"/>
                <w:color w:val="000000"/>
                <w:sz w:val="18"/>
                <w:szCs w:val="18"/>
              </w:rPr>
              <w:t>1</w:t>
            </w:r>
            <w:r w:rsidRPr="003B7D7E">
              <w:rPr>
                <w:rFonts w:hint="eastAsia"/>
                <w:color w:val="000000"/>
                <w:sz w:val="18"/>
                <w:szCs w:val="18"/>
              </w:rPr>
              <w:t>期</w:t>
            </w:r>
            <w:r w:rsidRPr="003B7D7E">
              <w:rPr>
                <w:rFonts w:hint="eastAsia"/>
                <w:color w:val="000000"/>
                <w:sz w:val="18"/>
                <w:szCs w:val="18"/>
              </w:rPr>
              <w:t>(2011)</w:t>
            </w:r>
          </w:p>
        </w:tc>
        <w:tc>
          <w:tcPr>
            <w:tcW w:w="351" w:type="pct"/>
            <w:tcBorders>
              <w:top w:val="nil"/>
              <w:left w:val="nil"/>
              <w:bottom w:val="single" w:sz="4" w:space="0" w:color="auto"/>
              <w:right w:val="single" w:sz="4" w:space="0" w:color="auto"/>
            </w:tcBorders>
            <w:shd w:val="clear" w:color="auto" w:fill="auto"/>
            <w:noWrap/>
            <w:vAlign w:val="center"/>
            <w:hideMark/>
          </w:tcPr>
          <w:p w:rsidR="003B7D7E" w:rsidRPr="003B7D7E" w:rsidRDefault="003B7D7E">
            <w:pPr>
              <w:jc w:val="center"/>
              <w:rPr>
                <w:rFonts w:ascii="宋体" w:eastAsia="宋体" w:hAnsi="宋体" w:cs="宋体"/>
                <w:color w:val="000000"/>
                <w:sz w:val="18"/>
                <w:szCs w:val="18"/>
              </w:rPr>
            </w:pPr>
            <w:r w:rsidRPr="003B7D7E">
              <w:rPr>
                <w:rFonts w:hint="eastAsia"/>
                <w:color w:val="000000"/>
                <w:sz w:val="18"/>
                <w:szCs w:val="18"/>
              </w:rPr>
              <w:t>20.24%</w:t>
            </w:r>
          </w:p>
        </w:tc>
        <w:tc>
          <w:tcPr>
            <w:tcW w:w="812" w:type="pct"/>
            <w:tcBorders>
              <w:top w:val="nil"/>
              <w:left w:val="nil"/>
              <w:bottom w:val="single" w:sz="4" w:space="0" w:color="auto"/>
              <w:right w:val="single" w:sz="4" w:space="0" w:color="auto"/>
            </w:tcBorders>
            <w:shd w:val="clear" w:color="auto" w:fill="auto"/>
            <w:noWrap/>
            <w:vAlign w:val="center"/>
            <w:hideMark/>
          </w:tcPr>
          <w:p w:rsidR="003B7D7E" w:rsidRPr="003B7D7E" w:rsidRDefault="003B7D7E">
            <w:pPr>
              <w:jc w:val="center"/>
              <w:rPr>
                <w:rFonts w:ascii="宋体" w:eastAsia="宋体" w:hAnsi="宋体" w:cs="宋体"/>
                <w:color w:val="000000"/>
                <w:sz w:val="18"/>
                <w:szCs w:val="18"/>
              </w:rPr>
            </w:pPr>
            <w:r w:rsidRPr="003B7D7E">
              <w:rPr>
                <w:rFonts w:hint="eastAsia"/>
                <w:color w:val="000000"/>
                <w:sz w:val="18"/>
                <w:szCs w:val="18"/>
              </w:rPr>
              <w:t>黄金优选</w:t>
            </w:r>
            <w:r w:rsidRPr="003B7D7E">
              <w:rPr>
                <w:rFonts w:hint="eastAsia"/>
                <w:color w:val="000000"/>
                <w:sz w:val="18"/>
                <w:szCs w:val="18"/>
              </w:rPr>
              <w:t>10</w:t>
            </w:r>
            <w:r w:rsidRPr="003B7D7E">
              <w:rPr>
                <w:rFonts w:hint="eastAsia"/>
                <w:color w:val="000000"/>
                <w:sz w:val="18"/>
                <w:szCs w:val="18"/>
              </w:rPr>
              <w:t>期</w:t>
            </w:r>
            <w:r w:rsidRPr="003B7D7E">
              <w:rPr>
                <w:rFonts w:hint="eastAsia"/>
                <w:color w:val="000000"/>
                <w:sz w:val="18"/>
                <w:szCs w:val="18"/>
              </w:rPr>
              <w:t>3</w:t>
            </w:r>
            <w:r w:rsidRPr="003B7D7E">
              <w:rPr>
                <w:rFonts w:hint="eastAsia"/>
                <w:color w:val="000000"/>
                <w:sz w:val="18"/>
                <w:szCs w:val="18"/>
              </w:rPr>
              <w:t>号</w:t>
            </w:r>
          </w:p>
        </w:tc>
        <w:tc>
          <w:tcPr>
            <w:tcW w:w="351" w:type="pct"/>
            <w:tcBorders>
              <w:top w:val="nil"/>
              <w:left w:val="nil"/>
              <w:bottom w:val="single" w:sz="4" w:space="0" w:color="auto"/>
              <w:right w:val="single" w:sz="4" w:space="0" w:color="auto"/>
            </w:tcBorders>
            <w:shd w:val="clear" w:color="auto" w:fill="auto"/>
            <w:noWrap/>
            <w:vAlign w:val="center"/>
            <w:hideMark/>
          </w:tcPr>
          <w:p w:rsidR="003B7D7E" w:rsidRPr="003B7D7E" w:rsidRDefault="003B7D7E">
            <w:pPr>
              <w:jc w:val="center"/>
              <w:rPr>
                <w:rFonts w:ascii="宋体" w:eastAsia="宋体" w:hAnsi="宋体" w:cs="宋体"/>
                <w:color w:val="000000"/>
                <w:sz w:val="18"/>
                <w:szCs w:val="18"/>
              </w:rPr>
            </w:pPr>
            <w:r w:rsidRPr="003B7D7E">
              <w:rPr>
                <w:rFonts w:hint="eastAsia"/>
                <w:color w:val="000000"/>
                <w:sz w:val="18"/>
                <w:szCs w:val="18"/>
              </w:rPr>
              <w:t>33.51%</w:t>
            </w:r>
          </w:p>
        </w:tc>
        <w:tc>
          <w:tcPr>
            <w:tcW w:w="805" w:type="pct"/>
            <w:tcBorders>
              <w:top w:val="nil"/>
              <w:left w:val="nil"/>
              <w:bottom w:val="single" w:sz="4" w:space="0" w:color="auto"/>
              <w:right w:val="single" w:sz="4" w:space="0" w:color="auto"/>
            </w:tcBorders>
            <w:shd w:val="clear" w:color="auto" w:fill="auto"/>
            <w:noWrap/>
            <w:vAlign w:val="center"/>
            <w:hideMark/>
          </w:tcPr>
          <w:p w:rsidR="003B7D7E" w:rsidRPr="003B7D7E" w:rsidRDefault="003B7D7E">
            <w:pPr>
              <w:jc w:val="center"/>
              <w:rPr>
                <w:rFonts w:ascii="宋体" w:eastAsia="宋体" w:hAnsi="宋体" w:cs="宋体"/>
                <w:color w:val="000000"/>
                <w:sz w:val="18"/>
                <w:szCs w:val="18"/>
              </w:rPr>
            </w:pPr>
            <w:r w:rsidRPr="003B7D7E">
              <w:rPr>
                <w:rFonts w:hint="eastAsia"/>
                <w:color w:val="000000"/>
                <w:sz w:val="18"/>
                <w:szCs w:val="18"/>
              </w:rPr>
              <w:t>黄金优选</w:t>
            </w:r>
            <w:r w:rsidRPr="003B7D7E">
              <w:rPr>
                <w:rFonts w:hint="eastAsia"/>
                <w:color w:val="000000"/>
                <w:sz w:val="18"/>
                <w:szCs w:val="18"/>
              </w:rPr>
              <w:t>7</w:t>
            </w:r>
            <w:r w:rsidRPr="003B7D7E">
              <w:rPr>
                <w:rFonts w:hint="eastAsia"/>
                <w:color w:val="000000"/>
                <w:sz w:val="18"/>
                <w:szCs w:val="18"/>
              </w:rPr>
              <w:t>期</w:t>
            </w:r>
            <w:r w:rsidRPr="003B7D7E">
              <w:rPr>
                <w:rFonts w:hint="eastAsia"/>
                <w:color w:val="000000"/>
                <w:sz w:val="18"/>
                <w:szCs w:val="18"/>
              </w:rPr>
              <w:t>1</w:t>
            </w:r>
            <w:r w:rsidRPr="003B7D7E">
              <w:rPr>
                <w:rFonts w:hint="eastAsia"/>
                <w:color w:val="000000"/>
                <w:sz w:val="18"/>
                <w:szCs w:val="18"/>
              </w:rPr>
              <w:t>号</w:t>
            </w:r>
          </w:p>
        </w:tc>
        <w:tc>
          <w:tcPr>
            <w:tcW w:w="351" w:type="pct"/>
            <w:tcBorders>
              <w:top w:val="nil"/>
              <w:left w:val="nil"/>
              <w:bottom w:val="single" w:sz="4" w:space="0" w:color="auto"/>
              <w:right w:val="single" w:sz="4" w:space="0" w:color="auto"/>
            </w:tcBorders>
            <w:shd w:val="clear" w:color="auto" w:fill="auto"/>
            <w:noWrap/>
            <w:vAlign w:val="center"/>
            <w:hideMark/>
          </w:tcPr>
          <w:p w:rsidR="003B7D7E" w:rsidRPr="003B7D7E" w:rsidRDefault="003B7D7E">
            <w:pPr>
              <w:jc w:val="center"/>
              <w:rPr>
                <w:rFonts w:ascii="宋体" w:eastAsia="宋体" w:hAnsi="宋体" w:cs="宋体"/>
                <w:color w:val="000000"/>
                <w:sz w:val="18"/>
                <w:szCs w:val="18"/>
              </w:rPr>
            </w:pPr>
            <w:r w:rsidRPr="003B7D7E">
              <w:rPr>
                <w:rFonts w:hint="eastAsia"/>
                <w:color w:val="000000"/>
                <w:sz w:val="18"/>
                <w:szCs w:val="18"/>
              </w:rPr>
              <w:t>39.37%</w:t>
            </w:r>
          </w:p>
        </w:tc>
      </w:tr>
      <w:tr w:rsidR="003B7D7E" w:rsidRPr="00913CD8" w:rsidTr="003B7D7E">
        <w:trPr>
          <w:trHeight w:val="270"/>
          <w:jc w:val="center"/>
        </w:trPr>
        <w:tc>
          <w:tcPr>
            <w:tcW w:w="1157" w:type="pct"/>
            <w:tcBorders>
              <w:top w:val="nil"/>
              <w:left w:val="single" w:sz="4" w:space="0" w:color="auto"/>
              <w:bottom w:val="single" w:sz="4" w:space="0" w:color="auto"/>
              <w:right w:val="single" w:sz="4" w:space="0" w:color="auto"/>
            </w:tcBorders>
            <w:shd w:val="clear" w:color="auto" w:fill="auto"/>
            <w:noWrap/>
            <w:vAlign w:val="center"/>
            <w:hideMark/>
          </w:tcPr>
          <w:p w:rsidR="003B7D7E" w:rsidRPr="003B7D7E" w:rsidRDefault="003B7D7E">
            <w:pPr>
              <w:jc w:val="center"/>
              <w:rPr>
                <w:rFonts w:ascii="宋体" w:eastAsia="宋体" w:hAnsi="宋体" w:cs="宋体"/>
                <w:color w:val="000000"/>
                <w:sz w:val="18"/>
                <w:szCs w:val="18"/>
              </w:rPr>
            </w:pPr>
            <w:r w:rsidRPr="003B7D7E">
              <w:rPr>
                <w:rFonts w:hint="eastAsia"/>
                <w:color w:val="000000"/>
                <w:sz w:val="18"/>
                <w:szCs w:val="18"/>
              </w:rPr>
              <w:t>惠理价值</w:t>
            </w:r>
            <w:r w:rsidRPr="003B7D7E">
              <w:rPr>
                <w:rFonts w:hint="eastAsia"/>
                <w:color w:val="000000"/>
                <w:sz w:val="18"/>
                <w:szCs w:val="18"/>
              </w:rPr>
              <w:t>2</w:t>
            </w:r>
            <w:r w:rsidRPr="003B7D7E">
              <w:rPr>
                <w:rFonts w:hint="eastAsia"/>
                <w:color w:val="000000"/>
                <w:sz w:val="18"/>
                <w:szCs w:val="18"/>
              </w:rPr>
              <w:t>期</w:t>
            </w:r>
            <w:r w:rsidRPr="003B7D7E">
              <w:rPr>
                <w:rFonts w:hint="eastAsia"/>
                <w:color w:val="000000"/>
                <w:sz w:val="18"/>
                <w:szCs w:val="18"/>
              </w:rPr>
              <w:t>(2011)</w:t>
            </w:r>
          </w:p>
        </w:tc>
        <w:tc>
          <w:tcPr>
            <w:tcW w:w="351" w:type="pct"/>
            <w:tcBorders>
              <w:top w:val="nil"/>
              <w:left w:val="nil"/>
              <w:bottom w:val="single" w:sz="4" w:space="0" w:color="auto"/>
              <w:right w:val="single" w:sz="4" w:space="0" w:color="auto"/>
            </w:tcBorders>
            <w:shd w:val="clear" w:color="auto" w:fill="auto"/>
            <w:noWrap/>
            <w:vAlign w:val="center"/>
            <w:hideMark/>
          </w:tcPr>
          <w:p w:rsidR="003B7D7E" w:rsidRPr="003B7D7E" w:rsidRDefault="003B7D7E">
            <w:pPr>
              <w:jc w:val="center"/>
              <w:rPr>
                <w:rFonts w:ascii="宋体" w:eastAsia="宋体" w:hAnsi="宋体" w:cs="宋体"/>
                <w:color w:val="000000"/>
                <w:sz w:val="18"/>
                <w:szCs w:val="18"/>
              </w:rPr>
            </w:pPr>
            <w:r w:rsidRPr="003B7D7E">
              <w:rPr>
                <w:rFonts w:hint="eastAsia"/>
                <w:color w:val="000000"/>
                <w:sz w:val="18"/>
                <w:szCs w:val="18"/>
              </w:rPr>
              <w:t>5.23%</w:t>
            </w:r>
          </w:p>
        </w:tc>
        <w:tc>
          <w:tcPr>
            <w:tcW w:w="822" w:type="pct"/>
            <w:tcBorders>
              <w:top w:val="nil"/>
              <w:left w:val="nil"/>
              <w:bottom w:val="single" w:sz="4" w:space="0" w:color="auto"/>
              <w:right w:val="single" w:sz="4" w:space="0" w:color="auto"/>
            </w:tcBorders>
            <w:shd w:val="clear" w:color="auto" w:fill="auto"/>
            <w:noWrap/>
            <w:vAlign w:val="center"/>
            <w:hideMark/>
          </w:tcPr>
          <w:p w:rsidR="003B7D7E" w:rsidRPr="003B7D7E" w:rsidRDefault="003B7D7E">
            <w:pPr>
              <w:jc w:val="center"/>
              <w:rPr>
                <w:rFonts w:ascii="宋体" w:eastAsia="宋体" w:hAnsi="宋体" w:cs="宋体"/>
                <w:color w:val="000000"/>
                <w:sz w:val="18"/>
                <w:szCs w:val="18"/>
              </w:rPr>
            </w:pPr>
            <w:r w:rsidRPr="003B7D7E">
              <w:rPr>
                <w:rFonts w:hint="eastAsia"/>
                <w:color w:val="000000"/>
                <w:sz w:val="18"/>
                <w:szCs w:val="18"/>
              </w:rPr>
              <w:t>惠理价值</w:t>
            </w:r>
            <w:r w:rsidRPr="003B7D7E">
              <w:rPr>
                <w:rFonts w:hint="eastAsia"/>
                <w:color w:val="000000"/>
                <w:sz w:val="18"/>
                <w:szCs w:val="18"/>
              </w:rPr>
              <w:t>2</w:t>
            </w:r>
            <w:r w:rsidRPr="003B7D7E">
              <w:rPr>
                <w:rFonts w:hint="eastAsia"/>
                <w:color w:val="000000"/>
                <w:sz w:val="18"/>
                <w:szCs w:val="18"/>
              </w:rPr>
              <w:t>期</w:t>
            </w:r>
            <w:r w:rsidRPr="003B7D7E">
              <w:rPr>
                <w:rFonts w:hint="eastAsia"/>
                <w:color w:val="000000"/>
                <w:sz w:val="18"/>
                <w:szCs w:val="18"/>
              </w:rPr>
              <w:t>(2011)</w:t>
            </w:r>
          </w:p>
        </w:tc>
        <w:tc>
          <w:tcPr>
            <w:tcW w:w="351" w:type="pct"/>
            <w:tcBorders>
              <w:top w:val="nil"/>
              <w:left w:val="nil"/>
              <w:bottom w:val="single" w:sz="4" w:space="0" w:color="auto"/>
              <w:right w:val="single" w:sz="4" w:space="0" w:color="auto"/>
            </w:tcBorders>
            <w:shd w:val="clear" w:color="auto" w:fill="auto"/>
            <w:noWrap/>
            <w:vAlign w:val="center"/>
            <w:hideMark/>
          </w:tcPr>
          <w:p w:rsidR="003B7D7E" w:rsidRPr="003B7D7E" w:rsidRDefault="003B7D7E">
            <w:pPr>
              <w:jc w:val="center"/>
              <w:rPr>
                <w:rFonts w:ascii="宋体" w:eastAsia="宋体" w:hAnsi="宋体" w:cs="宋体"/>
                <w:color w:val="000000"/>
                <w:sz w:val="18"/>
                <w:szCs w:val="18"/>
              </w:rPr>
            </w:pPr>
            <w:r w:rsidRPr="003B7D7E">
              <w:rPr>
                <w:rFonts w:hint="eastAsia"/>
                <w:color w:val="000000"/>
                <w:sz w:val="18"/>
                <w:szCs w:val="18"/>
              </w:rPr>
              <w:t>20.24%</w:t>
            </w:r>
          </w:p>
        </w:tc>
        <w:tc>
          <w:tcPr>
            <w:tcW w:w="812" w:type="pct"/>
            <w:tcBorders>
              <w:top w:val="nil"/>
              <w:left w:val="nil"/>
              <w:bottom w:val="single" w:sz="4" w:space="0" w:color="auto"/>
              <w:right w:val="single" w:sz="4" w:space="0" w:color="auto"/>
            </w:tcBorders>
            <w:shd w:val="clear" w:color="auto" w:fill="auto"/>
            <w:noWrap/>
            <w:vAlign w:val="center"/>
            <w:hideMark/>
          </w:tcPr>
          <w:p w:rsidR="003B7D7E" w:rsidRPr="003B7D7E" w:rsidRDefault="003B7D7E">
            <w:pPr>
              <w:jc w:val="center"/>
              <w:rPr>
                <w:rFonts w:ascii="宋体" w:eastAsia="宋体" w:hAnsi="宋体" w:cs="宋体"/>
                <w:color w:val="000000"/>
                <w:sz w:val="18"/>
                <w:szCs w:val="18"/>
              </w:rPr>
            </w:pPr>
            <w:r w:rsidRPr="003B7D7E">
              <w:rPr>
                <w:rFonts w:hint="eastAsia"/>
                <w:color w:val="000000"/>
                <w:sz w:val="18"/>
                <w:szCs w:val="18"/>
              </w:rPr>
              <w:t>黄金优选</w:t>
            </w:r>
            <w:r w:rsidRPr="003B7D7E">
              <w:rPr>
                <w:rFonts w:hint="eastAsia"/>
                <w:color w:val="000000"/>
                <w:sz w:val="18"/>
                <w:szCs w:val="18"/>
              </w:rPr>
              <w:t>7</w:t>
            </w:r>
            <w:r w:rsidRPr="003B7D7E">
              <w:rPr>
                <w:rFonts w:hint="eastAsia"/>
                <w:color w:val="000000"/>
                <w:sz w:val="18"/>
                <w:szCs w:val="18"/>
              </w:rPr>
              <w:t>期</w:t>
            </w:r>
            <w:r w:rsidRPr="003B7D7E">
              <w:rPr>
                <w:rFonts w:hint="eastAsia"/>
                <w:color w:val="000000"/>
                <w:sz w:val="18"/>
                <w:szCs w:val="18"/>
              </w:rPr>
              <w:t>2</w:t>
            </w:r>
            <w:r w:rsidRPr="003B7D7E">
              <w:rPr>
                <w:rFonts w:hint="eastAsia"/>
                <w:color w:val="000000"/>
                <w:sz w:val="18"/>
                <w:szCs w:val="18"/>
              </w:rPr>
              <w:t>号</w:t>
            </w:r>
          </w:p>
        </w:tc>
        <w:tc>
          <w:tcPr>
            <w:tcW w:w="351" w:type="pct"/>
            <w:tcBorders>
              <w:top w:val="nil"/>
              <w:left w:val="nil"/>
              <w:bottom w:val="single" w:sz="4" w:space="0" w:color="auto"/>
              <w:right w:val="single" w:sz="4" w:space="0" w:color="auto"/>
            </w:tcBorders>
            <w:shd w:val="clear" w:color="auto" w:fill="auto"/>
            <w:noWrap/>
            <w:vAlign w:val="center"/>
            <w:hideMark/>
          </w:tcPr>
          <w:p w:rsidR="003B7D7E" w:rsidRPr="003B7D7E" w:rsidRDefault="003B7D7E">
            <w:pPr>
              <w:jc w:val="center"/>
              <w:rPr>
                <w:rFonts w:ascii="宋体" w:eastAsia="宋体" w:hAnsi="宋体" w:cs="宋体"/>
                <w:color w:val="000000"/>
                <w:sz w:val="18"/>
                <w:szCs w:val="18"/>
              </w:rPr>
            </w:pPr>
            <w:r w:rsidRPr="003B7D7E">
              <w:rPr>
                <w:rFonts w:hint="eastAsia"/>
                <w:color w:val="000000"/>
                <w:sz w:val="18"/>
                <w:szCs w:val="18"/>
              </w:rPr>
              <w:t>28.98%</w:t>
            </w:r>
          </w:p>
        </w:tc>
        <w:tc>
          <w:tcPr>
            <w:tcW w:w="805" w:type="pct"/>
            <w:tcBorders>
              <w:top w:val="nil"/>
              <w:left w:val="nil"/>
              <w:bottom w:val="single" w:sz="4" w:space="0" w:color="auto"/>
              <w:right w:val="single" w:sz="4" w:space="0" w:color="auto"/>
            </w:tcBorders>
            <w:shd w:val="clear" w:color="auto" w:fill="auto"/>
            <w:noWrap/>
            <w:vAlign w:val="center"/>
            <w:hideMark/>
          </w:tcPr>
          <w:p w:rsidR="003B7D7E" w:rsidRPr="003B7D7E" w:rsidRDefault="003B7D7E">
            <w:pPr>
              <w:jc w:val="center"/>
              <w:rPr>
                <w:rFonts w:ascii="宋体" w:eastAsia="宋体" w:hAnsi="宋体" w:cs="宋体"/>
                <w:color w:val="000000"/>
                <w:sz w:val="18"/>
                <w:szCs w:val="18"/>
              </w:rPr>
            </w:pPr>
            <w:r w:rsidRPr="003B7D7E">
              <w:rPr>
                <w:rFonts w:hint="eastAsia"/>
                <w:color w:val="000000"/>
                <w:sz w:val="18"/>
                <w:szCs w:val="18"/>
              </w:rPr>
              <w:t>黄金优选</w:t>
            </w:r>
            <w:r w:rsidRPr="003B7D7E">
              <w:rPr>
                <w:rFonts w:hint="eastAsia"/>
                <w:color w:val="000000"/>
                <w:sz w:val="18"/>
                <w:szCs w:val="18"/>
              </w:rPr>
              <w:t>7</w:t>
            </w:r>
            <w:r w:rsidRPr="003B7D7E">
              <w:rPr>
                <w:rFonts w:hint="eastAsia"/>
                <w:color w:val="000000"/>
                <w:sz w:val="18"/>
                <w:szCs w:val="18"/>
              </w:rPr>
              <w:t>期</w:t>
            </w:r>
            <w:r w:rsidRPr="003B7D7E">
              <w:rPr>
                <w:rFonts w:hint="eastAsia"/>
                <w:color w:val="000000"/>
                <w:sz w:val="18"/>
                <w:szCs w:val="18"/>
              </w:rPr>
              <w:t>8</w:t>
            </w:r>
            <w:r w:rsidRPr="003B7D7E">
              <w:rPr>
                <w:rFonts w:hint="eastAsia"/>
                <w:color w:val="000000"/>
                <w:sz w:val="18"/>
                <w:szCs w:val="18"/>
              </w:rPr>
              <w:t>号</w:t>
            </w:r>
          </w:p>
        </w:tc>
        <w:tc>
          <w:tcPr>
            <w:tcW w:w="351" w:type="pct"/>
            <w:tcBorders>
              <w:top w:val="nil"/>
              <w:left w:val="nil"/>
              <w:bottom w:val="single" w:sz="4" w:space="0" w:color="auto"/>
              <w:right w:val="single" w:sz="4" w:space="0" w:color="auto"/>
            </w:tcBorders>
            <w:shd w:val="clear" w:color="auto" w:fill="auto"/>
            <w:noWrap/>
            <w:vAlign w:val="center"/>
            <w:hideMark/>
          </w:tcPr>
          <w:p w:rsidR="003B7D7E" w:rsidRPr="003B7D7E" w:rsidRDefault="003B7D7E">
            <w:pPr>
              <w:jc w:val="center"/>
              <w:rPr>
                <w:rFonts w:ascii="宋体" w:eastAsia="宋体" w:hAnsi="宋体" w:cs="宋体"/>
                <w:color w:val="000000"/>
                <w:sz w:val="18"/>
                <w:szCs w:val="18"/>
              </w:rPr>
            </w:pPr>
            <w:r w:rsidRPr="003B7D7E">
              <w:rPr>
                <w:rFonts w:hint="eastAsia"/>
                <w:color w:val="000000"/>
                <w:sz w:val="18"/>
                <w:szCs w:val="18"/>
              </w:rPr>
              <w:t>39.22%</w:t>
            </w:r>
          </w:p>
        </w:tc>
      </w:tr>
      <w:tr w:rsidR="003B7D7E" w:rsidRPr="00913CD8" w:rsidTr="003B7D7E">
        <w:trPr>
          <w:trHeight w:val="270"/>
          <w:jc w:val="center"/>
        </w:trPr>
        <w:tc>
          <w:tcPr>
            <w:tcW w:w="1157" w:type="pct"/>
            <w:tcBorders>
              <w:top w:val="nil"/>
              <w:left w:val="single" w:sz="4" w:space="0" w:color="auto"/>
              <w:bottom w:val="single" w:sz="4" w:space="0" w:color="auto"/>
              <w:right w:val="single" w:sz="4" w:space="0" w:color="auto"/>
            </w:tcBorders>
            <w:shd w:val="clear" w:color="auto" w:fill="auto"/>
            <w:noWrap/>
            <w:vAlign w:val="center"/>
            <w:hideMark/>
          </w:tcPr>
          <w:p w:rsidR="003B7D7E" w:rsidRPr="003B7D7E" w:rsidRDefault="003B7D7E">
            <w:pPr>
              <w:jc w:val="center"/>
              <w:rPr>
                <w:rFonts w:ascii="宋体" w:eastAsia="宋体" w:hAnsi="宋体" w:cs="宋体"/>
                <w:color w:val="000000"/>
                <w:sz w:val="18"/>
                <w:szCs w:val="18"/>
              </w:rPr>
            </w:pPr>
            <w:r w:rsidRPr="003B7D7E">
              <w:rPr>
                <w:rFonts w:hint="eastAsia"/>
                <w:color w:val="000000"/>
                <w:sz w:val="18"/>
                <w:szCs w:val="18"/>
              </w:rPr>
              <w:t>证大</w:t>
            </w:r>
            <w:r w:rsidRPr="003B7D7E">
              <w:rPr>
                <w:rFonts w:hint="eastAsia"/>
                <w:color w:val="000000"/>
                <w:sz w:val="18"/>
                <w:szCs w:val="18"/>
              </w:rPr>
              <w:t>4</w:t>
            </w:r>
            <w:r w:rsidRPr="003B7D7E">
              <w:rPr>
                <w:rFonts w:hint="eastAsia"/>
                <w:color w:val="000000"/>
                <w:sz w:val="18"/>
                <w:szCs w:val="18"/>
              </w:rPr>
              <w:t>期</w:t>
            </w:r>
            <w:r w:rsidRPr="003B7D7E">
              <w:rPr>
                <w:rFonts w:hint="eastAsia"/>
                <w:color w:val="000000"/>
                <w:sz w:val="18"/>
                <w:szCs w:val="18"/>
              </w:rPr>
              <w:t>(A)</w:t>
            </w:r>
          </w:p>
        </w:tc>
        <w:tc>
          <w:tcPr>
            <w:tcW w:w="351" w:type="pct"/>
            <w:tcBorders>
              <w:top w:val="nil"/>
              <w:left w:val="nil"/>
              <w:bottom w:val="single" w:sz="4" w:space="0" w:color="auto"/>
              <w:right w:val="single" w:sz="4" w:space="0" w:color="auto"/>
            </w:tcBorders>
            <w:shd w:val="clear" w:color="auto" w:fill="auto"/>
            <w:noWrap/>
            <w:vAlign w:val="center"/>
            <w:hideMark/>
          </w:tcPr>
          <w:p w:rsidR="003B7D7E" w:rsidRPr="003B7D7E" w:rsidRDefault="003B7D7E">
            <w:pPr>
              <w:jc w:val="center"/>
              <w:rPr>
                <w:rFonts w:ascii="宋体" w:eastAsia="宋体" w:hAnsi="宋体" w:cs="宋体"/>
                <w:color w:val="000000"/>
                <w:sz w:val="18"/>
                <w:szCs w:val="18"/>
              </w:rPr>
            </w:pPr>
            <w:r w:rsidRPr="003B7D7E">
              <w:rPr>
                <w:rFonts w:hint="eastAsia"/>
                <w:color w:val="000000"/>
                <w:sz w:val="18"/>
                <w:szCs w:val="18"/>
              </w:rPr>
              <w:t>3.46%</w:t>
            </w:r>
          </w:p>
        </w:tc>
        <w:tc>
          <w:tcPr>
            <w:tcW w:w="822" w:type="pct"/>
            <w:tcBorders>
              <w:top w:val="nil"/>
              <w:left w:val="nil"/>
              <w:bottom w:val="single" w:sz="4" w:space="0" w:color="auto"/>
              <w:right w:val="single" w:sz="4" w:space="0" w:color="auto"/>
            </w:tcBorders>
            <w:shd w:val="clear" w:color="auto" w:fill="auto"/>
            <w:noWrap/>
            <w:vAlign w:val="center"/>
            <w:hideMark/>
          </w:tcPr>
          <w:p w:rsidR="003B7D7E" w:rsidRPr="003B7D7E" w:rsidRDefault="003B7D7E">
            <w:pPr>
              <w:jc w:val="center"/>
              <w:rPr>
                <w:rFonts w:ascii="宋体" w:eastAsia="宋体" w:hAnsi="宋体" w:cs="宋体"/>
                <w:color w:val="000000"/>
                <w:sz w:val="18"/>
                <w:szCs w:val="18"/>
              </w:rPr>
            </w:pPr>
            <w:r w:rsidRPr="003B7D7E">
              <w:rPr>
                <w:rFonts w:hint="eastAsia"/>
                <w:color w:val="000000"/>
                <w:sz w:val="18"/>
                <w:szCs w:val="18"/>
              </w:rPr>
              <w:t>证大</w:t>
            </w:r>
            <w:r w:rsidRPr="003B7D7E">
              <w:rPr>
                <w:rFonts w:hint="eastAsia"/>
                <w:color w:val="000000"/>
                <w:sz w:val="18"/>
                <w:szCs w:val="18"/>
              </w:rPr>
              <w:t>4</w:t>
            </w:r>
            <w:r w:rsidRPr="003B7D7E">
              <w:rPr>
                <w:rFonts w:hint="eastAsia"/>
                <w:color w:val="000000"/>
                <w:sz w:val="18"/>
                <w:szCs w:val="18"/>
              </w:rPr>
              <w:t>期</w:t>
            </w:r>
            <w:r w:rsidRPr="003B7D7E">
              <w:rPr>
                <w:rFonts w:hint="eastAsia"/>
                <w:color w:val="000000"/>
                <w:sz w:val="18"/>
                <w:szCs w:val="18"/>
              </w:rPr>
              <w:t>(A)</w:t>
            </w:r>
          </w:p>
        </w:tc>
        <w:tc>
          <w:tcPr>
            <w:tcW w:w="351" w:type="pct"/>
            <w:tcBorders>
              <w:top w:val="nil"/>
              <w:left w:val="nil"/>
              <w:bottom w:val="single" w:sz="4" w:space="0" w:color="auto"/>
              <w:right w:val="single" w:sz="4" w:space="0" w:color="auto"/>
            </w:tcBorders>
            <w:shd w:val="clear" w:color="auto" w:fill="auto"/>
            <w:noWrap/>
            <w:vAlign w:val="center"/>
            <w:hideMark/>
          </w:tcPr>
          <w:p w:rsidR="003B7D7E" w:rsidRPr="003B7D7E" w:rsidRDefault="003B7D7E">
            <w:pPr>
              <w:jc w:val="center"/>
              <w:rPr>
                <w:rFonts w:ascii="宋体" w:eastAsia="宋体" w:hAnsi="宋体" w:cs="宋体"/>
                <w:color w:val="000000"/>
                <w:sz w:val="18"/>
                <w:szCs w:val="18"/>
              </w:rPr>
            </w:pPr>
            <w:r w:rsidRPr="003B7D7E">
              <w:rPr>
                <w:rFonts w:hint="eastAsia"/>
                <w:color w:val="000000"/>
                <w:sz w:val="18"/>
                <w:szCs w:val="18"/>
              </w:rPr>
              <w:t>11.09%</w:t>
            </w:r>
          </w:p>
        </w:tc>
        <w:tc>
          <w:tcPr>
            <w:tcW w:w="812" w:type="pct"/>
            <w:tcBorders>
              <w:top w:val="nil"/>
              <w:left w:val="nil"/>
              <w:bottom w:val="single" w:sz="4" w:space="0" w:color="auto"/>
              <w:right w:val="single" w:sz="4" w:space="0" w:color="auto"/>
            </w:tcBorders>
            <w:shd w:val="clear" w:color="auto" w:fill="auto"/>
            <w:noWrap/>
            <w:vAlign w:val="center"/>
            <w:hideMark/>
          </w:tcPr>
          <w:p w:rsidR="003B7D7E" w:rsidRPr="003B7D7E" w:rsidRDefault="003B7D7E">
            <w:pPr>
              <w:jc w:val="center"/>
              <w:rPr>
                <w:rFonts w:ascii="宋体" w:eastAsia="宋体" w:hAnsi="宋体" w:cs="宋体"/>
                <w:color w:val="000000"/>
                <w:sz w:val="18"/>
                <w:szCs w:val="18"/>
              </w:rPr>
            </w:pPr>
            <w:r w:rsidRPr="003B7D7E">
              <w:rPr>
                <w:rFonts w:hint="eastAsia"/>
                <w:color w:val="000000"/>
                <w:sz w:val="18"/>
                <w:szCs w:val="18"/>
              </w:rPr>
              <w:t>黄金优选</w:t>
            </w:r>
            <w:r w:rsidRPr="003B7D7E">
              <w:rPr>
                <w:rFonts w:hint="eastAsia"/>
                <w:color w:val="000000"/>
                <w:sz w:val="18"/>
                <w:szCs w:val="18"/>
              </w:rPr>
              <w:t>7</w:t>
            </w:r>
            <w:r w:rsidRPr="003B7D7E">
              <w:rPr>
                <w:rFonts w:hint="eastAsia"/>
                <w:color w:val="000000"/>
                <w:sz w:val="18"/>
                <w:szCs w:val="18"/>
              </w:rPr>
              <w:t>期</w:t>
            </w:r>
            <w:r w:rsidRPr="003B7D7E">
              <w:rPr>
                <w:rFonts w:hint="eastAsia"/>
                <w:color w:val="000000"/>
                <w:sz w:val="18"/>
                <w:szCs w:val="18"/>
              </w:rPr>
              <w:t>1</w:t>
            </w:r>
            <w:r w:rsidRPr="003B7D7E">
              <w:rPr>
                <w:rFonts w:hint="eastAsia"/>
                <w:color w:val="000000"/>
                <w:sz w:val="18"/>
                <w:szCs w:val="18"/>
              </w:rPr>
              <w:t>号</w:t>
            </w:r>
          </w:p>
        </w:tc>
        <w:tc>
          <w:tcPr>
            <w:tcW w:w="351" w:type="pct"/>
            <w:tcBorders>
              <w:top w:val="nil"/>
              <w:left w:val="nil"/>
              <w:bottom w:val="single" w:sz="4" w:space="0" w:color="auto"/>
              <w:right w:val="single" w:sz="4" w:space="0" w:color="auto"/>
            </w:tcBorders>
            <w:shd w:val="clear" w:color="auto" w:fill="auto"/>
            <w:noWrap/>
            <w:vAlign w:val="center"/>
            <w:hideMark/>
          </w:tcPr>
          <w:p w:rsidR="003B7D7E" w:rsidRPr="003B7D7E" w:rsidRDefault="003B7D7E">
            <w:pPr>
              <w:jc w:val="center"/>
              <w:rPr>
                <w:rFonts w:ascii="宋体" w:eastAsia="宋体" w:hAnsi="宋体" w:cs="宋体"/>
                <w:color w:val="000000"/>
                <w:sz w:val="18"/>
                <w:szCs w:val="18"/>
              </w:rPr>
            </w:pPr>
            <w:r w:rsidRPr="003B7D7E">
              <w:rPr>
                <w:rFonts w:hint="eastAsia"/>
                <w:color w:val="000000"/>
                <w:sz w:val="18"/>
                <w:szCs w:val="18"/>
              </w:rPr>
              <w:t>28.94%</w:t>
            </w:r>
          </w:p>
        </w:tc>
        <w:tc>
          <w:tcPr>
            <w:tcW w:w="805" w:type="pct"/>
            <w:tcBorders>
              <w:top w:val="nil"/>
              <w:left w:val="nil"/>
              <w:bottom w:val="single" w:sz="4" w:space="0" w:color="auto"/>
              <w:right w:val="single" w:sz="4" w:space="0" w:color="auto"/>
            </w:tcBorders>
            <w:shd w:val="clear" w:color="auto" w:fill="auto"/>
            <w:noWrap/>
            <w:vAlign w:val="center"/>
            <w:hideMark/>
          </w:tcPr>
          <w:p w:rsidR="003B7D7E" w:rsidRPr="003B7D7E" w:rsidRDefault="003B7D7E">
            <w:pPr>
              <w:jc w:val="center"/>
              <w:rPr>
                <w:rFonts w:ascii="宋体" w:eastAsia="宋体" w:hAnsi="宋体" w:cs="宋体"/>
                <w:color w:val="000000"/>
                <w:sz w:val="18"/>
                <w:szCs w:val="18"/>
              </w:rPr>
            </w:pPr>
            <w:r w:rsidRPr="003B7D7E">
              <w:rPr>
                <w:rFonts w:hint="eastAsia"/>
                <w:color w:val="000000"/>
                <w:sz w:val="18"/>
                <w:szCs w:val="18"/>
              </w:rPr>
              <w:t>黄金优选</w:t>
            </w:r>
            <w:r w:rsidRPr="003B7D7E">
              <w:rPr>
                <w:rFonts w:hint="eastAsia"/>
                <w:color w:val="000000"/>
                <w:sz w:val="18"/>
                <w:szCs w:val="18"/>
              </w:rPr>
              <w:t>7</w:t>
            </w:r>
            <w:r w:rsidRPr="003B7D7E">
              <w:rPr>
                <w:rFonts w:hint="eastAsia"/>
                <w:color w:val="000000"/>
                <w:sz w:val="18"/>
                <w:szCs w:val="18"/>
              </w:rPr>
              <w:t>期</w:t>
            </w:r>
            <w:r w:rsidRPr="003B7D7E">
              <w:rPr>
                <w:rFonts w:hint="eastAsia"/>
                <w:color w:val="000000"/>
                <w:sz w:val="18"/>
                <w:szCs w:val="18"/>
              </w:rPr>
              <w:t>4</w:t>
            </w:r>
            <w:r w:rsidRPr="003B7D7E">
              <w:rPr>
                <w:rFonts w:hint="eastAsia"/>
                <w:color w:val="000000"/>
                <w:sz w:val="18"/>
                <w:szCs w:val="18"/>
              </w:rPr>
              <w:t>号</w:t>
            </w:r>
          </w:p>
        </w:tc>
        <w:tc>
          <w:tcPr>
            <w:tcW w:w="351" w:type="pct"/>
            <w:tcBorders>
              <w:top w:val="nil"/>
              <w:left w:val="nil"/>
              <w:bottom w:val="single" w:sz="4" w:space="0" w:color="auto"/>
              <w:right w:val="single" w:sz="4" w:space="0" w:color="auto"/>
            </w:tcBorders>
            <w:shd w:val="clear" w:color="auto" w:fill="auto"/>
            <w:noWrap/>
            <w:vAlign w:val="center"/>
            <w:hideMark/>
          </w:tcPr>
          <w:p w:rsidR="003B7D7E" w:rsidRPr="003B7D7E" w:rsidRDefault="003B7D7E">
            <w:pPr>
              <w:jc w:val="center"/>
              <w:rPr>
                <w:rFonts w:ascii="宋体" w:eastAsia="宋体" w:hAnsi="宋体" w:cs="宋体"/>
                <w:color w:val="000000"/>
                <w:sz w:val="18"/>
                <w:szCs w:val="18"/>
              </w:rPr>
            </w:pPr>
            <w:r w:rsidRPr="003B7D7E">
              <w:rPr>
                <w:rFonts w:hint="eastAsia"/>
                <w:color w:val="000000"/>
                <w:sz w:val="18"/>
                <w:szCs w:val="18"/>
              </w:rPr>
              <w:t>39.19%</w:t>
            </w:r>
          </w:p>
        </w:tc>
      </w:tr>
      <w:tr w:rsidR="003B7D7E" w:rsidRPr="00913CD8" w:rsidTr="003B7D7E">
        <w:trPr>
          <w:trHeight w:val="270"/>
          <w:jc w:val="center"/>
        </w:trPr>
        <w:tc>
          <w:tcPr>
            <w:tcW w:w="1157" w:type="pct"/>
            <w:tcBorders>
              <w:top w:val="nil"/>
              <w:left w:val="single" w:sz="4" w:space="0" w:color="auto"/>
              <w:bottom w:val="single" w:sz="4" w:space="0" w:color="auto"/>
              <w:right w:val="single" w:sz="4" w:space="0" w:color="auto"/>
            </w:tcBorders>
            <w:shd w:val="clear" w:color="auto" w:fill="auto"/>
            <w:noWrap/>
            <w:vAlign w:val="center"/>
            <w:hideMark/>
          </w:tcPr>
          <w:p w:rsidR="003B7D7E" w:rsidRPr="003B7D7E" w:rsidRDefault="003B7D7E">
            <w:pPr>
              <w:jc w:val="center"/>
              <w:rPr>
                <w:rFonts w:ascii="宋体" w:eastAsia="宋体" w:hAnsi="宋体" w:cs="宋体"/>
                <w:color w:val="000000"/>
                <w:sz w:val="18"/>
                <w:szCs w:val="18"/>
              </w:rPr>
            </w:pPr>
            <w:r w:rsidRPr="003B7D7E">
              <w:rPr>
                <w:rFonts w:hint="eastAsia"/>
                <w:color w:val="000000"/>
                <w:sz w:val="18"/>
                <w:szCs w:val="18"/>
              </w:rPr>
              <w:t>瑞天私募精选</w:t>
            </w:r>
            <w:r w:rsidRPr="003B7D7E">
              <w:rPr>
                <w:rFonts w:hint="eastAsia"/>
                <w:color w:val="000000"/>
                <w:sz w:val="18"/>
                <w:szCs w:val="18"/>
              </w:rPr>
              <w:t>1</w:t>
            </w:r>
            <w:r w:rsidRPr="003B7D7E">
              <w:rPr>
                <w:rFonts w:hint="eastAsia"/>
                <w:color w:val="000000"/>
                <w:sz w:val="18"/>
                <w:szCs w:val="18"/>
              </w:rPr>
              <w:t>期</w:t>
            </w:r>
            <w:r w:rsidRPr="003B7D7E">
              <w:rPr>
                <w:rFonts w:hint="eastAsia"/>
                <w:color w:val="000000"/>
                <w:sz w:val="18"/>
                <w:szCs w:val="18"/>
              </w:rPr>
              <w:t>(</w:t>
            </w:r>
            <w:r w:rsidRPr="003B7D7E">
              <w:rPr>
                <w:rFonts w:hint="eastAsia"/>
                <w:color w:val="000000"/>
                <w:sz w:val="18"/>
                <w:szCs w:val="18"/>
              </w:rPr>
              <w:t>粤财</w:t>
            </w:r>
            <w:r w:rsidRPr="003B7D7E">
              <w:rPr>
                <w:rFonts w:hint="eastAsia"/>
                <w:color w:val="000000"/>
                <w:sz w:val="18"/>
                <w:szCs w:val="18"/>
              </w:rPr>
              <w:t>)</w:t>
            </w:r>
          </w:p>
        </w:tc>
        <w:tc>
          <w:tcPr>
            <w:tcW w:w="351" w:type="pct"/>
            <w:tcBorders>
              <w:top w:val="nil"/>
              <w:left w:val="nil"/>
              <w:bottom w:val="single" w:sz="4" w:space="0" w:color="auto"/>
              <w:right w:val="single" w:sz="4" w:space="0" w:color="auto"/>
            </w:tcBorders>
            <w:shd w:val="clear" w:color="auto" w:fill="auto"/>
            <w:noWrap/>
            <w:vAlign w:val="center"/>
            <w:hideMark/>
          </w:tcPr>
          <w:p w:rsidR="003B7D7E" w:rsidRPr="003B7D7E" w:rsidRDefault="003B7D7E">
            <w:pPr>
              <w:jc w:val="center"/>
              <w:rPr>
                <w:rFonts w:ascii="宋体" w:eastAsia="宋体" w:hAnsi="宋体" w:cs="宋体"/>
                <w:color w:val="000000"/>
                <w:sz w:val="18"/>
                <w:szCs w:val="18"/>
              </w:rPr>
            </w:pPr>
            <w:r w:rsidRPr="003B7D7E">
              <w:rPr>
                <w:rFonts w:hint="eastAsia"/>
                <w:color w:val="000000"/>
                <w:sz w:val="18"/>
                <w:szCs w:val="18"/>
              </w:rPr>
              <w:t>3.12%</w:t>
            </w:r>
          </w:p>
        </w:tc>
        <w:tc>
          <w:tcPr>
            <w:tcW w:w="822" w:type="pct"/>
            <w:tcBorders>
              <w:top w:val="nil"/>
              <w:left w:val="nil"/>
              <w:bottom w:val="single" w:sz="4" w:space="0" w:color="auto"/>
              <w:right w:val="single" w:sz="4" w:space="0" w:color="auto"/>
            </w:tcBorders>
            <w:shd w:val="clear" w:color="auto" w:fill="auto"/>
            <w:noWrap/>
            <w:vAlign w:val="center"/>
            <w:hideMark/>
          </w:tcPr>
          <w:p w:rsidR="003B7D7E" w:rsidRPr="003B7D7E" w:rsidRDefault="003B7D7E">
            <w:pPr>
              <w:jc w:val="center"/>
              <w:rPr>
                <w:rFonts w:ascii="宋体" w:eastAsia="宋体" w:hAnsi="宋体" w:cs="宋体"/>
                <w:color w:val="000000"/>
                <w:sz w:val="18"/>
                <w:szCs w:val="18"/>
              </w:rPr>
            </w:pPr>
            <w:r w:rsidRPr="003B7D7E">
              <w:rPr>
                <w:rFonts w:hint="eastAsia"/>
                <w:color w:val="000000"/>
                <w:sz w:val="18"/>
                <w:szCs w:val="18"/>
              </w:rPr>
              <w:t>证大</w:t>
            </w:r>
            <w:r w:rsidRPr="003B7D7E">
              <w:rPr>
                <w:rFonts w:hint="eastAsia"/>
                <w:color w:val="000000"/>
                <w:sz w:val="18"/>
                <w:szCs w:val="18"/>
              </w:rPr>
              <w:t>4</w:t>
            </w:r>
            <w:r w:rsidRPr="003B7D7E">
              <w:rPr>
                <w:rFonts w:hint="eastAsia"/>
                <w:color w:val="000000"/>
                <w:sz w:val="18"/>
                <w:szCs w:val="18"/>
              </w:rPr>
              <w:t>期</w:t>
            </w:r>
            <w:r w:rsidRPr="003B7D7E">
              <w:rPr>
                <w:rFonts w:hint="eastAsia"/>
                <w:color w:val="000000"/>
                <w:sz w:val="18"/>
                <w:szCs w:val="18"/>
              </w:rPr>
              <w:t>(B)</w:t>
            </w:r>
          </w:p>
        </w:tc>
        <w:tc>
          <w:tcPr>
            <w:tcW w:w="351" w:type="pct"/>
            <w:tcBorders>
              <w:top w:val="nil"/>
              <w:left w:val="nil"/>
              <w:bottom w:val="single" w:sz="4" w:space="0" w:color="auto"/>
              <w:right w:val="single" w:sz="4" w:space="0" w:color="auto"/>
            </w:tcBorders>
            <w:shd w:val="clear" w:color="auto" w:fill="auto"/>
            <w:noWrap/>
            <w:vAlign w:val="center"/>
            <w:hideMark/>
          </w:tcPr>
          <w:p w:rsidR="003B7D7E" w:rsidRPr="003B7D7E" w:rsidRDefault="003B7D7E">
            <w:pPr>
              <w:jc w:val="center"/>
              <w:rPr>
                <w:rFonts w:ascii="宋体" w:eastAsia="宋体" w:hAnsi="宋体" w:cs="宋体"/>
                <w:color w:val="000000"/>
                <w:sz w:val="18"/>
                <w:szCs w:val="18"/>
              </w:rPr>
            </w:pPr>
            <w:r w:rsidRPr="003B7D7E">
              <w:rPr>
                <w:rFonts w:hint="eastAsia"/>
                <w:color w:val="000000"/>
                <w:sz w:val="18"/>
                <w:szCs w:val="18"/>
              </w:rPr>
              <w:t>11.09%</w:t>
            </w:r>
          </w:p>
        </w:tc>
        <w:tc>
          <w:tcPr>
            <w:tcW w:w="812" w:type="pct"/>
            <w:tcBorders>
              <w:top w:val="nil"/>
              <w:left w:val="nil"/>
              <w:bottom w:val="single" w:sz="4" w:space="0" w:color="auto"/>
              <w:right w:val="single" w:sz="4" w:space="0" w:color="auto"/>
            </w:tcBorders>
            <w:shd w:val="clear" w:color="auto" w:fill="auto"/>
            <w:noWrap/>
            <w:vAlign w:val="center"/>
            <w:hideMark/>
          </w:tcPr>
          <w:p w:rsidR="003B7D7E" w:rsidRPr="003B7D7E" w:rsidRDefault="003B7D7E">
            <w:pPr>
              <w:jc w:val="center"/>
              <w:rPr>
                <w:rFonts w:ascii="宋体" w:eastAsia="宋体" w:hAnsi="宋体" w:cs="宋体"/>
                <w:color w:val="000000"/>
                <w:sz w:val="18"/>
                <w:szCs w:val="18"/>
              </w:rPr>
            </w:pPr>
            <w:r w:rsidRPr="003B7D7E">
              <w:rPr>
                <w:rFonts w:hint="eastAsia"/>
                <w:color w:val="000000"/>
                <w:sz w:val="18"/>
                <w:szCs w:val="18"/>
              </w:rPr>
              <w:t>黄金优选</w:t>
            </w:r>
            <w:r w:rsidRPr="003B7D7E">
              <w:rPr>
                <w:rFonts w:hint="eastAsia"/>
                <w:color w:val="000000"/>
                <w:sz w:val="18"/>
                <w:szCs w:val="18"/>
              </w:rPr>
              <w:t>7</w:t>
            </w:r>
            <w:r w:rsidRPr="003B7D7E">
              <w:rPr>
                <w:rFonts w:hint="eastAsia"/>
                <w:color w:val="000000"/>
                <w:sz w:val="18"/>
                <w:szCs w:val="18"/>
              </w:rPr>
              <w:t>期</w:t>
            </w:r>
            <w:r w:rsidRPr="003B7D7E">
              <w:rPr>
                <w:rFonts w:hint="eastAsia"/>
                <w:color w:val="000000"/>
                <w:sz w:val="18"/>
                <w:szCs w:val="18"/>
              </w:rPr>
              <w:t>8</w:t>
            </w:r>
            <w:r w:rsidRPr="003B7D7E">
              <w:rPr>
                <w:rFonts w:hint="eastAsia"/>
                <w:color w:val="000000"/>
                <w:sz w:val="18"/>
                <w:szCs w:val="18"/>
              </w:rPr>
              <w:t>号</w:t>
            </w:r>
          </w:p>
        </w:tc>
        <w:tc>
          <w:tcPr>
            <w:tcW w:w="351" w:type="pct"/>
            <w:tcBorders>
              <w:top w:val="nil"/>
              <w:left w:val="nil"/>
              <w:bottom w:val="single" w:sz="4" w:space="0" w:color="auto"/>
              <w:right w:val="single" w:sz="4" w:space="0" w:color="auto"/>
            </w:tcBorders>
            <w:shd w:val="clear" w:color="auto" w:fill="auto"/>
            <w:noWrap/>
            <w:vAlign w:val="center"/>
            <w:hideMark/>
          </w:tcPr>
          <w:p w:rsidR="003B7D7E" w:rsidRPr="003B7D7E" w:rsidRDefault="003B7D7E">
            <w:pPr>
              <w:jc w:val="center"/>
              <w:rPr>
                <w:rFonts w:ascii="宋体" w:eastAsia="宋体" w:hAnsi="宋体" w:cs="宋体"/>
                <w:color w:val="000000"/>
                <w:sz w:val="18"/>
                <w:szCs w:val="18"/>
              </w:rPr>
            </w:pPr>
            <w:r w:rsidRPr="003B7D7E">
              <w:rPr>
                <w:rFonts w:hint="eastAsia"/>
                <w:color w:val="000000"/>
                <w:sz w:val="18"/>
                <w:szCs w:val="18"/>
              </w:rPr>
              <w:t>28.82%</w:t>
            </w:r>
          </w:p>
        </w:tc>
        <w:tc>
          <w:tcPr>
            <w:tcW w:w="805" w:type="pct"/>
            <w:tcBorders>
              <w:top w:val="nil"/>
              <w:left w:val="nil"/>
              <w:bottom w:val="single" w:sz="4" w:space="0" w:color="auto"/>
              <w:right w:val="single" w:sz="4" w:space="0" w:color="auto"/>
            </w:tcBorders>
            <w:shd w:val="clear" w:color="auto" w:fill="auto"/>
            <w:noWrap/>
            <w:vAlign w:val="center"/>
            <w:hideMark/>
          </w:tcPr>
          <w:p w:rsidR="003B7D7E" w:rsidRPr="003B7D7E" w:rsidRDefault="003B7D7E">
            <w:pPr>
              <w:jc w:val="center"/>
              <w:rPr>
                <w:rFonts w:ascii="宋体" w:eastAsia="宋体" w:hAnsi="宋体" w:cs="宋体"/>
                <w:color w:val="000000"/>
                <w:sz w:val="18"/>
                <w:szCs w:val="18"/>
              </w:rPr>
            </w:pPr>
            <w:r w:rsidRPr="003B7D7E">
              <w:rPr>
                <w:rFonts w:hint="eastAsia"/>
                <w:color w:val="000000"/>
                <w:sz w:val="18"/>
                <w:szCs w:val="18"/>
              </w:rPr>
              <w:t>黄金优选</w:t>
            </w:r>
            <w:r w:rsidRPr="003B7D7E">
              <w:rPr>
                <w:rFonts w:hint="eastAsia"/>
                <w:color w:val="000000"/>
                <w:sz w:val="18"/>
                <w:szCs w:val="18"/>
              </w:rPr>
              <w:t>7</w:t>
            </w:r>
            <w:r w:rsidRPr="003B7D7E">
              <w:rPr>
                <w:rFonts w:hint="eastAsia"/>
                <w:color w:val="000000"/>
                <w:sz w:val="18"/>
                <w:szCs w:val="18"/>
              </w:rPr>
              <w:t>期</w:t>
            </w:r>
            <w:r w:rsidRPr="003B7D7E">
              <w:rPr>
                <w:rFonts w:hint="eastAsia"/>
                <w:color w:val="000000"/>
                <w:sz w:val="18"/>
                <w:szCs w:val="18"/>
              </w:rPr>
              <w:t>3</w:t>
            </w:r>
            <w:r w:rsidRPr="003B7D7E">
              <w:rPr>
                <w:rFonts w:hint="eastAsia"/>
                <w:color w:val="000000"/>
                <w:sz w:val="18"/>
                <w:szCs w:val="18"/>
              </w:rPr>
              <w:t>号</w:t>
            </w:r>
          </w:p>
        </w:tc>
        <w:tc>
          <w:tcPr>
            <w:tcW w:w="351" w:type="pct"/>
            <w:tcBorders>
              <w:top w:val="nil"/>
              <w:left w:val="nil"/>
              <w:bottom w:val="single" w:sz="4" w:space="0" w:color="auto"/>
              <w:right w:val="single" w:sz="4" w:space="0" w:color="auto"/>
            </w:tcBorders>
            <w:shd w:val="clear" w:color="auto" w:fill="auto"/>
            <w:noWrap/>
            <w:vAlign w:val="center"/>
            <w:hideMark/>
          </w:tcPr>
          <w:p w:rsidR="003B7D7E" w:rsidRPr="003B7D7E" w:rsidRDefault="003B7D7E">
            <w:pPr>
              <w:jc w:val="center"/>
              <w:rPr>
                <w:rFonts w:ascii="宋体" w:eastAsia="宋体" w:hAnsi="宋体" w:cs="宋体"/>
                <w:color w:val="000000"/>
                <w:sz w:val="18"/>
                <w:szCs w:val="18"/>
              </w:rPr>
            </w:pPr>
            <w:r w:rsidRPr="003B7D7E">
              <w:rPr>
                <w:rFonts w:hint="eastAsia"/>
                <w:color w:val="000000"/>
                <w:sz w:val="18"/>
                <w:szCs w:val="18"/>
              </w:rPr>
              <w:t>38.85%</w:t>
            </w:r>
          </w:p>
        </w:tc>
      </w:tr>
      <w:tr w:rsidR="003B7D7E" w:rsidRPr="00913CD8" w:rsidTr="003B7D7E">
        <w:trPr>
          <w:trHeight w:val="270"/>
          <w:jc w:val="center"/>
        </w:trPr>
        <w:tc>
          <w:tcPr>
            <w:tcW w:w="1157" w:type="pct"/>
            <w:tcBorders>
              <w:top w:val="nil"/>
              <w:left w:val="single" w:sz="4" w:space="0" w:color="auto"/>
              <w:bottom w:val="single" w:sz="4" w:space="0" w:color="auto"/>
              <w:right w:val="single" w:sz="4" w:space="0" w:color="auto"/>
            </w:tcBorders>
            <w:shd w:val="clear" w:color="auto" w:fill="auto"/>
            <w:noWrap/>
            <w:vAlign w:val="center"/>
            <w:hideMark/>
          </w:tcPr>
          <w:p w:rsidR="003B7D7E" w:rsidRPr="003B7D7E" w:rsidRDefault="003B7D7E">
            <w:pPr>
              <w:jc w:val="center"/>
              <w:rPr>
                <w:rFonts w:ascii="宋体" w:eastAsia="宋体" w:hAnsi="宋体" w:cs="宋体"/>
                <w:color w:val="000000"/>
                <w:sz w:val="18"/>
                <w:szCs w:val="18"/>
              </w:rPr>
            </w:pPr>
            <w:r w:rsidRPr="003B7D7E">
              <w:rPr>
                <w:rFonts w:hint="eastAsia"/>
                <w:color w:val="000000"/>
                <w:sz w:val="18"/>
                <w:szCs w:val="18"/>
              </w:rPr>
              <w:t>瑞天私募精选</w:t>
            </w:r>
            <w:r w:rsidRPr="003B7D7E">
              <w:rPr>
                <w:rFonts w:hint="eastAsia"/>
                <w:color w:val="000000"/>
                <w:sz w:val="18"/>
                <w:szCs w:val="18"/>
              </w:rPr>
              <w:t>2</w:t>
            </w:r>
            <w:r w:rsidRPr="003B7D7E">
              <w:rPr>
                <w:rFonts w:hint="eastAsia"/>
                <w:color w:val="000000"/>
                <w:sz w:val="18"/>
                <w:szCs w:val="18"/>
              </w:rPr>
              <w:t>期</w:t>
            </w:r>
            <w:r w:rsidRPr="003B7D7E">
              <w:rPr>
                <w:rFonts w:hint="eastAsia"/>
                <w:color w:val="000000"/>
                <w:sz w:val="18"/>
                <w:szCs w:val="18"/>
              </w:rPr>
              <w:t>(</w:t>
            </w:r>
            <w:r w:rsidRPr="003B7D7E">
              <w:rPr>
                <w:rFonts w:hint="eastAsia"/>
                <w:color w:val="000000"/>
                <w:sz w:val="18"/>
                <w:szCs w:val="18"/>
              </w:rPr>
              <w:t>粤财</w:t>
            </w:r>
            <w:r w:rsidRPr="003B7D7E">
              <w:rPr>
                <w:rFonts w:hint="eastAsia"/>
                <w:color w:val="000000"/>
                <w:sz w:val="18"/>
                <w:szCs w:val="18"/>
              </w:rPr>
              <w:t>)</w:t>
            </w:r>
          </w:p>
        </w:tc>
        <w:tc>
          <w:tcPr>
            <w:tcW w:w="351" w:type="pct"/>
            <w:tcBorders>
              <w:top w:val="nil"/>
              <w:left w:val="nil"/>
              <w:bottom w:val="single" w:sz="4" w:space="0" w:color="auto"/>
              <w:right w:val="single" w:sz="4" w:space="0" w:color="auto"/>
            </w:tcBorders>
            <w:shd w:val="clear" w:color="auto" w:fill="auto"/>
            <w:noWrap/>
            <w:vAlign w:val="center"/>
            <w:hideMark/>
          </w:tcPr>
          <w:p w:rsidR="003B7D7E" w:rsidRPr="003B7D7E" w:rsidRDefault="003B7D7E">
            <w:pPr>
              <w:jc w:val="center"/>
              <w:rPr>
                <w:rFonts w:ascii="宋体" w:eastAsia="宋体" w:hAnsi="宋体" w:cs="宋体"/>
                <w:color w:val="000000"/>
                <w:sz w:val="18"/>
                <w:szCs w:val="18"/>
              </w:rPr>
            </w:pPr>
            <w:r w:rsidRPr="003B7D7E">
              <w:rPr>
                <w:rFonts w:hint="eastAsia"/>
                <w:color w:val="000000"/>
                <w:sz w:val="18"/>
                <w:szCs w:val="18"/>
              </w:rPr>
              <w:t>3.09%</w:t>
            </w:r>
          </w:p>
        </w:tc>
        <w:tc>
          <w:tcPr>
            <w:tcW w:w="822" w:type="pct"/>
            <w:tcBorders>
              <w:top w:val="nil"/>
              <w:left w:val="nil"/>
              <w:bottom w:val="single" w:sz="4" w:space="0" w:color="auto"/>
              <w:right w:val="single" w:sz="4" w:space="0" w:color="auto"/>
            </w:tcBorders>
            <w:shd w:val="clear" w:color="auto" w:fill="auto"/>
            <w:noWrap/>
            <w:vAlign w:val="center"/>
            <w:hideMark/>
          </w:tcPr>
          <w:p w:rsidR="003B7D7E" w:rsidRPr="003B7D7E" w:rsidRDefault="003B7D7E">
            <w:pPr>
              <w:jc w:val="center"/>
              <w:rPr>
                <w:rFonts w:ascii="宋体" w:eastAsia="宋体" w:hAnsi="宋体" w:cs="宋体"/>
                <w:color w:val="000000"/>
                <w:sz w:val="18"/>
                <w:szCs w:val="18"/>
              </w:rPr>
            </w:pPr>
            <w:r w:rsidRPr="003B7D7E">
              <w:rPr>
                <w:rFonts w:hint="eastAsia"/>
                <w:color w:val="000000"/>
                <w:sz w:val="18"/>
                <w:szCs w:val="18"/>
              </w:rPr>
              <w:t>融智潮商组合宝</w:t>
            </w:r>
            <w:r w:rsidRPr="003B7D7E">
              <w:rPr>
                <w:rFonts w:hint="eastAsia"/>
                <w:color w:val="000000"/>
                <w:sz w:val="18"/>
                <w:szCs w:val="18"/>
              </w:rPr>
              <w:t>1</w:t>
            </w:r>
            <w:r w:rsidRPr="003B7D7E">
              <w:rPr>
                <w:rFonts w:hint="eastAsia"/>
                <w:color w:val="000000"/>
                <w:sz w:val="18"/>
                <w:szCs w:val="18"/>
              </w:rPr>
              <w:t>期</w:t>
            </w:r>
          </w:p>
        </w:tc>
        <w:tc>
          <w:tcPr>
            <w:tcW w:w="351" w:type="pct"/>
            <w:tcBorders>
              <w:top w:val="nil"/>
              <w:left w:val="nil"/>
              <w:bottom w:val="single" w:sz="4" w:space="0" w:color="auto"/>
              <w:right w:val="single" w:sz="4" w:space="0" w:color="auto"/>
            </w:tcBorders>
            <w:shd w:val="clear" w:color="auto" w:fill="auto"/>
            <w:noWrap/>
            <w:vAlign w:val="center"/>
            <w:hideMark/>
          </w:tcPr>
          <w:p w:rsidR="003B7D7E" w:rsidRPr="003B7D7E" w:rsidRDefault="003B7D7E">
            <w:pPr>
              <w:jc w:val="center"/>
              <w:rPr>
                <w:rFonts w:ascii="宋体" w:eastAsia="宋体" w:hAnsi="宋体" w:cs="宋体"/>
                <w:color w:val="000000"/>
                <w:sz w:val="18"/>
                <w:szCs w:val="18"/>
              </w:rPr>
            </w:pPr>
            <w:r w:rsidRPr="003B7D7E">
              <w:rPr>
                <w:rFonts w:hint="eastAsia"/>
                <w:color w:val="000000"/>
                <w:sz w:val="18"/>
                <w:szCs w:val="18"/>
              </w:rPr>
              <w:t>9.25%</w:t>
            </w:r>
          </w:p>
        </w:tc>
        <w:tc>
          <w:tcPr>
            <w:tcW w:w="812" w:type="pct"/>
            <w:tcBorders>
              <w:top w:val="nil"/>
              <w:left w:val="nil"/>
              <w:bottom w:val="single" w:sz="4" w:space="0" w:color="auto"/>
              <w:right w:val="single" w:sz="4" w:space="0" w:color="auto"/>
            </w:tcBorders>
            <w:shd w:val="clear" w:color="auto" w:fill="auto"/>
            <w:noWrap/>
            <w:vAlign w:val="center"/>
            <w:hideMark/>
          </w:tcPr>
          <w:p w:rsidR="003B7D7E" w:rsidRPr="003B7D7E" w:rsidRDefault="003B7D7E">
            <w:pPr>
              <w:jc w:val="center"/>
              <w:rPr>
                <w:rFonts w:ascii="宋体" w:eastAsia="宋体" w:hAnsi="宋体" w:cs="宋体"/>
                <w:color w:val="000000"/>
                <w:sz w:val="18"/>
                <w:szCs w:val="18"/>
              </w:rPr>
            </w:pPr>
            <w:r w:rsidRPr="003B7D7E">
              <w:rPr>
                <w:rFonts w:hint="eastAsia"/>
                <w:color w:val="000000"/>
                <w:sz w:val="18"/>
                <w:szCs w:val="18"/>
              </w:rPr>
              <w:t>黄金优选</w:t>
            </w:r>
            <w:r w:rsidRPr="003B7D7E">
              <w:rPr>
                <w:rFonts w:hint="eastAsia"/>
                <w:color w:val="000000"/>
                <w:sz w:val="18"/>
                <w:szCs w:val="18"/>
              </w:rPr>
              <w:t>7</w:t>
            </w:r>
            <w:r w:rsidRPr="003B7D7E">
              <w:rPr>
                <w:rFonts w:hint="eastAsia"/>
                <w:color w:val="000000"/>
                <w:sz w:val="18"/>
                <w:szCs w:val="18"/>
              </w:rPr>
              <w:t>期</w:t>
            </w:r>
            <w:r w:rsidRPr="003B7D7E">
              <w:rPr>
                <w:rFonts w:hint="eastAsia"/>
                <w:color w:val="000000"/>
                <w:sz w:val="18"/>
                <w:szCs w:val="18"/>
              </w:rPr>
              <w:t>4</w:t>
            </w:r>
            <w:r w:rsidRPr="003B7D7E">
              <w:rPr>
                <w:rFonts w:hint="eastAsia"/>
                <w:color w:val="000000"/>
                <w:sz w:val="18"/>
                <w:szCs w:val="18"/>
              </w:rPr>
              <w:t>号</w:t>
            </w:r>
          </w:p>
        </w:tc>
        <w:tc>
          <w:tcPr>
            <w:tcW w:w="351" w:type="pct"/>
            <w:tcBorders>
              <w:top w:val="nil"/>
              <w:left w:val="nil"/>
              <w:bottom w:val="single" w:sz="4" w:space="0" w:color="auto"/>
              <w:right w:val="single" w:sz="4" w:space="0" w:color="auto"/>
            </w:tcBorders>
            <w:shd w:val="clear" w:color="auto" w:fill="auto"/>
            <w:noWrap/>
            <w:vAlign w:val="center"/>
            <w:hideMark/>
          </w:tcPr>
          <w:p w:rsidR="003B7D7E" w:rsidRPr="003B7D7E" w:rsidRDefault="003B7D7E">
            <w:pPr>
              <w:jc w:val="center"/>
              <w:rPr>
                <w:rFonts w:ascii="宋体" w:eastAsia="宋体" w:hAnsi="宋体" w:cs="宋体"/>
                <w:color w:val="000000"/>
                <w:sz w:val="18"/>
                <w:szCs w:val="18"/>
              </w:rPr>
            </w:pPr>
            <w:r w:rsidRPr="003B7D7E">
              <w:rPr>
                <w:rFonts w:hint="eastAsia"/>
                <w:color w:val="000000"/>
                <w:sz w:val="18"/>
                <w:szCs w:val="18"/>
              </w:rPr>
              <w:t>28.79%</w:t>
            </w:r>
          </w:p>
        </w:tc>
        <w:tc>
          <w:tcPr>
            <w:tcW w:w="805" w:type="pct"/>
            <w:tcBorders>
              <w:top w:val="nil"/>
              <w:left w:val="nil"/>
              <w:bottom w:val="single" w:sz="4" w:space="0" w:color="auto"/>
              <w:right w:val="single" w:sz="4" w:space="0" w:color="auto"/>
            </w:tcBorders>
            <w:shd w:val="clear" w:color="auto" w:fill="auto"/>
            <w:noWrap/>
            <w:vAlign w:val="center"/>
            <w:hideMark/>
          </w:tcPr>
          <w:p w:rsidR="003B7D7E" w:rsidRPr="003B7D7E" w:rsidRDefault="003B7D7E">
            <w:pPr>
              <w:jc w:val="center"/>
              <w:rPr>
                <w:rFonts w:ascii="宋体" w:eastAsia="宋体" w:hAnsi="宋体" w:cs="宋体"/>
                <w:color w:val="000000"/>
                <w:sz w:val="18"/>
                <w:szCs w:val="18"/>
              </w:rPr>
            </w:pPr>
            <w:r w:rsidRPr="003B7D7E">
              <w:rPr>
                <w:rFonts w:hint="eastAsia"/>
                <w:color w:val="000000"/>
                <w:sz w:val="18"/>
                <w:szCs w:val="18"/>
              </w:rPr>
              <w:t>双赢</w:t>
            </w:r>
            <w:r w:rsidRPr="003B7D7E">
              <w:rPr>
                <w:rFonts w:hint="eastAsia"/>
                <w:color w:val="000000"/>
                <w:sz w:val="18"/>
                <w:szCs w:val="18"/>
              </w:rPr>
              <w:t>5</w:t>
            </w:r>
            <w:r w:rsidRPr="003B7D7E">
              <w:rPr>
                <w:rFonts w:hint="eastAsia"/>
                <w:color w:val="000000"/>
                <w:sz w:val="18"/>
                <w:szCs w:val="18"/>
              </w:rPr>
              <w:t>期</w:t>
            </w:r>
          </w:p>
        </w:tc>
        <w:tc>
          <w:tcPr>
            <w:tcW w:w="351" w:type="pct"/>
            <w:tcBorders>
              <w:top w:val="nil"/>
              <w:left w:val="nil"/>
              <w:bottom w:val="single" w:sz="4" w:space="0" w:color="auto"/>
              <w:right w:val="single" w:sz="4" w:space="0" w:color="auto"/>
            </w:tcBorders>
            <w:shd w:val="clear" w:color="auto" w:fill="auto"/>
            <w:noWrap/>
            <w:vAlign w:val="center"/>
            <w:hideMark/>
          </w:tcPr>
          <w:p w:rsidR="003B7D7E" w:rsidRPr="003B7D7E" w:rsidRDefault="003B7D7E">
            <w:pPr>
              <w:jc w:val="center"/>
              <w:rPr>
                <w:rFonts w:ascii="宋体" w:eastAsia="宋体" w:hAnsi="宋体" w:cs="宋体"/>
                <w:color w:val="000000"/>
                <w:sz w:val="18"/>
                <w:szCs w:val="18"/>
              </w:rPr>
            </w:pPr>
            <w:r w:rsidRPr="003B7D7E">
              <w:rPr>
                <w:rFonts w:hint="eastAsia"/>
                <w:color w:val="000000"/>
                <w:sz w:val="18"/>
                <w:szCs w:val="18"/>
              </w:rPr>
              <w:t>35.47%</w:t>
            </w:r>
          </w:p>
        </w:tc>
      </w:tr>
      <w:tr w:rsidR="003B7D7E" w:rsidRPr="00913CD8" w:rsidTr="003B7D7E">
        <w:trPr>
          <w:trHeight w:val="270"/>
          <w:jc w:val="center"/>
        </w:trPr>
        <w:tc>
          <w:tcPr>
            <w:tcW w:w="1157" w:type="pct"/>
            <w:tcBorders>
              <w:top w:val="nil"/>
              <w:left w:val="single" w:sz="4" w:space="0" w:color="auto"/>
              <w:bottom w:val="single" w:sz="4" w:space="0" w:color="auto"/>
              <w:right w:val="single" w:sz="4" w:space="0" w:color="auto"/>
            </w:tcBorders>
            <w:shd w:val="clear" w:color="auto" w:fill="auto"/>
            <w:noWrap/>
            <w:vAlign w:val="center"/>
            <w:hideMark/>
          </w:tcPr>
          <w:p w:rsidR="003B7D7E" w:rsidRPr="003B7D7E" w:rsidRDefault="003B7D7E">
            <w:pPr>
              <w:jc w:val="center"/>
              <w:rPr>
                <w:rFonts w:ascii="宋体" w:eastAsia="宋体" w:hAnsi="宋体" w:cs="宋体"/>
                <w:color w:val="000000"/>
                <w:sz w:val="18"/>
                <w:szCs w:val="18"/>
              </w:rPr>
            </w:pPr>
            <w:r w:rsidRPr="003B7D7E">
              <w:rPr>
                <w:rFonts w:hint="eastAsia"/>
                <w:color w:val="000000"/>
                <w:sz w:val="18"/>
                <w:szCs w:val="18"/>
              </w:rPr>
              <w:t>证大</w:t>
            </w:r>
            <w:r w:rsidRPr="003B7D7E">
              <w:rPr>
                <w:rFonts w:hint="eastAsia"/>
                <w:color w:val="000000"/>
                <w:sz w:val="18"/>
                <w:szCs w:val="18"/>
              </w:rPr>
              <w:t>4</w:t>
            </w:r>
            <w:r w:rsidRPr="003B7D7E">
              <w:rPr>
                <w:rFonts w:hint="eastAsia"/>
                <w:color w:val="000000"/>
                <w:sz w:val="18"/>
                <w:szCs w:val="18"/>
              </w:rPr>
              <w:t>期</w:t>
            </w:r>
            <w:r w:rsidRPr="003B7D7E">
              <w:rPr>
                <w:rFonts w:hint="eastAsia"/>
                <w:color w:val="000000"/>
                <w:sz w:val="18"/>
                <w:szCs w:val="18"/>
              </w:rPr>
              <w:t>(B)</w:t>
            </w:r>
          </w:p>
        </w:tc>
        <w:tc>
          <w:tcPr>
            <w:tcW w:w="351" w:type="pct"/>
            <w:tcBorders>
              <w:top w:val="nil"/>
              <w:left w:val="nil"/>
              <w:bottom w:val="single" w:sz="4" w:space="0" w:color="auto"/>
              <w:right w:val="single" w:sz="4" w:space="0" w:color="auto"/>
            </w:tcBorders>
            <w:shd w:val="clear" w:color="auto" w:fill="auto"/>
            <w:noWrap/>
            <w:vAlign w:val="center"/>
            <w:hideMark/>
          </w:tcPr>
          <w:p w:rsidR="003B7D7E" w:rsidRPr="003B7D7E" w:rsidRDefault="003B7D7E">
            <w:pPr>
              <w:jc w:val="center"/>
              <w:rPr>
                <w:rFonts w:ascii="宋体" w:eastAsia="宋体" w:hAnsi="宋体" w:cs="宋体"/>
                <w:color w:val="000000"/>
                <w:sz w:val="18"/>
                <w:szCs w:val="18"/>
              </w:rPr>
            </w:pPr>
            <w:r w:rsidRPr="003B7D7E">
              <w:rPr>
                <w:rFonts w:hint="eastAsia"/>
                <w:color w:val="000000"/>
                <w:sz w:val="18"/>
                <w:szCs w:val="18"/>
              </w:rPr>
              <w:t>3.04%</w:t>
            </w:r>
          </w:p>
        </w:tc>
        <w:tc>
          <w:tcPr>
            <w:tcW w:w="822" w:type="pct"/>
            <w:tcBorders>
              <w:top w:val="nil"/>
              <w:left w:val="nil"/>
              <w:bottom w:val="single" w:sz="4" w:space="0" w:color="auto"/>
              <w:right w:val="single" w:sz="4" w:space="0" w:color="auto"/>
            </w:tcBorders>
            <w:shd w:val="clear" w:color="auto" w:fill="auto"/>
            <w:noWrap/>
            <w:vAlign w:val="center"/>
            <w:hideMark/>
          </w:tcPr>
          <w:p w:rsidR="003B7D7E" w:rsidRPr="003B7D7E" w:rsidRDefault="00E4140A">
            <w:pPr>
              <w:jc w:val="center"/>
              <w:rPr>
                <w:rFonts w:ascii="宋体" w:eastAsia="宋体" w:hAnsi="宋体" w:cs="宋体"/>
                <w:color w:val="000000"/>
                <w:sz w:val="18"/>
                <w:szCs w:val="18"/>
              </w:rPr>
            </w:pPr>
            <w:r w:rsidRPr="00E4140A">
              <w:rPr>
                <w:noProof/>
              </w:rPr>
              <w:pict>
                <v:shape id="_x0000_s1052" type="#_x0000_t202" style="position:absolute;left:0;text-align:left;margin-left:58.95pt;margin-top:44.7pt;width:116.55pt;height:26.25pt;z-index:251706368;mso-position-horizontal-relative:text;mso-position-vertical-relative:text;mso-width-relative:margin;mso-height-relative:margin;v-text-anchor:middle" filled="f" stroked="f">
                  <v:textbox>
                    <w:txbxContent>
                      <w:p w:rsidR="00085366" w:rsidRDefault="00085366" w:rsidP="00085366">
                        <w:pPr>
                          <w:jc w:val="center"/>
                        </w:pPr>
                        <w:r>
                          <w:rPr>
                            <w:rFonts w:hint="eastAsia"/>
                          </w:rPr>
                          <w:t>第</w:t>
                        </w:r>
                        <w:r>
                          <w:rPr>
                            <w:rFonts w:hint="eastAsia"/>
                          </w:rPr>
                          <w:t>5</w:t>
                        </w:r>
                        <w:r>
                          <w:rPr>
                            <w:rFonts w:hint="eastAsia"/>
                          </w:rPr>
                          <w:t>页</w:t>
                        </w:r>
                      </w:p>
                    </w:txbxContent>
                  </v:textbox>
                </v:shape>
              </w:pict>
            </w:r>
            <w:r w:rsidR="003B7D7E" w:rsidRPr="003B7D7E">
              <w:rPr>
                <w:rFonts w:hint="eastAsia"/>
                <w:color w:val="000000"/>
                <w:sz w:val="18"/>
                <w:szCs w:val="18"/>
              </w:rPr>
              <w:t>瑞天私募精选</w:t>
            </w:r>
            <w:r w:rsidR="003B7D7E" w:rsidRPr="003B7D7E">
              <w:rPr>
                <w:rFonts w:hint="eastAsia"/>
                <w:color w:val="000000"/>
                <w:sz w:val="18"/>
                <w:szCs w:val="18"/>
              </w:rPr>
              <w:t>1</w:t>
            </w:r>
            <w:r w:rsidR="003B7D7E" w:rsidRPr="003B7D7E">
              <w:rPr>
                <w:rFonts w:hint="eastAsia"/>
                <w:color w:val="000000"/>
                <w:sz w:val="18"/>
                <w:szCs w:val="18"/>
              </w:rPr>
              <w:t>期</w:t>
            </w:r>
            <w:r w:rsidR="003B7D7E" w:rsidRPr="003B7D7E">
              <w:rPr>
                <w:rFonts w:hint="eastAsia"/>
                <w:color w:val="000000"/>
                <w:sz w:val="18"/>
                <w:szCs w:val="18"/>
              </w:rPr>
              <w:t>(</w:t>
            </w:r>
            <w:r w:rsidR="003B7D7E" w:rsidRPr="003B7D7E">
              <w:rPr>
                <w:rFonts w:hint="eastAsia"/>
                <w:color w:val="000000"/>
                <w:sz w:val="18"/>
                <w:szCs w:val="18"/>
              </w:rPr>
              <w:t>粤财</w:t>
            </w:r>
            <w:r w:rsidR="003B7D7E" w:rsidRPr="003B7D7E">
              <w:rPr>
                <w:rFonts w:hint="eastAsia"/>
                <w:color w:val="000000"/>
                <w:sz w:val="18"/>
                <w:szCs w:val="18"/>
              </w:rPr>
              <w:t>)</w:t>
            </w:r>
          </w:p>
        </w:tc>
        <w:tc>
          <w:tcPr>
            <w:tcW w:w="351" w:type="pct"/>
            <w:tcBorders>
              <w:top w:val="nil"/>
              <w:left w:val="nil"/>
              <w:bottom w:val="single" w:sz="4" w:space="0" w:color="auto"/>
              <w:right w:val="single" w:sz="4" w:space="0" w:color="auto"/>
            </w:tcBorders>
            <w:shd w:val="clear" w:color="auto" w:fill="auto"/>
            <w:noWrap/>
            <w:vAlign w:val="center"/>
            <w:hideMark/>
          </w:tcPr>
          <w:p w:rsidR="003B7D7E" w:rsidRPr="003B7D7E" w:rsidRDefault="003B7D7E">
            <w:pPr>
              <w:jc w:val="center"/>
              <w:rPr>
                <w:rFonts w:ascii="宋体" w:eastAsia="宋体" w:hAnsi="宋体" w:cs="宋体"/>
                <w:color w:val="000000"/>
                <w:sz w:val="18"/>
                <w:szCs w:val="18"/>
              </w:rPr>
            </w:pPr>
            <w:r w:rsidRPr="003B7D7E">
              <w:rPr>
                <w:rFonts w:hint="eastAsia"/>
                <w:color w:val="000000"/>
                <w:sz w:val="18"/>
                <w:szCs w:val="18"/>
              </w:rPr>
              <w:t>8.20%</w:t>
            </w:r>
          </w:p>
        </w:tc>
        <w:tc>
          <w:tcPr>
            <w:tcW w:w="812" w:type="pct"/>
            <w:tcBorders>
              <w:top w:val="nil"/>
              <w:left w:val="nil"/>
              <w:bottom w:val="single" w:sz="4" w:space="0" w:color="auto"/>
              <w:right w:val="single" w:sz="4" w:space="0" w:color="auto"/>
            </w:tcBorders>
            <w:shd w:val="clear" w:color="auto" w:fill="auto"/>
            <w:noWrap/>
            <w:vAlign w:val="center"/>
            <w:hideMark/>
          </w:tcPr>
          <w:p w:rsidR="003B7D7E" w:rsidRPr="003B7D7E" w:rsidRDefault="003B7D7E">
            <w:pPr>
              <w:jc w:val="center"/>
              <w:rPr>
                <w:rFonts w:ascii="宋体" w:eastAsia="宋体" w:hAnsi="宋体" w:cs="宋体"/>
                <w:color w:val="000000"/>
                <w:sz w:val="18"/>
                <w:szCs w:val="18"/>
              </w:rPr>
            </w:pPr>
            <w:r w:rsidRPr="003B7D7E">
              <w:rPr>
                <w:rFonts w:hint="eastAsia"/>
                <w:color w:val="000000"/>
                <w:sz w:val="18"/>
                <w:szCs w:val="18"/>
              </w:rPr>
              <w:t>双核动力</w:t>
            </w:r>
            <w:r w:rsidRPr="003B7D7E">
              <w:rPr>
                <w:rFonts w:hint="eastAsia"/>
                <w:color w:val="000000"/>
                <w:sz w:val="18"/>
                <w:szCs w:val="18"/>
              </w:rPr>
              <w:t>4</w:t>
            </w:r>
            <w:r w:rsidRPr="003B7D7E">
              <w:rPr>
                <w:rFonts w:hint="eastAsia"/>
                <w:color w:val="000000"/>
                <w:sz w:val="18"/>
                <w:szCs w:val="18"/>
              </w:rPr>
              <w:t>期</w:t>
            </w:r>
            <w:r w:rsidRPr="003B7D7E">
              <w:rPr>
                <w:rFonts w:hint="eastAsia"/>
                <w:color w:val="000000"/>
                <w:sz w:val="18"/>
                <w:szCs w:val="18"/>
              </w:rPr>
              <w:t>1</w:t>
            </w:r>
            <w:r w:rsidRPr="003B7D7E">
              <w:rPr>
                <w:rFonts w:hint="eastAsia"/>
                <w:color w:val="000000"/>
                <w:sz w:val="18"/>
                <w:szCs w:val="18"/>
              </w:rPr>
              <w:t>号</w:t>
            </w:r>
          </w:p>
        </w:tc>
        <w:tc>
          <w:tcPr>
            <w:tcW w:w="351" w:type="pct"/>
            <w:tcBorders>
              <w:top w:val="nil"/>
              <w:left w:val="nil"/>
              <w:bottom w:val="single" w:sz="4" w:space="0" w:color="auto"/>
              <w:right w:val="single" w:sz="4" w:space="0" w:color="auto"/>
            </w:tcBorders>
            <w:shd w:val="clear" w:color="auto" w:fill="auto"/>
            <w:noWrap/>
            <w:vAlign w:val="center"/>
            <w:hideMark/>
          </w:tcPr>
          <w:p w:rsidR="003B7D7E" w:rsidRPr="003B7D7E" w:rsidRDefault="003B7D7E">
            <w:pPr>
              <w:jc w:val="center"/>
              <w:rPr>
                <w:rFonts w:ascii="宋体" w:eastAsia="宋体" w:hAnsi="宋体" w:cs="宋体"/>
                <w:color w:val="000000"/>
                <w:sz w:val="18"/>
                <w:szCs w:val="18"/>
              </w:rPr>
            </w:pPr>
            <w:r w:rsidRPr="003B7D7E">
              <w:rPr>
                <w:rFonts w:hint="eastAsia"/>
                <w:color w:val="000000"/>
                <w:sz w:val="18"/>
                <w:szCs w:val="18"/>
              </w:rPr>
              <w:t>28.57%</w:t>
            </w:r>
          </w:p>
        </w:tc>
        <w:tc>
          <w:tcPr>
            <w:tcW w:w="805" w:type="pct"/>
            <w:tcBorders>
              <w:top w:val="nil"/>
              <w:left w:val="nil"/>
              <w:bottom w:val="single" w:sz="4" w:space="0" w:color="auto"/>
              <w:right w:val="single" w:sz="4" w:space="0" w:color="auto"/>
            </w:tcBorders>
            <w:shd w:val="clear" w:color="auto" w:fill="auto"/>
            <w:noWrap/>
            <w:vAlign w:val="center"/>
            <w:hideMark/>
          </w:tcPr>
          <w:p w:rsidR="003B7D7E" w:rsidRPr="003B7D7E" w:rsidRDefault="003B7D7E">
            <w:pPr>
              <w:jc w:val="center"/>
              <w:rPr>
                <w:rFonts w:ascii="宋体" w:eastAsia="宋体" w:hAnsi="宋体" w:cs="宋体"/>
                <w:color w:val="000000"/>
                <w:sz w:val="18"/>
                <w:szCs w:val="18"/>
              </w:rPr>
            </w:pPr>
            <w:r w:rsidRPr="003B7D7E">
              <w:rPr>
                <w:rFonts w:hint="eastAsia"/>
                <w:color w:val="000000"/>
                <w:sz w:val="18"/>
                <w:szCs w:val="18"/>
              </w:rPr>
              <w:t>双核动力</w:t>
            </w:r>
            <w:r w:rsidRPr="003B7D7E">
              <w:rPr>
                <w:rFonts w:hint="eastAsia"/>
                <w:color w:val="000000"/>
                <w:sz w:val="18"/>
                <w:szCs w:val="18"/>
              </w:rPr>
              <w:t>4</w:t>
            </w:r>
            <w:r w:rsidRPr="003B7D7E">
              <w:rPr>
                <w:rFonts w:hint="eastAsia"/>
                <w:color w:val="000000"/>
                <w:sz w:val="18"/>
                <w:szCs w:val="18"/>
              </w:rPr>
              <w:t>期</w:t>
            </w:r>
            <w:r w:rsidRPr="003B7D7E">
              <w:rPr>
                <w:rFonts w:hint="eastAsia"/>
                <w:color w:val="000000"/>
                <w:sz w:val="18"/>
                <w:szCs w:val="18"/>
              </w:rPr>
              <w:t>1</w:t>
            </w:r>
            <w:r w:rsidRPr="003B7D7E">
              <w:rPr>
                <w:rFonts w:hint="eastAsia"/>
                <w:color w:val="000000"/>
                <w:sz w:val="18"/>
                <w:szCs w:val="18"/>
              </w:rPr>
              <w:t>号</w:t>
            </w:r>
          </w:p>
        </w:tc>
        <w:tc>
          <w:tcPr>
            <w:tcW w:w="351" w:type="pct"/>
            <w:tcBorders>
              <w:top w:val="nil"/>
              <w:left w:val="nil"/>
              <w:bottom w:val="single" w:sz="4" w:space="0" w:color="auto"/>
              <w:right w:val="single" w:sz="4" w:space="0" w:color="auto"/>
            </w:tcBorders>
            <w:shd w:val="clear" w:color="auto" w:fill="auto"/>
            <w:noWrap/>
            <w:vAlign w:val="center"/>
            <w:hideMark/>
          </w:tcPr>
          <w:p w:rsidR="003B7D7E" w:rsidRPr="003B7D7E" w:rsidRDefault="003B7D7E">
            <w:pPr>
              <w:jc w:val="center"/>
              <w:rPr>
                <w:rFonts w:ascii="宋体" w:eastAsia="宋体" w:hAnsi="宋体" w:cs="宋体"/>
                <w:color w:val="000000"/>
                <w:sz w:val="18"/>
                <w:szCs w:val="18"/>
              </w:rPr>
            </w:pPr>
            <w:r w:rsidRPr="003B7D7E">
              <w:rPr>
                <w:rFonts w:hint="eastAsia"/>
                <w:color w:val="000000"/>
                <w:sz w:val="18"/>
                <w:szCs w:val="18"/>
              </w:rPr>
              <w:t>34.39%</w:t>
            </w:r>
          </w:p>
        </w:tc>
      </w:tr>
      <w:tr w:rsidR="003B7D7E" w:rsidRPr="00913CD8" w:rsidTr="003B7D7E">
        <w:trPr>
          <w:trHeight w:val="270"/>
          <w:jc w:val="center"/>
        </w:trPr>
        <w:tc>
          <w:tcPr>
            <w:tcW w:w="1157" w:type="pct"/>
            <w:tcBorders>
              <w:top w:val="nil"/>
              <w:left w:val="single" w:sz="4" w:space="0" w:color="auto"/>
              <w:bottom w:val="single" w:sz="4" w:space="0" w:color="auto"/>
              <w:right w:val="single" w:sz="4" w:space="0" w:color="auto"/>
            </w:tcBorders>
            <w:shd w:val="clear" w:color="auto" w:fill="auto"/>
            <w:noWrap/>
            <w:vAlign w:val="center"/>
            <w:hideMark/>
          </w:tcPr>
          <w:p w:rsidR="003B7D7E" w:rsidRPr="003B7D7E" w:rsidRDefault="003C61F3">
            <w:pPr>
              <w:jc w:val="center"/>
              <w:rPr>
                <w:rFonts w:ascii="宋体" w:eastAsia="宋体" w:hAnsi="宋体" w:cs="宋体"/>
                <w:color w:val="000000"/>
                <w:sz w:val="18"/>
                <w:szCs w:val="18"/>
              </w:rPr>
            </w:pPr>
            <w:r>
              <w:rPr>
                <w:rFonts w:hint="eastAsia"/>
                <w:noProof/>
                <w:color w:val="000000"/>
                <w:sz w:val="18"/>
                <w:szCs w:val="18"/>
              </w:rPr>
              <w:lastRenderedPageBreak/>
              <w:drawing>
                <wp:anchor distT="0" distB="0" distL="114300" distR="114300" simplePos="0" relativeHeight="251712512" behindDoc="1" locked="0" layoutInCell="1" allowOverlap="1">
                  <wp:simplePos x="0" y="0"/>
                  <wp:positionH relativeFrom="column">
                    <wp:posOffset>-436880</wp:posOffset>
                  </wp:positionH>
                  <wp:positionV relativeFrom="paragraph">
                    <wp:posOffset>-1444625</wp:posOffset>
                  </wp:positionV>
                  <wp:extent cx="7553325" cy="10687050"/>
                  <wp:effectExtent l="19050" t="0" r="9525" b="0"/>
                  <wp:wrapNone/>
                  <wp:docPr id="18" name="图片 12" descr="研究报告模板-4P-转曲_页面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研究报告模板-4P-转曲_页面_2.jpg"/>
                          <pic:cNvPicPr/>
                        </pic:nvPicPr>
                        <pic:blipFill>
                          <a:blip r:embed="rId8" cstate="print"/>
                          <a:stretch>
                            <a:fillRect/>
                          </a:stretch>
                        </pic:blipFill>
                        <pic:spPr>
                          <a:xfrm>
                            <a:off x="0" y="0"/>
                            <a:ext cx="7553325" cy="10687050"/>
                          </a:xfrm>
                          <a:prstGeom prst="rect">
                            <a:avLst/>
                          </a:prstGeom>
                        </pic:spPr>
                      </pic:pic>
                    </a:graphicData>
                  </a:graphic>
                </wp:anchor>
              </w:drawing>
            </w:r>
            <w:r w:rsidR="003B7D7E" w:rsidRPr="003B7D7E">
              <w:rPr>
                <w:rFonts w:hint="eastAsia"/>
                <w:color w:val="000000"/>
                <w:sz w:val="18"/>
                <w:szCs w:val="18"/>
              </w:rPr>
              <w:t>双赢</w:t>
            </w:r>
            <w:r w:rsidR="003B7D7E" w:rsidRPr="003B7D7E">
              <w:rPr>
                <w:rFonts w:hint="eastAsia"/>
                <w:color w:val="000000"/>
                <w:sz w:val="18"/>
                <w:szCs w:val="18"/>
              </w:rPr>
              <w:t>5</w:t>
            </w:r>
            <w:r w:rsidR="003B7D7E" w:rsidRPr="003B7D7E">
              <w:rPr>
                <w:rFonts w:hint="eastAsia"/>
                <w:color w:val="000000"/>
                <w:sz w:val="18"/>
                <w:szCs w:val="18"/>
              </w:rPr>
              <w:t>期</w:t>
            </w:r>
          </w:p>
        </w:tc>
        <w:tc>
          <w:tcPr>
            <w:tcW w:w="351" w:type="pct"/>
            <w:tcBorders>
              <w:top w:val="nil"/>
              <w:left w:val="nil"/>
              <w:bottom w:val="single" w:sz="4" w:space="0" w:color="auto"/>
              <w:right w:val="single" w:sz="4" w:space="0" w:color="auto"/>
            </w:tcBorders>
            <w:shd w:val="clear" w:color="auto" w:fill="auto"/>
            <w:noWrap/>
            <w:vAlign w:val="center"/>
            <w:hideMark/>
          </w:tcPr>
          <w:p w:rsidR="003B7D7E" w:rsidRPr="003B7D7E" w:rsidRDefault="003B7D7E">
            <w:pPr>
              <w:jc w:val="center"/>
              <w:rPr>
                <w:rFonts w:ascii="宋体" w:eastAsia="宋体" w:hAnsi="宋体" w:cs="宋体"/>
                <w:color w:val="000000"/>
                <w:sz w:val="18"/>
                <w:szCs w:val="18"/>
              </w:rPr>
            </w:pPr>
            <w:r w:rsidRPr="003B7D7E">
              <w:rPr>
                <w:rFonts w:hint="eastAsia"/>
                <w:color w:val="000000"/>
                <w:sz w:val="18"/>
                <w:szCs w:val="18"/>
              </w:rPr>
              <w:t>2.26%</w:t>
            </w:r>
          </w:p>
        </w:tc>
        <w:tc>
          <w:tcPr>
            <w:tcW w:w="822" w:type="pct"/>
            <w:tcBorders>
              <w:top w:val="nil"/>
              <w:left w:val="nil"/>
              <w:bottom w:val="single" w:sz="4" w:space="0" w:color="auto"/>
              <w:right w:val="single" w:sz="4" w:space="0" w:color="auto"/>
            </w:tcBorders>
            <w:shd w:val="clear" w:color="auto" w:fill="auto"/>
            <w:noWrap/>
            <w:vAlign w:val="center"/>
            <w:hideMark/>
          </w:tcPr>
          <w:p w:rsidR="003B7D7E" w:rsidRPr="003B7D7E" w:rsidRDefault="003B7D7E">
            <w:pPr>
              <w:jc w:val="center"/>
              <w:rPr>
                <w:rFonts w:ascii="宋体" w:eastAsia="宋体" w:hAnsi="宋体" w:cs="宋体"/>
                <w:color w:val="000000"/>
                <w:sz w:val="18"/>
                <w:szCs w:val="18"/>
              </w:rPr>
            </w:pPr>
            <w:r w:rsidRPr="003B7D7E">
              <w:rPr>
                <w:rFonts w:hint="eastAsia"/>
                <w:color w:val="000000"/>
                <w:sz w:val="18"/>
                <w:szCs w:val="18"/>
              </w:rPr>
              <w:t>瑞天私募精选</w:t>
            </w:r>
            <w:r w:rsidRPr="003B7D7E">
              <w:rPr>
                <w:rFonts w:hint="eastAsia"/>
                <w:color w:val="000000"/>
                <w:sz w:val="18"/>
                <w:szCs w:val="18"/>
              </w:rPr>
              <w:t>2</w:t>
            </w:r>
            <w:r w:rsidRPr="003B7D7E">
              <w:rPr>
                <w:rFonts w:hint="eastAsia"/>
                <w:color w:val="000000"/>
                <w:sz w:val="18"/>
                <w:szCs w:val="18"/>
              </w:rPr>
              <w:t>期</w:t>
            </w:r>
            <w:r w:rsidRPr="003B7D7E">
              <w:rPr>
                <w:rFonts w:hint="eastAsia"/>
                <w:color w:val="000000"/>
                <w:sz w:val="18"/>
                <w:szCs w:val="18"/>
              </w:rPr>
              <w:t>(</w:t>
            </w:r>
            <w:r w:rsidRPr="003B7D7E">
              <w:rPr>
                <w:rFonts w:hint="eastAsia"/>
                <w:color w:val="000000"/>
                <w:sz w:val="18"/>
                <w:szCs w:val="18"/>
              </w:rPr>
              <w:t>粤财</w:t>
            </w:r>
            <w:r w:rsidRPr="003B7D7E">
              <w:rPr>
                <w:rFonts w:hint="eastAsia"/>
                <w:color w:val="000000"/>
                <w:sz w:val="18"/>
                <w:szCs w:val="18"/>
              </w:rPr>
              <w:t>)</w:t>
            </w:r>
          </w:p>
        </w:tc>
        <w:tc>
          <w:tcPr>
            <w:tcW w:w="351" w:type="pct"/>
            <w:tcBorders>
              <w:top w:val="nil"/>
              <w:left w:val="nil"/>
              <w:bottom w:val="single" w:sz="4" w:space="0" w:color="auto"/>
              <w:right w:val="single" w:sz="4" w:space="0" w:color="auto"/>
            </w:tcBorders>
            <w:shd w:val="clear" w:color="auto" w:fill="auto"/>
            <w:noWrap/>
            <w:vAlign w:val="center"/>
            <w:hideMark/>
          </w:tcPr>
          <w:p w:rsidR="003B7D7E" w:rsidRPr="003B7D7E" w:rsidRDefault="003B7D7E">
            <w:pPr>
              <w:jc w:val="center"/>
              <w:rPr>
                <w:rFonts w:ascii="宋体" w:eastAsia="宋体" w:hAnsi="宋体" w:cs="宋体"/>
                <w:color w:val="000000"/>
                <w:sz w:val="18"/>
                <w:szCs w:val="18"/>
              </w:rPr>
            </w:pPr>
            <w:r w:rsidRPr="003B7D7E">
              <w:rPr>
                <w:rFonts w:hint="eastAsia"/>
                <w:color w:val="000000"/>
                <w:sz w:val="18"/>
                <w:szCs w:val="18"/>
              </w:rPr>
              <w:t>8.20%</w:t>
            </w:r>
          </w:p>
        </w:tc>
        <w:tc>
          <w:tcPr>
            <w:tcW w:w="812" w:type="pct"/>
            <w:tcBorders>
              <w:top w:val="nil"/>
              <w:left w:val="nil"/>
              <w:bottom w:val="single" w:sz="4" w:space="0" w:color="auto"/>
              <w:right w:val="single" w:sz="4" w:space="0" w:color="auto"/>
            </w:tcBorders>
            <w:shd w:val="clear" w:color="auto" w:fill="auto"/>
            <w:noWrap/>
            <w:vAlign w:val="center"/>
            <w:hideMark/>
          </w:tcPr>
          <w:p w:rsidR="003B7D7E" w:rsidRPr="003B7D7E" w:rsidRDefault="003B7D7E">
            <w:pPr>
              <w:jc w:val="center"/>
              <w:rPr>
                <w:rFonts w:ascii="宋体" w:eastAsia="宋体" w:hAnsi="宋体" w:cs="宋体"/>
                <w:color w:val="000000"/>
                <w:sz w:val="18"/>
                <w:szCs w:val="18"/>
              </w:rPr>
            </w:pPr>
            <w:r w:rsidRPr="003B7D7E">
              <w:rPr>
                <w:rFonts w:hint="eastAsia"/>
                <w:color w:val="000000"/>
                <w:sz w:val="18"/>
                <w:szCs w:val="18"/>
              </w:rPr>
              <w:t>黄金优选</w:t>
            </w:r>
            <w:r w:rsidRPr="003B7D7E">
              <w:rPr>
                <w:rFonts w:hint="eastAsia"/>
                <w:color w:val="000000"/>
                <w:sz w:val="18"/>
                <w:szCs w:val="18"/>
              </w:rPr>
              <w:t>7</w:t>
            </w:r>
            <w:r w:rsidRPr="003B7D7E">
              <w:rPr>
                <w:rFonts w:hint="eastAsia"/>
                <w:color w:val="000000"/>
                <w:sz w:val="18"/>
                <w:szCs w:val="18"/>
              </w:rPr>
              <w:t>期</w:t>
            </w:r>
            <w:r w:rsidRPr="003B7D7E">
              <w:rPr>
                <w:rFonts w:hint="eastAsia"/>
                <w:color w:val="000000"/>
                <w:sz w:val="18"/>
                <w:szCs w:val="18"/>
              </w:rPr>
              <w:t>3</w:t>
            </w:r>
            <w:r w:rsidRPr="003B7D7E">
              <w:rPr>
                <w:rFonts w:hint="eastAsia"/>
                <w:color w:val="000000"/>
                <w:sz w:val="18"/>
                <w:szCs w:val="18"/>
              </w:rPr>
              <w:t>号</w:t>
            </w:r>
          </w:p>
        </w:tc>
        <w:tc>
          <w:tcPr>
            <w:tcW w:w="351" w:type="pct"/>
            <w:tcBorders>
              <w:top w:val="nil"/>
              <w:left w:val="nil"/>
              <w:bottom w:val="single" w:sz="4" w:space="0" w:color="auto"/>
              <w:right w:val="single" w:sz="4" w:space="0" w:color="auto"/>
            </w:tcBorders>
            <w:shd w:val="clear" w:color="auto" w:fill="auto"/>
            <w:noWrap/>
            <w:vAlign w:val="center"/>
            <w:hideMark/>
          </w:tcPr>
          <w:p w:rsidR="003B7D7E" w:rsidRPr="003B7D7E" w:rsidRDefault="003B7D7E">
            <w:pPr>
              <w:jc w:val="center"/>
              <w:rPr>
                <w:rFonts w:ascii="宋体" w:eastAsia="宋体" w:hAnsi="宋体" w:cs="宋体"/>
                <w:color w:val="000000"/>
                <w:sz w:val="18"/>
                <w:szCs w:val="18"/>
              </w:rPr>
            </w:pPr>
            <w:r w:rsidRPr="003B7D7E">
              <w:rPr>
                <w:rFonts w:hint="eastAsia"/>
                <w:color w:val="000000"/>
                <w:sz w:val="18"/>
                <w:szCs w:val="18"/>
              </w:rPr>
              <w:t>28.54%</w:t>
            </w:r>
          </w:p>
        </w:tc>
        <w:tc>
          <w:tcPr>
            <w:tcW w:w="805" w:type="pct"/>
            <w:tcBorders>
              <w:top w:val="nil"/>
              <w:left w:val="nil"/>
              <w:bottom w:val="single" w:sz="4" w:space="0" w:color="auto"/>
              <w:right w:val="single" w:sz="4" w:space="0" w:color="auto"/>
            </w:tcBorders>
            <w:shd w:val="clear" w:color="auto" w:fill="auto"/>
            <w:noWrap/>
            <w:vAlign w:val="center"/>
            <w:hideMark/>
          </w:tcPr>
          <w:p w:rsidR="003B7D7E" w:rsidRPr="003B7D7E" w:rsidRDefault="003B7D7E">
            <w:pPr>
              <w:jc w:val="center"/>
              <w:rPr>
                <w:rFonts w:ascii="宋体" w:eastAsia="宋体" w:hAnsi="宋体" w:cs="宋体"/>
                <w:color w:val="000000"/>
                <w:sz w:val="18"/>
                <w:szCs w:val="18"/>
              </w:rPr>
            </w:pPr>
            <w:r w:rsidRPr="003B7D7E">
              <w:rPr>
                <w:rFonts w:hint="eastAsia"/>
                <w:color w:val="000000"/>
                <w:sz w:val="18"/>
                <w:szCs w:val="18"/>
              </w:rPr>
              <w:t>双核动力</w:t>
            </w:r>
            <w:r w:rsidRPr="003B7D7E">
              <w:rPr>
                <w:rFonts w:hint="eastAsia"/>
                <w:color w:val="000000"/>
                <w:sz w:val="18"/>
                <w:szCs w:val="18"/>
              </w:rPr>
              <w:t>3</w:t>
            </w:r>
            <w:r w:rsidRPr="003B7D7E">
              <w:rPr>
                <w:rFonts w:hint="eastAsia"/>
                <w:color w:val="000000"/>
                <w:sz w:val="18"/>
                <w:szCs w:val="18"/>
              </w:rPr>
              <w:t>期</w:t>
            </w:r>
            <w:r w:rsidRPr="003B7D7E">
              <w:rPr>
                <w:rFonts w:hint="eastAsia"/>
                <w:color w:val="000000"/>
                <w:sz w:val="18"/>
                <w:szCs w:val="18"/>
              </w:rPr>
              <w:t>1</w:t>
            </w:r>
            <w:r w:rsidRPr="003B7D7E">
              <w:rPr>
                <w:rFonts w:hint="eastAsia"/>
                <w:color w:val="000000"/>
                <w:sz w:val="18"/>
                <w:szCs w:val="18"/>
              </w:rPr>
              <w:t>号</w:t>
            </w:r>
          </w:p>
        </w:tc>
        <w:tc>
          <w:tcPr>
            <w:tcW w:w="351" w:type="pct"/>
            <w:tcBorders>
              <w:top w:val="nil"/>
              <w:left w:val="nil"/>
              <w:bottom w:val="single" w:sz="4" w:space="0" w:color="auto"/>
              <w:right w:val="single" w:sz="4" w:space="0" w:color="auto"/>
            </w:tcBorders>
            <w:shd w:val="clear" w:color="auto" w:fill="auto"/>
            <w:noWrap/>
            <w:vAlign w:val="center"/>
            <w:hideMark/>
          </w:tcPr>
          <w:p w:rsidR="003B7D7E" w:rsidRPr="003B7D7E" w:rsidRDefault="003B7D7E">
            <w:pPr>
              <w:jc w:val="center"/>
              <w:rPr>
                <w:rFonts w:ascii="宋体" w:eastAsia="宋体" w:hAnsi="宋体" w:cs="宋体"/>
                <w:color w:val="000000"/>
                <w:sz w:val="18"/>
                <w:szCs w:val="18"/>
              </w:rPr>
            </w:pPr>
            <w:r w:rsidRPr="003B7D7E">
              <w:rPr>
                <w:rFonts w:hint="eastAsia"/>
                <w:color w:val="000000"/>
                <w:sz w:val="18"/>
                <w:szCs w:val="18"/>
              </w:rPr>
              <w:t>30.17%</w:t>
            </w:r>
          </w:p>
        </w:tc>
      </w:tr>
      <w:tr w:rsidR="003B7D7E" w:rsidRPr="00913CD8" w:rsidTr="003B7D7E">
        <w:trPr>
          <w:trHeight w:val="270"/>
          <w:jc w:val="center"/>
        </w:trPr>
        <w:tc>
          <w:tcPr>
            <w:tcW w:w="1157" w:type="pct"/>
            <w:tcBorders>
              <w:top w:val="nil"/>
              <w:left w:val="single" w:sz="4" w:space="0" w:color="auto"/>
              <w:bottom w:val="single" w:sz="4" w:space="0" w:color="auto"/>
              <w:right w:val="single" w:sz="4" w:space="0" w:color="auto"/>
            </w:tcBorders>
            <w:shd w:val="clear" w:color="auto" w:fill="auto"/>
            <w:noWrap/>
            <w:vAlign w:val="center"/>
            <w:hideMark/>
          </w:tcPr>
          <w:p w:rsidR="003B7D7E" w:rsidRPr="003B7D7E" w:rsidRDefault="003B7D7E">
            <w:pPr>
              <w:jc w:val="center"/>
              <w:rPr>
                <w:rFonts w:ascii="宋体" w:eastAsia="宋体" w:hAnsi="宋体" w:cs="宋体"/>
                <w:color w:val="000000"/>
                <w:sz w:val="18"/>
                <w:szCs w:val="18"/>
              </w:rPr>
            </w:pPr>
            <w:r w:rsidRPr="003B7D7E">
              <w:rPr>
                <w:rFonts w:hint="eastAsia"/>
                <w:color w:val="000000"/>
                <w:sz w:val="18"/>
                <w:szCs w:val="18"/>
              </w:rPr>
              <w:t>黄金优选</w:t>
            </w:r>
            <w:r w:rsidRPr="003B7D7E">
              <w:rPr>
                <w:rFonts w:hint="eastAsia"/>
                <w:color w:val="000000"/>
                <w:sz w:val="18"/>
                <w:szCs w:val="18"/>
              </w:rPr>
              <w:t>9</w:t>
            </w:r>
            <w:r w:rsidRPr="003B7D7E">
              <w:rPr>
                <w:rFonts w:hint="eastAsia"/>
                <w:color w:val="000000"/>
                <w:sz w:val="18"/>
                <w:szCs w:val="18"/>
              </w:rPr>
              <w:t>期</w:t>
            </w:r>
            <w:r w:rsidRPr="003B7D7E">
              <w:rPr>
                <w:rFonts w:hint="eastAsia"/>
                <w:color w:val="000000"/>
                <w:sz w:val="18"/>
                <w:szCs w:val="18"/>
              </w:rPr>
              <w:t>2</w:t>
            </w:r>
            <w:r w:rsidRPr="003B7D7E">
              <w:rPr>
                <w:rFonts w:hint="eastAsia"/>
                <w:color w:val="000000"/>
                <w:sz w:val="18"/>
                <w:szCs w:val="18"/>
              </w:rPr>
              <w:t>号</w:t>
            </w:r>
          </w:p>
        </w:tc>
        <w:tc>
          <w:tcPr>
            <w:tcW w:w="351" w:type="pct"/>
            <w:tcBorders>
              <w:top w:val="nil"/>
              <w:left w:val="nil"/>
              <w:bottom w:val="single" w:sz="4" w:space="0" w:color="auto"/>
              <w:right w:val="single" w:sz="4" w:space="0" w:color="auto"/>
            </w:tcBorders>
            <w:shd w:val="clear" w:color="auto" w:fill="auto"/>
            <w:noWrap/>
            <w:vAlign w:val="center"/>
            <w:hideMark/>
          </w:tcPr>
          <w:p w:rsidR="003B7D7E" w:rsidRPr="003B7D7E" w:rsidRDefault="003B7D7E">
            <w:pPr>
              <w:jc w:val="center"/>
              <w:rPr>
                <w:rFonts w:ascii="宋体" w:eastAsia="宋体" w:hAnsi="宋体" w:cs="宋体"/>
                <w:color w:val="000000"/>
                <w:sz w:val="18"/>
                <w:szCs w:val="18"/>
              </w:rPr>
            </w:pPr>
            <w:r w:rsidRPr="003B7D7E">
              <w:rPr>
                <w:rFonts w:hint="eastAsia"/>
                <w:color w:val="000000"/>
                <w:sz w:val="18"/>
                <w:szCs w:val="18"/>
              </w:rPr>
              <w:t>2.13%</w:t>
            </w:r>
          </w:p>
        </w:tc>
        <w:tc>
          <w:tcPr>
            <w:tcW w:w="822" w:type="pct"/>
            <w:tcBorders>
              <w:top w:val="nil"/>
              <w:left w:val="nil"/>
              <w:bottom w:val="single" w:sz="4" w:space="0" w:color="auto"/>
              <w:right w:val="single" w:sz="4" w:space="0" w:color="auto"/>
            </w:tcBorders>
            <w:shd w:val="clear" w:color="auto" w:fill="auto"/>
            <w:noWrap/>
            <w:vAlign w:val="center"/>
            <w:hideMark/>
          </w:tcPr>
          <w:p w:rsidR="003B7D7E" w:rsidRPr="003B7D7E" w:rsidRDefault="003B7D7E">
            <w:pPr>
              <w:jc w:val="center"/>
              <w:rPr>
                <w:rFonts w:ascii="宋体" w:eastAsia="宋体" w:hAnsi="宋体" w:cs="宋体"/>
                <w:color w:val="000000"/>
                <w:sz w:val="18"/>
                <w:szCs w:val="18"/>
              </w:rPr>
            </w:pPr>
            <w:r w:rsidRPr="003B7D7E">
              <w:rPr>
                <w:rFonts w:hint="eastAsia"/>
                <w:color w:val="000000"/>
                <w:sz w:val="18"/>
                <w:szCs w:val="18"/>
              </w:rPr>
              <w:t>新方程精选</w:t>
            </w:r>
            <w:r w:rsidRPr="003B7D7E">
              <w:rPr>
                <w:rFonts w:hint="eastAsia"/>
                <w:color w:val="000000"/>
                <w:sz w:val="18"/>
                <w:szCs w:val="18"/>
              </w:rPr>
              <w:t>4</w:t>
            </w:r>
            <w:r w:rsidRPr="003B7D7E">
              <w:rPr>
                <w:rFonts w:hint="eastAsia"/>
                <w:color w:val="000000"/>
                <w:sz w:val="18"/>
                <w:szCs w:val="18"/>
              </w:rPr>
              <w:t>号</w:t>
            </w:r>
          </w:p>
        </w:tc>
        <w:tc>
          <w:tcPr>
            <w:tcW w:w="351" w:type="pct"/>
            <w:tcBorders>
              <w:top w:val="nil"/>
              <w:left w:val="nil"/>
              <w:bottom w:val="single" w:sz="4" w:space="0" w:color="auto"/>
              <w:right w:val="single" w:sz="4" w:space="0" w:color="auto"/>
            </w:tcBorders>
            <w:shd w:val="clear" w:color="auto" w:fill="auto"/>
            <w:noWrap/>
            <w:vAlign w:val="center"/>
            <w:hideMark/>
          </w:tcPr>
          <w:p w:rsidR="003B7D7E" w:rsidRPr="003B7D7E" w:rsidRDefault="003B7D7E">
            <w:pPr>
              <w:jc w:val="center"/>
              <w:rPr>
                <w:rFonts w:ascii="宋体" w:eastAsia="宋体" w:hAnsi="宋体" w:cs="宋体"/>
                <w:color w:val="000000"/>
                <w:sz w:val="18"/>
                <w:szCs w:val="18"/>
              </w:rPr>
            </w:pPr>
            <w:r w:rsidRPr="003B7D7E">
              <w:rPr>
                <w:rFonts w:hint="eastAsia"/>
                <w:color w:val="000000"/>
                <w:sz w:val="18"/>
                <w:szCs w:val="18"/>
              </w:rPr>
              <w:t>7.26%</w:t>
            </w:r>
          </w:p>
        </w:tc>
        <w:tc>
          <w:tcPr>
            <w:tcW w:w="812" w:type="pct"/>
            <w:tcBorders>
              <w:top w:val="nil"/>
              <w:left w:val="nil"/>
              <w:bottom w:val="single" w:sz="4" w:space="0" w:color="auto"/>
              <w:right w:val="single" w:sz="4" w:space="0" w:color="auto"/>
            </w:tcBorders>
            <w:shd w:val="clear" w:color="auto" w:fill="auto"/>
            <w:noWrap/>
            <w:vAlign w:val="center"/>
            <w:hideMark/>
          </w:tcPr>
          <w:p w:rsidR="003B7D7E" w:rsidRPr="003B7D7E" w:rsidRDefault="003B7D7E">
            <w:pPr>
              <w:jc w:val="center"/>
              <w:rPr>
                <w:rFonts w:ascii="宋体" w:eastAsia="宋体" w:hAnsi="宋体" w:cs="宋体"/>
                <w:color w:val="000000"/>
                <w:sz w:val="18"/>
                <w:szCs w:val="18"/>
              </w:rPr>
            </w:pPr>
            <w:r w:rsidRPr="003B7D7E">
              <w:rPr>
                <w:rFonts w:hint="eastAsia"/>
                <w:color w:val="000000"/>
                <w:sz w:val="18"/>
                <w:szCs w:val="18"/>
              </w:rPr>
              <w:t>惠理价值</w:t>
            </w:r>
            <w:r w:rsidRPr="003B7D7E">
              <w:rPr>
                <w:rFonts w:hint="eastAsia"/>
                <w:color w:val="000000"/>
                <w:sz w:val="18"/>
                <w:szCs w:val="18"/>
              </w:rPr>
              <w:t>1</w:t>
            </w:r>
            <w:r w:rsidRPr="003B7D7E">
              <w:rPr>
                <w:rFonts w:hint="eastAsia"/>
                <w:color w:val="000000"/>
                <w:sz w:val="18"/>
                <w:szCs w:val="18"/>
              </w:rPr>
              <w:t>期</w:t>
            </w:r>
            <w:r w:rsidRPr="003B7D7E">
              <w:rPr>
                <w:rFonts w:hint="eastAsia"/>
                <w:color w:val="000000"/>
                <w:sz w:val="18"/>
                <w:szCs w:val="18"/>
              </w:rPr>
              <w:t>(2011)</w:t>
            </w:r>
          </w:p>
        </w:tc>
        <w:tc>
          <w:tcPr>
            <w:tcW w:w="351" w:type="pct"/>
            <w:tcBorders>
              <w:top w:val="nil"/>
              <w:left w:val="nil"/>
              <w:bottom w:val="single" w:sz="4" w:space="0" w:color="auto"/>
              <w:right w:val="single" w:sz="4" w:space="0" w:color="auto"/>
            </w:tcBorders>
            <w:shd w:val="clear" w:color="auto" w:fill="auto"/>
            <w:noWrap/>
            <w:vAlign w:val="center"/>
            <w:hideMark/>
          </w:tcPr>
          <w:p w:rsidR="003B7D7E" w:rsidRPr="003B7D7E" w:rsidRDefault="003B7D7E">
            <w:pPr>
              <w:jc w:val="center"/>
              <w:rPr>
                <w:rFonts w:ascii="宋体" w:eastAsia="宋体" w:hAnsi="宋体" w:cs="宋体"/>
                <w:color w:val="000000"/>
                <w:sz w:val="18"/>
                <w:szCs w:val="18"/>
              </w:rPr>
            </w:pPr>
            <w:r w:rsidRPr="003B7D7E">
              <w:rPr>
                <w:rFonts w:hint="eastAsia"/>
                <w:color w:val="000000"/>
                <w:sz w:val="18"/>
                <w:szCs w:val="18"/>
              </w:rPr>
              <w:t>28.10%</w:t>
            </w:r>
          </w:p>
        </w:tc>
        <w:tc>
          <w:tcPr>
            <w:tcW w:w="805" w:type="pct"/>
            <w:tcBorders>
              <w:top w:val="nil"/>
              <w:left w:val="nil"/>
              <w:bottom w:val="single" w:sz="4" w:space="0" w:color="auto"/>
              <w:right w:val="single" w:sz="4" w:space="0" w:color="auto"/>
            </w:tcBorders>
            <w:shd w:val="clear" w:color="auto" w:fill="auto"/>
            <w:noWrap/>
            <w:vAlign w:val="center"/>
            <w:hideMark/>
          </w:tcPr>
          <w:p w:rsidR="003B7D7E" w:rsidRPr="003B7D7E" w:rsidRDefault="003B7D7E">
            <w:pPr>
              <w:jc w:val="center"/>
              <w:rPr>
                <w:rFonts w:ascii="宋体" w:eastAsia="宋体" w:hAnsi="宋体" w:cs="宋体"/>
                <w:color w:val="000000"/>
                <w:sz w:val="18"/>
                <w:szCs w:val="18"/>
              </w:rPr>
            </w:pPr>
            <w:r w:rsidRPr="003B7D7E">
              <w:rPr>
                <w:rFonts w:hint="eastAsia"/>
                <w:color w:val="000000"/>
                <w:sz w:val="18"/>
                <w:szCs w:val="18"/>
              </w:rPr>
              <w:t>双赢</w:t>
            </w:r>
            <w:r w:rsidRPr="003B7D7E">
              <w:rPr>
                <w:rFonts w:hint="eastAsia"/>
                <w:color w:val="000000"/>
                <w:sz w:val="18"/>
                <w:szCs w:val="18"/>
              </w:rPr>
              <w:t>8</w:t>
            </w:r>
            <w:r w:rsidRPr="003B7D7E">
              <w:rPr>
                <w:rFonts w:hint="eastAsia"/>
                <w:color w:val="000000"/>
                <w:sz w:val="18"/>
                <w:szCs w:val="18"/>
              </w:rPr>
              <w:t>期</w:t>
            </w:r>
          </w:p>
        </w:tc>
        <w:tc>
          <w:tcPr>
            <w:tcW w:w="351" w:type="pct"/>
            <w:tcBorders>
              <w:top w:val="nil"/>
              <w:left w:val="nil"/>
              <w:bottom w:val="single" w:sz="4" w:space="0" w:color="auto"/>
              <w:right w:val="single" w:sz="4" w:space="0" w:color="auto"/>
            </w:tcBorders>
            <w:shd w:val="clear" w:color="auto" w:fill="auto"/>
            <w:noWrap/>
            <w:vAlign w:val="center"/>
            <w:hideMark/>
          </w:tcPr>
          <w:p w:rsidR="003B7D7E" w:rsidRPr="003B7D7E" w:rsidRDefault="003B7D7E">
            <w:pPr>
              <w:jc w:val="center"/>
              <w:rPr>
                <w:rFonts w:ascii="宋体" w:eastAsia="宋体" w:hAnsi="宋体" w:cs="宋体"/>
                <w:color w:val="000000"/>
                <w:sz w:val="18"/>
                <w:szCs w:val="18"/>
              </w:rPr>
            </w:pPr>
            <w:r w:rsidRPr="003B7D7E">
              <w:rPr>
                <w:rFonts w:hint="eastAsia"/>
                <w:color w:val="000000"/>
                <w:sz w:val="18"/>
                <w:szCs w:val="18"/>
              </w:rPr>
              <w:t>26.53%</w:t>
            </w:r>
          </w:p>
        </w:tc>
      </w:tr>
      <w:tr w:rsidR="003B7D7E" w:rsidRPr="00913CD8" w:rsidTr="003B7D7E">
        <w:trPr>
          <w:trHeight w:val="270"/>
          <w:jc w:val="center"/>
        </w:trPr>
        <w:tc>
          <w:tcPr>
            <w:tcW w:w="1157" w:type="pct"/>
            <w:tcBorders>
              <w:top w:val="nil"/>
              <w:left w:val="single" w:sz="4" w:space="0" w:color="auto"/>
              <w:bottom w:val="single" w:sz="4" w:space="0" w:color="auto"/>
              <w:right w:val="single" w:sz="4" w:space="0" w:color="auto"/>
            </w:tcBorders>
            <w:shd w:val="clear" w:color="auto" w:fill="auto"/>
            <w:noWrap/>
            <w:vAlign w:val="center"/>
            <w:hideMark/>
          </w:tcPr>
          <w:p w:rsidR="003B7D7E" w:rsidRPr="003B7D7E" w:rsidRDefault="003B7D7E">
            <w:pPr>
              <w:jc w:val="center"/>
              <w:rPr>
                <w:rFonts w:ascii="宋体" w:eastAsia="宋体" w:hAnsi="宋体" w:cs="宋体"/>
                <w:color w:val="000000"/>
                <w:sz w:val="18"/>
                <w:szCs w:val="18"/>
              </w:rPr>
            </w:pPr>
            <w:r w:rsidRPr="003B7D7E">
              <w:rPr>
                <w:rFonts w:hint="eastAsia"/>
                <w:color w:val="000000"/>
                <w:sz w:val="18"/>
                <w:szCs w:val="18"/>
              </w:rPr>
              <w:t>黄金优选</w:t>
            </w:r>
            <w:r w:rsidRPr="003B7D7E">
              <w:rPr>
                <w:rFonts w:hint="eastAsia"/>
                <w:color w:val="000000"/>
                <w:sz w:val="18"/>
                <w:szCs w:val="18"/>
              </w:rPr>
              <w:t>9</w:t>
            </w:r>
            <w:r w:rsidRPr="003B7D7E">
              <w:rPr>
                <w:rFonts w:hint="eastAsia"/>
                <w:color w:val="000000"/>
                <w:sz w:val="18"/>
                <w:szCs w:val="18"/>
              </w:rPr>
              <w:t>期</w:t>
            </w:r>
            <w:r w:rsidRPr="003B7D7E">
              <w:rPr>
                <w:rFonts w:hint="eastAsia"/>
                <w:color w:val="000000"/>
                <w:sz w:val="18"/>
                <w:szCs w:val="18"/>
              </w:rPr>
              <w:t>1</w:t>
            </w:r>
            <w:r w:rsidRPr="003B7D7E">
              <w:rPr>
                <w:rFonts w:hint="eastAsia"/>
                <w:color w:val="000000"/>
                <w:sz w:val="18"/>
                <w:szCs w:val="18"/>
              </w:rPr>
              <w:t>号</w:t>
            </w:r>
          </w:p>
        </w:tc>
        <w:tc>
          <w:tcPr>
            <w:tcW w:w="351" w:type="pct"/>
            <w:tcBorders>
              <w:top w:val="nil"/>
              <w:left w:val="nil"/>
              <w:bottom w:val="single" w:sz="4" w:space="0" w:color="auto"/>
              <w:right w:val="single" w:sz="4" w:space="0" w:color="auto"/>
            </w:tcBorders>
            <w:shd w:val="clear" w:color="auto" w:fill="auto"/>
            <w:noWrap/>
            <w:vAlign w:val="center"/>
            <w:hideMark/>
          </w:tcPr>
          <w:p w:rsidR="003B7D7E" w:rsidRPr="003B7D7E" w:rsidRDefault="003B7D7E">
            <w:pPr>
              <w:jc w:val="center"/>
              <w:rPr>
                <w:rFonts w:ascii="宋体" w:eastAsia="宋体" w:hAnsi="宋体" w:cs="宋体"/>
                <w:color w:val="000000"/>
                <w:sz w:val="18"/>
                <w:szCs w:val="18"/>
              </w:rPr>
            </w:pPr>
            <w:r w:rsidRPr="003B7D7E">
              <w:rPr>
                <w:rFonts w:hint="eastAsia"/>
                <w:color w:val="000000"/>
                <w:sz w:val="18"/>
                <w:szCs w:val="18"/>
              </w:rPr>
              <w:t>2.12%</w:t>
            </w:r>
          </w:p>
        </w:tc>
        <w:tc>
          <w:tcPr>
            <w:tcW w:w="822" w:type="pct"/>
            <w:tcBorders>
              <w:top w:val="nil"/>
              <w:left w:val="nil"/>
              <w:bottom w:val="single" w:sz="4" w:space="0" w:color="auto"/>
              <w:right w:val="single" w:sz="4" w:space="0" w:color="auto"/>
            </w:tcBorders>
            <w:shd w:val="clear" w:color="auto" w:fill="auto"/>
            <w:noWrap/>
            <w:vAlign w:val="center"/>
            <w:hideMark/>
          </w:tcPr>
          <w:p w:rsidR="003B7D7E" w:rsidRPr="003B7D7E" w:rsidRDefault="003B7D7E">
            <w:pPr>
              <w:jc w:val="center"/>
              <w:rPr>
                <w:rFonts w:ascii="宋体" w:eastAsia="宋体" w:hAnsi="宋体" w:cs="宋体"/>
                <w:color w:val="000000"/>
                <w:sz w:val="18"/>
                <w:szCs w:val="18"/>
              </w:rPr>
            </w:pPr>
            <w:r w:rsidRPr="003B7D7E">
              <w:rPr>
                <w:rFonts w:hint="eastAsia"/>
                <w:color w:val="000000"/>
                <w:sz w:val="18"/>
                <w:szCs w:val="18"/>
              </w:rPr>
              <w:t>新方程精选</w:t>
            </w:r>
            <w:r w:rsidRPr="003B7D7E">
              <w:rPr>
                <w:rFonts w:hint="eastAsia"/>
                <w:color w:val="000000"/>
                <w:sz w:val="18"/>
                <w:szCs w:val="18"/>
              </w:rPr>
              <w:t>3</w:t>
            </w:r>
            <w:r w:rsidRPr="003B7D7E">
              <w:rPr>
                <w:rFonts w:hint="eastAsia"/>
                <w:color w:val="000000"/>
                <w:sz w:val="18"/>
                <w:szCs w:val="18"/>
              </w:rPr>
              <w:t>号</w:t>
            </w:r>
          </w:p>
        </w:tc>
        <w:tc>
          <w:tcPr>
            <w:tcW w:w="351" w:type="pct"/>
            <w:tcBorders>
              <w:top w:val="nil"/>
              <w:left w:val="nil"/>
              <w:bottom w:val="single" w:sz="4" w:space="0" w:color="auto"/>
              <w:right w:val="single" w:sz="4" w:space="0" w:color="auto"/>
            </w:tcBorders>
            <w:shd w:val="clear" w:color="auto" w:fill="auto"/>
            <w:noWrap/>
            <w:vAlign w:val="center"/>
            <w:hideMark/>
          </w:tcPr>
          <w:p w:rsidR="003B7D7E" w:rsidRPr="003B7D7E" w:rsidRDefault="003B7D7E">
            <w:pPr>
              <w:jc w:val="center"/>
              <w:rPr>
                <w:rFonts w:ascii="宋体" w:eastAsia="宋体" w:hAnsi="宋体" w:cs="宋体"/>
                <w:color w:val="000000"/>
                <w:sz w:val="18"/>
                <w:szCs w:val="18"/>
              </w:rPr>
            </w:pPr>
            <w:r w:rsidRPr="003B7D7E">
              <w:rPr>
                <w:rFonts w:hint="eastAsia"/>
                <w:color w:val="000000"/>
                <w:sz w:val="18"/>
                <w:szCs w:val="18"/>
              </w:rPr>
              <w:t>6.49%</w:t>
            </w:r>
          </w:p>
        </w:tc>
        <w:tc>
          <w:tcPr>
            <w:tcW w:w="812" w:type="pct"/>
            <w:tcBorders>
              <w:top w:val="nil"/>
              <w:left w:val="nil"/>
              <w:bottom w:val="single" w:sz="4" w:space="0" w:color="auto"/>
              <w:right w:val="single" w:sz="4" w:space="0" w:color="auto"/>
            </w:tcBorders>
            <w:shd w:val="clear" w:color="auto" w:fill="auto"/>
            <w:noWrap/>
            <w:vAlign w:val="center"/>
            <w:hideMark/>
          </w:tcPr>
          <w:p w:rsidR="003B7D7E" w:rsidRPr="003B7D7E" w:rsidRDefault="003B7D7E">
            <w:pPr>
              <w:jc w:val="center"/>
              <w:rPr>
                <w:rFonts w:ascii="宋体" w:eastAsia="宋体" w:hAnsi="宋体" w:cs="宋体"/>
                <w:color w:val="000000"/>
                <w:sz w:val="18"/>
                <w:szCs w:val="18"/>
              </w:rPr>
            </w:pPr>
            <w:r w:rsidRPr="003B7D7E">
              <w:rPr>
                <w:rFonts w:hint="eastAsia"/>
                <w:color w:val="000000"/>
                <w:sz w:val="18"/>
                <w:szCs w:val="18"/>
              </w:rPr>
              <w:t>惠理价值</w:t>
            </w:r>
            <w:r w:rsidRPr="003B7D7E">
              <w:rPr>
                <w:rFonts w:hint="eastAsia"/>
                <w:color w:val="000000"/>
                <w:sz w:val="18"/>
                <w:szCs w:val="18"/>
              </w:rPr>
              <w:t>2</w:t>
            </w:r>
            <w:r w:rsidRPr="003B7D7E">
              <w:rPr>
                <w:rFonts w:hint="eastAsia"/>
                <w:color w:val="000000"/>
                <w:sz w:val="18"/>
                <w:szCs w:val="18"/>
              </w:rPr>
              <w:t>期</w:t>
            </w:r>
            <w:r w:rsidRPr="003B7D7E">
              <w:rPr>
                <w:rFonts w:hint="eastAsia"/>
                <w:color w:val="000000"/>
                <w:sz w:val="18"/>
                <w:szCs w:val="18"/>
              </w:rPr>
              <w:t>(2011)</w:t>
            </w:r>
          </w:p>
        </w:tc>
        <w:tc>
          <w:tcPr>
            <w:tcW w:w="351" w:type="pct"/>
            <w:tcBorders>
              <w:top w:val="nil"/>
              <w:left w:val="nil"/>
              <w:bottom w:val="single" w:sz="4" w:space="0" w:color="auto"/>
              <w:right w:val="single" w:sz="4" w:space="0" w:color="auto"/>
            </w:tcBorders>
            <w:shd w:val="clear" w:color="auto" w:fill="auto"/>
            <w:noWrap/>
            <w:vAlign w:val="center"/>
            <w:hideMark/>
          </w:tcPr>
          <w:p w:rsidR="003B7D7E" w:rsidRPr="003B7D7E" w:rsidRDefault="003B7D7E">
            <w:pPr>
              <w:jc w:val="center"/>
              <w:rPr>
                <w:rFonts w:ascii="宋体" w:eastAsia="宋体" w:hAnsi="宋体" w:cs="宋体"/>
                <w:color w:val="000000"/>
                <w:sz w:val="18"/>
                <w:szCs w:val="18"/>
              </w:rPr>
            </w:pPr>
            <w:r w:rsidRPr="003B7D7E">
              <w:rPr>
                <w:rFonts w:hint="eastAsia"/>
                <w:color w:val="000000"/>
                <w:sz w:val="18"/>
                <w:szCs w:val="18"/>
              </w:rPr>
              <w:t>28.10%</w:t>
            </w:r>
          </w:p>
        </w:tc>
        <w:tc>
          <w:tcPr>
            <w:tcW w:w="805" w:type="pct"/>
            <w:tcBorders>
              <w:top w:val="nil"/>
              <w:left w:val="nil"/>
              <w:bottom w:val="single" w:sz="4" w:space="0" w:color="auto"/>
              <w:right w:val="single" w:sz="4" w:space="0" w:color="auto"/>
            </w:tcBorders>
            <w:shd w:val="clear" w:color="auto" w:fill="auto"/>
            <w:noWrap/>
            <w:vAlign w:val="center"/>
            <w:hideMark/>
          </w:tcPr>
          <w:p w:rsidR="003B7D7E" w:rsidRPr="003B7D7E" w:rsidRDefault="003B7D7E">
            <w:pPr>
              <w:jc w:val="center"/>
              <w:rPr>
                <w:rFonts w:ascii="宋体" w:eastAsia="宋体" w:hAnsi="宋体" w:cs="宋体"/>
                <w:color w:val="000000"/>
                <w:sz w:val="18"/>
                <w:szCs w:val="18"/>
              </w:rPr>
            </w:pPr>
            <w:r w:rsidRPr="003B7D7E">
              <w:rPr>
                <w:rFonts w:hint="eastAsia"/>
                <w:color w:val="000000"/>
                <w:sz w:val="18"/>
                <w:szCs w:val="18"/>
              </w:rPr>
              <w:t>智德弘酬精选</w:t>
            </w:r>
            <w:r w:rsidRPr="003B7D7E">
              <w:rPr>
                <w:rFonts w:hint="eastAsia"/>
                <w:color w:val="000000"/>
                <w:sz w:val="18"/>
                <w:szCs w:val="18"/>
              </w:rPr>
              <w:t>1</w:t>
            </w:r>
            <w:r w:rsidRPr="003B7D7E">
              <w:rPr>
                <w:rFonts w:hint="eastAsia"/>
                <w:color w:val="000000"/>
                <w:sz w:val="18"/>
                <w:szCs w:val="18"/>
              </w:rPr>
              <w:t>期</w:t>
            </w:r>
          </w:p>
        </w:tc>
        <w:tc>
          <w:tcPr>
            <w:tcW w:w="351" w:type="pct"/>
            <w:tcBorders>
              <w:top w:val="nil"/>
              <w:left w:val="nil"/>
              <w:bottom w:val="single" w:sz="4" w:space="0" w:color="auto"/>
              <w:right w:val="single" w:sz="4" w:space="0" w:color="auto"/>
            </w:tcBorders>
            <w:shd w:val="clear" w:color="auto" w:fill="auto"/>
            <w:noWrap/>
            <w:vAlign w:val="center"/>
            <w:hideMark/>
          </w:tcPr>
          <w:p w:rsidR="003B7D7E" w:rsidRPr="003B7D7E" w:rsidRDefault="003B7D7E">
            <w:pPr>
              <w:jc w:val="center"/>
              <w:rPr>
                <w:rFonts w:ascii="宋体" w:eastAsia="宋体" w:hAnsi="宋体" w:cs="宋体"/>
                <w:color w:val="000000"/>
                <w:sz w:val="18"/>
                <w:szCs w:val="18"/>
              </w:rPr>
            </w:pPr>
            <w:r w:rsidRPr="003B7D7E">
              <w:rPr>
                <w:rFonts w:hint="eastAsia"/>
                <w:color w:val="000000"/>
                <w:sz w:val="18"/>
                <w:szCs w:val="18"/>
              </w:rPr>
              <w:t>22.44%</w:t>
            </w:r>
          </w:p>
        </w:tc>
      </w:tr>
    </w:tbl>
    <w:p w:rsidR="0041296D" w:rsidRPr="00613E92" w:rsidRDefault="0041296D" w:rsidP="006D55DC">
      <w:pPr>
        <w:rPr>
          <w:sz w:val="18"/>
          <w:szCs w:val="18"/>
        </w:rPr>
      </w:pPr>
      <w:r w:rsidRPr="00613E92">
        <w:rPr>
          <w:sz w:val="18"/>
          <w:szCs w:val="18"/>
        </w:rPr>
        <w:t>数据来源：</w:t>
      </w:r>
      <w:r w:rsidRPr="00613E92">
        <w:rPr>
          <w:rFonts w:hint="eastAsia"/>
          <w:sz w:val="18"/>
          <w:szCs w:val="18"/>
        </w:rPr>
        <w:t>Wind</w:t>
      </w:r>
      <w:r w:rsidRPr="00613E92">
        <w:rPr>
          <w:sz w:val="18"/>
          <w:szCs w:val="18"/>
        </w:rPr>
        <w:t>；私募数据搜集截止至</w:t>
      </w:r>
      <w:r w:rsidRPr="00613E92">
        <w:rPr>
          <w:sz w:val="18"/>
          <w:szCs w:val="18"/>
        </w:rPr>
        <w:t>201</w:t>
      </w:r>
      <w:r w:rsidRPr="00613E92">
        <w:rPr>
          <w:rFonts w:hint="eastAsia"/>
          <w:sz w:val="18"/>
          <w:szCs w:val="18"/>
        </w:rPr>
        <w:t>3</w:t>
      </w:r>
      <w:r w:rsidRPr="00613E92">
        <w:rPr>
          <w:sz w:val="18"/>
          <w:szCs w:val="18"/>
        </w:rPr>
        <w:t>年</w:t>
      </w:r>
      <w:r w:rsidR="00613E92" w:rsidRPr="00613E92">
        <w:rPr>
          <w:rFonts w:hint="eastAsia"/>
          <w:sz w:val="18"/>
          <w:szCs w:val="18"/>
        </w:rPr>
        <w:t>11</w:t>
      </w:r>
      <w:r w:rsidRPr="00613E92">
        <w:rPr>
          <w:sz w:val="18"/>
          <w:szCs w:val="18"/>
        </w:rPr>
        <w:t>月</w:t>
      </w:r>
      <w:r w:rsidR="00613E92" w:rsidRPr="00613E92">
        <w:rPr>
          <w:rFonts w:hint="eastAsia"/>
          <w:sz w:val="18"/>
          <w:szCs w:val="18"/>
        </w:rPr>
        <w:t>7</w:t>
      </w:r>
      <w:r w:rsidRPr="00613E92">
        <w:rPr>
          <w:sz w:val="18"/>
          <w:szCs w:val="18"/>
        </w:rPr>
        <w:t>日。私募各阶段收益率统计区间尽量匹配自然月度</w:t>
      </w:r>
      <w:r w:rsidRPr="00613E92">
        <w:rPr>
          <w:rFonts w:hint="eastAsia"/>
          <w:sz w:val="18"/>
          <w:szCs w:val="18"/>
        </w:rPr>
        <w:t>，同时只统计最新公布净值的日期是计算净值收益率当月</w:t>
      </w:r>
      <w:r w:rsidRPr="00613E92">
        <w:rPr>
          <w:rFonts w:hint="eastAsia"/>
          <w:sz w:val="18"/>
          <w:szCs w:val="18"/>
        </w:rPr>
        <w:t>15</w:t>
      </w:r>
      <w:r w:rsidRPr="00613E92">
        <w:rPr>
          <w:rFonts w:hint="eastAsia"/>
          <w:sz w:val="18"/>
          <w:szCs w:val="18"/>
        </w:rPr>
        <w:t>日当日及其之后的</w:t>
      </w:r>
      <w:r w:rsidR="000430A8" w:rsidRPr="00613E92">
        <w:rPr>
          <w:rFonts w:hint="eastAsia"/>
          <w:sz w:val="18"/>
          <w:szCs w:val="18"/>
        </w:rPr>
        <w:t>阳光私募</w:t>
      </w:r>
      <w:r w:rsidRPr="00613E92">
        <w:rPr>
          <w:rFonts w:hint="eastAsia"/>
          <w:sz w:val="18"/>
          <w:szCs w:val="18"/>
        </w:rPr>
        <w:t>。这</w:t>
      </w:r>
      <w:r w:rsidRPr="00613E92">
        <w:rPr>
          <w:sz w:val="18"/>
          <w:szCs w:val="18"/>
        </w:rPr>
        <w:t>不能完全消除私募产品净值公布日期不同的影响，故私募各阶段的平均收益率为粗略统计。</w:t>
      </w:r>
    </w:p>
    <w:p w:rsidR="006651C7" w:rsidRPr="00613E92" w:rsidRDefault="006651C7" w:rsidP="003C61F3">
      <w:pPr>
        <w:spacing w:beforeLines="50" w:afterLines="50" w:line="360" w:lineRule="auto"/>
      </w:pPr>
    </w:p>
    <w:p w:rsidR="0041296D" w:rsidRPr="00517F06" w:rsidRDefault="0041296D" w:rsidP="0041296D">
      <w:pPr>
        <w:spacing w:line="360" w:lineRule="auto"/>
        <w:rPr>
          <w:b/>
          <w:kern w:val="0"/>
          <w:sz w:val="24"/>
        </w:rPr>
      </w:pPr>
      <w:r w:rsidRPr="00517F06">
        <w:rPr>
          <w:rFonts w:hint="eastAsia"/>
          <w:b/>
          <w:kern w:val="0"/>
          <w:sz w:val="24"/>
        </w:rPr>
        <w:t>三</w:t>
      </w:r>
      <w:r w:rsidRPr="00517F06">
        <w:rPr>
          <w:b/>
          <w:kern w:val="0"/>
          <w:sz w:val="24"/>
        </w:rPr>
        <w:t>、</w:t>
      </w:r>
      <w:r w:rsidR="00083C73" w:rsidRPr="00517F06">
        <w:rPr>
          <w:rFonts w:hint="eastAsia"/>
          <w:b/>
          <w:kern w:val="0"/>
          <w:sz w:val="24"/>
        </w:rPr>
        <w:t>阳光</w:t>
      </w:r>
      <w:r w:rsidRPr="00517F06">
        <w:rPr>
          <w:rFonts w:hint="eastAsia"/>
          <w:b/>
          <w:kern w:val="0"/>
          <w:sz w:val="24"/>
        </w:rPr>
        <w:t>私募发行动态</w:t>
      </w:r>
    </w:p>
    <w:p w:rsidR="0041296D" w:rsidRPr="00517F06" w:rsidRDefault="00613E92" w:rsidP="0041296D">
      <w:pPr>
        <w:spacing w:line="360" w:lineRule="auto"/>
        <w:ind w:firstLine="420"/>
        <w:rPr>
          <w:rFonts w:asciiTheme="minorEastAsia" w:hAnsiTheme="minorEastAsia"/>
          <w:szCs w:val="21"/>
        </w:rPr>
      </w:pPr>
      <w:r w:rsidRPr="00517F06">
        <w:rPr>
          <w:rFonts w:asciiTheme="minorEastAsia" w:hAnsiTheme="minorEastAsia" w:hint="eastAsia"/>
          <w:szCs w:val="21"/>
        </w:rPr>
        <w:t>10</w:t>
      </w:r>
      <w:r w:rsidR="0041296D" w:rsidRPr="00517F06">
        <w:rPr>
          <w:rFonts w:asciiTheme="minorEastAsia" w:hAnsiTheme="minorEastAsia" w:hint="eastAsia"/>
          <w:szCs w:val="21"/>
        </w:rPr>
        <w:t>月，</w:t>
      </w:r>
      <w:r w:rsidR="005C52BB" w:rsidRPr="00517F06">
        <w:rPr>
          <w:rFonts w:asciiTheme="minorEastAsia" w:hAnsiTheme="minorEastAsia" w:hint="eastAsia"/>
          <w:szCs w:val="21"/>
        </w:rPr>
        <w:t>股票型阳光私募</w:t>
      </w:r>
      <w:r w:rsidR="000430A8" w:rsidRPr="00517F06">
        <w:rPr>
          <w:rFonts w:asciiTheme="minorEastAsia" w:hAnsiTheme="minorEastAsia" w:hint="eastAsia"/>
          <w:szCs w:val="21"/>
        </w:rPr>
        <w:t>阳光私募</w:t>
      </w:r>
      <w:r w:rsidR="0041296D" w:rsidRPr="00517F06">
        <w:rPr>
          <w:rFonts w:asciiTheme="minorEastAsia" w:hAnsiTheme="minorEastAsia" w:hint="eastAsia"/>
          <w:szCs w:val="21"/>
        </w:rPr>
        <w:t>共发行</w:t>
      </w:r>
      <w:r w:rsidR="00FB1A75" w:rsidRPr="00517F06">
        <w:rPr>
          <w:rFonts w:asciiTheme="minorEastAsia" w:hAnsiTheme="minorEastAsia" w:hint="eastAsia"/>
          <w:szCs w:val="21"/>
        </w:rPr>
        <w:t>19</w:t>
      </w:r>
      <w:r w:rsidR="0041296D" w:rsidRPr="00517F06">
        <w:rPr>
          <w:rFonts w:asciiTheme="minorEastAsia" w:hAnsiTheme="minorEastAsia" w:hint="eastAsia"/>
          <w:szCs w:val="21"/>
        </w:rPr>
        <w:t>只。其中，</w:t>
      </w:r>
      <w:r w:rsidR="00517F06" w:rsidRPr="00517F06">
        <w:rPr>
          <w:rFonts w:asciiTheme="minorEastAsia" w:hAnsiTheme="minorEastAsia" w:hint="eastAsia"/>
          <w:szCs w:val="21"/>
        </w:rPr>
        <w:t>以量化投资为主的</w:t>
      </w:r>
      <w:r w:rsidR="0041296D" w:rsidRPr="00517F06">
        <w:rPr>
          <w:rFonts w:asciiTheme="minorEastAsia" w:hAnsiTheme="minorEastAsia" w:hint="eastAsia"/>
          <w:szCs w:val="21"/>
        </w:rPr>
        <w:t>私募公司</w:t>
      </w:r>
      <w:r w:rsidR="00517F06" w:rsidRPr="00517F06">
        <w:rPr>
          <w:rFonts w:asciiTheme="minorEastAsia" w:hAnsiTheme="minorEastAsia" w:hint="eastAsia"/>
          <w:szCs w:val="21"/>
        </w:rPr>
        <w:t>双隆投资以及信合东方</w:t>
      </w:r>
      <w:r w:rsidR="007039B0" w:rsidRPr="00517F06">
        <w:rPr>
          <w:rFonts w:asciiTheme="minorEastAsia" w:hAnsiTheme="minorEastAsia" w:hint="eastAsia"/>
          <w:szCs w:val="21"/>
        </w:rPr>
        <w:t>共发行了</w:t>
      </w:r>
      <w:r w:rsidR="00517F06" w:rsidRPr="00517F06">
        <w:rPr>
          <w:rFonts w:asciiTheme="minorEastAsia" w:hAnsiTheme="minorEastAsia" w:hint="eastAsia"/>
          <w:szCs w:val="21"/>
        </w:rPr>
        <w:t>5</w:t>
      </w:r>
      <w:r w:rsidR="0041296D" w:rsidRPr="00517F06">
        <w:rPr>
          <w:rFonts w:asciiTheme="minorEastAsia" w:hAnsiTheme="minorEastAsia" w:hint="eastAsia"/>
          <w:szCs w:val="21"/>
        </w:rPr>
        <w:t>只非结构化产品。</w:t>
      </w:r>
    </w:p>
    <w:p w:rsidR="00083C73" w:rsidRPr="008E1ED0" w:rsidRDefault="00083C73" w:rsidP="003C61F3">
      <w:pPr>
        <w:spacing w:line="360" w:lineRule="auto"/>
        <w:ind w:firstLine="420"/>
        <w:jc w:val="center"/>
        <w:rPr>
          <w:szCs w:val="21"/>
        </w:rPr>
      </w:pPr>
      <w:r w:rsidRPr="008E1ED0">
        <w:rPr>
          <w:rFonts w:asciiTheme="minorEastAsia" w:hAnsiTheme="minorEastAsia" w:hint="eastAsia"/>
          <w:szCs w:val="21"/>
        </w:rPr>
        <w:t>表4：</w:t>
      </w:r>
      <w:r w:rsidR="008E1ED0" w:rsidRPr="008E1ED0">
        <w:rPr>
          <w:rFonts w:ascii="宋体" w:hAnsi="宋体" w:cs="宋体" w:hint="eastAsia"/>
          <w:color w:val="000000"/>
          <w:kern w:val="0"/>
          <w:szCs w:val="21"/>
        </w:rPr>
        <w:t>10</w:t>
      </w:r>
      <w:r w:rsidRPr="008E1ED0">
        <w:rPr>
          <w:rFonts w:ascii="宋体" w:hAnsi="宋体" w:cs="宋体" w:hint="eastAsia"/>
          <w:color w:val="000000"/>
          <w:kern w:val="0"/>
          <w:szCs w:val="21"/>
        </w:rPr>
        <w:t>月私募发行动态</w:t>
      </w:r>
    </w:p>
    <w:tbl>
      <w:tblPr>
        <w:tblW w:w="5652" w:type="pct"/>
        <w:tblInd w:w="-601" w:type="dxa"/>
        <w:tblLayout w:type="fixed"/>
        <w:tblLook w:val="04A0"/>
      </w:tblPr>
      <w:tblGrid>
        <w:gridCol w:w="1842"/>
        <w:gridCol w:w="2447"/>
        <w:gridCol w:w="1490"/>
        <w:gridCol w:w="1593"/>
        <w:gridCol w:w="1134"/>
        <w:gridCol w:w="1134"/>
      </w:tblGrid>
      <w:tr w:rsidR="0041296D" w:rsidRPr="008E1ED0" w:rsidTr="00FE27BD">
        <w:trPr>
          <w:trHeight w:val="270"/>
        </w:trPr>
        <w:tc>
          <w:tcPr>
            <w:tcW w:w="9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1296D" w:rsidRPr="008E1ED0" w:rsidRDefault="0041296D" w:rsidP="006D55DC">
            <w:pPr>
              <w:widowControl/>
              <w:jc w:val="left"/>
              <w:rPr>
                <w:rFonts w:ascii="宋体" w:hAnsi="宋体" w:cs="宋体"/>
                <w:color w:val="000000"/>
                <w:kern w:val="0"/>
                <w:sz w:val="18"/>
                <w:szCs w:val="18"/>
              </w:rPr>
            </w:pPr>
            <w:r w:rsidRPr="008E1ED0">
              <w:rPr>
                <w:rFonts w:ascii="宋体" w:hAnsi="宋体" w:cs="宋体" w:hint="eastAsia"/>
                <w:color w:val="000000"/>
                <w:kern w:val="0"/>
                <w:sz w:val="18"/>
                <w:szCs w:val="18"/>
              </w:rPr>
              <w:t>产品名称</w:t>
            </w:r>
          </w:p>
        </w:tc>
        <w:tc>
          <w:tcPr>
            <w:tcW w:w="1269" w:type="pct"/>
            <w:tcBorders>
              <w:top w:val="single" w:sz="4" w:space="0" w:color="auto"/>
              <w:left w:val="nil"/>
              <w:bottom w:val="single" w:sz="4" w:space="0" w:color="auto"/>
              <w:right w:val="single" w:sz="4" w:space="0" w:color="auto"/>
            </w:tcBorders>
            <w:shd w:val="clear" w:color="auto" w:fill="auto"/>
            <w:noWrap/>
            <w:vAlign w:val="center"/>
            <w:hideMark/>
          </w:tcPr>
          <w:p w:rsidR="0041296D" w:rsidRPr="008E1ED0" w:rsidRDefault="0041296D" w:rsidP="006D55DC">
            <w:pPr>
              <w:widowControl/>
              <w:jc w:val="center"/>
              <w:rPr>
                <w:rFonts w:ascii="宋体" w:hAnsi="宋体" w:cs="宋体"/>
                <w:color w:val="000000"/>
                <w:kern w:val="0"/>
                <w:sz w:val="18"/>
                <w:szCs w:val="18"/>
              </w:rPr>
            </w:pPr>
            <w:r w:rsidRPr="008E1ED0">
              <w:rPr>
                <w:rFonts w:ascii="宋体" w:hAnsi="宋体" w:cs="宋体" w:hint="eastAsia"/>
                <w:color w:val="000000"/>
                <w:kern w:val="0"/>
                <w:sz w:val="18"/>
                <w:szCs w:val="18"/>
              </w:rPr>
              <w:t>管理人</w:t>
            </w:r>
          </w:p>
        </w:tc>
        <w:tc>
          <w:tcPr>
            <w:tcW w:w="773" w:type="pct"/>
            <w:tcBorders>
              <w:top w:val="single" w:sz="4" w:space="0" w:color="auto"/>
              <w:left w:val="nil"/>
              <w:bottom w:val="single" w:sz="4" w:space="0" w:color="auto"/>
              <w:right w:val="single" w:sz="4" w:space="0" w:color="auto"/>
            </w:tcBorders>
            <w:shd w:val="clear" w:color="auto" w:fill="auto"/>
            <w:noWrap/>
            <w:vAlign w:val="center"/>
            <w:hideMark/>
          </w:tcPr>
          <w:p w:rsidR="0041296D" w:rsidRPr="008E1ED0" w:rsidRDefault="0041296D" w:rsidP="006D55DC">
            <w:pPr>
              <w:widowControl/>
              <w:jc w:val="center"/>
              <w:rPr>
                <w:rFonts w:ascii="宋体" w:hAnsi="宋体" w:cs="宋体"/>
                <w:color w:val="000000"/>
                <w:kern w:val="0"/>
                <w:sz w:val="18"/>
                <w:szCs w:val="18"/>
              </w:rPr>
            </w:pPr>
            <w:r w:rsidRPr="008E1ED0">
              <w:rPr>
                <w:rFonts w:ascii="宋体" w:hAnsi="宋体" w:cs="宋体" w:hint="eastAsia"/>
                <w:color w:val="000000"/>
                <w:kern w:val="0"/>
                <w:sz w:val="18"/>
                <w:szCs w:val="18"/>
              </w:rPr>
              <w:t>基金经理</w:t>
            </w:r>
          </w:p>
        </w:tc>
        <w:tc>
          <w:tcPr>
            <w:tcW w:w="826" w:type="pct"/>
            <w:tcBorders>
              <w:top w:val="single" w:sz="4" w:space="0" w:color="auto"/>
              <w:left w:val="nil"/>
              <w:bottom w:val="single" w:sz="4" w:space="0" w:color="auto"/>
              <w:right w:val="single" w:sz="4" w:space="0" w:color="auto"/>
            </w:tcBorders>
            <w:shd w:val="clear" w:color="auto" w:fill="auto"/>
            <w:noWrap/>
            <w:vAlign w:val="center"/>
            <w:hideMark/>
          </w:tcPr>
          <w:p w:rsidR="0041296D" w:rsidRPr="008E1ED0" w:rsidRDefault="0041296D" w:rsidP="006D55DC">
            <w:pPr>
              <w:widowControl/>
              <w:jc w:val="center"/>
              <w:rPr>
                <w:rFonts w:ascii="宋体" w:hAnsi="宋体" w:cs="宋体"/>
                <w:color w:val="000000"/>
                <w:kern w:val="0"/>
                <w:sz w:val="18"/>
                <w:szCs w:val="18"/>
              </w:rPr>
            </w:pPr>
            <w:r w:rsidRPr="008E1ED0">
              <w:rPr>
                <w:rFonts w:ascii="宋体" w:hAnsi="宋体" w:cs="宋体" w:hint="eastAsia"/>
                <w:color w:val="000000"/>
                <w:kern w:val="0"/>
                <w:sz w:val="18"/>
                <w:szCs w:val="18"/>
              </w:rPr>
              <w:t>受托人</w:t>
            </w:r>
          </w:p>
        </w:tc>
        <w:tc>
          <w:tcPr>
            <w:tcW w:w="588" w:type="pct"/>
            <w:tcBorders>
              <w:top w:val="single" w:sz="4" w:space="0" w:color="auto"/>
              <w:left w:val="nil"/>
              <w:bottom w:val="single" w:sz="4" w:space="0" w:color="auto"/>
              <w:right w:val="single" w:sz="4" w:space="0" w:color="auto"/>
            </w:tcBorders>
            <w:shd w:val="clear" w:color="auto" w:fill="auto"/>
            <w:noWrap/>
            <w:vAlign w:val="center"/>
            <w:hideMark/>
          </w:tcPr>
          <w:p w:rsidR="0041296D" w:rsidRPr="008E1ED0" w:rsidRDefault="0041296D" w:rsidP="006D55DC">
            <w:pPr>
              <w:widowControl/>
              <w:jc w:val="center"/>
              <w:rPr>
                <w:rFonts w:ascii="宋体" w:hAnsi="宋体" w:cs="宋体"/>
                <w:color w:val="000000"/>
                <w:kern w:val="0"/>
                <w:sz w:val="18"/>
                <w:szCs w:val="18"/>
              </w:rPr>
            </w:pPr>
            <w:r w:rsidRPr="008E1ED0">
              <w:rPr>
                <w:rFonts w:ascii="宋体" w:hAnsi="宋体" w:cs="宋体" w:hint="eastAsia"/>
                <w:color w:val="000000"/>
                <w:kern w:val="0"/>
                <w:sz w:val="18"/>
                <w:szCs w:val="18"/>
              </w:rPr>
              <w:t>成立日期</w:t>
            </w:r>
          </w:p>
        </w:tc>
        <w:tc>
          <w:tcPr>
            <w:tcW w:w="588" w:type="pct"/>
            <w:tcBorders>
              <w:top w:val="single" w:sz="4" w:space="0" w:color="auto"/>
              <w:left w:val="nil"/>
              <w:bottom w:val="single" w:sz="4" w:space="0" w:color="auto"/>
              <w:right w:val="single" w:sz="4" w:space="0" w:color="auto"/>
            </w:tcBorders>
            <w:shd w:val="clear" w:color="auto" w:fill="auto"/>
            <w:noWrap/>
            <w:vAlign w:val="center"/>
            <w:hideMark/>
          </w:tcPr>
          <w:p w:rsidR="0041296D" w:rsidRPr="008E1ED0" w:rsidRDefault="0041296D" w:rsidP="006D55DC">
            <w:pPr>
              <w:widowControl/>
              <w:jc w:val="center"/>
              <w:rPr>
                <w:rFonts w:ascii="宋体" w:hAnsi="宋体" w:cs="宋体"/>
                <w:color w:val="000000"/>
                <w:kern w:val="0"/>
                <w:sz w:val="18"/>
                <w:szCs w:val="18"/>
              </w:rPr>
            </w:pPr>
            <w:r w:rsidRPr="008E1ED0">
              <w:rPr>
                <w:rFonts w:ascii="宋体" w:hAnsi="宋体" w:cs="宋体" w:hint="eastAsia"/>
                <w:color w:val="000000"/>
                <w:kern w:val="0"/>
                <w:sz w:val="18"/>
                <w:szCs w:val="18"/>
              </w:rPr>
              <w:t>产品类别</w:t>
            </w:r>
          </w:p>
        </w:tc>
      </w:tr>
      <w:tr w:rsidR="00E84E71" w:rsidRPr="008E1ED0" w:rsidTr="00FE27BD">
        <w:trPr>
          <w:trHeight w:val="270"/>
        </w:trPr>
        <w:tc>
          <w:tcPr>
            <w:tcW w:w="955" w:type="pct"/>
            <w:tcBorders>
              <w:top w:val="nil"/>
              <w:left w:val="single" w:sz="4" w:space="0" w:color="auto"/>
              <w:bottom w:val="single" w:sz="4" w:space="0" w:color="auto"/>
              <w:right w:val="single" w:sz="4" w:space="0" w:color="auto"/>
            </w:tcBorders>
            <w:shd w:val="clear" w:color="auto" w:fill="auto"/>
            <w:noWrap/>
            <w:vAlign w:val="center"/>
            <w:hideMark/>
          </w:tcPr>
          <w:p w:rsidR="00E84E71" w:rsidRPr="008E1ED0" w:rsidRDefault="00E84E71">
            <w:pPr>
              <w:rPr>
                <w:rFonts w:ascii="宋体" w:eastAsia="宋体" w:hAnsi="宋体" w:cs="宋体"/>
                <w:color w:val="000000"/>
                <w:sz w:val="18"/>
                <w:szCs w:val="18"/>
              </w:rPr>
            </w:pPr>
            <w:r w:rsidRPr="008E1ED0">
              <w:rPr>
                <w:rFonts w:hint="eastAsia"/>
                <w:color w:val="000000"/>
                <w:sz w:val="18"/>
                <w:szCs w:val="18"/>
              </w:rPr>
              <w:t>雪球</w:t>
            </w:r>
            <w:r w:rsidRPr="008E1ED0">
              <w:rPr>
                <w:rFonts w:hint="eastAsia"/>
                <w:color w:val="000000"/>
                <w:sz w:val="18"/>
                <w:szCs w:val="18"/>
              </w:rPr>
              <w:t>2</w:t>
            </w:r>
            <w:r w:rsidRPr="008E1ED0">
              <w:rPr>
                <w:rFonts w:hint="eastAsia"/>
                <w:color w:val="000000"/>
                <w:sz w:val="18"/>
                <w:szCs w:val="18"/>
              </w:rPr>
              <w:t>期</w:t>
            </w:r>
          </w:p>
        </w:tc>
        <w:tc>
          <w:tcPr>
            <w:tcW w:w="1269" w:type="pct"/>
            <w:tcBorders>
              <w:top w:val="nil"/>
              <w:left w:val="nil"/>
              <w:bottom w:val="single" w:sz="4" w:space="0" w:color="auto"/>
              <w:right w:val="single" w:sz="4" w:space="0" w:color="auto"/>
            </w:tcBorders>
            <w:shd w:val="clear" w:color="auto" w:fill="auto"/>
            <w:noWrap/>
            <w:vAlign w:val="center"/>
            <w:hideMark/>
          </w:tcPr>
          <w:p w:rsidR="00E84E71" w:rsidRPr="008E1ED0" w:rsidRDefault="00E84E71">
            <w:pPr>
              <w:jc w:val="center"/>
              <w:rPr>
                <w:rFonts w:ascii="宋体" w:eastAsia="宋体" w:hAnsi="宋体" w:cs="宋体"/>
                <w:color w:val="000000"/>
                <w:sz w:val="18"/>
                <w:szCs w:val="18"/>
              </w:rPr>
            </w:pPr>
            <w:r w:rsidRPr="008E1ED0">
              <w:rPr>
                <w:rFonts w:hint="eastAsia"/>
                <w:color w:val="000000"/>
                <w:sz w:val="18"/>
                <w:szCs w:val="18"/>
              </w:rPr>
              <w:t>柯铭资产管理</w:t>
            </w:r>
            <w:r w:rsidRPr="008E1ED0">
              <w:rPr>
                <w:rFonts w:hint="eastAsia"/>
                <w:color w:val="000000"/>
                <w:sz w:val="18"/>
                <w:szCs w:val="18"/>
              </w:rPr>
              <w:t>(</w:t>
            </w:r>
            <w:r w:rsidRPr="008E1ED0">
              <w:rPr>
                <w:rFonts w:hint="eastAsia"/>
                <w:color w:val="000000"/>
                <w:sz w:val="18"/>
                <w:szCs w:val="18"/>
              </w:rPr>
              <w:t>上海</w:t>
            </w:r>
            <w:r w:rsidRPr="008E1ED0">
              <w:rPr>
                <w:rFonts w:hint="eastAsia"/>
                <w:color w:val="000000"/>
                <w:sz w:val="18"/>
                <w:szCs w:val="18"/>
              </w:rPr>
              <w:t>)</w:t>
            </w:r>
            <w:r w:rsidRPr="008E1ED0">
              <w:rPr>
                <w:rFonts w:hint="eastAsia"/>
                <w:color w:val="000000"/>
                <w:sz w:val="18"/>
                <w:szCs w:val="18"/>
              </w:rPr>
              <w:t>有限公司</w:t>
            </w:r>
          </w:p>
        </w:tc>
        <w:tc>
          <w:tcPr>
            <w:tcW w:w="773" w:type="pct"/>
            <w:tcBorders>
              <w:top w:val="nil"/>
              <w:left w:val="nil"/>
              <w:bottom w:val="single" w:sz="4" w:space="0" w:color="auto"/>
              <w:right w:val="single" w:sz="4" w:space="0" w:color="auto"/>
            </w:tcBorders>
            <w:shd w:val="clear" w:color="auto" w:fill="auto"/>
            <w:noWrap/>
            <w:vAlign w:val="center"/>
            <w:hideMark/>
          </w:tcPr>
          <w:p w:rsidR="00E84E71" w:rsidRPr="008E1ED0" w:rsidRDefault="00E84E71">
            <w:pPr>
              <w:jc w:val="center"/>
              <w:rPr>
                <w:rFonts w:ascii="宋体" w:eastAsia="宋体" w:hAnsi="宋体" w:cs="宋体"/>
                <w:color w:val="000000"/>
                <w:sz w:val="18"/>
                <w:szCs w:val="18"/>
              </w:rPr>
            </w:pPr>
            <w:r w:rsidRPr="008E1ED0">
              <w:rPr>
                <w:rFonts w:hint="eastAsia"/>
                <w:color w:val="000000"/>
                <w:sz w:val="18"/>
                <w:szCs w:val="18"/>
              </w:rPr>
              <w:t xml:space="preserve">　</w:t>
            </w:r>
          </w:p>
        </w:tc>
        <w:tc>
          <w:tcPr>
            <w:tcW w:w="826" w:type="pct"/>
            <w:tcBorders>
              <w:top w:val="nil"/>
              <w:left w:val="nil"/>
              <w:bottom w:val="single" w:sz="4" w:space="0" w:color="auto"/>
              <w:right w:val="single" w:sz="4" w:space="0" w:color="auto"/>
            </w:tcBorders>
            <w:shd w:val="clear" w:color="auto" w:fill="auto"/>
            <w:noWrap/>
            <w:vAlign w:val="center"/>
            <w:hideMark/>
          </w:tcPr>
          <w:p w:rsidR="00E84E71" w:rsidRPr="008E1ED0" w:rsidRDefault="00E84E71">
            <w:pPr>
              <w:jc w:val="center"/>
              <w:rPr>
                <w:rFonts w:ascii="宋体" w:eastAsia="宋体" w:hAnsi="宋体" w:cs="宋体"/>
                <w:color w:val="000000"/>
                <w:sz w:val="18"/>
                <w:szCs w:val="18"/>
              </w:rPr>
            </w:pPr>
            <w:r w:rsidRPr="008E1ED0">
              <w:rPr>
                <w:rFonts w:hint="eastAsia"/>
                <w:color w:val="000000"/>
                <w:sz w:val="18"/>
                <w:szCs w:val="18"/>
              </w:rPr>
              <w:t>中信信托</w:t>
            </w:r>
          </w:p>
        </w:tc>
        <w:tc>
          <w:tcPr>
            <w:tcW w:w="588" w:type="pct"/>
            <w:tcBorders>
              <w:top w:val="nil"/>
              <w:left w:val="nil"/>
              <w:bottom w:val="single" w:sz="4" w:space="0" w:color="auto"/>
              <w:right w:val="single" w:sz="4" w:space="0" w:color="auto"/>
            </w:tcBorders>
            <w:shd w:val="clear" w:color="auto" w:fill="auto"/>
            <w:noWrap/>
            <w:vAlign w:val="center"/>
            <w:hideMark/>
          </w:tcPr>
          <w:p w:rsidR="00E84E71" w:rsidRPr="008E1ED0" w:rsidRDefault="00E84E71">
            <w:pPr>
              <w:jc w:val="center"/>
              <w:rPr>
                <w:rFonts w:ascii="宋体" w:eastAsia="宋体" w:hAnsi="宋体" w:cs="宋体"/>
                <w:color w:val="000000"/>
                <w:sz w:val="18"/>
                <w:szCs w:val="18"/>
              </w:rPr>
            </w:pPr>
            <w:r w:rsidRPr="008E1ED0">
              <w:rPr>
                <w:rFonts w:hint="eastAsia"/>
                <w:color w:val="000000"/>
                <w:sz w:val="18"/>
                <w:szCs w:val="18"/>
              </w:rPr>
              <w:t>2013/10/11</w:t>
            </w:r>
          </w:p>
        </w:tc>
        <w:tc>
          <w:tcPr>
            <w:tcW w:w="588" w:type="pct"/>
            <w:tcBorders>
              <w:top w:val="nil"/>
              <w:left w:val="nil"/>
              <w:bottom w:val="single" w:sz="4" w:space="0" w:color="auto"/>
              <w:right w:val="single" w:sz="4" w:space="0" w:color="auto"/>
            </w:tcBorders>
            <w:shd w:val="clear" w:color="auto" w:fill="auto"/>
            <w:noWrap/>
            <w:vAlign w:val="center"/>
            <w:hideMark/>
          </w:tcPr>
          <w:p w:rsidR="00E84E71" w:rsidRPr="008E1ED0" w:rsidRDefault="00E84E71">
            <w:pPr>
              <w:jc w:val="center"/>
              <w:rPr>
                <w:rFonts w:ascii="宋体" w:eastAsia="宋体" w:hAnsi="宋体" w:cs="宋体"/>
                <w:color w:val="000000"/>
                <w:sz w:val="18"/>
                <w:szCs w:val="18"/>
              </w:rPr>
            </w:pPr>
            <w:r w:rsidRPr="008E1ED0">
              <w:rPr>
                <w:rFonts w:hint="eastAsia"/>
                <w:color w:val="000000"/>
                <w:sz w:val="18"/>
                <w:szCs w:val="18"/>
              </w:rPr>
              <w:t>非结构化</w:t>
            </w:r>
          </w:p>
        </w:tc>
      </w:tr>
      <w:tr w:rsidR="00E84E71" w:rsidRPr="008E1ED0" w:rsidTr="00FE27BD">
        <w:trPr>
          <w:trHeight w:val="270"/>
        </w:trPr>
        <w:tc>
          <w:tcPr>
            <w:tcW w:w="955" w:type="pct"/>
            <w:tcBorders>
              <w:top w:val="nil"/>
              <w:left w:val="single" w:sz="4" w:space="0" w:color="auto"/>
              <w:bottom w:val="single" w:sz="4" w:space="0" w:color="auto"/>
              <w:right w:val="single" w:sz="4" w:space="0" w:color="auto"/>
            </w:tcBorders>
            <w:shd w:val="clear" w:color="auto" w:fill="auto"/>
            <w:noWrap/>
            <w:vAlign w:val="center"/>
            <w:hideMark/>
          </w:tcPr>
          <w:p w:rsidR="00E84E71" w:rsidRPr="008E1ED0" w:rsidRDefault="00E84E71">
            <w:pPr>
              <w:rPr>
                <w:rFonts w:ascii="宋体" w:eastAsia="宋体" w:hAnsi="宋体" w:cs="宋体"/>
                <w:color w:val="000000"/>
                <w:sz w:val="18"/>
                <w:szCs w:val="18"/>
              </w:rPr>
            </w:pPr>
            <w:r w:rsidRPr="008E1ED0">
              <w:rPr>
                <w:rFonts w:hint="eastAsia"/>
                <w:color w:val="000000"/>
                <w:sz w:val="18"/>
                <w:szCs w:val="18"/>
              </w:rPr>
              <w:t>双隆均衡型量化</w:t>
            </w:r>
            <w:r w:rsidRPr="008E1ED0">
              <w:rPr>
                <w:rFonts w:hint="eastAsia"/>
                <w:color w:val="000000"/>
                <w:sz w:val="18"/>
                <w:szCs w:val="18"/>
              </w:rPr>
              <w:t>2</w:t>
            </w:r>
            <w:r w:rsidRPr="008E1ED0">
              <w:rPr>
                <w:rFonts w:hint="eastAsia"/>
                <w:color w:val="000000"/>
                <w:sz w:val="18"/>
                <w:szCs w:val="18"/>
              </w:rPr>
              <w:t>期</w:t>
            </w:r>
          </w:p>
        </w:tc>
        <w:tc>
          <w:tcPr>
            <w:tcW w:w="1269" w:type="pct"/>
            <w:tcBorders>
              <w:top w:val="nil"/>
              <w:left w:val="nil"/>
              <w:bottom w:val="single" w:sz="4" w:space="0" w:color="auto"/>
              <w:right w:val="single" w:sz="4" w:space="0" w:color="auto"/>
            </w:tcBorders>
            <w:shd w:val="clear" w:color="auto" w:fill="auto"/>
            <w:noWrap/>
            <w:vAlign w:val="center"/>
            <w:hideMark/>
          </w:tcPr>
          <w:p w:rsidR="00E84E71" w:rsidRPr="008E1ED0" w:rsidRDefault="00E84E71">
            <w:pPr>
              <w:jc w:val="center"/>
              <w:rPr>
                <w:rFonts w:ascii="宋体" w:eastAsia="宋体" w:hAnsi="宋体" w:cs="宋体"/>
                <w:color w:val="000000"/>
                <w:sz w:val="18"/>
                <w:szCs w:val="18"/>
              </w:rPr>
            </w:pPr>
            <w:r w:rsidRPr="008E1ED0">
              <w:rPr>
                <w:rFonts w:hint="eastAsia"/>
                <w:color w:val="000000"/>
                <w:sz w:val="18"/>
                <w:szCs w:val="18"/>
              </w:rPr>
              <w:t>上海双隆投资有限公司</w:t>
            </w:r>
          </w:p>
        </w:tc>
        <w:tc>
          <w:tcPr>
            <w:tcW w:w="773" w:type="pct"/>
            <w:tcBorders>
              <w:top w:val="nil"/>
              <w:left w:val="nil"/>
              <w:bottom w:val="single" w:sz="4" w:space="0" w:color="auto"/>
              <w:right w:val="single" w:sz="4" w:space="0" w:color="auto"/>
            </w:tcBorders>
            <w:shd w:val="clear" w:color="auto" w:fill="auto"/>
            <w:noWrap/>
            <w:vAlign w:val="center"/>
            <w:hideMark/>
          </w:tcPr>
          <w:p w:rsidR="00E84E71" w:rsidRPr="008E1ED0" w:rsidRDefault="00E84E71">
            <w:pPr>
              <w:jc w:val="center"/>
              <w:rPr>
                <w:rFonts w:ascii="宋体" w:eastAsia="宋体" w:hAnsi="宋体" w:cs="宋体"/>
                <w:color w:val="000000"/>
                <w:sz w:val="18"/>
                <w:szCs w:val="18"/>
              </w:rPr>
            </w:pPr>
            <w:r w:rsidRPr="008E1ED0">
              <w:rPr>
                <w:rFonts w:hint="eastAsia"/>
                <w:color w:val="000000"/>
                <w:sz w:val="18"/>
                <w:szCs w:val="18"/>
              </w:rPr>
              <w:t>孔为民</w:t>
            </w:r>
          </w:p>
        </w:tc>
        <w:tc>
          <w:tcPr>
            <w:tcW w:w="826" w:type="pct"/>
            <w:tcBorders>
              <w:top w:val="nil"/>
              <w:left w:val="nil"/>
              <w:bottom w:val="single" w:sz="4" w:space="0" w:color="auto"/>
              <w:right w:val="single" w:sz="4" w:space="0" w:color="auto"/>
            </w:tcBorders>
            <w:shd w:val="clear" w:color="auto" w:fill="auto"/>
            <w:noWrap/>
            <w:vAlign w:val="center"/>
            <w:hideMark/>
          </w:tcPr>
          <w:p w:rsidR="00E84E71" w:rsidRPr="008E1ED0" w:rsidRDefault="00E84E71">
            <w:pPr>
              <w:jc w:val="center"/>
              <w:rPr>
                <w:rFonts w:ascii="宋体" w:eastAsia="宋体" w:hAnsi="宋体" w:cs="宋体"/>
                <w:color w:val="000000"/>
                <w:sz w:val="18"/>
                <w:szCs w:val="18"/>
              </w:rPr>
            </w:pPr>
            <w:r w:rsidRPr="008E1ED0">
              <w:rPr>
                <w:rFonts w:hint="eastAsia"/>
                <w:color w:val="000000"/>
                <w:sz w:val="18"/>
                <w:szCs w:val="18"/>
              </w:rPr>
              <w:t>诺德基金</w:t>
            </w:r>
          </w:p>
        </w:tc>
        <w:tc>
          <w:tcPr>
            <w:tcW w:w="588" w:type="pct"/>
            <w:tcBorders>
              <w:top w:val="nil"/>
              <w:left w:val="nil"/>
              <w:bottom w:val="single" w:sz="4" w:space="0" w:color="auto"/>
              <w:right w:val="single" w:sz="4" w:space="0" w:color="auto"/>
            </w:tcBorders>
            <w:shd w:val="clear" w:color="auto" w:fill="auto"/>
            <w:noWrap/>
            <w:vAlign w:val="center"/>
            <w:hideMark/>
          </w:tcPr>
          <w:p w:rsidR="00E84E71" w:rsidRPr="008E1ED0" w:rsidRDefault="00E84E71">
            <w:pPr>
              <w:jc w:val="center"/>
              <w:rPr>
                <w:rFonts w:ascii="宋体" w:eastAsia="宋体" w:hAnsi="宋体" w:cs="宋体"/>
                <w:color w:val="000000"/>
                <w:sz w:val="18"/>
                <w:szCs w:val="18"/>
              </w:rPr>
            </w:pPr>
            <w:r w:rsidRPr="008E1ED0">
              <w:rPr>
                <w:rFonts w:hint="eastAsia"/>
                <w:color w:val="000000"/>
                <w:sz w:val="18"/>
                <w:szCs w:val="18"/>
              </w:rPr>
              <w:t>2013/10/11</w:t>
            </w:r>
          </w:p>
        </w:tc>
        <w:tc>
          <w:tcPr>
            <w:tcW w:w="588" w:type="pct"/>
            <w:tcBorders>
              <w:top w:val="nil"/>
              <w:left w:val="nil"/>
              <w:bottom w:val="single" w:sz="4" w:space="0" w:color="auto"/>
              <w:right w:val="single" w:sz="4" w:space="0" w:color="auto"/>
            </w:tcBorders>
            <w:shd w:val="clear" w:color="auto" w:fill="auto"/>
            <w:noWrap/>
            <w:vAlign w:val="center"/>
            <w:hideMark/>
          </w:tcPr>
          <w:p w:rsidR="00E84E71" w:rsidRPr="008E1ED0" w:rsidRDefault="00E84E71">
            <w:pPr>
              <w:jc w:val="center"/>
              <w:rPr>
                <w:rFonts w:ascii="宋体" w:eastAsia="宋体" w:hAnsi="宋体" w:cs="宋体"/>
                <w:color w:val="000000"/>
                <w:sz w:val="18"/>
                <w:szCs w:val="18"/>
              </w:rPr>
            </w:pPr>
            <w:r w:rsidRPr="008E1ED0">
              <w:rPr>
                <w:rFonts w:hint="eastAsia"/>
                <w:color w:val="000000"/>
                <w:sz w:val="18"/>
                <w:szCs w:val="18"/>
              </w:rPr>
              <w:t>非结构化</w:t>
            </w:r>
          </w:p>
        </w:tc>
      </w:tr>
      <w:tr w:rsidR="00E84E71" w:rsidRPr="008E1ED0" w:rsidTr="00FE27BD">
        <w:trPr>
          <w:trHeight w:val="270"/>
        </w:trPr>
        <w:tc>
          <w:tcPr>
            <w:tcW w:w="955" w:type="pct"/>
            <w:tcBorders>
              <w:top w:val="nil"/>
              <w:left w:val="single" w:sz="4" w:space="0" w:color="auto"/>
              <w:bottom w:val="single" w:sz="4" w:space="0" w:color="auto"/>
              <w:right w:val="single" w:sz="4" w:space="0" w:color="auto"/>
            </w:tcBorders>
            <w:shd w:val="clear" w:color="auto" w:fill="auto"/>
            <w:noWrap/>
            <w:vAlign w:val="center"/>
            <w:hideMark/>
          </w:tcPr>
          <w:p w:rsidR="00E84E71" w:rsidRPr="008E1ED0" w:rsidRDefault="00E84E71">
            <w:pPr>
              <w:rPr>
                <w:rFonts w:ascii="宋体" w:eastAsia="宋体" w:hAnsi="宋体" w:cs="宋体"/>
                <w:color w:val="000000"/>
                <w:sz w:val="18"/>
                <w:szCs w:val="18"/>
              </w:rPr>
            </w:pPr>
            <w:r w:rsidRPr="008E1ED0">
              <w:rPr>
                <w:rFonts w:hint="eastAsia"/>
                <w:color w:val="000000"/>
                <w:sz w:val="18"/>
                <w:szCs w:val="18"/>
              </w:rPr>
              <w:t>双隆混合型量化</w:t>
            </w:r>
            <w:r w:rsidRPr="008E1ED0">
              <w:rPr>
                <w:rFonts w:hint="eastAsia"/>
                <w:color w:val="000000"/>
                <w:sz w:val="18"/>
                <w:szCs w:val="18"/>
              </w:rPr>
              <w:t>1</w:t>
            </w:r>
            <w:r w:rsidRPr="008E1ED0">
              <w:rPr>
                <w:rFonts w:hint="eastAsia"/>
                <w:color w:val="000000"/>
                <w:sz w:val="18"/>
                <w:szCs w:val="18"/>
              </w:rPr>
              <w:t>期</w:t>
            </w:r>
          </w:p>
        </w:tc>
        <w:tc>
          <w:tcPr>
            <w:tcW w:w="1269" w:type="pct"/>
            <w:tcBorders>
              <w:top w:val="nil"/>
              <w:left w:val="nil"/>
              <w:bottom w:val="single" w:sz="4" w:space="0" w:color="auto"/>
              <w:right w:val="single" w:sz="4" w:space="0" w:color="auto"/>
            </w:tcBorders>
            <w:shd w:val="clear" w:color="auto" w:fill="auto"/>
            <w:noWrap/>
            <w:vAlign w:val="center"/>
            <w:hideMark/>
          </w:tcPr>
          <w:p w:rsidR="00E84E71" w:rsidRPr="008E1ED0" w:rsidRDefault="00E84E71">
            <w:pPr>
              <w:jc w:val="center"/>
              <w:rPr>
                <w:rFonts w:ascii="宋体" w:eastAsia="宋体" w:hAnsi="宋体" w:cs="宋体"/>
                <w:color w:val="000000"/>
                <w:sz w:val="18"/>
                <w:szCs w:val="18"/>
              </w:rPr>
            </w:pPr>
            <w:r w:rsidRPr="008E1ED0">
              <w:rPr>
                <w:rFonts w:hint="eastAsia"/>
                <w:color w:val="000000"/>
                <w:sz w:val="18"/>
                <w:szCs w:val="18"/>
              </w:rPr>
              <w:t>上海双隆投资有限公司</w:t>
            </w:r>
          </w:p>
        </w:tc>
        <w:tc>
          <w:tcPr>
            <w:tcW w:w="773" w:type="pct"/>
            <w:tcBorders>
              <w:top w:val="nil"/>
              <w:left w:val="nil"/>
              <w:bottom w:val="single" w:sz="4" w:space="0" w:color="auto"/>
              <w:right w:val="single" w:sz="4" w:space="0" w:color="auto"/>
            </w:tcBorders>
            <w:shd w:val="clear" w:color="auto" w:fill="auto"/>
            <w:noWrap/>
            <w:vAlign w:val="center"/>
            <w:hideMark/>
          </w:tcPr>
          <w:p w:rsidR="00E84E71" w:rsidRPr="008E1ED0" w:rsidRDefault="00E84E71">
            <w:pPr>
              <w:jc w:val="center"/>
              <w:rPr>
                <w:rFonts w:ascii="宋体" w:eastAsia="宋体" w:hAnsi="宋体" w:cs="宋体"/>
                <w:color w:val="000000"/>
                <w:sz w:val="18"/>
                <w:szCs w:val="18"/>
              </w:rPr>
            </w:pPr>
            <w:r w:rsidRPr="008E1ED0">
              <w:rPr>
                <w:rFonts w:hint="eastAsia"/>
                <w:color w:val="000000"/>
                <w:sz w:val="18"/>
                <w:szCs w:val="18"/>
              </w:rPr>
              <w:t>孔为民</w:t>
            </w:r>
          </w:p>
        </w:tc>
        <w:tc>
          <w:tcPr>
            <w:tcW w:w="826" w:type="pct"/>
            <w:tcBorders>
              <w:top w:val="nil"/>
              <w:left w:val="nil"/>
              <w:bottom w:val="single" w:sz="4" w:space="0" w:color="auto"/>
              <w:right w:val="single" w:sz="4" w:space="0" w:color="auto"/>
            </w:tcBorders>
            <w:shd w:val="clear" w:color="auto" w:fill="auto"/>
            <w:noWrap/>
            <w:vAlign w:val="center"/>
            <w:hideMark/>
          </w:tcPr>
          <w:p w:rsidR="00E84E71" w:rsidRPr="008E1ED0" w:rsidRDefault="00E84E71">
            <w:pPr>
              <w:jc w:val="center"/>
              <w:rPr>
                <w:rFonts w:ascii="宋体" w:eastAsia="宋体" w:hAnsi="宋体" w:cs="宋体"/>
                <w:color w:val="000000"/>
                <w:sz w:val="18"/>
                <w:szCs w:val="18"/>
              </w:rPr>
            </w:pPr>
            <w:r w:rsidRPr="008E1ED0">
              <w:rPr>
                <w:rFonts w:hint="eastAsia"/>
                <w:color w:val="000000"/>
                <w:sz w:val="18"/>
                <w:szCs w:val="18"/>
              </w:rPr>
              <w:t>诺德基金</w:t>
            </w:r>
          </w:p>
        </w:tc>
        <w:tc>
          <w:tcPr>
            <w:tcW w:w="588" w:type="pct"/>
            <w:tcBorders>
              <w:top w:val="nil"/>
              <w:left w:val="nil"/>
              <w:bottom w:val="single" w:sz="4" w:space="0" w:color="auto"/>
              <w:right w:val="single" w:sz="4" w:space="0" w:color="auto"/>
            </w:tcBorders>
            <w:shd w:val="clear" w:color="auto" w:fill="auto"/>
            <w:noWrap/>
            <w:vAlign w:val="center"/>
            <w:hideMark/>
          </w:tcPr>
          <w:p w:rsidR="00E84E71" w:rsidRPr="008E1ED0" w:rsidRDefault="00E84E71">
            <w:pPr>
              <w:jc w:val="center"/>
              <w:rPr>
                <w:rFonts w:ascii="宋体" w:eastAsia="宋体" w:hAnsi="宋体" w:cs="宋体"/>
                <w:color w:val="000000"/>
                <w:sz w:val="18"/>
                <w:szCs w:val="18"/>
              </w:rPr>
            </w:pPr>
            <w:r w:rsidRPr="008E1ED0">
              <w:rPr>
                <w:rFonts w:hint="eastAsia"/>
                <w:color w:val="000000"/>
                <w:sz w:val="18"/>
                <w:szCs w:val="18"/>
              </w:rPr>
              <w:t>2013/10/11</w:t>
            </w:r>
          </w:p>
        </w:tc>
        <w:tc>
          <w:tcPr>
            <w:tcW w:w="588" w:type="pct"/>
            <w:tcBorders>
              <w:top w:val="nil"/>
              <w:left w:val="nil"/>
              <w:bottom w:val="single" w:sz="4" w:space="0" w:color="auto"/>
              <w:right w:val="single" w:sz="4" w:space="0" w:color="auto"/>
            </w:tcBorders>
            <w:shd w:val="clear" w:color="auto" w:fill="auto"/>
            <w:noWrap/>
            <w:vAlign w:val="center"/>
            <w:hideMark/>
          </w:tcPr>
          <w:p w:rsidR="00E84E71" w:rsidRPr="008E1ED0" w:rsidRDefault="00E84E71">
            <w:pPr>
              <w:jc w:val="center"/>
              <w:rPr>
                <w:rFonts w:ascii="宋体" w:eastAsia="宋体" w:hAnsi="宋体" w:cs="宋体"/>
                <w:color w:val="000000"/>
                <w:sz w:val="18"/>
                <w:szCs w:val="18"/>
              </w:rPr>
            </w:pPr>
            <w:r w:rsidRPr="008E1ED0">
              <w:rPr>
                <w:rFonts w:hint="eastAsia"/>
                <w:color w:val="000000"/>
                <w:sz w:val="18"/>
                <w:szCs w:val="18"/>
              </w:rPr>
              <w:t>非结构化</w:t>
            </w:r>
          </w:p>
        </w:tc>
      </w:tr>
      <w:tr w:rsidR="00E84E71" w:rsidRPr="008E1ED0" w:rsidTr="00FE27BD">
        <w:trPr>
          <w:trHeight w:val="270"/>
        </w:trPr>
        <w:tc>
          <w:tcPr>
            <w:tcW w:w="955" w:type="pct"/>
            <w:tcBorders>
              <w:top w:val="nil"/>
              <w:left w:val="single" w:sz="4" w:space="0" w:color="auto"/>
              <w:bottom w:val="single" w:sz="4" w:space="0" w:color="auto"/>
              <w:right w:val="single" w:sz="4" w:space="0" w:color="auto"/>
            </w:tcBorders>
            <w:shd w:val="clear" w:color="auto" w:fill="auto"/>
            <w:noWrap/>
            <w:vAlign w:val="center"/>
            <w:hideMark/>
          </w:tcPr>
          <w:p w:rsidR="00E84E71" w:rsidRPr="008E1ED0" w:rsidRDefault="00E84E71">
            <w:pPr>
              <w:rPr>
                <w:rFonts w:ascii="宋体" w:eastAsia="宋体" w:hAnsi="宋体" w:cs="宋体"/>
                <w:color w:val="000000"/>
                <w:sz w:val="18"/>
                <w:szCs w:val="18"/>
              </w:rPr>
            </w:pPr>
            <w:r w:rsidRPr="008E1ED0">
              <w:rPr>
                <w:rFonts w:hint="eastAsia"/>
                <w:color w:val="000000"/>
                <w:sz w:val="18"/>
                <w:szCs w:val="18"/>
              </w:rPr>
              <w:t>金陀罗飞龙</w:t>
            </w:r>
            <w:r w:rsidRPr="008E1ED0">
              <w:rPr>
                <w:rFonts w:hint="eastAsia"/>
                <w:color w:val="000000"/>
                <w:sz w:val="18"/>
                <w:szCs w:val="18"/>
              </w:rPr>
              <w:t>1</w:t>
            </w:r>
            <w:r w:rsidRPr="008E1ED0">
              <w:rPr>
                <w:rFonts w:hint="eastAsia"/>
                <w:color w:val="000000"/>
                <w:sz w:val="18"/>
                <w:szCs w:val="18"/>
              </w:rPr>
              <w:t>号</w:t>
            </w:r>
          </w:p>
        </w:tc>
        <w:tc>
          <w:tcPr>
            <w:tcW w:w="1269" w:type="pct"/>
            <w:tcBorders>
              <w:top w:val="nil"/>
              <w:left w:val="nil"/>
              <w:bottom w:val="single" w:sz="4" w:space="0" w:color="auto"/>
              <w:right w:val="single" w:sz="4" w:space="0" w:color="auto"/>
            </w:tcBorders>
            <w:shd w:val="clear" w:color="auto" w:fill="auto"/>
            <w:noWrap/>
            <w:vAlign w:val="center"/>
            <w:hideMark/>
          </w:tcPr>
          <w:p w:rsidR="00E84E71" w:rsidRPr="008E1ED0" w:rsidRDefault="00E84E71">
            <w:pPr>
              <w:jc w:val="center"/>
              <w:rPr>
                <w:rFonts w:ascii="宋体" w:eastAsia="宋体" w:hAnsi="宋体" w:cs="宋体"/>
                <w:color w:val="000000"/>
                <w:sz w:val="18"/>
                <w:szCs w:val="18"/>
              </w:rPr>
            </w:pPr>
            <w:r w:rsidRPr="008E1ED0">
              <w:rPr>
                <w:rFonts w:hint="eastAsia"/>
                <w:color w:val="000000"/>
                <w:sz w:val="18"/>
                <w:szCs w:val="18"/>
              </w:rPr>
              <w:t>上海金陀罗投资管理有限公司</w:t>
            </w:r>
          </w:p>
        </w:tc>
        <w:tc>
          <w:tcPr>
            <w:tcW w:w="773" w:type="pct"/>
            <w:tcBorders>
              <w:top w:val="nil"/>
              <w:left w:val="nil"/>
              <w:bottom w:val="single" w:sz="4" w:space="0" w:color="auto"/>
              <w:right w:val="single" w:sz="4" w:space="0" w:color="auto"/>
            </w:tcBorders>
            <w:shd w:val="clear" w:color="auto" w:fill="auto"/>
            <w:noWrap/>
            <w:vAlign w:val="center"/>
            <w:hideMark/>
          </w:tcPr>
          <w:p w:rsidR="00E84E71" w:rsidRPr="008E1ED0" w:rsidRDefault="00E84E71">
            <w:pPr>
              <w:jc w:val="center"/>
              <w:rPr>
                <w:rFonts w:ascii="宋体" w:eastAsia="宋体" w:hAnsi="宋体" w:cs="宋体"/>
                <w:color w:val="000000"/>
                <w:sz w:val="18"/>
                <w:szCs w:val="18"/>
              </w:rPr>
            </w:pPr>
            <w:r w:rsidRPr="008E1ED0">
              <w:rPr>
                <w:rFonts w:hint="eastAsia"/>
                <w:color w:val="000000"/>
                <w:sz w:val="18"/>
                <w:szCs w:val="18"/>
              </w:rPr>
              <w:t xml:space="preserve">　</w:t>
            </w:r>
          </w:p>
        </w:tc>
        <w:tc>
          <w:tcPr>
            <w:tcW w:w="826" w:type="pct"/>
            <w:tcBorders>
              <w:top w:val="nil"/>
              <w:left w:val="nil"/>
              <w:bottom w:val="single" w:sz="4" w:space="0" w:color="auto"/>
              <w:right w:val="single" w:sz="4" w:space="0" w:color="auto"/>
            </w:tcBorders>
            <w:shd w:val="clear" w:color="auto" w:fill="auto"/>
            <w:noWrap/>
            <w:vAlign w:val="center"/>
            <w:hideMark/>
          </w:tcPr>
          <w:p w:rsidR="00E84E71" w:rsidRPr="008E1ED0" w:rsidRDefault="00E84E71">
            <w:pPr>
              <w:jc w:val="center"/>
              <w:rPr>
                <w:rFonts w:ascii="宋体" w:eastAsia="宋体" w:hAnsi="宋体" w:cs="宋体"/>
                <w:color w:val="000000"/>
                <w:sz w:val="18"/>
                <w:szCs w:val="18"/>
              </w:rPr>
            </w:pPr>
            <w:r w:rsidRPr="008E1ED0">
              <w:rPr>
                <w:rFonts w:hint="eastAsia"/>
                <w:color w:val="000000"/>
                <w:sz w:val="18"/>
                <w:szCs w:val="18"/>
              </w:rPr>
              <w:t>金陀罗投资</w:t>
            </w:r>
          </w:p>
        </w:tc>
        <w:tc>
          <w:tcPr>
            <w:tcW w:w="588" w:type="pct"/>
            <w:tcBorders>
              <w:top w:val="nil"/>
              <w:left w:val="nil"/>
              <w:bottom w:val="single" w:sz="4" w:space="0" w:color="auto"/>
              <w:right w:val="single" w:sz="4" w:space="0" w:color="auto"/>
            </w:tcBorders>
            <w:shd w:val="clear" w:color="auto" w:fill="auto"/>
            <w:noWrap/>
            <w:vAlign w:val="center"/>
            <w:hideMark/>
          </w:tcPr>
          <w:p w:rsidR="00E84E71" w:rsidRPr="008E1ED0" w:rsidRDefault="00E84E71">
            <w:pPr>
              <w:jc w:val="center"/>
              <w:rPr>
                <w:rFonts w:ascii="宋体" w:eastAsia="宋体" w:hAnsi="宋体" w:cs="宋体"/>
                <w:color w:val="000000"/>
                <w:sz w:val="18"/>
                <w:szCs w:val="18"/>
              </w:rPr>
            </w:pPr>
            <w:r w:rsidRPr="008E1ED0">
              <w:rPr>
                <w:rFonts w:hint="eastAsia"/>
                <w:color w:val="000000"/>
                <w:sz w:val="18"/>
                <w:szCs w:val="18"/>
              </w:rPr>
              <w:t>2013/10/10</w:t>
            </w:r>
          </w:p>
        </w:tc>
        <w:tc>
          <w:tcPr>
            <w:tcW w:w="588" w:type="pct"/>
            <w:tcBorders>
              <w:top w:val="nil"/>
              <w:left w:val="nil"/>
              <w:bottom w:val="single" w:sz="4" w:space="0" w:color="auto"/>
              <w:right w:val="single" w:sz="4" w:space="0" w:color="auto"/>
            </w:tcBorders>
            <w:shd w:val="clear" w:color="auto" w:fill="auto"/>
            <w:noWrap/>
            <w:vAlign w:val="center"/>
            <w:hideMark/>
          </w:tcPr>
          <w:p w:rsidR="00E84E71" w:rsidRPr="008E1ED0" w:rsidRDefault="00E84E71">
            <w:pPr>
              <w:jc w:val="center"/>
              <w:rPr>
                <w:rFonts w:ascii="宋体" w:eastAsia="宋体" w:hAnsi="宋体" w:cs="宋体"/>
                <w:color w:val="000000"/>
                <w:sz w:val="18"/>
                <w:szCs w:val="18"/>
              </w:rPr>
            </w:pPr>
            <w:r w:rsidRPr="008E1ED0">
              <w:rPr>
                <w:rFonts w:hint="eastAsia"/>
                <w:color w:val="000000"/>
                <w:sz w:val="18"/>
                <w:szCs w:val="18"/>
              </w:rPr>
              <w:t>非结构化</w:t>
            </w:r>
          </w:p>
        </w:tc>
      </w:tr>
      <w:tr w:rsidR="00E84E71" w:rsidRPr="008E1ED0" w:rsidTr="00FE27BD">
        <w:trPr>
          <w:trHeight w:val="270"/>
        </w:trPr>
        <w:tc>
          <w:tcPr>
            <w:tcW w:w="955" w:type="pct"/>
            <w:tcBorders>
              <w:top w:val="nil"/>
              <w:left w:val="single" w:sz="4" w:space="0" w:color="auto"/>
              <w:bottom w:val="single" w:sz="4" w:space="0" w:color="auto"/>
              <w:right w:val="single" w:sz="4" w:space="0" w:color="auto"/>
            </w:tcBorders>
            <w:shd w:val="clear" w:color="auto" w:fill="auto"/>
            <w:noWrap/>
            <w:vAlign w:val="center"/>
            <w:hideMark/>
          </w:tcPr>
          <w:p w:rsidR="00E84E71" w:rsidRPr="008E1ED0" w:rsidRDefault="00E84E71">
            <w:pPr>
              <w:rPr>
                <w:rFonts w:ascii="宋体" w:eastAsia="宋体" w:hAnsi="宋体" w:cs="宋体"/>
                <w:color w:val="000000"/>
                <w:sz w:val="18"/>
                <w:szCs w:val="18"/>
              </w:rPr>
            </w:pPr>
            <w:r w:rsidRPr="008E1ED0">
              <w:rPr>
                <w:rFonts w:hint="eastAsia"/>
                <w:color w:val="000000"/>
                <w:sz w:val="18"/>
                <w:szCs w:val="18"/>
              </w:rPr>
              <w:t>金筑</w:t>
            </w:r>
            <w:r w:rsidRPr="008E1ED0">
              <w:rPr>
                <w:rFonts w:hint="eastAsia"/>
                <w:color w:val="000000"/>
                <w:sz w:val="18"/>
                <w:szCs w:val="18"/>
              </w:rPr>
              <w:t>1</w:t>
            </w:r>
            <w:r w:rsidRPr="008E1ED0">
              <w:rPr>
                <w:rFonts w:hint="eastAsia"/>
                <w:color w:val="000000"/>
                <w:sz w:val="18"/>
                <w:szCs w:val="18"/>
              </w:rPr>
              <w:t>号</w:t>
            </w:r>
          </w:p>
        </w:tc>
        <w:tc>
          <w:tcPr>
            <w:tcW w:w="1269" w:type="pct"/>
            <w:tcBorders>
              <w:top w:val="nil"/>
              <w:left w:val="nil"/>
              <w:bottom w:val="single" w:sz="4" w:space="0" w:color="auto"/>
              <w:right w:val="single" w:sz="4" w:space="0" w:color="auto"/>
            </w:tcBorders>
            <w:shd w:val="clear" w:color="auto" w:fill="auto"/>
            <w:noWrap/>
            <w:vAlign w:val="center"/>
            <w:hideMark/>
          </w:tcPr>
          <w:p w:rsidR="00E84E71" w:rsidRPr="008E1ED0" w:rsidRDefault="00E84E71">
            <w:pPr>
              <w:jc w:val="center"/>
              <w:rPr>
                <w:rFonts w:ascii="宋体" w:eastAsia="宋体" w:hAnsi="宋体" w:cs="宋体"/>
                <w:color w:val="000000"/>
                <w:sz w:val="18"/>
                <w:szCs w:val="18"/>
              </w:rPr>
            </w:pPr>
            <w:r w:rsidRPr="008E1ED0">
              <w:rPr>
                <w:rFonts w:hint="eastAsia"/>
                <w:color w:val="000000"/>
                <w:sz w:val="18"/>
                <w:szCs w:val="18"/>
              </w:rPr>
              <w:t xml:space="preserve">　</w:t>
            </w:r>
          </w:p>
        </w:tc>
        <w:tc>
          <w:tcPr>
            <w:tcW w:w="773" w:type="pct"/>
            <w:tcBorders>
              <w:top w:val="nil"/>
              <w:left w:val="nil"/>
              <w:bottom w:val="single" w:sz="4" w:space="0" w:color="auto"/>
              <w:right w:val="single" w:sz="4" w:space="0" w:color="auto"/>
            </w:tcBorders>
            <w:shd w:val="clear" w:color="auto" w:fill="auto"/>
            <w:noWrap/>
            <w:vAlign w:val="center"/>
            <w:hideMark/>
          </w:tcPr>
          <w:p w:rsidR="00E84E71" w:rsidRPr="008E1ED0" w:rsidRDefault="00E84E71">
            <w:pPr>
              <w:jc w:val="center"/>
              <w:rPr>
                <w:rFonts w:ascii="宋体" w:eastAsia="宋体" w:hAnsi="宋体" w:cs="宋体"/>
                <w:color w:val="000000"/>
                <w:sz w:val="18"/>
                <w:szCs w:val="18"/>
              </w:rPr>
            </w:pPr>
            <w:r w:rsidRPr="008E1ED0">
              <w:rPr>
                <w:rFonts w:hint="eastAsia"/>
                <w:color w:val="000000"/>
                <w:sz w:val="18"/>
                <w:szCs w:val="18"/>
              </w:rPr>
              <w:t xml:space="preserve">　</w:t>
            </w:r>
          </w:p>
        </w:tc>
        <w:tc>
          <w:tcPr>
            <w:tcW w:w="826" w:type="pct"/>
            <w:tcBorders>
              <w:top w:val="nil"/>
              <w:left w:val="nil"/>
              <w:bottom w:val="single" w:sz="4" w:space="0" w:color="auto"/>
              <w:right w:val="single" w:sz="4" w:space="0" w:color="auto"/>
            </w:tcBorders>
            <w:shd w:val="clear" w:color="auto" w:fill="auto"/>
            <w:noWrap/>
            <w:vAlign w:val="center"/>
            <w:hideMark/>
          </w:tcPr>
          <w:p w:rsidR="00E84E71" w:rsidRPr="008E1ED0" w:rsidRDefault="00E84E71">
            <w:pPr>
              <w:jc w:val="center"/>
              <w:rPr>
                <w:rFonts w:ascii="宋体" w:eastAsia="宋体" w:hAnsi="宋体" w:cs="宋体"/>
                <w:color w:val="000000"/>
                <w:sz w:val="18"/>
                <w:szCs w:val="18"/>
              </w:rPr>
            </w:pPr>
            <w:r w:rsidRPr="008E1ED0">
              <w:rPr>
                <w:rFonts w:hint="eastAsia"/>
                <w:color w:val="000000"/>
                <w:sz w:val="18"/>
                <w:szCs w:val="18"/>
              </w:rPr>
              <w:t>五矿国际信托</w:t>
            </w:r>
          </w:p>
        </w:tc>
        <w:tc>
          <w:tcPr>
            <w:tcW w:w="588" w:type="pct"/>
            <w:tcBorders>
              <w:top w:val="nil"/>
              <w:left w:val="nil"/>
              <w:bottom w:val="single" w:sz="4" w:space="0" w:color="auto"/>
              <w:right w:val="single" w:sz="4" w:space="0" w:color="auto"/>
            </w:tcBorders>
            <w:shd w:val="clear" w:color="auto" w:fill="auto"/>
            <w:noWrap/>
            <w:vAlign w:val="center"/>
            <w:hideMark/>
          </w:tcPr>
          <w:p w:rsidR="00E84E71" w:rsidRPr="008E1ED0" w:rsidRDefault="00E84E71">
            <w:pPr>
              <w:jc w:val="center"/>
              <w:rPr>
                <w:rFonts w:ascii="宋体" w:eastAsia="宋体" w:hAnsi="宋体" w:cs="宋体"/>
                <w:color w:val="000000"/>
                <w:sz w:val="18"/>
                <w:szCs w:val="18"/>
              </w:rPr>
            </w:pPr>
            <w:r w:rsidRPr="008E1ED0">
              <w:rPr>
                <w:rFonts w:hint="eastAsia"/>
                <w:color w:val="000000"/>
                <w:sz w:val="18"/>
                <w:szCs w:val="18"/>
              </w:rPr>
              <w:t>2013/10/9</w:t>
            </w:r>
          </w:p>
        </w:tc>
        <w:tc>
          <w:tcPr>
            <w:tcW w:w="588" w:type="pct"/>
            <w:tcBorders>
              <w:top w:val="nil"/>
              <w:left w:val="nil"/>
              <w:bottom w:val="single" w:sz="4" w:space="0" w:color="auto"/>
              <w:right w:val="single" w:sz="4" w:space="0" w:color="auto"/>
            </w:tcBorders>
            <w:shd w:val="clear" w:color="auto" w:fill="auto"/>
            <w:noWrap/>
            <w:vAlign w:val="center"/>
            <w:hideMark/>
          </w:tcPr>
          <w:p w:rsidR="00E84E71" w:rsidRPr="008E1ED0" w:rsidRDefault="00E84E71">
            <w:pPr>
              <w:jc w:val="center"/>
              <w:rPr>
                <w:rFonts w:ascii="宋体" w:eastAsia="宋体" w:hAnsi="宋体" w:cs="宋体"/>
                <w:color w:val="000000"/>
                <w:sz w:val="18"/>
                <w:szCs w:val="18"/>
              </w:rPr>
            </w:pPr>
            <w:r w:rsidRPr="008E1ED0">
              <w:rPr>
                <w:rFonts w:hint="eastAsia"/>
                <w:color w:val="000000"/>
                <w:sz w:val="18"/>
                <w:szCs w:val="18"/>
              </w:rPr>
              <w:t xml:space="preserve">　</w:t>
            </w:r>
          </w:p>
        </w:tc>
      </w:tr>
      <w:tr w:rsidR="00E84E71" w:rsidRPr="008E1ED0" w:rsidTr="00FE27BD">
        <w:trPr>
          <w:trHeight w:val="270"/>
        </w:trPr>
        <w:tc>
          <w:tcPr>
            <w:tcW w:w="955" w:type="pct"/>
            <w:tcBorders>
              <w:top w:val="nil"/>
              <w:left w:val="single" w:sz="4" w:space="0" w:color="auto"/>
              <w:bottom w:val="single" w:sz="4" w:space="0" w:color="auto"/>
              <w:right w:val="single" w:sz="4" w:space="0" w:color="auto"/>
            </w:tcBorders>
            <w:shd w:val="clear" w:color="auto" w:fill="auto"/>
            <w:noWrap/>
            <w:vAlign w:val="center"/>
            <w:hideMark/>
          </w:tcPr>
          <w:p w:rsidR="00E84E71" w:rsidRPr="008E1ED0" w:rsidRDefault="00E84E71">
            <w:pPr>
              <w:rPr>
                <w:rFonts w:ascii="宋体" w:eastAsia="宋体" w:hAnsi="宋体" w:cs="宋体"/>
                <w:color w:val="000000"/>
                <w:sz w:val="18"/>
                <w:szCs w:val="18"/>
              </w:rPr>
            </w:pPr>
            <w:r w:rsidRPr="008E1ED0">
              <w:rPr>
                <w:rFonts w:hint="eastAsia"/>
                <w:color w:val="000000"/>
                <w:sz w:val="18"/>
                <w:szCs w:val="18"/>
              </w:rPr>
              <w:t>国鑫</w:t>
            </w:r>
            <w:r w:rsidRPr="008E1ED0">
              <w:rPr>
                <w:rFonts w:hint="eastAsia"/>
                <w:color w:val="000000"/>
                <w:sz w:val="18"/>
                <w:szCs w:val="18"/>
              </w:rPr>
              <w:t>9</w:t>
            </w:r>
            <w:r w:rsidRPr="008E1ED0">
              <w:rPr>
                <w:rFonts w:hint="eastAsia"/>
                <w:color w:val="000000"/>
                <w:sz w:val="18"/>
                <w:szCs w:val="18"/>
              </w:rPr>
              <w:t>号</w:t>
            </w:r>
          </w:p>
        </w:tc>
        <w:tc>
          <w:tcPr>
            <w:tcW w:w="1269" w:type="pct"/>
            <w:tcBorders>
              <w:top w:val="nil"/>
              <w:left w:val="nil"/>
              <w:bottom w:val="single" w:sz="4" w:space="0" w:color="auto"/>
              <w:right w:val="single" w:sz="4" w:space="0" w:color="auto"/>
            </w:tcBorders>
            <w:shd w:val="clear" w:color="auto" w:fill="auto"/>
            <w:noWrap/>
            <w:vAlign w:val="center"/>
            <w:hideMark/>
          </w:tcPr>
          <w:p w:rsidR="00E84E71" w:rsidRPr="008E1ED0" w:rsidRDefault="00E84E71">
            <w:pPr>
              <w:jc w:val="center"/>
              <w:rPr>
                <w:rFonts w:ascii="宋体" w:eastAsia="宋体" w:hAnsi="宋体" w:cs="宋体"/>
                <w:color w:val="000000"/>
                <w:sz w:val="18"/>
                <w:szCs w:val="18"/>
              </w:rPr>
            </w:pPr>
            <w:r w:rsidRPr="008E1ED0">
              <w:rPr>
                <w:rFonts w:hint="eastAsia"/>
                <w:color w:val="000000"/>
                <w:sz w:val="18"/>
                <w:szCs w:val="18"/>
              </w:rPr>
              <w:t xml:space="preserve">　</w:t>
            </w:r>
          </w:p>
        </w:tc>
        <w:tc>
          <w:tcPr>
            <w:tcW w:w="773" w:type="pct"/>
            <w:tcBorders>
              <w:top w:val="nil"/>
              <w:left w:val="nil"/>
              <w:bottom w:val="single" w:sz="4" w:space="0" w:color="auto"/>
              <w:right w:val="single" w:sz="4" w:space="0" w:color="auto"/>
            </w:tcBorders>
            <w:shd w:val="clear" w:color="auto" w:fill="auto"/>
            <w:noWrap/>
            <w:vAlign w:val="center"/>
            <w:hideMark/>
          </w:tcPr>
          <w:p w:rsidR="00E84E71" w:rsidRPr="008E1ED0" w:rsidRDefault="00E84E71">
            <w:pPr>
              <w:jc w:val="center"/>
              <w:rPr>
                <w:rFonts w:ascii="宋体" w:eastAsia="宋体" w:hAnsi="宋体" w:cs="宋体"/>
                <w:color w:val="000000"/>
                <w:sz w:val="18"/>
                <w:szCs w:val="18"/>
              </w:rPr>
            </w:pPr>
            <w:r w:rsidRPr="008E1ED0">
              <w:rPr>
                <w:rFonts w:hint="eastAsia"/>
                <w:color w:val="000000"/>
                <w:sz w:val="18"/>
                <w:szCs w:val="18"/>
              </w:rPr>
              <w:t xml:space="preserve">　</w:t>
            </w:r>
          </w:p>
        </w:tc>
        <w:tc>
          <w:tcPr>
            <w:tcW w:w="826" w:type="pct"/>
            <w:tcBorders>
              <w:top w:val="nil"/>
              <w:left w:val="nil"/>
              <w:bottom w:val="single" w:sz="4" w:space="0" w:color="auto"/>
              <w:right w:val="single" w:sz="4" w:space="0" w:color="auto"/>
            </w:tcBorders>
            <w:shd w:val="clear" w:color="auto" w:fill="auto"/>
            <w:noWrap/>
            <w:vAlign w:val="center"/>
            <w:hideMark/>
          </w:tcPr>
          <w:p w:rsidR="00E84E71" w:rsidRPr="008E1ED0" w:rsidRDefault="00E84E71">
            <w:pPr>
              <w:jc w:val="center"/>
              <w:rPr>
                <w:rFonts w:ascii="宋体" w:eastAsia="宋体" w:hAnsi="宋体" w:cs="宋体"/>
                <w:color w:val="000000"/>
                <w:sz w:val="18"/>
                <w:szCs w:val="18"/>
              </w:rPr>
            </w:pPr>
            <w:r w:rsidRPr="008E1ED0">
              <w:rPr>
                <w:rFonts w:hint="eastAsia"/>
                <w:color w:val="000000"/>
                <w:sz w:val="18"/>
                <w:szCs w:val="18"/>
              </w:rPr>
              <w:t>中融国际信托</w:t>
            </w:r>
          </w:p>
        </w:tc>
        <w:tc>
          <w:tcPr>
            <w:tcW w:w="588" w:type="pct"/>
            <w:tcBorders>
              <w:top w:val="nil"/>
              <w:left w:val="nil"/>
              <w:bottom w:val="single" w:sz="4" w:space="0" w:color="auto"/>
              <w:right w:val="single" w:sz="4" w:space="0" w:color="auto"/>
            </w:tcBorders>
            <w:shd w:val="clear" w:color="auto" w:fill="auto"/>
            <w:noWrap/>
            <w:vAlign w:val="center"/>
            <w:hideMark/>
          </w:tcPr>
          <w:p w:rsidR="00E84E71" w:rsidRPr="008E1ED0" w:rsidRDefault="00E84E71">
            <w:pPr>
              <w:jc w:val="center"/>
              <w:rPr>
                <w:rFonts w:ascii="宋体" w:eastAsia="宋体" w:hAnsi="宋体" w:cs="宋体"/>
                <w:color w:val="000000"/>
                <w:sz w:val="18"/>
                <w:szCs w:val="18"/>
              </w:rPr>
            </w:pPr>
            <w:r w:rsidRPr="008E1ED0">
              <w:rPr>
                <w:rFonts w:hint="eastAsia"/>
                <w:color w:val="000000"/>
                <w:sz w:val="18"/>
                <w:szCs w:val="18"/>
              </w:rPr>
              <w:t>2013/10/17</w:t>
            </w:r>
          </w:p>
        </w:tc>
        <w:tc>
          <w:tcPr>
            <w:tcW w:w="588" w:type="pct"/>
            <w:tcBorders>
              <w:top w:val="nil"/>
              <w:left w:val="nil"/>
              <w:bottom w:val="single" w:sz="4" w:space="0" w:color="auto"/>
              <w:right w:val="single" w:sz="4" w:space="0" w:color="auto"/>
            </w:tcBorders>
            <w:shd w:val="clear" w:color="auto" w:fill="auto"/>
            <w:noWrap/>
            <w:vAlign w:val="center"/>
            <w:hideMark/>
          </w:tcPr>
          <w:p w:rsidR="00E84E71" w:rsidRPr="008E1ED0" w:rsidRDefault="00E84E71">
            <w:pPr>
              <w:jc w:val="center"/>
              <w:rPr>
                <w:rFonts w:ascii="宋体" w:eastAsia="宋体" w:hAnsi="宋体" w:cs="宋体"/>
                <w:color w:val="000000"/>
                <w:sz w:val="18"/>
                <w:szCs w:val="18"/>
              </w:rPr>
            </w:pPr>
            <w:r w:rsidRPr="008E1ED0">
              <w:rPr>
                <w:rFonts w:hint="eastAsia"/>
                <w:color w:val="000000"/>
                <w:sz w:val="18"/>
                <w:szCs w:val="18"/>
              </w:rPr>
              <w:t xml:space="preserve">　</w:t>
            </w:r>
          </w:p>
        </w:tc>
      </w:tr>
      <w:tr w:rsidR="00E84E71" w:rsidRPr="008E1ED0" w:rsidTr="00FE27BD">
        <w:trPr>
          <w:trHeight w:val="270"/>
        </w:trPr>
        <w:tc>
          <w:tcPr>
            <w:tcW w:w="955" w:type="pct"/>
            <w:tcBorders>
              <w:top w:val="nil"/>
              <w:left w:val="single" w:sz="4" w:space="0" w:color="auto"/>
              <w:bottom w:val="single" w:sz="4" w:space="0" w:color="auto"/>
              <w:right w:val="single" w:sz="4" w:space="0" w:color="auto"/>
            </w:tcBorders>
            <w:shd w:val="clear" w:color="auto" w:fill="auto"/>
            <w:noWrap/>
            <w:vAlign w:val="center"/>
            <w:hideMark/>
          </w:tcPr>
          <w:p w:rsidR="00E84E71" w:rsidRPr="008E1ED0" w:rsidRDefault="00E84E71">
            <w:pPr>
              <w:rPr>
                <w:rFonts w:ascii="宋体" w:eastAsia="宋体" w:hAnsi="宋体" w:cs="宋体"/>
                <w:color w:val="000000"/>
                <w:sz w:val="18"/>
                <w:szCs w:val="18"/>
              </w:rPr>
            </w:pPr>
            <w:r w:rsidRPr="008E1ED0">
              <w:rPr>
                <w:rFonts w:hint="eastAsia"/>
                <w:color w:val="000000"/>
                <w:sz w:val="18"/>
                <w:szCs w:val="18"/>
              </w:rPr>
              <w:t>博纳</w:t>
            </w:r>
            <w:r w:rsidRPr="008E1ED0">
              <w:rPr>
                <w:rFonts w:hint="eastAsia"/>
                <w:color w:val="000000"/>
                <w:sz w:val="18"/>
                <w:szCs w:val="18"/>
              </w:rPr>
              <w:t>1</w:t>
            </w:r>
            <w:r w:rsidRPr="008E1ED0">
              <w:rPr>
                <w:rFonts w:hint="eastAsia"/>
                <w:color w:val="000000"/>
                <w:sz w:val="18"/>
                <w:szCs w:val="18"/>
              </w:rPr>
              <w:t>期</w:t>
            </w:r>
          </w:p>
        </w:tc>
        <w:tc>
          <w:tcPr>
            <w:tcW w:w="1269" w:type="pct"/>
            <w:tcBorders>
              <w:top w:val="nil"/>
              <w:left w:val="nil"/>
              <w:bottom w:val="single" w:sz="4" w:space="0" w:color="auto"/>
              <w:right w:val="single" w:sz="4" w:space="0" w:color="auto"/>
            </w:tcBorders>
            <w:shd w:val="clear" w:color="auto" w:fill="auto"/>
            <w:noWrap/>
            <w:vAlign w:val="center"/>
            <w:hideMark/>
          </w:tcPr>
          <w:p w:rsidR="00E84E71" w:rsidRPr="008E1ED0" w:rsidRDefault="00E84E71">
            <w:pPr>
              <w:jc w:val="center"/>
              <w:rPr>
                <w:rFonts w:ascii="宋体" w:eastAsia="宋体" w:hAnsi="宋体" w:cs="宋体"/>
                <w:color w:val="000000"/>
                <w:sz w:val="18"/>
                <w:szCs w:val="18"/>
              </w:rPr>
            </w:pPr>
            <w:r w:rsidRPr="008E1ED0">
              <w:rPr>
                <w:rFonts w:hint="eastAsia"/>
                <w:color w:val="000000"/>
                <w:sz w:val="18"/>
                <w:szCs w:val="18"/>
              </w:rPr>
              <w:t>深圳市博纳资产管理有限公司</w:t>
            </w:r>
          </w:p>
        </w:tc>
        <w:tc>
          <w:tcPr>
            <w:tcW w:w="773" w:type="pct"/>
            <w:tcBorders>
              <w:top w:val="nil"/>
              <w:left w:val="nil"/>
              <w:bottom w:val="single" w:sz="4" w:space="0" w:color="auto"/>
              <w:right w:val="single" w:sz="4" w:space="0" w:color="auto"/>
            </w:tcBorders>
            <w:shd w:val="clear" w:color="auto" w:fill="auto"/>
            <w:noWrap/>
            <w:vAlign w:val="center"/>
            <w:hideMark/>
          </w:tcPr>
          <w:p w:rsidR="00E84E71" w:rsidRPr="008E1ED0" w:rsidRDefault="00E84E71">
            <w:pPr>
              <w:jc w:val="center"/>
              <w:rPr>
                <w:rFonts w:ascii="宋体" w:eastAsia="宋体" w:hAnsi="宋体" w:cs="宋体"/>
                <w:color w:val="000000"/>
                <w:sz w:val="18"/>
                <w:szCs w:val="18"/>
              </w:rPr>
            </w:pPr>
            <w:r w:rsidRPr="008E1ED0">
              <w:rPr>
                <w:rFonts w:hint="eastAsia"/>
                <w:color w:val="000000"/>
                <w:sz w:val="18"/>
                <w:szCs w:val="18"/>
              </w:rPr>
              <w:t xml:space="preserve">　</w:t>
            </w:r>
          </w:p>
        </w:tc>
        <w:tc>
          <w:tcPr>
            <w:tcW w:w="826" w:type="pct"/>
            <w:tcBorders>
              <w:top w:val="nil"/>
              <w:left w:val="nil"/>
              <w:bottom w:val="single" w:sz="4" w:space="0" w:color="auto"/>
              <w:right w:val="single" w:sz="4" w:space="0" w:color="auto"/>
            </w:tcBorders>
            <w:shd w:val="clear" w:color="auto" w:fill="auto"/>
            <w:noWrap/>
            <w:vAlign w:val="center"/>
            <w:hideMark/>
          </w:tcPr>
          <w:p w:rsidR="00E84E71" w:rsidRPr="008E1ED0" w:rsidRDefault="00E84E71">
            <w:pPr>
              <w:jc w:val="center"/>
              <w:rPr>
                <w:rFonts w:ascii="宋体" w:eastAsia="宋体" w:hAnsi="宋体" w:cs="宋体"/>
                <w:color w:val="000000"/>
                <w:sz w:val="18"/>
                <w:szCs w:val="18"/>
              </w:rPr>
            </w:pPr>
            <w:r w:rsidRPr="008E1ED0">
              <w:rPr>
                <w:rFonts w:hint="eastAsia"/>
                <w:color w:val="000000"/>
                <w:sz w:val="18"/>
                <w:szCs w:val="18"/>
              </w:rPr>
              <w:t>广东粤财信托</w:t>
            </w:r>
          </w:p>
        </w:tc>
        <w:tc>
          <w:tcPr>
            <w:tcW w:w="588" w:type="pct"/>
            <w:tcBorders>
              <w:top w:val="nil"/>
              <w:left w:val="nil"/>
              <w:bottom w:val="single" w:sz="4" w:space="0" w:color="auto"/>
              <w:right w:val="single" w:sz="4" w:space="0" w:color="auto"/>
            </w:tcBorders>
            <w:shd w:val="clear" w:color="auto" w:fill="auto"/>
            <w:noWrap/>
            <w:vAlign w:val="center"/>
            <w:hideMark/>
          </w:tcPr>
          <w:p w:rsidR="00E84E71" w:rsidRPr="008E1ED0" w:rsidRDefault="00E84E71">
            <w:pPr>
              <w:jc w:val="center"/>
              <w:rPr>
                <w:rFonts w:ascii="宋体" w:eastAsia="宋体" w:hAnsi="宋体" w:cs="宋体"/>
                <w:color w:val="000000"/>
                <w:sz w:val="18"/>
                <w:szCs w:val="18"/>
              </w:rPr>
            </w:pPr>
            <w:r w:rsidRPr="008E1ED0">
              <w:rPr>
                <w:rFonts w:hint="eastAsia"/>
                <w:color w:val="000000"/>
                <w:sz w:val="18"/>
                <w:szCs w:val="18"/>
              </w:rPr>
              <w:t>2013/10/14</w:t>
            </w:r>
          </w:p>
        </w:tc>
        <w:tc>
          <w:tcPr>
            <w:tcW w:w="588" w:type="pct"/>
            <w:tcBorders>
              <w:top w:val="nil"/>
              <w:left w:val="nil"/>
              <w:bottom w:val="single" w:sz="4" w:space="0" w:color="auto"/>
              <w:right w:val="single" w:sz="4" w:space="0" w:color="auto"/>
            </w:tcBorders>
            <w:shd w:val="clear" w:color="auto" w:fill="auto"/>
            <w:noWrap/>
            <w:vAlign w:val="center"/>
            <w:hideMark/>
          </w:tcPr>
          <w:p w:rsidR="00E84E71" w:rsidRPr="008E1ED0" w:rsidRDefault="00E84E71">
            <w:pPr>
              <w:jc w:val="center"/>
              <w:rPr>
                <w:rFonts w:ascii="宋体" w:eastAsia="宋体" w:hAnsi="宋体" w:cs="宋体"/>
                <w:color w:val="000000"/>
                <w:sz w:val="18"/>
                <w:szCs w:val="18"/>
              </w:rPr>
            </w:pPr>
            <w:r w:rsidRPr="008E1ED0">
              <w:rPr>
                <w:rFonts w:hint="eastAsia"/>
                <w:color w:val="000000"/>
                <w:sz w:val="18"/>
                <w:szCs w:val="18"/>
              </w:rPr>
              <w:t>非结构化</w:t>
            </w:r>
          </w:p>
        </w:tc>
      </w:tr>
      <w:tr w:rsidR="00E84E71" w:rsidRPr="008E1ED0" w:rsidTr="00FE27BD">
        <w:trPr>
          <w:trHeight w:val="270"/>
        </w:trPr>
        <w:tc>
          <w:tcPr>
            <w:tcW w:w="955" w:type="pct"/>
            <w:tcBorders>
              <w:top w:val="nil"/>
              <w:left w:val="single" w:sz="4" w:space="0" w:color="auto"/>
              <w:bottom w:val="single" w:sz="4" w:space="0" w:color="auto"/>
              <w:right w:val="single" w:sz="4" w:space="0" w:color="auto"/>
            </w:tcBorders>
            <w:shd w:val="clear" w:color="auto" w:fill="auto"/>
            <w:noWrap/>
            <w:vAlign w:val="center"/>
            <w:hideMark/>
          </w:tcPr>
          <w:p w:rsidR="00E84E71" w:rsidRPr="008E1ED0" w:rsidRDefault="00E84E71">
            <w:pPr>
              <w:rPr>
                <w:rFonts w:ascii="宋体" w:eastAsia="宋体" w:hAnsi="宋体" w:cs="宋体"/>
                <w:color w:val="000000"/>
                <w:sz w:val="18"/>
                <w:szCs w:val="18"/>
              </w:rPr>
            </w:pPr>
            <w:r w:rsidRPr="008E1ED0">
              <w:rPr>
                <w:rFonts w:hint="eastAsia"/>
                <w:color w:val="000000"/>
                <w:sz w:val="18"/>
                <w:szCs w:val="18"/>
              </w:rPr>
              <w:t>永达</w:t>
            </w:r>
            <w:r w:rsidRPr="008E1ED0">
              <w:rPr>
                <w:rFonts w:hint="eastAsia"/>
                <w:color w:val="000000"/>
                <w:sz w:val="18"/>
                <w:szCs w:val="18"/>
              </w:rPr>
              <w:t>3</w:t>
            </w:r>
            <w:r w:rsidRPr="008E1ED0">
              <w:rPr>
                <w:rFonts w:hint="eastAsia"/>
                <w:color w:val="000000"/>
                <w:sz w:val="18"/>
                <w:szCs w:val="18"/>
              </w:rPr>
              <w:t>期</w:t>
            </w:r>
          </w:p>
        </w:tc>
        <w:tc>
          <w:tcPr>
            <w:tcW w:w="1269" w:type="pct"/>
            <w:tcBorders>
              <w:top w:val="nil"/>
              <w:left w:val="nil"/>
              <w:bottom w:val="single" w:sz="4" w:space="0" w:color="auto"/>
              <w:right w:val="single" w:sz="4" w:space="0" w:color="auto"/>
            </w:tcBorders>
            <w:shd w:val="clear" w:color="auto" w:fill="auto"/>
            <w:noWrap/>
            <w:vAlign w:val="center"/>
            <w:hideMark/>
          </w:tcPr>
          <w:p w:rsidR="00E84E71" w:rsidRPr="008E1ED0" w:rsidRDefault="00E84E71">
            <w:pPr>
              <w:jc w:val="center"/>
              <w:rPr>
                <w:rFonts w:ascii="宋体" w:eastAsia="宋体" w:hAnsi="宋体" w:cs="宋体"/>
                <w:color w:val="000000"/>
                <w:sz w:val="18"/>
                <w:szCs w:val="18"/>
              </w:rPr>
            </w:pPr>
            <w:r w:rsidRPr="008E1ED0">
              <w:rPr>
                <w:rFonts w:hint="eastAsia"/>
                <w:color w:val="000000"/>
                <w:sz w:val="18"/>
                <w:szCs w:val="18"/>
              </w:rPr>
              <w:t>上海永达投资管理有限公司</w:t>
            </w:r>
          </w:p>
        </w:tc>
        <w:tc>
          <w:tcPr>
            <w:tcW w:w="773" w:type="pct"/>
            <w:tcBorders>
              <w:top w:val="nil"/>
              <w:left w:val="nil"/>
              <w:bottom w:val="single" w:sz="4" w:space="0" w:color="auto"/>
              <w:right w:val="single" w:sz="4" w:space="0" w:color="auto"/>
            </w:tcBorders>
            <w:shd w:val="clear" w:color="auto" w:fill="auto"/>
            <w:noWrap/>
            <w:vAlign w:val="center"/>
            <w:hideMark/>
          </w:tcPr>
          <w:p w:rsidR="00E84E71" w:rsidRPr="008E1ED0" w:rsidRDefault="00E84E71">
            <w:pPr>
              <w:jc w:val="center"/>
              <w:rPr>
                <w:rFonts w:ascii="宋体" w:eastAsia="宋体" w:hAnsi="宋体" w:cs="宋体"/>
                <w:color w:val="000000"/>
                <w:sz w:val="18"/>
                <w:szCs w:val="18"/>
              </w:rPr>
            </w:pPr>
            <w:r w:rsidRPr="008E1ED0">
              <w:rPr>
                <w:rFonts w:hint="eastAsia"/>
                <w:color w:val="000000"/>
                <w:sz w:val="18"/>
                <w:szCs w:val="18"/>
              </w:rPr>
              <w:t>李奕</w:t>
            </w:r>
            <w:r w:rsidRPr="008E1ED0">
              <w:rPr>
                <w:rFonts w:hint="eastAsia"/>
                <w:color w:val="000000"/>
                <w:sz w:val="18"/>
                <w:szCs w:val="18"/>
              </w:rPr>
              <w:t>,</w:t>
            </w:r>
            <w:r w:rsidRPr="008E1ED0">
              <w:rPr>
                <w:rFonts w:hint="eastAsia"/>
                <w:color w:val="000000"/>
                <w:sz w:val="18"/>
                <w:szCs w:val="18"/>
              </w:rPr>
              <w:t>汪国光</w:t>
            </w:r>
          </w:p>
        </w:tc>
        <w:tc>
          <w:tcPr>
            <w:tcW w:w="826" w:type="pct"/>
            <w:tcBorders>
              <w:top w:val="nil"/>
              <w:left w:val="nil"/>
              <w:bottom w:val="single" w:sz="4" w:space="0" w:color="auto"/>
              <w:right w:val="single" w:sz="4" w:space="0" w:color="auto"/>
            </w:tcBorders>
            <w:shd w:val="clear" w:color="auto" w:fill="auto"/>
            <w:noWrap/>
            <w:vAlign w:val="center"/>
            <w:hideMark/>
          </w:tcPr>
          <w:p w:rsidR="00E84E71" w:rsidRPr="008E1ED0" w:rsidRDefault="00E84E71">
            <w:pPr>
              <w:jc w:val="center"/>
              <w:rPr>
                <w:rFonts w:ascii="宋体" w:eastAsia="宋体" w:hAnsi="宋体" w:cs="宋体"/>
                <w:color w:val="000000"/>
                <w:sz w:val="18"/>
                <w:szCs w:val="18"/>
              </w:rPr>
            </w:pPr>
            <w:r w:rsidRPr="008E1ED0">
              <w:rPr>
                <w:rFonts w:hint="eastAsia"/>
                <w:color w:val="000000"/>
                <w:sz w:val="18"/>
                <w:szCs w:val="18"/>
              </w:rPr>
              <w:t>长安国际信托</w:t>
            </w:r>
          </w:p>
        </w:tc>
        <w:tc>
          <w:tcPr>
            <w:tcW w:w="588" w:type="pct"/>
            <w:tcBorders>
              <w:top w:val="nil"/>
              <w:left w:val="nil"/>
              <w:bottom w:val="single" w:sz="4" w:space="0" w:color="auto"/>
              <w:right w:val="single" w:sz="4" w:space="0" w:color="auto"/>
            </w:tcBorders>
            <w:shd w:val="clear" w:color="auto" w:fill="auto"/>
            <w:noWrap/>
            <w:vAlign w:val="center"/>
            <w:hideMark/>
          </w:tcPr>
          <w:p w:rsidR="00E84E71" w:rsidRPr="008E1ED0" w:rsidRDefault="00E84E71">
            <w:pPr>
              <w:jc w:val="center"/>
              <w:rPr>
                <w:rFonts w:ascii="宋体" w:eastAsia="宋体" w:hAnsi="宋体" w:cs="宋体"/>
                <w:color w:val="000000"/>
                <w:sz w:val="18"/>
                <w:szCs w:val="18"/>
              </w:rPr>
            </w:pPr>
            <w:r w:rsidRPr="008E1ED0">
              <w:rPr>
                <w:rFonts w:hint="eastAsia"/>
                <w:color w:val="000000"/>
                <w:sz w:val="18"/>
                <w:szCs w:val="18"/>
              </w:rPr>
              <w:t>2013/10/23</w:t>
            </w:r>
          </w:p>
        </w:tc>
        <w:tc>
          <w:tcPr>
            <w:tcW w:w="588" w:type="pct"/>
            <w:tcBorders>
              <w:top w:val="nil"/>
              <w:left w:val="nil"/>
              <w:bottom w:val="single" w:sz="4" w:space="0" w:color="auto"/>
              <w:right w:val="single" w:sz="4" w:space="0" w:color="auto"/>
            </w:tcBorders>
            <w:shd w:val="clear" w:color="auto" w:fill="auto"/>
            <w:noWrap/>
            <w:vAlign w:val="center"/>
            <w:hideMark/>
          </w:tcPr>
          <w:p w:rsidR="00E84E71" w:rsidRPr="008E1ED0" w:rsidRDefault="00E84E71">
            <w:pPr>
              <w:jc w:val="center"/>
              <w:rPr>
                <w:rFonts w:ascii="宋体" w:eastAsia="宋体" w:hAnsi="宋体" w:cs="宋体"/>
                <w:color w:val="000000"/>
                <w:sz w:val="18"/>
                <w:szCs w:val="18"/>
              </w:rPr>
            </w:pPr>
            <w:r w:rsidRPr="008E1ED0">
              <w:rPr>
                <w:rFonts w:hint="eastAsia"/>
                <w:color w:val="000000"/>
                <w:sz w:val="18"/>
                <w:szCs w:val="18"/>
              </w:rPr>
              <w:t>非结构化</w:t>
            </w:r>
          </w:p>
        </w:tc>
      </w:tr>
      <w:tr w:rsidR="00E84E71" w:rsidRPr="008E1ED0" w:rsidTr="00FE27BD">
        <w:trPr>
          <w:trHeight w:val="270"/>
        </w:trPr>
        <w:tc>
          <w:tcPr>
            <w:tcW w:w="955" w:type="pct"/>
            <w:tcBorders>
              <w:top w:val="nil"/>
              <w:left w:val="single" w:sz="4" w:space="0" w:color="auto"/>
              <w:bottom w:val="single" w:sz="4" w:space="0" w:color="auto"/>
              <w:right w:val="single" w:sz="4" w:space="0" w:color="auto"/>
            </w:tcBorders>
            <w:shd w:val="clear" w:color="auto" w:fill="auto"/>
            <w:noWrap/>
            <w:vAlign w:val="center"/>
            <w:hideMark/>
          </w:tcPr>
          <w:p w:rsidR="00E84E71" w:rsidRPr="008E1ED0" w:rsidRDefault="00E84E71">
            <w:pPr>
              <w:rPr>
                <w:rFonts w:ascii="宋体" w:eastAsia="宋体" w:hAnsi="宋体" w:cs="宋体"/>
                <w:color w:val="000000"/>
                <w:sz w:val="18"/>
                <w:szCs w:val="18"/>
              </w:rPr>
            </w:pPr>
            <w:r w:rsidRPr="008E1ED0">
              <w:rPr>
                <w:rFonts w:hint="eastAsia"/>
                <w:color w:val="000000"/>
                <w:sz w:val="18"/>
                <w:szCs w:val="18"/>
              </w:rPr>
              <w:t>光大成长</w:t>
            </w:r>
          </w:p>
        </w:tc>
        <w:tc>
          <w:tcPr>
            <w:tcW w:w="1269" w:type="pct"/>
            <w:tcBorders>
              <w:top w:val="nil"/>
              <w:left w:val="nil"/>
              <w:bottom w:val="single" w:sz="4" w:space="0" w:color="auto"/>
              <w:right w:val="single" w:sz="4" w:space="0" w:color="auto"/>
            </w:tcBorders>
            <w:shd w:val="clear" w:color="auto" w:fill="auto"/>
            <w:noWrap/>
            <w:vAlign w:val="center"/>
            <w:hideMark/>
          </w:tcPr>
          <w:p w:rsidR="00E84E71" w:rsidRPr="008E1ED0" w:rsidRDefault="00E84E71">
            <w:pPr>
              <w:jc w:val="center"/>
              <w:rPr>
                <w:rFonts w:ascii="宋体" w:eastAsia="宋体" w:hAnsi="宋体" w:cs="宋体"/>
                <w:color w:val="000000"/>
                <w:sz w:val="18"/>
                <w:szCs w:val="18"/>
              </w:rPr>
            </w:pPr>
            <w:r w:rsidRPr="008E1ED0">
              <w:rPr>
                <w:rFonts w:hint="eastAsia"/>
                <w:color w:val="000000"/>
                <w:sz w:val="18"/>
                <w:szCs w:val="18"/>
              </w:rPr>
              <w:t xml:space="preserve">　</w:t>
            </w:r>
          </w:p>
        </w:tc>
        <w:tc>
          <w:tcPr>
            <w:tcW w:w="773" w:type="pct"/>
            <w:tcBorders>
              <w:top w:val="nil"/>
              <w:left w:val="nil"/>
              <w:bottom w:val="single" w:sz="4" w:space="0" w:color="auto"/>
              <w:right w:val="single" w:sz="4" w:space="0" w:color="auto"/>
            </w:tcBorders>
            <w:shd w:val="clear" w:color="auto" w:fill="auto"/>
            <w:noWrap/>
            <w:vAlign w:val="center"/>
            <w:hideMark/>
          </w:tcPr>
          <w:p w:rsidR="00E84E71" w:rsidRPr="008E1ED0" w:rsidRDefault="00E84E71">
            <w:pPr>
              <w:jc w:val="center"/>
              <w:rPr>
                <w:rFonts w:ascii="宋体" w:eastAsia="宋体" w:hAnsi="宋体" w:cs="宋体"/>
                <w:color w:val="000000"/>
                <w:sz w:val="18"/>
                <w:szCs w:val="18"/>
              </w:rPr>
            </w:pPr>
            <w:r w:rsidRPr="008E1ED0">
              <w:rPr>
                <w:rFonts w:hint="eastAsia"/>
                <w:color w:val="000000"/>
                <w:sz w:val="18"/>
                <w:szCs w:val="18"/>
              </w:rPr>
              <w:t xml:space="preserve">　</w:t>
            </w:r>
          </w:p>
        </w:tc>
        <w:tc>
          <w:tcPr>
            <w:tcW w:w="826" w:type="pct"/>
            <w:tcBorders>
              <w:top w:val="nil"/>
              <w:left w:val="nil"/>
              <w:bottom w:val="single" w:sz="4" w:space="0" w:color="auto"/>
              <w:right w:val="single" w:sz="4" w:space="0" w:color="auto"/>
            </w:tcBorders>
            <w:shd w:val="clear" w:color="auto" w:fill="auto"/>
            <w:noWrap/>
            <w:vAlign w:val="center"/>
            <w:hideMark/>
          </w:tcPr>
          <w:p w:rsidR="00E84E71" w:rsidRPr="008E1ED0" w:rsidRDefault="00E84E71">
            <w:pPr>
              <w:jc w:val="center"/>
              <w:rPr>
                <w:rFonts w:ascii="宋体" w:eastAsia="宋体" w:hAnsi="宋体" w:cs="宋体"/>
                <w:color w:val="000000"/>
                <w:sz w:val="18"/>
                <w:szCs w:val="18"/>
              </w:rPr>
            </w:pPr>
            <w:r w:rsidRPr="008E1ED0">
              <w:rPr>
                <w:rFonts w:hint="eastAsia"/>
                <w:color w:val="000000"/>
                <w:sz w:val="18"/>
                <w:szCs w:val="18"/>
              </w:rPr>
              <w:t>五矿国际信托</w:t>
            </w:r>
          </w:p>
        </w:tc>
        <w:tc>
          <w:tcPr>
            <w:tcW w:w="588" w:type="pct"/>
            <w:tcBorders>
              <w:top w:val="nil"/>
              <w:left w:val="nil"/>
              <w:bottom w:val="single" w:sz="4" w:space="0" w:color="auto"/>
              <w:right w:val="single" w:sz="4" w:space="0" w:color="auto"/>
            </w:tcBorders>
            <w:shd w:val="clear" w:color="auto" w:fill="auto"/>
            <w:noWrap/>
            <w:vAlign w:val="center"/>
            <w:hideMark/>
          </w:tcPr>
          <w:p w:rsidR="00E84E71" w:rsidRPr="008E1ED0" w:rsidRDefault="00E84E71">
            <w:pPr>
              <w:jc w:val="center"/>
              <w:rPr>
                <w:rFonts w:ascii="宋体" w:eastAsia="宋体" w:hAnsi="宋体" w:cs="宋体"/>
                <w:color w:val="000000"/>
                <w:sz w:val="18"/>
                <w:szCs w:val="18"/>
              </w:rPr>
            </w:pPr>
            <w:r w:rsidRPr="008E1ED0">
              <w:rPr>
                <w:rFonts w:hint="eastAsia"/>
                <w:color w:val="000000"/>
                <w:sz w:val="18"/>
                <w:szCs w:val="18"/>
              </w:rPr>
              <w:t>2013/10/17</w:t>
            </w:r>
          </w:p>
        </w:tc>
        <w:tc>
          <w:tcPr>
            <w:tcW w:w="588" w:type="pct"/>
            <w:tcBorders>
              <w:top w:val="nil"/>
              <w:left w:val="nil"/>
              <w:bottom w:val="single" w:sz="4" w:space="0" w:color="auto"/>
              <w:right w:val="single" w:sz="4" w:space="0" w:color="auto"/>
            </w:tcBorders>
            <w:shd w:val="clear" w:color="auto" w:fill="auto"/>
            <w:noWrap/>
            <w:vAlign w:val="center"/>
            <w:hideMark/>
          </w:tcPr>
          <w:p w:rsidR="00E84E71" w:rsidRPr="008E1ED0" w:rsidRDefault="00E84E71">
            <w:pPr>
              <w:jc w:val="center"/>
              <w:rPr>
                <w:rFonts w:ascii="宋体" w:eastAsia="宋体" w:hAnsi="宋体" w:cs="宋体"/>
                <w:color w:val="000000"/>
                <w:sz w:val="18"/>
                <w:szCs w:val="18"/>
              </w:rPr>
            </w:pPr>
            <w:r w:rsidRPr="008E1ED0">
              <w:rPr>
                <w:rFonts w:hint="eastAsia"/>
                <w:color w:val="000000"/>
                <w:sz w:val="18"/>
                <w:szCs w:val="18"/>
              </w:rPr>
              <w:t xml:space="preserve">　</w:t>
            </w:r>
          </w:p>
        </w:tc>
      </w:tr>
      <w:tr w:rsidR="00E84E71" w:rsidRPr="008E1ED0" w:rsidTr="00FE27BD">
        <w:trPr>
          <w:trHeight w:val="270"/>
        </w:trPr>
        <w:tc>
          <w:tcPr>
            <w:tcW w:w="955" w:type="pct"/>
            <w:tcBorders>
              <w:top w:val="nil"/>
              <w:left w:val="single" w:sz="4" w:space="0" w:color="auto"/>
              <w:bottom w:val="single" w:sz="4" w:space="0" w:color="auto"/>
              <w:right w:val="single" w:sz="4" w:space="0" w:color="auto"/>
            </w:tcBorders>
            <w:shd w:val="clear" w:color="auto" w:fill="auto"/>
            <w:noWrap/>
            <w:vAlign w:val="center"/>
            <w:hideMark/>
          </w:tcPr>
          <w:p w:rsidR="00E84E71" w:rsidRPr="008E1ED0" w:rsidRDefault="00E84E71">
            <w:pPr>
              <w:rPr>
                <w:rFonts w:ascii="宋体" w:eastAsia="宋体" w:hAnsi="宋体" w:cs="宋体"/>
                <w:color w:val="000000"/>
                <w:sz w:val="18"/>
                <w:szCs w:val="18"/>
              </w:rPr>
            </w:pPr>
            <w:r w:rsidRPr="008E1ED0">
              <w:rPr>
                <w:rFonts w:hint="eastAsia"/>
                <w:color w:val="000000"/>
                <w:sz w:val="18"/>
                <w:szCs w:val="18"/>
              </w:rPr>
              <w:t>信合东方</w:t>
            </w:r>
            <w:r w:rsidRPr="008E1ED0">
              <w:rPr>
                <w:rFonts w:hint="eastAsia"/>
                <w:color w:val="000000"/>
                <w:sz w:val="18"/>
                <w:szCs w:val="18"/>
              </w:rPr>
              <w:t>2</w:t>
            </w:r>
            <w:r w:rsidRPr="008E1ED0">
              <w:rPr>
                <w:rFonts w:hint="eastAsia"/>
                <w:color w:val="000000"/>
                <w:sz w:val="18"/>
                <w:szCs w:val="18"/>
              </w:rPr>
              <w:t>期</w:t>
            </w:r>
          </w:p>
        </w:tc>
        <w:tc>
          <w:tcPr>
            <w:tcW w:w="1269" w:type="pct"/>
            <w:tcBorders>
              <w:top w:val="nil"/>
              <w:left w:val="nil"/>
              <w:bottom w:val="single" w:sz="4" w:space="0" w:color="auto"/>
              <w:right w:val="single" w:sz="4" w:space="0" w:color="auto"/>
            </w:tcBorders>
            <w:shd w:val="clear" w:color="auto" w:fill="auto"/>
            <w:noWrap/>
            <w:vAlign w:val="center"/>
            <w:hideMark/>
          </w:tcPr>
          <w:p w:rsidR="00E84E71" w:rsidRPr="008E1ED0" w:rsidRDefault="00E84E71">
            <w:pPr>
              <w:jc w:val="center"/>
              <w:rPr>
                <w:rFonts w:ascii="宋体" w:eastAsia="宋体" w:hAnsi="宋体" w:cs="宋体"/>
                <w:color w:val="000000"/>
                <w:sz w:val="18"/>
                <w:szCs w:val="18"/>
              </w:rPr>
            </w:pPr>
            <w:r w:rsidRPr="008E1ED0">
              <w:rPr>
                <w:rFonts w:hint="eastAsia"/>
                <w:color w:val="000000"/>
                <w:sz w:val="18"/>
                <w:szCs w:val="18"/>
              </w:rPr>
              <w:t>深圳信合东方资产管理有限公司</w:t>
            </w:r>
          </w:p>
        </w:tc>
        <w:tc>
          <w:tcPr>
            <w:tcW w:w="773" w:type="pct"/>
            <w:tcBorders>
              <w:top w:val="nil"/>
              <w:left w:val="nil"/>
              <w:bottom w:val="single" w:sz="4" w:space="0" w:color="auto"/>
              <w:right w:val="single" w:sz="4" w:space="0" w:color="auto"/>
            </w:tcBorders>
            <w:shd w:val="clear" w:color="auto" w:fill="auto"/>
            <w:noWrap/>
            <w:vAlign w:val="center"/>
            <w:hideMark/>
          </w:tcPr>
          <w:p w:rsidR="00E84E71" w:rsidRPr="008E1ED0" w:rsidRDefault="00E84E71">
            <w:pPr>
              <w:jc w:val="center"/>
              <w:rPr>
                <w:rFonts w:ascii="宋体" w:eastAsia="宋体" w:hAnsi="宋体" w:cs="宋体"/>
                <w:color w:val="000000"/>
                <w:sz w:val="18"/>
                <w:szCs w:val="18"/>
              </w:rPr>
            </w:pPr>
            <w:r w:rsidRPr="008E1ED0">
              <w:rPr>
                <w:rFonts w:hint="eastAsia"/>
                <w:color w:val="000000"/>
                <w:sz w:val="18"/>
                <w:szCs w:val="18"/>
              </w:rPr>
              <w:t>黄如洪</w:t>
            </w:r>
          </w:p>
        </w:tc>
        <w:tc>
          <w:tcPr>
            <w:tcW w:w="826" w:type="pct"/>
            <w:tcBorders>
              <w:top w:val="nil"/>
              <w:left w:val="nil"/>
              <w:bottom w:val="single" w:sz="4" w:space="0" w:color="auto"/>
              <w:right w:val="single" w:sz="4" w:space="0" w:color="auto"/>
            </w:tcBorders>
            <w:shd w:val="clear" w:color="auto" w:fill="auto"/>
            <w:noWrap/>
            <w:vAlign w:val="center"/>
            <w:hideMark/>
          </w:tcPr>
          <w:p w:rsidR="00E84E71" w:rsidRPr="008E1ED0" w:rsidRDefault="00E84E71">
            <w:pPr>
              <w:jc w:val="center"/>
              <w:rPr>
                <w:rFonts w:ascii="宋体" w:eastAsia="宋体" w:hAnsi="宋体" w:cs="宋体"/>
                <w:color w:val="000000"/>
                <w:sz w:val="18"/>
                <w:szCs w:val="18"/>
              </w:rPr>
            </w:pPr>
            <w:r w:rsidRPr="008E1ED0">
              <w:rPr>
                <w:rFonts w:hint="eastAsia"/>
                <w:color w:val="000000"/>
                <w:sz w:val="18"/>
                <w:szCs w:val="18"/>
              </w:rPr>
              <w:t>广东粤财信托</w:t>
            </w:r>
          </w:p>
        </w:tc>
        <w:tc>
          <w:tcPr>
            <w:tcW w:w="588" w:type="pct"/>
            <w:tcBorders>
              <w:top w:val="nil"/>
              <w:left w:val="nil"/>
              <w:bottom w:val="single" w:sz="4" w:space="0" w:color="auto"/>
              <w:right w:val="single" w:sz="4" w:space="0" w:color="auto"/>
            </w:tcBorders>
            <w:shd w:val="clear" w:color="auto" w:fill="auto"/>
            <w:noWrap/>
            <w:vAlign w:val="center"/>
            <w:hideMark/>
          </w:tcPr>
          <w:p w:rsidR="00E84E71" w:rsidRPr="008E1ED0" w:rsidRDefault="00E84E71">
            <w:pPr>
              <w:jc w:val="center"/>
              <w:rPr>
                <w:rFonts w:ascii="宋体" w:eastAsia="宋体" w:hAnsi="宋体" w:cs="宋体"/>
                <w:color w:val="000000"/>
                <w:sz w:val="18"/>
                <w:szCs w:val="18"/>
              </w:rPr>
            </w:pPr>
            <w:r w:rsidRPr="008E1ED0">
              <w:rPr>
                <w:rFonts w:hint="eastAsia"/>
                <w:color w:val="000000"/>
                <w:sz w:val="18"/>
                <w:szCs w:val="18"/>
              </w:rPr>
              <w:t>2013/10/10</w:t>
            </w:r>
          </w:p>
        </w:tc>
        <w:tc>
          <w:tcPr>
            <w:tcW w:w="588" w:type="pct"/>
            <w:tcBorders>
              <w:top w:val="nil"/>
              <w:left w:val="nil"/>
              <w:bottom w:val="single" w:sz="4" w:space="0" w:color="auto"/>
              <w:right w:val="single" w:sz="4" w:space="0" w:color="auto"/>
            </w:tcBorders>
            <w:shd w:val="clear" w:color="auto" w:fill="auto"/>
            <w:noWrap/>
            <w:vAlign w:val="center"/>
            <w:hideMark/>
          </w:tcPr>
          <w:p w:rsidR="00E84E71" w:rsidRPr="008E1ED0" w:rsidRDefault="00E84E71">
            <w:pPr>
              <w:jc w:val="center"/>
              <w:rPr>
                <w:rFonts w:ascii="宋体" w:eastAsia="宋体" w:hAnsi="宋体" w:cs="宋体"/>
                <w:color w:val="000000"/>
                <w:sz w:val="18"/>
                <w:szCs w:val="18"/>
              </w:rPr>
            </w:pPr>
            <w:r w:rsidRPr="008E1ED0">
              <w:rPr>
                <w:rFonts w:hint="eastAsia"/>
                <w:color w:val="000000"/>
                <w:sz w:val="18"/>
                <w:szCs w:val="18"/>
              </w:rPr>
              <w:t>非结构化</w:t>
            </w:r>
          </w:p>
        </w:tc>
      </w:tr>
      <w:tr w:rsidR="00E84E71" w:rsidRPr="008E1ED0" w:rsidTr="00FE27BD">
        <w:trPr>
          <w:trHeight w:val="270"/>
        </w:trPr>
        <w:tc>
          <w:tcPr>
            <w:tcW w:w="955" w:type="pct"/>
            <w:tcBorders>
              <w:top w:val="nil"/>
              <w:left w:val="single" w:sz="4" w:space="0" w:color="auto"/>
              <w:bottom w:val="single" w:sz="4" w:space="0" w:color="auto"/>
              <w:right w:val="single" w:sz="4" w:space="0" w:color="auto"/>
            </w:tcBorders>
            <w:shd w:val="clear" w:color="auto" w:fill="auto"/>
            <w:noWrap/>
            <w:vAlign w:val="center"/>
            <w:hideMark/>
          </w:tcPr>
          <w:p w:rsidR="00E84E71" w:rsidRPr="008E1ED0" w:rsidRDefault="00E84E71">
            <w:pPr>
              <w:rPr>
                <w:rFonts w:ascii="宋体" w:eastAsia="宋体" w:hAnsi="宋体" w:cs="宋体"/>
                <w:color w:val="000000"/>
                <w:sz w:val="18"/>
                <w:szCs w:val="18"/>
              </w:rPr>
            </w:pPr>
            <w:r w:rsidRPr="008E1ED0">
              <w:rPr>
                <w:rFonts w:hint="eastAsia"/>
                <w:color w:val="000000"/>
                <w:sz w:val="18"/>
                <w:szCs w:val="18"/>
              </w:rPr>
              <w:t>信合东方</w:t>
            </w:r>
            <w:r w:rsidRPr="008E1ED0">
              <w:rPr>
                <w:rFonts w:hint="eastAsia"/>
                <w:color w:val="000000"/>
                <w:sz w:val="18"/>
                <w:szCs w:val="18"/>
              </w:rPr>
              <w:t>1</w:t>
            </w:r>
            <w:r w:rsidRPr="008E1ED0">
              <w:rPr>
                <w:rFonts w:hint="eastAsia"/>
                <w:color w:val="000000"/>
                <w:sz w:val="18"/>
                <w:szCs w:val="18"/>
              </w:rPr>
              <w:t>期</w:t>
            </w:r>
          </w:p>
        </w:tc>
        <w:tc>
          <w:tcPr>
            <w:tcW w:w="1269" w:type="pct"/>
            <w:tcBorders>
              <w:top w:val="nil"/>
              <w:left w:val="nil"/>
              <w:bottom w:val="single" w:sz="4" w:space="0" w:color="auto"/>
              <w:right w:val="single" w:sz="4" w:space="0" w:color="auto"/>
            </w:tcBorders>
            <w:shd w:val="clear" w:color="auto" w:fill="auto"/>
            <w:noWrap/>
            <w:vAlign w:val="center"/>
            <w:hideMark/>
          </w:tcPr>
          <w:p w:rsidR="00E84E71" w:rsidRPr="008E1ED0" w:rsidRDefault="00E84E71">
            <w:pPr>
              <w:jc w:val="center"/>
              <w:rPr>
                <w:rFonts w:ascii="宋体" w:eastAsia="宋体" w:hAnsi="宋体" w:cs="宋体"/>
                <w:color w:val="000000"/>
                <w:sz w:val="18"/>
                <w:szCs w:val="18"/>
              </w:rPr>
            </w:pPr>
            <w:r w:rsidRPr="008E1ED0">
              <w:rPr>
                <w:rFonts w:hint="eastAsia"/>
                <w:color w:val="000000"/>
                <w:sz w:val="18"/>
                <w:szCs w:val="18"/>
              </w:rPr>
              <w:t>深圳信合东方资产管理有限公司</w:t>
            </w:r>
          </w:p>
        </w:tc>
        <w:tc>
          <w:tcPr>
            <w:tcW w:w="773" w:type="pct"/>
            <w:tcBorders>
              <w:top w:val="nil"/>
              <w:left w:val="nil"/>
              <w:bottom w:val="single" w:sz="4" w:space="0" w:color="auto"/>
              <w:right w:val="single" w:sz="4" w:space="0" w:color="auto"/>
            </w:tcBorders>
            <w:shd w:val="clear" w:color="auto" w:fill="auto"/>
            <w:noWrap/>
            <w:vAlign w:val="center"/>
            <w:hideMark/>
          </w:tcPr>
          <w:p w:rsidR="00E84E71" w:rsidRPr="008E1ED0" w:rsidRDefault="00E84E71">
            <w:pPr>
              <w:jc w:val="center"/>
              <w:rPr>
                <w:rFonts w:ascii="宋体" w:eastAsia="宋体" w:hAnsi="宋体" w:cs="宋体"/>
                <w:color w:val="000000"/>
                <w:sz w:val="18"/>
                <w:szCs w:val="18"/>
              </w:rPr>
            </w:pPr>
            <w:r w:rsidRPr="008E1ED0">
              <w:rPr>
                <w:rFonts w:hint="eastAsia"/>
                <w:color w:val="000000"/>
                <w:sz w:val="18"/>
                <w:szCs w:val="18"/>
              </w:rPr>
              <w:t>黄如洪</w:t>
            </w:r>
          </w:p>
        </w:tc>
        <w:tc>
          <w:tcPr>
            <w:tcW w:w="826" w:type="pct"/>
            <w:tcBorders>
              <w:top w:val="nil"/>
              <w:left w:val="nil"/>
              <w:bottom w:val="single" w:sz="4" w:space="0" w:color="auto"/>
              <w:right w:val="single" w:sz="4" w:space="0" w:color="auto"/>
            </w:tcBorders>
            <w:shd w:val="clear" w:color="auto" w:fill="auto"/>
            <w:noWrap/>
            <w:vAlign w:val="center"/>
            <w:hideMark/>
          </w:tcPr>
          <w:p w:rsidR="00E84E71" w:rsidRPr="008E1ED0" w:rsidRDefault="00E84E71">
            <w:pPr>
              <w:jc w:val="center"/>
              <w:rPr>
                <w:rFonts w:ascii="宋体" w:eastAsia="宋体" w:hAnsi="宋体" w:cs="宋体"/>
                <w:color w:val="000000"/>
                <w:sz w:val="18"/>
                <w:szCs w:val="18"/>
              </w:rPr>
            </w:pPr>
            <w:r w:rsidRPr="008E1ED0">
              <w:rPr>
                <w:rFonts w:hint="eastAsia"/>
                <w:color w:val="000000"/>
                <w:sz w:val="18"/>
                <w:szCs w:val="18"/>
              </w:rPr>
              <w:t>广东粤财信托</w:t>
            </w:r>
          </w:p>
        </w:tc>
        <w:tc>
          <w:tcPr>
            <w:tcW w:w="588" w:type="pct"/>
            <w:tcBorders>
              <w:top w:val="nil"/>
              <w:left w:val="nil"/>
              <w:bottom w:val="single" w:sz="4" w:space="0" w:color="auto"/>
              <w:right w:val="single" w:sz="4" w:space="0" w:color="auto"/>
            </w:tcBorders>
            <w:shd w:val="clear" w:color="auto" w:fill="auto"/>
            <w:noWrap/>
            <w:vAlign w:val="center"/>
            <w:hideMark/>
          </w:tcPr>
          <w:p w:rsidR="00E84E71" w:rsidRPr="008E1ED0" w:rsidRDefault="00E84E71">
            <w:pPr>
              <w:jc w:val="center"/>
              <w:rPr>
                <w:rFonts w:ascii="宋体" w:eastAsia="宋体" w:hAnsi="宋体" w:cs="宋体"/>
                <w:color w:val="000000"/>
                <w:sz w:val="18"/>
                <w:szCs w:val="18"/>
              </w:rPr>
            </w:pPr>
            <w:r w:rsidRPr="008E1ED0">
              <w:rPr>
                <w:rFonts w:hint="eastAsia"/>
                <w:color w:val="000000"/>
                <w:sz w:val="18"/>
                <w:szCs w:val="18"/>
              </w:rPr>
              <w:t>2013/10/10</w:t>
            </w:r>
          </w:p>
        </w:tc>
        <w:tc>
          <w:tcPr>
            <w:tcW w:w="588" w:type="pct"/>
            <w:tcBorders>
              <w:top w:val="nil"/>
              <w:left w:val="nil"/>
              <w:bottom w:val="single" w:sz="4" w:space="0" w:color="auto"/>
              <w:right w:val="single" w:sz="4" w:space="0" w:color="auto"/>
            </w:tcBorders>
            <w:shd w:val="clear" w:color="auto" w:fill="auto"/>
            <w:noWrap/>
            <w:vAlign w:val="center"/>
            <w:hideMark/>
          </w:tcPr>
          <w:p w:rsidR="00E84E71" w:rsidRPr="008E1ED0" w:rsidRDefault="00E84E71">
            <w:pPr>
              <w:jc w:val="center"/>
              <w:rPr>
                <w:rFonts w:ascii="宋体" w:eastAsia="宋体" w:hAnsi="宋体" w:cs="宋体"/>
                <w:color w:val="000000"/>
                <w:sz w:val="18"/>
                <w:szCs w:val="18"/>
              </w:rPr>
            </w:pPr>
            <w:r w:rsidRPr="008E1ED0">
              <w:rPr>
                <w:rFonts w:hint="eastAsia"/>
                <w:color w:val="000000"/>
                <w:sz w:val="18"/>
                <w:szCs w:val="18"/>
              </w:rPr>
              <w:t>非结构化</w:t>
            </w:r>
          </w:p>
        </w:tc>
      </w:tr>
      <w:tr w:rsidR="00E84E71" w:rsidRPr="008E1ED0" w:rsidTr="00FE27BD">
        <w:trPr>
          <w:trHeight w:val="270"/>
        </w:trPr>
        <w:tc>
          <w:tcPr>
            <w:tcW w:w="955" w:type="pct"/>
            <w:tcBorders>
              <w:top w:val="nil"/>
              <w:left w:val="single" w:sz="4" w:space="0" w:color="auto"/>
              <w:bottom w:val="single" w:sz="4" w:space="0" w:color="auto"/>
              <w:right w:val="single" w:sz="4" w:space="0" w:color="auto"/>
            </w:tcBorders>
            <w:shd w:val="clear" w:color="auto" w:fill="auto"/>
            <w:noWrap/>
            <w:vAlign w:val="center"/>
            <w:hideMark/>
          </w:tcPr>
          <w:p w:rsidR="00E84E71" w:rsidRPr="008E1ED0" w:rsidRDefault="00E84E71">
            <w:pPr>
              <w:rPr>
                <w:rFonts w:ascii="宋体" w:eastAsia="宋体" w:hAnsi="宋体" w:cs="宋体"/>
                <w:color w:val="000000"/>
                <w:sz w:val="18"/>
                <w:szCs w:val="18"/>
              </w:rPr>
            </w:pPr>
            <w:r w:rsidRPr="008E1ED0">
              <w:rPr>
                <w:rFonts w:hint="eastAsia"/>
                <w:color w:val="000000"/>
                <w:sz w:val="18"/>
                <w:szCs w:val="18"/>
              </w:rPr>
              <w:t>信合东方</w:t>
            </w:r>
            <w:r w:rsidRPr="008E1ED0">
              <w:rPr>
                <w:rFonts w:hint="eastAsia"/>
                <w:color w:val="000000"/>
                <w:sz w:val="18"/>
                <w:szCs w:val="18"/>
              </w:rPr>
              <w:t>3</w:t>
            </w:r>
            <w:r w:rsidRPr="008E1ED0">
              <w:rPr>
                <w:rFonts w:hint="eastAsia"/>
                <w:color w:val="000000"/>
                <w:sz w:val="18"/>
                <w:szCs w:val="18"/>
              </w:rPr>
              <w:t>期</w:t>
            </w:r>
          </w:p>
        </w:tc>
        <w:tc>
          <w:tcPr>
            <w:tcW w:w="1269" w:type="pct"/>
            <w:tcBorders>
              <w:top w:val="nil"/>
              <w:left w:val="nil"/>
              <w:bottom w:val="single" w:sz="4" w:space="0" w:color="auto"/>
              <w:right w:val="single" w:sz="4" w:space="0" w:color="auto"/>
            </w:tcBorders>
            <w:shd w:val="clear" w:color="auto" w:fill="auto"/>
            <w:noWrap/>
            <w:vAlign w:val="center"/>
            <w:hideMark/>
          </w:tcPr>
          <w:p w:rsidR="00E84E71" w:rsidRPr="008E1ED0" w:rsidRDefault="00E84E71">
            <w:pPr>
              <w:jc w:val="center"/>
              <w:rPr>
                <w:rFonts w:ascii="宋体" w:eastAsia="宋体" w:hAnsi="宋体" w:cs="宋体"/>
                <w:color w:val="000000"/>
                <w:sz w:val="18"/>
                <w:szCs w:val="18"/>
              </w:rPr>
            </w:pPr>
            <w:r w:rsidRPr="008E1ED0">
              <w:rPr>
                <w:rFonts w:hint="eastAsia"/>
                <w:color w:val="000000"/>
                <w:sz w:val="18"/>
                <w:szCs w:val="18"/>
              </w:rPr>
              <w:t>深圳信合东方资产管理有限公司</w:t>
            </w:r>
          </w:p>
        </w:tc>
        <w:tc>
          <w:tcPr>
            <w:tcW w:w="773" w:type="pct"/>
            <w:tcBorders>
              <w:top w:val="nil"/>
              <w:left w:val="nil"/>
              <w:bottom w:val="single" w:sz="4" w:space="0" w:color="auto"/>
              <w:right w:val="single" w:sz="4" w:space="0" w:color="auto"/>
            </w:tcBorders>
            <w:shd w:val="clear" w:color="auto" w:fill="auto"/>
            <w:noWrap/>
            <w:vAlign w:val="center"/>
            <w:hideMark/>
          </w:tcPr>
          <w:p w:rsidR="00E84E71" w:rsidRPr="008E1ED0" w:rsidRDefault="00E84E71">
            <w:pPr>
              <w:jc w:val="center"/>
              <w:rPr>
                <w:rFonts w:ascii="宋体" w:eastAsia="宋体" w:hAnsi="宋体" w:cs="宋体"/>
                <w:color w:val="000000"/>
                <w:sz w:val="18"/>
                <w:szCs w:val="18"/>
              </w:rPr>
            </w:pPr>
            <w:r w:rsidRPr="008E1ED0">
              <w:rPr>
                <w:rFonts w:hint="eastAsia"/>
                <w:color w:val="000000"/>
                <w:sz w:val="18"/>
                <w:szCs w:val="18"/>
              </w:rPr>
              <w:t>黄如洪</w:t>
            </w:r>
          </w:p>
        </w:tc>
        <w:tc>
          <w:tcPr>
            <w:tcW w:w="826" w:type="pct"/>
            <w:tcBorders>
              <w:top w:val="nil"/>
              <w:left w:val="nil"/>
              <w:bottom w:val="single" w:sz="4" w:space="0" w:color="auto"/>
              <w:right w:val="single" w:sz="4" w:space="0" w:color="auto"/>
            </w:tcBorders>
            <w:shd w:val="clear" w:color="auto" w:fill="auto"/>
            <w:noWrap/>
            <w:vAlign w:val="center"/>
            <w:hideMark/>
          </w:tcPr>
          <w:p w:rsidR="00E84E71" w:rsidRPr="008E1ED0" w:rsidRDefault="00E84E71">
            <w:pPr>
              <w:jc w:val="center"/>
              <w:rPr>
                <w:rFonts w:ascii="宋体" w:eastAsia="宋体" w:hAnsi="宋体" w:cs="宋体"/>
                <w:color w:val="000000"/>
                <w:sz w:val="18"/>
                <w:szCs w:val="18"/>
              </w:rPr>
            </w:pPr>
            <w:r w:rsidRPr="008E1ED0">
              <w:rPr>
                <w:rFonts w:hint="eastAsia"/>
                <w:color w:val="000000"/>
                <w:sz w:val="18"/>
                <w:szCs w:val="18"/>
              </w:rPr>
              <w:t>广东粤财信托</w:t>
            </w:r>
          </w:p>
        </w:tc>
        <w:tc>
          <w:tcPr>
            <w:tcW w:w="588" w:type="pct"/>
            <w:tcBorders>
              <w:top w:val="nil"/>
              <w:left w:val="nil"/>
              <w:bottom w:val="single" w:sz="4" w:space="0" w:color="auto"/>
              <w:right w:val="single" w:sz="4" w:space="0" w:color="auto"/>
            </w:tcBorders>
            <w:shd w:val="clear" w:color="auto" w:fill="auto"/>
            <w:noWrap/>
            <w:vAlign w:val="center"/>
            <w:hideMark/>
          </w:tcPr>
          <w:p w:rsidR="00E84E71" w:rsidRPr="008E1ED0" w:rsidRDefault="00E84E71">
            <w:pPr>
              <w:jc w:val="center"/>
              <w:rPr>
                <w:rFonts w:ascii="宋体" w:eastAsia="宋体" w:hAnsi="宋体" w:cs="宋体"/>
                <w:color w:val="000000"/>
                <w:sz w:val="18"/>
                <w:szCs w:val="18"/>
              </w:rPr>
            </w:pPr>
            <w:r w:rsidRPr="008E1ED0">
              <w:rPr>
                <w:rFonts w:hint="eastAsia"/>
                <w:color w:val="000000"/>
                <w:sz w:val="18"/>
                <w:szCs w:val="18"/>
              </w:rPr>
              <w:t>2013/10/10</w:t>
            </w:r>
          </w:p>
        </w:tc>
        <w:tc>
          <w:tcPr>
            <w:tcW w:w="588" w:type="pct"/>
            <w:tcBorders>
              <w:top w:val="nil"/>
              <w:left w:val="nil"/>
              <w:bottom w:val="single" w:sz="4" w:space="0" w:color="auto"/>
              <w:right w:val="single" w:sz="4" w:space="0" w:color="auto"/>
            </w:tcBorders>
            <w:shd w:val="clear" w:color="auto" w:fill="auto"/>
            <w:noWrap/>
            <w:vAlign w:val="center"/>
            <w:hideMark/>
          </w:tcPr>
          <w:p w:rsidR="00E84E71" w:rsidRPr="008E1ED0" w:rsidRDefault="00E84E71">
            <w:pPr>
              <w:jc w:val="center"/>
              <w:rPr>
                <w:rFonts w:ascii="宋体" w:eastAsia="宋体" w:hAnsi="宋体" w:cs="宋体"/>
                <w:color w:val="000000"/>
                <w:sz w:val="18"/>
                <w:szCs w:val="18"/>
              </w:rPr>
            </w:pPr>
            <w:r w:rsidRPr="008E1ED0">
              <w:rPr>
                <w:rFonts w:hint="eastAsia"/>
                <w:color w:val="000000"/>
                <w:sz w:val="18"/>
                <w:szCs w:val="18"/>
              </w:rPr>
              <w:t>非结构化</w:t>
            </w:r>
          </w:p>
        </w:tc>
      </w:tr>
      <w:tr w:rsidR="00E84E71" w:rsidRPr="008E1ED0" w:rsidTr="00FE27BD">
        <w:trPr>
          <w:trHeight w:val="270"/>
        </w:trPr>
        <w:tc>
          <w:tcPr>
            <w:tcW w:w="955" w:type="pct"/>
            <w:tcBorders>
              <w:top w:val="nil"/>
              <w:left w:val="single" w:sz="4" w:space="0" w:color="auto"/>
              <w:bottom w:val="single" w:sz="4" w:space="0" w:color="auto"/>
              <w:right w:val="single" w:sz="4" w:space="0" w:color="auto"/>
            </w:tcBorders>
            <w:shd w:val="clear" w:color="auto" w:fill="auto"/>
            <w:noWrap/>
            <w:vAlign w:val="center"/>
            <w:hideMark/>
          </w:tcPr>
          <w:p w:rsidR="00E84E71" w:rsidRPr="008E1ED0" w:rsidRDefault="00E84E71">
            <w:pPr>
              <w:rPr>
                <w:rFonts w:ascii="宋体" w:eastAsia="宋体" w:hAnsi="宋体" w:cs="宋体"/>
                <w:color w:val="000000"/>
                <w:sz w:val="18"/>
                <w:szCs w:val="18"/>
              </w:rPr>
            </w:pPr>
            <w:r w:rsidRPr="008E1ED0">
              <w:rPr>
                <w:rFonts w:hint="eastAsia"/>
                <w:color w:val="000000"/>
                <w:sz w:val="18"/>
                <w:szCs w:val="18"/>
              </w:rPr>
              <w:t>如石</w:t>
            </w:r>
          </w:p>
        </w:tc>
        <w:tc>
          <w:tcPr>
            <w:tcW w:w="1269" w:type="pct"/>
            <w:tcBorders>
              <w:top w:val="nil"/>
              <w:left w:val="nil"/>
              <w:bottom w:val="single" w:sz="4" w:space="0" w:color="auto"/>
              <w:right w:val="single" w:sz="4" w:space="0" w:color="auto"/>
            </w:tcBorders>
            <w:shd w:val="clear" w:color="auto" w:fill="auto"/>
            <w:noWrap/>
            <w:vAlign w:val="center"/>
            <w:hideMark/>
          </w:tcPr>
          <w:p w:rsidR="00E84E71" w:rsidRPr="008E1ED0" w:rsidRDefault="00E84E71">
            <w:pPr>
              <w:jc w:val="center"/>
              <w:rPr>
                <w:rFonts w:ascii="宋体" w:eastAsia="宋体" w:hAnsi="宋体" w:cs="宋体"/>
                <w:color w:val="000000"/>
                <w:sz w:val="18"/>
                <w:szCs w:val="18"/>
              </w:rPr>
            </w:pPr>
            <w:r w:rsidRPr="008E1ED0">
              <w:rPr>
                <w:rFonts w:hint="eastAsia"/>
                <w:color w:val="000000"/>
                <w:sz w:val="18"/>
                <w:szCs w:val="18"/>
              </w:rPr>
              <w:t>珠海倚天阁投资有限公司</w:t>
            </w:r>
          </w:p>
        </w:tc>
        <w:tc>
          <w:tcPr>
            <w:tcW w:w="773" w:type="pct"/>
            <w:tcBorders>
              <w:top w:val="nil"/>
              <w:left w:val="nil"/>
              <w:bottom w:val="single" w:sz="4" w:space="0" w:color="auto"/>
              <w:right w:val="single" w:sz="4" w:space="0" w:color="auto"/>
            </w:tcBorders>
            <w:shd w:val="clear" w:color="auto" w:fill="auto"/>
            <w:noWrap/>
            <w:vAlign w:val="center"/>
            <w:hideMark/>
          </w:tcPr>
          <w:p w:rsidR="00E84E71" w:rsidRPr="008E1ED0" w:rsidRDefault="00E84E71">
            <w:pPr>
              <w:jc w:val="center"/>
              <w:rPr>
                <w:rFonts w:ascii="宋体" w:eastAsia="宋体" w:hAnsi="宋体" w:cs="宋体"/>
                <w:color w:val="000000"/>
                <w:sz w:val="18"/>
                <w:szCs w:val="18"/>
              </w:rPr>
            </w:pPr>
            <w:r w:rsidRPr="008E1ED0">
              <w:rPr>
                <w:rFonts w:hint="eastAsia"/>
                <w:color w:val="000000"/>
                <w:sz w:val="18"/>
                <w:szCs w:val="18"/>
              </w:rPr>
              <w:t xml:space="preserve">　</w:t>
            </w:r>
          </w:p>
        </w:tc>
        <w:tc>
          <w:tcPr>
            <w:tcW w:w="826" w:type="pct"/>
            <w:tcBorders>
              <w:top w:val="nil"/>
              <w:left w:val="nil"/>
              <w:bottom w:val="single" w:sz="4" w:space="0" w:color="auto"/>
              <w:right w:val="single" w:sz="4" w:space="0" w:color="auto"/>
            </w:tcBorders>
            <w:shd w:val="clear" w:color="auto" w:fill="auto"/>
            <w:noWrap/>
            <w:vAlign w:val="center"/>
            <w:hideMark/>
          </w:tcPr>
          <w:p w:rsidR="00E84E71" w:rsidRPr="008E1ED0" w:rsidRDefault="00E84E71">
            <w:pPr>
              <w:jc w:val="center"/>
              <w:rPr>
                <w:rFonts w:ascii="宋体" w:eastAsia="宋体" w:hAnsi="宋体" w:cs="宋体"/>
                <w:color w:val="000000"/>
                <w:sz w:val="18"/>
                <w:szCs w:val="18"/>
              </w:rPr>
            </w:pPr>
            <w:r w:rsidRPr="008E1ED0">
              <w:rPr>
                <w:rFonts w:hint="eastAsia"/>
                <w:color w:val="000000"/>
                <w:sz w:val="18"/>
                <w:szCs w:val="18"/>
              </w:rPr>
              <w:t>广东粤财信托</w:t>
            </w:r>
          </w:p>
        </w:tc>
        <w:tc>
          <w:tcPr>
            <w:tcW w:w="588" w:type="pct"/>
            <w:tcBorders>
              <w:top w:val="nil"/>
              <w:left w:val="nil"/>
              <w:bottom w:val="single" w:sz="4" w:space="0" w:color="auto"/>
              <w:right w:val="single" w:sz="4" w:space="0" w:color="auto"/>
            </w:tcBorders>
            <w:shd w:val="clear" w:color="auto" w:fill="auto"/>
            <w:noWrap/>
            <w:vAlign w:val="center"/>
            <w:hideMark/>
          </w:tcPr>
          <w:p w:rsidR="00E84E71" w:rsidRPr="008E1ED0" w:rsidRDefault="00E84E71">
            <w:pPr>
              <w:jc w:val="center"/>
              <w:rPr>
                <w:rFonts w:ascii="宋体" w:eastAsia="宋体" w:hAnsi="宋体" w:cs="宋体"/>
                <w:color w:val="000000"/>
                <w:sz w:val="18"/>
                <w:szCs w:val="18"/>
              </w:rPr>
            </w:pPr>
            <w:r w:rsidRPr="008E1ED0">
              <w:rPr>
                <w:rFonts w:hint="eastAsia"/>
                <w:color w:val="000000"/>
                <w:sz w:val="18"/>
                <w:szCs w:val="18"/>
              </w:rPr>
              <w:t>2013/10/10</w:t>
            </w:r>
          </w:p>
        </w:tc>
        <w:tc>
          <w:tcPr>
            <w:tcW w:w="588" w:type="pct"/>
            <w:tcBorders>
              <w:top w:val="nil"/>
              <w:left w:val="nil"/>
              <w:bottom w:val="single" w:sz="4" w:space="0" w:color="auto"/>
              <w:right w:val="single" w:sz="4" w:space="0" w:color="auto"/>
            </w:tcBorders>
            <w:shd w:val="clear" w:color="auto" w:fill="auto"/>
            <w:noWrap/>
            <w:vAlign w:val="center"/>
            <w:hideMark/>
          </w:tcPr>
          <w:p w:rsidR="00E84E71" w:rsidRPr="008E1ED0" w:rsidRDefault="00E84E71">
            <w:pPr>
              <w:jc w:val="center"/>
              <w:rPr>
                <w:rFonts w:ascii="宋体" w:eastAsia="宋体" w:hAnsi="宋体" w:cs="宋体"/>
                <w:color w:val="000000"/>
                <w:sz w:val="18"/>
                <w:szCs w:val="18"/>
              </w:rPr>
            </w:pPr>
            <w:r w:rsidRPr="008E1ED0">
              <w:rPr>
                <w:rFonts w:hint="eastAsia"/>
                <w:color w:val="000000"/>
                <w:sz w:val="18"/>
                <w:szCs w:val="18"/>
              </w:rPr>
              <w:t>非结构化</w:t>
            </w:r>
          </w:p>
        </w:tc>
      </w:tr>
      <w:tr w:rsidR="00E84E71" w:rsidRPr="008E1ED0" w:rsidTr="00FE27BD">
        <w:trPr>
          <w:trHeight w:val="270"/>
        </w:trPr>
        <w:tc>
          <w:tcPr>
            <w:tcW w:w="955" w:type="pct"/>
            <w:tcBorders>
              <w:top w:val="nil"/>
              <w:left w:val="single" w:sz="4" w:space="0" w:color="auto"/>
              <w:bottom w:val="single" w:sz="4" w:space="0" w:color="auto"/>
              <w:right w:val="single" w:sz="4" w:space="0" w:color="auto"/>
            </w:tcBorders>
            <w:shd w:val="clear" w:color="auto" w:fill="auto"/>
            <w:noWrap/>
            <w:vAlign w:val="center"/>
            <w:hideMark/>
          </w:tcPr>
          <w:p w:rsidR="00E84E71" w:rsidRPr="008E1ED0" w:rsidRDefault="00E84E71">
            <w:pPr>
              <w:rPr>
                <w:rFonts w:ascii="宋体" w:eastAsia="宋体" w:hAnsi="宋体" w:cs="宋体"/>
                <w:color w:val="000000"/>
                <w:sz w:val="18"/>
                <w:szCs w:val="18"/>
              </w:rPr>
            </w:pPr>
            <w:r w:rsidRPr="008E1ED0">
              <w:rPr>
                <w:rFonts w:hint="eastAsia"/>
                <w:color w:val="000000"/>
                <w:sz w:val="18"/>
                <w:szCs w:val="18"/>
              </w:rPr>
              <w:t>金海</w:t>
            </w:r>
            <w:r w:rsidRPr="008E1ED0">
              <w:rPr>
                <w:rFonts w:hint="eastAsia"/>
                <w:color w:val="000000"/>
                <w:sz w:val="18"/>
                <w:szCs w:val="18"/>
              </w:rPr>
              <w:t>5</w:t>
            </w:r>
            <w:r w:rsidRPr="008E1ED0">
              <w:rPr>
                <w:rFonts w:hint="eastAsia"/>
                <w:color w:val="000000"/>
                <w:sz w:val="18"/>
                <w:szCs w:val="18"/>
              </w:rPr>
              <w:t>号</w:t>
            </w:r>
          </w:p>
        </w:tc>
        <w:tc>
          <w:tcPr>
            <w:tcW w:w="1269" w:type="pct"/>
            <w:tcBorders>
              <w:top w:val="nil"/>
              <w:left w:val="nil"/>
              <w:bottom w:val="single" w:sz="4" w:space="0" w:color="auto"/>
              <w:right w:val="single" w:sz="4" w:space="0" w:color="auto"/>
            </w:tcBorders>
            <w:shd w:val="clear" w:color="auto" w:fill="auto"/>
            <w:noWrap/>
            <w:vAlign w:val="center"/>
            <w:hideMark/>
          </w:tcPr>
          <w:p w:rsidR="00E84E71" w:rsidRPr="008E1ED0" w:rsidRDefault="00E84E71">
            <w:pPr>
              <w:jc w:val="center"/>
              <w:rPr>
                <w:rFonts w:ascii="宋体" w:eastAsia="宋体" w:hAnsi="宋体" w:cs="宋体"/>
                <w:color w:val="000000"/>
                <w:sz w:val="18"/>
                <w:szCs w:val="18"/>
              </w:rPr>
            </w:pPr>
            <w:r w:rsidRPr="008E1ED0">
              <w:rPr>
                <w:rFonts w:hint="eastAsia"/>
                <w:color w:val="000000"/>
                <w:sz w:val="18"/>
                <w:szCs w:val="18"/>
              </w:rPr>
              <w:t xml:space="preserve">　</w:t>
            </w:r>
          </w:p>
        </w:tc>
        <w:tc>
          <w:tcPr>
            <w:tcW w:w="773" w:type="pct"/>
            <w:tcBorders>
              <w:top w:val="nil"/>
              <w:left w:val="nil"/>
              <w:bottom w:val="single" w:sz="4" w:space="0" w:color="auto"/>
              <w:right w:val="single" w:sz="4" w:space="0" w:color="auto"/>
            </w:tcBorders>
            <w:shd w:val="clear" w:color="auto" w:fill="auto"/>
            <w:noWrap/>
            <w:vAlign w:val="center"/>
            <w:hideMark/>
          </w:tcPr>
          <w:p w:rsidR="00E84E71" w:rsidRPr="008E1ED0" w:rsidRDefault="00E84E71">
            <w:pPr>
              <w:jc w:val="center"/>
              <w:rPr>
                <w:rFonts w:ascii="宋体" w:eastAsia="宋体" w:hAnsi="宋体" w:cs="宋体"/>
                <w:color w:val="000000"/>
                <w:sz w:val="18"/>
                <w:szCs w:val="18"/>
              </w:rPr>
            </w:pPr>
            <w:r w:rsidRPr="008E1ED0">
              <w:rPr>
                <w:rFonts w:hint="eastAsia"/>
                <w:color w:val="000000"/>
                <w:sz w:val="18"/>
                <w:szCs w:val="18"/>
              </w:rPr>
              <w:t xml:space="preserve">　</w:t>
            </w:r>
          </w:p>
        </w:tc>
        <w:tc>
          <w:tcPr>
            <w:tcW w:w="826" w:type="pct"/>
            <w:tcBorders>
              <w:top w:val="nil"/>
              <w:left w:val="nil"/>
              <w:bottom w:val="single" w:sz="4" w:space="0" w:color="auto"/>
              <w:right w:val="single" w:sz="4" w:space="0" w:color="auto"/>
            </w:tcBorders>
            <w:shd w:val="clear" w:color="auto" w:fill="auto"/>
            <w:noWrap/>
            <w:vAlign w:val="center"/>
            <w:hideMark/>
          </w:tcPr>
          <w:p w:rsidR="00E84E71" w:rsidRPr="008E1ED0" w:rsidRDefault="00E84E71">
            <w:pPr>
              <w:jc w:val="center"/>
              <w:rPr>
                <w:rFonts w:ascii="宋体" w:eastAsia="宋体" w:hAnsi="宋体" w:cs="宋体"/>
                <w:color w:val="000000"/>
                <w:sz w:val="18"/>
                <w:szCs w:val="18"/>
              </w:rPr>
            </w:pPr>
            <w:r w:rsidRPr="008E1ED0">
              <w:rPr>
                <w:rFonts w:hint="eastAsia"/>
                <w:color w:val="000000"/>
                <w:sz w:val="18"/>
                <w:szCs w:val="18"/>
              </w:rPr>
              <w:t>中海信托</w:t>
            </w:r>
          </w:p>
        </w:tc>
        <w:tc>
          <w:tcPr>
            <w:tcW w:w="588" w:type="pct"/>
            <w:tcBorders>
              <w:top w:val="nil"/>
              <w:left w:val="nil"/>
              <w:bottom w:val="single" w:sz="4" w:space="0" w:color="auto"/>
              <w:right w:val="single" w:sz="4" w:space="0" w:color="auto"/>
            </w:tcBorders>
            <w:shd w:val="clear" w:color="auto" w:fill="auto"/>
            <w:noWrap/>
            <w:vAlign w:val="center"/>
            <w:hideMark/>
          </w:tcPr>
          <w:p w:rsidR="00E84E71" w:rsidRPr="008E1ED0" w:rsidRDefault="00E84E71">
            <w:pPr>
              <w:jc w:val="center"/>
              <w:rPr>
                <w:rFonts w:ascii="宋体" w:eastAsia="宋体" w:hAnsi="宋体" w:cs="宋体"/>
                <w:color w:val="000000"/>
                <w:sz w:val="18"/>
                <w:szCs w:val="18"/>
              </w:rPr>
            </w:pPr>
            <w:r w:rsidRPr="008E1ED0">
              <w:rPr>
                <w:rFonts w:hint="eastAsia"/>
                <w:color w:val="000000"/>
                <w:sz w:val="18"/>
                <w:szCs w:val="18"/>
              </w:rPr>
              <w:t>2013/10/15</w:t>
            </w:r>
          </w:p>
        </w:tc>
        <w:tc>
          <w:tcPr>
            <w:tcW w:w="588" w:type="pct"/>
            <w:tcBorders>
              <w:top w:val="nil"/>
              <w:left w:val="nil"/>
              <w:bottom w:val="single" w:sz="4" w:space="0" w:color="auto"/>
              <w:right w:val="single" w:sz="4" w:space="0" w:color="auto"/>
            </w:tcBorders>
            <w:shd w:val="clear" w:color="auto" w:fill="auto"/>
            <w:noWrap/>
            <w:vAlign w:val="center"/>
            <w:hideMark/>
          </w:tcPr>
          <w:p w:rsidR="00E84E71" w:rsidRPr="008E1ED0" w:rsidRDefault="00E84E71">
            <w:pPr>
              <w:jc w:val="center"/>
              <w:rPr>
                <w:rFonts w:ascii="宋体" w:eastAsia="宋体" w:hAnsi="宋体" w:cs="宋体"/>
                <w:color w:val="000000"/>
                <w:sz w:val="18"/>
                <w:szCs w:val="18"/>
              </w:rPr>
            </w:pPr>
            <w:r w:rsidRPr="008E1ED0">
              <w:rPr>
                <w:rFonts w:hint="eastAsia"/>
                <w:color w:val="000000"/>
                <w:sz w:val="18"/>
                <w:szCs w:val="18"/>
              </w:rPr>
              <w:t xml:space="preserve">　</w:t>
            </w:r>
          </w:p>
        </w:tc>
      </w:tr>
      <w:tr w:rsidR="00E84E71" w:rsidRPr="008E1ED0" w:rsidTr="00FE27BD">
        <w:trPr>
          <w:trHeight w:val="270"/>
        </w:trPr>
        <w:tc>
          <w:tcPr>
            <w:tcW w:w="955" w:type="pct"/>
            <w:tcBorders>
              <w:top w:val="nil"/>
              <w:left w:val="single" w:sz="4" w:space="0" w:color="auto"/>
              <w:bottom w:val="single" w:sz="4" w:space="0" w:color="auto"/>
              <w:right w:val="single" w:sz="4" w:space="0" w:color="auto"/>
            </w:tcBorders>
            <w:shd w:val="clear" w:color="auto" w:fill="auto"/>
            <w:noWrap/>
            <w:vAlign w:val="center"/>
            <w:hideMark/>
          </w:tcPr>
          <w:p w:rsidR="00E84E71" w:rsidRPr="008E1ED0" w:rsidRDefault="00E84E71">
            <w:pPr>
              <w:rPr>
                <w:rFonts w:ascii="宋体" w:eastAsia="宋体" w:hAnsi="宋体" w:cs="宋体"/>
                <w:color w:val="000000"/>
                <w:sz w:val="18"/>
                <w:szCs w:val="18"/>
              </w:rPr>
            </w:pPr>
            <w:r w:rsidRPr="008E1ED0">
              <w:rPr>
                <w:rFonts w:hint="eastAsia"/>
                <w:color w:val="000000"/>
                <w:sz w:val="18"/>
                <w:szCs w:val="18"/>
              </w:rPr>
              <w:t>航长红棉</w:t>
            </w:r>
            <w:r w:rsidRPr="008E1ED0">
              <w:rPr>
                <w:rFonts w:hint="eastAsia"/>
                <w:color w:val="000000"/>
                <w:sz w:val="18"/>
                <w:szCs w:val="18"/>
              </w:rPr>
              <w:t>1</w:t>
            </w:r>
            <w:r w:rsidRPr="008E1ED0">
              <w:rPr>
                <w:rFonts w:hint="eastAsia"/>
                <w:color w:val="000000"/>
                <w:sz w:val="18"/>
                <w:szCs w:val="18"/>
              </w:rPr>
              <w:t>号</w:t>
            </w:r>
          </w:p>
        </w:tc>
        <w:tc>
          <w:tcPr>
            <w:tcW w:w="1269" w:type="pct"/>
            <w:tcBorders>
              <w:top w:val="nil"/>
              <w:left w:val="nil"/>
              <w:bottom w:val="single" w:sz="4" w:space="0" w:color="auto"/>
              <w:right w:val="single" w:sz="4" w:space="0" w:color="auto"/>
            </w:tcBorders>
            <w:shd w:val="clear" w:color="auto" w:fill="auto"/>
            <w:noWrap/>
            <w:vAlign w:val="center"/>
            <w:hideMark/>
          </w:tcPr>
          <w:p w:rsidR="00E84E71" w:rsidRPr="008E1ED0" w:rsidRDefault="00E84E71">
            <w:pPr>
              <w:jc w:val="center"/>
              <w:rPr>
                <w:rFonts w:ascii="宋体" w:eastAsia="宋体" w:hAnsi="宋体" w:cs="宋体"/>
                <w:color w:val="000000"/>
                <w:sz w:val="18"/>
                <w:szCs w:val="18"/>
              </w:rPr>
            </w:pPr>
            <w:r w:rsidRPr="008E1ED0">
              <w:rPr>
                <w:rFonts w:hint="eastAsia"/>
                <w:color w:val="000000"/>
                <w:sz w:val="18"/>
                <w:szCs w:val="18"/>
              </w:rPr>
              <w:t>广州市航长投资管理有限公司</w:t>
            </w:r>
          </w:p>
        </w:tc>
        <w:tc>
          <w:tcPr>
            <w:tcW w:w="773" w:type="pct"/>
            <w:tcBorders>
              <w:top w:val="nil"/>
              <w:left w:val="nil"/>
              <w:bottom w:val="single" w:sz="4" w:space="0" w:color="auto"/>
              <w:right w:val="single" w:sz="4" w:space="0" w:color="auto"/>
            </w:tcBorders>
            <w:shd w:val="clear" w:color="auto" w:fill="auto"/>
            <w:noWrap/>
            <w:vAlign w:val="center"/>
            <w:hideMark/>
          </w:tcPr>
          <w:p w:rsidR="00E84E71" w:rsidRPr="008E1ED0" w:rsidRDefault="00E84E71">
            <w:pPr>
              <w:jc w:val="center"/>
              <w:rPr>
                <w:rFonts w:ascii="宋体" w:eastAsia="宋体" w:hAnsi="宋体" w:cs="宋体"/>
                <w:color w:val="000000"/>
                <w:sz w:val="18"/>
                <w:szCs w:val="18"/>
              </w:rPr>
            </w:pPr>
            <w:r w:rsidRPr="008E1ED0">
              <w:rPr>
                <w:rFonts w:hint="eastAsia"/>
                <w:color w:val="000000"/>
                <w:sz w:val="18"/>
                <w:szCs w:val="18"/>
              </w:rPr>
              <w:t xml:space="preserve">　</w:t>
            </w:r>
          </w:p>
        </w:tc>
        <w:tc>
          <w:tcPr>
            <w:tcW w:w="826" w:type="pct"/>
            <w:tcBorders>
              <w:top w:val="nil"/>
              <w:left w:val="nil"/>
              <w:bottom w:val="single" w:sz="4" w:space="0" w:color="auto"/>
              <w:right w:val="single" w:sz="4" w:space="0" w:color="auto"/>
            </w:tcBorders>
            <w:shd w:val="clear" w:color="auto" w:fill="auto"/>
            <w:noWrap/>
            <w:vAlign w:val="center"/>
            <w:hideMark/>
          </w:tcPr>
          <w:p w:rsidR="00E84E71" w:rsidRPr="008E1ED0" w:rsidRDefault="00E84E71">
            <w:pPr>
              <w:jc w:val="center"/>
              <w:rPr>
                <w:rFonts w:ascii="宋体" w:eastAsia="宋体" w:hAnsi="宋体" w:cs="宋体"/>
                <w:color w:val="000000"/>
                <w:sz w:val="18"/>
                <w:szCs w:val="18"/>
              </w:rPr>
            </w:pPr>
            <w:r w:rsidRPr="008E1ED0">
              <w:rPr>
                <w:rFonts w:hint="eastAsia"/>
                <w:color w:val="000000"/>
                <w:sz w:val="18"/>
                <w:szCs w:val="18"/>
              </w:rPr>
              <w:t>广东粤财信托</w:t>
            </w:r>
          </w:p>
        </w:tc>
        <w:tc>
          <w:tcPr>
            <w:tcW w:w="588" w:type="pct"/>
            <w:tcBorders>
              <w:top w:val="nil"/>
              <w:left w:val="nil"/>
              <w:bottom w:val="single" w:sz="4" w:space="0" w:color="auto"/>
              <w:right w:val="single" w:sz="4" w:space="0" w:color="auto"/>
            </w:tcBorders>
            <w:shd w:val="clear" w:color="auto" w:fill="auto"/>
            <w:noWrap/>
            <w:vAlign w:val="center"/>
            <w:hideMark/>
          </w:tcPr>
          <w:p w:rsidR="00E84E71" w:rsidRPr="008E1ED0" w:rsidRDefault="00E84E71">
            <w:pPr>
              <w:jc w:val="center"/>
              <w:rPr>
                <w:rFonts w:ascii="宋体" w:eastAsia="宋体" w:hAnsi="宋体" w:cs="宋体"/>
                <w:color w:val="000000"/>
                <w:sz w:val="18"/>
                <w:szCs w:val="18"/>
              </w:rPr>
            </w:pPr>
            <w:r w:rsidRPr="008E1ED0">
              <w:rPr>
                <w:rFonts w:hint="eastAsia"/>
                <w:color w:val="000000"/>
                <w:sz w:val="18"/>
                <w:szCs w:val="18"/>
              </w:rPr>
              <w:t>2013/10/16</w:t>
            </w:r>
          </w:p>
        </w:tc>
        <w:tc>
          <w:tcPr>
            <w:tcW w:w="588" w:type="pct"/>
            <w:tcBorders>
              <w:top w:val="nil"/>
              <w:left w:val="nil"/>
              <w:bottom w:val="single" w:sz="4" w:space="0" w:color="auto"/>
              <w:right w:val="single" w:sz="4" w:space="0" w:color="auto"/>
            </w:tcBorders>
            <w:shd w:val="clear" w:color="auto" w:fill="auto"/>
            <w:noWrap/>
            <w:vAlign w:val="center"/>
            <w:hideMark/>
          </w:tcPr>
          <w:p w:rsidR="00E84E71" w:rsidRPr="008E1ED0" w:rsidRDefault="00E84E71">
            <w:pPr>
              <w:jc w:val="center"/>
              <w:rPr>
                <w:rFonts w:ascii="宋体" w:eastAsia="宋体" w:hAnsi="宋体" w:cs="宋体"/>
                <w:color w:val="000000"/>
                <w:sz w:val="18"/>
                <w:szCs w:val="18"/>
              </w:rPr>
            </w:pPr>
            <w:r w:rsidRPr="008E1ED0">
              <w:rPr>
                <w:rFonts w:hint="eastAsia"/>
                <w:color w:val="000000"/>
                <w:sz w:val="18"/>
                <w:szCs w:val="18"/>
              </w:rPr>
              <w:t xml:space="preserve">　</w:t>
            </w:r>
          </w:p>
        </w:tc>
      </w:tr>
      <w:tr w:rsidR="00E84E71" w:rsidRPr="008E1ED0" w:rsidTr="00FE27BD">
        <w:trPr>
          <w:trHeight w:val="270"/>
        </w:trPr>
        <w:tc>
          <w:tcPr>
            <w:tcW w:w="955" w:type="pct"/>
            <w:tcBorders>
              <w:top w:val="nil"/>
              <w:left w:val="single" w:sz="4" w:space="0" w:color="auto"/>
              <w:bottom w:val="single" w:sz="4" w:space="0" w:color="auto"/>
              <w:right w:val="single" w:sz="4" w:space="0" w:color="auto"/>
            </w:tcBorders>
            <w:shd w:val="clear" w:color="auto" w:fill="auto"/>
            <w:noWrap/>
            <w:vAlign w:val="center"/>
            <w:hideMark/>
          </w:tcPr>
          <w:p w:rsidR="00E84E71" w:rsidRPr="008E1ED0" w:rsidRDefault="00E84E71">
            <w:pPr>
              <w:rPr>
                <w:rFonts w:ascii="宋体" w:eastAsia="宋体" w:hAnsi="宋体" w:cs="宋体"/>
                <w:color w:val="000000"/>
                <w:sz w:val="18"/>
                <w:szCs w:val="18"/>
              </w:rPr>
            </w:pPr>
            <w:r w:rsidRPr="008E1ED0">
              <w:rPr>
                <w:rFonts w:hint="eastAsia"/>
                <w:color w:val="000000"/>
                <w:sz w:val="18"/>
                <w:szCs w:val="18"/>
              </w:rPr>
              <w:t>铭远丝绸之路</w:t>
            </w:r>
          </w:p>
        </w:tc>
        <w:tc>
          <w:tcPr>
            <w:tcW w:w="1269" w:type="pct"/>
            <w:tcBorders>
              <w:top w:val="nil"/>
              <w:left w:val="nil"/>
              <w:bottom w:val="single" w:sz="4" w:space="0" w:color="auto"/>
              <w:right w:val="single" w:sz="4" w:space="0" w:color="auto"/>
            </w:tcBorders>
            <w:shd w:val="clear" w:color="auto" w:fill="auto"/>
            <w:noWrap/>
            <w:vAlign w:val="center"/>
            <w:hideMark/>
          </w:tcPr>
          <w:p w:rsidR="00E84E71" w:rsidRPr="008E1ED0" w:rsidRDefault="00E84E71">
            <w:pPr>
              <w:jc w:val="center"/>
              <w:rPr>
                <w:rFonts w:ascii="宋体" w:eastAsia="宋体" w:hAnsi="宋体" w:cs="宋体"/>
                <w:color w:val="000000"/>
                <w:sz w:val="18"/>
                <w:szCs w:val="18"/>
              </w:rPr>
            </w:pPr>
            <w:r w:rsidRPr="008E1ED0">
              <w:rPr>
                <w:rFonts w:hint="eastAsia"/>
                <w:color w:val="000000"/>
                <w:sz w:val="18"/>
                <w:szCs w:val="18"/>
              </w:rPr>
              <w:t xml:space="preserve">　</w:t>
            </w:r>
          </w:p>
        </w:tc>
        <w:tc>
          <w:tcPr>
            <w:tcW w:w="773" w:type="pct"/>
            <w:tcBorders>
              <w:top w:val="nil"/>
              <w:left w:val="nil"/>
              <w:bottom w:val="single" w:sz="4" w:space="0" w:color="auto"/>
              <w:right w:val="single" w:sz="4" w:space="0" w:color="auto"/>
            </w:tcBorders>
            <w:shd w:val="clear" w:color="auto" w:fill="auto"/>
            <w:noWrap/>
            <w:vAlign w:val="center"/>
            <w:hideMark/>
          </w:tcPr>
          <w:p w:rsidR="00E84E71" w:rsidRPr="008E1ED0" w:rsidRDefault="00E84E71">
            <w:pPr>
              <w:jc w:val="center"/>
              <w:rPr>
                <w:rFonts w:ascii="宋体" w:eastAsia="宋体" w:hAnsi="宋体" w:cs="宋体"/>
                <w:color w:val="000000"/>
                <w:sz w:val="18"/>
                <w:szCs w:val="18"/>
              </w:rPr>
            </w:pPr>
            <w:r w:rsidRPr="008E1ED0">
              <w:rPr>
                <w:rFonts w:hint="eastAsia"/>
                <w:color w:val="000000"/>
                <w:sz w:val="18"/>
                <w:szCs w:val="18"/>
              </w:rPr>
              <w:t xml:space="preserve">　</w:t>
            </w:r>
          </w:p>
        </w:tc>
        <w:tc>
          <w:tcPr>
            <w:tcW w:w="826" w:type="pct"/>
            <w:tcBorders>
              <w:top w:val="nil"/>
              <w:left w:val="nil"/>
              <w:bottom w:val="single" w:sz="4" w:space="0" w:color="auto"/>
              <w:right w:val="single" w:sz="4" w:space="0" w:color="auto"/>
            </w:tcBorders>
            <w:shd w:val="clear" w:color="auto" w:fill="auto"/>
            <w:noWrap/>
            <w:vAlign w:val="center"/>
            <w:hideMark/>
          </w:tcPr>
          <w:p w:rsidR="00E84E71" w:rsidRPr="008E1ED0" w:rsidRDefault="00E84E71">
            <w:pPr>
              <w:jc w:val="center"/>
              <w:rPr>
                <w:rFonts w:ascii="宋体" w:eastAsia="宋体" w:hAnsi="宋体" w:cs="宋体"/>
                <w:color w:val="000000"/>
                <w:sz w:val="18"/>
                <w:szCs w:val="18"/>
              </w:rPr>
            </w:pPr>
            <w:r w:rsidRPr="008E1ED0">
              <w:rPr>
                <w:rFonts w:hint="eastAsia"/>
                <w:color w:val="000000"/>
                <w:sz w:val="18"/>
                <w:szCs w:val="18"/>
              </w:rPr>
              <w:t>兴业国际信托</w:t>
            </w:r>
          </w:p>
        </w:tc>
        <w:tc>
          <w:tcPr>
            <w:tcW w:w="588" w:type="pct"/>
            <w:tcBorders>
              <w:top w:val="nil"/>
              <w:left w:val="nil"/>
              <w:bottom w:val="single" w:sz="4" w:space="0" w:color="auto"/>
              <w:right w:val="single" w:sz="4" w:space="0" w:color="auto"/>
            </w:tcBorders>
            <w:shd w:val="clear" w:color="auto" w:fill="auto"/>
            <w:noWrap/>
            <w:vAlign w:val="center"/>
            <w:hideMark/>
          </w:tcPr>
          <w:p w:rsidR="00E84E71" w:rsidRPr="008E1ED0" w:rsidRDefault="00E84E71">
            <w:pPr>
              <w:jc w:val="center"/>
              <w:rPr>
                <w:rFonts w:ascii="宋体" w:eastAsia="宋体" w:hAnsi="宋体" w:cs="宋体"/>
                <w:color w:val="000000"/>
                <w:sz w:val="18"/>
                <w:szCs w:val="18"/>
              </w:rPr>
            </w:pPr>
            <w:r w:rsidRPr="008E1ED0">
              <w:rPr>
                <w:rFonts w:hint="eastAsia"/>
                <w:color w:val="000000"/>
                <w:sz w:val="18"/>
                <w:szCs w:val="18"/>
              </w:rPr>
              <w:t>2013/10/10</w:t>
            </w:r>
          </w:p>
        </w:tc>
        <w:tc>
          <w:tcPr>
            <w:tcW w:w="588" w:type="pct"/>
            <w:tcBorders>
              <w:top w:val="nil"/>
              <w:left w:val="nil"/>
              <w:bottom w:val="single" w:sz="4" w:space="0" w:color="auto"/>
              <w:right w:val="single" w:sz="4" w:space="0" w:color="auto"/>
            </w:tcBorders>
            <w:shd w:val="clear" w:color="auto" w:fill="auto"/>
            <w:noWrap/>
            <w:vAlign w:val="center"/>
            <w:hideMark/>
          </w:tcPr>
          <w:p w:rsidR="00E84E71" w:rsidRPr="008E1ED0" w:rsidRDefault="00E84E71">
            <w:pPr>
              <w:jc w:val="center"/>
              <w:rPr>
                <w:rFonts w:ascii="宋体" w:eastAsia="宋体" w:hAnsi="宋体" w:cs="宋体"/>
                <w:color w:val="000000"/>
                <w:sz w:val="18"/>
                <w:szCs w:val="18"/>
              </w:rPr>
            </w:pPr>
            <w:r w:rsidRPr="008E1ED0">
              <w:rPr>
                <w:rFonts w:hint="eastAsia"/>
                <w:color w:val="000000"/>
                <w:sz w:val="18"/>
                <w:szCs w:val="18"/>
              </w:rPr>
              <w:t xml:space="preserve">　</w:t>
            </w:r>
          </w:p>
        </w:tc>
      </w:tr>
      <w:tr w:rsidR="00E84E71" w:rsidRPr="008E1ED0" w:rsidTr="00FE27BD">
        <w:trPr>
          <w:trHeight w:val="270"/>
        </w:trPr>
        <w:tc>
          <w:tcPr>
            <w:tcW w:w="955" w:type="pct"/>
            <w:tcBorders>
              <w:top w:val="nil"/>
              <w:left w:val="single" w:sz="4" w:space="0" w:color="auto"/>
              <w:bottom w:val="single" w:sz="4" w:space="0" w:color="auto"/>
              <w:right w:val="single" w:sz="4" w:space="0" w:color="auto"/>
            </w:tcBorders>
            <w:shd w:val="clear" w:color="auto" w:fill="auto"/>
            <w:noWrap/>
            <w:vAlign w:val="center"/>
            <w:hideMark/>
          </w:tcPr>
          <w:p w:rsidR="00E84E71" w:rsidRPr="008E1ED0" w:rsidRDefault="00E84E71">
            <w:pPr>
              <w:rPr>
                <w:rFonts w:ascii="宋体" w:eastAsia="宋体" w:hAnsi="宋体" w:cs="宋体"/>
                <w:color w:val="000000"/>
                <w:sz w:val="18"/>
                <w:szCs w:val="18"/>
              </w:rPr>
            </w:pPr>
            <w:r w:rsidRPr="008E1ED0">
              <w:rPr>
                <w:rFonts w:hint="eastAsia"/>
                <w:color w:val="000000"/>
                <w:sz w:val="18"/>
                <w:szCs w:val="18"/>
              </w:rPr>
              <w:t>金海</w:t>
            </w:r>
            <w:r w:rsidRPr="008E1ED0">
              <w:rPr>
                <w:rFonts w:hint="eastAsia"/>
                <w:color w:val="000000"/>
                <w:sz w:val="18"/>
                <w:szCs w:val="18"/>
              </w:rPr>
              <w:t>6</w:t>
            </w:r>
            <w:r w:rsidRPr="008E1ED0">
              <w:rPr>
                <w:rFonts w:hint="eastAsia"/>
                <w:color w:val="000000"/>
                <w:sz w:val="18"/>
                <w:szCs w:val="18"/>
              </w:rPr>
              <w:t>号</w:t>
            </w:r>
          </w:p>
        </w:tc>
        <w:tc>
          <w:tcPr>
            <w:tcW w:w="1269" w:type="pct"/>
            <w:tcBorders>
              <w:top w:val="nil"/>
              <w:left w:val="nil"/>
              <w:bottom w:val="single" w:sz="4" w:space="0" w:color="auto"/>
              <w:right w:val="single" w:sz="4" w:space="0" w:color="auto"/>
            </w:tcBorders>
            <w:shd w:val="clear" w:color="auto" w:fill="auto"/>
            <w:noWrap/>
            <w:vAlign w:val="center"/>
            <w:hideMark/>
          </w:tcPr>
          <w:p w:rsidR="00E84E71" w:rsidRPr="008E1ED0" w:rsidRDefault="00E84E71">
            <w:pPr>
              <w:jc w:val="center"/>
              <w:rPr>
                <w:rFonts w:ascii="宋体" w:eastAsia="宋体" w:hAnsi="宋体" w:cs="宋体"/>
                <w:color w:val="000000"/>
                <w:sz w:val="18"/>
                <w:szCs w:val="18"/>
              </w:rPr>
            </w:pPr>
            <w:r w:rsidRPr="008E1ED0">
              <w:rPr>
                <w:rFonts w:hint="eastAsia"/>
                <w:color w:val="000000"/>
                <w:sz w:val="18"/>
                <w:szCs w:val="18"/>
              </w:rPr>
              <w:t xml:space="preserve">　</w:t>
            </w:r>
          </w:p>
        </w:tc>
        <w:tc>
          <w:tcPr>
            <w:tcW w:w="773" w:type="pct"/>
            <w:tcBorders>
              <w:top w:val="nil"/>
              <w:left w:val="nil"/>
              <w:bottom w:val="single" w:sz="4" w:space="0" w:color="auto"/>
              <w:right w:val="single" w:sz="4" w:space="0" w:color="auto"/>
            </w:tcBorders>
            <w:shd w:val="clear" w:color="auto" w:fill="auto"/>
            <w:noWrap/>
            <w:vAlign w:val="center"/>
            <w:hideMark/>
          </w:tcPr>
          <w:p w:rsidR="00E84E71" w:rsidRPr="008E1ED0" w:rsidRDefault="00E84E71">
            <w:pPr>
              <w:jc w:val="center"/>
              <w:rPr>
                <w:rFonts w:ascii="宋体" w:eastAsia="宋体" w:hAnsi="宋体" w:cs="宋体"/>
                <w:color w:val="000000"/>
                <w:sz w:val="18"/>
                <w:szCs w:val="18"/>
              </w:rPr>
            </w:pPr>
            <w:r w:rsidRPr="008E1ED0">
              <w:rPr>
                <w:rFonts w:hint="eastAsia"/>
                <w:color w:val="000000"/>
                <w:sz w:val="18"/>
                <w:szCs w:val="18"/>
              </w:rPr>
              <w:t xml:space="preserve">　</w:t>
            </w:r>
          </w:p>
        </w:tc>
        <w:tc>
          <w:tcPr>
            <w:tcW w:w="826" w:type="pct"/>
            <w:tcBorders>
              <w:top w:val="nil"/>
              <w:left w:val="nil"/>
              <w:bottom w:val="single" w:sz="4" w:space="0" w:color="auto"/>
              <w:right w:val="single" w:sz="4" w:space="0" w:color="auto"/>
            </w:tcBorders>
            <w:shd w:val="clear" w:color="auto" w:fill="auto"/>
            <w:noWrap/>
            <w:vAlign w:val="center"/>
            <w:hideMark/>
          </w:tcPr>
          <w:p w:rsidR="00E84E71" w:rsidRPr="008E1ED0" w:rsidRDefault="00E84E71">
            <w:pPr>
              <w:jc w:val="center"/>
              <w:rPr>
                <w:rFonts w:ascii="宋体" w:eastAsia="宋体" w:hAnsi="宋体" w:cs="宋体"/>
                <w:color w:val="000000"/>
                <w:sz w:val="18"/>
                <w:szCs w:val="18"/>
              </w:rPr>
            </w:pPr>
            <w:r w:rsidRPr="008E1ED0">
              <w:rPr>
                <w:rFonts w:hint="eastAsia"/>
                <w:color w:val="000000"/>
                <w:sz w:val="18"/>
                <w:szCs w:val="18"/>
              </w:rPr>
              <w:t>中海信托</w:t>
            </w:r>
          </w:p>
        </w:tc>
        <w:tc>
          <w:tcPr>
            <w:tcW w:w="588" w:type="pct"/>
            <w:tcBorders>
              <w:top w:val="nil"/>
              <w:left w:val="nil"/>
              <w:bottom w:val="single" w:sz="4" w:space="0" w:color="auto"/>
              <w:right w:val="single" w:sz="4" w:space="0" w:color="auto"/>
            </w:tcBorders>
            <w:shd w:val="clear" w:color="auto" w:fill="auto"/>
            <w:noWrap/>
            <w:vAlign w:val="center"/>
            <w:hideMark/>
          </w:tcPr>
          <w:p w:rsidR="00E84E71" w:rsidRPr="008E1ED0" w:rsidRDefault="00E84E71">
            <w:pPr>
              <w:jc w:val="center"/>
              <w:rPr>
                <w:rFonts w:ascii="宋体" w:eastAsia="宋体" w:hAnsi="宋体" w:cs="宋体"/>
                <w:color w:val="000000"/>
                <w:sz w:val="18"/>
                <w:szCs w:val="18"/>
              </w:rPr>
            </w:pPr>
            <w:r w:rsidRPr="008E1ED0">
              <w:rPr>
                <w:rFonts w:hint="eastAsia"/>
                <w:color w:val="000000"/>
                <w:sz w:val="18"/>
                <w:szCs w:val="18"/>
              </w:rPr>
              <w:t>2013/10/17</w:t>
            </w:r>
          </w:p>
        </w:tc>
        <w:tc>
          <w:tcPr>
            <w:tcW w:w="588" w:type="pct"/>
            <w:tcBorders>
              <w:top w:val="nil"/>
              <w:left w:val="nil"/>
              <w:bottom w:val="single" w:sz="4" w:space="0" w:color="auto"/>
              <w:right w:val="single" w:sz="4" w:space="0" w:color="auto"/>
            </w:tcBorders>
            <w:shd w:val="clear" w:color="auto" w:fill="auto"/>
            <w:noWrap/>
            <w:vAlign w:val="center"/>
            <w:hideMark/>
          </w:tcPr>
          <w:p w:rsidR="00E84E71" w:rsidRPr="008E1ED0" w:rsidRDefault="00E84E71">
            <w:pPr>
              <w:jc w:val="center"/>
              <w:rPr>
                <w:rFonts w:ascii="宋体" w:eastAsia="宋体" w:hAnsi="宋体" w:cs="宋体"/>
                <w:color w:val="000000"/>
                <w:sz w:val="18"/>
                <w:szCs w:val="18"/>
              </w:rPr>
            </w:pPr>
            <w:r w:rsidRPr="008E1ED0">
              <w:rPr>
                <w:rFonts w:hint="eastAsia"/>
                <w:color w:val="000000"/>
                <w:sz w:val="18"/>
                <w:szCs w:val="18"/>
              </w:rPr>
              <w:t xml:space="preserve">　</w:t>
            </w:r>
          </w:p>
        </w:tc>
      </w:tr>
      <w:tr w:rsidR="00E84E71" w:rsidRPr="008E1ED0" w:rsidTr="00FE27BD">
        <w:trPr>
          <w:trHeight w:val="270"/>
        </w:trPr>
        <w:tc>
          <w:tcPr>
            <w:tcW w:w="955" w:type="pct"/>
            <w:tcBorders>
              <w:top w:val="nil"/>
              <w:left w:val="single" w:sz="4" w:space="0" w:color="auto"/>
              <w:bottom w:val="single" w:sz="4" w:space="0" w:color="auto"/>
              <w:right w:val="single" w:sz="4" w:space="0" w:color="auto"/>
            </w:tcBorders>
            <w:shd w:val="clear" w:color="auto" w:fill="auto"/>
            <w:noWrap/>
            <w:vAlign w:val="center"/>
            <w:hideMark/>
          </w:tcPr>
          <w:p w:rsidR="00E84E71" w:rsidRPr="008E1ED0" w:rsidRDefault="003C61F3">
            <w:pPr>
              <w:rPr>
                <w:rFonts w:ascii="宋体" w:eastAsia="宋体" w:hAnsi="宋体" w:cs="宋体"/>
                <w:color w:val="000000"/>
                <w:sz w:val="18"/>
                <w:szCs w:val="18"/>
              </w:rPr>
            </w:pPr>
            <w:r>
              <w:rPr>
                <w:rFonts w:hint="eastAsia"/>
                <w:noProof/>
                <w:color w:val="000000"/>
                <w:sz w:val="18"/>
                <w:szCs w:val="18"/>
              </w:rPr>
              <w:drawing>
                <wp:anchor distT="0" distB="0" distL="114300" distR="114300" simplePos="0" relativeHeight="251708416" behindDoc="1" locked="0" layoutInCell="1" allowOverlap="1">
                  <wp:simplePos x="0" y="0"/>
                  <wp:positionH relativeFrom="column">
                    <wp:posOffset>-718185</wp:posOffset>
                  </wp:positionH>
                  <wp:positionV relativeFrom="paragraph">
                    <wp:posOffset>1346200</wp:posOffset>
                  </wp:positionV>
                  <wp:extent cx="6374765" cy="9028430"/>
                  <wp:effectExtent l="19050" t="0" r="6985" b="0"/>
                  <wp:wrapNone/>
                  <wp:docPr id="11" name="图片 10" descr="研究报告模板-转曲_页面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研究报告模板-转曲_页面_3.jpg"/>
                          <pic:cNvPicPr/>
                        </pic:nvPicPr>
                        <pic:blipFill>
                          <a:blip r:embed="rId13" cstate="print"/>
                          <a:stretch>
                            <a:fillRect/>
                          </a:stretch>
                        </pic:blipFill>
                        <pic:spPr>
                          <a:xfrm>
                            <a:off x="0" y="0"/>
                            <a:ext cx="6374765" cy="9028430"/>
                          </a:xfrm>
                          <a:prstGeom prst="rect">
                            <a:avLst/>
                          </a:prstGeom>
                        </pic:spPr>
                      </pic:pic>
                    </a:graphicData>
                  </a:graphic>
                </wp:anchor>
              </w:drawing>
            </w:r>
            <w:r w:rsidR="00E84E71" w:rsidRPr="008E1ED0">
              <w:rPr>
                <w:rFonts w:hint="eastAsia"/>
                <w:color w:val="000000"/>
                <w:sz w:val="18"/>
                <w:szCs w:val="18"/>
              </w:rPr>
              <w:t>产业升级主题</w:t>
            </w:r>
            <w:r w:rsidR="00E84E71" w:rsidRPr="008E1ED0">
              <w:rPr>
                <w:rFonts w:hint="eastAsia"/>
                <w:color w:val="000000"/>
                <w:sz w:val="18"/>
                <w:szCs w:val="18"/>
              </w:rPr>
              <w:t>1</w:t>
            </w:r>
            <w:r w:rsidR="00E84E71" w:rsidRPr="008E1ED0">
              <w:rPr>
                <w:rFonts w:hint="eastAsia"/>
                <w:color w:val="000000"/>
                <w:sz w:val="18"/>
                <w:szCs w:val="18"/>
              </w:rPr>
              <w:t>期</w:t>
            </w:r>
          </w:p>
        </w:tc>
        <w:tc>
          <w:tcPr>
            <w:tcW w:w="1269" w:type="pct"/>
            <w:tcBorders>
              <w:top w:val="nil"/>
              <w:left w:val="nil"/>
              <w:bottom w:val="single" w:sz="4" w:space="0" w:color="auto"/>
              <w:right w:val="single" w:sz="4" w:space="0" w:color="auto"/>
            </w:tcBorders>
            <w:shd w:val="clear" w:color="auto" w:fill="auto"/>
            <w:noWrap/>
            <w:vAlign w:val="center"/>
            <w:hideMark/>
          </w:tcPr>
          <w:p w:rsidR="00E84E71" w:rsidRPr="008E1ED0" w:rsidRDefault="00E4140A">
            <w:pPr>
              <w:jc w:val="center"/>
              <w:rPr>
                <w:rFonts w:ascii="宋体" w:eastAsia="宋体" w:hAnsi="宋体" w:cs="宋体"/>
                <w:color w:val="000000"/>
                <w:sz w:val="18"/>
                <w:szCs w:val="18"/>
              </w:rPr>
            </w:pPr>
            <w:r w:rsidRPr="00E4140A">
              <w:rPr>
                <w:b/>
                <w:noProof/>
                <w:kern w:val="0"/>
                <w:sz w:val="24"/>
              </w:rPr>
              <w:pict>
                <v:shape id="_x0000_s1039" type="#_x0000_t202" style="position:absolute;left:0;text-align:left;margin-left:89.4pt;margin-top:53.25pt;width:116.55pt;height:26.25pt;z-index:251688960;mso-position-horizontal-relative:text;mso-position-vertical-relative:text;mso-width-relative:margin;mso-height-relative:margin;v-text-anchor:middle" filled="f" stroked="f">
                  <v:textbox style="mso-next-textbox:#_x0000_s1039">
                    <w:txbxContent>
                      <w:p w:rsidR="005E711F" w:rsidRDefault="005E711F" w:rsidP="000F3A09">
                        <w:pPr>
                          <w:jc w:val="center"/>
                        </w:pPr>
                        <w:r>
                          <w:rPr>
                            <w:rFonts w:hint="eastAsia"/>
                          </w:rPr>
                          <w:t>第</w:t>
                        </w:r>
                        <w:r>
                          <w:rPr>
                            <w:rFonts w:hint="eastAsia"/>
                          </w:rPr>
                          <w:t>6</w:t>
                        </w:r>
                        <w:r>
                          <w:rPr>
                            <w:rFonts w:hint="eastAsia"/>
                          </w:rPr>
                          <w:t>页</w:t>
                        </w:r>
                      </w:p>
                    </w:txbxContent>
                  </v:textbox>
                </v:shape>
              </w:pict>
            </w:r>
            <w:r w:rsidR="00E84E71" w:rsidRPr="008E1ED0">
              <w:rPr>
                <w:rFonts w:hint="eastAsia"/>
                <w:color w:val="000000"/>
                <w:sz w:val="18"/>
                <w:szCs w:val="18"/>
              </w:rPr>
              <w:t xml:space="preserve">　</w:t>
            </w:r>
          </w:p>
        </w:tc>
        <w:tc>
          <w:tcPr>
            <w:tcW w:w="773" w:type="pct"/>
            <w:tcBorders>
              <w:top w:val="nil"/>
              <w:left w:val="nil"/>
              <w:bottom w:val="single" w:sz="4" w:space="0" w:color="auto"/>
              <w:right w:val="single" w:sz="4" w:space="0" w:color="auto"/>
            </w:tcBorders>
            <w:shd w:val="clear" w:color="auto" w:fill="auto"/>
            <w:noWrap/>
            <w:vAlign w:val="center"/>
            <w:hideMark/>
          </w:tcPr>
          <w:p w:rsidR="00E84E71" w:rsidRPr="008E1ED0" w:rsidRDefault="00E84E71">
            <w:pPr>
              <w:jc w:val="center"/>
              <w:rPr>
                <w:rFonts w:ascii="宋体" w:eastAsia="宋体" w:hAnsi="宋体" w:cs="宋体"/>
                <w:color w:val="000000"/>
                <w:sz w:val="18"/>
                <w:szCs w:val="18"/>
              </w:rPr>
            </w:pPr>
            <w:r w:rsidRPr="008E1ED0">
              <w:rPr>
                <w:rFonts w:hint="eastAsia"/>
                <w:color w:val="000000"/>
                <w:sz w:val="18"/>
                <w:szCs w:val="18"/>
              </w:rPr>
              <w:t xml:space="preserve">　</w:t>
            </w:r>
          </w:p>
        </w:tc>
        <w:tc>
          <w:tcPr>
            <w:tcW w:w="826" w:type="pct"/>
            <w:tcBorders>
              <w:top w:val="nil"/>
              <w:left w:val="nil"/>
              <w:bottom w:val="single" w:sz="4" w:space="0" w:color="auto"/>
              <w:right w:val="single" w:sz="4" w:space="0" w:color="auto"/>
            </w:tcBorders>
            <w:shd w:val="clear" w:color="auto" w:fill="auto"/>
            <w:noWrap/>
            <w:vAlign w:val="center"/>
            <w:hideMark/>
          </w:tcPr>
          <w:p w:rsidR="00E84E71" w:rsidRPr="008E1ED0" w:rsidRDefault="00E84E71">
            <w:pPr>
              <w:jc w:val="center"/>
              <w:rPr>
                <w:rFonts w:ascii="宋体" w:eastAsia="宋体" w:hAnsi="宋体" w:cs="宋体"/>
                <w:color w:val="000000"/>
                <w:sz w:val="18"/>
                <w:szCs w:val="18"/>
              </w:rPr>
            </w:pPr>
            <w:r w:rsidRPr="008E1ED0">
              <w:rPr>
                <w:rFonts w:hint="eastAsia"/>
                <w:color w:val="000000"/>
                <w:sz w:val="18"/>
                <w:szCs w:val="18"/>
              </w:rPr>
              <w:t>中海信托</w:t>
            </w:r>
          </w:p>
        </w:tc>
        <w:tc>
          <w:tcPr>
            <w:tcW w:w="588" w:type="pct"/>
            <w:tcBorders>
              <w:top w:val="nil"/>
              <w:left w:val="nil"/>
              <w:bottom w:val="single" w:sz="4" w:space="0" w:color="auto"/>
              <w:right w:val="single" w:sz="4" w:space="0" w:color="auto"/>
            </w:tcBorders>
            <w:shd w:val="clear" w:color="auto" w:fill="auto"/>
            <w:noWrap/>
            <w:vAlign w:val="center"/>
            <w:hideMark/>
          </w:tcPr>
          <w:p w:rsidR="00E84E71" w:rsidRPr="008E1ED0" w:rsidRDefault="00E84E71">
            <w:pPr>
              <w:jc w:val="center"/>
              <w:rPr>
                <w:rFonts w:ascii="宋体" w:eastAsia="宋体" w:hAnsi="宋体" w:cs="宋体"/>
                <w:color w:val="000000"/>
                <w:sz w:val="18"/>
                <w:szCs w:val="18"/>
              </w:rPr>
            </w:pPr>
            <w:r w:rsidRPr="008E1ED0">
              <w:rPr>
                <w:rFonts w:hint="eastAsia"/>
                <w:color w:val="000000"/>
                <w:sz w:val="18"/>
                <w:szCs w:val="18"/>
              </w:rPr>
              <w:t>2013/10/9</w:t>
            </w:r>
          </w:p>
        </w:tc>
        <w:tc>
          <w:tcPr>
            <w:tcW w:w="588" w:type="pct"/>
            <w:tcBorders>
              <w:top w:val="nil"/>
              <w:left w:val="nil"/>
              <w:bottom w:val="single" w:sz="4" w:space="0" w:color="auto"/>
              <w:right w:val="single" w:sz="4" w:space="0" w:color="auto"/>
            </w:tcBorders>
            <w:shd w:val="clear" w:color="auto" w:fill="auto"/>
            <w:noWrap/>
            <w:vAlign w:val="center"/>
            <w:hideMark/>
          </w:tcPr>
          <w:p w:rsidR="00E84E71" w:rsidRPr="008E1ED0" w:rsidRDefault="00E84E71">
            <w:pPr>
              <w:jc w:val="center"/>
              <w:rPr>
                <w:rFonts w:ascii="宋体" w:eastAsia="宋体" w:hAnsi="宋体" w:cs="宋体"/>
                <w:color w:val="000000"/>
                <w:sz w:val="18"/>
                <w:szCs w:val="18"/>
              </w:rPr>
            </w:pPr>
            <w:r w:rsidRPr="008E1ED0">
              <w:rPr>
                <w:rFonts w:hint="eastAsia"/>
                <w:color w:val="000000"/>
                <w:sz w:val="18"/>
                <w:szCs w:val="18"/>
              </w:rPr>
              <w:t xml:space="preserve">　</w:t>
            </w:r>
          </w:p>
        </w:tc>
      </w:tr>
      <w:tr w:rsidR="00E84E71" w:rsidRPr="008E1ED0" w:rsidTr="00FE27BD">
        <w:trPr>
          <w:trHeight w:val="270"/>
        </w:trPr>
        <w:tc>
          <w:tcPr>
            <w:tcW w:w="955" w:type="pct"/>
            <w:tcBorders>
              <w:top w:val="nil"/>
              <w:left w:val="single" w:sz="4" w:space="0" w:color="auto"/>
              <w:bottom w:val="single" w:sz="4" w:space="0" w:color="auto"/>
              <w:right w:val="single" w:sz="4" w:space="0" w:color="auto"/>
            </w:tcBorders>
            <w:shd w:val="clear" w:color="auto" w:fill="auto"/>
            <w:noWrap/>
            <w:vAlign w:val="center"/>
            <w:hideMark/>
          </w:tcPr>
          <w:p w:rsidR="00E84E71" w:rsidRPr="008E1ED0" w:rsidRDefault="000266C5">
            <w:pPr>
              <w:rPr>
                <w:rFonts w:ascii="宋体" w:eastAsia="宋体" w:hAnsi="宋体" w:cs="宋体"/>
                <w:color w:val="000000"/>
                <w:sz w:val="18"/>
                <w:szCs w:val="18"/>
              </w:rPr>
            </w:pPr>
            <w:r>
              <w:rPr>
                <w:rFonts w:hint="eastAsia"/>
                <w:noProof/>
                <w:color w:val="000000"/>
                <w:sz w:val="18"/>
                <w:szCs w:val="18"/>
              </w:rPr>
              <w:lastRenderedPageBreak/>
              <w:drawing>
                <wp:anchor distT="0" distB="0" distL="114300" distR="114300" simplePos="0" relativeHeight="251701248" behindDoc="1" locked="0" layoutInCell="1" allowOverlap="1">
                  <wp:simplePos x="0" y="0"/>
                  <wp:positionH relativeFrom="column">
                    <wp:posOffset>-720725</wp:posOffset>
                  </wp:positionH>
                  <wp:positionV relativeFrom="paragraph">
                    <wp:posOffset>-1454150</wp:posOffset>
                  </wp:positionV>
                  <wp:extent cx="7553325" cy="10687050"/>
                  <wp:effectExtent l="19050" t="0" r="9525" b="0"/>
                  <wp:wrapNone/>
                  <wp:docPr id="13" name="图片 12" descr="研究报告模板-4P-转曲_页面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研究报告模板-4P-转曲_页面_2.jpg"/>
                          <pic:cNvPicPr/>
                        </pic:nvPicPr>
                        <pic:blipFill>
                          <a:blip r:embed="rId8" cstate="print"/>
                          <a:stretch>
                            <a:fillRect/>
                          </a:stretch>
                        </pic:blipFill>
                        <pic:spPr>
                          <a:xfrm>
                            <a:off x="0" y="0"/>
                            <a:ext cx="7553325" cy="10687050"/>
                          </a:xfrm>
                          <a:prstGeom prst="rect">
                            <a:avLst/>
                          </a:prstGeom>
                        </pic:spPr>
                      </pic:pic>
                    </a:graphicData>
                  </a:graphic>
                </wp:anchor>
              </w:drawing>
            </w:r>
            <w:r w:rsidR="00E84E71" w:rsidRPr="008E1ED0">
              <w:rPr>
                <w:rFonts w:hint="eastAsia"/>
                <w:color w:val="000000"/>
                <w:sz w:val="18"/>
                <w:szCs w:val="18"/>
              </w:rPr>
              <w:t>兆金鸿</w:t>
            </w:r>
            <w:r w:rsidR="00E84E71" w:rsidRPr="008E1ED0">
              <w:rPr>
                <w:rFonts w:hint="eastAsia"/>
                <w:color w:val="000000"/>
                <w:sz w:val="18"/>
                <w:szCs w:val="18"/>
              </w:rPr>
              <w:t>1</w:t>
            </w:r>
            <w:r w:rsidR="00E84E71" w:rsidRPr="008E1ED0">
              <w:rPr>
                <w:rFonts w:hint="eastAsia"/>
                <w:color w:val="000000"/>
                <w:sz w:val="18"/>
                <w:szCs w:val="18"/>
              </w:rPr>
              <w:t>号</w:t>
            </w:r>
          </w:p>
        </w:tc>
        <w:tc>
          <w:tcPr>
            <w:tcW w:w="1269" w:type="pct"/>
            <w:tcBorders>
              <w:top w:val="nil"/>
              <w:left w:val="nil"/>
              <w:bottom w:val="single" w:sz="4" w:space="0" w:color="auto"/>
              <w:right w:val="single" w:sz="4" w:space="0" w:color="auto"/>
            </w:tcBorders>
            <w:shd w:val="clear" w:color="auto" w:fill="auto"/>
            <w:noWrap/>
            <w:vAlign w:val="center"/>
            <w:hideMark/>
          </w:tcPr>
          <w:p w:rsidR="00E84E71" w:rsidRPr="008E1ED0" w:rsidRDefault="00E84E71">
            <w:pPr>
              <w:jc w:val="center"/>
              <w:rPr>
                <w:rFonts w:ascii="宋体" w:eastAsia="宋体" w:hAnsi="宋体" w:cs="宋体"/>
                <w:color w:val="000000"/>
                <w:sz w:val="18"/>
                <w:szCs w:val="18"/>
              </w:rPr>
            </w:pPr>
            <w:r w:rsidRPr="008E1ED0">
              <w:rPr>
                <w:rFonts w:hint="eastAsia"/>
                <w:color w:val="000000"/>
                <w:sz w:val="18"/>
                <w:szCs w:val="18"/>
              </w:rPr>
              <w:t>珠海兆金资本管理有限公司</w:t>
            </w:r>
          </w:p>
        </w:tc>
        <w:tc>
          <w:tcPr>
            <w:tcW w:w="773" w:type="pct"/>
            <w:tcBorders>
              <w:top w:val="nil"/>
              <w:left w:val="nil"/>
              <w:bottom w:val="single" w:sz="4" w:space="0" w:color="auto"/>
              <w:right w:val="single" w:sz="4" w:space="0" w:color="auto"/>
            </w:tcBorders>
            <w:shd w:val="clear" w:color="auto" w:fill="auto"/>
            <w:noWrap/>
            <w:vAlign w:val="center"/>
            <w:hideMark/>
          </w:tcPr>
          <w:p w:rsidR="00E84E71" w:rsidRPr="008E1ED0" w:rsidRDefault="00E84E71">
            <w:pPr>
              <w:jc w:val="center"/>
              <w:rPr>
                <w:rFonts w:ascii="宋体" w:eastAsia="宋体" w:hAnsi="宋体" w:cs="宋体"/>
                <w:color w:val="000000"/>
                <w:sz w:val="18"/>
                <w:szCs w:val="18"/>
              </w:rPr>
            </w:pPr>
            <w:r w:rsidRPr="008E1ED0">
              <w:rPr>
                <w:rFonts w:hint="eastAsia"/>
                <w:color w:val="000000"/>
                <w:sz w:val="18"/>
                <w:szCs w:val="18"/>
              </w:rPr>
              <w:t xml:space="preserve">　</w:t>
            </w:r>
          </w:p>
        </w:tc>
        <w:tc>
          <w:tcPr>
            <w:tcW w:w="826" w:type="pct"/>
            <w:tcBorders>
              <w:top w:val="nil"/>
              <w:left w:val="nil"/>
              <w:bottom w:val="single" w:sz="4" w:space="0" w:color="auto"/>
              <w:right w:val="single" w:sz="4" w:space="0" w:color="auto"/>
            </w:tcBorders>
            <w:shd w:val="clear" w:color="auto" w:fill="auto"/>
            <w:noWrap/>
            <w:vAlign w:val="center"/>
            <w:hideMark/>
          </w:tcPr>
          <w:p w:rsidR="00E84E71" w:rsidRPr="008E1ED0" w:rsidRDefault="00E84E71">
            <w:pPr>
              <w:jc w:val="center"/>
              <w:rPr>
                <w:rFonts w:ascii="宋体" w:eastAsia="宋体" w:hAnsi="宋体" w:cs="宋体"/>
                <w:color w:val="000000"/>
                <w:sz w:val="18"/>
                <w:szCs w:val="18"/>
              </w:rPr>
            </w:pPr>
            <w:r w:rsidRPr="008E1ED0">
              <w:rPr>
                <w:rFonts w:hint="eastAsia"/>
                <w:color w:val="000000"/>
                <w:sz w:val="18"/>
                <w:szCs w:val="18"/>
              </w:rPr>
              <w:t>广东粤财信托</w:t>
            </w:r>
          </w:p>
        </w:tc>
        <w:tc>
          <w:tcPr>
            <w:tcW w:w="588" w:type="pct"/>
            <w:tcBorders>
              <w:top w:val="nil"/>
              <w:left w:val="nil"/>
              <w:bottom w:val="single" w:sz="4" w:space="0" w:color="auto"/>
              <w:right w:val="single" w:sz="4" w:space="0" w:color="auto"/>
            </w:tcBorders>
            <w:shd w:val="clear" w:color="auto" w:fill="auto"/>
            <w:noWrap/>
            <w:vAlign w:val="center"/>
            <w:hideMark/>
          </w:tcPr>
          <w:p w:rsidR="00E84E71" w:rsidRPr="008E1ED0" w:rsidRDefault="00E84E71">
            <w:pPr>
              <w:jc w:val="center"/>
              <w:rPr>
                <w:rFonts w:ascii="宋体" w:eastAsia="宋体" w:hAnsi="宋体" w:cs="宋体"/>
                <w:color w:val="000000"/>
                <w:sz w:val="18"/>
                <w:szCs w:val="18"/>
              </w:rPr>
            </w:pPr>
            <w:r w:rsidRPr="008E1ED0">
              <w:rPr>
                <w:rFonts w:hint="eastAsia"/>
                <w:color w:val="000000"/>
                <w:sz w:val="18"/>
                <w:szCs w:val="18"/>
              </w:rPr>
              <w:t>2013/10/31</w:t>
            </w:r>
          </w:p>
        </w:tc>
        <w:tc>
          <w:tcPr>
            <w:tcW w:w="588" w:type="pct"/>
            <w:tcBorders>
              <w:top w:val="nil"/>
              <w:left w:val="nil"/>
              <w:bottom w:val="single" w:sz="4" w:space="0" w:color="auto"/>
              <w:right w:val="single" w:sz="4" w:space="0" w:color="auto"/>
            </w:tcBorders>
            <w:shd w:val="clear" w:color="auto" w:fill="auto"/>
            <w:noWrap/>
            <w:vAlign w:val="center"/>
            <w:hideMark/>
          </w:tcPr>
          <w:p w:rsidR="00E84E71" w:rsidRPr="008E1ED0" w:rsidRDefault="00E84E71">
            <w:pPr>
              <w:jc w:val="center"/>
              <w:rPr>
                <w:rFonts w:ascii="宋体" w:eastAsia="宋体" w:hAnsi="宋体" w:cs="宋体"/>
                <w:color w:val="000000"/>
                <w:sz w:val="18"/>
                <w:szCs w:val="18"/>
              </w:rPr>
            </w:pPr>
            <w:r w:rsidRPr="008E1ED0">
              <w:rPr>
                <w:rFonts w:hint="eastAsia"/>
                <w:color w:val="000000"/>
                <w:sz w:val="18"/>
                <w:szCs w:val="18"/>
              </w:rPr>
              <w:t>非结构化</w:t>
            </w:r>
          </w:p>
        </w:tc>
      </w:tr>
    </w:tbl>
    <w:p w:rsidR="0041296D" w:rsidRPr="008E1ED0" w:rsidRDefault="0041296D" w:rsidP="00856E5E">
      <w:pPr>
        <w:rPr>
          <w:sz w:val="18"/>
          <w:szCs w:val="18"/>
        </w:rPr>
      </w:pPr>
      <w:r w:rsidRPr="008E1ED0">
        <w:rPr>
          <w:rFonts w:hint="eastAsia"/>
          <w:sz w:val="18"/>
          <w:szCs w:val="18"/>
        </w:rPr>
        <w:t>数据来源：</w:t>
      </w:r>
      <w:r w:rsidRPr="008E1ED0">
        <w:rPr>
          <w:rFonts w:hint="eastAsia"/>
          <w:sz w:val="18"/>
          <w:szCs w:val="18"/>
        </w:rPr>
        <w:t>Wind</w:t>
      </w:r>
      <w:r w:rsidRPr="008E1ED0">
        <w:rPr>
          <w:rFonts w:hint="eastAsia"/>
          <w:sz w:val="18"/>
          <w:szCs w:val="18"/>
        </w:rPr>
        <w:t>，数据搜集截止至</w:t>
      </w:r>
      <w:r w:rsidRPr="008E1ED0">
        <w:rPr>
          <w:rFonts w:hint="eastAsia"/>
          <w:sz w:val="18"/>
          <w:szCs w:val="18"/>
        </w:rPr>
        <w:t>2013</w:t>
      </w:r>
      <w:r w:rsidRPr="008E1ED0">
        <w:rPr>
          <w:rFonts w:hint="eastAsia"/>
          <w:sz w:val="18"/>
          <w:szCs w:val="18"/>
        </w:rPr>
        <w:t>年</w:t>
      </w:r>
      <w:r w:rsidR="00E84E71" w:rsidRPr="008E1ED0">
        <w:rPr>
          <w:rFonts w:hint="eastAsia"/>
          <w:sz w:val="18"/>
          <w:szCs w:val="18"/>
        </w:rPr>
        <w:t>11</w:t>
      </w:r>
      <w:r w:rsidRPr="008E1ED0">
        <w:rPr>
          <w:rFonts w:hint="eastAsia"/>
          <w:sz w:val="18"/>
          <w:szCs w:val="18"/>
        </w:rPr>
        <w:t>月</w:t>
      </w:r>
      <w:r w:rsidR="00E84E71" w:rsidRPr="008E1ED0">
        <w:rPr>
          <w:rFonts w:hint="eastAsia"/>
          <w:sz w:val="18"/>
          <w:szCs w:val="18"/>
        </w:rPr>
        <w:t>7</w:t>
      </w:r>
      <w:r w:rsidRPr="008E1ED0">
        <w:rPr>
          <w:rFonts w:hint="eastAsia"/>
          <w:sz w:val="18"/>
          <w:szCs w:val="18"/>
        </w:rPr>
        <w:t>日。</w:t>
      </w:r>
    </w:p>
    <w:p w:rsidR="0041296D" w:rsidRPr="00591A4A" w:rsidRDefault="0041296D" w:rsidP="003C61F3">
      <w:pPr>
        <w:spacing w:beforeLines="50" w:afterLines="50" w:line="360" w:lineRule="auto"/>
        <w:rPr>
          <w:b/>
          <w:kern w:val="0"/>
          <w:sz w:val="24"/>
        </w:rPr>
      </w:pPr>
      <w:r w:rsidRPr="00591A4A">
        <w:rPr>
          <w:rFonts w:hint="eastAsia"/>
          <w:b/>
          <w:kern w:val="0"/>
          <w:sz w:val="24"/>
        </w:rPr>
        <w:t>四</w:t>
      </w:r>
      <w:r w:rsidRPr="00591A4A">
        <w:rPr>
          <w:b/>
          <w:kern w:val="0"/>
          <w:sz w:val="24"/>
        </w:rPr>
        <w:t>、</w:t>
      </w:r>
      <w:r w:rsidR="000430A8" w:rsidRPr="00591A4A">
        <w:rPr>
          <w:b/>
          <w:kern w:val="0"/>
          <w:sz w:val="24"/>
        </w:rPr>
        <w:t>阳光私募</w:t>
      </w:r>
      <w:r w:rsidRPr="00591A4A">
        <w:rPr>
          <w:b/>
          <w:kern w:val="0"/>
          <w:sz w:val="24"/>
        </w:rPr>
        <w:t>行业动态</w:t>
      </w:r>
    </w:p>
    <w:p w:rsidR="0041296D" w:rsidRPr="007441D1" w:rsidRDefault="00083C73" w:rsidP="003C61F3">
      <w:pPr>
        <w:spacing w:beforeLines="50" w:afterLines="50" w:line="360" w:lineRule="auto"/>
        <w:jc w:val="left"/>
        <w:rPr>
          <w:b/>
        </w:rPr>
      </w:pPr>
      <w:r w:rsidRPr="007441D1">
        <w:rPr>
          <w:rFonts w:hint="eastAsia"/>
          <w:b/>
        </w:rPr>
        <w:t>1</w:t>
      </w:r>
      <w:r w:rsidRPr="007441D1">
        <w:rPr>
          <w:rFonts w:hint="eastAsia"/>
          <w:b/>
        </w:rPr>
        <w:t>、</w:t>
      </w:r>
      <w:r w:rsidR="007441D1" w:rsidRPr="007441D1">
        <w:rPr>
          <w:rFonts w:hint="eastAsia"/>
          <w:b/>
        </w:rPr>
        <w:t>凯石投资与欧洲高泰基金成立合资公司</w:t>
      </w:r>
      <w:r w:rsidR="00E6481B">
        <w:rPr>
          <w:rFonts w:hint="eastAsia"/>
          <w:b/>
        </w:rPr>
        <w:t>，</w:t>
      </w:r>
      <w:r w:rsidR="007441D1" w:rsidRPr="007441D1">
        <w:rPr>
          <w:rFonts w:hint="eastAsia"/>
          <w:b/>
        </w:rPr>
        <w:t>私募步入国际化</w:t>
      </w:r>
    </w:p>
    <w:p w:rsidR="007441D1" w:rsidRPr="008E4B68" w:rsidRDefault="007441D1" w:rsidP="007441D1">
      <w:pPr>
        <w:spacing w:line="360" w:lineRule="auto"/>
        <w:ind w:firstLine="420"/>
        <w:rPr>
          <w:rFonts w:asciiTheme="minorEastAsia" w:hAnsiTheme="minorEastAsia"/>
          <w:szCs w:val="21"/>
        </w:rPr>
      </w:pPr>
      <w:r w:rsidRPr="008E4B68">
        <w:rPr>
          <w:rFonts w:asciiTheme="minorEastAsia" w:hAnsiTheme="minorEastAsia" w:hint="eastAsia"/>
          <w:szCs w:val="21"/>
        </w:rPr>
        <w:t>国内著名私募基金上海凯石益正资产</w:t>
      </w:r>
      <w:r w:rsidR="00BB0512">
        <w:rPr>
          <w:rFonts w:asciiTheme="minorEastAsia" w:hAnsiTheme="minorEastAsia" w:hint="eastAsia"/>
          <w:szCs w:val="21"/>
        </w:rPr>
        <w:t>管理有限公司和欧洲著名的资产管理机构高泰基金管理控股公司</w:t>
      </w:r>
      <w:r w:rsidRPr="008E4B68">
        <w:rPr>
          <w:rFonts w:asciiTheme="minorEastAsia" w:hAnsiTheme="minorEastAsia" w:hint="eastAsia"/>
          <w:szCs w:val="21"/>
        </w:rPr>
        <w:t>在上海举行签约仪式，共同投资成立凯石高泰合资基金公司（名称待定）。凯石高泰注册在上海市黄浦区，将积极参与黄浦区外滩金融集聚带的发展和积极配合上海国际金融中心的全球化发展战略。作为中国私募基金行业的首个中外合资基金公司，凯石高泰的成立标志着中国私募基金业从中国走向了世界，中国私募基金的全球化时代由此揭开。</w:t>
      </w:r>
    </w:p>
    <w:p w:rsidR="008B0B45" w:rsidRPr="008E4B68" w:rsidRDefault="007441D1" w:rsidP="007441D1">
      <w:pPr>
        <w:spacing w:line="360" w:lineRule="auto"/>
        <w:ind w:firstLine="420"/>
        <w:rPr>
          <w:rFonts w:asciiTheme="minorEastAsia" w:hAnsiTheme="minorEastAsia"/>
          <w:szCs w:val="21"/>
        </w:rPr>
      </w:pPr>
      <w:r w:rsidRPr="008E4B68">
        <w:rPr>
          <w:rFonts w:asciiTheme="minorEastAsia" w:hAnsiTheme="minorEastAsia" w:hint="eastAsia"/>
          <w:szCs w:val="21"/>
        </w:rPr>
        <w:t>据了解，高泰基金管理控股公司成立于1992年，在瑞士证券交易所挂牌上市，是全球领先的另类资产管理公司。高泰集团业务分布于欧洲、美洲及亚洲，在包括波士顿、伦敦和卢森堡在内的多个城市设有办公室。</w:t>
      </w:r>
    </w:p>
    <w:p w:rsidR="0041296D" w:rsidRPr="00BB0512" w:rsidRDefault="0041296D" w:rsidP="008E2F9E">
      <w:pPr>
        <w:spacing w:line="360" w:lineRule="auto"/>
        <w:ind w:firstLine="420"/>
        <w:rPr>
          <w:rFonts w:asciiTheme="minorEastAsia" w:hAnsiTheme="minorEastAsia"/>
          <w:szCs w:val="21"/>
        </w:rPr>
      </w:pPr>
      <w:r w:rsidRPr="00BB0512">
        <w:rPr>
          <w:rFonts w:asciiTheme="minorEastAsia" w:hAnsiTheme="minorEastAsia"/>
          <w:szCs w:val="21"/>
        </w:rPr>
        <w:t>点评：</w:t>
      </w:r>
      <w:r w:rsidR="004544BC">
        <w:rPr>
          <w:rFonts w:asciiTheme="minorEastAsia" w:hAnsiTheme="minorEastAsia" w:hint="eastAsia"/>
          <w:szCs w:val="21"/>
        </w:rPr>
        <w:t>凯石投资与海外另类投资公司建立合作关系，标志着中国私募基金行业进入了国际化的阶段，这也是中国私募基金行业未来的发展趋势。同时，伴随着中国金融行业的进一步开放，</w:t>
      </w:r>
      <w:r w:rsidR="00CC170E">
        <w:rPr>
          <w:rFonts w:asciiTheme="minorEastAsia" w:hAnsiTheme="minorEastAsia" w:hint="eastAsia"/>
          <w:szCs w:val="21"/>
        </w:rPr>
        <w:t>国外的另类投资</w:t>
      </w:r>
      <w:r w:rsidR="004544BC">
        <w:rPr>
          <w:rFonts w:asciiTheme="minorEastAsia" w:hAnsiTheme="minorEastAsia" w:hint="eastAsia"/>
          <w:szCs w:val="21"/>
        </w:rPr>
        <w:t>公司在未来也会逐渐进入中国</w:t>
      </w:r>
      <w:r w:rsidR="00F51687" w:rsidRPr="00BB0512">
        <w:rPr>
          <w:rFonts w:asciiTheme="minorEastAsia" w:hAnsiTheme="minorEastAsia" w:hint="eastAsia"/>
          <w:szCs w:val="21"/>
        </w:rPr>
        <w:t>。</w:t>
      </w:r>
      <w:r w:rsidR="00CC170E">
        <w:rPr>
          <w:rFonts w:asciiTheme="minorEastAsia" w:hAnsiTheme="minorEastAsia" w:hint="eastAsia"/>
          <w:szCs w:val="21"/>
        </w:rPr>
        <w:t>从中国私募行业过去几年的发展历程来看，多元化与对冲化是行业的发展趋势，国际化能够进一步推动这一进程。</w:t>
      </w:r>
    </w:p>
    <w:p w:rsidR="0041296D" w:rsidRPr="00B04CBA" w:rsidRDefault="00083C73" w:rsidP="003C61F3">
      <w:pPr>
        <w:spacing w:beforeLines="50" w:afterLines="50"/>
        <w:rPr>
          <w:b/>
        </w:rPr>
      </w:pPr>
      <w:r w:rsidRPr="00B04CBA">
        <w:rPr>
          <w:rFonts w:hint="eastAsia"/>
          <w:b/>
        </w:rPr>
        <w:t>2</w:t>
      </w:r>
      <w:r w:rsidRPr="00B04CBA">
        <w:rPr>
          <w:rFonts w:hint="eastAsia"/>
          <w:b/>
        </w:rPr>
        <w:t>、</w:t>
      </w:r>
      <w:r w:rsidR="00B04CBA" w:rsidRPr="00B04CBA">
        <w:rPr>
          <w:rFonts w:hint="eastAsia"/>
          <w:b/>
        </w:rPr>
        <w:t>国内首家对冲基金园花落上海</w:t>
      </w:r>
      <w:r w:rsidR="00B04CBA" w:rsidRPr="00B04CBA">
        <w:rPr>
          <w:rFonts w:hint="eastAsia"/>
          <w:b/>
        </w:rPr>
        <w:t xml:space="preserve"> 12</w:t>
      </w:r>
      <w:r w:rsidR="00B04CBA" w:rsidRPr="00B04CBA">
        <w:rPr>
          <w:rFonts w:hint="eastAsia"/>
          <w:b/>
        </w:rPr>
        <w:t>家对冲基金入驻</w:t>
      </w:r>
    </w:p>
    <w:p w:rsidR="00C46235" w:rsidRPr="00C46235" w:rsidRDefault="00F86B07" w:rsidP="00C46235">
      <w:pPr>
        <w:spacing w:line="360" w:lineRule="auto"/>
        <w:ind w:firstLine="420"/>
        <w:rPr>
          <w:rFonts w:asciiTheme="minorEastAsia" w:hAnsiTheme="minorEastAsia"/>
          <w:szCs w:val="21"/>
        </w:rPr>
      </w:pPr>
      <w:r>
        <w:rPr>
          <w:rFonts w:asciiTheme="minorEastAsia" w:hAnsiTheme="minorEastAsia" w:hint="eastAsia"/>
          <w:szCs w:val="21"/>
        </w:rPr>
        <w:t>国内首个专业型功能型对冲基金集聚地</w:t>
      </w:r>
      <w:r w:rsidR="00C46235" w:rsidRPr="00C46235">
        <w:rPr>
          <w:rFonts w:asciiTheme="minorEastAsia" w:hAnsiTheme="minorEastAsia" w:hint="eastAsia"/>
          <w:szCs w:val="21"/>
        </w:rPr>
        <w:t>在上海虹口区北外滩正式揭牌，这是国内首家对冲基金园区。揭牌仪式上共有12家对冲基金首批入驻，我国对冲基金发展进入了一个新的阶段。</w:t>
      </w:r>
    </w:p>
    <w:p w:rsidR="00C46235" w:rsidRPr="00C46235" w:rsidRDefault="00C46235" w:rsidP="00C46235">
      <w:pPr>
        <w:spacing w:line="360" w:lineRule="auto"/>
        <w:ind w:firstLine="420"/>
        <w:rPr>
          <w:rFonts w:asciiTheme="minorEastAsia" w:hAnsiTheme="minorEastAsia"/>
          <w:szCs w:val="21"/>
        </w:rPr>
      </w:pPr>
      <w:r w:rsidRPr="00C46235">
        <w:rPr>
          <w:rFonts w:asciiTheme="minorEastAsia" w:hAnsiTheme="minorEastAsia" w:hint="eastAsia"/>
          <w:szCs w:val="21"/>
        </w:rPr>
        <w:t>10月18日上午，上海市委常委、常务副市长、市政府党组副书记屠光绍为上海对冲基金园区揭牌。证监会基金部、上海市金融党委、上海市金融服务办公室、上海证监局、中国基金业协会、中国金融期货交易所、上海证券交易所等10多个部门单位和100多家金融企业机构出席了揭牌仪式。</w:t>
      </w:r>
    </w:p>
    <w:p w:rsidR="00405A52" w:rsidRPr="00C46235" w:rsidRDefault="00E4140A" w:rsidP="00C46235">
      <w:pPr>
        <w:spacing w:line="360" w:lineRule="auto"/>
        <w:ind w:firstLine="420"/>
        <w:rPr>
          <w:rFonts w:asciiTheme="minorEastAsia" w:hAnsiTheme="minorEastAsia"/>
          <w:szCs w:val="21"/>
          <w:highlight w:val="yellow"/>
        </w:rPr>
      </w:pPr>
      <w:r>
        <w:rPr>
          <w:rFonts w:asciiTheme="minorEastAsia" w:hAnsiTheme="minorEastAsia"/>
          <w:noProof/>
          <w:szCs w:val="21"/>
        </w:rPr>
        <w:pict>
          <v:shape id="_x0000_s1053" type="#_x0000_t202" style="position:absolute;left:0;text-align:left;margin-left:155.4pt;margin-top:104.65pt;width:116.55pt;height:26.25pt;z-index:251707392;mso-width-relative:margin;mso-height-relative:margin;v-text-anchor:middle" filled="f" stroked="f">
            <v:textbox>
              <w:txbxContent>
                <w:p w:rsidR="00085366" w:rsidRDefault="00085366" w:rsidP="00085366">
                  <w:pPr>
                    <w:jc w:val="center"/>
                  </w:pPr>
                  <w:r>
                    <w:rPr>
                      <w:rFonts w:hint="eastAsia"/>
                    </w:rPr>
                    <w:t>第</w:t>
                  </w:r>
                  <w:r>
                    <w:rPr>
                      <w:rFonts w:hint="eastAsia"/>
                    </w:rPr>
                    <w:t>7</w:t>
                  </w:r>
                  <w:r>
                    <w:rPr>
                      <w:rFonts w:hint="eastAsia"/>
                    </w:rPr>
                    <w:t>页</w:t>
                  </w:r>
                </w:p>
              </w:txbxContent>
            </v:textbox>
          </v:shape>
        </w:pict>
      </w:r>
      <w:r w:rsidR="00C46235" w:rsidRPr="00C46235">
        <w:rPr>
          <w:rFonts w:asciiTheme="minorEastAsia" w:hAnsiTheme="minorEastAsia" w:hint="eastAsia"/>
          <w:szCs w:val="21"/>
        </w:rPr>
        <w:t>12家对冲基金机构负责人从有关部门领导手中接过首批入驻园区企业铭牌。这12家企业包括，同安投资管理有限公司、上海信富越资产管理有限公司、博道投资管理有限公司等。按照规划，到2017年，园区将集聚50家以上国内外知名对冲基金企业，形成海内外对冲基</w:t>
      </w:r>
      <w:r w:rsidR="00C46235" w:rsidRPr="00C46235">
        <w:rPr>
          <w:rFonts w:asciiTheme="minorEastAsia" w:hAnsiTheme="minorEastAsia" w:hint="eastAsia"/>
          <w:szCs w:val="21"/>
        </w:rPr>
        <w:lastRenderedPageBreak/>
        <w:t>金的集合点。</w:t>
      </w:r>
    </w:p>
    <w:p w:rsidR="008E6F33" w:rsidRPr="00BB0512" w:rsidRDefault="0001220D" w:rsidP="0090628A">
      <w:pPr>
        <w:spacing w:line="360" w:lineRule="auto"/>
        <w:ind w:firstLine="420"/>
        <w:rPr>
          <w:rFonts w:asciiTheme="minorEastAsia" w:hAnsiTheme="minorEastAsia"/>
          <w:szCs w:val="21"/>
        </w:rPr>
      </w:pPr>
      <w:r>
        <w:rPr>
          <w:rFonts w:asciiTheme="minorEastAsia" w:hAnsiTheme="minorEastAsia" w:hint="eastAsia"/>
          <w:noProof/>
          <w:szCs w:val="21"/>
        </w:rPr>
        <w:drawing>
          <wp:anchor distT="0" distB="0" distL="114300" distR="114300" simplePos="0" relativeHeight="251702272" behindDoc="1" locked="0" layoutInCell="1" allowOverlap="1">
            <wp:simplePos x="0" y="0"/>
            <wp:positionH relativeFrom="column">
              <wp:posOffset>-1122045</wp:posOffset>
            </wp:positionH>
            <wp:positionV relativeFrom="paragraph">
              <wp:posOffset>-1737360</wp:posOffset>
            </wp:positionV>
            <wp:extent cx="7564189" cy="10700951"/>
            <wp:effectExtent l="19050" t="0" r="0" b="0"/>
            <wp:wrapNone/>
            <wp:docPr id="17" name="图片 16" descr="研究报告模板-4P-转曲_页面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研究报告模板-4P-转曲_页面_2.jpg"/>
                    <pic:cNvPicPr/>
                  </pic:nvPicPr>
                  <pic:blipFill>
                    <a:blip r:embed="rId8" cstate="print"/>
                    <a:stretch>
                      <a:fillRect/>
                    </a:stretch>
                  </pic:blipFill>
                  <pic:spPr>
                    <a:xfrm>
                      <a:off x="0" y="0"/>
                      <a:ext cx="7564189" cy="10700951"/>
                    </a:xfrm>
                    <a:prstGeom prst="rect">
                      <a:avLst/>
                    </a:prstGeom>
                  </pic:spPr>
                </pic:pic>
              </a:graphicData>
            </a:graphic>
          </wp:anchor>
        </w:drawing>
      </w:r>
      <w:r w:rsidR="007D720C" w:rsidRPr="00BB0512">
        <w:rPr>
          <w:rFonts w:asciiTheme="minorEastAsia" w:hAnsiTheme="minorEastAsia" w:hint="eastAsia"/>
          <w:szCs w:val="21"/>
        </w:rPr>
        <w:t>点评：</w:t>
      </w:r>
      <w:r w:rsidR="009E5FEC">
        <w:rPr>
          <w:rFonts w:asciiTheme="minorEastAsia" w:hAnsiTheme="minorEastAsia" w:hint="eastAsia"/>
          <w:szCs w:val="21"/>
        </w:rPr>
        <w:t>经历了2011年以来市场的不景气，不少私募公司都在往对冲基金的方向发展。在最近的两年中，私募公司推出了不少的对冲策略的产品，揭开了中国私募对冲化</w:t>
      </w:r>
      <w:r w:rsidR="00CE3EC2">
        <w:rPr>
          <w:rFonts w:asciiTheme="minorEastAsia" w:hAnsiTheme="minorEastAsia" w:hint="eastAsia"/>
          <w:szCs w:val="21"/>
        </w:rPr>
        <w:t>发展之路。对冲园区的建立，促进了</w:t>
      </w:r>
      <w:r w:rsidR="009E5FEC">
        <w:rPr>
          <w:rFonts w:asciiTheme="minorEastAsia" w:hAnsiTheme="minorEastAsia" w:hint="eastAsia"/>
          <w:szCs w:val="21"/>
        </w:rPr>
        <w:t>对冲基金</w:t>
      </w:r>
      <w:r w:rsidR="00CE3EC2">
        <w:rPr>
          <w:rFonts w:asciiTheme="minorEastAsia" w:hAnsiTheme="minorEastAsia" w:hint="eastAsia"/>
          <w:szCs w:val="21"/>
        </w:rPr>
        <w:t>行业的发展。首批入驻园区的投资顾问中，也不乏国内优秀的投资团队，如博道投资等</w:t>
      </w:r>
      <w:r w:rsidR="003B7436" w:rsidRPr="00BB0512">
        <w:rPr>
          <w:rFonts w:asciiTheme="minorEastAsia" w:hAnsiTheme="minorEastAsia" w:hint="eastAsia"/>
          <w:szCs w:val="21"/>
        </w:rPr>
        <w:t>。</w:t>
      </w:r>
    </w:p>
    <w:p w:rsidR="0041296D" w:rsidRPr="009E5FEC" w:rsidRDefault="0041296D" w:rsidP="00643042">
      <w:pPr>
        <w:spacing w:line="360" w:lineRule="auto"/>
        <w:ind w:firstLine="420"/>
      </w:pPr>
    </w:p>
    <w:p w:rsidR="0041296D" w:rsidRPr="00A15C44" w:rsidRDefault="0041296D" w:rsidP="003C61F3">
      <w:pPr>
        <w:spacing w:beforeLines="50" w:afterLines="50"/>
        <w:rPr>
          <w:b/>
          <w:kern w:val="0"/>
          <w:sz w:val="24"/>
        </w:rPr>
      </w:pPr>
      <w:r w:rsidRPr="009E5FEC">
        <w:rPr>
          <w:rFonts w:hint="eastAsia"/>
          <w:b/>
          <w:kern w:val="0"/>
          <w:sz w:val="24"/>
        </w:rPr>
        <w:t>五</w:t>
      </w:r>
      <w:r w:rsidRPr="009E5FEC">
        <w:rPr>
          <w:b/>
          <w:kern w:val="0"/>
          <w:sz w:val="24"/>
        </w:rPr>
        <w:t>、</w:t>
      </w:r>
      <w:r w:rsidR="009E5FEC" w:rsidRPr="00A15C44">
        <w:rPr>
          <w:rFonts w:hint="eastAsia"/>
          <w:b/>
          <w:kern w:val="0"/>
          <w:sz w:val="24"/>
        </w:rPr>
        <w:t>11</w:t>
      </w:r>
      <w:r w:rsidRPr="00A15C44">
        <w:rPr>
          <w:rFonts w:hint="eastAsia"/>
          <w:b/>
          <w:kern w:val="0"/>
          <w:sz w:val="24"/>
        </w:rPr>
        <w:t>月</w:t>
      </w:r>
      <w:r w:rsidR="000430A8" w:rsidRPr="00A15C44">
        <w:rPr>
          <w:rFonts w:hint="eastAsia"/>
          <w:b/>
          <w:kern w:val="0"/>
          <w:sz w:val="24"/>
        </w:rPr>
        <w:t>阳光私募</w:t>
      </w:r>
      <w:r w:rsidRPr="00A15C44">
        <w:rPr>
          <w:rFonts w:hint="eastAsia"/>
          <w:b/>
          <w:kern w:val="0"/>
          <w:sz w:val="24"/>
        </w:rPr>
        <w:t>产品投资策略建议</w:t>
      </w:r>
    </w:p>
    <w:p w:rsidR="00864862" w:rsidRPr="0041296D" w:rsidRDefault="00E4140A" w:rsidP="00B629FB">
      <w:pPr>
        <w:spacing w:line="360" w:lineRule="auto"/>
        <w:ind w:firstLine="420"/>
        <w:rPr>
          <w:rFonts w:asciiTheme="minorEastAsia" w:hAnsiTheme="minorEastAsia"/>
          <w:szCs w:val="21"/>
        </w:rPr>
      </w:pPr>
      <w:r>
        <w:rPr>
          <w:rFonts w:asciiTheme="minorEastAsia" w:hAnsiTheme="minorEastAsia"/>
          <w:noProof/>
          <w:szCs w:val="21"/>
        </w:rPr>
        <w:pict>
          <v:shape id="_x0000_s1041" type="#_x0000_t202" style="position:absolute;left:0;text-align:left;margin-left:152.4pt;margin-top:510pt;width:116.55pt;height:26.25pt;z-index:251691008;mso-width-relative:margin;mso-height-relative:margin;v-text-anchor:middle" filled="f" stroked="f">
            <v:textbox>
              <w:txbxContent>
                <w:p w:rsidR="005E711F" w:rsidRDefault="005E711F" w:rsidP="000F3A09">
                  <w:pPr>
                    <w:jc w:val="center"/>
                  </w:pPr>
                  <w:r>
                    <w:rPr>
                      <w:rFonts w:hint="eastAsia"/>
                    </w:rPr>
                    <w:t>第</w:t>
                  </w:r>
                  <w:r>
                    <w:rPr>
                      <w:rFonts w:hint="eastAsia"/>
                    </w:rPr>
                    <w:t>8</w:t>
                  </w:r>
                  <w:r>
                    <w:rPr>
                      <w:rFonts w:hint="eastAsia"/>
                    </w:rPr>
                    <w:t>页</w:t>
                  </w:r>
                </w:p>
              </w:txbxContent>
            </v:textbox>
          </v:shape>
        </w:pict>
      </w:r>
      <w:r w:rsidR="003B7436" w:rsidRPr="00A15C44">
        <w:rPr>
          <w:rFonts w:asciiTheme="minorEastAsia" w:hAnsiTheme="minorEastAsia" w:hint="eastAsia"/>
          <w:szCs w:val="21"/>
        </w:rPr>
        <w:t>今年以来，虽然创业板和中小板出现了较大的涨幅，但是</w:t>
      </w:r>
      <w:r w:rsidR="00DF68D2" w:rsidRPr="00A15C44">
        <w:rPr>
          <w:rFonts w:asciiTheme="minorEastAsia" w:hAnsiTheme="minorEastAsia" w:hint="eastAsia"/>
          <w:szCs w:val="21"/>
        </w:rPr>
        <w:t>A股市场整体并没有太大的起色。而目前</w:t>
      </w:r>
      <w:r w:rsidR="00A15C44" w:rsidRPr="00A15C44">
        <w:rPr>
          <w:rFonts w:asciiTheme="minorEastAsia" w:hAnsiTheme="minorEastAsia" w:hint="eastAsia"/>
          <w:szCs w:val="21"/>
        </w:rPr>
        <w:t>市场走势不是</w:t>
      </w:r>
      <w:r w:rsidR="00DF68D2" w:rsidRPr="00A15C44">
        <w:rPr>
          <w:rFonts w:asciiTheme="minorEastAsia" w:hAnsiTheme="minorEastAsia" w:hint="eastAsia"/>
          <w:szCs w:val="21"/>
        </w:rPr>
        <w:t>非常明</w:t>
      </w:r>
      <w:r w:rsidR="00FB5E33" w:rsidRPr="00A15C44">
        <w:rPr>
          <w:rFonts w:asciiTheme="minorEastAsia" w:hAnsiTheme="minorEastAsia" w:hint="eastAsia"/>
          <w:szCs w:val="21"/>
        </w:rPr>
        <w:t>朗，</w:t>
      </w:r>
      <w:r w:rsidR="00A15C44" w:rsidRPr="00A15C44">
        <w:rPr>
          <w:rFonts w:asciiTheme="minorEastAsia" w:hAnsiTheme="minorEastAsia" w:hint="eastAsia"/>
          <w:szCs w:val="21"/>
        </w:rPr>
        <w:t>政策因素、资金因素等多方面会影响未来市场的走势。</w:t>
      </w:r>
      <w:r w:rsidR="0041296D" w:rsidRPr="00A15C44">
        <w:rPr>
          <w:rFonts w:asciiTheme="minorEastAsia" w:hAnsiTheme="minorEastAsia" w:hint="eastAsia"/>
          <w:szCs w:val="21"/>
        </w:rPr>
        <w:t>我们建议投资者在短期可考虑配置一些</w:t>
      </w:r>
      <w:r w:rsidR="0035527E" w:rsidRPr="00A15C44">
        <w:rPr>
          <w:rFonts w:asciiTheme="minorEastAsia" w:hAnsiTheme="minorEastAsia" w:hint="eastAsia"/>
          <w:szCs w:val="21"/>
        </w:rPr>
        <w:t>仓位配置灵活</w:t>
      </w:r>
      <w:r w:rsidR="0041296D" w:rsidRPr="00A15C44">
        <w:rPr>
          <w:rFonts w:asciiTheme="minorEastAsia" w:hAnsiTheme="minorEastAsia" w:hint="eastAsia"/>
          <w:szCs w:val="21"/>
        </w:rPr>
        <w:t>的</w:t>
      </w:r>
      <w:r w:rsidR="000430A8" w:rsidRPr="00A15C44">
        <w:rPr>
          <w:rFonts w:asciiTheme="minorEastAsia" w:hAnsiTheme="minorEastAsia" w:hint="eastAsia"/>
          <w:szCs w:val="21"/>
        </w:rPr>
        <w:t>阳光私募</w:t>
      </w:r>
      <w:r w:rsidR="001B60A6" w:rsidRPr="00A15C44">
        <w:rPr>
          <w:rFonts w:asciiTheme="minorEastAsia" w:hAnsiTheme="minorEastAsia" w:hint="eastAsia"/>
          <w:szCs w:val="21"/>
        </w:rPr>
        <w:t>产品</w:t>
      </w:r>
      <w:r w:rsidR="00DF68D2" w:rsidRPr="00A15C44">
        <w:rPr>
          <w:rFonts w:asciiTheme="minorEastAsia" w:hAnsiTheme="minorEastAsia" w:hint="eastAsia"/>
          <w:szCs w:val="21"/>
        </w:rPr>
        <w:t>。</w:t>
      </w:r>
      <w:r w:rsidR="00A15C44" w:rsidRPr="00A15C44">
        <w:rPr>
          <w:rFonts w:asciiTheme="minorEastAsia" w:hAnsiTheme="minorEastAsia" w:hint="eastAsia"/>
          <w:szCs w:val="21"/>
        </w:rPr>
        <w:t>今年</w:t>
      </w:r>
      <w:r w:rsidR="00DF68D2" w:rsidRPr="00A15C44">
        <w:rPr>
          <w:rFonts w:asciiTheme="minorEastAsia" w:hAnsiTheme="minorEastAsia" w:hint="eastAsia"/>
          <w:szCs w:val="21"/>
        </w:rPr>
        <w:t>创业板</w:t>
      </w:r>
      <w:r w:rsidR="00A15C44" w:rsidRPr="00A15C44">
        <w:rPr>
          <w:rFonts w:asciiTheme="minorEastAsia" w:hAnsiTheme="minorEastAsia" w:hint="eastAsia"/>
          <w:szCs w:val="21"/>
        </w:rPr>
        <w:t>的大幅上涨使得该板块风险较大，而大盘蓝筹的估值明显偏低，投资者可以适当加大重点投资于大盘蓝筹的私募基金的配置比例。</w:t>
      </w:r>
      <w:r w:rsidR="00B629FB" w:rsidRPr="00A15C44">
        <w:rPr>
          <w:rFonts w:asciiTheme="minorEastAsia" w:hAnsiTheme="minorEastAsia" w:hint="eastAsia"/>
          <w:szCs w:val="21"/>
        </w:rPr>
        <w:t>另外，由于目前市场整体估值还是相对较低，投资者可以适度加大对于定增类产品的投资，在市场低点投资于定增股票</w:t>
      </w:r>
      <w:r w:rsidR="00A15C44">
        <w:rPr>
          <w:rFonts w:asciiTheme="minorEastAsia" w:hAnsiTheme="minorEastAsia" w:hint="eastAsia"/>
          <w:szCs w:val="21"/>
        </w:rPr>
        <w:t>预期</w:t>
      </w:r>
      <w:r w:rsidR="00B629FB" w:rsidRPr="00A15C44">
        <w:rPr>
          <w:rFonts w:asciiTheme="minorEastAsia" w:hAnsiTheme="minorEastAsia" w:hint="eastAsia"/>
          <w:szCs w:val="21"/>
        </w:rPr>
        <w:t>有较大的获利空间。</w:t>
      </w:r>
    </w:p>
    <w:p w:rsidR="003C61F3" w:rsidRDefault="003C61F3">
      <w:pPr>
        <w:widowControl/>
        <w:jc w:val="left"/>
        <w:rPr>
          <w:noProof/>
        </w:rPr>
      </w:pPr>
    </w:p>
    <w:p w:rsidR="003C61F3" w:rsidRDefault="003C61F3">
      <w:pPr>
        <w:widowControl/>
        <w:jc w:val="left"/>
        <w:rPr>
          <w:noProof/>
        </w:rPr>
      </w:pPr>
      <w:r>
        <w:rPr>
          <w:noProof/>
        </w:rPr>
        <w:br w:type="page"/>
      </w:r>
    </w:p>
    <w:p w:rsidR="000F55A9" w:rsidRDefault="003C61F3">
      <w:pPr>
        <w:widowControl/>
        <w:jc w:val="left"/>
        <w:rPr>
          <w:noProof/>
        </w:rPr>
      </w:pPr>
      <w:r>
        <w:rPr>
          <w:noProof/>
        </w:rPr>
        <w:lastRenderedPageBreak/>
        <w:pict>
          <v:shape id="_x0000_s1042" type="#_x0000_t202" style="position:absolute;margin-left:170.2pt;margin-top:684.45pt;width:116.55pt;height:26.25pt;z-index:251692032;mso-width-relative:margin;mso-height-relative:margin;v-text-anchor:middle" filled="f" stroked="f">
            <v:textbox style="mso-next-textbox:#_x0000_s1042">
              <w:txbxContent>
                <w:p w:rsidR="005E711F" w:rsidRDefault="005E711F" w:rsidP="000F3A09">
                  <w:pPr>
                    <w:jc w:val="center"/>
                  </w:pPr>
                  <w:r>
                    <w:rPr>
                      <w:rFonts w:hint="eastAsia"/>
                    </w:rPr>
                    <w:t>第</w:t>
                  </w:r>
                  <w:r>
                    <w:rPr>
                      <w:rFonts w:hint="eastAsia"/>
                    </w:rPr>
                    <w:t>9</w:t>
                  </w:r>
                  <w:r>
                    <w:rPr>
                      <w:rFonts w:hint="eastAsia"/>
                    </w:rPr>
                    <w:t>页</w:t>
                  </w:r>
                </w:p>
              </w:txbxContent>
            </v:textbox>
          </v:shape>
        </w:pict>
      </w:r>
      <w:r>
        <w:rPr>
          <w:noProof/>
        </w:rPr>
        <w:drawing>
          <wp:anchor distT="0" distB="0" distL="114300" distR="114300" simplePos="0" relativeHeight="251709440" behindDoc="1" locked="0" layoutInCell="1" allowOverlap="1">
            <wp:simplePos x="0" y="0"/>
            <wp:positionH relativeFrom="column">
              <wp:posOffset>-1097915</wp:posOffset>
            </wp:positionH>
            <wp:positionV relativeFrom="paragraph">
              <wp:posOffset>-1426845</wp:posOffset>
            </wp:positionV>
            <wp:extent cx="7518400" cy="10675620"/>
            <wp:effectExtent l="19050" t="0" r="6350" b="0"/>
            <wp:wrapNone/>
            <wp:docPr id="14" name="图片 13" descr="研究报告模板-转曲_页面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研究报告模板-转曲_页面_3.jpg"/>
                    <pic:cNvPicPr/>
                  </pic:nvPicPr>
                  <pic:blipFill>
                    <a:blip r:embed="rId13" cstate="print"/>
                    <a:stretch>
                      <a:fillRect/>
                    </a:stretch>
                  </pic:blipFill>
                  <pic:spPr>
                    <a:xfrm>
                      <a:off x="0" y="0"/>
                      <a:ext cx="7518400" cy="10675620"/>
                    </a:xfrm>
                    <a:prstGeom prst="rect">
                      <a:avLst/>
                    </a:prstGeom>
                  </pic:spPr>
                </pic:pic>
              </a:graphicData>
            </a:graphic>
          </wp:anchor>
        </w:drawing>
      </w:r>
      <w:r w:rsidR="000F55A9">
        <w:rPr>
          <w:rFonts w:hint="eastAsia"/>
          <w:noProof/>
        </w:rPr>
        <w:t>.</w:t>
      </w:r>
      <w:r w:rsidR="000F55A9">
        <w:rPr>
          <w:noProof/>
        </w:rPr>
        <w:br w:type="page"/>
      </w:r>
    </w:p>
    <w:p w:rsidR="006D55DC" w:rsidRDefault="003C61F3">
      <w:r>
        <w:rPr>
          <w:noProof/>
        </w:rPr>
        <w:lastRenderedPageBreak/>
        <w:drawing>
          <wp:anchor distT="0" distB="0" distL="114300" distR="114300" simplePos="0" relativeHeight="251710464" behindDoc="1" locked="0" layoutInCell="1" allowOverlap="1">
            <wp:simplePos x="0" y="0"/>
            <wp:positionH relativeFrom="column">
              <wp:posOffset>-1122045</wp:posOffset>
            </wp:positionH>
            <wp:positionV relativeFrom="paragraph">
              <wp:posOffset>-1430655</wp:posOffset>
            </wp:positionV>
            <wp:extent cx="7537450" cy="10677525"/>
            <wp:effectExtent l="19050" t="0" r="6350" b="0"/>
            <wp:wrapNone/>
            <wp:docPr id="15" name="图片 14" descr="研究报告模板-转曲_页面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研究报告模板-转曲_页面_4.jpg"/>
                    <pic:cNvPicPr/>
                  </pic:nvPicPr>
                  <pic:blipFill>
                    <a:blip r:embed="rId14" cstate="print"/>
                    <a:stretch>
                      <a:fillRect/>
                    </a:stretch>
                  </pic:blipFill>
                  <pic:spPr>
                    <a:xfrm>
                      <a:off x="0" y="0"/>
                      <a:ext cx="7537450" cy="10677525"/>
                    </a:xfrm>
                    <a:prstGeom prst="rect">
                      <a:avLst/>
                    </a:prstGeom>
                  </pic:spPr>
                </pic:pic>
              </a:graphicData>
            </a:graphic>
          </wp:anchor>
        </w:drawing>
      </w:r>
    </w:p>
    <w:sectPr w:rsidR="006D55DC" w:rsidSect="00885A0C">
      <w:pgSz w:w="11906" w:h="16838"/>
      <w:pgMar w:top="2268"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4CA8" w:rsidRDefault="004F4CA8" w:rsidP="000F55A9">
      <w:r>
        <w:separator/>
      </w:r>
    </w:p>
  </w:endnote>
  <w:endnote w:type="continuationSeparator" w:id="0">
    <w:p w:rsidR="004F4CA8" w:rsidRDefault="004F4CA8" w:rsidP="000F55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4CA8" w:rsidRDefault="004F4CA8" w:rsidP="000F55A9">
      <w:r>
        <w:separator/>
      </w:r>
    </w:p>
  </w:footnote>
  <w:footnote w:type="continuationSeparator" w:id="0">
    <w:p w:rsidR="004F4CA8" w:rsidRDefault="004F4CA8" w:rsidP="000F55A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565C82"/>
    <w:multiLevelType w:val="hybridMultilevel"/>
    <w:tmpl w:val="331AE4F2"/>
    <w:lvl w:ilvl="0" w:tplc="D8BC259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8370">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55A9"/>
    <w:rsid w:val="00005AB3"/>
    <w:rsid w:val="0000774C"/>
    <w:rsid w:val="0001220D"/>
    <w:rsid w:val="000233A2"/>
    <w:rsid w:val="000266C5"/>
    <w:rsid w:val="00037154"/>
    <w:rsid w:val="00042D14"/>
    <w:rsid w:val="000430A8"/>
    <w:rsid w:val="000537B5"/>
    <w:rsid w:val="000555B0"/>
    <w:rsid w:val="00064D58"/>
    <w:rsid w:val="00071151"/>
    <w:rsid w:val="000804FC"/>
    <w:rsid w:val="00083C73"/>
    <w:rsid w:val="00085366"/>
    <w:rsid w:val="00096E65"/>
    <w:rsid w:val="000A251E"/>
    <w:rsid w:val="000A4760"/>
    <w:rsid w:val="000B0A4E"/>
    <w:rsid w:val="000C65CD"/>
    <w:rsid w:val="000F3A09"/>
    <w:rsid w:val="000F419E"/>
    <w:rsid w:val="000F55A9"/>
    <w:rsid w:val="00104D59"/>
    <w:rsid w:val="00107B26"/>
    <w:rsid w:val="00111C8D"/>
    <w:rsid w:val="00137CF3"/>
    <w:rsid w:val="00143337"/>
    <w:rsid w:val="00144519"/>
    <w:rsid w:val="001449E6"/>
    <w:rsid w:val="001543C0"/>
    <w:rsid w:val="00170AC6"/>
    <w:rsid w:val="00171514"/>
    <w:rsid w:val="00174BDC"/>
    <w:rsid w:val="001A4A70"/>
    <w:rsid w:val="001B140B"/>
    <w:rsid w:val="001B60A6"/>
    <w:rsid w:val="001B7123"/>
    <w:rsid w:val="001D6643"/>
    <w:rsid w:val="001F433D"/>
    <w:rsid w:val="001F45FF"/>
    <w:rsid w:val="00205B84"/>
    <w:rsid w:val="00222261"/>
    <w:rsid w:val="00235709"/>
    <w:rsid w:val="00262A79"/>
    <w:rsid w:val="00274442"/>
    <w:rsid w:val="002A0945"/>
    <w:rsid w:val="002E3230"/>
    <w:rsid w:val="002F5A0E"/>
    <w:rsid w:val="003042BB"/>
    <w:rsid w:val="0030651B"/>
    <w:rsid w:val="00307DD9"/>
    <w:rsid w:val="00324B41"/>
    <w:rsid w:val="003336B2"/>
    <w:rsid w:val="00333ED6"/>
    <w:rsid w:val="003344E0"/>
    <w:rsid w:val="00341425"/>
    <w:rsid w:val="00345733"/>
    <w:rsid w:val="00353139"/>
    <w:rsid w:val="0035527E"/>
    <w:rsid w:val="00356FA8"/>
    <w:rsid w:val="00360607"/>
    <w:rsid w:val="00362153"/>
    <w:rsid w:val="0037605B"/>
    <w:rsid w:val="003827D3"/>
    <w:rsid w:val="003A276F"/>
    <w:rsid w:val="003B7436"/>
    <w:rsid w:val="003B7D7E"/>
    <w:rsid w:val="003C0D3B"/>
    <w:rsid w:val="003C61F3"/>
    <w:rsid w:val="003D286B"/>
    <w:rsid w:val="00404488"/>
    <w:rsid w:val="00405A52"/>
    <w:rsid w:val="00411412"/>
    <w:rsid w:val="0041296D"/>
    <w:rsid w:val="004163E9"/>
    <w:rsid w:val="004215E6"/>
    <w:rsid w:val="00425207"/>
    <w:rsid w:val="00437264"/>
    <w:rsid w:val="00442B1D"/>
    <w:rsid w:val="00446170"/>
    <w:rsid w:val="0045118B"/>
    <w:rsid w:val="00451549"/>
    <w:rsid w:val="00452548"/>
    <w:rsid w:val="00452B2D"/>
    <w:rsid w:val="004544BC"/>
    <w:rsid w:val="0046085A"/>
    <w:rsid w:val="0046492D"/>
    <w:rsid w:val="004813C5"/>
    <w:rsid w:val="00491153"/>
    <w:rsid w:val="004A3E34"/>
    <w:rsid w:val="004A5C73"/>
    <w:rsid w:val="004B0BB2"/>
    <w:rsid w:val="004C583C"/>
    <w:rsid w:val="004C6347"/>
    <w:rsid w:val="004D61B8"/>
    <w:rsid w:val="004F0E1F"/>
    <w:rsid w:val="004F1AB3"/>
    <w:rsid w:val="004F2E9C"/>
    <w:rsid w:val="004F4CA8"/>
    <w:rsid w:val="004F4D26"/>
    <w:rsid w:val="004F7113"/>
    <w:rsid w:val="00517F06"/>
    <w:rsid w:val="00542F03"/>
    <w:rsid w:val="00553236"/>
    <w:rsid w:val="005637B6"/>
    <w:rsid w:val="00564E98"/>
    <w:rsid w:val="005808F7"/>
    <w:rsid w:val="005821CA"/>
    <w:rsid w:val="00591A4A"/>
    <w:rsid w:val="005B518E"/>
    <w:rsid w:val="005C52BB"/>
    <w:rsid w:val="005E711F"/>
    <w:rsid w:val="005F695E"/>
    <w:rsid w:val="00613E92"/>
    <w:rsid w:val="006179AA"/>
    <w:rsid w:val="006257AA"/>
    <w:rsid w:val="0063454E"/>
    <w:rsid w:val="00641A38"/>
    <w:rsid w:val="00643042"/>
    <w:rsid w:val="006622CB"/>
    <w:rsid w:val="006651C7"/>
    <w:rsid w:val="00666226"/>
    <w:rsid w:val="0067338B"/>
    <w:rsid w:val="006951E5"/>
    <w:rsid w:val="006C3F85"/>
    <w:rsid w:val="006D55DC"/>
    <w:rsid w:val="007039B0"/>
    <w:rsid w:val="00704338"/>
    <w:rsid w:val="00721AA0"/>
    <w:rsid w:val="00737659"/>
    <w:rsid w:val="007441D1"/>
    <w:rsid w:val="00750BE3"/>
    <w:rsid w:val="007615EA"/>
    <w:rsid w:val="00765F23"/>
    <w:rsid w:val="0076682B"/>
    <w:rsid w:val="0078126B"/>
    <w:rsid w:val="00782081"/>
    <w:rsid w:val="007916D1"/>
    <w:rsid w:val="007A4219"/>
    <w:rsid w:val="007D19CA"/>
    <w:rsid w:val="007D720C"/>
    <w:rsid w:val="007F2B63"/>
    <w:rsid w:val="00800CFD"/>
    <w:rsid w:val="008164D5"/>
    <w:rsid w:val="008410C5"/>
    <w:rsid w:val="00850028"/>
    <w:rsid w:val="00855829"/>
    <w:rsid w:val="00856E5E"/>
    <w:rsid w:val="00864862"/>
    <w:rsid w:val="0087532F"/>
    <w:rsid w:val="00885A0C"/>
    <w:rsid w:val="008A1329"/>
    <w:rsid w:val="008A3441"/>
    <w:rsid w:val="008A3C23"/>
    <w:rsid w:val="008B0B45"/>
    <w:rsid w:val="008B1AF7"/>
    <w:rsid w:val="008D75ED"/>
    <w:rsid w:val="008E1ED0"/>
    <w:rsid w:val="008E2F9E"/>
    <w:rsid w:val="008E4B68"/>
    <w:rsid w:val="008E6F33"/>
    <w:rsid w:val="008F6BC8"/>
    <w:rsid w:val="009023B6"/>
    <w:rsid w:val="0090628A"/>
    <w:rsid w:val="009102C1"/>
    <w:rsid w:val="00913CD8"/>
    <w:rsid w:val="009240CB"/>
    <w:rsid w:val="00924BAF"/>
    <w:rsid w:val="00930CD6"/>
    <w:rsid w:val="00933523"/>
    <w:rsid w:val="00933F14"/>
    <w:rsid w:val="009500F5"/>
    <w:rsid w:val="00976159"/>
    <w:rsid w:val="00980E47"/>
    <w:rsid w:val="009A1029"/>
    <w:rsid w:val="009B3928"/>
    <w:rsid w:val="009B7805"/>
    <w:rsid w:val="009D0E2F"/>
    <w:rsid w:val="009E34D5"/>
    <w:rsid w:val="009E5FEC"/>
    <w:rsid w:val="009F0EDF"/>
    <w:rsid w:val="009F6831"/>
    <w:rsid w:val="00A10B28"/>
    <w:rsid w:val="00A15C44"/>
    <w:rsid w:val="00A249A2"/>
    <w:rsid w:val="00A34C8D"/>
    <w:rsid w:val="00A42E20"/>
    <w:rsid w:val="00A4430D"/>
    <w:rsid w:val="00A45AB4"/>
    <w:rsid w:val="00A638E7"/>
    <w:rsid w:val="00A70114"/>
    <w:rsid w:val="00A7722F"/>
    <w:rsid w:val="00A852EC"/>
    <w:rsid w:val="00A862A6"/>
    <w:rsid w:val="00A87263"/>
    <w:rsid w:val="00A87975"/>
    <w:rsid w:val="00AA01EA"/>
    <w:rsid w:val="00AB32DC"/>
    <w:rsid w:val="00AC6B1D"/>
    <w:rsid w:val="00AD3AE6"/>
    <w:rsid w:val="00AD48AA"/>
    <w:rsid w:val="00AE2C10"/>
    <w:rsid w:val="00AF4BF7"/>
    <w:rsid w:val="00B04CBA"/>
    <w:rsid w:val="00B04FBF"/>
    <w:rsid w:val="00B30046"/>
    <w:rsid w:val="00B4456F"/>
    <w:rsid w:val="00B608A6"/>
    <w:rsid w:val="00B629FB"/>
    <w:rsid w:val="00B64523"/>
    <w:rsid w:val="00B74E9B"/>
    <w:rsid w:val="00BA6037"/>
    <w:rsid w:val="00BB017F"/>
    <w:rsid w:val="00BB0512"/>
    <w:rsid w:val="00BB0D43"/>
    <w:rsid w:val="00BD6A0C"/>
    <w:rsid w:val="00BF0E5B"/>
    <w:rsid w:val="00BF5A4E"/>
    <w:rsid w:val="00C018F3"/>
    <w:rsid w:val="00C237CF"/>
    <w:rsid w:val="00C25A11"/>
    <w:rsid w:val="00C352BA"/>
    <w:rsid w:val="00C46235"/>
    <w:rsid w:val="00C46E8A"/>
    <w:rsid w:val="00C640DA"/>
    <w:rsid w:val="00C8025F"/>
    <w:rsid w:val="00C97953"/>
    <w:rsid w:val="00CC170E"/>
    <w:rsid w:val="00CC3BEF"/>
    <w:rsid w:val="00CE3EC2"/>
    <w:rsid w:val="00CF5FE6"/>
    <w:rsid w:val="00D005FD"/>
    <w:rsid w:val="00D362B1"/>
    <w:rsid w:val="00D40E0F"/>
    <w:rsid w:val="00D47D51"/>
    <w:rsid w:val="00D53762"/>
    <w:rsid w:val="00D54CFA"/>
    <w:rsid w:val="00D55839"/>
    <w:rsid w:val="00D6137F"/>
    <w:rsid w:val="00D6214C"/>
    <w:rsid w:val="00D76D73"/>
    <w:rsid w:val="00D778D7"/>
    <w:rsid w:val="00D96542"/>
    <w:rsid w:val="00D97631"/>
    <w:rsid w:val="00DA5D01"/>
    <w:rsid w:val="00DB54F4"/>
    <w:rsid w:val="00DD0190"/>
    <w:rsid w:val="00DD0B1F"/>
    <w:rsid w:val="00DD1BED"/>
    <w:rsid w:val="00DD7E28"/>
    <w:rsid w:val="00DE5E97"/>
    <w:rsid w:val="00DE760A"/>
    <w:rsid w:val="00DE79C9"/>
    <w:rsid w:val="00DF68D2"/>
    <w:rsid w:val="00DF6B28"/>
    <w:rsid w:val="00E03670"/>
    <w:rsid w:val="00E10731"/>
    <w:rsid w:val="00E318E2"/>
    <w:rsid w:val="00E4140A"/>
    <w:rsid w:val="00E5003D"/>
    <w:rsid w:val="00E520F7"/>
    <w:rsid w:val="00E56192"/>
    <w:rsid w:val="00E567E0"/>
    <w:rsid w:val="00E6481B"/>
    <w:rsid w:val="00E66B1F"/>
    <w:rsid w:val="00E84084"/>
    <w:rsid w:val="00E84E71"/>
    <w:rsid w:val="00EA19EB"/>
    <w:rsid w:val="00EB1660"/>
    <w:rsid w:val="00EB2392"/>
    <w:rsid w:val="00EC7632"/>
    <w:rsid w:val="00ED2150"/>
    <w:rsid w:val="00ED31ED"/>
    <w:rsid w:val="00EE5707"/>
    <w:rsid w:val="00EE6280"/>
    <w:rsid w:val="00EF0D5B"/>
    <w:rsid w:val="00F154B0"/>
    <w:rsid w:val="00F20F08"/>
    <w:rsid w:val="00F259F7"/>
    <w:rsid w:val="00F33013"/>
    <w:rsid w:val="00F37423"/>
    <w:rsid w:val="00F51687"/>
    <w:rsid w:val="00F53F16"/>
    <w:rsid w:val="00F56290"/>
    <w:rsid w:val="00F660D2"/>
    <w:rsid w:val="00F82A65"/>
    <w:rsid w:val="00F85FEC"/>
    <w:rsid w:val="00F86B07"/>
    <w:rsid w:val="00F915C2"/>
    <w:rsid w:val="00F97D2D"/>
    <w:rsid w:val="00FA6551"/>
    <w:rsid w:val="00FA677B"/>
    <w:rsid w:val="00FA7C73"/>
    <w:rsid w:val="00FB1212"/>
    <w:rsid w:val="00FB1A75"/>
    <w:rsid w:val="00FB5E33"/>
    <w:rsid w:val="00FC41C0"/>
    <w:rsid w:val="00FD3B3A"/>
    <w:rsid w:val="00FD42C7"/>
    <w:rsid w:val="00FD67C3"/>
    <w:rsid w:val="00FD6976"/>
    <w:rsid w:val="00FE27BD"/>
    <w:rsid w:val="00FE4F1A"/>
    <w:rsid w:val="00FF656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8370">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532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F55A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F55A9"/>
    <w:rPr>
      <w:sz w:val="18"/>
      <w:szCs w:val="18"/>
    </w:rPr>
  </w:style>
  <w:style w:type="paragraph" w:styleId="a4">
    <w:name w:val="footer"/>
    <w:basedOn w:val="a"/>
    <w:link w:val="Char0"/>
    <w:uiPriority w:val="99"/>
    <w:semiHidden/>
    <w:unhideWhenUsed/>
    <w:rsid w:val="000F55A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F55A9"/>
    <w:rPr>
      <w:sz w:val="18"/>
      <w:szCs w:val="18"/>
    </w:rPr>
  </w:style>
  <w:style w:type="paragraph" w:styleId="a5">
    <w:name w:val="Balloon Text"/>
    <w:basedOn w:val="a"/>
    <w:link w:val="Char1"/>
    <w:uiPriority w:val="99"/>
    <w:semiHidden/>
    <w:unhideWhenUsed/>
    <w:rsid w:val="000F55A9"/>
    <w:rPr>
      <w:sz w:val="18"/>
      <w:szCs w:val="18"/>
    </w:rPr>
  </w:style>
  <w:style w:type="character" w:customStyle="1" w:styleId="Char1">
    <w:name w:val="批注框文本 Char"/>
    <w:basedOn w:val="a0"/>
    <w:link w:val="a5"/>
    <w:uiPriority w:val="99"/>
    <w:semiHidden/>
    <w:rsid w:val="000F55A9"/>
    <w:rPr>
      <w:sz w:val="18"/>
      <w:szCs w:val="18"/>
    </w:rPr>
  </w:style>
  <w:style w:type="paragraph" w:styleId="a6">
    <w:name w:val="List Paragraph"/>
    <w:basedOn w:val="a"/>
    <w:uiPriority w:val="34"/>
    <w:qFormat/>
    <w:rsid w:val="00864862"/>
    <w:pPr>
      <w:ind w:firstLineChars="200" w:firstLine="420"/>
    </w:pPr>
  </w:style>
  <w:style w:type="paragraph" w:styleId="a7">
    <w:name w:val="Normal (Web)"/>
    <w:basedOn w:val="a"/>
    <w:unhideWhenUsed/>
    <w:rsid w:val="0041296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01537895">
      <w:bodyDiv w:val="1"/>
      <w:marLeft w:val="0"/>
      <w:marRight w:val="0"/>
      <w:marTop w:val="0"/>
      <w:marBottom w:val="0"/>
      <w:divBdr>
        <w:top w:val="none" w:sz="0" w:space="0" w:color="auto"/>
        <w:left w:val="none" w:sz="0" w:space="0" w:color="auto"/>
        <w:bottom w:val="none" w:sz="0" w:space="0" w:color="auto"/>
        <w:right w:val="none" w:sz="0" w:space="0" w:color="auto"/>
      </w:divBdr>
    </w:div>
    <w:div w:id="115225032">
      <w:bodyDiv w:val="1"/>
      <w:marLeft w:val="0"/>
      <w:marRight w:val="0"/>
      <w:marTop w:val="0"/>
      <w:marBottom w:val="0"/>
      <w:divBdr>
        <w:top w:val="none" w:sz="0" w:space="0" w:color="auto"/>
        <w:left w:val="none" w:sz="0" w:space="0" w:color="auto"/>
        <w:bottom w:val="none" w:sz="0" w:space="0" w:color="auto"/>
        <w:right w:val="none" w:sz="0" w:space="0" w:color="auto"/>
      </w:divBdr>
      <w:divsChild>
        <w:div w:id="1233463753">
          <w:marLeft w:val="0"/>
          <w:marRight w:val="0"/>
          <w:marTop w:val="0"/>
          <w:marBottom w:val="0"/>
          <w:divBdr>
            <w:top w:val="none" w:sz="0" w:space="0" w:color="auto"/>
            <w:left w:val="none" w:sz="0" w:space="0" w:color="auto"/>
            <w:bottom w:val="none" w:sz="0" w:space="0" w:color="auto"/>
            <w:right w:val="none" w:sz="0" w:space="0" w:color="auto"/>
          </w:divBdr>
          <w:divsChild>
            <w:div w:id="1041242919">
              <w:marLeft w:val="0"/>
              <w:marRight w:val="0"/>
              <w:marTop w:val="0"/>
              <w:marBottom w:val="0"/>
              <w:divBdr>
                <w:top w:val="none" w:sz="0" w:space="0" w:color="auto"/>
                <w:left w:val="none" w:sz="0" w:space="0" w:color="auto"/>
                <w:bottom w:val="none" w:sz="0" w:space="0" w:color="auto"/>
                <w:right w:val="none" w:sz="0" w:space="0" w:color="auto"/>
              </w:divBdr>
              <w:divsChild>
                <w:div w:id="234244126">
                  <w:marLeft w:val="0"/>
                  <w:marRight w:val="0"/>
                  <w:marTop w:val="0"/>
                  <w:marBottom w:val="0"/>
                  <w:divBdr>
                    <w:top w:val="single" w:sz="18" w:space="0" w:color="08237A"/>
                    <w:left w:val="none" w:sz="0" w:space="0" w:color="auto"/>
                    <w:bottom w:val="none" w:sz="0" w:space="0" w:color="auto"/>
                    <w:right w:val="none" w:sz="0" w:space="0" w:color="auto"/>
                  </w:divBdr>
                  <w:divsChild>
                    <w:div w:id="536965649">
                      <w:marLeft w:val="0"/>
                      <w:marRight w:val="0"/>
                      <w:marTop w:val="0"/>
                      <w:marBottom w:val="0"/>
                      <w:divBdr>
                        <w:top w:val="single" w:sz="2" w:space="8" w:color="BBBBBB"/>
                        <w:left w:val="single" w:sz="6" w:space="0" w:color="BBBBBB"/>
                        <w:bottom w:val="single" w:sz="6" w:space="0" w:color="BBBBBB"/>
                        <w:right w:val="single" w:sz="6" w:space="0" w:color="BBBBBB"/>
                      </w:divBdr>
                      <w:divsChild>
                        <w:div w:id="1420567255">
                          <w:marLeft w:val="0"/>
                          <w:marRight w:val="0"/>
                          <w:marTop w:val="0"/>
                          <w:marBottom w:val="0"/>
                          <w:divBdr>
                            <w:top w:val="none" w:sz="0" w:space="0" w:color="auto"/>
                            <w:left w:val="none" w:sz="0" w:space="0" w:color="auto"/>
                            <w:bottom w:val="none" w:sz="0" w:space="0" w:color="auto"/>
                            <w:right w:val="none" w:sz="0" w:space="0" w:color="auto"/>
                          </w:divBdr>
                          <w:divsChild>
                            <w:div w:id="173076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04476">
      <w:bodyDiv w:val="1"/>
      <w:marLeft w:val="0"/>
      <w:marRight w:val="0"/>
      <w:marTop w:val="0"/>
      <w:marBottom w:val="0"/>
      <w:divBdr>
        <w:top w:val="none" w:sz="0" w:space="0" w:color="auto"/>
        <w:left w:val="none" w:sz="0" w:space="0" w:color="auto"/>
        <w:bottom w:val="none" w:sz="0" w:space="0" w:color="auto"/>
        <w:right w:val="none" w:sz="0" w:space="0" w:color="auto"/>
      </w:divBdr>
    </w:div>
    <w:div w:id="235866258">
      <w:bodyDiv w:val="1"/>
      <w:marLeft w:val="0"/>
      <w:marRight w:val="0"/>
      <w:marTop w:val="0"/>
      <w:marBottom w:val="0"/>
      <w:divBdr>
        <w:top w:val="none" w:sz="0" w:space="0" w:color="auto"/>
        <w:left w:val="none" w:sz="0" w:space="0" w:color="auto"/>
        <w:bottom w:val="none" w:sz="0" w:space="0" w:color="auto"/>
        <w:right w:val="none" w:sz="0" w:space="0" w:color="auto"/>
      </w:divBdr>
    </w:div>
    <w:div w:id="239103547">
      <w:bodyDiv w:val="1"/>
      <w:marLeft w:val="0"/>
      <w:marRight w:val="0"/>
      <w:marTop w:val="0"/>
      <w:marBottom w:val="0"/>
      <w:divBdr>
        <w:top w:val="none" w:sz="0" w:space="0" w:color="auto"/>
        <w:left w:val="none" w:sz="0" w:space="0" w:color="auto"/>
        <w:bottom w:val="none" w:sz="0" w:space="0" w:color="auto"/>
        <w:right w:val="none" w:sz="0" w:space="0" w:color="auto"/>
      </w:divBdr>
    </w:div>
    <w:div w:id="283777312">
      <w:bodyDiv w:val="1"/>
      <w:marLeft w:val="0"/>
      <w:marRight w:val="0"/>
      <w:marTop w:val="0"/>
      <w:marBottom w:val="0"/>
      <w:divBdr>
        <w:top w:val="none" w:sz="0" w:space="0" w:color="auto"/>
        <w:left w:val="none" w:sz="0" w:space="0" w:color="auto"/>
        <w:bottom w:val="none" w:sz="0" w:space="0" w:color="auto"/>
        <w:right w:val="none" w:sz="0" w:space="0" w:color="auto"/>
      </w:divBdr>
    </w:div>
    <w:div w:id="337512761">
      <w:bodyDiv w:val="1"/>
      <w:marLeft w:val="0"/>
      <w:marRight w:val="0"/>
      <w:marTop w:val="0"/>
      <w:marBottom w:val="0"/>
      <w:divBdr>
        <w:top w:val="none" w:sz="0" w:space="0" w:color="auto"/>
        <w:left w:val="none" w:sz="0" w:space="0" w:color="auto"/>
        <w:bottom w:val="none" w:sz="0" w:space="0" w:color="auto"/>
        <w:right w:val="none" w:sz="0" w:space="0" w:color="auto"/>
      </w:divBdr>
    </w:div>
    <w:div w:id="359279408">
      <w:bodyDiv w:val="1"/>
      <w:marLeft w:val="0"/>
      <w:marRight w:val="0"/>
      <w:marTop w:val="0"/>
      <w:marBottom w:val="0"/>
      <w:divBdr>
        <w:top w:val="none" w:sz="0" w:space="0" w:color="auto"/>
        <w:left w:val="none" w:sz="0" w:space="0" w:color="auto"/>
        <w:bottom w:val="none" w:sz="0" w:space="0" w:color="auto"/>
        <w:right w:val="none" w:sz="0" w:space="0" w:color="auto"/>
      </w:divBdr>
    </w:div>
    <w:div w:id="391662199">
      <w:bodyDiv w:val="1"/>
      <w:marLeft w:val="0"/>
      <w:marRight w:val="0"/>
      <w:marTop w:val="0"/>
      <w:marBottom w:val="0"/>
      <w:divBdr>
        <w:top w:val="none" w:sz="0" w:space="0" w:color="auto"/>
        <w:left w:val="none" w:sz="0" w:space="0" w:color="auto"/>
        <w:bottom w:val="none" w:sz="0" w:space="0" w:color="auto"/>
        <w:right w:val="none" w:sz="0" w:space="0" w:color="auto"/>
      </w:divBdr>
    </w:div>
    <w:div w:id="407310601">
      <w:bodyDiv w:val="1"/>
      <w:marLeft w:val="0"/>
      <w:marRight w:val="0"/>
      <w:marTop w:val="0"/>
      <w:marBottom w:val="0"/>
      <w:divBdr>
        <w:top w:val="none" w:sz="0" w:space="0" w:color="auto"/>
        <w:left w:val="none" w:sz="0" w:space="0" w:color="auto"/>
        <w:bottom w:val="none" w:sz="0" w:space="0" w:color="auto"/>
        <w:right w:val="none" w:sz="0" w:space="0" w:color="auto"/>
      </w:divBdr>
      <w:divsChild>
        <w:div w:id="1978296271">
          <w:marLeft w:val="0"/>
          <w:marRight w:val="0"/>
          <w:marTop w:val="0"/>
          <w:marBottom w:val="0"/>
          <w:divBdr>
            <w:top w:val="none" w:sz="0" w:space="0" w:color="auto"/>
            <w:left w:val="none" w:sz="0" w:space="0" w:color="auto"/>
            <w:bottom w:val="none" w:sz="0" w:space="0" w:color="auto"/>
            <w:right w:val="none" w:sz="0" w:space="0" w:color="auto"/>
          </w:divBdr>
          <w:divsChild>
            <w:div w:id="1455446022">
              <w:marLeft w:val="0"/>
              <w:marRight w:val="0"/>
              <w:marTop w:val="0"/>
              <w:marBottom w:val="0"/>
              <w:divBdr>
                <w:top w:val="none" w:sz="0" w:space="0" w:color="auto"/>
                <w:left w:val="none" w:sz="0" w:space="0" w:color="auto"/>
                <w:bottom w:val="none" w:sz="0" w:space="0" w:color="auto"/>
                <w:right w:val="none" w:sz="0" w:space="0" w:color="auto"/>
              </w:divBdr>
              <w:divsChild>
                <w:div w:id="879435764">
                  <w:marLeft w:val="0"/>
                  <w:marRight w:val="0"/>
                  <w:marTop w:val="0"/>
                  <w:marBottom w:val="0"/>
                  <w:divBdr>
                    <w:top w:val="single" w:sz="18" w:space="0" w:color="08237A"/>
                    <w:left w:val="none" w:sz="0" w:space="0" w:color="auto"/>
                    <w:bottom w:val="none" w:sz="0" w:space="0" w:color="auto"/>
                    <w:right w:val="none" w:sz="0" w:space="0" w:color="auto"/>
                  </w:divBdr>
                  <w:divsChild>
                    <w:div w:id="1149712489">
                      <w:marLeft w:val="0"/>
                      <w:marRight w:val="0"/>
                      <w:marTop w:val="0"/>
                      <w:marBottom w:val="0"/>
                      <w:divBdr>
                        <w:top w:val="single" w:sz="2" w:space="8" w:color="BBBBBB"/>
                        <w:left w:val="single" w:sz="6" w:space="0" w:color="BBBBBB"/>
                        <w:bottom w:val="single" w:sz="6" w:space="0" w:color="BBBBBB"/>
                        <w:right w:val="single" w:sz="6" w:space="0" w:color="BBBBBB"/>
                      </w:divBdr>
                      <w:divsChild>
                        <w:div w:id="1560818550">
                          <w:marLeft w:val="0"/>
                          <w:marRight w:val="0"/>
                          <w:marTop w:val="0"/>
                          <w:marBottom w:val="0"/>
                          <w:divBdr>
                            <w:top w:val="none" w:sz="0" w:space="0" w:color="auto"/>
                            <w:left w:val="none" w:sz="0" w:space="0" w:color="auto"/>
                            <w:bottom w:val="none" w:sz="0" w:space="0" w:color="auto"/>
                            <w:right w:val="none" w:sz="0" w:space="0" w:color="auto"/>
                          </w:divBdr>
                          <w:divsChild>
                            <w:div w:id="183803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9273531">
      <w:bodyDiv w:val="1"/>
      <w:marLeft w:val="0"/>
      <w:marRight w:val="0"/>
      <w:marTop w:val="0"/>
      <w:marBottom w:val="0"/>
      <w:divBdr>
        <w:top w:val="none" w:sz="0" w:space="0" w:color="auto"/>
        <w:left w:val="none" w:sz="0" w:space="0" w:color="auto"/>
        <w:bottom w:val="none" w:sz="0" w:space="0" w:color="auto"/>
        <w:right w:val="none" w:sz="0" w:space="0" w:color="auto"/>
      </w:divBdr>
      <w:divsChild>
        <w:div w:id="753013131">
          <w:marLeft w:val="0"/>
          <w:marRight w:val="0"/>
          <w:marTop w:val="0"/>
          <w:marBottom w:val="0"/>
          <w:divBdr>
            <w:top w:val="none" w:sz="0" w:space="0" w:color="auto"/>
            <w:left w:val="none" w:sz="0" w:space="0" w:color="auto"/>
            <w:bottom w:val="none" w:sz="0" w:space="0" w:color="auto"/>
            <w:right w:val="none" w:sz="0" w:space="0" w:color="auto"/>
          </w:divBdr>
          <w:divsChild>
            <w:div w:id="508258192">
              <w:marLeft w:val="0"/>
              <w:marRight w:val="0"/>
              <w:marTop w:val="0"/>
              <w:marBottom w:val="0"/>
              <w:divBdr>
                <w:top w:val="none" w:sz="0" w:space="0" w:color="auto"/>
                <w:left w:val="none" w:sz="0" w:space="0" w:color="auto"/>
                <w:bottom w:val="none" w:sz="0" w:space="0" w:color="auto"/>
                <w:right w:val="none" w:sz="0" w:space="0" w:color="auto"/>
              </w:divBdr>
              <w:divsChild>
                <w:div w:id="501892255">
                  <w:marLeft w:val="0"/>
                  <w:marRight w:val="0"/>
                  <w:marTop w:val="0"/>
                  <w:marBottom w:val="0"/>
                  <w:divBdr>
                    <w:top w:val="single" w:sz="18" w:space="0" w:color="08237A"/>
                    <w:left w:val="none" w:sz="0" w:space="0" w:color="auto"/>
                    <w:bottom w:val="none" w:sz="0" w:space="0" w:color="auto"/>
                    <w:right w:val="none" w:sz="0" w:space="0" w:color="auto"/>
                  </w:divBdr>
                  <w:divsChild>
                    <w:div w:id="241061417">
                      <w:marLeft w:val="0"/>
                      <w:marRight w:val="0"/>
                      <w:marTop w:val="0"/>
                      <w:marBottom w:val="0"/>
                      <w:divBdr>
                        <w:top w:val="single" w:sz="2" w:space="8" w:color="BBBBBB"/>
                        <w:left w:val="single" w:sz="6" w:space="0" w:color="BBBBBB"/>
                        <w:bottom w:val="single" w:sz="6" w:space="0" w:color="BBBBBB"/>
                        <w:right w:val="single" w:sz="6" w:space="0" w:color="BBBBBB"/>
                      </w:divBdr>
                      <w:divsChild>
                        <w:div w:id="1210189488">
                          <w:marLeft w:val="0"/>
                          <w:marRight w:val="0"/>
                          <w:marTop w:val="0"/>
                          <w:marBottom w:val="0"/>
                          <w:divBdr>
                            <w:top w:val="none" w:sz="0" w:space="0" w:color="auto"/>
                            <w:left w:val="none" w:sz="0" w:space="0" w:color="auto"/>
                            <w:bottom w:val="none" w:sz="0" w:space="0" w:color="auto"/>
                            <w:right w:val="none" w:sz="0" w:space="0" w:color="auto"/>
                          </w:divBdr>
                          <w:divsChild>
                            <w:div w:id="65576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6577645">
      <w:bodyDiv w:val="1"/>
      <w:marLeft w:val="0"/>
      <w:marRight w:val="0"/>
      <w:marTop w:val="0"/>
      <w:marBottom w:val="0"/>
      <w:divBdr>
        <w:top w:val="none" w:sz="0" w:space="0" w:color="auto"/>
        <w:left w:val="none" w:sz="0" w:space="0" w:color="auto"/>
        <w:bottom w:val="none" w:sz="0" w:space="0" w:color="auto"/>
        <w:right w:val="none" w:sz="0" w:space="0" w:color="auto"/>
      </w:divBdr>
    </w:div>
    <w:div w:id="429353419">
      <w:bodyDiv w:val="1"/>
      <w:marLeft w:val="0"/>
      <w:marRight w:val="0"/>
      <w:marTop w:val="0"/>
      <w:marBottom w:val="0"/>
      <w:divBdr>
        <w:top w:val="none" w:sz="0" w:space="0" w:color="auto"/>
        <w:left w:val="none" w:sz="0" w:space="0" w:color="auto"/>
        <w:bottom w:val="none" w:sz="0" w:space="0" w:color="auto"/>
        <w:right w:val="none" w:sz="0" w:space="0" w:color="auto"/>
      </w:divBdr>
      <w:divsChild>
        <w:div w:id="385420967">
          <w:marLeft w:val="0"/>
          <w:marRight w:val="0"/>
          <w:marTop w:val="0"/>
          <w:marBottom w:val="0"/>
          <w:divBdr>
            <w:top w:val="none" w:sz="0" w:space="0" w:color="auto"/>
            <w:left w:val="none" w:sz="0" w:space="0" w:color="auto"/>
            <w:bottom w:val="none" w:sz="0" w:space="0" w:color="auto"/>
            <w:right w:val="none" w:sz="0" w:space="0" w:color="auto"/>
          </w:divBdr>
          <w:divsChild>
            <w:div w:id="971636867">
              <w:marLeft w:val="0"/>
              <w:marRight w:val="0"/>
              <w:marTop w:val="0"/>
              <w:marBottom w:val="0"/>
              <w:divBdr>
                <w:top w:val="none" w:sz="0" w:space="0" w:color="auto"/>
                <w:left w:val="none" w:sz="0" w:space="0" w:color="auto"/>
                <w:bottom w:val="none" w:sz="0" w:space="0" w:color="auto"/>
                <w:right w:val="none" w:sz="0" w:space="0" w:color="auto"/>
              </w:divBdr>
              <w:divsChild>
                <w:div w:id="1657759142">
                  <w:marLeft w:val="0"/>
                  <w:marRight w:val="0"/>
                  <w:marTop w:val="0"/>
                  <w:marBottom w:val="0"/>
                  <w:divBdr>
                    <w:top w:val="single" w:sz="18" w:space="0" w:color="08237A"/>
                    <w:left w:val="none" w:sz="0" w:space="0" w:color="auto"/>
                    <w:bottom w:val="none" w:sz="0" w:space="0" w:color="auto"/>
                    <w:right w:val="none" w:sz="0" w:space="0" w:color="auto"/>
                  </w:divBdr>
                  <w:divsChild>
                    <w:div w:id="1842697308">
                      <w:marLeft w:val="0"/>
                      <w:marRight w:val="0"/>
                      <w:marTop w:val="0"/>
                      <w:marBottom w:val="0"/>
                      <w:divBdr>
                        <w:top w:val="single" w:sz="2" w:space="8" w:color="BBBBBB"/>
                        <w:left w:val="single" w:sz="6" w:space="0" w:color="BBBBBB"/>
                        <w:bottom w:val="single" w:sz="6" w:space="0" w:color="BBBBBB"/>
                        <w:right w:val="single" w:sz="6" w:space="0" w:color="BBBBBB"/>
                      </w:divBdr>
                      <w:divsChild>
                        <w:div w:id="579145969">
                          <w:marLeft w:val="0"/>
                          <w:marRight w:val="0"/>
                          <w:marTop w:val="0"/>
                          <w:marBottom w:val="0"/>
                          <w:divBdr>
                            <w:top w:val="none" w:sz="0" w:space="0" w:color="auto"/>
                            <w:left w:val="none" w:sz="0" w:space="0" w:color="auto"/>
                            <w:bottom w:val="none" w:sz="0" w:space="0" w:color="auto"/>
                            <w:right w:val="none" w:sz="0" w:space="0" w:color="auto"/>
                          </w:divBdr>
                          <w:divsChild>
                            <w:div w:id="61305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5505710">
      <w:bodyDiv w:val="1"/>
      <w:marLeft w:val="0"/>
      <w:marRight w:val="0"/>
      <w:marTop w:val="0"/>
      <w:marBottom w:val="0"/>
      <w:divBdr>
        <w:top w:val="none" w:sz="0" w:space="0" w:color="auto"/>
        <w:left w:val="none" w:sz="0" w:space="0" w:color="auto"/>
        <w:bottom w:val="none" w:sz="0" w:space="0" w:color="auto"/>
        <w:right w:val="none" w:sz="0" w:space="0" w:color="auto"/>
      </w:divBdr>
      <w:divsChild>
        <w:div w:id="977103984">
          <w:marLeft w:val="0"/>
          <w:marRight w:val="0"/>
          <w:marTop w:val="0"/>
          <w:marBottom w:val="0"/>
          <w:divBdr>
            <w:top w:val="none" w:sz="0" w:space="0" w:color="auto"/>
            <w:left w:val="none" w:sz="0" w:space="0" w:color="auto"/>
            <w:bottom w:val="none" w:sz="0" w:space="0" w:color="auto"/>
            <w:right w:val="none" w:sz="0" w:space="0" w:color="auto"/>
          </w:divBdr>
          <w:divsChild>
            <w:div w:id="1264874646">
              <w:marLeft w:val="0"/>
              <w:marRight w:val="0"/>
              <w:marTop w:val="0"/>
              <w:marBottom w:val="0"/>
              <w:divBdr>
                <w:top w:val="none" w:sz="0" w:space="0" w:color="auto"/>
                <w:left w:val="none" w:sz="0" w:space="0" w:color="auto"/>
                <w:bottom w:val="none" w:sz="0" w:space="0" w:color="auto"/>
                <w:right w:val="none" w:sz="0" w:space="0" w:color="auto"/>
              </w:divBdr>
              <w:divsChild>
                <w:div w:id="840200335">
                  <w:marLeft w:val="0"/>
                  <w:marRight w:val="0"/>
                  <w:marTop w:val="0"/>
                  <w:marBottom w:val="0"/>
                  <w:divBdr>
                    <w:top w:val="single" w:sz="18" w:space="0" w:color="08237A"/>
                    <w:left w:val="none" w:sz="0" w:space="0" w:color="auto"/>
                    <w:bottom w:val="none" w:sz="0" w:space="0" w:color="auto"/>
                    <w:right w:val="none" w:sz="0" w:space="0" w:color="auto"/>
                  </w:divBdr>
                  <w:divsChild>
                    <w:div w:id="1439834883">
                      <w:marLeft w:val="0"/>
                      <w:marRight w:val="0"/>
                      <w:marTop w:val="0"/>
                      <w:marBottom w:val="0"/>
                      <w:divBdr>
                        <w:top w:val="single" w:sz="2" w:space="8" w:color="BBBBBB"/>
                        <w:left w:val="single" w:sz="6" w:space="0" w:color="BBBBBB"/>
                        <w:bottom w:val="single" w:sz="6" w:space="0" w:color="BBBBBB"/>
                        <w:right w:val="single" w:sz="6" w:space="0" w:color="BBBBBB"/>
                      </w:divBdr>
                      <w:divsChild>
                        <w:div w:id="1318074938">
                          <w:marLeft w:val="0"/>
                          <w:marRight w:val="0"/>
                          <w:marTop w:val="0"/>
                          <w:marBottom w:val="0"/>
                          <w:divBdr>
                            <w:top w:val="none" w:sz="0" w:space="0" w:color="auto"/>
                            <w:left w:val="none" w:sz="0" w:space="0" w:color="auto"/>
                            <w:bottom w:val="none" w:sz="0" w:space="0" w:color="auto"/>
                            <w:right w:val="none" w:sz="0" w:space="0" w:color="auto"/>
                          </w:divBdr>
                          <w:divsChild>
                            <w:div w:id="189164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3127797">
      <w:bodyDiv w:val="1"/>
      <w:marLeft w:val="0"/>
      <w:marRight w:val="0"/>
      <w:marTop w:val="0"/>
      <w:marBottom w:val="0"/>
      <w:divBdr>
        <w:top w:val="none" w:sz="0" w:space="0" w:color="auto"/>
        <w:left w:val="none" w:sz="0" w:space="0" w:color="auto"/>
        <w:bottom w:val="none" w:sz="0" w:space="0" w:color="auto"/>
        <w:right w:val="none" w:sz="0" w:space="0" w:color="auto"/>
      </w:divBdr>
    </w:div>
    <w:div w:id="620845143">
      <w:bodyDiv w:val="1"/>
      <w:marLeft w:val="0"/>
      <w:marRight w:val="0"/>
      <w:marTop w:val="0"/>
      <w:marBottom w:val="0"/>
      <w:divBdr>
        <w:top w:val="none" w:sz="0" w:space="0" w:color="auto"/>
        <w:left w:val="none" w:sz="0" w:space="0" w:color="auto"/>
        <w:bottom w:val="none" w:sz="0" w:space="0" w:color="auto"/>
        <w:right w:val="none" w:sz="0" w:space="0" w:color="auto"/>
      </w:divBdr>
    </w:div>
    <w:div w:id="679359946">
      <w:bodyDiv w:val="1"/>
      <w:marLeft w:val="0"/>
      <w:marRight w:val="0"/>
      <w:marTop w:val="0"/>
      <w:marBottom w:val="0"/>
      <w:divBdr>
        <w:top w:val="none" w:sz="0" w:space="0" w:color="auto"/>
        <w:left w:val="none" w:sz="0" w:space="0" w:color="auto"/>
        <w:bottom w:val="none" w:sz="0" w:space="0" w:color="auto"/>
        <w:right w:val="none" w:sz="0" w:space="0" w:color="auto"/>
      </w:divBdr>
    </w:div>
    <w:div w:id="714279489">
      <w:bodyDiv w:val="1"/>
      <w:marLeft w:val="0"/>
      <w:marRight w:val="0"/>
      <w:marTop w:val="0"/>
      <w:marBottom w:val="0"/>
      <w:divBdr>
        <w:top w:val="none" w:sz="0" w:space="0" w:color="auto"/>
        <w:left w:val="none" w:sz="0" w:space="0" w:color="auto"/>
        <w:bottom w:val="none" w:sz="0" w:space="0" w:color="auto"/>
        <w:right w:val="none" w:sz="0" w:space="0" w:color="auto"/>
      </w:divBdr>
    </w:div>
    <w:div w:id="750471343">
      <w:bodyDiv w:val="1"/>
      <w:marLeft w:val="0"/>
      <w:marRight w:val="0"/>
      <w:marTop w:val="0"/>
      <w:marBottom w:val="0"/>
      <w:divBdr>
        <w:top w:val="none" w:sz="0" w:space="0" w:color="auto"/>
        <w:left w:val="none" w:sz="0" w:space="0" w:color="auto"/>
        <w:bottom w:val="none" w:sz="0" w:space="0" w:color="auto"/>
        <w:right w:val="none" w:sz="0" w:space="0" w:color="auto"/>
      </w:divBdr>
    </w:div>
    <w:div w:id="758018294">
      <w:bodyDiv w:val="1"/>
      <w:marLeft w:val="0"/>
      <w:marRight w:val="0"/>
      <w:marTop w:val="0"/>
      <w:marBottom w:val="0"/>
      <w:divBdr>
        <w:top w:val="none" w:sz="0" w:space="0" w:color="auto"/>
        <w:left w:val="none" w:sz="0" w:space="0" w:color="auto"/>
        <w:bottom w:val="none" w:sz="0" w:space="0" w:color="auto"/>
        <w:right w:val="none" w:sz="0" w:space="0" w:color="auto"/>
      </w:divBdr>
    </w:div>
    <w:div w:id="851719351">
      <w:bodyDiv w:val="1"/>
      <w:marLeft w:val="0"/>
      <w:marRight w:val="0"/>
      <w:marTop w:val="0"/>
      <w:marBottom w:val="0"/>
      <w:divBdr>
        <w:top w:val="none" w:sz="0" w:space="0" w:color="auto"/>
        <w:left w:val="none" w:sz="0" w:space="0" w:color="auto"/>
        <w:bottom w:val="none" w:sz="0" w:space="0" w:color="auto"/>
        <w:right w:val="none" w:sz="0" w:space="0" w:color="auto"/>
      </w:divBdr>
    </w:div>
    <w:div w:id="875002772">
      <w:bodyDiv w:val="1"/>
      <w:marLeft w:val="0"/>
      <w:marRight w:val="0"/>
      <w:marTop w:val="0"/>
      <w:marBottom w:val="0"/>
      <w:divBdr>
        <w:top w:val="none" w:sz="0" w:space="0" w:color="auto"/>
        <w:left w:val="none" w:sz="0" w:space="0" w:color="auto"/>
        <w:bottom w:val="none" w:sz="0" w:space="0" w:color="auto"/>
        <w:right w:val="none" w:sz="0" w:space="0" w:color="auto"/>
      </w:divBdr>
    </w:div>
    <w:div w:id="904142220">
      <w:bodyDiv w:val="1"/>
      <w:marLeft w:val="0"/>
      <w:marRight w:val="0"/>
      <w:marTop w:val="0"/>
      <w:marBottom w:val="0"/>
      <w:divBdr>
        <w:top w:val="none" w:sz="0" w:space="0" w:color="auto"/>
        <w:left w:val="none" w:sz="0" w:space="0" w:color="auto"/>
        <w:bottom w:val="none" w:sz="0" w:space="0" w:color="auto"/>
        <w:right w:val="none" w:sz="0" w:space="0" w:color="auto"/>
      </w:divBdr>
    </w:div>
    <w:div w:id="943146032">
      <w:bodyDiv w:val="1"/>
      <w:marLeft w:val="0"/>
      <w:marRight w:val="0"/>
      <w:marTop w:val="0"/>
      <w:marBottom w:val="0"/>
      <w:divBdr>
        <w:top w:val="none" w:sz="0" w:space="0" w:color="auto"/>
        <w:left w:val="none" w:sz="0" w:space="0" w:color="auto"/>
        <w:bottom w:val="none" w:sz="0" w:space="0" w:color="auto"/>
        <w:right w:val="none" w:sz="0" w:space="0" w:color="auto"/>
      </w:divBdr>
    </w:div>
    <w:div w:id="946040058">
      <w:bodyDiv w:val="1"/>
      <w:marLeft w:val="0"/>
      <w:marRight w:val="0"/>
      <w:marTop w:val="0"/>
      <w:marBottom w:val="0"/>
      <w:divBdr>
        <w:top w:val="none" w:sz="0" w:space="0" w:color="auto"/>
        <w:left w:val="none" w:sz="0" w:space="0" w:color="auto"/>
        <w:bottom w:val="none" w:sz="0" w:space="0" w:color="auto"/>
        <w:right w:val="none" w:sz="0" w:space="0" w:color="auto"/>
      </w:divBdr>
    </w:div>
    <w:div w:id="967973676">
      <w:bodyDiv w:val="1"/>
      <w:marLeft w:val="0"/>
      <w:marRight w:val="0"/>
      <w:marTop w:val="0"/>
      <w:marBottom w:val="0"/>
      <w:divBdr>
        <w:top w:val="none" w:sz="0" w:space="0" w:color="auto"/>
        <w:left w:val="none" w:sz="0" w:space="0" w:color="auto"/>
        <w:bottom w:val="none" w:sz="0" w:space="0" w:color="auto"/>
        <w:right w:val="none" w:sz="0" w:space="0" w:color="auto"/>
      </w:divBdr>
    </w:div>
    <w:div w:id="991518254">
      <w:bodyDiv w:val="1"/>
      <w:marLeft w:val="0"/>
      <w:marRight w:val="0"/>
      <w:marTop w:val="0"/>
      <w:marBottom w:val="0"/>
      <w:divBdr>
        <w:top w:val="none" w:sz="0" w:space="0" w:color="auto"/>
        <w:left w:val="none" w:sz="0" w:space="0" w:color="auto"/>
        <w:bottom w:val="none" w:sz="0" w:space="0" w:color="auto"/>
        <w:right w:val="none" w:sz="0" w:space="0" w:color="auto"/>
      </w:divBdr>
    </w:div>
    <w:div w:id="1054237419">
      <w:bodyDiv w:val="1"/>
      <w:marLeft w:val="0"/>
      <w:marRight w:val="0"/>
      <w:marTop w:val="0"/>
      <w:marBottom w:val="0"/>
      <w:divBdr>
        <w:top w:val="none" w:sz="0" w:space="0" w:color="auto"/>
        <w:left w:val="none" w:sz="0" w:space="0" w:color="auto"/>
        <w:bottom w:val="none" w:sz="0" w:space="0" w:color="auto"/>
        <w:right w:val="none" w:sz="0" w:space="0" w:color="auto"/>
      </w:divBdr>
    </w:div>
    <w:div w:id="1070225931">
      <w:bodyDiv w:val="1"/>
      <w:marLeft w:val="0"/>
      <w:marRight w:val="0"/>
      <w:marTop w:val="0"/>
      <w:marBottom w:val="0"/>
      <w:divBdr>
        <w:top w:val="none" w:sz="0" w:space="0" w:color="auto"/>
        <w:left w:val="none" w:sz="0" w:space="0" w:color="auto"/>
        <w:bottom w:val="none" w:sz="0" w:space="0" w:color="auto"/>
        <w:right w:val="none" w:sz="0" w:space="0" w:color="auto"/>
      </w:divBdr>
    </w:div>
    <w:div w:id="1237327487">
      <w:bodyDiv w:val="1"/>
      <w:marLeft w:val="0"/>
      <w:marRight w:val="0"/>
      <w:marTop w:val="0"/>
      <w:marBottom w:val="0"/>
      <w:divBdr>
        <w:top w:val="none" w:sz="0" w:space="0" w:color="auto"/>
        <w:left w:val="none" w:sz="0" w:space="0" w:color="auto"/>
        <w:bottom w:val="none" w:sz="0" w:space="0" w:color="auto"/>
        <w:right w:val="none" w:sz="0" w:space="0" w:color="auto"/>
      </w:divBdr>
    </w:div>
    <w:div w:id="1270577640">
      <w:bodyDiv w:val="1"/>
      <w:marLeft w:val="0"/>
      <w:marRight w:val="0"/>
      <w:marTop w:val="0"/>
      <w:marBottom w:val="0"/>
      <w:divBdr>
        <w:top w:val="none" w:sz="0" w:space="0" w:color="auto"/>
        <w:left w:val="none" w:sz="0" w:space="0" w:color="auto"/>
        <w:bottom w:val="none" w:sz="0" w:space="0" w:color="auto"/>
        <w:right w:val="none" w:sz="0" w:space="0" w:color="auto"/>
      </w:divBdr>
    </w:div>
    <w:div w:id="1315253195">
      <w:bodyDiv w:val="1"/>
      <w:marLeft w:val="0"/>
      <w:marRight w:val="0"/>
      <w:marTop w:val="0"/>
      <w:marBottom w:val="0"/>
      <w:divBdr>
        <w:top w:val="none" w:sz="0" w:space="0" w:color="auto"/>
        <w:left w:val="none" w:sz="0" w:space="0" w:color="auto"/>
        <w:bottom w:val="none" w:sz="0" w:space="0" w:color="auto"/>
        <w:right w:val="none" w:sz="0" w:space="0" w:color="auto"/>
      </w:divBdr>
      <w:divsChild>
        <w:div w:id="1397587338">
          <w:marLeft w:val="0"/>
          <w:marRight w:val="0"/>
          <w:marTop w:val="0"/>
          <w:marBottom w:val="0"/>
          <w:divBdr>
            <w:top w:val="none" w:sz="0" w:space="0" w:color="auto"/>
            <w:left w:val="none" w:sz="0" w:space="0" w:color="auto"/>
            <w:bottom w:val="none" w:sz="0" w:space="0" w:color="auto"/>
            <w:right w:val="none" w:sz="0" w:space="0" w:color="auto"/>
          </w:divBdr>
          <w:divsChild>
            <w:div w:id="1193373155">
              <w:marLeft w:val="0"/>
              <w:marRight w:val="0"/>
              <w:marTop w:val="0"/>
              <w:marBottom w:val="0"/>
              <w:divBdr>
                <w:top w:val="none" w:sz="0" w:space="0" w:color="auto"/>
                <w:left w:val="none" w:sz="0" w:space="0" w:color="auto"/>
                <w:bottom w:val="none" w:sz="0" w:space="0" w:color="auto"/>
                <w:right w:val="none" w:sz="0" w:space="0" w:color="auto"/>
              </w:divBdr>
              <w:divsChild>
                <w:div w:id="1552689197">
                  <w:marLeft w:val="0"/>
                  <w:marRight w:val="0"/>
                  <w:marTop w:val="0"/>
                  <w:marBottom w:val="0"/>
                  <w:divBdr>
                    <w:top w:val="single" w:sz="18" w:space="0" w:color="08237A"/>
                    <w:left w:val="none" w:sz="0" w:space="0" w:color="auto"/>
                    <w:bottom w:val="none" w:sz="0" w:space="0" w:color="auto"/>
                    <w:right w:val="none" w:sz="0" w:space="0" w:color="auto"/>
                  </w:divBdr>
                  <w:divsChild>
                    <w:div w:id="1295794663">
                      <w:marLeft w:val="0"/>
                      <w:marRight w:val="0"/>
                      <w:marTop w:val="0"/>
                      <w:marBottom w:val="0"/>
                      <w:divBdr>
                        <w:top w:val="single" w:sz="2" w:space="8" w:color="BBBBBB"/>
                        <w:left w:val="single" w:sz="6" w:space="0" w:color="BBBBBB"/>
                        <w:bottom w:val="single" w:sz="6" w:space="0" w:color="BBBBBB"/>
                        <w:right w:val="single" w:sz="6" w:space="0" w:color="BBBBBB"/>
                      </w:divBdr>
                      <w:divsChild>
                        <w:div w:id="832262775">
                          <w:marLeft w:val="0"/>
                          <w:marRight w:val="0"/>
                          <w:marTop w:val="0"/>
                          <w:marBottom w:val="0"/>
                          <w:divBdr>
                            <w:top w:val="none" w:sz="0" w:space="0" w:color="auto"/>
                            <w:left w:val="none" w:sz="0" w:space="0" w:color="auto"/>
                            <w:bottom w:val="none" w:sz="0" w:space="0" w:color="auto"/>
                            <w:right w:val="none" w:sz="0" w:space="0" w:color="auto"/>
                          </w:divBdr>
                          <w:divsChild>
                            <w:div w:id="72857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727412">
      <w:bodyDiv w:val="1"/>
      <w:marLeft w:val="0"/>
      <w:marRight w:val="0"/>
      <w:marTop w:val="0"/>
      <w:marBottom w:val="0"/>
      <w:divBdr>
        <w:top w:val="none" w:sz="0" w:space="0" w:color="auto"/>
        <w:left w:val="none" w:sz="0" w:space="0" w:color="auto"/>
        <w:bottom w:val="none" w:sz="0" w:space="0" w:color="auto"/>
        <w:right w:val="none" w:sz="0" w:space="0" w:color="auto"/>
      </w:divBdr>
    </w:div>
    <w:div w:id="1475870953">
      <w:bodyDiv w:val="1"/>
      <w:marLeft w:val="0"/>
      <w:marRight w:val="0"/>
      <w:marTop w:val="0"/>
      <w:marBottom w:val="0"/>
      <w:divBdr>
        <w:top w:val="none" w:sz="0" w:space="0" w:color="auto"/>
        <w:left w:val="none" w:sz="0" w:space="0" w:color="auto"/>
        <w:bottom w:val="none" w:sz="0" w:space="0" w:color="auto"/>
        <w:right w:val="none" w:sz="0" w:space="0" w:color="auto"/>
      </w:divBdr>
      <w:divsChild>
        <w:div w:id="534732579">
          <w:marLeft w:val="0"/>
          <w:marRight w:val="0"/>
          <w:marTop w:val="0"/>
          <w:marBottom w:val="0"/>
          <w:divBdr>
            <w:top w:val="none" w:sz="0" w:space="0" w:color="auto"/>
            <w:left w:val="none" w:sz="0" w:space="0" w:color="auto"/>
            <w:bottom w:val="none" w:sz="0" w:space="0" w:color="auto"/>
            <w:right w:val="none" w:sz="0" w:space="0" w:color="auto"/>
          </w:divBdr>
          <w:divsChild>
            <w:div w:id="1166549686">
              <w:marLeft w:val="0"/>
              <w:marRight w:val="0"/>
              <w:marTop w:val="0"/>
              <w:marBottom w:val="0"/>
              <w:divBdr>
                <w:top w:val="none" w:sz="0" w:space="0" w:color="auto"/>
                <w:left w:val="none" w:sz="0" w:space="0" w:color="auto"/>
                <w:bottom w:val="none" w:sz="0" w:space="0" w:color="auto"/>
                <w:right w:val="none" w:sz="0" w:space="0" w:color="auto"/>
              </w:divBdr>
              <w:divsChild>
                <w:div w:id="1024940167">
                  <w:marLeft w:val="0"/>
                  <w:marRight w:val="0"/>
                  <w:marTop w:val="0"/>
                  <w:marBottom w:val="0"/>
                  <w:divBdr>
                    <w:top w:val="single" w:sz="18" w:space="0" w:color="08237A"/>
                    <w:left w:val="none" w:sz="0" w:space="0" w:color="auto"/>
                    <w:bottom w:val="none" w:sz="0" w:space="0" w:color="auto"/>
                    <w:right w:val="none" w:sz="0" w:space="0" w:color="auto"/>
                  </w:divBdr>
                  <w:divsChild>
                    <w:div w:id="1123622138">
                      <w:marLeft w:val="0"/>
                      <w:marRight w:val="0"/>
                      <w:marTop w:val="0"/>
                      <w:marBottom w:val="0"/>
                      <w:divBdr>
                        <w:top w:val="single" w:sz="2" w:space="8" w:color="BBBBBB"/>
                        <w:left w:val="single" w:sz="6" w:space="0" w:color="BBBBBB"/>
                        <w:bottom w:val="single" w:sz="6" w:space="0" w:color="BBBBBB"/>
                        <w:right w:val="single" w:sz="6" w:space="0" w:color="BBBBBB"/>
                      </w:divBdr>
                      <w:divsChild>
                        <w:div w:id="1834106999">
                          <w:marLeft w:val="0"/>
                          <w:marRight w:val="0"/>
                          <w:marTop w:val="0"/>
                          <w:marBottom w:val="0"/>
                          <w:divBdr>
                            <w:top w:val="none" w:sz="0" w:space="0" w:color="auto"/>
                            <w:left w:val="none" w:sz="0" w:space="0" w:color="auto"/>
                            <w:bottom w:val="none" w:sz="0" w:space="0" w:color="auto"/>
                            <w:right w:val="none" w:sz="0" w:space="0" w:color="auto"/>
                          </w:divBdr>
                          <w:divsChild>
                            <w:div w:id="97197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7568720">
      <w:bodyDiv w:val="1"/>
      <w:marLeft w:val="0"/>
      <w:marRight w:val="0"/>
      <w:marTop w:val="0"/>
      <w:marBottom w:val="0"/>
      <w:divBdr>
        <w:top w:val="none" w:sz="0" w:space="0" w:color="auto"/>
        <w:left w:val="none" w:sz="0" w:space="0" w:color="auto"/>
        <w:bottom w:val="none" w:sz="0" w:space="0" w:color="auto"/>
        <w:right w:val="none" w:sz="0" w:space="0" w:color="auto"/>
      </w:divBdr>
    </w:div>
    <w:div w:id="1544709419">
      <w:bodyDiv w:val="1"/>
      <w:marLeft w:val="0"/>
      <w:marRight w:val="0"/>
      <w:marTop w:val="0"/>
      <w:marBottom w:val="0"/>
      <w:divBdr>
        <w:top w:val="none" w:sz="0" w:space="0" w:color="auto"/>
        <w:left w:val="none" w:sz="0" w:space="0" w:color="auto"/>
        <w:bottom w:val="none" w:sz="0" w:space="0" w:color="auto"/>
        <w:right w:val="none" w:sz="0" w:space="0" w:color="auto"/>
      </w:divBdr>
      <w:divsChild>
        <w:div w:id="69430762">
          <w:marLeft w:val="0"/>
          <w:marRight w:val="0"/>
          <w:marTop w:val="0"/>
          <w:marBottom w:val="0"/>
          <w:divBdr>
            <w:top w:val="none" w:sz="0" w:space="0" w:color="auto"/>
            <w:left w:val="none" w:sz="0" w:space="0" w:color="auto"/>
            <w:bottom w:val="none" w:sz="0" w:space="0" w:color="auto"/>
            <w:right w:val="none" w:sz="0" w:space="0" w:color="auto"/>
          </w:divBdr>
          <w:divsChild>
            <w:div w:id="854151467">
              <w:marLeft w:val="0"/>
              <w:marRight w:val="0"/>
              <w:marTop w:val="0"/>
              <w:marBottom w:val="0"/>
              <w:divBdr>
                <w:top w:val="none" w:sz="0" w:space="0" w:color="auto"/>
                <w:left w:val="none" w:sz="0" w:space="0" w:color="auto"/>
                <w:bottom w:val="none" w:sz="0" w:space="0" w:color="auto"/>
                <w:right w:val="none" w:sz="0" w:space="0" w:color="auto"/>
              </w:divBdr>
              <w:divsChild>
                <w:div w:id="474687746">
                  <w:marLeft w:val="0"/>
                  <w:marRight w:val="0"/>
                  <w:marTop w:val="0"/>
                  <w:marBottom w:val="0"/>
                  <w:divBdr>
                    <w:top w:val="single" w:sz="18" w:space="0" w:color="08237A"/>
                    <w:left w:val="none" w:sz="0" w:space="0" w:color="auto"/>
                    <w:bottom w:val="none" w:sz="0" w:space="0" w:color="auto"/>
                    <w:right w:val="none" w:sz="0" w:space="0" w:color="auto"/>
                  </w:divBdr>
                  <w:divsChild>
                    <w:div w:id="967735435">
                      <w:marLeft w:val="0"/>
                      <w:marRight w:val="0"/>
                      <w:marTop w:val="0"/>
                      <w:marBottom w:val="0"/>
                      <w:divBdr>
                        <w:top w:val="single" w:sz="2" w:space="8" w:color="BBBBBB"/>
                        <w:left w:val="single" w:sz="6" w:space="0" w:color="BBBBBB"/>
                        <w:bottom w:val="single" w:sz="6" w:space="0" w:color="BBBBBB"/>
                        <w:right w:val="single" w:sz="6" w:space="0" w:color="BBBBBB"/>
                      </w:divBdr>
                      <w:divsChild>
                        <w:div w:id="789544957">
                          <w:marLeft w:val="0"/>
                          <w:marRight w:val="0"/>
                          <w:marTop w:val="0"/>
                          <w:marBottom w:val="0"/>
                          <w:divBdr>
                            <w:top w:val="none" w:sz="0" w:space="0" w:color="auto"/>
                            <w:left w:val="none" w:sz="0" w:space="0" w:color="auto"/>
                            <w:bottom w:val="none" w:sz="0" w:space="0" w:color="auto"/>
                            <w:right w:val="none" w:sz="0" w:space="0" w:color="auto"/>
                          </w:divBdr>
                          <w:divsChild>
                            <w:div w:id="62123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6577741">
      <w:bodyDiv w:val="1"/>
      <w:marLeft w:val="0"/>
      <w:marRight w:val="0"/>
      <w:marTop w:val="0"/>
      <w:marBottom w:val="0"/>
      <w:divBdr>
        <w:top w:val="none" w:sz="0" w:space="0" w:color="auto"/>
        <w:left w:val="none" w:sz="0" w:space="0" w:color="auto"/>
        <w:bottom w:val="none" w:sz="0" w:space="0" w:color="auto"/>
        <w:right w:val="none" w:sz="0" w:space="0" w:color="auto"/>
      </w:divBdr>
      <w:divsChild>
        <w:div w:id="744763911">
          <w:marLeft w:val="0"/>
          <w:marRight w:val="0"/>
          <w:marTop w:val="0"/>
          <w:marBottom w:val="0"/>
          <w:divBdr>
            <w:top w:val="none" w:sz="0" w:space="0" w:color="auto"/>
            <w:left w:val="none" w:sz="0" w:space="0" w:color="auto"/>
            <w:bottom w:val="none" w:sz="0" w:space="0" w:color="auto"/>
            <w:right w:val="none" w:sz="0" w:space="0" w:color="auto"/>
          </w:divBdr>
          <w:divsChild>
            <w:div w:id="2068871274">
              <w:marLeft w:val="0"/>
              <w:marRight w:val="0"/>
              <w:marTop w:val="0"/>
              <w:marBottom w:val="0"/>
              <w:divBdr>
                <w:top w:val="none" w:sz="0" w:space="0" w:color="auto"/>
                <w:left w:val="none" w:sz="0" w:space="0" w:color="auto"/>
                <w:bottom w:val="none" w:sz="0" w:space="0" w:color="auto"/>
                <w:right w:val="none" w:sz="0" w:space="0" w:color="auto"/>
              </w:divBdr>
              <w:divsChild>
                <w:div w:id="529607212">
                  <w:marLeft w:val="0"/>
                  <w:marRight w:val="0"/>
                  <w:marTop w:val="0"/>
                  <w:marBottom w:val="0"/>
                  <w:divBdr>
                    <w:top w:val="single" w:sz="18" w:space="0" w:color="08237A"/>
                    <w:left w:val="none" w:sz="0" w:space="0" w:color="auto"/>
                    <w:bottom w:val="none" w:sz="0" w:space="0" w:color="auto"/>
                    <w:right w:val="none" w:sz="0" w:space="0" w:color="auto"/>
                  </w:divBdr>
                  <w:divsChild>
                    <w:div w:id="468134986">
                      <w:marLeft w:val="0"/>
                      <w:marRight w:val="0"/>
                      <w:marTop w:val="0"/>
                      <w:marBottom w:val="0"/>
                      <w:divBdr>
                        <w:top w:val="single" w:sz="2" w:space="8" w:color="BBBBBB"/>
                        <w:left w:val="single" w:sz="6" w:space="0" w:color="BBBBBB"/>
                        <w:bottom w:val="single" w:sz="6" w:space="0" w:color="BBBBBB"/>
                        <w:right w:val="single" w:sz="6" w:space="0" w:color="BBBBBB"/>
                      </w:divBdr>
                      <w:divsChild>
                        <w:div w:id="1221554575">
                          <w:marLeft w:val="0"/>
                          <w:marRight w:val="0"/>
                          <w:marTop w:val="0"/>
                          <w:marBottom w:val="0"/>
                          <w:divBdr>
                            <w:top w:val="none" w:sz="0" w:space="0" w:color="auto"/>
                            <w:left w:val="none" w:sz="0" w:space="0" w:color="auto"/>
                            <w:bottom w:val="none" w:sz="0" w:space="0" w:color="auto"/>
                            <w:right w:val="none" w:sz="0" w:space="0" w:color="auto"/>
                          </w:divBdr>
                          <w:divsChild>
                            <w:div w:id="134855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6329779">
      <w:bodyDiv w:val="1"/>
      <w:marLeft w:val="0"/>
      <w:marRight w:val="0"/>
      <w:marTop w:val="0"/>
      <w:marBottom w:val="0"/>
      <w:divBdr>
        <w:top w:val="none" w:sz="0" w:space="0" w:color="auto"/>
        <w:left w:val="none" w:sz="0" w:space="0" w:color="auto"/>
        <w:bottom w:val="none" w:sz="0" w:space="0" w:color="auto"/>
        <w:right w:val="none" w:sz="0" w:space="0" w:color="auto"/>
      </w:divBdr>
    </w:div>
    <w:div w:id="1612006710">
      <w:bodyDiv w:val="1"/>
      <w:marLeft w:val="0"/>
      <w:marRight w:val="0"/>
      <w:marTop w:val="0"/>
      <w:marBottom w:val="0"/>
      <w:divBdr>
        <w:top w:val="none" w:sz="0" w:space="0" w:color="auto"/>
        <w:left w:val="none" w:sz="0" w:space="0" w:color="auto"/>
        <w:bottom w:val="none" w:sz="0" w:space="0" w:color="auto"/>
        <w:right w:val="none" w:sz="0" w:space="0" w:color="auto"/>
      </w:divBdr>
    </w:div>
    <w:div w:id="1655722219">
      <w:bodyDiv w:val="1"/>
      <w:marLeft w:val="0"/>
      <w:marRight w:val="0"/>
      <w:marTop w:val="0"/>
      <w:marBottom w:val="0"/>
      <w:divBdr>
        <w:top w:val="none" w:sz="0" w:space="0" w:color="auto"/>
        <w:left w:val="none" w:sz="0" w:space="0" w:color="auto"/>
        <w:bottom w:val="none" w:sz="0" w:space="0" w:color="auto"/>
        <w:right w:val="none" w:sz="0" w:space="0" w:color="auto"/>
      </w:divBdr>
    </w:div>
    <w:div w:id="1702782610">
      <w:bodyDiv w:val="1"/>
      <w:marLeft w:val="0"/>
      <w:marRight w:val="0"/>
      <w:marTop w:val="0"/>
      <w:marBottom w:val="0"/>
      <w:divBdr>
        <w:top w:val="none" w:sz="0" w:space="0" w:color="auto"/>
        <w:left w:val="none" w:sz="0" w:space="0" w:color="auto"/>
        <w:bottom w:val="none" w:sz="0" w:space="0" w:color="auto"/>
        <w:right w:val="none" w:sz="0" w:space="0" w:color="auto"/>
      </w:divBdr>
    </w:div>
    <w:div w:id="1851021490">
      <w:bodyDiv w:val="1"/>
      <w:marLeft w:val="0"/>
      <w:marRight w:val="0"/>
      <w:marTop w:val="0"/>
      <w:marBottom w:val="0"/>
      <w:divBdr>
        <w:top w:val="none" w:sz="0" w:space="0" w:color="auto"/>
        <w:left w:val="none" w:sz="0" w:space="0" w:color="auto"/>
        <w:bottom w:val="none" w:sz="0" w:space="0" w:color="auto"/>
        <w:right w:val="none" w:sz="0" w:space="0" w:color="auto"/>
      </w:divBdr>
    </w:div>
    <w:div w:id="2005624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1006</TotalTime>
  <Pages>11</Pages>
  <Words>952</Words>
  <Characters>5433</Characters>
  <Application>Microsoft Office Word</Application>
  <DocSecurity>0</DocSecurity>
  <Lines>45</Lines>
  <Paragraphs>12</Paragraphs>
  <ScaleCrop>false</ScaleCrop>
  <Company>Lenovo</Company>
  <LinksUpToDate>false</LinksUpToDate>
  <CharactersWithSpaces>6373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js_9</cp:lastModifiedBy>
  <cp:revision>212</cp:revision>
  <cp:lastPrinted>2013-07-04T08:46:00Z</cp:lastPrinted>
  <dcterms:created xsi:type="dcterms:W3CDTF">2013-08-02T06:21:00Z</dcterms:created>
  <dcterms:modified xsi:type="dcterms:W3CDTF">2013-11-11T06:54:00Z</dcterms:modified>
</cp:coreProperties>
</file>