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C83229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CE2EF7" w:rsidRPr="00C83229" w:rsidRDefault="001F0CB4" w:rsidP="00EE2734">
            <w:pPr>
              <w:pStyle w:val="2"/>
              <w:spacing w:before="120" w:after="120"/>
              <w:ind w:leftChars="0" w:left="0"/>
              <w:rPr>
                <w:rFonts w:ascii="Arial" w:hAnsi="Arial" w:cs="Arial"/>
                <w:bCs w:val="0"/>
                <w:color w:val="auto"/>
                <w:kern w:val="2"/>
                <w:sz w:val="28"/>
                <w:szCs w:val="24"/>
              </w:rPr>
            </w:pPr>
            <w:proofErr w:type="gramStart"/>
            <w:r w:rsidRPr="00C83229">
              <w:rPr>
                <w:rFonts w:ascii="Arial" w:hAnsi="Arial" w:cs="Arial"/>
                <w:bCs w:val="0"/>
                <w:color w:val="auto"/>
                <w:kern w:val="2"/>
                <w:sz w:val="28"/>
                <w:szCs w:val="24"/>
              </w:rPr>
              <w:t>凯</w:t>
            </w:r>
            <w:proofErr w:type="gramEnd"/>
            <w:r w:rsidRPr="00C83229">
              <w:rPr>
                <w:rFonts w:ascii="Arial" w:hAnsi="Arial" w:cs="Arial"/>
                <w:bCs w:val="0"/>
                <w:color w:val="auto"/>
                <w:kern w:val="2"/>
                <w:sz w:val="28"/>
                <w:szCs w:val="24"/>
              </w:rPr>
              <w:t>石</w:t>
            </w:r>
            <w:r w:rsidR="00394F2F">
              <w:rPr>
                <w:rFonts w:ascii="Arial" w:hAnsi="Arial" w:cs="Arial" w:hint="eastAsia"/>
                <w:bCs w:val="0"/>
                <w:color w:val="auto"/>
                <w:kern w:val="2"/>
                <w:sz w:val="28"/>
                <w:szCs w:val="24"/>
              </w:rPr>
              <w:t>公</w:t>
            </w:r>
            <w:proofErr w:type="gramStart"/>
            <w:r w:rsidR="00394F2F">
              <w:rPr>
                <w:rFonts w:ascii="Arial" w:hAnsi="Arial" w:cs="Arial" w:hint="eastAsia"/>
                <w:bCs w:val="0"/>
                <w:color w:val="auto"/>
                <w:kern w:val="2"/>
                <w:sz w:val="28"/>
                <w:szCs w:val="24"/>
              </w:rPr>
              <w:t>募基金</w:t>
            </w:r>
            <w:proofErr w:type="gramEnd"/>
            <w:r w:rsidR="005267F8">
              <w:rPr>
                <w:rFonts w:ascii="Arial" w:hAnsi="Arial" w:cs="Arial" w:hint="eastAsia"/>
                <w:bCs w:val="0"/>
                <w:color w:val="auto"/>
                <w:kern w:val="2"/>
                <w:sz w:val="28"/>
                <w:szCs w:val="24"/>
              </w:rPr>
              <w:t>周</w:t>
            </w:r>
            <w:r w:rsidR="00394F2F">
              <w:rPr>
                <w:rFonts w:ascii="Arial" w:hAnsi="Arial" w:cs="Arial" w:hint="eastAsia"/>
                <w:bCs w:val="0"/>
                <w:color w:val="auto"/>
                <w:kern w:val="2"/>
                <w:sz w:val="28"/>
                <w:szCs w:val="24"/>
              </w:rPr>
              <w:t>报</w:t>
            </w:r>
          </w:p>
          <w:p w:rsidR="005036AC" w:rsidRPr="00C83229" w:rsidRDefault="00EE2734" w:rsidP="005267F8">
            <w:pPr>
              <w:rPr>
                <w:rFonts w:ascii="Arial" w:hAnsi="Arial" w:cs="Arial"/>
                <w:b/>
                <w:sz w:val="28"/>
              </w:rPr>
            </w:pPr>
            <w:r w:rsidRPr="00C83229">
              <w:rPr>
                <w:rFonts w:ascii="Arial" w:hAnsi="Arial" w:cs="Arial"/>
                <w:b/>
                <w:sz w:val="28"/>
              </w:rPr>
              <w:softHyphen/>
            </w:r>
            <w:r w:rsidRPr="00C83229">
              <w:rPr>
                <w:rFonts w:ascii="Arial" w:hAnsi="Arial" w:cs="Arial"/>
                <w:b/>
                <w:sz w:val="28"/>
              </w:rPr>
              <w:softHyphen/>
              <w:t xml:space="preserve">  </w:t>
            </w:r>
            <w:r w:rsidR="00CE2EF7" w:rsidRPr="00C83229">
              <w:rPr>
                <w:rFonts w:ascii="Arial" w:hAnsi="Arial" w:cs="Arial"/>
                <w:b/>
                <w:sz w:val="28"/>
              </w:rPr>
              <w:t>——</w:t>
            </w:r>
            <w:r w:rsidR="004D6233">
              <w:rPr>
                <w:rFonts w:ascii="Arial" w:hAnsi="Arial" w:cs="Arial" w:hint="eastAsia"/>
                <w:b/>
                <w:sz w:val="28"/>
              </w:rPr>
              <w:t>股</w:t>
            </w:r>
            <w:proofErr w:type="gramStart"/>
            <w:r w:rsidR="004D6233">
              <w:rPr>
                <w:rFonts w:ascii="Arial" w:hAnsi="Arial" w:cs="Arial" w:hint="eastAsia"/>
                <w:b/>
                <w:sz w:val="28"/>
              </w:rPr>
              <w:t>债</w:t>
            </w:r>
            <w:r w:rsidR="004D6233">
              <w:rPr>
                <w:rFonts w:ascii="Arial" w:hAnsi="Arial" w:cs="Arial"/>
                <w:b/>
                <w:sz w:val="28"/>
              </w:rPr>
              <w:t>同时</w:t>
            </w:r>
            <w:proofErr w:type="gramEnd"/>
            <w:r w:rsidR="004D6233">
              <w:rPr>
                <w:rFonts w:ascii="Arial" w:hAnsi="Arial" w:cs="Arial"/>
                <w:b/>
                <w:sz w:val="28"/>
              </w:rPr>
              <w:t>上涨</w:t>
            </w:r>
            <w:r w:rsidR="004D6233">
              <w:rPr>
                <w:rFonts w:ascii="Arial" w:hAnsi="Arial" w:cs="Arial" w:hint="eastAsia"/>
                <w:b/>
                <w:sz w:val="28"/>
              </w:rPr>
              <w:t>，</w:t>
            </w:r>
            <w:r w:rsidR="004D6233">
              <w:rPr>
                <w:rFonts w:ascii="Arial" w:hAnsi="Arial" w:cs="Arial"/>
                <w:b/>
                <w:sz w:val="28"/>
              </w:rPr>
              <w:t>商品基金</w:t>
            </w:r>
            <w:r w:rsidR="000E5676">
              <w:rPr>
                <w:rFonts w:ascii="Arial" w:hAnsi="Arial" w:cs="Arial" w:hint="eastAsia"/>
                <w:b/>
                <w:sz w:val="28"/>
              </w:rPr>
              <w:t>表现</w:t>
            </w:r>
            <w:r w:rsidR="004D6233">
              <w:rPr>
                <w:rFonts w:ascii="Arial" w:hAnsi="Arial" w:cs="Arial"/>
                <w:b/>
                <w:sz w:val="28"/>
              </w:rPr>
              <w:t>分化</w:t>
            </w:r>
          </w:p>
        </w:tc>
      </w:tr>
      <w:tr w:rsidR="00110D1A" w:rsidRPr="00C83229" w:rsidTr="00D334D2">
        <w:trPr>
          <w:trHeight w:val="11778"/>
        </w:trPr>
        <w:tc>
          <w:tcPr>
            <w:tcW w:w="7663" w:type="dxa"/>
          </w:tcPr>
          <w:p w:rsidR="00E167A4" w:rsidRPr="00C83229" w:rsidRDefault="004C2CB1" w:rsidP="001D732F">
            <w:pPr>
              <w:spacing w:beforeLines="50" w:before="120" w:afterLines="50" w:after="120" w:line="300" w:lineRule="auto"/>
              <w:jc w:val="center"/>
              <w:rPr>
                <w:rFonts w:ascii="Arial" w:hAnsi="Arial" w:cs="Arial"/>
                <w:b/>
                <w:color w:val="996600"/>
                <w:sz w:val="28"/>
                <w:szCs w:val="28"/>
              </w:rPr>
            </w:pPr>
            <w:r w:rsidRPr="00C83229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330D77" wp14:editId="45988391">
                      <wp:simplePos x="0" y="0"/>
                      <wp:positionH relativeFrom="column">
                        <wp:posOffset>-2000581</wp:posOffset>
                      </wp:positionH>
                      <wp:positionV relativeFrom="paragraph">
                        <wp:posOffset>-615950</wp:posOffset>
                      </wp:positionV>
                      <wp:extent cx="1780540" cy="8279130"/>
                      <wp:effectExtent l="0" t="0" r="0" b="7620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0540" cy="827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55DF" w:rsidRPr="004071E8" w:rsidRDefault="00C955DF" w:rsidP="004C2CB1">
                                  <w:pPr>
                                    <w:jc w:val="left"/>
                                    <w:rPr>
                                      <w:rFonts w:ascii="楷体_GB2312"/>
                                      <w:sz w:val="6"/>
                                    </w:rPr>
                                  </w:pPr>
                                </w:p>
                                <w:tbl>
                                  <w:tblPr>
                                    <w:tblW w:w="2899" w:type="dxa"/>
                                    <w:tblInd w:w="-46" w:type="dxa"/>
                                    <w:tblBorders>
                                      <w:top w:val="single" w:sz="4" w:space="0" w:color="auto"/>
                                      <w:bottom w:val="single" w:sz="4" w:space="0" w:color="auto"/>
                                    </w:tblBorders>
                                    <w:shd w:val="clear" w:color="auto" w:fill="F0EAC6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99"/>
                                  </w:tblGrid>
                                  <w:tr w:rsidR="00C955DF" w:rsidRPr="006D5835" w:rsidTr="006A63C5">
                                    <w:trPr>
                                      <w:cantSplit/>
                                      <w:trHeight w:val="764"/>
                                    </w:trPr>
                                    <w:tc>
                                      <w:tcPr>
                                        <w:tcW w:w="2899" w:type="dxa"/>
                                        <w:shd w:val="clear" w:color="auto" w:fill="F0EAC6"/>
                                        <w:vAlign w:val="center"/>
                                      </w:tcPr>
                                      <w:p w:rsidR="00C955DF" w:rsidRPr="006D5835" w:rsidRDefault="00C955DF" w:rsidP="005267F8">
                                        <w:pPr>
                                          <w:ind w:firstLineChars="50" w:firstLine="90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5"/>
                                          </w:rPr>
                                        </w:pPr>
                                        <w:r w:rsidRPr="00537295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报告日期：</w:t>
                                        </w:r>
                                        <w:r w:rsidRPr="00537295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201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6</w:t>
                                        </w:r>
                                        <w:r w:rsidRPr="00537295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07</w:t>
                                        </w:r>
                                        <w:r w:rsidRPr="00537295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C955DF" w:rsidRPr="006D5835" w:rsidTr="00C97435">
                                    <w:trPr>
                                      <w:cantSplit/>
                                      <w:trHeight w:val="2023"/>
                                    </w:trPr>
                                    <w:tc>
                                      <w:tcPr>
                                        <w:tcW w:w="28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0EAC6"/>
                                      </w:tcPr>
                                      <w:p w:rsidR="00C955DF" w:rsidRPr="00C97435" w:rsidRDefault="00C955DF" w:rsidP="00C97435"/>
                                      <w:p w:rsidR="00C955DF" w:rsidRPr="00F277FE" w:rsidRDefault="00C955DF" w:rsidP="00537295">
                                        <w:pPr>
                                          <w:rPr>
                                            <w:rFonts w:ascii="Arial" w:cs="Arial"/>
                                            <w:b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F277FE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高级分析师：</w:t>
                                        </w:r>
                                        <w:proofErr w:type="gramStart"/>
                                        <w:r w:rsidRPr="00F277FE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桑柳玉</w:t>
                                        </w:r>
                                        <w:proofErr w:type="gramEnd"/>
                                      </w:p>
                                      <w:p w:rsidR="00C955DF" w:rsidRPr="00537295" w:rsidRDefault="00C955DF" w:rsidP="00537295">
                                        <w:pPr>
                                          <w:rPr>
                                            <w:rFonts w:ascii="Arial" w:cs="Arial"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537295"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Email</w:t>
                                        </w:r>
                                        <w:r w:rsidRPr="00537295"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sangly@vstone.com.cn</w:t>
                                        </w:r>
                                      </w:p>
                                      <w:p w:rsidR="00C955DF" w:rsidRPr="00C45294" w:rsidRDefault="00C955DF" w:rsidP="00C45294">
                                        <w:pPr>
                                          <w:rPr>
                                            <w:rFonts w:asci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955DF" w:rsidRPr="00F277FE" w:rsidRDefault="00C955DF" w:rsidP="00C97750">
                                        <w:pPr>
                                          <w:rPr>
                                            <w:rFonts w:ascii="Arial" w:cs="Arial"/>
                                            <w:b/>
                                            <w:sz w:val="18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分析师：俞辰瑶</w:t>
                                        </w:r>
                                      </w:p>
                                      <w:p w:rsidR="00C955DF" w:rsidRPr="00537295" w:rsidRDefault="00C955DF" w:rsidP="00C97750">
                                        <w:pPr>
                                          <w:rPr>
                                            <w:rFonts w:ascii="Arial" w:cs="Arial"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537295"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Email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Arial" w:cs="Arial" w:hint="eastAsia"/>
                                            <w:sz w:val="18"/>
                                            <w:szCs w:val="16"/>
                                          </w:rPr>
                                          <w:t>yucy@vstone.com.cn</w:t>
                                        </w:r>
                                      </w:p>
                                      <w:p w:rsidR="00C955DF" w:rsidRPr="00F853B7" w:rsidRDefault="00C955DF" w:rsidP="00405C80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03BB5"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电话：</w:t>
                                        </w:r>
                                        <w:r>
                                          <w:rPr>
                                            <w:rFonts w:ascii="Arial" w:hAnsi="Arial" w:cs="Arial" w:hint="eastAsia"/>
                                            <w:sz w:val="16"/>
                                            <w:szCs w:val="16"/>
                                          </w:rPr>
                                          <w:t>021 63333389</w:t>
                                        </w:r>
                                      </w:p>
                                    </w:tc>
                                  </w:tr>
                                  <w:tr w:rsidR="00C955DF" w:rsidRPr="006D5835" w:rsidTr="00D52111">
                                    <w:trPr>
                                      <w:cantSplit/>
                                      <w:trHeight w:val="10189"/>
                                    </w:trPr>
                                    <w:tc>
                                      <w:tcPr>
                                        <w:tcW w:w="2899" w:type="dxa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F0EAC6"/>
                                      </w:tcPr>
                                      <w:p w:rsidR="00C955DF" w:rsidRPr="00C97435" w:rsidRDefault="00C955DF" w:rsidP="00C97435">
                                        <w:pPr>
                                          <w:rPr>
                                            <w:rFonts w:ascii="Arial" w:cs="Arial"/>
                                            <w:b/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  <w:p w:rsidR="00C955DF" w:rsidRPr="00C97435" w:rsidRDefault="00C955DF" w:rsidP="00C97435">
                                        <w:pPr>
                                          <w:rPr>
                                            <w:rFonts w:ascii="Arial" w:cs="Arial"/>
                                            <w:b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C97435">
                                          <w:rPr>
                                            <w:rFonts w:ascii="Arial" w:cs="Arial" w:hint="eastAsia"/>
                                            <w:b/>
                                            <w:sz w:val="18"/>
                                            <w:szCs w:val="16"/>
                                          </w:rPr>
                                          <w:t>相关报告</w:t>
                                        </w:r>
                                      </w:p>
                                    </w:tc>
                                  </w:tr>
                                </w:tbl>
                                <w:p w:rsidR="00C955DF" w:rsidRPr="004071E8" w:rsidRDefault="00C955DF" w:rsidP="004C2CB1">
                                  <w:pPr>
                                    <w:rPr>
                                      <w:rFonts w:ascii="楷体_GB23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157.55pt;margin-top:-48.5pt;width:140.2pt;height:6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" filled="f" stroked="f">
                      <v:textbox>
                        <w:txbxContent>
                          <w:p w:rsidR="00C955DF" w:rsidRPr="004071E8" w:rsidRDefault="00C955DF" w:rsidP="004C2CB1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C955DF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C955DF" w:rsidRPr="006D5835" w:rsidRDefault="00C955DF" w:rsidP="005267F8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07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955DF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C955DF" w:rsidRPr="00C97435" w:rsidRDefault="00C955DF" w:rsidP="00C97435"/>
                                <w:p w:rsidR="00C955DF" w:rsidRPr="00F277FE" w:rsidRDefault="00C955DF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C955DF" w:rsidRPr="00537295" w:rsidRDefault="00C955DF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C955DF" w:rsidRPr="00C45294" w:rsidRDefault="00C955DF" w:rsidP="00C45294">
                                  <w:pPr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955DF" w:rsidRPr="00F277FE" w:rsidRDefault="00C955DF" w:rsidP="00C97750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分析师：俞辰瑶</w:t>
                                  </w:r>
                                </w:p>
                                <w:p w:rsidR="00C955DF" w:rsidRPr="00537295" w:rsidRDefault="00C955DF" w:rsidP="00C97750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yucy@vstone.com.cn</w:t>
                                  </w:r>
                                </w:p>
                                <w:p w:rsidR="00C955DF" w:rsidRPr="00F853B7" w:rsidRDefault="00C955DF" w:rsidP="00405C8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03BB5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021 63333389</w:t>
                                  </w:r>
                                </w:p>
                              </w:tc>
                            </w:tr>
                            <w:tr w:rsidR="00C955DF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C955DF" w:rsidRPr="00C97435" w:rsidRDefault="00C955DF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C955DF" w:rsidRPr="00C97435" w:rsidRDefault="00C955DF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</w:tc>
                            </w:tr>
                          </w:tbl>
                          <w:p w:rsidR="00C955DF" w:rsidRPr="004071E8" w:rsidRDefault="00C955DF" w:rsidP="004C2CB1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7A4" w:rsidRPr="00C83229">
              <w:rPr>
                <w:rFonts w:ascii="Arial" w:hAnsi="Arial" w:cs="Arial" w:hint="eastAsia"/>
                <w:b/>
                <w:color w:val="996600"/>
                <w:sz w:val="28"/>
                <w:szCs w:val="28"/>
              </w:rPr>
              <w:t>内容摘要</w:t>
            </w:r>
            <w:bookmarkStart w:id="0" w:name="_GoBack"/>
            <w:bookmarkEnd w:id="0"/>
          </w:p>
          <w:p w:rsidR="00F93E26" w:rsidRPr="00C204C7" w:rsidRDefault="005267F8" w:rsidP="00F93E26">
            <w:pPr>
              <w:pStyle w:val="af7"/>
              <w:numPr>
                <w:ilvl w:val="0"/>
                <w:numId w:val="3"/>
              </w:numPr>
              <w:spacing w:beforeLines="50" w:before="120" w:line="300" w:lineRule="auto"/>
              <w:ind w:firstLineChars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8"/>
              </w:rPr>
              <w:t>一周</w:t>
            </w:r>
            <w:r w:rsidR="00405C80" w:rsidRPr="00C204C7">
              <w:rPr>
                <w:rFonts w:hint="eastAsia"/>
                <w:b/>
                <w:sz w:val="18"/>
              </w:rPr>
              <w:t>资本市场回顾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A</w:t>
            </w:r>
            <w:r w:rsidRPr="00C204C7">
              <w:rPr>
                <w:rFonts w:hint="eastAsia"/>
                <w:b/>
                <w:sz w:val="16"/>
              </w:rPr>
              <w:t>股市场：</w:t>
            </w:r>
            <w:r w:rsidR="00C86971" w:rsidRPr="00C204C7">
              <w:rPr>
                <w:sz w:val="16"/>
              </w:rPr>
              <w:t xml:space="preserve"> </w:t>
            </w:r>
            <w:r w:rsidR="00E316C4" w:rsidRPr="00C204C7">
              <w:rPr>
                <w:rFonts w:hint="eastAsia"/>
                <w:sz w:val="16"/>
              </w:rPr>
              <w:t>3000</w:t>
            </w:r>
            <w:r w:rsidR="00E316C4" w:rsidRPr="00C204C7">
              <w:rPr>
                <w:rFonts w:hint="eastAsia"/>
                <w:sz w:val="16"/>
              </w:rPr>
              <w:t>点多空交战，杠杆资金积极入世。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国内债市：</w:t>
            </w:r>
            <w:r w:rsidR="00C86971" w:rsidRPr="00C204C7">
              <w:rPr>
                <w:sz w:val="16"/>
              </w:rPr>
              <w:t xml:space="preserve"> </w:t>
            </w:r>
            <w:r w:rsidR="00C52266" w:rsidRPr="00C204C7">
              <w:rPr>
                <w:rFonts w:hint="eastAsia"/>
                <w:sz w:val="16"/>
              </w:rPr>
              <w:t>央行大量回笼资金，债市交易活跃。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海外市场：</w:t>
            </w:r>
            <w:r w:rsidR="00C86971" w:rsidRPr="00C204C7">
              <w:rPr>
                <w:b/>
                <w:sz w:val="18"/>
              </w:rPr>
              <w:t xml:space="preserve"> </w:t>
            </w:r>
            <w:r w:rsidR="00C52266" w:rsidRPr="00C204C7">
              <w:rPr>
                <w:rFonts w:hint="eastAsia"/>
                <w:sz w:val="16"/>
              </w:rPr>
              <w:t>美国经济数据利好，美股上涨；</w:t>
            </w:r>
            <w:r w:rsidR="00FB19CD" w:rsidRPr="00C204C7">
              <w:rPr>
                <w:rFonts w:hint="eastAsia"/>
                <w:sz w:val="16"/>
              </w:rPr>
              <w:t>供需双重施压，</w:t>
            </w:r>
            <w:r w:rsidR="00C52266" w:rsidRPr="00C204C7">
              <w:rPr>
                <w:rFonts w:hint="eastAsia"/>
                <w:sz w:val="16"/>
              </w:rPr>
              <w:t>原油价格大幅下挫。</w:t>
            </w:r>
          </w:p>
          <w:p w:rsidR="00F93E26" w:rsidRPr="00C204C7" w:rsidRDefault="005267F8" w:rsidP="00F93E26">
            <w:pPr>
              <w:pStyle w:val="af7"/>
              <w:numPr>
                <w:ilvl w:val="0"/>
                <w:numId w:val="3"/>
              </w:numPr>
              <w:spacing w:beforeLines="50" w:before="120" w:line="300" w:lineRule="auto"/>
              <w:ind w:firstLineChars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8"/>
              </w:rPr>
              <w:t>一周</w:t>
            </w:r>
            <w:r w:rsidR="00405C80" w:rsidRPr="00C204C7">
              <w:rPr>
                <w:rFonts w:hint="eastAsia"/>
                <w:b/>
                <w:sz w:val="18"/>
              </w:rPr>
              <w:t>基金表现回顾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sz w:val="16"/>
              </w:rPr>
            </w:pPr>
            <w:proofErr w:type="gramStart"/>
            <w:r w:rsidRPr="00C204C7">
              <w:rPr>
                <w:rFonts w:hint="eastAsia"/>
                <w:b/>
                <w:sz w:val="16"/>
              </w:rPr>
              <w:t>股混基金</w:t>
            </w:r>
            <w:proofErr w:type="gramEnd"/>
            <w:r w:rsidRPr="00C204C7">
              <w:rPr>
                <w:rFonts w:hint="eastAsia"/>
                <w:b/>
                <w:sz w:val="16"/>
              </w:rPr>
              <w:t>业绩：</w:t>
            </w:r>
            <w:r w:rsidRPr="00C204C7">
              <w:rPr>
                <w:rFonts w:hint="eastAsia"/>
                <w:sz w:val="16"/>
              </w:rPr>
              <w:t>普通股</w:t>
            </w:r>
            <w:proofErr w:type="gramStart"/>
            <w:r w:rsidRPr="00C204C7">
              <w:rPr>
                <w:rFonts w:hint="eastAsia"/>
                <w:sz w:val="16"/>
              </w:rPr>
              <w:t>基平均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2.5</w:t>
            </w:r>
            <w:r w:rsidR="000F0CDE">
              <w:rPr>
                <w:rFonts w:hint="eastAsia"/>
                <w:sz w:val="16"/>
              </w:rPr>
              <w:t>9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，指数</w:t>
            </w:r>
            <w:proofErr w:type="gramStart"/>
            <w:r w:rsidRPr="00C204C7">
              <w:rPr>
                <w:rFonts w:hint="eastAsia"/>
                <w:sz w:val="16"/>
              </w:rPr>
              <w:t>股基平均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2.</w:t>
            </w:r>
            <w:r w:rsidR="000F0CDE">
              <w:rPr>
                <w:rFonts w:hint="eastAsia"/>
                <w:sz w:val="16"/>
              </w:rPr>
              <w:t>36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。</w:t>
            </w:r>
            <w:proofErr w:type="gramStart"/>
            <w:r w:rsidRPr="00C204C7">
              <w:rPr>
                <w:rFonts w:hint="eastAsia"/>
                <w:sz w:val="16"/>
              </w:rPr>
              <w:t>偏股型平均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2.4</w:t>
            </w:r>
            <w:r w:rsidR="000F0CDE">
              <w:rPr>
                <w:rFonts w:hint="eastAsia"/>
                <w:sz w:val="16"/>
              </w:rPr>
              <w:t>2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</w:t>
            </w:r>
            <w:proofErr w:type="gramStart"/>
            <w:r w:rsidRPr="00C204C7">
              <w:rPr>
                <w:rFonts w:hint="eastAsia"/>
                <w:sz w:val="16"/>
              </w:rPr>
              <w:t>偏债型</w:t>
            </w:r>
            <w:proofErr w:type="gramEnd"/>
            <w:r w:rsidRPr="00C204C7">
              <w:rPr>
                <w:rFonts w:hint="eastAsia"/>
                <w:sz w:val="16"/>
              </w:rPr>
              <w:t>产品平均收益为</w:t>
            </w:r>
            <w:r w:rsidR="00FB19CD" w:rsidRPr="00C204C7">
              <w:rPr>
                <w:rFonts w:hint="eastAsia"/>
                <w:sz w:val="16"/>
              </w:rPr>
              <w:t>0.37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，灵活配置</w:t>
            </w:r>
            <w:proofErr w:type="gramStart"/>
            <w:r w:rsidRPr="00C204C7">
              <w:rPr>
                <w:rFonts w:hint="eastAsia"/>
                <w:sz w:val="16"/>
              </w:rPr>
              <w:t>型平均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1.17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，平衡</w:t>
            </w:r>
            <w:proofErr w:type="gramStart"/>
            <w:r w:rsidRPr="00C204C7">
              <w:rPr>
                <w:rFonts w:hint="eastAsia"/>
                <w:sz w:val="16"/>
              </w:rPr>
              <w:t>型平均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2.00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。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固定收益基金：</w:t>
            </w:r>
            <w:proofErr w:type="gramStart"/>
            <w:r w:rsidR="00FB19CD" w:rsidRPr="00C204C7">
              <w:rPr>
                <w:rFonts w:hint="eastAsia"/>
                <w:sz w:val="16"/>
              </w:rPr>
              <w:t>纯债基金</w:t>
            </w:r>
            <w:proofErr w:type="gramEnd"/>
            <w:r w:rsidR="00FB19CD" w:rsidRPr="00C204C7">
              <w:rPr>
                <w:rFonts w:hint="eastAsia"/>
                <w:sz w:val="16"/>
              </w:rPr>
              <w:t>平均收益为</w:t>
            </w:r>
            <w:r w:rsidR="00FB19CD" w:rsidRPr="00C204C7">
              <w:rPr>
                <w:rFonts w:hint="eastAsia"/>
                <w:sz w:val="16"/>
              </w:rPr>
              <w:t>0.27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，一级</w:t>
            </w:r>
            <w:proofErr w:type="gramStart"/>
            <w:r w:rsidRPr="00C204C7">
              <w:rPr>
                <w:rFonts w:hint="eastAsia"/>
                <w:sz w:val="16"/>
              </w:rPr>
              <w:t>债基平均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Pr="00C204C7">
              <w:rPr>
                <w:rFonts w:hint="eastAsia"/>
                <w:sz w:val="16"/>
              </w:rPr>
              <w:t>0.</w:t>
            </w:r>
            <w:r w:rsidR="00FB19CD" w:rsidRPr="00C204C7">
              <w:rPr>
                <w:rFonts w:hint="eastAsia"/>
                <w:sz w:val="16"/>
              </w:rPr>
              <w:t>33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，二级</w:t>
            </w:r>
            <w:proofErr w:type="gramStart"/>
            <w:r w:rsidRPr="00C204C7">
              <w:rPr>
                <w:rFonts w:hint="eastAsia"/>
                <w:sz w:val="16"/>
              </w:rPr>
              <w:t>债基平均</w:t>
            </w:r>
            <w:proofErr w:type="gramEnd"/>
            <w:r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0.50</w:t>
            </w:r>
            <w:r w:rsidRPr="00C204C7">
              <w:rPr>
                <w:rFonts w:hint="eastAsia"/>
                <w:sz w:val="16"/>
              </w:rPr>
              <w:t>%</w:t>
            </w:r>
            <w:r w:rsidR="00FB19CD" w:rsidRPr="00C204C7">
              <w:rPr>
                <w:rFonts w:hint="eastAsia"/>
                <w:sz w:val="16"/>
              </w:rPr>
              <w:t>，可转</w:t>
            </w:r>
            <w:proofErr w:type="gramStart"/>
            <w:r w:rsidR="00FB19CD" w:rsidRPr="00C204C7">
              <w:rPr>
                <w:rFonts w:hint="eastAsia"/>
                <w:sz w:val="16"/>
              </w:rPr>
              <w:t>债基平均</w:t>
            </w:r>
            <w:proofErr w:type="gramEnd"/>
            <w:r w:rsidR="00FB19CD" w:rsidRPr="00C204C7">
              <w:rPr>
                <w:rFonts w:hint="eastAsia"/>
                <w:sz w:val="16"/>
              </w:rPr>
              <w:t>收益为</w:t>
            </w:r>
            <w:r w:rsidR="00FB19CD" w:rsidRPr="00C204C7">
              <w:rPr>
                <w:rFonts w:hint="eastAsia"/>
                <w:sz w:val="16"/>
              </w:rPr>
              <w:t>1.</w:t>
            </w:r>
            <w:r w:rsidR="000F0CDE">
              <w:rPr>
                <w:rFonts w:hint="eastAsia"/>
                <w:sz w:val="16"/>
              </w:rPr>
              <w:t>27</w:t>
            </w:r>
            <w:r w:rsidRPr="00C204C7">
              <w:rPr>
                <w:rFonts w:hint="eastAsia"/>
                <w:sz w:val="16"/>
              </w:rPr>
              <w:t>。货币基金</w:t>
            </w:r>
            <w:proofErr w:type="gramStart"/>
            <w:r w:rsidRPr="00C204C7">
              <w:rPr>
                <w:rFonts w:hint="eastAsia"/>
                <w:sz w:val="16"/>
              </w:rPr>
              <w:t>七日年化收益率</w:t>
            </w:r>
            <w:proofErr w:type="gramEnd"/>
            <w:r w:rsidRPr="00C204C7">
              <w:rPr>
                <w:rFonts w:hint="eastAsia"/>
                <w:sz w:val="16"/>
              </w:rPr>
              <w:t>均值为</w:t>
            </w:r>
            <w:r w:rsidRPr="00C204C7">
              <w:rPr>
                <w:rFonts w:hint="eastAsia"/>
                <w:sz w:val="16"/>
              </w:rPr>
              <w:t>2.</w:t>
            </w:r>
            <w:r w:rsidR="00FB19CD" w:rsidRPr="00C204C7">
              <w:rPr>
                <w:rFonts w:hint="eastAsia"/>
                <w:sz w:val="16"/>
              </w:rPr>
              <w:t>60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。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商品及对冲基金：</w:t>
            </w:r>
            <w:r w:rsidRPr="00C204C7">
              <w:rPr>
                <w:rFonts w:hint="eastAsia"/>
                <w:sz w:val="16"/>
              </w:rPr>
              <w:t>商品基金平均上涨</w:t>
            </w:r>
            <w:r w:rsidR="00FB19CD" w:rsidRPr="00C204C7">
              <w:rPr>
                <w:rFonts w:hint="eastAsia"/>
                <w:sz w:val="16"/>
              </w:rPr>
              <w:t>1.92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，以绝对收益为投资目标的</w:t>
            </w:r>
            <w:r w:rsidR="00FB19CD" w:rsidRPr="00C204C7">
              <w:rPr>
                <w:rFonts w:hint="eastAsia"/>
                <w:sz w:val="16"/>
              </w:rPr>
              <w:t>量化</w:t>
            </w:r>
            <w:proofErr w:type="gramStart"/>
            <w:r w:rsidR="00FB19CD" w:rsidRPr="00C204C7">
              <w:rPr>
                <w:rFonts w:hint="eastAsia"/>
                <w:sz w:val="16"/>
              </w:rPr>
              <w:t>对冲</w:t>
            </w:r>
            <w:r w:rsidRPr="00C204C7">
              <w:rPr>
                <w:rFonts w:hint="eastAsia"/>
                <w:sz w:val="16"/>
              </w:rPr>
              <w:t>类产品</w:t>
            </w:r>
            <w:proofErr w:type="gramEnd"/>
            <w:r w:rsidRPr="00C204C7">
              <w:rPr>
                <w:rFonts w:hint="eastAsia"/>
                <w:sz w:val="16"/>
              </w:rPr>
              <w:t>平均收益为</w:t>
            </w:r>
            <w:r w:rsidR="00FB19CD" w:rsidRPr="00C204C7">
              <w:rPr>
                <w:rFonts w:hint="eastAsia"/>
                <w:sz w:val="16"/>
              </w:rPr>
              <w:t>0.07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。</w:t>
            </w:r>
          </w:p>
          <w:p w:rsidR="00405C80" w:rsidRPr="00C204C7" w:rsidRDefault="00405C80" w:rsidP="00405C80">
            <w:pPr>
              <w:pStyle w:val="af7"/>
              <w:spacing w:beforeLines="50" w:before="120" w:line="300" w:lineRule="auto"/>
              <w:ind w:left="420" w:firstLineChars="0" w:firstLine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6"/>
              </w:rPr>
              <w:t>QDII</w:t>
            </w:r>
            <w:r w:rsidRPr="00C204C7">
              <w:rPr>
                <w:rFonts w:hint="eastAsia"/>
                <w:b/>
                <w:sz w:val="16"/>
              </w:rPr>
              <w:t>基金</w:t>
            </w:r>
            <w:r w:rsidRPr="00C204C7">
              <w:rPr>
                <w:rFonts w:hint="eastAsia"/>
                <w:b/>
                <w:sz w:val="16"/>
              </w:rPr>
              <w:t>:</w:t>
            </w:r>
            <w:r w:rsidRPr="00C204C7">
              <w:rPr>
                <w:rFonts w:hint="eastAsia"/>
                <w:b/>
                <w:sz w:val="18"/>
              </w:rPr>
              <w:t xml:space="preserve"> </w:t>
            </w:r>
            <w:r w:rsidRPr="00C204C7">
              <w:rPr>
                <w:rFonts w:hint="eastAsia"/>
                <w:sz w:val="16"/>
              </w:rPr>
              <w:t xml:space="preserve"> QDII</w:t>
            </w:r>
            <w:r w:rsidRPr="00C204C7">
              <w:rPr>
                <w:rFonts w:hint="eastAsia"/>
                <w:sz w:val="16"/>
              </w:rPr>
              <w:t>基金平均收益为</w:t>
            </w:r>
            <w:r w:rsidR="00FB19CD" w:rsidRPr="00C204C7">
              <w:rPr>
                <w:rFonts w:hint="eastAsia"/>
                <w:sz w:val="16"/>
              </w:rPr>
              <w:t>1.3</w:t>
            </w:r>
            <w:r w:rsidR="000F0CDE">
              <w:rPr>
                <w:rFonts w:hint="eastAsia"/>
                <w:sz w:val="16"/>
              </w:rPr>
              <w:t>8</w:t>
            </w:r>
            <w:r w:rsidRPr="00C204C7">
              <w:rPr>
                <w:rFonts w:hint="eastAsia"/>
                <w:sz w:val="16"/>
              </w:rPr>
              <w:t>%</w:t>
            </w:r>
            <w:r w:rsidRPr="00C204C7">
              <w:rPr>
                <w:rFonts w:hint="eastAsia"/>
                <w:sz w:val="16"/>
              </w:rPr>
              <w:t>，</w:t>
            </w:r>
            <w:r w:rsidR="00C533EC" w:rsidRPr="00C204C7">
              <w:rPr>
                <w:rFonts w:hint="eastAsia"/>
                <w:sz w:val="16"/>
              </w:rPr>
              <w:t>从具体品种来看，黄金、生物科技、香港成长主题</w:t>
            </w:r>
            <w:r w:rsidR="00C533EC" w:rsidRPr="00C204C7">
              <w:rPr>
                <w:rFonts w:hint="eastAsia"/>
                <w:sz w:val="16"/>
              </w:rPr>
              <w:t>QDII</w:t>
            </w:r>
            <w:r w:rsidR="00C533EC" w:rsidRPr="00C204C7">
              <w:rPr>
                <w:rFonts w:hint="eastAsia"/>
                <w:sz w:val="16"/>
              </w:rPr>
              <w:t>表现最好，油气能源、互联网主题</w:t>
            </w:r>
            <w:r w:rsidR="00C533EC" w:rsidRPr="00C204C7">
              <w:rPr>
                <w:rFonts w:hint="eastAsia"/>
                <w:sz w:val="16"/>
              </w:rPr>
              <w:t xml:space="preserve"> QDII</w:t>
            </w:r>
            <w:r w:rsidR="00C533EC" w:rsidRPr="00C204C7">
              <w:rPr>
                <w:rFonts w:hint="eastAsia"/>
                <w:sz w:val="16"/>
              </w:rPr>
              <w:t>表现较差。</w:t>
            </w:r>
          </w:p>
          <w:p w:rsidR="00DB2091" w:rsidRPr="00C204C7" w:rsidRDefault="00405C80" w:rsidP="00F93E26">
            <w:pPr>
              <w:pStyle w:val="af7"/>
              <w:numPr>
                <w:ilvl w:val="0"/>
                <w:numId w:val="3"/>
              </w:numPr>
              <w:spacing w:beforeLines="50" w:before="120" w:line="300" w:lineRule="auto"/>
              <w:ind w:firstLineChars="0"/>
              <w:rPr>
                <w:b/>
                <w:sz w:val="18"/>
              </w:rPr>
            </w:pPr>
            <w:r w:rsidRPr="00C204C7">
              <w:rPr>
                <w:rFonts w:hint="eastAsia"/>
                <w:b/>
                <w:sz w:val="18"/>
              </w:rPr>
              <w:t>未来基金投资策略</w:t>
            </w:r>
          </w:p>
          <w:p w:rsidR="000E5676" w:rsidRPr="000E5676" w:rsidRDefault="00405C80" w:rsidP="000E5676">
            <w:pPr>
              <w:pStyle w:val="af7"/>
              <w:spacing w:beforeLines="50" w:before="120" w:line="300" w:lineRule="auto"/>
              <w:ind w:left="420" w:firstLine="321"/>
              <w:rPr>
                <w:rFonts w:hint="eastAsia"/>
                <w:sz w:val="16"/>
              </w:rPr>
            </w:pPr>
            <w:r w:rsidRPr="00C204C7">
              <w:rPr>
                <w:rFonts w:hint="eastAsia"/>
                <w:b/>
                <w:sz w:val="16"/>
              </w:rPr>
              <w:t>股</w:t>
            </w:r>
            <w:r w:rsidR="000E5676" w:rsidRPr="000E5676">
              <w:rPr>
                <w:rFonts w:hint="eastAsia"/>
                <w:b/>
                <w:sz w:val="16"/>
              </w:rPr>
              <w:t>股混基金，态度积极，相对均衡结构应对市场。</w:t>
            </w:r>
            <w:r w:rsidR="000E5676" w:rsidRPr="000E5676">
              <w:rPr>
                <w:rFonts w:hint="eastAsia"/>
                <w:sz w:val="16"/>
              </w:rPr>
              <w:t>市场短期内无明显利空因素，且由于市场人气和赚钱效应的回升，短期态度积极，但还需要关注市场对汇率波动的反应、市场面交易量是否提升、以及增量资金是否入场等因素。</w:t>
            </w:r>
            <w:proofErr w:type="gramStart"/>
            <w:r w:rsidR="000E5676" w:rsidRPr="000E5676">
              <w:rPr>
                <w:rFonts w:hint="eastAsia"/>
                <w:sz w:val="16"/>
              </w:rPr>
              <w:t>股混基金</w:t>
            </w:r>
            <w:proofErr w:type="gramEnd"/>
            <w:r w:rsidR="000E5676" w:rsidRPr="000E5676">
              <w:rPr>
                <w:rFonts w:hint="eastAsia"/>
                <w:sz w:val="16"/>
              </w:rPr>
              <w:t>投资上，我们在前期策略中曾明确指出逢低加仓，如果市场持续上涨没有提供左侧加仓机会，投资者也可以适度右侧加仓，将</w:t>
            </w:r>
            <w:proofErr w:type="gramStart"/>
            <w:r w:rsidR="000E5676" w:rsidRPr="000E5676">
              <w:rPr>
                <w:rFonts w:hint="eastAsia"/>
                <w:sz w:val="16"/>
              </w:rPr>
              <w:t>仓位</w:t>
            </w:r>
            <w:proofErr w:type="gramEnd"/>
            <w:r w:rsidR="000E5676" w:rsidRPr="000E5676">
              <w:rPr>
                <w:rFonts w:hint="eastAsia"/>
                <w:sz w:val="16"/>
              </w:rPr>
              <w:t>提高到中性偏高水平。结构方面，前期热点如军工（有多重事件性催化）、有色（避险情绪升温带动的贵金属）、食品饮料（业绩）、农林牧渔（业绩）等可能还会持续一段时间，同时随着市场行情的演绎市场可能会孕育新的热点和主线，比如中报期稳定增长类个股如医药、食品饮料、农林牧渔、家电等，市场交易量回升带来的券商概念，以及前期调整较为充分短期可能具备弹性的传媒、信息等。因此在结构上，押注单一行业和主题的风险较大，我们建议进行相对均衡的结构配置，更能适应当前轮动较快的市场，如后期强势主题更加明确之后可以加大强势主题的配置。</w:t>
            </w:r>
          </w:p>
          <w:p w:rsidR="000E5676" w:rsidRPr="000E5676" w:rsidRDefault="000E5676" w:rsidP="000E5676">
            <w:pPr>
              <w:pStyle w:val="af7"/>
              <w:spacing w:beforeLines="50" w:before="120" w:line="300" w:lineRule="auto"/>
              <w:ind w:left="420" w:firstLine="321"/>
              <w:rPr>
                <w:rFonts w:hint="eastAsia"/>
                <w:sz w:val="16"/>
              </w:rPr>
            </w:pPr>
            <w:r w:rsidRPr="000E5676">
              <w:rPr>
                <w:rFonts w:hint="eastAsia"/>
                <w:b/>
                <w:sz w:val="16"/>
              </w:rPr>
              <w:t>固定收益基金，债市有一定利好，依然需谨慎。</w:t>
            </w:r>
            <w:r w:rsidRPr="000E5676">
              <w:rPr>
                <w:rFonts w:hint="eastAsia"/>
                <w:sz w:val="16"/>
              </w:rPr>
              <w:t>债市方面，近期利好确实存在：经济下行压力，资金面短期稳定，国际债券收益率创新低。但供给冲击持续、金融监管不断升级、人民币贬值压力依然存在，再加上</w:t>
            </w:r>
            <w:r w:rsidRPr="000E5676">
              <w:rPr>
                <w:rFonts w:hint="eastAsia"/>
                <w:sz w:val="16"/>
              </w:rPr>
              <w:t>6</w:t>
            </w:r>
            <w:r w:rsidRPr="000E5676">
              <w:rPr>
                <w:rFonts w:hint="eastAsia"/>
                <w:sz w:val="16"/>
              </w:rPr>
              <w:t>月通胀水平虽然下降但是近期暴雨和洪灾肆虐推</w:t>
            </w:r>
            <w:proofErr w:type="gramStart"/>
            <w:r w:rsidRPr="000E5676">
              <w:rPr>
                <w:rFonts w:hint="eastAsia"/>
                <w:sz w:val="16"/>
              </w:rPr>
              <w:t>升蔬菜</w:t>
            </w:r>
            <w:proofErr w:type="gramEnd"/>
            <w:r w:rsidRPr="000E5676">
              <w:rPr>
                <w:rFonts w:hint="eastAsia"/>
                <w:sz w:val="16"/>
              </w:rPr>
              <w:t>价格，而</w:t>
            </w:r>
            <w:proofErr w:type="gramStart"/>
            <w:r w:rsidRPr="000E5676">
              <w:rPr>
                <w:rFonts w:hint="eastAsia"/>
                <w:sz w:val="16"/>
              </w:rPr>
              <w:t>国内钢</w:t>
            </w:r>
            <w:proofErr w:type="gramEnd"/>
            <w:r w:rsidRPr="000E5676">
              <w:rPr>
                <w:rFonts w:hint="eastAsia"/>
                <w:sz w:val="16"/>
              </w:rPr>
              <w:t>价、煤价出现大幅上涨，意味着</w:t>
            </w:r>
            <w:r w:rsidRPr="000E5676">
              <w:rPr>
                <w:rFonts w:hint="eastAsia"/>
                <w:sz w:val="16"/>
              </w:rPr>
              <w:t>3</w:t>
            </w:r>
            <w:r w:rsidRPr="000E5676">
              <w:rPr>
                <w:rFonts w:hint="eastAsia"/>
                <w:sz w:val="16"/>
              </w:rPr>
              <w:t>季度通胀继续下行的预期受阻，利率债下行有限。债市的不确定性也是值得关注的：一是年中主体评级调整依旧频繁，信用风险仍是一大问题；二是货币放松的边际效应递减，短期内</w:t>
            </w:r>
            <w:proofErr w:type="gramStart"/>
            <w:r w:rsidRPr="000E5676">
              <w:rPr>
                <w:rFonts w:hint="eastAsia"/>
                <w:sz w:val="16"/>
              </w:rPr>
              <w:t>进一步降准的</w:t>
            </w:r>
            <w:proofErr w:type="gramEnd"/>
            <w:r w:rsidRPr="000E5676">
              <w:rPr>
                <w:rFonts w:hint="eastAsia"/>
                <w:sz w:val="16"/>
              </w:rPr>
              <w:t>需要并不强烈；三是利率债收益率如果不能有效下行，信用债的空间也不大。因此对债券基金的投资我们的看法是谨慎乐观。在信用债的选择上，高等级信用债、</w:t>
            </w:r>
            <w:proofErr w:type="gramStart"/>
            <w:r w:rsidRPr="000E5676">
              <w:rPr>
                <w:rFonts w:hint="eastAsia"/>
                <w:sz w:val="16"/>
              </w:rPr>
              <w:t>城投债是</w:t>
            </w:r>
            <w:proofErr w:type="gramEnd"/>
            <w:r w:rsidRPr="000E5676">
              <w:rPr>
                <w:rFonts w:hint="eastAsia"/>
                <w:sz w:val="16"/>
              </w:rPr>
              <w:t>可选择的券种，同时缩短久期、避免踩雷为上。债券基金总体建议等待风险释放，对于有债券基金刚性配置需求的投资者，当前在</w:t>
            </w:r>
            <w:proofErr w:type="gramStart"/>
            <w:r w:rsidRPr="000E5676">
              <w:rPr>
                <w:rFonts w:hint="eastAsia"/>
                <w:sz w:val="16"/>
              </w:rPr>
              <w:t>债基产品</w:t>
            </w:r>
            <w:proofErr w:type="gramEnd"/>
            <w:r w:rsidRPr="000E5676">
              <w:rPr>
                <w:rFonts w:hint="eastAsia"/>
                <w:sz w:val="16"/>
              </w:rPr>
              <w:t>上要强调风险控制，建议精选杠杆较低和持券信用等级较高的基金。此外，参与股市和转债</w:t>
            </w:r>
            <w:proofErr w:type="gramStart"/>
            <w:r w:rsidRPr="000E5676">
              <w:rPr>
                <w:rFonts w:hint="eastAsia"/>
                <w:sz w:val="16"/>
              </w:rPr>
              <w:t>的债基也</w:t>
            </w:r>
            <w:proofErr w:type="gramEnd"/>
            <w:r w:rsidRPr="000E5676">
              <w:rPr>
                <w:rFonts w:hint="eastAsia"/>
                <w:sz w:val="16"/>
              </w:rPr>
              <w:t>可以适当关注，尤其是基金经理大类资产配置能力较强的，在股</w:t>
            </w:r>
            <w:proofErr w:type="gramStart"/>
            <w:r w:rsidRPr="000E5676">
              <w:rPr>
                <w:rFonts w:hint="eastAsia"/>
                <w:sz w:val="16"/>
              </w:rPr>
              <w:t>债之间</w:t>
            </w:r>
            <w:proofErr w:type="gramEnd"/>
            <w:r w:rsidRPr="000E5676">
              <w:rPr>
                <w:rFonts w:hint="eastAsia"/>
                <w:sz w:val="16"/>
              </w:rPr>
              <w:t>进行切换可以适当降低单一债市风险。</w:t>
            </w:r>
          </w:p>
          <w:p w:rsidR="00AB21F4" w:rsidRPr="000E5676" w:rsidRDefault="000E5676" w:rsidP="000E5676">
            <w:pPr>
              <w:pStyle w:val="af7"/>
              <w:spacing w:beforeLines="50" w:before="120" w:line="300" w:lineRule="auto"/>
              <w:ind w:left="420" w:firstLineChars="0" w:firstLine="0"/>
              <w:rPr>
                <w:sz w:val="16"/>
              </w:rPr>
            </w:pPr>
            <w:r w:rsidRPr="000E5676">
              <w:rPr>
                <w:rFonts w:hint="eastAsia"/>
                <w:b/>
                <w:sz w:val="16"/>
              </w:rPr>
              <w:t>QDII</w:t>
            </w:r>
            <w:r w:rsidRPr="000E5676">
              <w:rPr>
                <w:rFonts w:hint="eastAsia"/>
                <w:b/>
                <w:sz w:val="16"/>
              </w:rPr>
              <w:t>基金方面，黄金和大宗商品类可持续关注。</w:t>
            </w:r>
            <w:r w:rsidRPr="000E5676">
              <w:rPr>
                <w:rFonts w:hint="eastAsia"/>
                <w:sz w:val="16"/>
              </w:rPr>
              <w:t>“脱欧”之后全球风险厌恶情绪升温，短期具有避险属性的黄金受益，更重要的是随后的一系列全球央行放水，如欧洲加码宽松，美联储</w:t>
            </w:r>
            <w:proofErr w:type="gramStart"/>
            <w:r w:rsidRPr="000E5676">
              <w:rPr>
                <w:rFonts w:hint="eastAsia"/>
                <w:sz w:val="16"/>
              </w:rPr>
              <w:t>加息再</w:t>
            </w:r>
            <w:proofErr w:type="gramEnd"/>
            <w:r w:rsidRPr="000E5676">
              <w:rPr>
                <w:rFonts w:hint="eastAsia"/>
                <w:sz w:val="16"/>
              </w:rPr>
              <w:t>推迟等使得下半年黄金仍是资产保值的重要选择。油气能源等大宗商品主题基金方面，全球货币超发带来的</w:t>
            </w:r>
            <w:proofErr w:type="gramStart"/>
            <w:r w:rsidRPr="000E5676">
              <w:rPr>
                <w:rFonts w:hint="eastAsia"/>
                <w:sz w:val="16"/>
              </w:rPr>
              <w:t>通胀担忧</w:t>
            </w:r>
            <w:proofErr w:type="gramEnd"/>
            <w:r w:rsidRPr="000E5676">
              <w:rPr>
                <w:rFonts w:hint="eastAsia"/>
                <w:sz w:val="16"/>
              </w:rPr>
              <w:t>日益加剧，虽然大宗商品短期价格会有波动，如中国需求</w:t>
            </w:r>
            <w:proofErr w:type="gramStart"/>
            <w:r w:rsidRPr="000E5676">
              <w:rPr>
                <w:rFonts w:hint="eastAsia"/>
                <w:sz w:val="16"/>
              </w:rPr>
              <w:t>端改善</w:t>
            </w:r>
            <w:proofErr w:type="gramEnd"/>
            <w:r w:rsidRPr="000E5676">
              <w:rPr>
                <w:rFonts w:hint="eastAsia"/>
                <w:sz w:val="16"/>
              </w:rPr>
              <w:t>弱化，脱</w:t>
            </w:r>
            <w:proofErr w:type="gramStart"/>
            <w:r w:rsidRPr="000E5676">
              <w:rPr>
                <w:rFonts w:hint="eastAsia"/>
                <w:sz w:val="16"/>
              </w:rPr>
              <w:t>欧导致</w:t>
            </w:r>
            <w:proofErr w:type="gramEnd"/>
            <w:r w:rsidRPr="000E5676">
              <w:rPr>
                <w:rFonts w:hint="eastAsia"/>
                <w:sz w:val="16"/>
              </w:rPr>
              <w:t>全球金融市场风险偏好降低等都会带来短期压力，但从相对长期看大宗商品将是应对全球滞胀的较好资产种类，依然推荐</w:t>
            </w:r>
            <w:r w:rsidR="00405C80" w:rsidRPr="000E5676">
              <w:rPr>
                <w:rFonts w:hint="eastAsia"/>
                <w:sz w:val="16"/>
              </w:rPr>
              <w:t>。</w:t>
            </w:r>
          </w:p>
        </w:tc>
      </w:tr>
    </w:tbl>
    <w:p w:rsidR="00B92F06" w:rsidRPr="00C83229" w:rsidRDefault="00B92F06" w:rsidP="00350325">
      <w:pPr>
        <w:tabs>
          <w:tab w:val="left" w:pos="900"/>
        </w:tabs>
        <w:jc w:val="left"/>
        <w:rPr>
          <w:rFonts w:ascii="Arial" w:hAnsi="Arial" w:cs="Arial"/>
          <w:b/>
          <w:sz w:val="20"/>
        </w:rPr>
        <w:sectPr w:rsidR="00B92F06" w:rsidRPr="00C83229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</w:p>
    <w:p w:rsidR="00C83229" w:rsidRDefault="00F7565F" w:rsidP="00BB1B1B">
      <w:pPr>
        <w:pStyle w:val="af7"/>
        <w:numPr>
          <w:ilvl w:val="0"/>
          <w:numId w:val="5"/>
        </w:numPr>
        <w:ind w:firstLineChars="0"/>
        <w:rPr>
          <w:rFonts w:ascii="Arial" w:hAnsi="Arial" w:cs="Arial"/>
          <w:b/>
          <w:color w:val="996600"/>
          <w:sz w:val="28"/>
          <w:szCs w:val="28"/>
        </w:rPr>
      </w:pPr>
      <w:r w:rsidRPr="00F7565F">
        <w:rPr>
          <w:rFonts w:ascii="楷体" w:eastAsia="楷体" w:hAnsi="楷体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0" wp14:anchorId="40F8A018" wp14:editId="1D22A046">
                <wp:simplePos x="0" y="0"/>
                <wp:positionH relativeFrom="page">
                  <wp:posOffset>363220</wp:posOffset>
                </wp:positionH>
                <wp:positionV relativeFrom="paragraph">
                  <wp:posOffset>-5451</wp:posOffset>
                </wp:positionV>
                <wp:extent cx="2440940" cy="8754110"/>
                <wp:effectExtent l="0" t="0" r="0" b="889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875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C955DF" w:rsidRPr="00A64D32" w:rsidTr="00E316C4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5267F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2988.09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1.90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3192.28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1.21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6987.70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1.63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2239.00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0.15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91.66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0.22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955DF" w:rsidRPr="003F211B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120.33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0.12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5267F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4459.58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2.05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2097.90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1.28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17895.88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1.10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20706.92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-1.11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15276.24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-3.67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322.12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-1.47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Pr="00A64D32" w:rsidRDefault="00C955DF" w:rsidP="005267F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Pr="003175BA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96.30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0.66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116.20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-0.39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1367.40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1.67</w:t>
                                  </w:r>
                                </w:p>
                              </w:tc>
                            </w:tr>
                            <w:tr w:rsidR="00C955DF" w:rsidRPr="00A64D32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45.12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-8.44</w:t>
                                  </w:r>
                                </w:p>
                              </w:tc>
                            </w:tr>
                          </w:tbl>
                          <w:p w:rsidR="00C955DF" w:rsidRPr="00AD43BA" w:rsidRDefault="00C955DF" w:rsidP="00F7565F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94" w:type="dxa"/>
                              <w:jc w:val="center"/>
                              <w:tblInd w:w="-10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</w:tblGrid>
                            <w:tr w:rsidR="00C955DF" w:rsidRPr="00A64D32" w:rsidTr="00E316C4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955DF" w:rsidRDefault="00C955DF" w:rsidP="005267F8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7.10</w:t>
                                  </w:r>
                                </w:p>
                              </w:tc>
                            </w:tr>
                            <w:tr w:rsidR="00C955DF" w:rsidRPr="00A64D32" w:rsidTr="00495979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A64D32" w:rsidRDefault="00C955DF" w:rsidP="00E316C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F191B1" wp14:editId="6907735E">
                                        <wp:extent cx="2087593" cy="3500623"/>
                                        <wp:effectExtent l="0" t="0" r="27305" b="24130"/>
                                        <wp:docPr id="4" name="图表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1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955DF" w:rsidRPr="00BC1770" w:rsidRDefault="00C955DF" w:rsidP="00F7565F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8.6pt;margin-top:-.45pt;width:192.2pt;height:689.3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C955DF" w:rsidRPr="00A64D32" w:rsidTr="00E316C4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5267F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10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2988.09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1.90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3192.28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1.21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6987.70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1.63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2239.00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1.26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119.39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0.15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91.66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0.22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955DF" w:rsidRPr="003F211B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120.33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0.12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5267F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10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4459.58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2.05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2097.90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1.28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17895.88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1.10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20706.92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-1.11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15276.24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-3.67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322.12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-1.47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Pr="00A64D32" w:rsidRDefault="00C955DF" w:rsidP="005267F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7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10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Pr="003175BA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96.30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0.66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116.20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-0.39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1367.40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1.67</w:t>
                            </w:r>
                          </w:p>
                        </w:tc>
                      </w:tr>
                      <w:tr w:rsidR="00C955DF" w:rsidRPr="00A64D32" w:rsidTr="00E316C4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45.12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-8.44</w:t>
                            </w:r>
                          </w:p>
                        </w:tc>
                      </w:tr>
                    </w:tbl>
                    <w:p w:rsidR="00C955DF" w:rsidRPr="00AD43BA" w:rsidRDefault="00C955DF" w:rsidP="00F7565F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94" w:type="dxa"/>
                        <w:jc w:val="center"/>
                        <w:tblInd w:w="-10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</w:tblGrid>
                      <w:tr w:rsidR="00C955DF" w:rsidRPr="00A64D32" w:rsidTr="00E316C4">
                        <w:trPr>
                          <w:trHeight w:val="435"/>
                          <w:jc w:val="center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955DF" w:rsidRDefault="00C955DF" w:rsidP="005267F8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04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-2016.0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7.10</w:t>
                            </w:r>
                          </w:p>
                        </w:tc>
                      </w:tr>
                      <w:tr w:rsidR="00C955DF" w:rsidRPr="00A64D32" w:rsidTr="00495979">
                        <w:trPr>
                          <w:trHeight w:val="2474"/>
                          <w:jc w:val="center"/>
                        </w:trPr>
                        <w:tc>
                          <w:tcPr>
                            <w:tcW w:w="3494" w:type="dxa"/>
                            <w:shd w:val="clear" w:color="auto" w:fill="auto"/>
                            <w:vAlign w:val="center"/>
                            <w:hideMark/>
                          </w:tcPr>
                          <w:p w:rsidR="00C955DF" w:rsidRPr="00A64D32" w:rsidRDefault="00C955DF" w:rsidP="00E316C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F191B1" wp14:editId="6907735E">
                                  <wp:extent cx="2087593" cy="3500623"/>
                                  <wp:effectExtent l="0" t="0" r="27305" b="24130"/>
                                  <wp:docPr id="4" name="图表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955DF" w:rsidRPr="00BC1770" w:rsidRDefault="00C955DF" w:rsidP="00F7565F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67F8">
        <w:rPr>
          <w:rFonts w:ascii="Arial" w:hAnsi="Arial" w:cs="Arial" w:hint="eastAsia"/>
          <w:b/>
          <w:color w:val="996600"/>
          <w:sz w:val="28"/>
          <w:szCs w:val="28"/>
        </w:rPr>
        <w:t>一周</w:t>
      </w:r>
      <w:r w:rsidR="00C83229" w:rsidRPr="00C83229">
        <w:rPr>
          <w:rFonts w:ascii="Arial" w:hAnsi="Arial" w:cs="Arial"/>
          <w:b/>
          <w:color w:val="996600"/>
          <w:sz w:val="28"/>
          <w:szCs w:val="28"/>
        </w:rPr>
        <w:t>资本市场回顾</w:t>
      </w:r>
    </w:p>
    <w:p w:rsidR="00BB1B1B" w:rsidRPr="00BB1B1B" w:rsidRDefault="00BB1B1B" w:rsidP="00BB1B1B">
      <w:pPr>
        <w:pStyle w:val="af7"/>
        <w:ind w:left="4666" w:firstLineChars="0" w:firstLine="0"/>
        <w:rPr>
          <w:rFonts w:ascii="Arial" w:hAnsi="Arial" w:cs="Arial"/>
          <w:b/>
          <w:color w:val="996600"/>
          <w:sz w:val="28"/>
          <w:szCs w:val="28"/>
        </w:rPr>
      </w:pPr>
    </w:p>
    <w:p w:rsidR="00EF39A2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</w:rPr>
      </w:pPr>
      <w:r w:rsidRPr="00C83229">
        <w:rPr>
          <w:rFonts w:ascii="Arial" w:hAnsi="Arial" w:cs="Arial" w:hint="eastAsia"/>
          <w:b/>
          <w:bCs/>
          <w:color w:val="002060"/>
          <w:kern w:val="0"/>
          <w:sz w:val="24"/>
        </w:rPr>
        <w:t>A</w:t>
      </w:r>
      <w:r w:rsidRPr="00C83229">
        <w:rPr>
          <w:rFonts w:ascii="Arial" w:hAnsi="Arial" w:cs="Arial" w:hint="eastAsia"/>
          <w:b/>
          <w:bCs/>
          <w:color w:val="002060"/>
          <w:kern w:val="0"/>
          <w:sz w:val="24"/>
        </w:rPr>
        <w:t>股市场</w:t>
      </w:r>
    </w:p>
    <w:p w:rsidR="00C83229" w:rsidRPr="00C83229" w:rsidRDefault="003C08C7" w:rsidP="00F7565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3000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点</w:t>
      </w:r>
      <w:r w:rsidR="00E316C4">
        <w:rPr>
          <w:rFonts w:ascii="Arial" w:eastAsia="楷体_GB2312" w:hAnsi="Arial" w:cs="Arial" w:hint="eastAsia"/>
          <w:b/>
          <w:color w:val="auto"/>
          <w:sz w:val="20"/>
          <w:szCs w:val="20"/>
        </w:rPr>
        <w:t>多空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交战，杠杆资金积极</w:t>
      </w:r>
      <w:r w:rsidR="006E592C">
        <w:rPr>
          <w:rFonts w:ascii="Arial" w:eastAsia="楷体_GB2312" w:hAnsi="Arial" w:cs="Arial" w:hint="eastAsia"/>
          <w:b/>
          <w:color w:val="auto"/>
          <w:sz w:val="20"/>
          <w:szCs w:val="20"/>
        </w:rPr>
        <w:t>入市</w:t>
      </w:r>
      <w:r w:rsidR="00C83229"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E316C4" w:rsidRPr="00E316C4">
        <w:rPr>
          <w:rFonts w:ascii="Arial" w:eastAsia="楷体_GB2312" w:hAnsi="Arial" w:cs="Arial" w:hint="eastAsia"/>
          <w:color w:val="auto"/>
          <w:sz w:val="20"/>
          <w:szCs w:val="20"/>
        </w:rPr>
        <w:t>随着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加息预期减弱、英国脱欧落地等</w:t>
      </w:r>
      <w:r w:rsidR="00E316C4" w:rsidRPr="00E316C4">
        <w:rPr>
          <w:rFonts w:ascii="Arial" w:eastAsia="楷体_GB2312" w:hAnsi="Arial" w:cs="Arial" w:hint="eastAsia"/>
          <w:color w:val="auto"/>
          <w:sz w:val="20"/>
          <w:szCs w:val="20"/>
        </w:rPr>
        <w:t>一系列利空的出尽，本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周延续了六月末震荡走高的趋势，上证综指周一放量上涨近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2%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，并在周二突破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3000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点。在沪指</w:t>
      </w:r>
      <w:r w:rsidR="00E316C4" w:rsidRPr="00E316C4">
        <w:rPr>
          <w:rFonts w:ascii="Arial" w:eastAsia="楷体_GB2312" w:hAnsi="Arial" w:cs="Arial" w:hint="eastAsia"/>
          <w:color w:val="auto"/>
          <w:sz w:val="20"/>
          <w:szCs w:val="20"/>
        </w:rPr>
        <w:t>冲破</w:t>
      </w:r>
      <w:r w:rsidR="00E316C4" w:rsidRPr="00E316C4">
        <w:rPr>
          <w:rFonts w:ascii="Arial" w:eastAsia="楷体_GB2312" w:hAnsi="Arial" w:cs="Arial" w:hint="eastAsia"/>
          <w:color w:val="auto"/>
          <w:sz w:val="20"/>
          <w:szCs w:val="20"/>
        </w:rPr>
        <w:t>3000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点整数关口之后，多头表现出些许谨慎的态度，随后的几个交易日在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3000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震荡整理，多空交战之后周五缩量回调，失守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3000</w:t>
      </w:r>
      <w:r w:rsidR="00E316C4">
        <w:rPr>
          <w:rFonts w:ascii="Arial" w:eastAsia="楷体_GB2312" w:hAnsi="Arial" w:cs="Arial" w:hint="eastAsia"/>
          <w:color w:val="auto"/>
          <w:sz w:val="20"/>
          <w:szCs w:val="20"/>
        </w:rPr>
        <w:t>点。但总体来说，市场人气有所上升，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全周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万得全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平均成交额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580.8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亿元，较前一周增加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.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76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与此同时，杠杆资金积极入市，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proofErr w:type="gramStart"/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股两融</w:t>
      </w:r>
      <w:proofErr w:type="gramEnd"/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余额连增四日突破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8700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亿，</w:t>
      </w:r>
      <w:proofErr w:type="gramStart"/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续创两个月</w:t>
      </w:r>
      <w:proofErr w:type="gramEnd"/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新高。截至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日，沪深两市融资融券余额报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8701.67</w:t>
      </w:r>
      <w:r w:rsidRPr="003C08C7">
        <w:rPr>
          <w:rFonts w:ascii="Arial" w:eastAsia="楷体_GB2312" w:hAnsi="Arial" w:cs="Arial" w:hint="eastAsia"/>
          <w:color w:val="auto"/>
          <w:sz w:val="20"/>
          <w:szCs w:val="20"/>
        </w:rPr>
        <w:t>亿元，两融的持续攀升也说明了投资者心态逐步由谨慎转向积极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AA535E" w:rsidRPr="00C83229" w:rsidRDefault="0049597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全周来看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，上证综指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1.90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，沪深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300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，中小板指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1.63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、创业板指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1.26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。从概念板块来看，次新股指数（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13.17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继续领涨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，随后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黄金珠宝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9.00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）、航母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7.94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）表现相对较好。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29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个中信</w:t>
      </w:r>
      <w:proofErr w:type="gramStart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一级行业</w:t>
      </w:r>
      <w:proofErr w:type="gramEnd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只有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个行业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下跌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，其中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有色金属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9.29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国防军工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7.36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食品饮料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5.94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）等行业表现相对较好，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计算机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0.46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银行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-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0.10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房地产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-2.29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）等行业表现垫底</w:t>
      </w:r>
      <w:r w:rsidR="006337BE"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E83AAF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C8322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国内债券市场</w:t>
      </w:r>
    </w:p>
    <w:p w:rsidR="00917E7F" w:rsidRDefault="00C83229" w:rsidP="00917E7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央行</w:t>
      </w:r>
      <w:r w:rsidR="00AA6FAD">
        <w:rPr>
          <w:rFonts w:ascii="Arial" w:eastAsia="楷体_GB2312" w:hAnsi="Arial" w:cs="Arial" w:hint="eastAsia"/>
          <w:b/>
          <w:color w:val="auto"/>
          <w:sz w:val="20"/>
          <w:szCs w:val="20"/>
        </w:rPr>
        <w:t>大量回笼资金</w:t>
      </w:r>
      <w:r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C52266">
        <w:rPr>
          <w:rFonts w:ascii="Arial" w:eastAsia="楷体_GB2312" w:hAnsi="Arial" w:cs="Arial" w:hint="eastAsia"/>
          <w:b/>
          <w:color w:val="auto"/>
          <w:sz w:val="20"/>
          <w:szCs w:val="20"/>
        </w:rPr>
        <w:t>债市交易活跃</w:t>
      </w:r>
      <w:r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随着</w:t>
      </w:r>
      <w:proofErr w:type="gramStart"/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资金面年中</w:t>
      </w:r>
      <w:proofErr w:type="gramEnd"/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风险最大时点已过，本周</w:t>
      </w:r>
      <w:r w:rsidR="00AA6FAD" w:rsidRPr="0072556E">
        <w:rPr>
          <w:rFonts w:ascii="Arial" w:eastAsia="楷体_GB2312" w:hAnsi="Arial" w:cs="Arial" w:hint="eastAsia"/>
          <w:color w:val="auto"/>
          <w:sz w:val="20"/>
          <w:szCs w:val="20"/>
        </w:rPr>
        <w:t>央</w:t>
      </w:r>
      <w:r w:rsidR="00AA6FAD" w:rsidRPr="00AA6FAD">
        <w:rPr>
          <w:rFonts w:ascii="Arial" w:eastAsia="楷体_GB2312" w:hAnsi="Arial" w:cs="Arial" w:hint="eastAsia"/>
          <w:color w:val="auto"/>
          <w:sz w:val="20"/>
          <w:szCs w:val="20"/>
        </w:rPr>
        <w:t>行连续五天净</w:t>
      </w:r>
      <w:proofErr w:type="gramStart"/>
      <w:r w:rsidR="00AA6FAD" w:rsidRPr="00AA6FAD">
        <w:rPr>
          <w:rFonts w:ascii="Arial" w:eastAsia="楷体_GB2312" w:hAnsi="Arial" w:cs="Arial" w:hint="eastAsia"/>
          <w:color w:val="auto"/>
          <w:sz w:val="20"/>
          <w:szCs w:val="20"/>
        </w:rPr>
        <w:t>回笼共</w:t>
      </w:r>
      <w:proofErr w:type="gramEnd"/>
      <w:r w:rsidR="00AA6FAD" w:rsidRPr="00AA6FAD">
        <w:rPr>
          <w:rFonts w:ascii="Arial" w:eastAsia="楷体_GB2312" w:hAnsi="Arial" w:cs="Arial" w:hint="eastAsia"/>
          <w:color w:val="auto"/>
          <w:sz w:val="20"/>
          <w:szCs w:val="20"/>
        </w:rPr>
        <w:t>6450</w:t>
      </w:r>
      <w:r w:rsidR="00AA6FAD" w:rsidRPr="00AA6FAD">
        <w:rPr>
          <w:rFonts w:ascii="Arial" w:eastAsia="楷体_GB2312" w:hAnsi="Arial" w:cs="Arial" w:hint="eastAsia"/>
          <w:color w:val="auto"/>
          <w:sz w:val="20"/>
          <w:szCs w:val="20"/>
        </w:rPr>
        <w:t>亿，单周净回笼规模创</w:t>
      </w:r>
      <w:r w:rsidR="00AA6FAD" w:rsidRPr="00AA6FAD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AA6FAD">
        <w:rPr>
          <w:rFonts w:ascii="Arial" w:eastAsia="楷体_GB2312" w:hAnsi="Arial" w:cs="Arial" w:hint="eastAsia"/>
          <w:color w:val="auto"/>
          <w:sz w:val="20"/>
          <w:szCs w:val="20"/>
        </w:rPr>
        <w:t>个月新高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货币市场</w:t>
      </w:r>
      <w:r w:rsidR="00917E7F">
        <w:rPr>
          <w:rFonts w:ascii="Arial" w:eastAsia="楷体_GB2312" w:hAnsi="Arial" w:cs="Arial" w:hint="eastAsia"/>
          <w:color w:val="auto"/>
          <w:sz w:val="20"/>
          <w:szCs w:val="20"/>
        </w:rPr>
        <w:t>资金面</w:t>
      </w:r>
      <w:r w:rsidR="004970BB">
        <w:rPr>
          <w:rFonts w:ascii="Arial" w:eastAsia="楷体_GB2312" w:hAnsi="Arial" w:cs="Arial" w:hint="eastAsia"/>
          <w:color w:val="auto"/>
          <w:sz w:val="20"/>
          <w:szCs w:val="20"/>
        </w:rPr>
        <w:t>较为乐观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，短端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="0072556E" w:rsidRPr="0072556E">
        <w:rPr>
          <w:rFonts w:ascii="Arial" w:eastAsia="楷体_GB2312" w:hAnsi="Arial" w:cs="Arial" w:hint="eastAsia"/>
          <w:color w:val="auto"/>
          <w:sz w:val="20"/>
          <w:szCs w:val="20"/>
        </w:rPr>
        <w:t>不变。与上周相比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，银行间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R00</w:t>
      </w:r>
      <w:r w:rsidR="006E592C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大幅下行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2.4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下行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882D8F" w:rsidRPr="00882D8F">
        <w:rPr>
          <w:rFonts w:ascii="Arial" w:eastAsia="楷体_GB2312" w:hAnsi="Arial" w:cs="Arial" w:hint="eastAsia"/>
          <w:color w:val="auto"/>
          <w:sz w:val="20"/>
          <w:szCs w:val="20"/>
        </w:rPr>
        <w:t>2.02</w:t>
      </w:r>
      <w:r w:rsidR="0072556E" w:rsidRPr="00882D8F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917E7F" w:rsidRPr="00882D8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4970BB" w:rsidRPr="00882D8F">
        <w:rPr>
          <w:rFonts w:ascii="Arial" w:eastAsia="楷体_GB2312" w:hAnsi="Arial" w:cs="Arial" w:hint="eastAsia"/>
          <w:color w:val="auto"/>
          <w:sz w:val="20"/>
          <w:szCs w:val="20"/>
        </w:rPr>
        <w:t>近期不再有季末时点和</w:t>
      </w:r>
      <w:r w:rsidR="004970BB" w:rsidRPr="00882D8F">
        <w:rPr>
          <w:rFonts w:ascii="Arial" w:eastAsia="楷体_GB2312" w:hAnsi="Arial" w:cs="Arial" w:hint="eastAsia"/>
          <w:color w:val="auto"/>
          <w:sz w:val="20"/>
          <w:szCs w:val="20"/>
        </w:rPr>
        <w:t>MPA</w:t>
      </w:r>
      <w:r w:rsidR="004970BB" w:rsidRPr="00882D8F">
        <w:rPr>
          <w:rFonts w:ascii="Arial" w:eastAsia="楷体_GB2312" w:hAnsi="Arial" w:cs="Arial" w:hint="eastAsia"/>
          <w:color w:val="auto"/>
          <w:sz w:val="20"/>
          <w:szCs w:val="20"/>
        </w:rPr>
        <w:t>考核的干扰，投资者对于资金面预期</w:t>
      </w:r>
      <w:r w:rsidR="004970BB" w:rsidRPr="004970BB">
        <w:rPr>
          <w:rFonts w:ascii="Arial" w:eastAsia="楷体_GB2312" w:hAnsi="Arial" w:cs="Arial" w:hint="eastAsia"/>
          <w:color w:val="auto"/>
          <w:sz w:val="20"/>
          <w:szCs w:val="20"/>
        </w:rPr>
        <w:t>较为乐观，</w:t>
      </w:r>
      <w:r w:rsidR="00917E7F">
        <w:rPr>
          <w:rFonts w:ascii="Arial" w:eastAsia="楷体_GB2312" w:hAnsi="Arial" w:cs="Arial" w:hint="eastAsia"/>
          <w:color w:val="auto"/>
          <w:sz w:val="20"/>
          <w:szCs w:val="20"/>
        </w:rPr>
        <w:t>不过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月将有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1838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亿元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proofErr w:type="gramStart"/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期央票</w:t>
      </w:r>
      <w:proofErr w:type="gramEnd"/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到期，</w:t>
      </w:r>
      <w:r w:rsidR="00917E7F">
        <w:rPr>
          <w:rFonts w:ascii="Arial" w:eastAsia="楷体_GB2312" w:hAnsi="Arial" w:cs="Arial" w:hint="eastAsia"/>
          <w:color w:val="auto"/>
          <w:sz w:val="20"/>
          <w:szCs w:val="20"/>
        </w:rPr>
        <w:t>以及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5290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亿元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r w:rsidR="00917E7F">
        <w:rPr>
          <w:rFonts w:ascii="Arial" w:eastAsia="楷体_GB2312" w:hAnsi="Arial" w:cs="Arial" w:hint="eastAsia"/>
          <w:color w:val="auto"/>
          <w:sz w:val="20"/>
          <w:szCs w:val="20"/>
        </w:rPr>
        <w:t>到期，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对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917E7F" w:rsidRPr="00917E7F">
        <w:rPr>
          <w:rFonts w:ascii="Arial" w:eastAsia="楷体_GB2312" w:hAnsi="Arial" w:cs="Arial" w:hint="eastAsia"/>
          <w:color w:val="auto"/>
          <w:sz w:val="20"/>
          <w:szCs w:val="20"/>
        </w:rPr>
        <w:t>月资金面仍不可掉以轻心</w:t>
      </w:r>
      <w:r w:rsidR="00AE5B70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260AC3" w:rsidRPr="00C83229" w:rsidRDefault="00C83229" w:rsidP="00917E7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FF0000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债市总体表现上，利率债方面，</w:t>
      </w:r>
      <w:r w:rsidR="004970BB">
        <w:rPr>
          <w:rFonts w:ascii="Arial" w:eastAsia="楷体_GB2312" w:hAnsi="Arial" w:cs="Arial" w:hint="eastAsia"/>
          <w:color w:val="auto"/>
          <w:sz w:val="20"/>
          <w:szCs w:val="20"/>
        </w:rPr>
        <w:t>周末宽松预期落空，加之股市大涨，前半周利率债收益率小幅上升，周三开始随着</w:t>
      </w:r>
      <w:r w:rsidR="004970BB" w:rsidRPr="004970BB">
        <w:rPr>
          <w:rFonts w:ascii="Arial" w:eastAsia="楷体_GB2312" w:hAnsi="Arial" w:cs="Arial" w:hint="eastAsia"/>
          <w:color w:val="auto"/>
          <w:sz w:val="20"/>
          <w:szCs w:val="20"/>
        </w:rPr>
        <w:t>大宗商品价格大幅下跌且美国</w:t>
      </w:r>
      <w:r w:rsidR="004970BB" w:rsidRPr="004970BB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4970BB" w:rsidRPr="004970BB">
        <w:rPr>
          <w:rFonts w:ascii="Arial" w:eastAsia="楷体_GB2312" w:hAnsi="Arial" w:cs="Arial" w:hint="eastAsia"/>
          <w:color w:val="auto"/>
          <w:sz w:val="20"/>
          <w:szCs w:val="20"/>
        </w:rPr>
        <w:t>年国债收益率创新低，</w:t>
      </w:r>
      <w:r w:rsidR="004970BB">
        <w:rPr>
          <w:rFonts w:ascii="Arial" w:eastAsia="楷体_GB2312" w:hAnsi="Arial" w:cs="Arial" w:hint="eastAsia"/>
          <w:color w:val="auto"/>
          <w:sz w:val="20"/>
          <w:szCs w:val="20"/>
        </w:rPr>
        <w:t>提</w:t>
      </w:r>
      <w:proofErr w:type="gramStart"/>
      <w:r w:rsidR="004970BB">
        <w:rPr>
          <w:rFonts w:ascii="Arial" w:eastAsia="楷体_GB2312" w:hAnsi="Arial" w:cs="Arial" w:hint="eastAsia"/>
          <w:color w:val="auto"/>
          <w:sz w:val="20"/>
          <w:szCs w:val="20"/>
        </w:rPr>
        <w:t>振国内</w:t>
      </w:r>
      <w:proofErr w:type="gramEnd"/>
      <w:r w:rsidR="004970BB">
        <w:rPr>
          <w:rFonts w:ascii="Arial" w:eastAsia="楷体_GB2312" w:hAnsi="Arial" w:cs="Arial" w:hint="eastAsia"/>
          <w:color w:val="auto"/>
          <w:sz w:val="20"/>
          <w:szCs w:val="20"/>
        </w:rPr>
        <w:t>避险情绪，</w:t>
      </w:r>
      <w:r w:rsidR="004970BB" w:rsidRPr="00882D8F">
        <w:rPr>
          <w:rFonts w:ascii="Arial" w:eastAsia="楷体_GB2312" w:hAnsi="Arial" w:cs="Arial" w:hint="eastAsia"/>
          <w:color w:val="auto"/>
          <w:sz w:val="20"/>
          <w:szCs w:val="20"/>
        </w:rPr>
        <w:t>带动二级市场交易活跃，收益率全线下跌</w:t>
      </w:r>
      <w:r w:rsidRPr="00882D8F">
        <w:rPr>
          <w:rFonts w:ascii="Arial" w:eastAsia="楷体_GB2312" w:hAnsi="Arial" w:cs="Arial" w:hint="eastAsia"/>
          <w:color w:val="auto"/>
          <w:sz w:val="20"/>
          <w:szCs w:val="20"/>
        </w:rPr>
        <w:t>。信用债方面，</w:t>
      </w:r>
      <w:r w:rsidR="00EA6E62">
        <w:rPr>
          <w:rFonts w:ascii="Arial" w:eastAsia="楷体_GB2312" w:hAnsi="Arial" w:cs="Arial" w:hint="eastAsia"/>
          <w:color w:val="auto"/>
          <w:sz w:val="20"/>
          <w:szCs w:val="20"/>
        </w:rPr>
        <w:t>近期市场暂时没与新的信用风险事件发生，受利率带动信用债交易热情向好，收益率也有所下行。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全周来看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中债总净价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，中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债企业债总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净价指数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0.22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，中债国债总净价指数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18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中证转债</w:t>
      </w:r>
      <w:proofErr w:type="gramEnd"/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882D8F">
        <w:rPr>
          <w:rFonts w:ascii="Arial" w:eastAsia="楷体_GB2312" w:hAnsi="Arial" w:cs="Arial" w:hint="eastAsia"/>
          <w:color w:val="auto"/>
          <w:sz w:val="20"/>
          <w:szCs w:val="20"/>
        </w:rPr>
        <w:t>1.18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E83AAF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C8322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海外市场</w:t>
      </w:r>
    </w:p>
    <w:p w:rsidR="00257D17" w:rsidRDefault="00EA6E62" w:rsidP="00F7565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美国经济数据利好</w:t>
      </w:r>
      <w:r w:rsidR="00C83229"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美股上涨</w:t>
      </w:r>
      <w:r w:rsidR="00C83229"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美股方面，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无论是前一周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公布的美国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月制造业指数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创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个月来最大涨幅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）还是本周公布的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月非农数据（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经过季节性因素调整后的美国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月非农就业人数增加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28.7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）都提振了市场信心，帮助投资者暂时克服了对英国脱欧的担忧，</w:t>
      </w:r>
      <w:r w:rsidRPr="00EA6E62">
        <w:rPr>
          <w:rFonts w:ascii="Arial" w:eastAsia="楷体_GB2312" w:hAnsi="Arial" w:cs="Arial" w:hint="eastAsia"/>
          <w:color w:val="auto"/>
          <w:sz w:val="20"/>
          <w:szCs w:val="20"/>
        </w:rPr>
        <w:t>令美股达到支撑。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全周来看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，美国市场，标普、道指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proofErr w:type="gramStart"/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纳指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分别</w:t>
      </w:r>
      <w:proofErr w:type="gramEnd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1.28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1.10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.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05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52266" w:rsidRPr="00C52266">
        <w:rPr>
          <w:rFonts w:ascii="Arial" w:eastAsia="楷体_GB2312" w:hAnsi="Arial" w:cs="Arial" w:hint="eastAsia"/>
          <w:color w:val="auto"/>
          <w:sz w:val="20"/>
          <w:szCs w:val="20"/>
        </w:rPr>
        <w:t>道指与</w:t>
      </w:r>
      <w:proofErr w:type="gramStart"/>
      <w:r w:rsidR="00C52266" w:rsidRPr="00C52266">
        <w:rPr>
          <w:rFonts w:ascii="Arial" w:eastAsia="楷体_GB2312" w:hAnsi="Arial" w:cs="Arial" w:hint="eastAsia"/>
          <w:color w:val="auto"/>
          <w:sz w:val="20"/>
          <w:szCs w:val="20"/>
        </w:rPr>
        <w:t>标普指数</w:t>
      </w:r>
      <w:proofErr w:type="gramEnd"/>
      <w:r w:rsidR="00C52266" w:rsidRPr="00C52266">
        <w:rPr>
          <w:rFonts w:ascii="Arial" w:eastAsia="楷体_GB2312" w:hAnsi="Arial" w:cs="Arial" w:hint="eastAsia"/>
          <w:color w:val="auto"/>
          <w:sz w:val="20"/>
          <w:szCs w:val="20"/>
        </w:rPr>
        <w:t>创</w:t>
      </w:r>
      <w:r w:rsidR="00C52266" w:rsidRPr="00C52266">
        <w:rPr>
          <w:rFonts w:ascii="Arial" w:eastAsia="楷体_GB2312" w:hAnsi="Arial" w:cs="Arial" w:hint="eastAsia"/>
          <w:color w:val="auto"/>
          <w:sz w:val="20"/>
          <w:szCs w:val="20"/>
        </w:rPr>
        <w:t>52</w:t>
      </w:r>
      <w:r w:rsidR="00C52266" w:rsidRPr="00C52266">
        <w:rPr>
          <w:rFonts w:ascii="Arial" w:eastAsia="楷体_GB2312" w:hAnsi="Arial" w:cs="Arial" w:hint="eastAsia"/>
          <w:color w:val="auto"/>
          <w:sz w:val="20"/>
          <w:szCs w:val="20"/>
        </w:rPr>
        <w:t>周新高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，其中标</w:t>
      </w:r>
      <w:proofErr w:type="gramStart"/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普指数</w:t>
      </w:r>
      <w:proofErr w:type="gramEnd"/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已逼近历史最高收盘纪录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；欧洲市场，德国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DAX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指数、法国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CAC40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指数、英国富时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指数涨跌幅分别为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-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1.50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-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1.95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52266">
        <w:rPr>
          <w:rFonts w:ascii="Arial" w:eastAsia="楷体_GB2312" w:hAnsi="Arial" w:cs="Arial" w:hint="eastAsia"/>
          <w:color w:val="auto"/>
          <w:sz w:val="20"/>
          <w:szCs w:val="20"/>
        </w:rPr>
        <w:t>0.19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6131FD" w:rsidRDefault="00A84DE2" w:rsidP="00F7565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供需双重施压，</w:t>
      </w:r>
      <w:r w:rsidR="002D1FEF">
        <w:rPr>
          <w:rFonts w:ascii="Arial" w:eastAsia="楷体_GB2312" w:hAnsi="Arial" w:cs="Arial" w:hint="eastAsia"/>
          <w:b/>
          <w:color w:val="auto"/>
          <w:sz w:val="20"/>
          <w:szCs w:val="20"/>
        </w:rPr>
        <w:t>原油价格大幅下挫</w:t>
      </w:r>
      <w:r w:rsidR="00C83229"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原油方面，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尽管英国</w:t>
      </w:r>
      <w:proofErr w:type="gramStart"/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退欧对</w:t>
      </w:r>
      <w:proofErr w:type="gramEnd"/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股市没有明显冲击，但无疑令全球经济的不确定性增加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将抑制原油需求。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同时，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供应过剩的疑虑重燃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美国活跃钻机数增加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WTI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原油交割地</w:t>
      </w:r>
      <w:proofErr w:type="gramStart"/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库欣地区</w:t>
      </w:r>
      <w:proofErr w:type="gramEnd"/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t>的库存意外</w:t>
      </w:r>
      <w:r w:rsidRPr="00A84DE2">
        <w:rPr>
          <w:rFonts w:ascii="Arial" w:eastAsia="楷体_GB2312" w:hAnsi="Arial" w:cs="Arial" w:hint="eastAsia"/>
          <w:color w:val="auto"/>
          <w:sz w:val="20"/>
          <w:szCs w:val="20"/>
        </w:rPr>
        <w:lastRenderedPageBreak/>
        <w:t>增加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，令全周油价大幅下跌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8.44%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。黄金方面</w:t>
      </w:r>
      <w:r w:rsidR="00FB19CD">
        <w:rPr>
          <w:rFonts w:ascii="Arial" w:eastAsia="楷体_GB2312" w:hAnsi="Arial" w:cs="Arial" w:hint="eastAsia"/>
          <w:color w:val="auto"/>
          <w:sz w:val="20"/>
          <w:szCs w:val="20"/>
        </w:rPr>
        <w:t>，避险价值依旧，非农数据虽然强劲但市场的加息的预期仍然较弱，全周金价小幅上涨</w:t>
      </w:r>
      <w:r w:rsidR="00FB19CD">
        <w:rPr>
          <w:rFonts w:ascii="Arial" w:eastAsia="楷体_GB2312" w:hAnsi="Arial" w:cs="Arial" w:hint="eastAsia"/>
          <w:color w:val="auto"/>
          <w:sz w:val="20"/>
          <w:szCs w:val="20"/>
        </w:rPr>
        <w:t>1.67%</w:t>
      </w:r>
      <w:r w:rsidR="006131FD" w:rsidRPr="00C83229">
        <w:rPr>
          <w:rFonts w:ascii="Arial" w:eastAsia="楷体_GB2312" w:hAnsi="Arial" w:cs="Arial"/>
          <w:color w:val="auto"/>
          <w:szCs w:val="20"/>
        </w:rPr>
        <w:t>。</w:t>
      </w:r>
    </w:p>
    <w:p w:rsidR="00C83229" w:rsidRPr="00C83229" w:rsidRDefault="00EA6E62" w:rsidP="00C83229">
      <w:pPr>
        <w:pStyle w:val="ac"/>
        <w:numPr>
          <w:ilvl w:val="0"/>
          <w:numId w:val="5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color w:val="996600"/>
          <w:sz w:val="28"/>
          <w:szCs w:val="28"/>
        </w:rPr>
      </w:pPr>
      <w:r w:rsidRPr="00F7565F">
        <w:rPr>
          <w:rFonts w:ascii="Arial" w:eastAsia="楷体_GB2312" w:hAnsi="Arial" w:cs="Arial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ED989" wp14:editId="0CBC2B73">
                <wp:simplePos x="0" y="0"/>
                <wp:positionH relativeFrom="column">
                  <wp:posOffset>-112623</wp:posOffset>
                </wp:positionH>
                <wp:positionV relativeFrom="paragraph">
                  <wp:posOffset>-607780</wp:posOffset>
                </wp:positionV>
                <wp:extent cx="2484120" cy="8031193"/>
                <wp:effectExtent l="0" t="0" r="0" b="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80311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3"/>
                              <w:gridCol w:w="1418"/>
                            </w:tblGrid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3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国内经济重要数据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6月末外汇储备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9B53D1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32051.62亿美元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621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6月CPI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同比1.9%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3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海外经济重要数据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30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5267F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美国：</w:t>
                                  </w:r>
                                  <w:r w:rsidRPr="00F7565F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267F8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ISM</w:t>
                                  </w:r>
                                  <w:r w:rsidRPr="005267F8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制造业指数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53.2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5267F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美国：</w:t>
                                  </w:r>
                                  <w:r w:rsidRPr="00F7565F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6月ISM非制造业指数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A07621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56.5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 xml:space="preserve">美国： </w:t>
                                  </w:r>
                                  <w:r w:rsidRPr="00897CDD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6月ADP就业人数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增17.2万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美国：</w:t>
                                  </w:r>
                                  <w:r w:rsidRPr="00882D8F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6月非农就业人口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882D8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增28.7万</w:t>
                                  </w: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955DF" w:rsidRPr="00F7565F" w:rsidTr="00E316C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55DF" w:rsidRDefault="00C955DF" w:rsidP="00F7565F">
                            <w:pPr>
                              <w:pStyle w:val="3"/>
                            </w:pPr>
                          </w:p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6"/>
                              <w:gridCol w:w="682"/>
                              <w:gridCol w:w="1134"/>
                              <w:gridCol w:w="567"/>
                            </w:tblGrid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3559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公 募 基 金 区 间 收 益  %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股票基金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2.59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2.36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混合基金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偏股混合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2.42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偏债混合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0.37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灵活配置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1.17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平衡混合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2.00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债券基金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0.27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0.33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0.50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可转</w:t>
                                  </w: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1.27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另类投资基金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3"/>
                                      <w:szCs w:val="13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商品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1.92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量化对冲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0.07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REITS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Default="00C955D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0.55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70"/>
                              </w:trPr>
                              <w:tc>
                                <w:tcPr>
                                  <w:tcW w:w="185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货币基金</w:t>
                                  </w: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七日年化收益率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2.60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858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0F0CD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0F0CD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QDII固定收益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1.11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QDII商品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0.58</w:t>
                                  </w:r>
                                </w:p>
                              </w:tc>
                            </w:tr>
                            <w:tr w:rsidR="00C955DF" w:rsidRPr="00FB19CD" w:rsidTr="00FB19CD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QDII另类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955DF" w:rsidRPr="00FB19CD" w:rsidRDefault="00C955DF" w:rsidP="00FB19C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19C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0.72</w:t>
                                  </w:r>
                                </w:p>
                              </w:tc>
                            </w:tr>
                          </w:tbl>
                          <w:p w:rsidR="00C955DF" w:rsidRPr="00394F2F" w:rsidRDefault="00C955DF" w:rsidP="00F7565F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394F2F">
                              <w:rPr>
                                <w:rFonts w:hint="eastAsia"/>
                                <w:b/>
                                <w:sz w:val="16"/>
                              </w:rPr>
                              <w:t>数据来源：</w:t>
                            </w:r>
                            <w:proofErr w:type="gramStart"/>
                            <w:r w:rsidRPr="00394F2F">
                              <w:rPr>
                                <w:rFonts w:hint="eastAsia"/>
                                <w:b/>
                                <w:sz w:val="16"/>
                              </w:rPr>
                              <w:t>凯</w:t>
                            </w:r>
                            <w:proofErr w:type="gramEnd"/>
                            <w:r w:rsidRPr="00394F2F">
                              <w:rPr>
                                <w:rFonts w:hint="eastAsia"/>
                                <w:b/>
                                <w:sz w:val="16"/>
                              </w:rPr>
                              <w:t>石、</w:t>
                            </w:r>
                            <w:r w:rsidRPr="00394F2F">
                              <w:rPr>
                                <w:rFonts w:hint="eastAsia"/>
                                <w:b/>
                                <w:sz w:val="16"/>
                              </w:rPr>
                              <w:t>WIND</w:t>
                            </w:r>
                          </w:p>
                          <w:p w:rsidR="00C955DF" w:rsidRPr="00F7565F" w:rsidRDefault="00C955DF" w:rsidP="00F756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8.85pt;margin-top:-47.85pt;width:195.6pt;height:6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" filled="f" stroked="f">
                <v:textbox>
                  <w:txbxContent>
                    <w:tbl>
                      <w:tblPr>
                        <w:tblW w:w="3701" w:type="dxa"/>
                        <w:tblLook w:val="04A0" w:firstRow="1" w:lastRow="0" w:firstColumn="1" w:lastColumn="0" w:noHBand="0" w:noVBand="1"/>
                      </w:tblPr>
                      <w:tblGrid>
                        <w:gridCol w:w="2283"/>
                        <w:gridCol w:w="1418"/>
                      </w:tblGrid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3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国内经济重要数据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数据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6月末外汇储备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9B53D1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32051.62亿美元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621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6月CPI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同比1.9%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3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海外经济重要数据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30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数据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5267F8">
                            <w:pPr>
                              <w:widowControl/>
                              <w:jc w:val="left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 w:rsidRPr="00F7565F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美国：</w:t>
                            </w:r>
                            <w:r w:rsidRPr="00F7565F"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67F8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6月</w:t>
                            </w: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ISM</w:t>
                            </w:r>
                            <w:r w:rsidRPr="005267F8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制造业指数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53.2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5267F8">
                            <w:pPr>
                              <w:widowControl/>
                              <w:jc w:val="left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 w:rsidRPr="00F7565F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美国：</w:t>
                            </w:r>
                            <w:r w:rsidRPr="00F7565F"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6月ISM非制造业指数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A07621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56.5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 xml:space="preserve">美国： </w:t>
                            </w:r>
                            <w:r w:rsidRPr="00897CDD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6月ADP就业人数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增17.2万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美国：</w:t>
                            </w:r>
                            <w:r w:rsidRPr="00882D8F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6月非农就业人口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882D8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增28.7万</w:t>
                            </w: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955DF" w:rsidRPr="00F7565F" w:rsidTr="00E316C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955DF" w:rsidRDefault="00C955DF" w:rsidP="00F7565F">
                      <w:pPr>
                        <w:pStyle w:val="3"/>
                      </w:pPr>
                    </w:p>
                    <w:tbl>
                      <w:tblPr>
                        <w:tblW w:w="0" w:type="auto"/>
                        <w:tblInd w:w="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6"/>
                        <w:gridCol w:w="682"/>
                        <w:gridCol w:w="1134"/>
                        <w:gridCol w:w="567"/>
                      </w:tblGrid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3559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公 募 基 金 区 间 收 益  %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 w:val="restart"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股票基金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2.59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2.36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 w:val="restart"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混合基金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偏股混合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2.42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偏债混合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0.37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灵活配置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1.17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平衡混合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2.00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债券基金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0.27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0.33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0.50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可转</w:t>
                            </w: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1.27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另类投资基金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3"/>
                                <w:szCs w:val="13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商品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1.92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量化对冲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0.07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REITS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Default="00C955D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0.55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70"/>
                        </w:trPr>
                        <w:tc>
                          <w:tcPr>
                            <w:tcW w:w="1858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货币基金</w:t>
                            </w: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七日年化收益率</w:t>
                            </w:r>
                            <w:proofErr w:type="gramEnd"/>
                          </w:p>
                        </w:tc>
                        <w:tc>
                          <w:tcPr>
                            <w:tcW w:w="1701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2.60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858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0F0CD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股基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0F0CD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1.5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QDII固定收益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1.11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QDII商品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0.58</w:t>
                            </w:r>
                          </w:p>
                        </w:tc>
                      </w:tr>
                      <w:tr w:rsidR="00C955DF" w:rsidRPr="00FB19CD" w:rsidTr="00FB19CD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QDII另类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955DF" w:rsidRPr="00FB19CD" w:rsidRDefault="00C955DF" w:rsidP="00FB19C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19C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0.72</w:t>
                            </w:r>
                          </w:p>
                        </w:tc>
                      </w:tr>
                    </w:tbl>
                    <w:p w:rsidR="00C955DF" w:rsidRPr="00394F2F" w:rsidRDefault="00C955DF" w:rsidP="00F7565F">
                      <w:pPr>
                        <w:rPr>
                          <w:b/>
                          <w:sz w:val="16"/>
                        </w:rPr>
                      </w:pPr>
                      <w:r w:rsidRPr="00394F2F">
                        <w:rPr>
                          <w:rFonts w:hint="eastAsia"/>
                          <w:b/>
                          <w:sz w:val="16"/>
                        </w:rPr>
                        <w:t>数据来源：</w:t>
                      </w:r>
                      <w:proofErr w:type="gramStart"/>
                      <w:r w:rsidRPr="00394F2F">
                        <w:rPr>
                          <w:rFonts w:hint="eastAsia"/>
                          <w:b/>
                          <w:sz w:val="16"/>
                        </w:rPr>
                        <w:t>凯</w:t>
                      </w:r>
                      <w:proofErr w:type="gramEnd"/>
                      <w:r w:rsidRPr="00394F2F">
                        <w:rPr>
                          <w:rFonts w:hint="eastAsia"/>
                          <w:b/>
                          <w:sz w:val="16"/>
                        </w:rPr>
                        <w:t>石、</w:t>
                      </w:r>
                      <w:r w:rsidRPr="00394F2F">
                        <w:rPr>
                          <w:rFonts w:hint="eastAsia"/>
                          <w:b/>
                          <w:sz w:val="16"/>
                        </w:rPr>
                        <w:t>WIND</w:t>
                      </w:r>
                    </w:p>
                    <w:p w:rsidR="00C955DF" w:rsidRPr="00F7565F" w:rsidRDefault="00C955DF" w:rsidP="00F7565F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 w:rsidR="005267F8">
        <w:rPr>
          <w:rFonts w:ascii="Arial" w:eastAsia="楷体_GB2312" w:hAnsi="Arial" w:cs="Arial" w:hint="eastAsia"/>
          <w:b/>
          <w:color w:val="996600"/>
          <w:sz w:val="28"/>
          <w:szCs w:val="28"/>
        </w:rPr>
        <w:t>一周</w:t>
      </w:r>
      <w:r w:rsidR="005267F8">
        <w:rPr>
          <w:rFonts w:ascii="Arial" w:eastAsia="楷体_GB2312" w:hAnsi="Arial" w:cs="Arial"/>
          <w:b/>
          <w:color w:val="996600"/>
          <w:sz w:val="28"/>
          <w:szCs w:val="28"/>
        </w:rPr>
        <w:t>基金表现</w:t>
      </w:r>
      <w:r w:rsidR="00C83229" w:rsidRPr="00C83229">
        <w:rPr>
          <w:rFonts w:ascii="Arial" w:eastAsia="楷体_GB2312" w:hAnsi="Arial" w:cs="Arial"/>
          <w:b/>
          <w:color w:val="996600"/>
          <w:sz w:val="28"/>
          <w:szCs w:val="28"/>
        </w:rPr>
        <w:t>回顾</w:t>
      </w:r>
    </w:p>
    <w:p w:rsidR="00E83AAF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C8322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股票基金</w:t>
      </w:r>
    </w:p>
    <w:p w:rsidR="00C83229" w:rsidRPr="00C83229" w:rsidRDefault="00FB19CD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根据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凯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石的分类，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上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周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股票基金平均收益为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42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。具体来看，普通股</w:t>
      </w:r>
      <w:proofErr w:type="gramStart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基平均</w:t>
      </w:r>
      <w:proofErr w:type="gramEnd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2.5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99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的产品为正收益，最高收益为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鹏</w:t>
      </w:r>
      <w:proofErr w:type="gramStart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华先进</w:t>
      </w:r>
      <w:proofErr w:type="gramEnd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制造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5.8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。指数</w:t>
      </w:r>
      <w:proofErr w:type="gramStart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股基平均</w:t>
      </w:r>
      <w:proofErr w:type="gramEnd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，有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的产品上涨，最高</w:t>
      </w:r>
      <w:proofErr w:type="gramStart"/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End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泰国证有色金属行业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8.44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83229"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83229" w:rsidRPr="00C83229" w:rsidRDefault="00C8322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从投资范围来看，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有色金属、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国防军工、白酒主题的指数类基金表现出色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收益居</w:t>
      </w:r>
      <w:proofErr w:type="gramEnd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前的除了以上提到的基金之外还有</w:t>
      </w:r>
      <w:proofErr w:type="gramStart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信诚中证</w:t>
      </w:r>
      <w:proofErr w:type="gramEnd"/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有色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800</w:t>
      </w:r>
      <w:r w:rsidR="00D17D95"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7.83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建信中证申万有色金属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7.40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易方达军工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6.51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鹏华中证国防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6.21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招商中证白酒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7.26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鹏华中证酒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5.90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）等。</w:t>
      </w:r>
    </w:p>
    <w:p w:rsidR="00C83229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混合基金</w:t>
      </w:r>
    </w:p>
    <w:p w:rsidR="00C83229" w:rsidRDefault="00C8322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混合基金平均收益为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1.49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。其中，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偏股型平均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2.4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偏债型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产品平均收益为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0.37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 xml:space="preserve"> 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，灵活配置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型平均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1.17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，平衡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型平均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2.00%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83229" w:rsidRPr="00C83229" w:rsidRDefault="00C8322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偏股型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产品中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99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产品收益为正，最高收益为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海消费</w:t>
      </w:r>
      <w:proofErr w:type="gramEnd"/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主题精选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7.76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。灵活型产品中，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99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产品收益为正，最高收益为</w:t>
      </w:r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长盛同盛成长优选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7.56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平衡型产品中所有产品收益均为正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，最高收益为</w:t>
      </w:r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建信积极配置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5.39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偏债型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产品中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所有产品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均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为正，最高收益为</w:t>
      </w:r>
      <w:r w:rsidR="00A50E5D" w:rsidRPr="00A50E5D">
        <w:rPr>
          <w:rFonts w:ascii="Arial" w:eastAsia="楷体_GB2312" w:hAnsi="Arial" w:cs="Arial" w:hint="eastAsia"/>
          <w:color w:val="auto"/>
          <w:sz w:val="20"/>
          <w:szCs w:val="20"/>
        </w:rPr>
        <w:t>前海开源</w:t>
      </w:r>
      <w:proofErr w:type="gramStart"/>
      <w:r w:rsidR="00A50E5D" w:rsidRPr="00A50E5D">
        <w:rPr>
          <w:rFonts w:ascii="Arial" w:eastAsia="楷体_GB2312" w:hAnsi="Arial" w:cs="Arial" w:hint="eastAsia"/>
          <w:color w:val="auto"/>
          <w:sz w:val="20"/>
          <w:szCs w:val="20"/>
        </w:rPr>
        <w:t>睿</w:t>
      </w:r>
      <w:proofErr w:type="gramEnd"/>
      <w:r w:rsidR="00A50E5D" w:rsidRPr="00A50E5D">
        <w:rPr>
          <w:rFonts w:ascii="Arial" w:eastAsia="楷体_GB2312" w:hAnsi="Arial" w:cs="Arial" w:hint="eastAsia"/>
          <w:color w:val="auto"/>
          <w:sz w:val="20"/>
          <w:szCs w:val="20"/>
        </w:rPr>
        <w:t>远稳健增利</w:t>
      </w:r>
      <w:r w:rsidR="00A50E5D" w:rsidRPr="00A50E5D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1.61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83229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债券基金</w:t>
      </w:r>
    </w:p>
    <w:p w:rsidR="00C83229" w:rsidRPr="00C83229" w:rsidRDefault="00C8322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39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，二级债基表现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优于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一级债基。其中，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纯债基金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平均收益为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0.27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所有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产品收益为正，</w:t>
      </w:r>
      <w:proofErr w:type="gramStart"/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浙商慧盈纯债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1.1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涨幅最大。一级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债基平均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0.33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产品收益为正，最高收益为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富安达信用主题轮动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D17D95">
        <w:rPr>
          <w:rFonts w:ascii="Arial" w:eastAsia="楷体_GB2312" w:hAnsi="Arial" w:cs="Arial" w:hint="eastAsia"/>
          <w:color w:val="auto"/>
          <w:sz w:val="20"/>
          <w:szCs w:val="20"/>
        </w:rPr>
        <w:t>1.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54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。二级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债基平均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0.50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99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产品收益为正，最高收益为</w:t>
      </w:r>
      <w:proofErr w:type="gramStart"/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海富通稳固</w:t>
      </w:r>
      <w:proofErr w:type="gramEnd"/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收益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1.71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可转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债基平均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1.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所有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产品收益均为正，最高收益为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银转债增强</w:t>
      </w:r>
      <w:proofErr w:type="gramEnd"/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A50E5D">
        <w:rPr>
          <w:rFonts w:ascii="Arial" w:eastAsia="楷体_GB2312" w:hAnsi="Arial" w:cs="Arial" w:hint="eastAsia"/>
          <w:color w:val="auto"/>
          <w:sz w:val="20"/>
          <w:szCs w:val="20"/>
        </w:rPr>
        <w:t>2.23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83229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商品及对冲基金</w:t>
      </w:r>
    </w:p>
    <w:p w:rsidR="00C83229" w:rsidRPr="00C83229" w:rsidRDefault="00C83229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商品基金平均上涨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1.92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，其中</w:t>
      </w:r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投瑞银白银期货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涨幅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最高，涨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4.25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。以绝对收益为投资目标的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量化</w:t>
      </w:r>
      <w:proofErr w:type="gramStart"/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对冲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类产品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平均收益为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0.07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，最高收益为</w:t>
      </w:r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中金绝对收益策略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0.38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83229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货币基金</w:t>
      </w:r>
    </w:p>
    <w:p w:rsidR="00C83229" w:rsidRPr="00C83229" w:rsidRDefault="00C83229" w:rsidP="00FB19C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货币基金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年化收益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略有上升。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日，货币基金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七日年化收益率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均值为</w:t>
      </w:r>
      <w:r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2.</w:t>
      </w:r>
      <w:r w:rsidR="00E2553D">
        <w:rPr>
          <w:rFonts w:ascii="Arial" w:eastAsia="楷体_GB2312" w:hAnsi="Arial" w:cs="Arial" w:hint="eastAsia"/>
          <w:b/>
          <w:color w:val="auto"/>
          <w:sz w:val="20"/>
          <w:szCs w:val="20"/>
        </w:rPr>
        <w:t>60</w:t>
      </w:r>
      <w:r w:rsidRPr="00C83229">
        <w:rPr>
          <w:rFonts w:ascii="Arial" w:eastAsia="楷体_GB2312" w:hAnsi="Arial" w:cs="Arial" w:hint="eastAsia"/>
          <w:b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富安达现金通货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9.68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方正富</w:t>
      </w:r>
      <w:proofErr w:type="gramStart"/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邦</w:t>
      </w:r>
      <w:proofErr w:type="gramEnd"/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货币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F22FD6">
        <w:rPr>
          <w:rFonts w:ascii="Arial" w:eastAsia="楷体_GB2312" w:hAnsi="Arial" w:cs="Arial" w:hint="eastAsia"/>
          <w:color w:val="auto"/>
          <w:sz w:val="20"/>
          <w:szCs w:val="20"/>
        </w:rPr>
        <w:t>6.87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）七日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年化收益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最高。从收益区间来看，有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的产品七日</w:t>
      </w:r>
      <w:proofErr w:type="gramStart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年化收益</w:t>
      </w:r>
      <w:proofErr w:type="gramEnd"/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4%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的产品收益在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3%-4%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之间，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的产品收益在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2%-3%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之间。</w:t>
      </w:r>
    </w:p>
    <w:p w:rsidR="00C83229" w:rsidRPr="00C83229" w:rsidRDefault="00C83229" w:rsidP="00C83229">
      <w:pPr>
        <w:pStyle w:val="af7"/>
        <w:numPr>
          <w:ilvl w:val="0"/>
          <w:numId w:val="4"/>
        </w:numPr>
        <w:ind w:firstLineChars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QDII</w:t>
      </w: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基金</w:t>
      </w:r>
    </w:p>
    <w:p w:rsidR="00C83229" w:rsidRDefault="00C83229" w:rsidP="00F61D7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基金平均收益为</w:t>
      </w:r>
      <w:r w:rsidR="00E2553D">
        <w:rPr>
          <w:rFonts w:ascii="Arial" w:eastAsia="楷体_GB2312" w:hAnsi="Arial" w:cs="Arial" w:hint="eastAsia"/>
          <w:color w:val="auto"/>
          <w:sz w:val="20"/>
          <w:szCs w:val="20"/>
        </w:rPr>
        <w:t>1.3</w:t>
      </w:r>
      <w:r w:rsidR="000F0CDE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，其中</w:t>
      </w:r>
      <w:r w:rsidR="00C533EC" w:rsidRPr="00C533EC">
        <w:rPr>
          <w:rFonts w:ascii="Arial" w:eastAsia="楷体_GB2312" w:hAnsi="Arial" w:cs="Arial" w:hint="eastAsia"/>
          <w:color w:val="auto"/>
          <w:sz w:val="20"/>
          <w:szCs w:val="20"/>
        </w:rPr>
        <w:t>广发纳斯达克生物科技人民币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最好，涨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5.15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。从具体品种来看，黄金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t>、生物科技、香港成长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表现最好，</w:t>
      </w:r>
      <w:r w:rsidR="00C533EC">
        <w:rPr>
          <w:rFonts w:ascii="Arial" w:eastAsia="楷体_GB2312" w:hAnsi="Arial" w:cs="Arial" w:hint="eastAsia"/>
          <w:color w:val="auto"/>
          <w:sz w:val="20"/>
          <w:szCs w:val="20"/>
        </w:rPr>
        <w:lastRenderedPageBreak/>
        <w:t>油气能源、互联网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 xml:space="preserve"> QDII</w:t>
      </w:r>
      <w:r w:rsidRPr="00C83229">
        <w:rPr>
          <w:rFonts w:ascii="Arial" w:eastAsia="楷体_GB2312" w:hAnsi="Arial" w:cs="Arial" w:hint="eastAsia"/>
          <w:color w:val="auto"/>
          <w:sz w:val="20"/>
          <w:szCs w:val="20"/>
        </w:rPr>
        <w:t>表现较差。</w:t>
      </w:r>
    </w:p>
    <w:p w:rsidR="00C83229" w:rsidRPr="00C83229" w:rsidRDefault="00F61D74" w:rsidP="00C83229">
      <w:pPr>
        <w:pStyle w:val="ac"/>
        <w:numPr>
          <w:ilvl w:val="0"/>
          <w:numId w:val="5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color w:val="996600"/>
          <w:sz w:val="28"/>
          <w:szCs w:val="28"/>
        </w:rPr>
      </w:pPr>
      <w:r>
        <w:rPr>
          <w:rFonts w:ascii="Arial" w:hAnsi="Arial" w:cs="Arial" w:hint="eastAsia"/>
          <w:b/>
          <w:bCs/>
          <w:noProof/>
          <w:color w:val="002060"/>
          <w:kern w:val="0"/>
          <w:sz w:val="24"/>
          <w:szCs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3CBDC" wp14:editId="4830AA76">
                <wp:simplePos x="0" y="0"/>
                <wp:positionH relativeFrom="column">
                  <wp:posOffset>-112395</wp:posOffset>
                </wp:positionH>
                <wp:positionV relativeFrom="paragraph">
                  <wp:posOffset>-291832</wp:posOffset>
                </wp:positionV>
                <wp:extent cx="2432050" cy="96266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962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539"/>
                              <w:gridCol w:w="1135"/>
                              <w:gridCol w:w="1481"/>
                              <w:gridCol w:w="608"/>
                            </w:tblGrid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简称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涨跌%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000778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鹏</w:t>
                                  </w:r>
                                  <w:proofErr w:type="gramStart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华先进</w:t>
                                  </w:r>
                                  <w:proofErr w:type="gramEnd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制造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5.80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000761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国富健康优质生活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5.71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001195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工</w:t>
                                  </w:r>
                                  <w:proofErr w:type="gramStart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银瑞信农业</w:t>
                                  </w:r>
                                  <w:proofErr w:type="gramEnd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产业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5.55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160221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国泰国证有色金属行业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8.44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165520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信诚中证</w:t>
                                  </w:r>
                                  <w:proofErr w:type="gramEnd"/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800有色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7.83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165316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建信中证申万有色金属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0F0CDE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F0CDE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7.40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398061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  <w:proofErr w:type="gramStart"/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海消费</w:t>
                                  </w:r>
                                  <w:proofErr w:type="gramEnd"/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主题精选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7.76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易方达资源行业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7.49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398021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中海能源策略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7.38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000932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前海开源</w:t>
                                  </w: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睿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远稳健增利A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1.61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217020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招商安达保本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1.57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000367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国泰安康养老定期支付A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 w:rsidP="00A50E5D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160813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长盛同盛成长优选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7.56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000462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农</w:t>
                                  </w:r>
                                  <w:proofErr w:type="gramStart"/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银汇理主题轮</w:t>
                                  </w:r>
                                  <w:proofErr w:type="gramEnd"/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动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5.69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160627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鹏华策略优选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5.65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530012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建信积极配置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5.39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270002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广发稳健增长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4.63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410006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华富策略精选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4.42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002279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浙商惠盈纯债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1.15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000299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海纯债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0.69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000720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南方稳利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1年C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0.68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000284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富安达信用主题轮动A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1.54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630103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华商收益增强B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0.94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519061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海</w:t>
                                  </w: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富通纯债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0.93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519030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海富通稳固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收益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1.71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000003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中海可转换债券A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1.64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710301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富安达增强收益A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1.62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可转</w:t>
                                  </w: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163816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银转债增强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2.23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42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040004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华安宝利配置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1.99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000068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民生</w:t>
                                  </w:r>
                                  <w:proofErr w:type="gramStart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加银转债</w:t>
                                  </w:r>
                                  <w:proofErr w:type="gramEnd"/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优选C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1.96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货币基金（七日年化）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A50E5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710502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富安达现金</w:t>
                                  </w:r>
                                  <w:proofErr w:type="gramStart"/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货币</w:t>
                                  </w:r>
                                  <w:proofErr w:type="gramEnd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9.68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A50E5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730103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方正富</w:t>
                                  </w:r>
                                  <w:proofErr w:type="gramStart"/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邦</w:t>
                                  </w:r>
                                  <w:proofErr w:type="gramEnd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货币B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6.87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A50E5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001987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东方金元</w:t>
                                  </w: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宝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5.42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A50E5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161226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  <w:proofErr w:type="gramStart"/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投瑞银白</w:t>
                                  </w:r>
                                  <w:proofErr w:type="gramEnd"/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银期货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000000" w:fill="F2F2F2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4.25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8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001092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广发纳斯达克生物科技人民币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C533EC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533EC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5.15</w:t>
                                  </w:r>
                                </w:p>
                              </w:tc>
                            </w:tr>
                            <w:tr w:rsidR="00C955DF" w:rsidRPr="00F7565F" w:rsidTr="00A50E5D">
                              <w:trPr>
                                <w:trHeight w:val="270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001691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南方香港成长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4.05</w:t>
                                  </w:r>
                                </w:p>
                              </w:tc>
                            </w:tr>
                            <w:tr w:rsidR="00C955DF" w:rsidRPr="00F7565F" w:rsidTr="00C955DF">
                              <w:trPr>
                                <w:trHeight w:val="285"/>
                              </w:trPr>
                              <w:tc>
                                <w:tcPr>
                                  <w:tcW w:w="716" w:type="pct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pct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378546</w:t>
                                  </w:r>
                                </w:p>
                              </w:tc>
                              <w:tc>
                                <w:tcPr>
                                  <w:tcW w:w="1968" w:type="pct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A50E5D" w:rsidRDefault="00C955DF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上投摩根全球天然资源</w:t>
                                  </w:r>
                                </w:p>
                              </w:tc>
                              <w:tc>
                                <w:tcPr>
                                  <w:tcW w:w="808" w:type="pct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955DF" w:rsidRPr="00A50E5D" w:rsidRDefault="00C955DF">
                                  <w:pPr>
                                    <w:jc w:val="righ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50E5D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  <w:tr w:rsidR="00C955DF" w:rsidRPr="00F7565F" w:rsidTr="00A84DE2">
                              <w:trPr>
                                <w:trHeight w:val="285"/>
                              </w:trPr>
                              <w:tc>
                                <w:tcPr>
                                  <w:tcW w:w="5000" w:type="pct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C955DF" w:rsidRPr="00F7565F" w:rsidRDefault="00C955DF" w:rsidP="00F7565F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数据来源：</w:t>
                                  </w:r>
                                  <w:proofErr w:type="gramStart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凯</w:t>
                                  </w:r>
                                  <w:proofErr w:type="gramEnd"/>
                                  <w:r w:rsidRPr="00F7565F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石、WIND</w:t>
                                  </w:r>
                                </w:p>
                              </w:tc>
                            </w:tr>
                          </w:tbl>
                          <w:p w:rsidR="00C955DF" w:rsidRPr="00F7565F" w:rsidRDefault="00C95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29" type="#_x0000_t202" style="position:absolute;left:0;text-align:left;margin-left:-8.85pt;margin-top:-23pt;width:191.5pt;height:7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" filled="f" stroked="f" strokeweight=".5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539"/>
                        <w:gridCol w:w="1135"/>
                        <w:gridCol w:w="1481"/>
                        <w:gridCol w:w="608"/>
                      </w:tblGrid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类型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简称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涨跌%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000778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鹏</w:t>
                            </w:r>
                            <w:proofErr w:type="gramStart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华先进</w:t>
                            </w:r>
                            <w:proofErr w:type="gramEnd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制造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5.80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000761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国富健康优质生活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5.71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001195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工</w:t>
                            </w:r>
                            <w:proofErr w:type="gramStart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银瑞信农业</w:t>
                            </w:r>
                            <w:proofErr w:type="gramEnd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产业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5.55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160221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国泰国证有色金属行业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8.44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165520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信诚中证</w:t>
                            </w:r>
                            <w:proofErr w:type="gramEnd"/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800有色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7.83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165316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建信中证申万有色金属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0F0CDE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F0CDE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7.40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398061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</w:t>
                            </w:r>
                            <w:proofErr w:type="gramStart"/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海消费</w:t>
                            </w:r>
                            <w:proofErr w:type="gramEnd"/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主题精选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7.76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易方达资源行业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7.49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398021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中海能源策略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7.38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000932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前海开源</w:t>
                            </w: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睿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远稳健增利A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1.61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217020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招商安达保本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1.57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000367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国泰安康养老定期支付A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 w:rsidP="00A50E5D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48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160813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长盛同盛成长优选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7.56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000462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农</w:t>
                            </w:r>
                            <w:proofErr w:type="gramStart"/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银汇理主题轮</w:t>
                            </w:r>
                            <w:proofErr w:type="gramEnd"/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动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5.69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160627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鹏华策略优选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5.65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530012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建信积极配置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5.39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270002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广发稳健增长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4.63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410006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华富策略精选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4.42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002279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浙商惠盈纯债</w:t>
                            </w:r>
                            <w:proofErr w:type="gramEnd"/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1.15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000299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</w:t>
                            </w: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海纯债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0.69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000720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南方稳利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1年C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0.68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000284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富安达信用主题轮动A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1.54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630103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华商收益增强B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0.94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519061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海</w:t>
                            </w: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富通纯债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0.93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519030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海富通稳固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收益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1.71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000003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中海可转换债券A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1.64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710301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富安达增强收益A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1.62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可转</w:t>
                            </w: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债基</w:t>
                            </w:r>
                            <w:proofErr w:type="gramEnd"/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163816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</w:t>
                            </w: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银转债增强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2.23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42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040004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华安宝利配置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1.99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000068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民生</w:t>
                            </w:r>
                            <w:proofErr w:type="gramStart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加银转债</w:t>
                            </w:r>
                            <w:proofErr w:type="gramEnd"/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优选C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1.96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货币基金（七日年化）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A50E5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710502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富安达现金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通</w:t>
                            </w:r>
                            <w:r w:rsidRPr="00F7565F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货币</w:t>
                            </w:r>
                            <w:proofErr w:type="gramEnd"/>
                            <w:r w:rsidRPr="00F7565F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9.68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A50E5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730103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方正富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邦</w:t>
                            </w:r>
                            <w:proofErr w:type="gramEnd"/>
                            <w:r w:rsidRPr="00F7565F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货币B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6.87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A50E5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001987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东方金元</w:t>
                            </w:r>
                            <w:r w:rsidRPr="00F7565F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宝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5.42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85"/>
                        </w:trPr>
                        <w:tc>
                          <w:tcPr>
                            <w:tcW w:w="716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A50E5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161226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国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投瑞银白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银期货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000000" w:fill="F2F2F2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4.25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 w:val="restart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001092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广发纳斯达克生物科技人民币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C533EC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533EC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5.15</w:t>
                            </w:r>
                          </w:p>
                        </w:tc>
                      </w:tr>
                      <w:tr w:rsidR="00C955DF" w:rsidRPr="00F7565F" w:rsidTr="00A50E5D">
                        <w:trPr>
                          <w:trHeight w:val="270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001691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南方香港成长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4.05</w:t>
                            </w:r>
                          </w:p>
                        </w:tc>
                      </w:tr>
                      <w:tr w:rsidR="00C955DF" w:rsidRPr="00F7565F" w:rsidTr="00C955DF">
                        <w:trPr>
                          <w:trHeight w:val="285"/>
                        </w:trPr>
                        <w:tc>
                          <w:tcPr>
                            <w:tcW w:w="716" w:type="pct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08" w:type="pct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378546</w:t>
                            </w:r>
                          </w:p>
                        </w:tc>
                        <w:tc>
                          <w:tcPr>
                            <w:tcW w:w="1968" w:type="pct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A50E5D" w:rsidRDefault="00C955DF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上投摩根全球天然资源</w:t>
                            </w:r>
                          </w:p>
                        </w:tc>
                        <w:tc>
                          <w:tcPr>
                            <w:tcW w:w="808" w:type="pct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955DF" w:rsidRPr="00A50E5D" w:rsidRDefault="00C955DF">
                            <w:pPr>
                              <w:jc w:val="righ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50E5D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3.66</w:t>
                            </w:r>
                          </w:p>
                        </w:tc>
                      </w:tr>
                      <w:tr w:rsidR="00C955DF" w:rsidRPr="00F7565F" w:rsidTr="00A84DE2">
                        <w:trPr>
                          <w:trHeight w:val="285"/>
                        </w:trPr>
                        <w:tc>
                          <w:tcPr>
                            <w:tcW w:w="5000" w:type="pct"/>
                            <w:gridSpan w:val="4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C955DF" w:rsidRPr="00F7565F" w:rsidRDefault="00C955DF" w:rsidP="00F7565F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数据来源：</w:t>
                            </w:r>
                            <w:proofErr w:type="gramStart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凯</w:t>
                            </w:r>
                            <w:proofErr w:type="gramEnd"/>
                            <w:r w:rsidRPr="00F7565F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石、WIND</w:t>
                            </w:r>
                          </w:p>
                        </w:tc>
                      </w:tr>
                    </w:tbl>
                    <w:p w:rsidR="00C955DF" w:rsidRPr="00F7565F" w:rsidRDefault="00C955DF"/>
                  </w:txbxContent>
                </v:textbox>
              </v:shape>
            </w:pict>
          </mc:Fallback>
        </mc:AlternateContent>
      </w:r>
      <w:r w:rsidR="00F7565F">
        <w:rPr>
          <w:rFonts w:ascii="Arial" w:eastAsia="楷体_GB2312" w:hAnsi="Arial" w:cs="Arial" w:hint="eastAsia"/>
          <w:b/>
          <w:color w:val="996600"/>
          <w:sz w:val="28"/>
          <w:szCs w:val="28"/>
        </w:rPr>
        <w:t>未来</w:t>
      </w:r>
      <w:r w:rsidR="00F7565F">
        <w:rPr>
          <w:rFonts w:ascii="Arial" w:eastAsia="楷体_GB2312" w:hAnsi="Arial" w:cs="Arial"/>
          <w:b/>
          <w:color w:val="996600"/>
          <w:sz w:val="28"/>
          <w:szCs w:val="28"/>
        </w:rPr>
        <w:t>基金投资策略</w:t>
      </w:r>
    </w:p>
    <w:p w:rsidR="00FB628A" w:rsidRPr="00FB628A" w:rsidRDefault="00F7565F" w:rsidP="00197F1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股混基金</w:t>
      </w:r>
      <w:proofErr w:type="gramEnd"/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FA4AD1">
        <w:rPr>
          <w:rFonts w:ascii="Arial" w:eastAsia="楷体_GB2312" w:hAnsi="Arial" w:cs="Arial" w:hint="eastAsia"/>
          <w:b/>
          <w:color w:val="auto"/>
          <w:sz w:val="20"/>
          <w:szCs w:val="20"/>
        </w:rPr>
        <w:t>态度</w:t>
      </w:r>
      <w:r w:rsidR="00FB628A" w:rsidRPr="00FB628A">
        <w:rPr>
          <w:rFonts w:ascii="Arial" w:eastAsia="楷体_GB2312" w:hAnsi="Arial" w:cs="Arial" w:hint="eastAsia"/>
          <w:b/>
          <w:color w:val="auto"/>
          <w:sz w:val="20"/>
          <w:szCs w:val="20"/>
        </w:rPr>
        <w:t>积极，</w:t>
      </w:r>
      <w:r w:rsidR="00FA4AD1">
        <w:rPr>
          <w:rFonts w:ascii="Arial" w:eastAsia="楷体_GB2312" w:hAnsi="Arial" w:cs="Arial" w:hint="eastAsia"/>
          <w:b/>
          <w:color w:val="auto"/>
          <w:sz w:val="20"/>
          <w:szCs w:val="20"/>
        </w:rPr>
        <w:t>相对均衡</w:t>
      </w:r>
      <w:r w:rsidR="000E5676">
        <w:rPr>
          <w:rFonts w:ascii="Arial" w:eastAsia="楷体_GB2312" w:hAnsi="Arial" w:cs="Arial" w:hint="eastAsia"/>
          <w:b/>
          <w:color w:val="auto"/>
          <w:sz w:val="20"/>
          <w:szCs w:val="20"/>
        </w:rPr>
        <w:t>结构</w:t>
      </w:r>
      <w:r w:rsidR="00FA4AD1">
        <w:rPr>
          <w:rFonts w:ascii="Arial" w:eastAsia="楷体_GB2312" w:hAnsi="Arial" w:cs="Arial" w:hint="eastAsia"/>
          <w:b/>
          <w:color w:val="auto"/>
          <w:sz w:val="20"/>
          <w:szCs w:val="20"/>
        </w:rPr>
        <w:t>应对市场</w:t>
      </w:r>
      <w:r w:rsidR="00FB628A" w:rsidRPr="00FB628A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FA4AD1" w:rsidRPr="00FA4AD1">
        <w:rPr>
          <w:rFonts w:ascii="Arial" w:eastAsia="楷体_GB2312" w:hAnsi="Arial" w:cs="Arial" w:hint="eastAsia"/>
          <w:color w:val="auto"/>
          <w:sz w:val="20"/>
          <w:szCs w:val="20"/>
        </w:rPr>
        <w:t>市场短期内无明显利空因素，且由于市场人气和赚钱效应的回升，</w:t>
      </w:r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短期态度积极，</w:t>
      </w:r>
      <w:r w:rsidR="00FA4AD1" w:rsidRPr="00FA4AD1">
        <w:rPr>
          <w:rFonts w:ascii="Arial" w:eastAsia="楷体_GB2312" w:hAnsi="Arial" w:cs="Arial" w:hint="eastAsia"/>
          <w:color w:val="auto"/>
          <w:sz w:val="20"/>
          <w:szCs w:val="20"/>
        </w:rPr>
        <w:t>但还需要关注市场对汇率波动的反应、市场面交易量是否提升、以及增量资金是否入场等因素</w:t>
      </w:r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proofErr w:type="gramStart"/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股混基金</w:t>
      </w:r>
      <w:proofErr w:type="gramEnd"/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投资上，</w:t>
      </w:r>
      <w:r w:rsidR="00FA4AD1" w:rsidRPr="00FA4AD1">
        <w:rPr>
          <w:rFonts w:ascii="Arial" w:eastAsia="楷体_GB2312" w:hAnsi="Arial" w:cs="Arial" w:hint="eastAsia"/>
          <w:color w:val="auto"/>
          <w:sz w:val="20"/>
          <w:szCs w:val="20"/>
        </w:rPr>
        <w:t>我们在前期策略中曾明确指出逢低加仓，</w:t>
      </w:r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如果市场持续上涨没有提供左侧加仓机会，投资者也可以适度右侧加仓，将</w:t>
      </w:r>
      <w:proofErr w:type="gramStart"/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="00FA4AD1">
        <w:rPr>
          <w:rFonts w:ascii="Arial" w:eastAsia="楷体_GB2312" w:hAnsi="Arial" w:cs="Arial" w:hint="eastAsia"/>
          <w:color w:val="auto"/>
          <w:sz w:val="20"/>
          <w:szCs w:val="20"/>
        </w:rPr>
        <w:t>提高到中性偏高水平。</w:t>
      </w:r>
      <w:r w:rsidR="00FA4AD1" w:rsidRPr="00FA4AD1">
        <w:rPr>
          <w:rFonts w:ascii="Arial" w:eastAsia="楷体_GB2312" w:hAnsi="Arial" w:cs="Arial" w:hint="eastAsia"/>
          <w:color w:val="auto"/>
          <w:sz w:val="20"/>
          <w:szCs w:val="20"/>
        </w:rPr>
        <w:t>结构方面，前期热点如军工（有多重事件性催化）、有色（避险情绪升温带动的贵金属）、食品饮料（业绩）、农林牧渔（业绩）等可能还会持续一段时间，同时随着市场行情的演绎市场可能会孕育新的热点和主线，比如中报期稳定增长类个股如医药、食品饮料、农林牧渔、家电等，市场交易量回升带来的券商概念，以及前期调整较为充分短期可能具备弹性的传媒、信息等。因此在结构上，押注单一行业和主题的风险较大，我们建议进行相对均衡的结构配置，更能适应当前轮动较快的市场，如后期强势主题更加明确之后可以加大强势主题的配置</w:t>
      </w:r>
      <w:r w:rsidR="00FB628A" w:rsidRPr="00FB628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7565F" w:rsidRDefault="00F7565F" w:rsidP="00197F1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固定收益基金，</w:t>
      </w:r>
      <w:r w:rsidR="00F0078E">
        <w:rPr>
          <w:rFonts w:ascii="Arial" w:eastAsia="楷体_GB2312" w:hAnsi="Arial" w:cs="Arial" w:hint="eastAsia"/>
          <w:b/>
          <w:color w:val="auto"/>
          <w:sz w:val="20"/>
          <w:szCs w:val="20"/>
        </w:rPr>
        <w:t>债市有一定利好，</w:t>
      </w:r>
      <w:r w:rsidR="000E5676">
        <w:rPr>
          <w:rFonts w:ascii="Arial" w:eastAsia="楷体_GB2312" w:hAnsi="Arial" w:cs="Arial" w:hint="eastAsia"/>
          <w:b/>
          <w:color w:val="auto"/>
          <w:sz w:val="20"/>
          <w:szCs w:val="20"/>
        </w:rPr>
        <w:t>依然需谨慎</w:t>
      </w:r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债市方面，</w:t>
      </w:r>
      <w:r w:rsidR="00F0078E">
        <w:rPr>
          <w:rFonts w:ascii="Arial" w:eastAsia="楷体_GB2312" w:hAnsi="Arial" w:cs="Arial" w:hint="eastAsia"/>
          <w:color w:val="auto"/>
          <w:sz w:val="20"/>
          <w:szCs w:val="20"/>
        </w:rPr>
        <w:t>近期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利好确实存在：</w:t>
      </w:r>
      <w:r w:rsidR="00FB6210">
        <w:rPr>
          <w:rFonts w:ascii="Arial" w:eastAsia="楷体_GB2312" w:hAnsi="Arial" w:cs="Arial" w:hint="eastAsia"/>
          <w:color w:val="auto"/>
          <w:sz w:val="20"/>
          <w:szCs w:val="20"/>
        </w:rPr>
        <w:t>经济下行压力，资金面短期稳定，国际债券收益率创新低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。但供给冲击持续、金融监管不断升级、人民币贬值压力依然存在，</w:t>
      </w:r>
      <w:r w:rsidR="00FB6210">
        <w:rPr>
          <w:rFonts w:ascii="Arial" w:eastAsia="楷体_GB2312" w:hAnsi="Arial" w:cs="Arial" w:hint="eastAsia"/>
          <w:color w:val="auto"/>
          <w:sz w:val="20"/>
          <w:szCs w:val="20"/>
        </w:rPr>
        <w:t>再加上</w:t>
      </w:r>
      <w:r w:rsidR="00FB6210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FB6210">
        <w:rPr>
          <w:rFonts w:ascii="Arial" w:eastAsia="楷体_GB2312" w:hAnsi="Arial" w:cs="Arial" w:hint="eastAsia"/>
          <w:color w:val="auto"/>
          <w:sz w:val="20"/>
          <w:szCs w:val="20"/>
        </w:rPr>
        <w:t>月通胀水平虽然下降但是</w:t>
      </w:r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近期暴雨和洪灾肆虐推</w:t>
      </w:r>
      <w:proofErr w:type="gramStart"/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升蔬菜</w:t>
      </w:r>
      <w:proofErr w:type="gramEnd"/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价格，而</w:t>
      </w:r>
      <w:proofErr w:type="gramStart"/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国内钢</w:t>
      </w:r>
      <w:proofErr w:type="gramEnd"/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价、煤价出现大幅上涨，意味着</w:t>
      </w:r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FB6210" w:rsidRPr="00FB6210">
        <w:rPr>
          <w:rFonts w:ascii="Arial" w:eastAsia="楷体_GB2312" w:hAnsi="Arial" w:cs="Arial" w:hint="eastAsia"/>
          <w:color w:val="auto"/>
          <w:sz w:val="20"/>
          <w:szCs w:val="20"/>
        </w:rPr>
        <w:t>季度通胀继续下行的预期受阻</w:t>
      </w:r>
      <w:r w:rsidR="00FB621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利率债下行有限。债市的不确定性也是值得关注的：一是年中主体评级调整依旧频繁，信用风险仍是一大问题</w:t>
      </w:r>
      <w:r w:rsidR="00C204C7" w:rsidRPr="006C21ED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二是货币放松的边际效应递减，短期内</w:t>
      </w:r>
      <w:proofErr w:type="gramStart"/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进一步降准的</w:t>
      </w:r>
      <w:proofErr w:type="gramEnd"/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需要并不强烈</w:t>
      </w:r>
      <w:r w:rsidR="00C204C7" w:rsidRPr="006C21ED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197F10" w:rsidRPr="006C21ED">
        <w:rPr>
          <w:rFonts w:ascii="Arial" w:eastAsia="楷体_GB2312" w:hAnsi="Arial" w:cs="Arial" w:hint="eastAsia"/>
          <w:color w:val="auto"/>
          <w:sz w:val="20"/>
          <w:szCs w:val="20"/>
        </w:rPr>
        <w:t>三是利率债收益率如果不能有效下行，信用债的空间也不大。</w:t>
      </w:r>
      <w:r w:rsidR="00C204C7" w:rsidRPr="006C21ED">
        <w:rPr>
          <w:rFonts w:ascii="Arial" w:eastAsia="楷体_GB2312" w:hAnsi="Arial" w:cs="Arial" w:hint="eastAsia"/>
          <w:color w:val="auto"/>
          <w:sz w:val="20"/>
          <w:szCs w:val="20"/>
        </w:rPr>
        <w:t>因此对债券基金的投资我们的看法是谨慎乐观。</w:t>
      </w:r>
      <w:r w:rsidRPr="006C21ED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信用债的选择上，高等级信用债、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城投债是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可选择的券种，同时缩短久期、避免踩雷为上。债券基金总体建议等待风险释放，对于有债券基金刚性配置需求的投资者，当前在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债基产品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上要强调风险控制，建议精选杠杆较低和持券信用等级较高的基金。此外，参与股市和转债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的债基也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可以适当关注，尤其是基金经理大类资产配置能力较强的，在股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债之间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进行切换可以适当降低单一债市风险。</w:t>
      </w:r>
    </w:p>
    <w:p w:rsidR="00F7565F" w:rsidRPr="00F7565F" w:rsidRDefault="00F7565F" w:rsidP="00F7565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QDII</w:t>
      </w:r>
      <w:r w:rsidRPr="00F7565F">
        <w:rPr>
          <w:rFonts w:ascii="Arial" w:eastAsia="楷体_GB2312" w:hAnsi="Arial" w:cs="Arial" w:hint="eastAsia"/>
          <w:b/>
          <w:color w:val="auto"/>
          <w:sz w:val="20"/>
          <w:szCs w:val="20"/>
        </w:rPr>
        <w:t>基金方面，黄金和大宗商品类可持续关注。</w:t>
      </w:r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“脱欧”之后全球风险厌恶情绪升温，短期具有避险属性的黄金受益，更重要的是随后的一系列全球央行放水，如欧洲加码宽松，美联储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加息再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推迟等使得下半年黄金仍是资产保值的重要选择。油气能源等大宗商品主题基金方面，全球货币超发带来的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通胀担忧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日益加剧，虽然大宗商品短期价格会有波动，如中国需求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端改善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弱化，脱</w:t>
      </w:r>
      <w:proofErr w:type="gramStart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欧导致</w:t>
      </w:r>
      <w:proofErr w:type="gramEnd"/>
      <w:r w:rsidRPr="00F7565F">
        <w:rPr>
          <w:rFonts w:ascii="Arial" w:eastAsia="楷体_GB2312" w:hAnsi="Arial" w:cs="Arial" w:hint="eastAsia"/>
          <w:color w:val="auto"/>
          <w:sz w:val="20"/>
          <w:szCs w:val="20"/>
        </w:rPr>
        <w:t>全球金融市场风险偏好降低等都会带来短期压力，但从相对长期看大宗商品将是应对全球滞胀的较好资产种类，依然推荐。</w:t>
      </w:r>
    </w:p>
    <w:p w:rsidR="00A614DC" w:rsidRPr="00C83229" w:rsidRDefault="00A614DC" w:rsidP="00C8322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382"/>
        <w:rPr>
          <w:rFonts w:ascii="Arial" w:eastAsia="楷体_GB2312" w:hAnsi="Arial" w:cs="Arial"/>
          <w:color w:val="auto"/>
          <w:szCs w:val="20"/>
        </w:rPr>
      </w:pPr>
    </w:p>
    <w:p w:rsidR="00D52111" w:rsidRPr="00C83229" w:rsidRDefault="00A32BCC" w:rsidP="00D52111">
      <w:pPr>
        <w:rPr>
          <w:rFonts w:ascii="Arial" w:hAnsi="Arial" w:cs="Arial"/>
          <w:b/>
          <w:color w:val="000080"/>
          <w:kern w:val="0"/>
          <w:sz w:val="32"/>
          <w:szCs w:val="34"/>
        </w:rPr>
      </w:pPr>
      <w:r w:rsidRPr="00C83229">
        <w:rPr>
          <w:sz w:val="20"/>
        </w:rPr>
        <w:br w:type="page"/>
      </w:r>
      <w:r w:rsidRPr="00C83229">
        <w:rPr>
          <w:rFonts w:ascii="Arial" w:hAnsi="Arial" w:cs="Arial"/>
          <w:b/>
          <w:color w:val="000080"/>
          <w:kern w:val="0"/>
          <w:sz w:val="32"/>
          <w:szCs w:val="34"/>
        </w:rPr>
        <w:lastRenderedPageBreak/>
        <w:t>免责声明</w:t>
      </w:r>
    </w:p>
    <w:p w:rsidR="00D52111" w:rsidRPr="00C83229" w:rsidRDefault="00D52111" w:rsidP="00D52111">
      <w:pPr>
        <w:rPr>
          <w:rFonts w:ascii="Arial" w:hAnsi="Arial" w:cs="Arial"/>
        </w:rPr>
      </w:pPr>
      <w:r w:rsidRPr="00C83229">
        <w:rPr>
          <w:rFonts w:ascii="Arial" w:hAnsi="Arial" w:cs="Arial"/>
        </w:rPr>
        <w:t>本报告中的所有内容版权均属上海凯石财富基金销售有限公司（以下简称</w:t>
      </w:r>
      <w:r w:rsidRPr="00C83229">
        <w:rPr>
          <w:rFonts w:ascii="Arial" w:hAnsi="Arial" w:cs="Arial"/>
        </w:rPr>
        <w:t>“</w:t>
      </w:r>
      <w:r w:rsidRPr="00C83229">
        <w:rPr>
          <w:rFonts w:ascii="Arial" w:hAnsi="Arial" w:cs="Arial"/>
        </w:rPr>
        <w:t>本公司</w:t>
      </w:r>
      <w:r w:rsidRPr="00C83229">
        <w:rPr>
          <w:rFonts w:ascii="Arial" w:hAnsi="Arial" w:cs="Arial"/>
        </w:rPr>
        <w:t>”</w:t>
      </w:r>
      <w:r w:rsidRPr="00C83229">
        <w:rPr>
          <w:rFonts w:ascii="Arial" w:hAnsi="Arial" w:cs="Arial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C83229">
        <w:rPr>
          <w:rFonts w:ascii="Arial" w:hAnsi="Arial" w:cs="Arial"/>
        </w:rPr>
        <w:t>凯</w:t>
      </w:r>
      <w:proofErr w:type="gramEnd"/>
      <w:r w:rsidRPr="00C83229">
        <w:rPr>
          <w:rFonts w:ascii="Arial" w:hAnsi="Arial" w:cs="Arial"/>
        </w:rPr>
        <w:t>石财富基金销售有限公司研究中心，且不得对本文进行任何有悖原意的引用和删改。</w:t>
      </w:r>
    </w:p>
    <w:p w:rsidR="00D52111" w:rsidRPr="00C83229" w:rsidRDefault="00D52111" w:rsidP="00D52111">
      <w:pPr>
        <w:rPr>
          <w:rFonts w:ascii="Arial" w:hAnsi="Arial" w:cs="Arial"/>
        </w:rPr>
      </w:pPr>
    </w:p>
    <w:p w:rsidR="00D52111" w:rsidRPr="00C83229" w:rsidRDefault="00D52111" w:rsidP="00D52111">
      <w:pPr>
        <w:rPr>
          <w:rFonts w:ascii="Arial" w:hAnsi="Arial" w:cs="Arial"/>
        </w:rPr>
      </w:pPr>
      <w:r w:rsidRPr="00C83229">
        <w:rPr>
          <w:rFonts w:ascii="Arial" w:hAnsi="Arial" w:cs="Arial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C83229" w:rsidRDefault="00D52111" w:rsidP="00D52111">
      <w:pPr>
        <w:rPr>
          <w:rFonts w:ascii="Arial" w:hAnsi="Arial" w:cs="Arial"/>
        </w:rPr>
      </w:pPr>
    </w:p>
    <w:p w:rsidR="00D52111" w:rsidRPr="00C83229" w:rsidRDefault="00D52111" w:rsidP="00D52111">
      <w:pPr>
        <w:rPr>
          <w:rFonts w:ascii="Arial" w:hAnsi="Arial" w:cs="Arial"/>
        </w:rPr>
      </w:pPr>
      <w:r w:rsidRPr="00C83229">
        <w:rPr>
          <w:rFonts w:ascii="Arial" w:hAnsi="Arial" w:cs="Arial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83229" w:rsidRDefault="008B5D7D" w:rsidP="00BC0C10">
      <w:pPr>
        <w:ind w:rightChars="26" w:right="55"/>
        <w:rPr>
          <w:rFonts w:ascii="Arial" w:hAnsi="Arial" w:cs="Arial"/>
          <w:sz w:val="11"/>
        </w:rPr>
      </w:pPr>
    </w:p>
    <w:sectPr w:rsidR="008B5D7D" w:rsidRPr="00C83229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62" w:rsidRDefault="00047662">
      <w:r>
        <w:separator/>
      </w:r>
    </w:p>
  </w:endnote>
  <w:endnote w:type="continuationSeparator" w:id="0">
    <w:p w:rsidR="00047662" w:rsidRDefault="0004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DF" w:rsidRPr="00D52111" w:rsidRDefault="00C955DF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52ED74" wp14:editId="566C452B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0CE632B"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A66E25" wp14:editId="15DC4E05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8945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0E5676" w:rsidRPr="000E5676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0E5676" w:rsidRPr="000E5676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C955DF" w:rsidRDefault="00C955DF">
    <w:pPr>
      <w:pStyle w:val="a5"/>
      <w:rPr>
        <w:sz w:val="4"/>
        <w:szCs w:val="4"/>
      </w:rPr>
    </w:pPr>
  </w:p>
  <w:p w:rsidR="00C955DF" w:rsidRDefault="00C955DF">
    <w:pPr>
      <w:pStyle w:val="a5"/>
      <w:rPr>
        <w:rFonts w:ascii="楷体_GB2312"/>
        <w:sz w:val="4"/>
        <w:szCs w:val="4"/>
      </w:rPr>
    </w:pPr>
  </w:p>
  <w:p w:rsidR="00C955DF" w:rsidRPr="00F957FD" w:rsidRDefault="00C955DF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62" w:rsidRDefault="00047662">
      <w:r>
        <w:separator/>
      </w:r>
    </w:p>
  </w:footnote>
  <w:footnote w:type="continuationSeparator" w:id="0">
    <w:p w:rsidR="00047662" w:rsidRDefault="0004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DF" w:rsidRDefault="00C955DF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6F688700" wp14:editId="180FF94C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55DF" w:rsidRDefault="00C955DF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DB9A79" wp14:editId="7EC1E0D4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5DF" w:rsidRPr="00880D7C" w:rsidRDefault="00C955DF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基金周报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2D1FEF" w:rsidRPr="00880D7C" w:rsidRDefault="002D1FEF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基金周报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DB3327" wp14:editId="6A464F09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2638389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DF" w:rsidRDefault="00C955DF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FAC38" wp14:editId="0ABE97B8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5DF" w:rsidRPr="00880D7C" w:rsidRDefault="00C955DF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2D1FEF" w:rsidRPr="00880D7C" w:rsidRDefault="002D1FEF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 w:rsidR="006E592C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CCF2A3C" wp14:editId="42942912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10" name="图片 10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C955DF" w:rsidRDefault="00C955DF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8793F" wp14:editId="7F503A54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B84378A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661EDA"/>
    <w:multiLevelType w:val="hybridMultilevel"/>
    <w:tmpl w:val="9ADEC088"/>
    <w:lvl w:ilvl="0" w:tplc="0409000F">
      <w:start w:val="1"/>
      <w:numFmt w:val="decimal"/>
      <w:lvlText w:val="%1."/>
      <w:lvlJc w:val="left"/>
      <w:pPr>
        <w:ind w:left="4666" w:hanging="420"/>
      </w:pPr>
    </w:lvl>
    <w:lvl w:ilvl="1" w:tplc="04090019" w:tentative="1">
      <w:start w:val="1"/>
      <w:numFmt w:val="lowerLetter"/>
      <w:lvlText w:val="%2)"/>
      <w:lvlJc w:val="left"/>
      <w:pPr>
        <w:ind w:left="5086" w:hanging="420"/>
      </w:pPr>
    </w:lvl>
    <w:lvl w:ilvl="2" w:tplc="0409001B" w:tentative="1">
      <w:start w:val="1"/>
      <w:numFmt w:val="lowerRoman"/>
      <w:lvlText w:val="%3."/>
      <w:lvlJc w:val="right"/>
      <w:pPr>
        <w:ind w:left="5506" w:hanging="420"/>
      </w:pPr>
    </w:lvl>
    <w:lvl w:ilvl="3" w:tplc="0409000F" w:tentative="1">
      <w:start w:val="1"/>
      <w:numFmt w:val="decimal"/>
      <w:lvlText w:val="%4."/>
      <w:lvlJc w:val="left"/>
      <w:pPr>
        <w:ind w:left="5926" w:hanging="420"/>
      </w:pPr>
    </w:lvl>
    <w:lvl w:ilvl="4" w:tplc="04090019" w:tentative="1">
      <w:start w:val="1"/>
      <w:numFmt w:val="lowerLetter"/>
      <w:lvlText w:val="%5)"/>
      <w:lvlJc w:val="left"/>
      <w:pPr>
        <w:ind w:left="6346" w:hanging="420"/>
      </w:pPr>
    </w:lvl>
    <w:lvl w:ilvl="5" w:tplc="0409001B" w:tentative="1">
      <w:start w:val="1"/>
      <w:numFmt w:val="lowerRoman"/>
      <w:lvlText w:val="%6."/>
      <w:lvlJc w:val="right"/>
      <w:pPr>
        <w:ind w:left="6766" w:hanging="420"/>
      </w:pPr>
    </w:lvl>
    <w:lvl w:ilvl="6" w:tplc="0409000F" w:tentative="1">
      <w:start w:val="1"/>
      <w:numFmt w:val="decimal"/>
      <w:lvlText w:val="%7."/>
      <w:lvlJc w:val="left"/>
      <w:pPr>
        <w:ind w:left="7186" w:hanging="420"/>
      </w:pPr>
    </w:lvl>
    <w:lvl w:ilvl="7" w:tplc="04090019" w:tentative="1">
      <w:start w:val="1"/>
      <w:numFmt w:val="lowerLetter"/>
      <w:lvlText w:val="%8)"/>
      <w:lvlJc w:val="left"/>
      <w:pPr>
        <w:ind w:left="7606" w:hanging="420"/>
      </w:pPr>
    </w:lvl>
    <w:lvl w:ilvl="8" w:tplc="0409001B" w:tentative="1">
      <w:start w:val="1"/>
      <w:numFmt w:val="lowerRoman"/>
      <w:lvlText w:val="%9."/>
      <w:lvlJc w:val="right"/>
      <w:pPr>
        <w:ind w:left="8026" w:hanging="420"/>
      </w:pPr>
    </w:lvl>
  </w:abstractNum>
  <w:abstractNum w:abstractNumId="2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3">
    <w:nsid w:val="4129757E"/>
    <w:multiLevelType w:val="hybridMultilevel"/>
    <w:tmpl w:val="704467CC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abstractNum w:abstractNumId="4">
    <w:nsid w:val="5AB054B1"/>
    <w:multiLevelType w:val="hybridMultilevel"/>
    <w:tmpl w:val="31968F90"/>
    <w:lvl w:ilvl="0" w:tplc="04090009">
      <w:start w:val="1"/>
      <w:numFmt w:val="bullet"/>
      <w:lvlText w:val=""/>
      <w:lvlJc w:val="left"/>
      <w:pPr>
        <w:ind w:left="46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0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3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026" w:hanging="420"/>
      </w:pPr>
      <w:rPr>
        <w:rFonts w:ascii="Wingdings" w:hAnsi="Wingdings" w:hint="default"/>
      </w:rPr>
    </w:lvl>
  </w:abstractNum>
  <w:abstractNum w:abstractNumId="5">
    <w:nsid w:val="72446C72"/>
    <w:multiLevelType w:val="hybridMultilevel"/>
    <w:tmpl w:val="667E5A3E"/>
    <w:lvl w:ilvl="0" w:tplc="04090007">
      <w:start w:val="1"/>
      <w:numFmt w:val="bullet"/>
      <w:lvlText w:val=""/>
      <w:lvlPicBulletId w:val="0"/>
      <w:lvlJc w:val="left"/>
      <w:pPr>
        <w:ind w:left="46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0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3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02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8"/>
    <w:rsid w:val="0000010B"/>
    <w:rsid w:val="00000678"/>
    <w:rsid w:val="0000179C"/>
    <w:rsid w:val="00002792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429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2D9"/>
    <w:rsid w:val="000139D0"/>
    <w:rsid w:val="00013A01"/>
    <w:rsid w:val="00014254"/>
    <w:rsid w:val="0001451E"/>
    <w:rsid w:val="00014D3A"/>
    <w:rsid w:val="00014F8A"/>
    <w:rsid w:val="00014FE8"/>
    <w:rsid w:val="00015443"/>
    <w:rsid w:val="00015F08"/>
    <w:rsid w:val="000160FE"/>
    <w:rsid w:val="0001656D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9FA"/>
    <w:rsid w:val="00020D5C"/>
    <w:rsid w:val="00020E34"/>
    <w:rsid w:val="00020E9E"/>
    <w:rsid w:val="0002153B"/>
    <w:rsid w:val="000219AF"/>
    <w:rsid w:val="00021B94"/>
    <w:rsid w:val="00021D23"/>
    <w:rsid w:val="00021E35"/>
    <w:rsid w:val="00022651"/>
    <w:rsid w:val="000226CB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73E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2E56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01E"/>
    <w:rsid w:val="00047339"/>
    <w:rsid w:val="00047662"/>
    <w:rsid w:val="0004794D"/>
    <w:rsid w:val="00047A39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5E"/>
    <w:rsid w:val="000563D8"/>
    <w:rsid w:val="000568BE"/>
    <w:rsid w:val="000569D5"/>
    <w:rsid w:val="0005720C"/>
    <w:rsid w:val="00057A88"/>
    <w:rsid w:val="00057E8C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5376"/>
    <w:rsid w:val="000654D5"/>
    <w:rsid w:val="00065578"/>
    <w:rsid w:val="000656A8"/>
    <w:rsid w:val="00066087"/>
    <w:rsid w:val="0006615C"/>
    <w:rsid w:val="00066170"/>
    <w:rsid w:val="000661C6"/>
    <w:rsid w:val="00066C95"/>
    <w:rsid w:val="00067010"/>
    <w:rsid w:val="00067075"/>
    <w:rsid w:val="000672C2"/>
    <w:rsid w:val="000676FF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096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62A"/>
    <w:rsid w:val="00077B76"/>
    <w:rsid w:val="00077C0A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70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0B0"/>
    <w:rsid w:val="00093A35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234E"/>
    <w:rsid w:val="000A3266"/>
    <w:rsid w:val="000A35D7"/>
    <w:rsid w:val="000A364A"/>
    <w:rsid w:val="000A3C52"/>
    <w:rsid w:val="000A3F88"/>
    <w:rsid w:val="000A4F2B"/>
    <w:rsid w:val="000A526B"/>
    <w:rsid w:val="000A5639"/>
    <w:rsid w:val="000A6A77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8F3"/>
    <w:rsid w:val="000C1F73"/>
    <w:rsid w:val="000C20DC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93A"/>
    <w:rsid w:val="000C6A01"/>
    <w:rsid w:val="000C70B8"/>
    <w:rsid w:val="000C715F"/>
    <w:rsid w:val="000C78C4"/>
    <w:rsid w:val="000D0012"/>
    <w:rsid w:val="000D0066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1B"/>
    <w:rsid w:val="000D3561"/>
    <w:rsid w:val="000D3933"/>
    <w:rsid w:val="000D3AAA"/>
    <w:rsid w:val="000D3EFF"/>
    <w:rsid w:val="000D3FAF"/>
    <w:rsid w:val="000D44CE"/>
    <w:rsid w:val="000D5855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67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7781"/>
    <w:rsid w:val="000E7C70"/>
    <w:rsid w:val="000E7ED1"/>
    <w:rsid w:val="000E7F46"/>
    <w:rsid w:val="000E7FD3"/>
    <w:rsid w:val="000F01C0"/>
    <w:rsid w:val="000F0778"/>
    <w:rsid w:val="000F0786"/>
    <w:rsid w:val="000F0987"/>
    <w:rsid w:val="000F09FB"/>
    <w:rsid w:val="000F0B55"/>
    <w:rsid w:val="000F0CD5"/>
    <w:rsid w:val="000F0CDE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97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4EB"/>
    <w:rsid w:val="00105B48"/>
    <w:rsid w:val="0010602A"/>
    <w:rsid w:val="00106059"/>
    <w:rsid w:val="001066B7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6F65"/>
    <w:rsid w:val="00117092"/>
    <w:rsid w:val="0011715D"/>
    <w:rsid w:val="001177B4"/>
    <w:rsid w:val="00117838"/>
    <w:rsid w:val="00117BAF"/>
    <w:rsid w:val="00117C6F"/>
    <w:rsid w:val="001209DB"/>
    <w:rsid w:val="001211A3"/>
    <w:rsid w:val="001216F5"/>
    <w:rsid w:val="0012177D"/>
    <w:rsid w:val="001223E5"/>
    <w:rsid w:val="00123274"/>
    <w:rsid w:val="00123518"/>
    <w:rsid w:val="0012364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2E18"/>
    <w:rsid w:val="001431F0"/>
    <w:rsid w:val="00143261"/>
    <w:rsid w:val="00143B61"/>
    <w:rsid w:val="00143F76"/>
    <w:rsid w:val="001448A4"/>
    <w:rsid w:val="00144BBF"/>
    <w:rsid w:val="00144D93"/>
    <w:rsid w:val="00145F0E"/>
    <w:rsid w:val="00145F5C"/>
    <w:rsid w:val="0014667B"/>
    <w:rsid w:val="00146942"/>
    <w:rsid w:val="00146976"/>
    <w:rsid w:val="00146B63"/>
    <w:rsid w:val="00147317"/>
    <w:rsid w:val="001476A4"/>
    <w:rsid w:val="00147DCD"/>
    <w:rsid w:val="00150824"/>
    <w:rsid w:val="00150F6D"/>
    <w:rsid w:val="001518E3"/>
    <w:rsid w:val="00151CEB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541E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637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2D92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827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045C"/>
    <w:rsid w:val="00191114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312"/>
    <w:rsid w:val="0019563D"/>
    <w:rsid w:val="00195794"/>
    <w:rsid w:val="00195BC7"/>
    <w:rsid w:val="00195C41"/>
    <w:rsid w:val="00195CDC"/>
    <w:rsid w:val="00195F2C"/>
    <w:rsid w:val="0019688E"/>
    <w:rsid w:val="00196B5F"/>
    <w:rsid w:val="001972D7"/>
    <w:rsid w:val="00197EAE"/>
    <w:rsid w:val="00197F10"/>
    <w:rsid w:val="001A007C"/>
    <w:rsid w:val="001A05C6"/>
    <w:rsid w:val="001A0685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56D"/>
    <w:rsid w:val="001A4EE3"/>
    <w:rsid w:val="001A4F09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B5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1AD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6"/>
    <w:rsid w:val="001C4E0F"/>
    <w:rsid w:val="001C51AC"/>
    <w:rsid w:val="001C51F2"/>
    <w:rsid w:val="001C5616"/>
    <w:rsid w:val="001C56E2"/>
    <w:rsid w:val="001C590E"/>
    <w:rsid w:val="001C633A"/>
    <w:rsid w:val="001C640D"/>
    <w:rsid w:val="001C64F7"/>
    <w:rsid w:val="001C6A86"/>
    <w:rsid w:val="001C6E24"/>
    <w:rsid w:val="001C6F8C"/>
    <w:rsid w:val="001C6FCC"/>
    <w:rsid w:val="001C7E04"/>
    <w:rsid w:val="001D01D1"/>
    <w:rsid w:val="001D1E49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B2A"/>
    <w:rsid w:val="001D6C11"/>
    <w:rsid w:val="001D6CBB"/>
    <w:rsid w:val="001D6EAE"/>
    <w:rsid w:val="001D7004"/>
    <w:rsid w:val="001D71DD"/>
    <w:rsid w:val="001D732F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6FCE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07F6B"/>
    <w:rsid w:val="00210085"/>
    <w:rsid w:val="002100EB"/>
    <w:rsid w:val="002103D1"/>
    <w:rsid w:val="002104EF"/>
    <w:rsid w:val="0021075D"/>
    <w:rsid w:val="002107DA"/>
    <w:rsid w:val="00211665"/>
    <w:rsid w:val="00211DA5"/>
    <w:rsid w:val="00212D8E"/>
    <w:rsid w:val="00212FA1"/>
    <w:rsid w:val="00212FB1"/>
    <w:rsid w:val="00213261"/>
    <w:rsid w:val="00213996"/>
    <w:rsid w:val="00213ACF"/>
    <w:rsid w:val="00213AE6"/>
    <w:rsid w:val="0021474F"/>
    <w:rsid w:val="00214D35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F1B"/>
    <w:rsid w:val="00230601"/>
    <w:rsid w:val="00230961"/>
    <w:rsid w:val="00230DC6"/>
    <w:rsid w:val="00230F94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44C"/>
    <w:rsid w:val="0023392E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0E"/>
    <w:rsid w:val="00247339"/>
    <w:rsid w:val="00247931"/>
    <w:rsid w:val="00247A14"/>
    <w:rsid w:val="00247AF4"/>
    <w:rsid w:val="00250599"/>
    <w:rsid w:val="002512BD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4C87"/>
    <w:rsid w:val="002552B3"/>
    <w:rsid w:val="002553CC"/>
    <w:rsid w:val="002560D3"/>
    <w:rsid w:val="002569A8"/>
    <w:rsid w:val="00256F03"/>
    <w:rsid w:val="00256F29"/>
    <w:rsid w:val="00257388"/>
    <w:rsid w:val="00257469"/>
    <w:rsid w:val="002576E6"/>
    <w:rsid w:val="00257D17"/>
    <w:rsid w:val="00260111"/>
    <w:rsid w:val="00260412"/>
    <w:rsid w:val="00260AC3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550"/>
    <w:rsid w:val="0026381E"/>
    <w:rsid w:val="00263A3D"/>
    <w:rsid w:val="00263FBA"/>
    <w:rsid w:val="002640EC"/>
    <w:rsid w:val="0026410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0AC"/>
    <w:rsid w:val="0027122D"/>
    <w:rsid w:val="00271E32"/>
    <w:rsid w:val="0027238E"/>
    <w:rsid w:val="00272475"/>
    <w:rsid w:val="00272AD9"/>
    <w:rsid w:val="00272C53"/>
    <w:rsid w:val="00272F83"/>
    <w:rsid w:val="0027344E"/>
    <w:rsid w:val="002736E7"/>
    <w:rsid w:val="002739E0"/>
    <w:rsid w:val="00274061"/>
    <w:rsid w:val="002740FD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63F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BA2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29"/>
    <w:rsid w:val="002A4F63"/>
    <w:rsid w:val="002A5507"/>
    <w:rsid w:val="002A5FC3"/>
    <w:rsid w:val="002A6039"/>
    <w:rsid w:val="002A6841"/>
    <w:rsid w:val="002A7360"/>
    <w:rsid w:val="002A7502"/>
    <w:rsid w:val="002A751B"/>
    <w:rsid w:val="002A7794"/>
    <w:rsid w:val="002A7AA4"/>
    <w:rsid w:val="002A7AA8"/>
    <w:rsid w:val="002A7C39"/>
    <w:rsid w:val="002A7E4E"/>
    <w:rsid w:val="002A7F72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70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521F"/>
    <w:rsid w:val="002C5C0B"/>
    <w:rsid w:val="002C61B3"/>
    <w:rsid w:val="002C62A5"/>
    <w:rsid w:val="002C6815"/>
    <w:rsid w:val="002C6E9B"/>
    <w:rsid w:val="002C70DD"/>
    <w:rsid w:val="002C71B1"/>
    <w:rsid w:val="002C7AA3"/>
    <w:rsid w:val="002C7E07"/>
    <w:rsid w:val="002D00EC"/>
    <w:rsid w:val="002D07E8"/>
    <w:rsid w:val="002D0C9F"/>
    <w:rsid w:val="002D1AA4"/>
    <w:rsid w:val="002D1FEF"/>
    <w:rsid w:val="002D3044"/>
    <w:rsid w:val="002D3A18"/>
    <w:rsid w:val="002D42DC"/>
    <w:rsid w:val="002D4942"/>
    <w:rsid w:val="002D49C2"/>
    <w:rsid w:val="002D4E07"/>
    <w:rsid w:val="002D4FDD"/>
    <w:rsid w:val="002D4FE2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369"/>
    <w:rsid w:val="002F075C"/>
    <w:rsid w:val="002F0A32"/>
    <w:rsid w:val="002F1150"/>
    <w:rsid w:val="002F1169"/>
    <w:rsid w:val="002F1739"/>
    <w:rsid w:val="002F1B53"/>
    <w:rsid w:val="002F1E1A"/>
    <w:rsid w:val="002F1FFF"/>
    <w:rsid w:val="002F215F"/>
    <w:rsid w:val="002F2454"/>
    <w:rsid w:val="002F2BFD"/>
    <w:rsid w:val="002F2C04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65"/>
    <w:rsid w:val="002F66E3"/>
    <w:rsid w:val="002F720D"/>
    <w:rsid w:val="002F73C5"/>
    <w:rsid w:val="002F77EA"/>
    <w:rsid w:val="002F7C25"/>
    <w:rsid w:val="0030009A"/>
    <w:rsid w:val="00300357"/>
    <w:rsid w:val="0030064B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79"/>
    <w:rsid w:val="003105D2"/>
    <w:rsid w:val="003109E9"/>
    <w:rsid w:val="00311B9A"/>
    <w:rsid w:val="0031204D"/>
    <w:rsid w:val="00312074"/>
    <w:rsid w:val="00312494"/>
    <w:rsid w:val="003127DF"/>
    <w:rsid w:val="00312DCC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04"/>
    <w:rsid w:val="00323ECB"/>
    <w:rsid w:val="00324317"/>
    <w:rsid w:val="0032485B"/>
    <w:rsid w:val="00324941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67C"/>
    <w:rsid w:val="00331A46"/>
    <w:rsid w:val="00331E2B"/>
    <w:rsid w:val="00332719"/>
    <w:rsid w:val="003329CD"/>
    <w:rsid w:val="00333E3C"/>
    <w:rsid w:val="00334837"/>
    <w:rsid w:val="0033490B"/>
    <w:rsid w:val="003351B7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3106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EE1"/>
    <w:rsid w:val="00370F7F"/>
    <w:rsid w:val="0037120C"/>
    <w:rsid w:val="003715E0"/>
    <w:rsid w:val="00371A19"/>
    <w:rsid w:val="00371AB5"/>
    <w:rsid w:val="0037201E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C4B"/>
    <w:rsid w:val="00384E0C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159"/>
    <w:rsid w:val="003902E5"/>
    <w:rsid w:val="00390C42"/>
    <w:rsid w:val="003910D0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4F2F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B89"/>
    <w:rsid w:val="00397C21"/>
    <w:rsid w:val="003A0478"/>
    <w:rsid w:val="003A1008"/>
    <w:rsid w:val="003A114D"/>
    <w:rsid w:val="003A11F7"/>
    <w:rsid w:val="003A14FF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C09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8C7"/>
    <w:rsid w:val="003C0DA1"/>
    <w:rsid w:val="003C0DDA"/>
    <w:rsid w:val="003C105A"/>
    <w:rsid w:val="003C1964"/>
    <w:rsid w:val="003C2020"/>
    <w:rsid w:val="003C2672"/>
    <w:rsid w:val="003C2803"/>
    <w:rsid w:val="003C2957"/>
    <w:rsid w:val="003C305A"/>
    <w:rsid w:val="003C3697"/>
    <w:rsid w:val="003C3D79"/>
    <w:rsid w:val="003C3DE3"/>
    <w:rsid w:val="003C4A2E"/>
    <w:rsid w:val="003C4A3A"/>
    <w:rsid w:val="003C4D73"/>
    <w:rsid w:val="003C548C"/>
    <w:rsid w:val="003C5496"/>
    <w:rsid w:val="003C57AC"/>
    <w:rsid w:val="003C5AB0"/>
    <w:rsid w:val="003C5F80"/>
    <w:rsid w:val="003C60A8"/>
    <w:rsid w:val="003C6659"/>
    <w:rsid w:val="003C6733"/>
    <w:rsid w:val="003C69A7"/>
    <w:rsid w:val="003C6D42"/>
    <w:rsid w:val="003C6D7E"/>
    <w:rsid w:val="003C709A"/>
    <w:rsid w:val="003C73AF"/>
    <w:rsid w:val="003C74B8"/>
    <w:rsid w:val="003C753B"/>
    <w:rsid w:val="003C7EDD"/>
    <w:rsid w:val="003D066B"/>
    <w:rsid w:val="003D06DD"/>
    <w:rsid w:val="003D09B0"/>
    <w:rsid w:val="003D0E88"/>
    <w:rsid w:val="003D1009"/>
    <w:rsid w:val="003D1885"/>
    <w:rsid w:val="003D1BFA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C"/>
    <w:rsid w:val="003E723F"/>
    <w:rsid w:val="003E7956"/>
    <w:rsid w:val="003E7D40"/>
    <w:rsid w:val="003E7E99"/>
    <w:rsid w:val="003F013F"/>
    <w:rsid w:val="003F0261"/>
    <w:rsid w:val="003F0B83"/>
    <w:rsid w:val="003F0D59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C2A"/>
    <w:rsid w:val="003F530F"/>
    <w:rsid w:val="003F5445"/>
    <w:rsid w:val="003F5471"/>
    <w:rsid w:val="003F581B"/>
    <w:rsid w:val="003F6281"/>
    <w:rsid w:val="003F64F1"/>
    <w:rsid w:val="003F6EDB"/>
    <w:rsid w:val="003F7029"/>
    <w:rsid w:val="0040078A"/>
    <w:rsid w:val="00400EEA"/>
    <w:rsid w:val="00401142"/>
    <w:rsid w:val="004012B1"/>
    <w:rsid w:val="004016CE"/>
    <w:rsid w:val="0040195A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C80"/>
    <w:rsid w:val="00405DFB"/>
    <w:rsid w:val="0040617B"/>
    <w:rsid w:val="0040639C"/>
    <w:rsid w:val="00406546"/>
    <w:rsid w:val="004071E8"/>
    <w:rsid w:val="004072DE"/>
    <w:rsid w:val="004072EF"/>
    <w:rsid w:val="004073A1"/>
    <w:rsid w:val="00407F3A"/>
    <w:rsid w:val="0041079A"/>
    <w:rsid w:val="00410D6A"/>
    <w:rsid w:val="00411038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54"/>
    <w:rsid w:val="00416B6A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0DFC"/>
    <w:rsid w:val="00421247"/>
    <w:rsid w:val="00421A4E"/>
    <w:rsid w:val="00421DD4"/>
    <w:rsid w:val="00421F9C"/>
    <w:rsid w:val="004220C9"/>
    <w:rsid w:val="00422189"/>
    <w:rsid w:val="00422298"/>
    <w:rsid w:val="0042234E"/>
    <w:rsid w:val="004223EF"/>
    <w:rsid w:val="004224A3"/>
    <w:rsid w:val="0042273E"/>
    <w:rsid w:val="0042304D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30556"/>
    <w:rsid w:val="00430C3A"/>
    <w:rsid w:val="004317BC"/>
    <w:rsid w:val="0043184B"/>
    <w:rsid w:val="004318C7"/>
    <w:rsid w:val="00431BF0"/>
    <w:rsid w:val="00431CEF"/>
    <w:rsid w:val="00431F27"/>
    <w:rsid w:val="004326EA"/>
    <w:rsid w:val="0043275A"/>
    <w:rsid w:val="00432B47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471"/>
    <w:rsid w:val="00443F83"/>
    <w:rsid w:val="004445D8"/>
    <w:rsid w:val="00444DED"/>
    <w:rsid w:val="00445422"/>
    <w:rsid w:val="004456DC"/>
    <w:rsid w:val="00445742"/>
    <w:rsid w:val="00445EBA"/>
    <w:rsid w:val="00445EFF"/>
    <w:rsid w:val="0044628E"/>
    <w:rsid w:val="00446C20"/>
    <w:rsid w:val="0044769F"/>
    <w:rsid w:val="004479B7"/>
    <w:rsid w:val="00450230"/>
    <w:rsid w:val="004508CF"/>
    <w:rsid w:val="00450B1A"/>
    <w:rsid w:val="0045125F"/>
    <w:rsid w:val="00451525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836"/>
    <w:rsid w:val="00455985"/>
    <w:rsid w:val="00455A61"/>
    <w:rsid w:val="004564CF"/>
    <w:rsid w:val="00456FE3"/>
    <w:rsid w:val="00457807"/>
    <w:rsid w:val="00457F2C"/>
    <w:rsid w:val="0046006A"/>
    <w:rsid w:val="004603C0"/>
    <w:rsid w:val="0046041D"/>
    <w:rsid w:val="00460D97"/>
    <w:rsid w:val="00461247"/>
    <w:rsid w:val="004616ED"/>
    <w:rsid w:val="004619A8"/>
    <w:rsid w:val="00461B2F"/>
    <w:rsid w:val="00461D23"/>
    <w:rsid w:val="0046239F"/>
    <w:rsid w:val="00462DFD"/>
    <w:rsid w:val="0046307B"/>
    <w:rsid w:val="0046318C"/>
    <w:rsid w:val="00463ADF"/>
    <w:rsid w:val="00463F1C"/>
    <w:rsid w:val="00464507"/>
    <w:rsid w:val="00464FB1"/>
    <w:rsid w:val="004654E9"/>
    <w:rsid w:val="00465E8B"/>
    <w:rsid w:val="0046654A"/>
    <w:rsid w:val="00466D65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5F6C"/>
    <w:rsid w:val="004765A1"/>
    <w:rsid w:val="004767F4"/>
    <w:rsid w:val="004768AA"/>
    <w:rsid w:val="00476CE7"/>
    <w:rsid w:val="00476DCD"/>
    <w:rsid w:val="00477534"/>
    <w:rsid w:val="0047774C"/>
    <w:rsid w:val="00477C61"/>
    <w:rsid w:val="00477DBA"/>
    <w:rsid w:val="00477EB9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650"/>
    <w:rsid w:val="00484868"/>
    <w:rsid w:val="00484D7B"/>
    <w:rsid w:val="00484ECF"/>
    <w:rsid w:val="0048516D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4ED7"/>
    <w:rsid w:val="004953A8"/>
    <w:rsid w:val="00495726"/>
    <w:rsid w:val="00495979"/>
    <w:rsid w:val="00495F4C"/>
    <w:rsid w:val="00496331"/>
    <w:rsid w:val="004966DE"/>
    <w:rsid w:val="004970BB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82"/>
    <w:rsid w:val="004B0DA6"/>
    <w:rsid w:val="004B0ED0"/>
    <w:rsid w:val="004B13A9"/>
    <w:rsid w:val="004B1462"/>
    <w:rsid w:val="004B1776"/>
    <w:rsid w:val="004B1A95"/>
    <w:rsid w:val="004B1B26"/>
    <w:rsid w:val="004B20D2"/>
    <w:rsid w:val="004B22D1"/>
    <w:rsid w:val="004B25B8"/>
    <w:rsid w:val="004B2B26"/>
    <w:rsid w:val="004B2BE4"/>
    <w:rsid w:val="004B2E53"/>
    <w:rsid w:val="004B31F8"/>
    <w:rsid w:val="004B3458"/>
    <w:rsid w:val="004B39C5"/>
    <w:rsid w:val="004B3E33"/>
    <w:rsid w:val="004B4131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955"/>
    <w:rsid w:val="004C0F52"/>
    <w:rsid w:val="004C1020"/>
    <w:rsid w:val="004C1447"/>
    <w:rsid w:val="004C14FB"/>
    <w:rsid w:val="004C155D"/>
    <w:rsid w:val="004C2CB1"/>
    <w:rsid w:val="004C4C3C"/>
    <w:rsid w:val="004C589A"/>
    <w:rsid w:val="004C58B0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2C3"/>
    <w:rsid w:val="004D29D4"/>
    <w:rsid w:val="004D2ED1"/>
    <w:rsid w:val="004D32CA"/>
    <w:rsid w:val="004D33E5"/>
    <w:rsid w:val="004D3C9E"/>
    <w:rsid w:val="004D4129"/>
    <w:rsid w:val="004D427D"/>
    <w:rsid w:val="004D4457"/>
    <w:rsid w:val="004D4828"/>
    <w:rsid w:val="004D49C8"/>
    <w:rsid w:val="004D49D0"/>
    <w:rsid w:val="004D53A6"/>
    <w:rsid w:val="004D5A1D"/>
    <w:rsid w:val="004D5F6E"/>
    <w:rsid w:val="004D6233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5EC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6067"/>
    <w:rsid w:val="004F63CC"/>
    <w:rsid w:val="004F6650"/>
    <w:rsid w:val="004F6662"/>
    <w:rsid w:val="004F66E3"/>
    <w:rsid w:val="004F6B71"/>
    <w:rsid w:val="004F6C36"/>
    <w:rsid w:val="004F6DA0"/>
    <w:rsid w:val="004F7954"/>
    <w:rsid w:val="004F7C3F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60C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7F8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D5C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D5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6FD"/>
    <w:rsid w:val="00550A39"/>
    <w:rsid w:val="00550B77"/>
    <w:rsid w:val="00550C45"/>
    <w:rsid w:val="00551484"/>
    <w:rsid w:val="005517D6"/>
    <w:rsid w:val="005518A8"/>
    <w:rsid w:val="00551B70"/>
    <w:rsid w:val="005527C5"/>
    <w:rsid w:val="005527E2"/>
    <w:rsid w:val="00552D6C"/>
    <w:rsid w:val="00552E32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6ABA"/>
    <w:rsid w:val="005573A6"/>
    <w:rsid w:val="005575EF"/>
    <w:rsid w:val="005577CD"/>
    <w:rsid w:val="005577D1"/>
    <w:rsid w:val="00557972"/>
    <w:rsid w:val="00557CB9"/>
    <w:rsid w:val="00557E25"/>
    <w:rsid w:val="005602BC"/>
    <w:rsid w:val="00561290"/>
    <w:rsid w:val="00561B25"/>
    <w:rsid w:val="0056265D"/>
    <w:rsid w:val="00562A28"/>
    <w:rsid w:val="00562DEB"/>
    <w:rsid w:val="0056312A"/>
    <w:rsid w:val="00563A23"/>
    <w:rsid w:val="00565265"/>
    <w:rsid w:val="005653A7"/>
    <w:rsid w:val="00565699"/>
    <w:rsid w:val="005656BA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AC0"/>
    <w:rsid w:val="00594EED"/>
    <w:rsid w:val="0059512B"/>
    <w:rsid w:val="005954EA"/>
    <w:rsid w:val="005957E1"/>
    <w:rsid w:val="0059580E"/>
    <w:rsid w:val="00595A29"/>
    <w:rsid w:val="00595A5C"/>
    <w:rsid w:val="00595E1B"/>
    <w:rsid w:val="00596582"/>
    <w:rsid w:val="00596AE6"/>
    <w:rsid w:val="00596D43"/>
    <w:rsid w:val="005971E2"/>
    <w:rsid w:val="005A017B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498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190"/>
    <w:rsid w:val="005D182D"/>
    <w:rsid w:val="005D19BC"/>
    <w:rsid w:val="005D39D0"/>
    <w:rsid w:val="005D3AF9"/>
    <w:rsid w:val="005D4486"/>
    <w:rsid w:val="005D4E45"/>
    <w:rsid w:val="005D518F"/>
    <w:rsid w:val="005D544E"/>
    <w:rsid w:val="005D554D"/>
    <w:rsid w:val="005D5E6E"/>
    <w:rsid w:val="005D69A7"/>
    <w:rsid w:val="005D6AD7"/>
    <w:rsid w:val="005D6E10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D3"/>
    <w:rsid w:val="00607282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4"/>
    <w:rsid w:val="00612145"/>
    <w:rsid w:val="00612406"/>
    <w:rsid w:val="0061282B"/>
    <w:rsid w:val="006131FD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50B"/>
    <w:rsid w:val="00620804"/>
    <w:rsid w:val="00620B35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4E1"/>
    <w:rsid w:val="00623781"/>
    <w:rsid w:val="006240CC"/>
    <w:rsid w:val="006255A7"/>
    <w:rsid w:val="00625CB5"/>
    <w:rsid w:val="00626271"/>
    <w:rsid w:val="006265AE"/>
    <w:rsid w:val="00626DEE"/>
    <w:rsid w:val="00627FC9"/>
    <w:rsid w:val="00630082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7BE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4F1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6B2"/>
    <w:rsid w:val="00651F57"/>
    <w:rsid w:val="006536AA"/>
    <w:rsid w:val="0065386B"/>
    <w:rsid w:val="00653A5F"/>
    <w:rsid w:val="00653D26"/>
    <w:rsid w:val="00654331"/>
    <w:rsid w:val="00654541"/>
    <w:rsid w:val="006553D2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75E"/>
    <w:rsid w:val="006628FE"/>
    <w:rsid w:val="006629B3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9ED"/>
    <w:rsid w:val="006677FC"/>
    <w:rsid w:val="00667BAD"/>
    <w:rsid w:val="006700C1"/>
    <w:rsid w:val="00670288"/>
    <w:rsid w:val="006703B0"/>
    <w:rsid w:val="00670B4D"/>
    <w:rsid w:val="0067105E"/>
    <w:rsid w:val="0067126B"/>
    <w:rsid w:val="00671402"/>
    <w:rsid w:val="0067165E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F4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9DB"/>
    <w:rsid w:val="00681D39"/>
    <w:rsid w:val="00682178"/>
    <w:rsid w:val="00682309"/>
    <w:rsid w:val="00682E74"/>
    <w:rsid w:val="00682FD1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B04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D4F"/>
    <w:rsid w:val="006A6096"/>
    <w:rsid w:val="006A63C5"/>
    <w:rsid w:val="006A792E"/>
    <w:rsid w:val="006A7A68"/>
    <w:rsid w:val="006A7B57"/>
    <w:rsid w:val="006B0273"/>
    <w:rsid w:val="006B0276"/>
    <w:rsid w:val="006B048F"/>
    <w:rsid w:val="006B06A1"/>
    <w:rsid w:val="006B083E"/>
    <w:rsid w:val="006B0891"/>
    <w:rsid w:val="006B08A4"/>
    <w:rsid w:val="006B0955"/>
    <w:rsid w:val="006B12E5"/>
    <w:rsid w:val="006B1BDA"/>
    <w:rsid w:val="006B1CB4"/>
    <w:rsid w:val="006B25AF"/>
    <w:rsid w:val="006B430F"/>
    <w:rsid w:val="006B4F81"/>
    <w:rsid w:val="006B58EB"/>
    <w:rsid w:val="006B5BC2"/>
    <w:rsid w:val="006B5DBB"/>
    <w:rsid w:val="006B6024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59F"/>
    <w:rsid w:val="006C1627"/>
    <w:rsid w:val="006C19CD"/>
    <w:rsid w:val="006C1C97"/>
    <w:rsid w:val="006C1CD0"/>
    <w:rsid w:val="006C1E8C"/>
    <w:rsid w:val="006C2129"/>
    <w:rsid w:val="006C21ED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F0"/>
    <w:rsid w:val="006D0EEC"/>
    <w:rsid w:val="006D1451"/>
    <w:rsid w:val="006D19DC"/>
    <w:rsid w:val="006D1DE2"/>
    <w:rsid w:val="006D1E21"/>
    <w:rsid w:val="006D227B"/>
    <w:rsid w:val="006D25B4"/>
    <w:rsid w:val="006D34AE"/>
    <w:rsid w:val="006D3ABE"/>
    <w:rsid w:val="006D3F36"/>
    <w:rsid w:val="006D4435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55D6"/>
    <w:rsid w:val="006E56AF"/>
    <w:rsid w:val="006E592C"/>
    <w:rsid w:val="006E6244"/>
    <w:rsid w:val="006E6305"/>
    <w:rsid w:val="006E6A0F"/>
    <w:rsid w:val="006E710D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7D4"/>
    <w:rsid w:val="006F1890"/>
    <w:rsid w:val="006F1BED"/>
    <w:rsid w:val="006F22F7"/>
    <w:rsid w:val="006F23EF"/>
    <w:rsid w:val="006F28CD"/>
    <w:rsid w:val="006F28CF"/>
    <w:rsid w:val="006F2B99"/>
    <w:rsid w:val="006F2BD0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52B3"/>
    <w:rsid w:val="006F5FDD"/>
    <w:rsid w:val="006F6CFF"/>
    <w:rsid w:val="006F6DE9"/>
    <w:rsid w:val="006F6F12"/>
    <w:rsid w:val="006F70D1"/>
    <w:rsid w:val="006F72DE"/>
    <w:rsid w:val="006F7617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FCD"/>
    <w:rsid w:val="0070507E"/>
    <w:rsid w:val="007051C0"/>
    <w:rsid w:val="007052C9"/>
    <w:rsid w:val="007056BA"/>
    <w:rsid w:val="007056E6"/>
    <w:rsid w:val="00705918"/>
    <w:rsid w:val="00705F97"/>
    <w:rsid w:val="00706071"/>
    <w:rsid w:val="0070611F"/>
    <w:rsid w:val="007061DF"/>
    <w:rsid w:val="007065D5"/>
    <w:rsid w:val="0070677D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0E5D"/>
    <w:rsid w:val="00711A19"/>
    <w:rsid w:val="00711CFE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5E96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56E"/>
    <w:rsid w:val="00725CD7"/>
    <w:rsid w:val="0072626D"/>
    <w:rsid w:val="007263D9"/>
    <w:rsid w:val="00726F8D"/>
    <w:rsid w:val="00727D44"/>
    <w:rsid w:val="00727DDC"/>
    <w:rsid w:val="00730003"/>
    <w:rsid w:val="007306A2"/>
    <w:rsid w:val="0073083E"/>
    <w:rsid w:val="00730B1A"/>
    <w:rsid w:val="00730C89"/>
    <w:rsid w:val="00731057"/>
    <w:rsid w:val="007310B1"/>
    <w:rsid w:val="00731421"/>
    <w:rsid w:val="00731428"/>
    <w:rsid w:val="007317B0"/>
    <w:rsid w:val="00731896"/>
    <w:rsid w:val="007318B1"/>
    <w:rsid w:val="007318DD"/>
    <w:rsid w:val="00731B4C"/>
    <w:rsid w:val="00731B4D"/>
    <w:rsid w:val="00732275"/>
    <w:rsid w:val="00732EA4"/>
    <w:rsid w:val="0073332E"/>
    <w:rsid w:val="00733505"/>
    <w:rsid w:val="00733734"/>
    <w:rsid w:val="007339B3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B6B"/>
    <w:rsid w:val="00746C9B"/>
    <w:rsid w:val="00750035"/>
    <w:rsid w:val="00750104"/>
    <w:rsid w:val="00750119"/>
    <w:rsid w:val="007507FA"/>
    <w:rsid w:val="00750AE1"/>
    <w:rsid w:val="007513EF"/>
    <w:rsid w:val="00751C34"/>
    <w:rsid w:val="00751C78"/>
    <w:rsid w:val="007524B1"/>
    <w:rsid w:val="0075258D"/>
    <w:rsid w:val="00752B36"/>
    <w:rsid w:val="00754BC5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AA9"/>
    <w:rsid w:val="00776B3A"/>
    <w:rsid w:val="00777837"/>
    <w:rsid w:val="00777941"/>
    <w:rsid w:val="00777C7B"/>
    <w:rsid w:val="00777D98"/>
    <w:rsid w:val="00777E69"/>
    <w:rsid w:val="007802F7"/>
    <w:rsid w:val="00780564"/>
    <w:rsid w:val="0078120E"/>
    <w:rsid w:val="00781AB2"/>
    <w:rsid w:val="007831CF"/>
    <w:rsid w:val="00783360"/>
    <w:rsid w:val="0078364B"/>
    <w:rsid w:val="007841E9"/>
    <w:rsid w:val="00784213"/>
    <w:rsid w:val="007847F5"/>
    <w:rsid w:val="00784849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1A7"/>
    <w:rsid w:val="00787976"/>
    <w:rsid w:val="00787E92"/>
    <w:rsid w:val="00790311"/>
    <w:rsid w:val="00790716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F9B"/>
    <w:rsid w:val="007A4911"/>
    <w:rsid w:val="007A4E04"/>
    <w:rsid w:val="007A5369"/>
    <w:rsid w:val="007A55C5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F90"/>
    <w:rsid w:val="007B0D8C"/>
    <w:rsid w:val="007B0F66"/>
    <w:rsid w:val="007B1BA2"/>
    <w:rsid w:val="007B1D19"/>
    <w:rsid w:val="007B1E78"/>
    <w:rsid w:val="007B1E98"/>
    <w:rsid w:val="007B2C28"/>
    <w:rsid w:val="007B2DBB"/>
    <w:rsid w:val="007B30E5"/>
    <w:rsid w:val="007B3130"/>
    <w:rsid w:val="007B3402"/>
    <w:rsid w:val="007B3BEC"/>
    <w:rsid w:val="007B4F75"/>
    <w:rsid w:val="007B55B1"/>
    <w:rsid w:val="007B5949"/>
    <w:rsid w:val="007B645F"/>
    <w:rsid w:val="007B70D4"/>
    <w:rsid w:val="007B71D9"/>
    <w:rsid w:val="007B72B3"/>
    <w:rsid w:val="007B73F8"/>
    <w:rsid w:val="007B7468"/>
    <w:rsid w:val="007B7AC3"/>
    <w:rsid w:val="007B7D6E"/>
    <w:rsid w:val="007B7FD7"/>
    <w:rsid w:val="007C00D8"/>
    <w:rsid w:val="007C026F"/>
    <w:rsid w:val="007C0308"/>
    <w:rsid w:val="007C0B4E"/>
    <w:rsid w:val="007C0D2B"/>
    <w:rsid w:val="007C1514"/>
    <w:rsid w:val="007C1B41"/>
    <w:rsid w:val="007C2002"/>
    <w:rsid w:val="007C2028"/>
    <w:rsid w:val="007C22F8"/>
    <w:rsid w:val="007C245C"/>
    <w:rsid w:val="007C249E"/>
    <w:rsid w:val="007C2C3A"/>
    <w:rsid w:val="007C3355"/>
    <w:rsid w:val="007C379D"/>
    <w:rsid w:val="007C3B58"/>
    <w:rsid w:val="007C4492"/>
    <w:rsid w:val="007C456C"/>
    <w:rsid w:val="007C4B9A"/>
    <w:rsid w:val="007C519D"/>
    <w:rsid w:val="007C54A3"/>
    <w:rsid w:val="007C561A"/>
    <w:rsid w:val="007C5B31"/>
    <w:rsid w:val="007C5E7E"/>
    <w:rsid w:val="007C5EC0"/>
    <w:rsid w:val="007C64A7"/>
    <w:rsid w:val="007C65FA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091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5CE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ED"/>
    <w:rsid w:val="007E1392"/>
    <w:rsid w:val="007E1531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5C9B"/>
    <w:rsid w:val="007F650B"/>
    <w:rsid w:val="007F677A"/>
    <w:rsid w:val="007F6AB8"/>
    <w:rsid w:val="007F7011"/>
    <w:rsid w:val="007F71CD"/>
    <w:rsid w:val="007F72AA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04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589"/>
    <w:rsid w:val="00810A1B"/>
    <w:rsid w:val="00811009"/>
    <w:rsid w:val="008114A4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A95"/>
    <w:rsid w:val="00816D08"/>
    <w:rsid w:val="00816F89"/>
    <w:rsid w:val="0081714D"/>
    <w:rsid w:val="00817313"/>
    <w:rsid w:val="0081733B"/>
    <w:rsid w:val="008178AA"/>
    <w:rsid w:val="00820310"/>
    <w:rsid w:val="00820AE7"/>
    <w:rsid w:val="00820D54"/>
    <w:rsid w:val="008212B5"/>
    <w:rsid w:val="00821577"/>
    <w:rsid w:val="008216CB"/>
    <w:rsid w:val="00821751"/>
    <w:rsid w:val="00821A9D"/>
    <w:rsid w:val="00822ACC"/>
    <w:rsid w:val="00822C8A"/>
    <w:rsid w:val="00822D8D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5EEB"/>
    <w:rsid w:val="00826C51"/>
    <w:rsid w:val="0082719C"/>
    <w:rsid w:val="008274C8"/>
    <w:rsid w:val="00827721"/>
    <w:rsid w:val="00827858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637"/>
    <w:rsid w:val="008347C3"/>
    <w:rsid w:val="008351E8"/>
    <w:rsid w:val="00835222"/>
    <w:rsid w:val="008355FA"/>
    <w:rsid w:val="00835A6F"/>
    <w:rsid w:val="00835B1E"/>
    <w:rsid w:val="00835B90"/>
    <w:rsid w:val="00835BC2"/>
    <w:rsid w:val="00836519"/>
    <w:rsid w:val="00836591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0E1C"/>
    <w:rsid w:val="00841461"/>
    <w:rsid w:val="00841F10"/>
    <w:rsid w:val="0084207D"/>
    <w:rsid w:val="00842377"/>
    <w:rsid w:val="00842437"/>
    <w:rsid w:val="00843968"/>
    <w:rsid w:val="00843EBA"/>
    <w:rsid w:val="00844215"/>
    <w:rsid w:val="0084483F"/>
    <w:rsid w:val="008449C0"/>
    <w:rsid w:val="00844B49"/>
    <w:rsid w:val="00844FA4"/>
    <w:rsid w:val="008452F2"/>
    <w:rsid w:val="0084544D"/>
    <w:rsid w:val="0084699A"/>
    <w:rsid w:val="008469E2"/>
    <w:rsid w:val="00846A4D"/>
    <w:rsid w:val="00846E43"/>
    <w:rsid w:val="008470B4"/>
    <w:rsid w:val="008470EB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56C"/>
    <w:rsid w:val="00856894"/>
    <w:rsid w:val="008570CB"/>
    <w:rsid w:val="00860124"/>
    <w:rsid w:val="008602BA"/>
    <w:rsid w:val="00860E8A"/>
    <w:rsid w:val="00862117"/>
    <w:rsid w:val="00862895"/>
    <w:rsid w:val="00862E23"/>
    <w:rsid w:val="0086327D"/>
    <w:rsid w:val="0086338B"/>
    <w:rsid w:val="00864081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C96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133"/>
    <w:rsid w:val="008812FA"/>
    <w:rsid w:val="008820E3"/>
    <w:rsid w:val="008822CF"/>
    <w:rsid w:val="008823BE"/>
    <w:rsid w:val="0088294B"/>
    <w:rsid w:val="00882C29"/>
    <w:rsid w:val="00882D8F"/>
    <w:rsid w:val="008831C8"/>
    <w:rsid w:val="00883A92"/>
    <w:rsid w:val="00883B94"/>
    <w:rsid w:val="008843BE"/>
    <w:rsid w:val="00884402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A9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EFE"/>
    <w:rsid w:val="00893F52"/>
    <w:rsid w:val="00894A0A"/>
    <w:rsid w:val="00894CBF"/>
    <w:rsid w:val="00894FDA"/>
    <w:rsid w:val="00895561"/>
    <w:rsid w:val="008956E7"/>
    <w:rsid w:val="008958DF"/>
    <w:rsid w:val="00895992"/>
    <w:rsid w:val="00895E0A"/>
    <w:rsid w:val="00895E49"/>
    <w:rsid w:val="00896A16"/>
    <w:rsid w:val="00897285"/>
    <w:rsid w:val="008973EF"/>
    <w:rsid w:val="008978C1"/>
    <w:rsid w:val="008979B3"/>
    <w:rsid w:val="00897CDD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0BA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603"/>
    <w:rsid w:val="008B585E"/>
    <w:rsid w:val="008B59D1"/>
    <w:rsid w:val="008B5A8F"/>
    <w:rsid w:val="008B5D7D"/>
    <w:rsid w:val="008B5EF6"/>
    <w:rsid w:val="008B712B"/>
    <w:rsid w:val="008C0284"/>
    <w:rsid w:val="008C07EA"/>
    <w:rsid w:val="008C091B"/>
    <w:rsid w:val="008C0CBD"/>
    <w:rsid w:val="008C12A9"/>
    <w:rsid w:val="008C14E9"/>
    <w:rsid w:val="008C1569"/>
    <w:rsid w:val="008C1A3B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4B9C"/>
    <w:rsid w:val="008C4C14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5E3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0EB2"/>
    <w:rsid w:val="008D168D"/>
    <w:rsid w:val="008D17BB"/>
    <w:rsid w:val="008D1D32"/>
    <w:rsid w:val="008D28FD"/>
    <w:rsid w:val="008D299E"/>
    <w:rsid w:val="008D2B10"/>
    <w:rsid w:val="008D3545"/>
    <w:rsid w:val="008D3624"/>
    <w:rsid w:val="008D389A"/>
    <w:rsid w:val="008D4BEE"/>
    <w:rsid w:val="008D5039"/>
    <w:rsid w:val="008D5512"/>
    <w:rsid w:val="008D572F"/>
    <w:rsid w:val="008D5755"/>
    <w:rsid w:val="008D59EB"/>
    <w:rsid w:val="008D6436"/>
    <w:rsid w:val="008D64C0"/>
    <w:rsid w:val="008D6E15"/>
    <w:rsid w:val="008D6E7C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1D2"/>
    <w:rsid w:val="008F05E9"/>
    <w:rsid w:val="008F0903"/>
    <w:rsid w:val="008F0F2C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6A86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072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1C8"/>
    <w:rsid w:val="009113B5"/>
    <w:rsid w:val="009113B8"/>
    <w:rsid w:val="009117D6"/>
    <w:rsid w:val="00911C5C"/>
    <w:rsid w:val="00912090"/>
    <w:rsid w:val="00912E81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7A"/>
    <w:rsid w:val="009167F0"/>
    <w:rsid w:val="00916D0F"/>
    <w:rsid w:val="0091757B"/>
    <w:rsid w:val="009177E5"/>
    <w:rsid w:val="00917E7F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5E55"/>
    <w:rsid w:val="00937165"/>
    <w:rsid w:val="0093738D"/>
    <w:rsid w:val="009373EB"/>
    <w:rsid w:val="009378EB"/>
    <w:rsid w:val="00937BD3"/>
    <w:rsid w:val="00937D99"/>
    <w:rsid w:val="00937FF3"/>
    <w:rsid w:val="00940202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455"/>
    <w:rsid w:val="00952F2E"/>
    <w:rsid w:val="0095360F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84D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416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D9D"/>
    <w:rsid w:val="00997F81"/>
    <w:rsid w:val="009A01D2"/>
    <w:rsid w:val="009A0813"/>
    <w:rsid w:val="009A0BF5"/>
    <w:rsid w:val="009A0E43"/>
    <w:rsid w:val="009A18C2"/>
    <w:rsid w:val="009A222C"/>
    <w:rsid w:val="009A27E0"/>
    <w:rsid w:val="009A31E4"/>
    <w:rsid w:val="009A339D"/>
    <w:rsid w:val="009A340B"/>
    <w:rsid w:val="009A36FB"/>
    <w:rsid w:val="009A37AD"/>
    <w:rsid w:val="009A4098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C8D"/>
    <w:rsid w:val="009B3D86"/>
    <w:rsid w:val="009B3FE4"/>
    <w:rsid w:val="009B40BB"/>
    <w:rsid w:val="009B4556"/>
    <w:rsid w:val="009B457F"/>
    <w:rsid w:val="009B4956"/>
    <w:rsid w:val="009B4B36"/>
    <w:rsid w:val="009B4C0F"/>
    <w:rsid w:val="009B4F77"/>
    <w:rsid w:val="009B5312"/>
    <w:rsid w:val="009B53D1"/>
    <w:rsid w:val="009B593F"/>
    <w:rsid w:val="009B5D0A"/>
    <w:rsid w:val="009B69A4"/>
    <w:rsid w:val="009B7087"/>
    <w:rsid w:val="009B7402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BE1"/>
    <w:rsid w:val="009D1EAE"/>
    <w:rsid w:val="009D24B0"/>
    <w:rsid w:val="009D2B6E"/>
    <w:rsid w:val="009D3065"/>
    <w:rsid w:val="009D31AC"/>
    <w:rsid w:val="009D327C"/>
    <w:rsid w:val="009D35C1"/>
    <w:rsid w:val="009D472F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1126"/>
    <w:rsid w:val="009E13AE"/>
    <w:rsid w:val="009E1557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E3C"/>
    <w:rsid w:val="009E6F64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6EA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848"/>
    <w:rsid w:val="00A06DE6"/>
    <w:rsid w:val="00A06EA2"/>
    <w:rsid w:val="00A0714C"/>
    <w:rsid w:val="00A07550"/>
    <w:rsid w:val="00A07618"/>
    <w:rsid w:val="00A07621"/>
    <w:rsid w:val="00A0794F"/>
    <w:rsid w:val="00A07DC4"/>
    <w:rsid w:val="00A1023A"/>
    <w:rsid w:val="00A10908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4F0B"/>
    <w:rsid w:val="00A159E0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0C09"/>
    <w:rsid w:val="00A211EF"/>
    <w:rsid w:val="00A2161D"/>
    <w:rsid w:val="00A222F9"/>
    <w:rsid w:val="00A22554"/>
    <w:rsid w:val="00A2309A"/>
    <w:rsid w:val="00A23351"/>
    <w:rsid w:val="00A23D92"/>
    <w:rsid w:val="00A246EE"/>
    <w:rsid w:val="00A24B00"/>
    <w:rsid w:val="00A25133"/>
    <w:rsid w:val="00A25AF9"/>
    <w:rsid w:val="00A25C92"/>
    <w:rsid w:val="00A25F5B"/>
    <w:rsid w:val="00A25F85"/>
    <w:rsid w:val="00A25FDB"/>
    <w:rsid w:val="00A26147"/>
    <w:rsid w:val="00A262D3"/>
    <w:rsid w:val="00A263A3"/>
    <w:rsid w:val="00A26AD9"/>
    <w:rsid w:val="00A2709C"/>
    <w:rsid w:val="00A270CD"/>
    <w:rsid w:val="00A27540"/>
    <w:rsid w:val="00A27580"/>
    <w:rsid w:val="00A275A1"/>
    <w:rsid w:val="00A275F5"/>
    <w:rsid w:val="00A3024F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BCC"/>
    <w:rsid w:val="00A330D3"/>
    <w:rsid w:val="00A3350B"/>
    <w:rsid w:val="00A33732"/>
    <w:rsid w:val="00A33A88"/>
    <w:rsid w:val="00A33D1E"/>
    <w:rsid w:val="00A344AA"/>
    <w:rsid w:val="00A3491F"/>
    <w:rsid w:val="00A34A81"/>
    <w:rsid w:val="00A34E79"/>
    <w:rsid w:val="00A34F53"/>
    <w:rsid w:val="00A359E6"/>
    <w:rsid w:val="00A3610E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2AD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278"/>
    <w:rsid w:val="00A50C0E"/>
    <w:rsid w:val="00A50E5D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2CE1"/>
    <w:rsid w:val="00A52E50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721E"/>
    <w:rsid w:val="00A57242"/>
    <w:rsid w:val="00A5726A"/>
    <w:rsid w:val="00A57422"/>
    <w:rsid w:val="00A57C5E"/>
    <w:rsid w:val="00A57D8F"/>
    <w:rsid w:val="00A57F46"/>
    <w:rsid w:val="00A600BD"/>
    <w:rsid w:val="00A60301"/>
    <w:rsid w:val="00A606B5"/>
    <w:rsid w:val="00A60C14"/>
    <w:rsid w:val="00A60F34"/>
    <w:rsid w:val="00A61011"/>
    <w:rsid w:val="00A61026"/>
    <w:rsid w:val="00A614C1"/>
    <w:rsid w:val="00A614DC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A9B"/>
    <w:rsid w:val="00A64D32"/>
    <w:rsid w:val="00A64E8D"/>
    <w:rsid w:val="00A6578C"/>
    <w:rsid w:val="00A65E26"/>
    <w:rsid w:val="00A66626"/>
    <w:rsid w:val="00A66848"/>
    <w:rsid w:val="00A66F2D"/>
    <w:rsid w:val="00A66FBE"/>
    <w:rsid w:val="00A70275"/>
    <w:rsid w:val="00A702BD"/>
    <w:rsid w:val="00A70579"/>
    <w:rsid w:val="00A71133"/>
    <w:rsid w:val="00A711D1"/>
    <w:rsid w:val="00A7149E"/>
    <w:rsid w:val="00A716F4"/>
    <w:rsid w:val="00A739F0"/>
    <w:rsid w:val="00A73A77"/>
    <w:rsid w:val="00A73E4D"/>
    <w:rsid w:val="00A7424E"/>
    <w:rsid w:val="00A74716"/>
    <w:rsid w:val="00A74AAD"/>
    <w:rsid w:val="00A757C2"/>
    <w:rsid w:val="00A75EB4"/>
    <w:rsid w:val="00A76A6E"/>
    <w:rsid w:val="00A76B13"/>
    <w:rsid w:val="00A76F4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4DE2"/>
    <w:rsid w:val="00A85937"/>
    <w:rsid w:val="00A85E32"/>
    <w:rsid w:val="00A85FB5"/>
    <w:rsid w:val="00A860CB"/>
    <w:rsid w:val="00A865CC"/>
    <w:rsid w:val="00A869FF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6E6"/>
    <w:rsid w:val="00A92D35"/>
    <w:rsid w:val="00A93B6F"/>
    <w:rsid w:val="00A93B9F"/>
    <w:rsid w:val="00A93C74"/>
    <w:rsid w:val="00A94178"/>
    <w:rsid w:val="00A941C7"/>
    <w:rsid w:val="00A94443"/>
    <w:rsid w:val="00A94DF4"/>
    <w:rsid w:val="00A95031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0855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535E"/>
    <w:rsid w:val="00AA6593"/>
    <w:rsid w:val="00AA687D"/>
    <w:rsid w:val="00AA6FAD"/>
    <w:rsid w:val="00AA6FDF"/>
    <w:rsid w:val="00AA7345"/>
    <w:rsid w:val="00AA756A"/>
    <w:rsid w:val="00AB074A"/>
    <w:rsid w:val="00AB0A61"/>
    <w:rsid w:val="00AB0AAD"/>
    <w:rsid w:val="00AB10F8"/>
    <w:rsid w:val="00AB1753"/>
    <w:rsid w:val="00AB17BC"/>
    <w:rsid w:val="00AB21F4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52F"/>
    <w:rsid w:val="00AC0838"/>
    <w:rsid w:val="00AC0B22"/>
    <w:rsid w:val="00AC0C89"/>
    <w:rsid w:val="00AC0E87"/>
    <w:rsid w:val="00AC16D7"/>
    <w:rsid w:val="00AC1FA8"/>
    <w:rsid w:val="00AC202E"/>
    <w:rsid w:val="00AC22FB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D7B"/>
    <w:rsid w:val="00AC47B3"/>
    <w:rsid w:val="00AC5132"/>
    <w:rsid w:val="00AC5908"/>
    <w:rsid w:val="00AC5922"/>
    <w:rsid w:val="00AC5955"/>
    <w:rsid w:val="00AC59A2"/>
    <w:rsid w:val="00AC5B3F"/>
    <w:rsid w:val="00AC6063"/>
    <w:rsid w:val="00AC62DE"/>
    <w:rsid w:val="00AC7766"/>
    <w:rsid w:val="00AD0639"/>
    <w:rsid w:val="00AD087C"/>
    <w:rsid w:val="00AD08FD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B80"/>
    <w:rsid w:val="00AD4E01"/>
    <w:rsid w:val="00AD4FAD"/>
    <w:rsid w:val="00AD505A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5B70"/>
    <w:rsid w:val="00AE61A5"/>
    <w:rsid w:val="00AE6651"/>
    <w:rsid w:val="00AE68F3"/>
    <w:rsid w:val="00AE7610"/>
    <w:rsid w:val="00AE7690"/>
    <w:rsid w:val="00AE78E5"/>
    <w:rsid w:val="00AE7BC5"/>
    <w:rsid w:val="00AE7BE1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85D"/>
    <w:rsid w:val="00AF3EA9"/>
    <w:rsid w:val="00AF494C"/>
    <w:rsid w:val="00AF4BC1"/>
    <w:rsid w:val="00AF4EA3"/>
    <w:rsid w:val="00AF5288"/>
    <w:rsid w:val="00AF5EFD"/>
    <w:rsid w:val="00AF6709"/>
    <w:rsid w:val="00AF67E3"/>
    <w:rsid w:val="00AF795E"/>
    <w:rsid w:val="00AF7ADA"/>
    <w:rsid w:val="00AF7E11"/>
    <w:rsid w:val="00B00232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BC1"/>
    <w:rsid w:val="00B06F47"/>
    <w:rsid w:val="00B0769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8DF"/>
    <w:rsid w:val="00B131C1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EB8"/>
    <w:rsid w:val="00B21189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47ED6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B95"/>
    <w:rsid w:val="00B54CB6"/>
    <w:rsid w:val="00B54E8F"/>
    <w:rsid w:val="00B54F1A"/>
    <w:rsid w:val="00B5503A"/>
    <w:rsid w:val="00B55062"/>
    <w:rsid w:val="00B5638A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3E30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5B9"/>
    <w:rsid w:val="00B66DE0"/>
    <w:rsid w:val="00B67033"/>
    <w:rsid w:val="00B6719C"/>
    <w:rsid w:val="00B67714"/>
    <w:rsid w:val="00B705CE"/>
    <w:rsid w:val="00B70652"/>
    <w:rsid w:val="00B7094A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C9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845"/>
    <w:rsid w:val="00B76A14"/>
    <w:rsid w:val="00B76F93"/>
    <w:rsid w:val="00B77157"/>
    <w:rsid w:val="00B77AAC"/>
    <w:rsid w:val="00B77AD5"/>
    <w:rsid w:val="00B77C64"/>
    <w:rsid w:val="00B801D1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A5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172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6B2"/>
    <w:rsid w:val="00BA5C1F"/>
    <w:rsid w:val="00BA5C49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1B1B"/>
    <w:rsid w:val="00BB2330"/>
    <w:rsid w:val="00BB23F4"/>
    <w:rsid w:val="00BB23F5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288"/>
    <w:rsid w:val="00BC2874"/>
    <w:rsid w:val="00BC29B7"/>
    <w:rsid w:val="00BC2A70"/>
    <w:rsid w:val="00BC2D9B"/>
    <w:rsid w:val="00BC3957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1B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34"/>
    <w:rsid w:val="00BD746D"/>
    <w:rsid w:val="00BD756F"/>
    <w:rsid w:val="00BD7B94"/>
    <w:rsid w:val="00BD7C39"/>
    <w:rsid w:val="00BD7C90"/>
    <w:rsid w:val="00BE0CB2"/>
    <w:rsid w:val="00BE13CC"/>
    <w:rsid w:val="00BE157F"/>
    <w:rsid w:val="00BE1C73"/>
    <w:rsid w:val="00BE25D2"/>
    <w:rsid w:val="00BE3C4B"/>
    <w:rsid w:val="00BE5DF1"/>
    <w:rsid w:val="00BE6A72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248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2BB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85D"/>
    <w:rsid w:val="00C1292A"/>
    <w:rsid w:val="00C12AF8"/>
    <w:rsid w:val="00C132E2"/>
    <w:rsid w:val="00C13386"/>
    <w:rsid w:val="00C133C7"/>
    <w:rsid w:val="00C134BD"/>
    <w:rsid w:val="00C13970"/>
    <w:rsid w:val="00C14611"/>
    <w:rsid w:val="00C1478D"/>
    <w:rsid w:val="00C15021"/>
    <w:rsid w:val="00C15775"/>
    <w:rsid w:val="00C16867"/>
    <w:rsid w:val="00C16C10"/>
    <w:rsid w:val="00C16E31"/>
    <w:rsid w:val="00C16EC1"/>
    <w:rsid w:val="00C17331"/>
    <w:rsid w:val="00C17399"/>
    <w:rsid w:val="00C174FD"/>
    <w:rsid w:val="00C17778"/>
    <w:rsid w:val="00C17A18"/>
    <w:rsid w:val="00C17EB6"/>
    <w:rsid w:val="00C204C7"/>
    <w:rsid w:val="00C206B6"/>
    <w:rsid w:val="00C20BEA"/>
    <w:rsid w:val="00C20EEF"/>
    <w:rsid w:val="00C21174"/>
    <w:rsid w:val="00C2135C"/>
    <w:rsid w:val="00C219A2"/>
    <w:rsid w:val="00C21A16"/>
    <w:rsid w:val="00C228AD"/>
    <w:rsid w:val="00C23661"/>
    <w:rsid w:val="00C2425C"/>
    <w:rsid w:val="00C24299"/>
    <w:rsid w:val="00C2480C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436"/>
    <w:rsid w:val="00C308F5"/>
    <w:rsid w:val="00C3112C"/>
    <w:rsid w:val="00C313A1"/>
    <w:rsid w:val="00C31CA6"/>
    <w:rsid w:val="00C322AC"/>
    <w:rsid w:val="00C326C4"/>
    <w:rsid w:val="00C32823"/>
    <w:rsid w:val="00C3294C"/>
    <w:rsid w:val="00C32B40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912"/>
    <w:rsid w:val="00C41CA8"/>
    <w:rsid w:val="00C41F8A"/>
    <w:rsid w:val="00C41FB1"/>
    <w:rsid w:val="00C42538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94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266"/>
    <w:rsid w:val="00C52A3E"/>
    <w:rsid w:val="00C52E6A"/>
    <w:rsid w:val="00C53239"/>
    <w:rsid w:val="00C532B1"/>
    <w:rsid w:val="00C532E6"/>
    <w:rsid w:val="00C53325"/>
    <w:rsid w:val="00C533E6"/>
    <w:rsid w:val="00C533EC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7E"/>
    <w:rsid w:val="00C61289"/>
    <w:rsid w:val="00C615DC"/>
    <w:rsid w:val="00C61F5A"/>
    <w:rsid w:val="00C62AFD"/>
    <w:rsid w:val="00C6345A"/>
    <w:rsid w:val="00C638AC"/>
    <w:rsid w:val="00C6395D"/>
    <w:rsid w:val="00C63B57"/>
    <w:rsid w:val="00C63D86"/>
    <w:rsid w:val="00C642BE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98C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229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6971"/>
    <w:rsid w:val="00C8739B"/>
    <w:rsid w:val="00C87FDC"/>
    <w:rsid w:val="00C908EC"/>
    <w:rsid w:val="00C90939"/>
    <w:rsid w:val="00C9124F"/>
    <w:rsid w:val="00C9147E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42B2"/>
    <w:rsid w:val="00C9467D"/>
    <w:rsid w:val="00C94917"/>
    <w:rsid w:val="00C95012"/>
    <w:rsid w:val="00C95375"/>
    <w:rsid w:val="00C9541D"/>
    <w:rsid w:val="00C955DF"/>
    <w:rsid w:val="00C95C72"/>
    <w:rsid w:val="00C95F5A"/>
    <w:rsid w:val="00C96337"/>
    <w:rsid w:val="00C96D04"/>
    <w:rsid w:val="00C970B5"/>
    <w:rsid w:val="00C97435"/>
    <w:rsid w:val="00C9751D"/>
    <w:rsid w:val="00C976BF"/>
    <w:rsid w:val="00C97750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4C1"/>
    <w:rsid w:val="00CC1740"/>
    <w:rsid w:val="00CC3853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BF2"/>
    <w:rsid w:val="00CC6F23"/>
    <w:rsid w:val="00CC75F9"/>
    <w:rsid w:val="00CC79C0"/>
    <w:rsid w:val="00CD04B6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477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37"/>
    <w:rsid w:val="00CE5FF9"/>
    <w:rsid w:val="00CE602F"/>
    <w:rsid w:val="00CE6849"/>
    <w:rsid w:val="00CE6B1E"/>
    <w:rsid w:val="00CE78AB"/>
    <w:rsid w:val="00CF0004"/>
    <w:rsid w:val="00CF0040"/>
    <w:rsid w:val="00CF007E"/>
    <w:rsid w:val="00CF019D"/>
    <w:rsid w:val="00CF0B0C"/>
    <w:rsid w:val="00CF0D88"/>
    <w:rsid w:val="00CF1337"/>
    <w:rsid w:val="00CF13A5"/>
    <w:rsid w:val="00CF2013"/>
    <w:rsid w:val="00CF26D4"/>
    <w:rsid w:val="00CF305B"/>
    <w:rsid w:val="00CF30CE"/>
    <w:rsid w:val="00CF3E4F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94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6970"/>
    <w:rsid w:val="00D17067"/>
    <w:rsid w:val="00D17463"/>
    <w:rsid w:val="00D17AB0"/>
    <w:rsid w:val="00D17D95"/>
    <w:rsid w:val="00D17F49"/>
    <w:rsid w:val="00D2039F"/>
    <w:rsid w:val="00D2054A"/>
    <w:rsid w:val="00D20550"/>
    <w:rsid w:val="00D210A8"/>
    <w:rsid w:val="00D21DD5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504"/>
    <w:rsid w:val="00D25553"/>
    <w:rsid w:val="00D25604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95E"/>
    <w:rsid w:val="00D37317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6D0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41D"/>
    <w:rsid w:val="00D56B29"/>
    <w:rsid w:val="00D5747F"/>
    <w:rsid w:val="00D574C2"/>
    <w:rsid w:val="00D575E2"/>
    <w:rsid w:val="00D57619"/>
    <w:rsid w:val="00D5777F"/>
    <w:rsid w:val="00D57AF6"/>
    <w:rsid w:val="00D602A3"/>
    <w:rsid w:val="00D60709"/>
    <w:rsid w:val="00D60963"/>
    <w:rsid w:val="00D60BBC"/>
    <w:rsid w:val="00D61610"/>
    <w:rsid w:val="00D61617"/>
    <w:rsid w:val="00D618D4"/>
    <w:rsid w:val="00D62F16"/>
    <w:rsid w:val="00D6303E"/>
    <w:rsid w:val="00D6327B"/>
    <w:rsid w:val="00D6343A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968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A0052"/>
    <w:rsid w:val="00DA0094"/>
    <w:rsid w:val="00DA034A"/>
    <w:rsid w:val="00DA04BB"/>
    <w:rsid w:val="00DA06BA"/>
    <w:rsid w:val="00DA07E3"/>
    <w:rsid w:val="00DA08AA"/>
    <w:rsid w:val="00DA1A0B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51"/>
    <w:rsid w:val="00DA3B6C"/>
    <w:rsid w:val="00DA42F4"/>
    <w:rsid w:val="00DA4CED"/>
    <w:rsid w:val="00DA5011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207"/>
    <w:rsid w:val="00DB0F6B"/>
    <w:rsid w:val="00DB1217"/>
    <w:rsid w:val="00DB1332"/>
    <w:rsid w:val="00DB1372"/>
    <w:rsid w:val="00DB1375"/>
    <w:rsid w:val="00DB143A"/>
    <w:rsid w:val="00DB17A1"/>
    <w:rsid w:val="00DB1B96"/>
    <w:rsid w:val="00DB2091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8C7"/>
    <w:rsid w:val="00DB7A8E"/>
    <w:rsid w:val="00DB7B03"/>
    <w:rsid w:val="00DC002E"/>
    <w:rsid w:val="00DC02E7"/>
    <w:rsid w:val="00DC04ED"/>
    <w:rsid w:val="00DC066E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B82"/>
    <w:rsid w:val="00DC6359"/>
    <w:rsid w:val="00DC63FD"/>
    <w:rsid w:val="00DC651B"/>
    <w:rsid w:val="00DC6544"/>
    <w:rsid w:val="00DC6AC4"/>
    <w:rsid w:val="00DC6B76"/>
    <w:rsid w:val="00DC72A3"/>
    <w:rsid w:val="00DC72E1"/>
    <w:rsid w:val="00DC7645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CA0"/>
    <w:rsid w:val="00DF0DA3"/>
    <w:rsid w:val="00DF0F66"/>
    <w:rsid w:val="00DF102B"/>
    <w:rsid w:val="00DF12B0"/>
    <w:rsid w:val="00DF1667"/>
    <w:rsid w:val="00DF1BFA"/>
    <w:rsid w:val="00DF1DEB"/>
    <w:rsid w:val="00DF244B"/>
    <w:rsid w:val="00DF24E1"/>
    <w:rsid w:val="00DF2866"/>
    <w:rsid w:val="00DF2D17"/>
    <w:rsid w:val="00DF2D3C"/>
    <w:rsid w:val="00DF2E63"/>
    <w:rsid w:val="00DF3018"/>
    <w:rsid w:val="00DF3508"/>
    <w:rsid w:val="00DF3B81"/>
    <w:rsid w:val="00DF3D6A"/>
    <w:rsid w:val="00DF4150"/>
    <w:rsid w:val="00DF442A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67A4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53D"/>
    <w:rsid w:val="00E25AE9"/>
    <w:rsid w:val="00E26C0B"/>
    <w:rsid w:val="00E2773F"/>
    <w:rsid w:val="00E27C3F"/>
    <w:rsid w:val="00E304C0"/>
    <w:rsid w:val="00E30962"/>
    <w:rsid w:val="00E30975"/>
    <w:rsid w:val="00E31525"/>
    <w:rsid w:val="00E31632"/>
    <w:rsid w:val="00E316C4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82F"/>
    <w:rsid w:val="00E35836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18C"/>
    <w:rsid w:val="00E4133B"/>
    <w:rsid w:val="00E41508"/>
    <w:rsid w:val="00E41A18"/>
    <w:rsid w:val="00E41CBA"/>
    <w:rsid w:val="00E41F5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7C5"/>
    <w:rsid w:val="00E45869"/>
    <w:rsid w:val="00E461F3"/>
    <w:rsid w:val="00E466FB"/>
    <w:rsid w:val="00E46A8E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CB3"/>
    <w:rsid w:val="00E60E99"/>
    <w:rsid w:val="00E60EAA"/>
    <w:rsid w:val="00E61C75"/>
    <w:rsid w:val="00E6227A"/>
    <w:rsid w:val="00E623E3"/>
    <w:rsid w:val="00E62410"/>
    <w:rsid w:val="00E629ED"/>
    <w:rsid w:val="00E62EC1"/>
    <w:rsid w:val="00E630D6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C29"/>
    <w:rsid w:val="00E70E11"/>
    <w:rsid w:val="00E70E32"/>
    <w:rsid w:val="00E713D2"/>
    <w:rsid w:val="00E715B0"/>
    <w:rsid w:val="00E71835"/>
    <w:rsid w:val="00E7199E"/>
    <w:rsid w:val="00E71A51"/>
    <w:rsid w:val="00E71C22"/>
    <w:rsid w:val="00E71C43"/>
    <w:rsid w:val="00E71CD4"/>
    <w:rsid w:val="00E71D35"/>
    <w:rsid w:val="00E720D0"/>
    <w:rsid w:val="00E726FE"/>
    <w:rsid w:val="00E72ACB"/>
    <w:rsid w:val="00E72EC2"/>
    <w:rsid w:val="00E73080"/>
    <w:rsid w:val="00E73398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50C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8FB"/>
    <w:rsid w:val="00E82921"/>
    <w:rsid w:val="00E82C1A"/>
    <w:rsid w:val="00E83AAF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EEA"/>
    <w:rsid w:val="00E90FA1"/>
    <w:rsid w:val="00E9122F"/>
    <w:rsid w:val="00E92280"/>
    <w:rsid w:val="00E93055"/>
    <w:rsid w:val="00E93473"/>
    <w:rsid w:val="00E948C6"/>
    <w:rsid w:val="00E94DF1"/>
    <w:rsid w:val="00E950E5"/>
    <w:rsid w:val="00E950E6"/>
    <w:rsid w:val="00E954EE"/>
    <w:rsid w:val="00E959DA"/>
    <w:rsid w:val="00E95E7F"/>
    <w:rsid w:val="00E95F55"/>
    <w:rsid w:val="00E9637E"/>
    <w:rsid w:val="00E969E1"/>
    <w:rsid w:val="00E969EB"/>
    <w:rsid w:val="00E974C4"/>
    <w:rsid w:val="00E97D17"/>
    <w:rsid w:val="00EA0743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6E62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4F8"/>
    <w:rsid w:val="00EB474F"/>
    <w:rsid w:val="00EB47E4"/>
    <w:rsid w:val="00EB5274"/>
    <w:rsid w:val="00EB59AB"/>
    <w:rsid w:val="00EB6175"/>
    <w:rsid w:val="00EB639B"/>
    <w:rsid w:val="00EB7356"/>
    <w:rsid w:val="00EB78B3"/>
    <w:rsid w:val="00EB7AFB"/>
    <w:rsid w:val="00EC0726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3F25"/>
    <w:rsid w:val="00EC438F"/>
    <w:rsid w:val="00EC4B66"/>
    <w:rsid w:val="00EC4EA6"/>
    <w:rsid w:val="00EC5156"/>
    <w:rsid w:val="00EC557C"/>
    <w:rsid w:val="00EC5BCA"/>
    <w:rsid w:val="00EC6642"/>
    <w:rsid w:val="00EC7120"/>
    <w:rsid w:val="00EC79A5"/>
    <w:rsid w:val="00EC7F7B"/>
    <w:rsid w:val="00ED0100"/>
    <w:rsid w:val="00ED02D0"/>
    <w:rsid w:val="00ED097B"/>
    <w:rsid w:val="00ED0A7D"/>
    <w:rsid w:val="00ED0AAE"/>
    <w:rsid w:val="00ED0BC0"/>
    <w:rsid w:val="00ED0D6A"/>
    <w:rsid w:val="00ED0F94"/>
    <w:rsid w:val="00ED145D"/>
    <w:rsid w:val="00ED15C4"/>
    <w:rsid w:val="00ED16CC"/>
    <w:rsid w:val="00ED1967"/>
    <w:rsid w:val="00ED2076"/>
    <w:rsid w:val="00ED2DF5"/>
    <w:rsid w:val="00ED2E18"/>
    <w:rsid w:val="00ED3079"/>
    <w:rsid w:val="00ED3328"/>
    <w:rsid w:val="00ED33DB"/>
    <w:rsid w:val="00ED35D3"/>
    <w:rsid w:val="00ED38AA"/>
    <w:rsid w:val="00ED432E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734"/>
    <w:rsid w:val="00EE294C"/>
    <w:rsid w:val="00EE2F8F"/>
    <w:rsid w:val="00EE313A"/>
    <w:rsid w:val="00EE3180"/>
    <w:rsid w:val="00EE3245"/>
    <w:rsid w:val="00EE3C62"/>
    <w:rsid w:val="00EE419D"/>
    <w:rsid w:val="00EE452A"/>
    <w:rsid w:val="00EE4786"/>
    <w:rsid w:val="00EE4B59"/>
    <w:rsid w:val="00EE5508"/>
    <w:rsid w:val="00EE5715"/>
    <w:rsid w:val="00EE59FE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A"/>
    <w:rsid w:val="00EF14A2"/>
    <w:rsid w:val="00EF1CAD"/>
    <w:rsid w:val="00EF20A1"/>
    <w:rsid w:val="00EF2451"/>
    <w:rsid w:val="00EF2CCE"/>
    <w:rsid w:val="00EF383A"/>
    <w:rsid w:val="00EF39A2"/>
    <w:rsid w:val="00EF3AE5"/>
    <w:rsid w:val="00EF3ECB"/>
    <w:rsid w:val="00EF4323"/>
    <w:rsid w:val="00EF557D"/>
    <w:rsid w:val="00EF5D6F"/>
    <w:rsid w:val="00EF5F91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78E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678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2A43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2FD6"/>
    <w:rsid w:val="00F2303B"/>
    <w:rsid w:val="00F23560"/>
    <w:rsid w:val="00F235F3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5B7"/>
    <w:rsid w:val="00F277FE"/>
    <w:rsid w:val="00F27BCD"/>
    <w:rsid w:val="00F300F4"/>
    <w:rsid w:val="00F30363"/>
    <w:rsid w:val="00F3052D"/>
    <w:rsid w:val="00F3092B"/>
    <w:rsid w:val="00F3158F"/>
    <w:rsid w:val="00F31719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F"/>
    <w:rsid w:val="00F34A11"/>
    <w:rsid w:val="00F34AFC"/>
    <w:rsid w:val="00F354F1"/>
    <w:rsid w:val="00F35506"/>
    <w:rsid w:val="00F3551E"/>
    <w:rsid w:val="00F35A1E"/>
    <w:rsid w:val="00F35EBE"/>
    <w:rsid w:val="00F360AD"/>
    <w:rsid w:val="00F3667A"/>
    <w:rsid w:val="00F366B9"/>
    <w:rsid w:val="00F37086"/>
    <w:rsid w:val="00F370A2"/>
    <w:rsid w:val="00F37A17"/>
    <w:rsid w:val="00F37DD6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A11"/>
    <w:rsid w:val="00F441B4"/>
    <w:rsid w:val="00F44871"/>
    <w:rsid w:val="00F44D99"/>
    <w:rsid w:val="00F45669"/>
    <w:rsid w:val="00F459F3"/>
    <w:rsid w:val="00F45D8C"/>
    <w:rsid w:val="00F45DCA"/>
    <w:rsid w:val="00F45E00"/>
    <w:rsid w:val="00F45F60"/>
    <w:rsid w:val="00F460F6"/>
    <w:rsid w:val="00F474D1"/>
    <w:rsid w:val="00F502F2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42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4408"/>
    <w:rsid w:val="00F546AD"/>
    <w:rsid w:val="00F54998"/>
    <w:rsid w:val="00F55556"/>
    <w:rsid w:val="00F55A91"/>
    <w:rsid w:val="00F56556"/>
    <w:rsid w:val="00F5669E"/>
    <w:rsid w:val="00F56A31"/>
    <w:rsid w:val="00F56C5A"/>
    <w:rsid w:val="00F571DF"/>
    <w:rsid w:val="00F571FF"/>
    <w:rsid w:val="00F57722"/>
    <w:rsid w:val="00F5788A"/>
    <w:rsid w:val="00F57981"/>
    <w:rsid w:val="00F57998"/>
    <w:rsid w:val="00F603D5"/>
    <w:rsid w:val="00F60483"/>
    <w:rsid w:val="00F60810"/>
    <w:rsid w:val="00F60905"/>
    <w:rsid w:val="00F60BE6"/>
    <w:rsid w:val="00F60F85"/>
    <w:rsid w:val="00F612D2"/>
    <w:rsid w:val="00F61D74"/>
    <w:rsid w:val="00F6209D"/>
    <w:rsid w:val="00F622F3"/>
    <w:rsid w:val="00F62843"/>
    <w:rsid w:val="00F63322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5A87"/>
    <w:rsid w:val="00F6618A"/>
    <w:rsid w:val="00F665FF"/>
    <w:rsid w:val="00F66B5C"/>
    <w:rsid w:val="00F677E1"/>
    <w:rsid w:val="00F70078"/>
    <w:rsid w:val="00F705ED"/>
    <w:rsid w:val="00F7062A"/>
    <w:rsid w:val="00F708C4"/>
    <w:rsid w:val="00F71070"/>
    <w:rsid w:val="00F71120"/>
    <w:rsid w:val="00F71531"/>
    <w:rsid w:val="00F7164A"/>
    <w:rsid w:val="00F71EBB"/>
    <w:rsid w:val="00F72A1D"/>
    <w:rsid w:val="00F73591"/>
    <w:rsid w:val="00F73C02"/>
    <w:rsid w:val="00F74637"/>
    <w:rsid w:val="00F74DFF"/>
    <w:rsid w:val="00F750F6"/>
    <w:rsid w:val="00F7565F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4F2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C97"/>
    <w:rsid w:val="00F86EBB"/>
    <w:rsid w:val="00F86F04"/>
    <w:rsid w:val="00F8735B"/>
    <w:rsid w:val="00F8769E"/>
    <w:rsid w:val="00F87D0F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3E26"/>
    <w:rsid w:val="00F94003"/>
    <w:rsid w:val="00F9401B"/>
    <w:rsid w:val="00F953AA"/>
    <w:rsid w:val="00F957FD"/>
    <w:rsid w:val="00F95F7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AD1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9CD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210"/>
    <w:rsid w:val="00FB628A"/>
    <w:rsid w:val="00FB6600"/>
    <w:rsid w:val="00FB6876"/>
    <w:rsid w:val="00FB6940"/>
    <w:rsid w:val="00FB6D89"/>
    <w:rsid w:val="00FB6E96"/>
    <w:rsid w:val="00FB70D7"/>
    <w:rsid w:val="00FB7B01"/>
    <w:rsid w:val="00FB7C1B"/>
    <w:rsid w:val="00FB7CCC"/>
    <w:rsid w:val="00FC01FF"/>
    <w:rsid w:val="00FC037A"/>
    <w:rsid w:val="00FC03C5"/>
    <w:rsid w:val="00FC062F"/>
    <w:rsid w:val="00FC0EE0"/>
    <w:rsid w:val="00FC114E"/>
    <w:rsid w:val="00FC1E48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E7E"/>
    <w:rsid w:val="00FD1F17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731A"/>
    <w:rsid w:val="00FD73F4"/>
    <w:rsid w:val="00FD765F"/>
    <w:rsid w:val="00FD7E2D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9B"/>
    <w:rsid w:val="00FE2D01"/>
    <w:rsid w:val="00FE2EAC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4FBB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C2CB1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uiPriority w:val="9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uiPriority w:val="20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C2CB1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uiPriority w:val="9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uiPriority w:val="20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报告图表!$B$29</c:f>
              <c:strCache>
                <c:ptCount val="1"/>
                <c:pt idx="0">
                  <c:v>涨跌</c:v>
                </c:pt>
              </c:strCache>
            </c:strRef>
          </c:tx>
          <c:invertIfNegative val="0"/>
          <c:cat>
            <c:strRef>
              <c:f>报告图表!$A$30:$A$58</c:f>
              <c:strCache>
                <c:ptCount val="29"/>
                <c:pt idx="0">
                  <c:v>房地产</c:v>
                </c:pt>
                <c:pt idx="1">
                  <c:v>银行</c:v>
                </c:pt>
                <c:pt idx="2">
                  <c:v>计算机</c:v>
                </c:pt>
                <c:pt idx="3">
                  <c:v>传媒</c:v>
                </c:pt>
                <c:pt idx="4">
                  <c:v>通信</c:v>
                </c:pt>
                <c:pt idx="5">
                  <c:v>餐饮旅游</c:v>
                </c:pt>
                <c:pt idx="6">
                  <c:v>非银行金融</c:v>
                </c:pt>
                <c:pt idx="7">
                  <c:v>电子元器件</c:v>
                </c:pt>
                <c:pt idx="8">
                  <c:v>轻工制造</c:v>
                </c:pt>
                <c:pt idx="9">
                  <c:v>汽车</c:v>
                </c:pt>
                <c:pt idx="10">
                  <c:v>电力及公用事业</c:v>
                </c:pt>
                <c:pt idx="11">
                  <c:v>纺织服装</c:v>
                </c:pt>
                <c:pt idx="12">
                  <c:v>钢铁</c:v>
                </c:pt>
                <c:pt idx="13">
                  <c:v>电力设备</c:v>
                </c:pt>
                <c:pt idx="14">
                  <c:v>综合</c:v>
                </c:pt>
                <c:pt idx="15">
                  <c:v>机械</c:v>
                </c:pt>
                <c:pt idx="16">
                  <c:v>交通运输</c:v>
                </c:pt>
                <c:pt idx="17">
                  <c:v>石油石化</c:v>
                </c:pt>
                <c:pt idx="18">
                  <c:v>家电</c:v>
                </c:pt>
                <c:pt idx="19">
                  <c:v>建筑</c:v>
                </c:pt>
                <c:pt idx="20">
                  <c:v>商贸零售</c:v>
                </c:pt>
                <c:pt idx="21">
                  <c:v>基础化工</c:v>
                </c:pt>
                <c:pt idx="22">
                  <c:v>医药</c:v>
                </c:pt>
                <c:pt idx="23">
                  <c:v>煤炭</c:v>
                </c:pt>
                <c:pt idx="24">
                  <c:v>建材</c:v>
                </c:pt>
                <c:pt idx="25">
                  <c:v>农林牧渔</c:v>
                </c:pt>
                <c:pt idx="26">
                  <c:v>食品饮料</c:v>
                </c:pt>
                <c:pt idx="27">
                  <c:v>国防军工</c:v>
                </c:pt>
                <c:pt idx="28">
                  <c:v>有色金属</c:v>
                </c:pt>
              </c:strCache>
            </c:strRef>
          </c:cat>
          <c:val>
            <c:numRef>
              <c:f>报告图表!$B$30:$B$58</c:f>
              <c:numCache>
                <c:formatCode>0.00%</c:formatCode>
                <c:ptCount val="29"/>
                <c:pt idx="0">
                  <c:v>-2.2852478667357845E-2</c:v>
                </c:pt>
                <c:pt idx="1">
                  <c:v>-9.821508450594818E-4</c:v>
                </c:pt>
                <c:pt idx="2">
                  <c:v>4.5840141557880187E-3</c:v>
                </c:pt>
                <c:pt idx="3">
                  <c:v>1.0812925207624557E-2</c:v>
                </c:pt>
                <c:pt idx="4">
                  <c:v>1.5820606026836437E-2</c:v>
                </c:pt>
                <c:pt idx="5">
                  <c:v>1.8552200627488968E-2</c:v>
                </c:pt>
                <c:pt idx="6">
                  <c:v>1.9022993613984296E-2</c:v>
                </c:pt>
                <c:pt idx="7">
                  <c:v>1.9411619033561811E-2</c:v>
                </c:pt>
                <c:pt idx="8">
                  <c:v>2.0756399829237493E-2</c:v>
                </c:pt>
                <c:pt idx="9">
                  <c:v>2.1912809236692699E-2</c:v>
                </c:pt>
                <c:pt idx="10">
                  <c:v>2.3736333790518982E-2</c:v>
                </c:pt>
                <c:pt idx="11">
                  <c:v>2.4865824654484614E-2</c:v>
                </c:pt>
                <c:pt idx="12">
                  <c:v>2.5355568267749096E-2</c:v>
                </c:pt>
                <c:pt idx="13">
                  <c:v>2.6155442038475307E-2</c:v>
                </c:pt>
                <c:pt idx="14">
                  <c:v>2.7170319368279294E-2</c:v>
                </c:pt>
                <c:pt idx="15">
                  <c:v>2.8141738284553908E-2</c:v>
                </c:pt>
                <c:pt idx="16">
                  <c:v>2.990699903671068E-2</c:v>
                </c:pt>
                <c:pt idx="17">
                  <c:v>3.0589738453770332E-2</c:v>
                </c:pt>
                <c:pt idx="18">
                  <c:v>3.0743122893849062E-2</c:v>
                </c:pt>
                <c:pt idx="19">
                  <c:v>3.1508446360505538E-2</c:v>
                </c:pt>
                <c:pt idx="20">
                  <c:v>3.2701002663572565E-2</c:v>
                </c:pt>
                <c:pt idx="21">
                  <c:v>3.6383303687221202E-2</c:v>
                </c:pt>
                <c:pt idx="22">
                  <c:v>3.6551829024757954E-2</c:v>
                </c:pt>
                <c:pt idx="23">
                  <c:v>3.952866005333977E-2</c:v>
                </c:pt>
                <c:pt idx="24">
                  <c:v>4.047830247764872E-2</c:v>
                </c:pt>
                <c:pt idx="25">
                  <c:v>4.223729926991715E-2</c:v>
                </c:pt>
                <c:pt idx="26">
                  <c:v>5.935652025202387E-2</c:v>
                </c:pt>
                <c:pt idx="27">
                  <c:v>7.3587501108215436E-2</c:v>
                </c:pt>
                <c:pt idx="28">
                  <c:v>9.2890034232305366E-2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850304"/>
        <c:axId val="214771968"/>
      </c:barChart>
      <c:catAx>
        <c:axId val="26685030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214771968"/>
        <c:crosses val="autoZero"/>
        <c:auto val="1"/>
        <c:lblAlgn val="ctr"/>
        <c:lblOffset val="100"/>
        <c:noMultiLvlLbl val="0"/>
      </c:catAx>
      <c:valAx>
        <c:axId val="2147719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zh-CN"/>
          </a:p>
        </c:txPr>
        <c:crossAx val="2668503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8D7DA6-F954-4D7E-9B69-FA0E21F2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846</Words>
  <Characters>4825</Characters>
  <Application>Microsoft Office Word</Application>
  <DocSecurity>0</DocSecurity>
  <Lines>40</Lines>
  <Paragraphs>11</Paragraphs>
  <ScaleCrop>false</ScaleCrop>
  <Company>MC SYSTEM</Company>
  <LinksUpToDate>false</LinksUpToDate>
  <CharactersWithSpaces>5660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sangliuyu@hotmail.com</cp:lastModifiedBy>
  <cp:revision>36</cp:revision>
  <cp:lastPrinted>2012-07-18T04:11:00Z</cp:lastPrinted>
  <dcterms:created xsi:type="dcterms:W3CDTF">2016-07-01T06:49:00Z</dcterms:created>
  <dcterms:modified xsi:type="dcterms:W3CDTF">2016-07-11T05:22:00Z</dcterms:modified>
</cp:coreProperties>
</file>