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3273E" w:rsidRPr="0032491D" w:rsidTr="00FC5199">
        <w:trPr>
          <w:trHeight w:val="532"/>
        </w:trPr>
        <w:tc>
          <w:tcPr>
            <w:tcW w:w="7621" w:type="dxa"/>
            <w:tcBorders>
              <w:top w:val="single" w:sz="4" w:space="0" w:color="auto"/>
            </w:tcBorders>
            <w:shd w:val="clear" w:color="auto" w:fill="F0EAC6"/>
          </w:tcPr>
          <w:p w:rsidR="0053273E" w:rsidRPr="0032491D" w:rsidRDefault="0053273E" w:rsidP="00FC5199">
            <w:pPr>
              <w:rPr>
                <w:rFonts w:ascii="楷体" w:eastAsia="楷体" w:hAnsi="楷体" w:cs="Arial"/>
                <w:b/>
                <w:sz w:val="32"/>
              </w:rPr>
            </w:pPr>
            <w:proofErr w:type="gramStart"/>
            <w:r w:rsidRPr="0032491D">
              <w:rPr>
                <w:rFonts w:ascii="楷体" w:eastAsia="楷体" w:hAnsi="楷体" w:cs="Arial"/>
                <w:b/>
                <w:sz w:val="32"/>
              </w:rPr>
              <w:t>凯</w:t>
            </w:r>
            <w:proofErr w:type="gramEnd"/>
            <w:r w:rsidRPr="0032491D">
              <w:rPr>
                <w:rFonts w:ascii="楷体" w:eastAsia="楷体" w:hAnsi="楷体" w:cs="Arial"/>
                <w:b/>
                <w:sz w:val="32"/>
              </w:rPr>
              <w:t>石公</w:t>
            </w:r>
            <w:proofErr w:type="gramStart"/>
            <w:r w:rsidRPr="0032491D">
              <w:rPr>
                <w:rFonts w:ascii="楷体" w:eastAsia="楷体" w:hAnsi="楷体" w:cs="Arial"/>
                <w:b/>
                <w:sz w:val="32"/>
              </w:rPr>
              <w:t>募基金</w:t>
            </w:r>
            <w:proofErr w:type="gramEnd"/>
            <w:r w:rsidR="005B735A">
              <w:rPr>
                <w:rFonts w:ascii="楷体" w:eastAsia="楷体" w:hAnsi="楷体" w:cs="Arial" w:hint="eastAsia"/>
                <w:b/>
                <w:sz w:val="32"/>
              </w:rPr>
              <w:t>周</w:t>
            </w:r>
            <w:r w:rsidRPr="0032491D">
              <w:rPr>
                <w:rFonts w:ascii="楷体" w:eastAsia="楷体" w:hAnsi="楷体" w:cs="Arial"/>
                <w:b/>
                <w:sz w:val="32"/>
              </w:rPr>
              <w:t>报</w:t>
            </w:r>
          </w:p>
          <w:p w:rsidR="0053273E" w:rsidRPr="00245E40" w:rsidRDefault="0053273E" w:rsidP="005B735A">
            <w:pPr>
              <w:rPr>
                <w:rFonts w:ascii="楷体" w:eastAsia="楷体" w:hAnsi="楷体" w:cs="Arial"/>
                <w:b/>
                <w:sz w:val="32"/>
              </w:rPr>
            </w:pPr>
            <w:r w:rsidRPr="0032491D">
              <w:rPr>
                <w:rFonts w:ascii="楷体" w:eastAsia="楷体" w:hAnsi="楷体" w:cs="Arial"/>
                <w:b/>
                <w:sz w:val="32"/>
              </w:rPr>
              <w:softHyphen/>
            </w:r>
            <w:r w:rsidRPr="0032491D">
              <w:rPr>
                <w:rFonts w:ascii="楷体" w:eastAsia="楷体" w:hAnsi="楷体" w:cs="Arial"/>
                <w:b/>
                <w:sz w:val="32"/>
              </w:rPr>
              <w:softHyphen/>
              <w:t>——</w:t>
            </w:r>
            <w:r w:rsidR="008F498D">
              <w:rPr>
                <w:rFonts w:ascii="楷体" w:eastAsia="楷体" w:hAnsi="楷体" w:cs="Arial"/>
                <w:b/>
                <w:sz w:val="32"/>
              </w:rPr>
              <w:t>震荡</w:t>
            </w:r>
            <w:proofErr w:type="gramStart"/>
            <w:r w:rsidR="008F498D">
              <w:rPr>
                <w:rFonts w:ascii="楷体" w:eastAsia="楷体" w:hAnsi="楷体" w:cs="Arial"/>
                <w:b/>
                <w:sz w:val="32"/>
              </w:rPr>
              <w:t>市结构</w:t>
            </w:r>
            <w:proofErr w:type="gramEnd"/>
            <w:r w:rsidR="008F498D">
              <w:rPr>
                <w:rFonts w:ascii="楷体" w:eastAsia="楷体" w:hAnsi="楷体" w:cs="Arial"/>
                <w:b/>
                <w:sz w:val="32"/>
              </w:rPr>
              <w:t>取胜</w:t>
            </w:r>
            <w:r w:rsidR="008F498D">
              <w:rPr>
                <w:rFonts w:ascii="楷体" w:eastAsia="楷体" w:hAnsi="楷体" w:cs="Arial" w:hint="eastAsia"/>
                <w:b/>
                <w:sz w:val="32"/>
              </w:rPr>
              <w:t>，</w:t>
            </w:r>
            <w:r w:rsidR="008F498D">
              <w:rPr>
                <w:rFonts w:ascii="楷体" w:eastAsia="楷体" w:hAnsi="楷体" w:cs="Arial"/>
                <w:b/>
                <w:sz w:val="32"/>
              </w:rPr>
              <w:t>关注商品基金</w:t>
            </w:r>
          </w:p>
        </w:tc>
      </w:tr>
      <w:tr w:rsidR="0053273E" w:rsidRPr="0032491D" w:rsidTr="00FC5199">
        <w:trPr>
          <w:trHeight w:val="11778"/>
        </w:trPr>
        <w:tc>
          <w:tcPr>
            <w:tcW w:w="7621" w:type="dxa"/>
          </w:tcPr>
          <w:p w:rsidR="0053273E" w:rsidRPr="0032491D" w:rsidRDefault="005B735A" w:rsidP="00FC5199">
            <w:pPr>
              <w:pStyle w:val="a6"/>
              <w:numPr>
                <w:ilvl w:val="0"/>
                <w:numId w:val="3"/>
              </w:numPr>
              <w:spacing w:line="300" w:lineRule="auto"/>
              <w:ind w:firstLineChars="0"/>
              <w:rPr>
                <w:rStyle w:val="textsmall2"/>
                <w:rFonts w:ascii="楷体" w:eastAsia="楷体" w:hAnsi="楷体" w:cs="Arial"/>
                <w:b/>
                <w:color w:val="000000"/>
                <w:sz w:val="22"/>
                <w:szCs w:val="22"/>
              </w:rPr>
            </w:pPr>
            <w:r>
              <w:rPr>
                <w:rStyle w:val="textsmall2"/>
                <w:rFonts w:ascii="楷体" w:eastAsia="楷体" w:hAnsi="楷体" w:cs="Arial" w:hint="eastAsia"/>
                <w:b/>
                <w:color w:val="000000"/>
                <w:sz w:val="22"/>
                <w:szCs w:val="22"/>
              </w:rPr>
              <w:t>一周</w:t>
            </w:r>
            <w:r w:rsidR="0053273E" w:rsidRPr="0032491D">
              <w:rPr>
                <w:rStyle w:val="textsmall2"/>
                <w:rFonts w:ascii="楷体" w:eastAsia="楷体" w:hAnsi="楷体" w:cs="Arial" w:hint="eastAsia"/>
                <w:b/>
                <w:color w:val="000000"/>
                <w:sz w:val="22"/>
                <w:szCs w:val="22"/>
              </w:rPr>
              <w:t>资本市场回顾</w:t>
            </w:r>
          </w:p>
          <w:p w:rsidR="00751D24" w:rsidRDefault="0053273E" w:rsidP="00FC5199">
            <w:pPr>
              <w:rPr>
                <w:rStyle w:val="textsmall2"/>
                <w:rFonts w:ascii="楷体" w:eastAsia="楷体" w:hAnsi="楷体" w:cs="Arial"/>
                <w:b/>
                <w:sz w:val="18"/>
                <w:szCs w:val="20"/>
              </w:rPr>
            </w:pPr>
            <w:r w:rsidRPr="0032491D">
              <w:rPr>
                <w:rStyle w:val="textsmall2"/>
                <w:rFonts w:ascii="楷体" w:eastAsia="楷体" w:hAnsi="楷体" w:cs="Arial"/>
                <w:b/>
                <w:sz w:val="18"/>
                <w:szCs w:val="20"/>
              </w:rPr>
              <w:t>A</w:t>
            </w:r>
            <w:r w:rsidRPr="0032491D">
              <w:rPr>
                <w:rStyle w:val="textsmall2"/>
                <w:rFonts w:ascii="楷体" w:eastAsia="楷体" w:hAnsi="楷体" w:cs="Arial" w:hint="eastAsia"/>
                <w:b/>
                <w:sz w:val="18"/>
                <w:szCs w:val="20"/>
              </w:rPr>
              <w:t>股市场：</w:t>
            </w:r>
            <w:r w:rsidR="00751D24" w:rsidRPr="00751D24">
              <w:rPr>
                <w:rStyle w:val="textsmall2"/>
                <w:rFonts w:ascii="楷体" w:eastAsia="楷体" w:hAnsi="楷体" w:cs="Arial" w:hint="eastAsia"/>
                <w:b/>
                <w:sz w:val="18"/>
                <w:szCs w:val="20"/>
              </w:rPr>
              <w:t>A股窄幅震荡，题材热点层出不穷。</w:t>
            </w:r>
            <w:r w:rsidR="00751D24" w:rsidRPr="00751D24">
              <w:rPr>
                <w:rStyle w:val="textsmall2"/>
                <w:rFonts w:ascii="楷体" w:eastAsia="楷体" w:hAnsi="楷体" w:cs="Arial" w:hint="eastAsia"/>
                <w:sz w:val="18"/>
                <w:szCs w:val="20"/>
              </w:rPr>
              <w:t>随着5月31日的一根大阳线，A股在盘整多时之后终于抬高至2900点，然而之后一直处于窄幅震荡整理的情况。同时由于端午小长假的临近，做多热情受到限制，成交量没能有效放大。万得全A日均成交量为5732.93</w:t>
            </w:r>
            <w:r w:rsidR="007346C0">
              <w:rPr>
                <w:rStyle w:val="textsmall2"/>
                <w:rFonts w:ascii="楷体" w:eastAsia="楷体" w:hAnsi="楷体" w:cs="Arial" w:hint="eastAsia"/>
                <w:sz w:val="18"/>
                <w:szCs w:val="20"/>
              </w:rPr>
              <w:t>亿元。</w:t>
            </w:r>
            <w:r w:rsidR="00751D24" w:rsidRPr="00751D24">
              <w:rPr>
                <w:rStyle w:val="textsmall2"/>
                <w:rFonts w:ascii="楷体" w:eastAsia="楷体" w:hAnsi="楷体" w:cs="Arial" w:hint="eastAsia"/>
                <w:sz w:val="18"/>
                <w:szCs w:val="20"/>
              </w:rPr>
              <w:t>两融余额从月初以来基本呈现上升趋势，突破8400</w:t>
            </w:r>
            <w:r w:rsidR="007346C0">
              <w:rPr>
                <w:rStyle w:val="textsmall2"/>
                <w:rFonts w:ascii="楷体" w:eastAsia="楷体" w:hAnsi="楷体" w:cs="Arial" w:hint="eastAsia"/>
                <w:sz w:val="18"/>
                <w:szCs w:val="20"/>
              </w:rPr>
              <w:t>亿元</w:t>
            </w:r>
            <w:r w:rsidR="00751D24" w:rsidRPr="00751D24">
              <w:rPr>
                <w:rStyle w:val="textsmall2"/>
                <w:rFonts w:ascii="楷体" w:eastAsia="楷体" w:hAnsi="楷体" w:cs="Arial" w:hint="eastAsia"/>
                <w:sz w:val="18"/>
                <w:szCs w:val="20"/>
              </w:rPr>
              <w:t>。尽管指数处于窄幅震荡的情况，热点还是受各类消息的影响而活跃，板块内个股涨跌互现。全月来看，上证综指涨0.36%，沪深300跌0.18%，中小板指涨2.34%、创业板指涨1.24%。29个中信</w:t>
            </w:r>
            <w:proofErr w:type="gramStart"/>
            <w:r w:rsidR="00751D24" w:rsidRPr="00751D24">
              <w:rPr>
                <w:rStyle w:val="textsmall2"/>
                <w:rFonts w:ascii="楷体" w:eastAsia="楷体" w:hAnsi="楷体" w:cs="Arial" w:hint="eastAsia"/>
                <w:sz w:val="18"/>
                <w:szCs w:val="20"/>
              </w:rPr>
              <w:t>一级行业</w:t>
            </w:r>
            <w:proofErr w:type="gramEnd"/>
            <w:r w:rsidR="00751D24" w:rsidRPr="00751D24">
              <w:rPr>
                <w:rStyle w:val="textsmall2"/>
                <w:rFonts w:ascii="楷体" w:eastAsia="楷体" w:hAnsi="楷体" w:cs="Arial" w:hint="eastAsia"/>
                <w:sz w:val="18"/>
                <w:szCs w:val="20"/>
              </w:rPr>
              <w:t>只有3个行业下跌，其中电力设备（3.79%）、食品饮料（3.69%）、电子元器件（3.67%）等行业表现相对较好，煤炭（-0.12%）、银行（-0.80%）、非银行金融（-1.28%）等行业表现垫底。</w:t>
            </w:r>
          </w:p>
          <w:p w:rsidR="00A423B8" w:rsidRDefault="0053273E" w:rsidP="00FC5199">
            <w:pPr>
              <w:rPr>
                <w:rStyle w:val="textsmall2"/>
                <w:rFonts w:ascii="楷体" w:eastAsia="楷体" w:hAnsi="楷体" w:cs="Arial"/>
                <w:sz w:val="18"/>
                <w:szCs w:val="20"/>
              </w:rPr>
            </w:pPr>
            <w:r w:rsidRPr="0032491D">
              <w:rPr>
                <w:rStyle w:val="textsmall2"/>
                <w:rFonts w:ascii="楷体" w:eastAsia="楷体" w:hAnsi="楷体" w:cs="Arial" w:hint="eastAsia"/>
                <w:b/>
                <w:sz w:val="18"/>
                <w:szCs w:val="20"/>
              </w:rPr>
              <w:t>国内债市：</w:t>
            </w:r>
            <w:r w:rsidR="00C85467">
              <w:rPr>
                <w:rStyle w:val="textsmall2"/>
                <w:rFonts w:ascii="楷体" w:eastAsia="楷体" w:hAnsi="楷体" w:cs="Arial" w:hint="eastAsia"/>
                <w:b/>
                <w:sz w:val="18"/>
                <w:szCs w:val="20"/>
              </w:rPr>
              <w:t>资金面平稳</w:t>
            </w:r>
            <w:r w:rsidR="00502BB9" w:rsidRPr="00502BB9">
              <w:rPr>
                <w:rStyle w:val="textsmall2"/>
                <w:rFonts w:ascii="楷体" w:eastAsia="楷体" w:hAnsi="楷体" w:cs="Arial" w:hint="eastAsia"/>
                <w:b/>
                <w:sz w:val="18"/>
                <w:szCs w:val="20"/>
              </w:rPr>
              <w:t>，</w:t>
            </w:r>
            <w:r w:rsidR="00C85467">
              <w:rPr>
                <w:rStyle w:val="textsmall2"/>
                <w:rFonts w:ascii="楷体" w:eastAsia="楷体" w:hAnsi="楷体" w:cs="Arial" w:hint="eastAsia"/>
                <w:b/>
                <w:sz w:val="18"/>
                <w:szCs w:val="20"/>
              </w:rPr>
              <w:t>债市热情不高</w:t>
            </w:r>
            <w:r w:rsidR="00502BB9" w:rsidRPr="00502BB9">
              <w:rPr>
                <w:rStyle w:val="textsmall2"/>
                <w:rFonts w:ascii="楷体" w:eastAsia="楷体" w:hAnsi="楷体" w:cs="Arial" w:hint="eastAsia"/>
                <w:b/>
                <w:sz w:val="18"/>
                <w:szCs w:val="20"/>
              </w:rPr>
              <w:t>。</w:t>
            </w:r>
            <w:r w:rsidR="00502BB9" w:rsidRPr="00502BB9">
              <w:rPr>
                <w:rStyle w:val="textsmall2"/>
                <w:rFonts w:ascii="楷体" w:eastAsia="楷体" w:hAnsi="楷体" w:cs="Arial" w:hint="eastAsia"/>
                <w:sz w:val="18"/>
                <w:szCs w:val="20"/>
              </w:rPr>
              <w:t>6月1日资金面平稳跨月之后，央行连续进行净回笼，6月1日至8日共净回笼1700亿。并且在经历连续两次的MLF</w:t>
            </w:r>
            <w:proofErr w:type="gramStart"/>
            <w:r w:rsidR="00502BB9" w:rsidRPr="00502BB9">
              <w:rPr>
                <w:rStyle w:val="textsmall2"/>
                <w:rFonts w:ascii="楷体" w:eastAsia="楷体" w:hAnsi="楷体" w:cs="Arial" w:hint="eastAsia"/>
                <w:sz w:val="18"/>
                <w:szCs w:val="20"/>
              </w:rPr>
              <w:t>询</w:t>
            </w:r>
            <w:proofErr w:type="gramEnd"/>
            <w:r w:rsidR="00502BB9" w:rsidRPr="00502BB9">
              <w:rPr>
                <w:rStyle w:val="textsmall2"/>
                <w:rFonts w:ascii="楷体" w:eastAsia="楷体" w:hAnsi="楷体" w:cs="Arial" w:hint="eastAsia"/>
                <w:sz w:val="18"/>
                <w:szCs w:val="20"/>
              </w:rPr>
              <w:t>量之后，央行周二进行了2080亿的MLF操作。总体上来说，面临的外部流动性压力显著减轻，资金面将以平稳为主。短端7天逆回购招标利率仍维持在2.25%不变。与上月末最后一周相比，银行间7天回购利率R007下行14bp至2.47%，隔夜回购利率R001下行4bp至2.03%</w:t>
            </w:r>
            <w:r w:rsidR="00502BB9">
              <w:rPr>
                <w:rStyle w:val="textsmall2"/>
                <w:rFonts w:ascii="楷体" w:eastAsia="楷体" w:hAnsi="楷体" w:cs="Arial" w:hint="eastAsia"/>
                <w:sz w:val="18"/>
                <w:szCs w:val="20"/>
              </w:rPr>
              <w:t>。</w:t>
            </w:r>
            <w:r w:rsidR="00502BB9" w:rsidRPr="00502BB9">
              <w:rPr>
                <w:rStyle w:val="textsmall2"/>
                <w:rFonts w:ascii="楷体" w:eastAsia="楷体" w:hAnsi="楷体" w:cs="Arial" w:hint="eastAsia"/>
                <w:sz w:val="18"/>
                <w:szCs w:val="20"/>
              </w:rPr>
              <w:t>尽管短期资金压力不大，但考虑到6月底MPA考核，金融市场去杠杆预期等因素扰动，全月市场资金面波动可能性上升，6月中下段仍需予以高度关注资金面的波动。</w:t>
            </w:r>
            <w:r w:rsidR="0007455A" w:rsidRPr="0007455A">
              <w:rPr>
                <w:rStyle w:val="textsmall2"/>
                <w:rFonts w:ascii="楷体" w:eastAsia="楷体" w:hAnsi="楷体" w:cs="Arial" w:hint="eastAsia"/>
                <w:sz w:val="18"/>
                <w:szCs w:val="20"/>
              </w:rPr>
              <w:t>总体来说，利率债方面，</w:t>
            </w:r>
            <w:r w:rsidR="000913EF">
              <w:rPr>
                <w:rStyle w:val="textsmall2"/>
                <w:rFonts w:ascii="楷体" w:eastAsia="楷体" w:hAnsi="楷体" w:cs="Arial" w:hint="eastAsia"/>
                <w:sz w:val="18"/>
                <w:szCs w:val="20"/>
              </w:rPr>
              <w:t>受到</w:t>
            </w:r>
            <w:r w:rsidR="0007455A" w:rsidRPr="0007455A">
              <w:rPr>
                <w:rStyle w:val="textsmall2"/>
                <w:rFonts w:ascii="楷体" w:eastAsia="楷体" w:hAnsi="楷体" w:cs="Arial" w:hint="eastAsia"/>
                <w:sz w:val="18"/>
                <w:szCs w:val="20"/>
              </w:rPr>
              <w:t>保险</w:t>
            </w:r>
            <w:proofErr w:type="gramStart"/>
            <w:r w:rsidR="0007455A" w:rsidRPr="0007455A">
              <w:rPr>
                <w:rStyle w:val="textsmall2"/>
                <w:rFonts w:ascii="楷体" w:eastAsia="楷体" w:hAnsi="楷体" w:cs="Arial" w:hint="eastAsia"/>
                <w:sz w:val="18"/>
                <w:szCs w:val="20"/>
              </w:rPr>
              <w:t>规范资管通道</w:t>
            </w:r>
            <w:proofErr w:type="gramEnd"/>
            <w:r w:rsidR="0007455A" w:rsidRPr="0007455A">
              <w:rPr>
                <w:rStyle w:val="textsmall2"/>
                <w:rFonts w:ascii="楷体" w:eastAsia="楷体" w:hAnsi="楷体" w:cs="Arial" w:hint="eastAsia"/>
                <w:sz w:val="18"/>
                <w:szCs w:val="20"/>
              </w:rPr>
              <w:t>等影响，债市出现阴跌。信用债方面，16年3-4季度是中低评级债券到期高峰，违约风险仍高。</w:t>
            </w:r>
            <w:proofErr w:type="gramStart"/>
            <w:r w:rsidR="00CF0D66" w:rsidRPr="00CF0D66">
              <w:rPr>
                <w:rStyle w:val="textsmall2"/>
                <w:rFonts w:ascii="楷体" w:eastAsia="楷体" w:hAnsi="楷体" w:cs="Arial" w:hint="eastAsia"/>
                <w:sz w:val="18"/>
                <w:szCs w:val="20"/>
              </w:rPr>
              <w:t>中债总净价</w:t>
            </w:r>
            <w:proofErr w:type="gramEnd"/>
            <w:r w:rsidR="00CF0D66" w:rsidRPr="00CF0D66">
              <w:rPr>
                <w:rStyle w:val="textsmall2"/>
                <w:rFonts w:ascii="楷体" w:eastAsia="楷体" w:hAnsi="楷体" w:cs="Arial" w:hint="eastAsia"/>
                <w:sz w:val="18"/>
                <w:szCs w:val="20"/>
              </w:rPr>
              <w:t>指数下跌0.05%，中</w:t>
            </w:r>
            <w:proofErr w:type="gramStart"/>
            <w:r w:rsidR="00CF0D66" w:rsidRPr="00CF0D66">
              <w:rPr>
                <w:rStyle w:val="textsmall2"/>
                <w:rFonts w:ascii="楷体" w:eastAsia="楷体" w:hAnsi="楷体" w:cs="Arial" w:hint="eastAsia"/>
                <w:sz w:val="18"/>
                <w:szCs w:val="20"/>
              </w:rPr>
              <w:t>债企业债总</w:t>
            </w:r>
            <w:proofErr w:type="gramEnd"/>
            <w:r w:rsidR="00CF0D66" w:rsidRPr="00CF0D66">
              <w:rPr>
                <w:rStyle w:val="textsmall2"/>
                <w:rFonts w:ascii="楷体" w:eastAsia="楷体" w:hAnsi="楷体" w:cs="Arial" w:hint="eastAsia"/>
                <w:sz w:val="18"/>
                <w:szCs w:val="20"/>
              </w:rPr>
              <w:t>净价指数下跌0.15%，中债国债总净价指数下跌0.09%，中</w:t>
            </w:r>
            <w:proofErr w:type="gramStart"/>
            <w:r w:rsidR="00CF0D66" w:rsidRPr="00CF0D66">
              <w:rPr>
                <w:rStyle w:val="textsmall2"/>
                <w:rFonts w:ascii="楷体" w:eastAsia="楷体" w:hAnsi="楷体" w:cs="Arial" w:hint="eastAsia"/>
                <w:sz w:val="18"/>
                <w:szCs w:val="20"/>
              </w:rPr>
              <w:t>证转债跌</w:t>
            </w:r>
            <w:proofErr w:type="gramEnd"/>
            <w:r w:rsidR="00CF0D66" w:rsidRPr="00CF0D66">
              <w:rPr>
                <w:rStyle w:val="textsmall2"/>
                <w:rFonts w:ascii="楷体" w:eastAsia="楷体" w:hAnsi="楷体" w:cs="Arial" w:hint="eastAsia"/>
                <w:sz w:val="18"/>
                <w:szCs w:val="20"/>
              </w:rPr>
              <w:t>0.94%。</w:t>
            </w:r>
          </w:p>
          <w:p w:rsidR="0053273E" w:rsidRPr="00720FAE" w:rsidRDefault="0053273E" w:rsidP="00FC5199">
            <w:pPr>
              <w:rPr>
                <w:rStyle w:val="textsmall2"/>
                <w:rFonts w:ascii="楷体" w:eastAsia="楷体" w:hAnsi="楷体" w:cs="Arial"/>
                <w:sz w:val="18"/>
                <w:szCs w:val="20"/>
              </w:rPr>
            </w:pPr>
            <w:r w:rsidRPr="0032491D">
              <w:rPr>
                <w:rStyle w:val="textsmall2"/>
                <w:rFonts w:ascii="楷体" w:eastAsia="楷体" w:hAnsi="楷体" w:cs="Arial" w:hint="eastAsia"/>
                <w:b/>
                <w:sz w:val="18"/>
                <w:szCs w:val="20"/>
              </w:rPr>
              <w:t>海外市场：</w:t>
            </w:r>
            <w:r w:rsidR="00FA1691" w:rsidRPr="00FA1691">
              <w:rPr>
                <w:rFonts w:ascii="楷体" w:eastAsia="楷体" w:hAnsi="楷体" w:cs="Arial" w:hint="eastAsia"/>
                <w:b/>
                <w:color w:val="000000" w:themeColor="text1"/>
                <w:sz w:val="18"/>
                <w:szCs w:val="20"/>
              </w:rPr>
              <w:t>非农指数惨淡美元下跌，美股创新高。</w:t>
            </w:r>
            <w:r w:rsidR="00F70E63" w:rsidRPr="00FA1691">
              <w:rPr>
                <w:rFonts w:ascii="楷体" w:eastAsia="楷体" w:hAnsi="楷体" w:cs="Arial" w:hint="eastAsia"/>
                <w:color w:val="000000" w:themeColor="text1"/>
                <w:sz w:val="18"/>
                <w:szCs w:val="20"/>
              </w:rPr>
              <w:t>美国5月</w:t>
            </w:r>
            <w:r w:rsidR="00FA1691" w:rsidRPr="00FA1691">
              <w:rPr>
                <w:rFonts w:ascii="楷体" w:eastAsia="楷体" w:hAnsi="楷体" w:cs="Arial" w:hint="eastAsia"/>
                <w:color w:val="000000" w:themeColor="text1"/>
                <w:sz w:val="18"/>
                <w:szCs w:val="20"/>
              </w:rPr>
              <w:t>非农数据不合预期，新增非农仅增加3.8万人，远不及预期的16万，创下2010年9</w:t>
            </w:r>
            <w:r w:rsidR="00F70E63">
              <w:rPr>
                <w:rFonts w:ascii="楷体" w:eastAsia="楷体" w:hAnsi="楷体" w:cs="Arial" w:hint="eastAsia"/>
                <w:color w:val="000000" w:themeColor="text1"/>
                <w:sz w:val="18"/>
                <w:szCs w:val="20"/>
              </w:rPr>
              <w:t>月以来最差水平。数据公布后，</w:t>
            </w:r>
            <w:r w:rsidR="00FA1691" w:rsidRPr="00FA1691">
              <w:rPr>
                <w:rFonts w:ascii="楷体" w:eastAsia="楷体" w:hAnsi="楷体" w:cs="Arial" w:hint="eastAsia"/>
                <w:color w:val="000000" w:themeColor="text1"/>
                <w:sz w:val="18"/>
                <w:szCs w:val="20"/>
              </w:rPr>
              <w:t>美联储6月加息概率仅为6%，美元指数下跌。从6月1日至8日，美国市场，标普、道指、</w:t>
            </w:r>
            <w:proofErr w:type="gramStart"/>
            <w:r w:rsidR="00FA1691" w:rsidRPr="00FA1691">
              <w:rPr>
                <w:rFonts w:ascii="楷体" w:eastAsia="楷体" w:hAnsi="楷体" w:cs="Arial" w:hint="eastAsia"/>
                <w:color w:val="000000" w:themeColor="text1"/>
                <w:sz w:val="18"/>
                <w:szCs w:val="20"/>
              </w:rPr>
              <w:t>纳指分别</w:t>
            </w:r>
            <w:proofErr w:type="gramEnd"/>
            <w:r w:rsidR="00FA1691" w:rsidRPr="00FA1691">
              <w:rPr>
                <w:rFonts w:ascii="楷体" w:eastAsia="楷体" w:hAnsi="楷体" w:cs="Arial" w:hint="eastAsia"/>
                <w:color w:val="000000" w:themeColor="text1"/>
                <w:sz w:val="18"/>
                <w:szCs w:val="20"/>
              </w:rPr>
              <w:t>上涨1.06%、1.22%、0.54%；欧洲市场，德国DAX指数、法国CAC40指数、英国富时100指数上周涨跌幅分别为-0.45%、-1.26%、1.14%。</w:t>
            </w:r>
            <w:r w:rsidR="00720FAE" w:rsidRPr="00720FAE">
              <w:rPr>
                <w:rFonts w:ascii="楷体" w:eastAsia="楷体" w:hAnsi="楷体" w:cs="Arial" w:hint="eastAsia"/>
                <w:b/>
                <w:color w:val="000000" w:themeColor="text1"/>
                <w:sz w:val="18"/>
                <w:szCs w:val="20"/>
              </w:rPr>
              <w:t>加息希望破灭推动金价上升，油价继续上涨。</w:t>
            </w:r>
            <w:r w:rsidR="00720FAE" w:rsidRPr="00720FAE">
              <w:rPr>
                <w:rFonts w:ascii="楷体" w:eastAsia="楷体" w:hAnsi="楷体" w:cs="Arial" w:hint="eastAsia"/>
                <w:color w:val="000000" w:themeColor="text1"/>
                <w:sz w:val="18"/>
                <w:szCs w:val="20"/>
              </w:rPr>
              <w:t>5月非农就业数据表明美国创造的就业数量下降至近6年来新低，使美联储6月加息的希望破灭，推动金价攀升。6月1日至8日金价上涨3.94%。原油方面，加拿大与尼日利亚原油供应受到干扰，使油价</w:t>
            </w:r>
            <w:r w:rsidR="00720FAE">
              <w:rPr>
                <w:rFonts w:ascii="楷体" w:eastAsia="楷体" w:hAnsi="楷体" w:cs="Arial" w:hint="eastAsia"/>
                <w:color w:val="000000" w:themeColor="text1"/>
                <w:sz w:val="18"/>
                <w:szCs w:val="20"/>
              </w:rPr>
              <w:t>继续上涨</w:t>
            </w:r>
            <w:r w:rsidR="00720FAE" w:rsidRPr="00720FAE">
              <w:rPr>
                <w:rFonts w:ascii="楷体" w:eastAsia="楷体" w:hAnsi="楷体" w:cs="Arial" w:hint="eastAsia"/>
                <w:color w:val="000000" w:themeColor="text1"/>
                <w:sz w:val="18"/>
                <w:szCs w:val="20"/>
              </w:rPr>
              <w:t>。6月1日至8日上涨5.51%。</w:t>
            </w:r>
          </w:p>
          <w:p w:rsidR="0053273E" w:rsidRPr="0032491D" w:rsidRDefault="0014674D" w:rsidP="00FC5199">
            <w:pPr>
              <w:pStyle w:val="a6"/>
              <w:numPr>
                <w:ilvl w:val="0"/>
                <w:numId w:val="3"/>
              </w:numPr>
              <w:spacing w:line="300" w:lineRule="auto"/>
              <w:ind w:firstLineChars="0"/>
              <w:rPr>
                <w:rStyle w:val="textsmall2"/>
                <w:rFonts w:ascii="楷体" w:eastAsia="楷体" w:hAnsi="楷体" w:cs="Arial"/>
                <w:b/>
                <w:color w:val="000000"/>
                <w:szCs w:val="22"/>
              </w:rPr>
            </w:pPr>
            <w:r>
              <w:rPr>
                <w:rStyle w:val="textsmall2"/>
                <w:rFonts w:ascii="楷体" w:eastAsia="楷体" w:hAnsi="楷体" w:cs="Arial" w:hint="eastAsia"/>
                <w:b/>
                <w:color w:val="000000"/>
                <w:szCs w:val="22"/>
              </w:rPr>
              <w:t>一周</w:t>
            </w:r>
            <w:r w:rsidR="0053273E" w:rsidRPr="0032491D">
              <w:rPr>
                <w:rStyle w:val="textsmall2"/>
                <w:rFonts w:ascii="楷体" w:eastAsia="楷体" w:hAnsi="楷体" w:cs="Arial" w:hint="eastAsia"/>
                <w:b/>
                <w:color w:val="000000"/>
                <w:szCs w:val="22"/>
              </w:rPr>
              <w:t>基金表现回顾</w:t>
            </w:r>
          </w:p>
          <w:p w:rsidR="0053273E" w:rsidRPr="0032491D" w:rsidRDefault="0053273E" w:rsidP="00FC5199">
            <w:pPr>
              <w:rPr>
                <w:rFonts w:ascii="楷体" w:eastAsia="楷体" w:hAnsi="楷体" w:cs="Arial"/>
                <w:sz w:val="18"/>
                <w:szCs w:val="20"/>
              </w:rPr>
            </w:pPr>
            <w:proofErr w:type="gramStart"/>
            <w:r w:rsidRPr="0032491D">
              <w:rPr>
                <w:rFonts w:ascii="楷体" w:eastAsia="楷体" w:hAnsi="楷体" w:cs="Arial" w:hint="eastAsia"/>
                <w:b/>
                <w:sz w:val="18"/>
                <w:szCs w:val="20"/>
              </w:rPr>
              <w:t>股混基金</w:t>
            </w:r>
            <w:proofErr w:type="gramEnd"/>
            <w:r w:rsidRPr="0032491D">
              <w:rPr>
                <w:rFonts w:ascii="楷体" w:eastAsia="楷体" w:hAnsi="楷体" w:cs="Arial" w:hint="eastAsia"/>
                <w:b/>
                <w:sz w:val="18"/>
                <w:szCs w:val="20"/>
              </w:rPr>
              <w:t>业绩：</w:t>
            </w:r>
            <w:r w:rsidRPr="0032491D">
              <w:rPr>
                <w:rFonts w:ascii="楷体" w:eastAsia="楷体" w:hAnsi="楷体" w:cs="Arial" w:hint="eastAsia"/>
                <w:sz w:val="18"/>
                <w:szCs w:val="20"/>
              </w:rPr>
              <w:t>普通股</w:t>
            </w:r>
            <w:proofErr w:type="gramStart"/>
            <w:r w:rsidRPr="0032491D">
              <w:rPr>
                <w:rFonts w:ascii="楷体" w:eastAsia="楷体" w:hAnsi="楷体" w:cs="Arial" w:hint="eastAsia"/>
                <w:sz w:val="18"/>
                <w:szCs w:val="20"/>
              </w:rPr>
              <w:t>基平均</w:t>
            </w:r>
            <w:proofErr w:type="gramEnd"/>
            <w:r w:rsidRPr="0032491D">
              <w:rPr>
                <w:rFonts w:ascii="楷体" w:eastAsia="楷体" w:hAnsi="楷体" w:cs="Arial" w:hint="eastAsia"/>
                <w:sz w:val="18"/>
                <w:szCs w:val="20"/>
              </w:rPr>
              <w:t>收益为</w:t>
            </w:r>
            <w:r w:rsidR="002739C9">
              <w:rPr>
                <w:rFonts w:ascii="楷体" w:eastAsia="楷体" w:hAnsi="楷体" w:cs="Arial" w:hint="eastAsia"/>
                <w:sz w:val="18"/>
                <w:szCs w:val="20"/>
              </w:rPr>
              <w:t>2</w:t>
            </w:r>
            <w:r w:rsidR="000E78A4">
              <w:rPr>
                <w:rFonts w:ascii="楷体" w:eastAsia="楷体" w:hAnsi="楷体" w:cs="Arial" w:hint="eastAsia"/>
                <w:sz w:val="18"/>
                <w:szCs w:val="20"/>
              </w:rPr>
              <w:t>.</w:t>
            </w:r>
            <w:r w:rsidR="00972CB4">
              <w:rPr>
                <w:rFonts w:ascii="楷体" w:eastAsia="楷体" w:hAnsi="楷体" w:cs="Arial" w:hint="eastAsia"/>
                <w:sz w:val="18"/>
                <w:szCs w:val="20"/>
              </w:rPr>
              <w:t>21</w:t>
            </w:r>
            <w:r w:rsidRPr="0032491D">
              <w:rPr>
                <w:rFonts w:ascii="楷体" w:eastAsia="楷体" w:hAnsi="楷体" w:cs="Arial"/>
                <w:sz w:val="18"/>
                <w:szCs w:val="20"/>
              </w:rPr>
              <w:t>%</w:t>
            </w:r>
            <w:r w:rsidRPr="0032491D">
              <w:rPr>
                <w:rFonts w:ascii="楷体" w:eastAsia="楷体" w:hAnsi="楷体" w:cs="Arial" w:hint="eastAsia"/>
                <w:sz w:val="18"/>
                <w:szCs w:val="20"/>
              </w:rPr>
              <w:t>，指数</w:t>
            </w:r>
            <w:proofErr w:type="gramStart"/>
            <w:r w:rsidRPr="0032491D">
              <w:rPr>
                <w:rFonts w:ascii="楷体" w:eastAsia="楷体" w:hAnsi="楷体" w:cs="Arial" w:hint="eastAsia"/>
                <w:sz w:val="18"/>
                <w:szCs w:val="20"/>
              </w:rPr>
              <w:t>股基平均</w:t>
            </w:r>
            <w:proofErr w:type="gramEnd"/>
            <w:r w:rsidRPr="0032491D">
              <w:rPr>
                <w:rFonts w:ascii="楷体" w:eastAsia="楷体" w:hAnsi="楷体" w:cs="Arial" w:hint="eastAsia"/>
                <w:sz w:val="18"/>
                <w:szCs w:val="20"/>
              </w:rPr>
              <w:t>收益为</w:t>
            </w:r>
            <w:r w:rsidR="000E78A4">
              <w:rPr>
                <w:rFonts w:ascii="楷体" w:eastAsia="楷体" w:hAnsi="楷体" w:cs="Arial" w:hint="eastAsia"/>
                <w:sz w:val="18"/>
                <w:szCs w:val="20"/>
              </w:rPr>
              <w:t>0.</w:t>
            </w:r>
            <w:r w:rsidR="002739C9">
              <w:rPr>
                <w:rFonts w:ascii="楷体" w:eastAsia="楷体" w:hAnsi="楷体" w:cs="Arial" w:hint="eastAsia"/>
                <w:sz w:val="18"/>
                <w:szCs w:val="20"/>
              </w:rPr>
              <w:t>84</w:t>
            </w:r>
            <w:r w:rsidR="000E78A4">
              <w:rPr>
                <w:rFonts w:ascii="楷体" w:eastAsia="楷体" w:hAnsi="楷体" w:cs="Arial" w:hint="eastAsia"/>
                <w:sz w:val="18"/>
                <w:szCs w:val="20"/>
              </w:rPr>
              <w:t>%</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偏股型平均</w:t>
            </w:r>
            <w:proofErr w:type="gramEnd"/>
            <w:r w:rsidRPr="0032491D">
              <w:rPr>
                <w:rFonts w:ascii="楷体" w:eastAsia="楷体" w:hAnsi="楷体" w:cs="Arial" w:hint="eastAsia"/>
                <w:sz w:val="18"/>
                <w:szCs w:val="20"/>
              </w:rPr>
              <w:t>收益为</w:t>
            </w:r>
            <w:r w:rsidR="002739C9">
              <w:rPr>
                <w:rFonts w:ascii="楷体" w:eastAsia="楷体" w:hAnsi="楷体" w:cs="Arial" w:hint="eastAsia"/>
                <w:sz w:val="18"/>
                <w:szCs w:val="20"/>
              </w:rPr>
              <w:t>2.13</w:t>
            </w:r>
            <w:r w:rsidRPr="0032491D">
              <w:rPr>
                <w:rFonts w:ascii="楷体" w:eastAsia="楷体" w:hAnsi="楷体" w:cs="Arial"/>
                <w:sz w:val="18"/>
                <w:szCs w:val="20"/>
              </w:rPr>
              <w:t>%</w:t>
            </w:r>
            <w:r w:rsidRPr="0032491D">
              <w:rPr>
                <w:rFonts w:ascii="楷体" w:eastAsia="楷体" w:hAnsi="楷体" w:cs="Arial" w:hint="eastAsia"/>
                <w:sz w:val="18"/>
                <w:szCs w:val="20"/>
              </w:rPr>
              <w:t>，</w:t>
            </w:r>
            <w:proofErr w:type="gramStart"/>
            <w:r w:rsidRPr="0032491D">
              <w:rPr>
                <w:rFonts w:ascii="楷体" w:eastAsia="楷体" w:hAnsi="楷体" w:cs="Arial" w:hint="eastAsia"/>
                <w:sz w:val="18"/>
                <w:szCs w:val="20"/>
              </w:rPr>
              <w:t>偏债型</w:t>
            </w:r>
            <w:proofErr w:type="gramEnd"/>
            <w:r w:rsidRPr="0032491D">
              <w:rPr>
                <w:rFonts w:ascii="楷体" w:eastAsia="楷体" w:hAnsi="楷体" w:cs="Arial" w:hint="eastAsia"/>
                <w:sz w:val="18"/>
                <w:szCs w:val="20"/>
              </w:rPr>
              <w:t>产品平均收益为</w:t>
            </w:r>
            <w:r w:rsidR="000E78A4">
              <w:rPr>
                <w:rFonts w:ascii="楷体" w:eastAsia="楷体" w:hAnsi="楷体" w:cs="Arial" w:hint="eastAsia"/>
                <w:sz w:val="18"/>
                <w:szCs w:val="20"/>
              </w:rPr>
              <w:t>0.</w:t>
            </w:r>
            <w:r w:rsidR="002739C9">
              <w:rPr>
                <w:rFonts w:ascii="楷体" w:eastAsia="楷体" w:hAnsi="楷体" w:cs="Arial" w:hint="eastAsia"/>
                <w:sz w:val="18"/>
                <w:szCs w:val="20"/>
              </w:rPr>
              <w:t>25</w:t>
            </w:r>
            <w:r w:rsidRPr="0032491D">
              <w:rPr>
                <w:rFonts w:ascii="楷体" w:eastAsia="楷体" w:hAnsi="楷体" w:cs="Arial"/>
                <w:sz w:val="18"/>
                <w:szCs w:val="20"/>
              </w:rPr>
              <w:t>%</w:t>
            </w:r>
            <w:r w:rsidRPr="0032491D">
              <w:rPr>
                <w:rFonts w:ascii="楷体" w:eastAsia="楷体" w:hAnsi="楷体" w:cs="Arial" w:hint="eastAsia"/>
                <w:sz w:val="18"/>
                <w:szCs w:val="20"/>
              </w:rPr>
              <w:t>，灵活配置</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002739C9">
              <w:rPr>
                <w:rFonts w:ascii="楷体" w:eastAsia="楷体" w:hAnsi="楷体" w:cs="Arial" w:hint="eastAsia"/>
                <w:sz w:val="18"/>
                <w:szCs w:val="20"/>
              </w:rPr>
              <w:t>1.00</w:t>
            </w:r>
            <w:r w:rsidRPr="0032491D">
              <w:rPr>
                <w:rFonts w:ascii="楷体" w:eastAsia="楷体" w:hAnsi="楷体" w:cs="Arial"/>
                <w:sz w:val="18"/>
                <w:szCs w:val="20"/>
              </w:rPr>
              <w:t>%</w:t>
            </w:r>
            <w:r w:rsidRPr="0032491D">
              <w:rPr>
                <w:rFonts w:ascii="楷体" w:eastAsia="楷体" w:hAnsi="楷体" w:cs="Arial" w:hint="eastAsia"/>
                <w:sz w:val="18"/>
                <w:szCs w:val="20"/>
              </w:rPr>
              <w:t>，平衡</w:t>
            </w:r>
            <w:proofErr w:type="gramStart"/>
            <w:r w:rsidRPr="0032491D">
              <w:rPr>
                <w:rFonts w:ascii="楷体" w:eastAsia="楷体" w:hAnsi="楷体" w:cs="Arial" w:hint="eastAsia"/>
                <w:sz w:val="18"/>
                <w:szCs w:val="20"/>
              </w:rPr>
              <w:t>型平均</w:t>
            </w:r>
            <w:proofErr w:type="gramEnd"/>
            <w:r w:rsidRPr="0032491D">
              <w:rPr>
                <w:rFonts w:ascii="楷体" w:eastAsia="楷体" w:hAnsi="楷体" w:cs="Arial" w:hint="eastAsia"/>
                <w:sz w:val="18"/>
                <w:szCs w:val="20"/>
              </w:rPr>
              <w:t>收益为</w:t>
            </w:r>
            <w:r w:rsidR="002739C9">
              <w:rPr>
                <w:rFonts w:ascii="楷体" w:eastAsia="楷体" w:hAnsi="楷体" w:cs="Arial" w:hint="eastAsia"/>
                <w:sz w:val="18"/>
                <w:szCs w:val="20"/>
              </w:rPr>
              <w:t>1.51</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32491D" w:rsidRDefault="0053273E" w:rsidP="00FC5199">
            <w:pPr>
              <w:rPr>
                <w:rFonts w:ascii="楷体" w:eastAsia="楷体" w:hAnsi="楷体" w:cs="Arial"/>
                <w:sz w:val="18"/>
                <w:szCs w:val="20"/>
              </w:rPr>
            </w:pPr>
            <w:r w:rsidRPr="0032491D">
              <w:rPr>
                <w:rFonts w:ascii="楷体" w:eastAsia="楷体" w:hAnsi="楷体" w:cs="Arial" w:hint="eastAsia"/>
                <w:b/>
                <w:sz w:val="18"/>
                <w:szCs w:val="20"/>
              </w:rPr>
              <w:t>固定收益基金：</w:t>
            </w:r>
            <w:proofErr w:type="gramStart"/>
            <w:r w:rsidRPr="0032491D">
              <w:rPr>
                <w:rFonts w:ascii="楷体" w:eastAsia="楷体" w:hAnsi="楷体" w:cs="Arial" w:hint="eastAsia"/>
                <w:sz w:val="18"/>
                <w:szCs w:val="20"/>
              </w:rPr>
              <w:t>纯债基金</w:t>
            </w:r>
            <w:proofErr w:type="gramEnd"/>
            <w:r w:rsidRPr="0032491D">
              <w:rPr>
                <w:rFonts w:ascii="楷体" w:eastAsia="楷体" w:hAnsi="楷体" w:cs="Arial" w:hint="eastAsia"/>
                <w:sz w:val="18"/>
                <w:szCs w:val="20"/>
              </w:rPr>
              <w:t>平均收益为</w:t>
            </w:r>
            <w:r w:rsidR="00972CB4">
              <w:rPr>
                <w:rFonts w:ascii="楷体" w:eastAsia="楷体" w:hAnsi="楷体" w:cs="Arial" w:hint="eastAsia"/>
                <w:sz w:val="18"/>
                <w:szCs w:val="20"/>
              </w:rPr>
              <w:t>0.</w:t>
            </w:r>
            <w:r w:rsidR="002739C9">
              <w:rPr>
                <w:rFonts w:ascii="楷体" w:eastAsia="楷体" w:hAnsi="楷体" w:cs="Arial" w:hint="eastAsia"/>
                <w:sz w:val="18"/>
                <w:szCs w:val="20"/>
              </w:rPr>
              <w:t>06</w:t>
            </w:r>
            <w:r w:rsidRPr="0032491D">
              <w:rPr>
                <w:rFonts w:ascii="楷体" w:eastAsia="楷体" w:hAnsi="楷体" w:cs="Arial"/>
                <w:sz w:val="18"/>
                <w:szCs w:val="20"/>
              </w:rPr>
              <w:t>%</w:t>
            </w:r>
            <w:r w:rsidRPr="0032491D">
              <w:rPr>
                <w:rFonts w:ascii="楷体" w:eastAsia="楷体" w:hAnsi="楷体" w:cs="Arial" w:hint="eastAsia"/>
                <w:sz w:val="18"/>
                <w:szCs w:val="20"/>
              </w:rPr>
              <w:t>，一级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sidR="00972CB4">
              <w:rPr>
                <w:rFonts w:ascii="楷体" w:eastAsia="楷体" w:hAnsi="楷体" w:cs="Arial" w:hint="eastAsia"/>
                <w:sz w:val="18"/>
                <w:szCs w:val="20"/>
              </w:rPr>
              <w:t>0.</w:t>
            </w:r>
            <w:r w:rsidR="002739C9">
              <w:rPr>
                <w:rFonts w:ascii="楷体" w:eastAsia="楷体" w:hAnsi="楷体" w:cs="Arial" w:hint="eastAsia"/>
                <w:sz w:val="18"/>
                <w:szCs w:val="20"/>
              </w:rPr>
              <w:t>0</w:t>
            </w:r>
            <w:r w:rsidR="00972CB4">
              <w:rPr>
                <w:rFonts w:ascii="楷体" w:eastAsia="楷体" w:hAnsi="楷体" w:cs="Arial" w:hint="eastAsia"/>
                <w:sz w:val="18"/>
                <w:szCs w:val="20"/>
              </w:rPr>
              <w:t>6</w:t>
            </w:r>
            <w:r w:rsidRPr="0032491D">
              <w:rPr>
                <w:rFonts w:ascii="楷体" w:eastAsia="楷体" w:hAnsi="楷体" w:cs="Arial"/>
                <w:sz w:val="18"/>
                <w:szCs w:val="20"/>
              </w:rPr>
              <w:t>%</w:t>
            </w:r>
            <w:r w:rsidRPr="0032491D">
              <w:rPr>
                <w:rFonts w:ascii="楷体" w:eastAsia="楷体" w:hAnsi="楷体" w:cs="Arial" w:hint="eastAsia"/>
                <w:sz w:val="18"/>
                <w:szCs w:val="20"/>
              </w:rPr>
              <w:t>，二级</w:t>
            </w:r>
            <w:proofErr w:type="gramStart"/>
            <w:r w:rsidRPr="0032491D">
              <w:rPr>
                <w:rFonts w:ascii="楷体" w:eastAsia="楷体" w:hAnsi="楷体" w:cs="Arial" w:hint="eastAsia"/>
                <w:sz w:val="18"/>
                <w:szCs w:val="20"/>
              </w:rPr>
              <w:t>债基平均</w:t>
            </w:r>
            <w:proofErr w:type="gramEnd"/>
            <w:r w:rsidRPr="0032491D">
              <w:rPr>
                <w:rFonts w:ascii="楷体" w:eastAsia="楷体" w:hAnsi="楷体" w:cs="Arial" w:hint="eastAsia"/>
                <w:sz w:val="18"/>
                <w:szCs w:val="20"/>
              </w:rPr>
              <w:t>收益为</w:t>
            </w:r>
            <w:r w:rsidR="00972CB4">
              <w:rPr>
                <w:rFonts w:ascii="楷体" w:eastAsia="楷体" w:hAnsi="楷体" w:cs="Arial" w:hint="eastAsia"/>
                <w:sz w:val="18"/>
                <w:szCs w:val="20"/>
              </w:rPr>
              <w:t>0.28</w:t>
            </w:r>
            <w:r w:rsidRPr="0032491D">
              <w:rPr>
                <w:rFonts w:ascii="楷体" w:eastAsia="楷体" w:hAnsi="楷体" w:cs="Arial"/>
                <w:sz w:val="18"/>
                <w:szCs w:val="20"/>
              </w:rPr>
              <w:t>%</w:t>
            </w:r>
            <w:r w:rsidRPr="0032491D">
              <w:rPr>
                <w:rFonts w:ascii="楷体" w:eastAsia="楷体" w:hAnsi="楷体" w:cs="Arial" w:hint="eastAsia"/>
                <w:sz w:val="18"/>
                <w:szCs w:val="20"/>
              </w:rPr>
              <w:t>。货币基金</w:t>
            </w:r>
            <w:proofErr w:type="gramStart"/>
            <w:r w:rsidRPr="0032491D">
              <w:rPr>
                <w:rFonts w:ascii="楷体" w:eastAsia="楷体" w:hAnsi="楷体" w:cs="Arial" w:hint="eastAsia"/>
                <w:sz w:val="18"/>
                <w:szCs w:val="20"/>
              </w:rPr>
              <w:t>七日年化收益率</w:t>
            </w:r>
            <w:proofErr w:type="gramEnd"/>
            <w:r w:rsidRPr="0032491D">
              <w:rPr>
                <w:rFonts w:ascii="楷体" w:eastAsia="楷体" w:hAnsi="楷体" w:cs="Arial" w:hint="eastAsia"/>
                <w:sz w:val="18"/>
                <w:szCs w:val="20"/>
              </w:rPr>
              <w:t>均值为</w:t>
            </w:r>
            <w:r w:rsidRPr="0032491D">
              <w:rPr>
                <w:rFonts w:ascii="楷体" w:eastAsia="楷体" w:hAnsi="楷体" w:cs="Arial"/>
                <w:sz w:val="18"/>
                <w:szCs w:val="20"/>
              </w:rPr>
              <w:t>2.</w:t>
            </w:r>
            <w:r w:rsidR="002739C9">
              <w:rPr>
                <w:rFonts w:ascii="楷体" w:eastAsia="楷体" w:hAnsi="楷体" w:cs="Arial" w:hint="eastAsia"/>
                <w:sz w:val="18"/>
                <w:szCs w:val="20"/>
              </w:rPr>
              <w:t>37</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32491D" w:rsidRDefault="0053273E" w:rsidP="00FC5199">
            <w:pPr>
              <w:rPr>
                <w:rFonts w:ascii="楷体" w:eastAsia="楷体" w:hAnsi="楷体" w:cs="Arial"/>
                <w:sz w:val="18"/>
                <w:szCs w:val="20"/>
              </w:rPr>
            </w:pPr>
            <w:r w:rsidRPr="0032491D">
              <w:rPr>
                <w:rFonts w:ascii="楷体" w:eastAsia="楷体" w:hAnsi="楷体" w:cs="Arial" w:hint="eastAsia"/>
                <w:b/>
                <w:sz w:val="18"/>
              </w:rPr>
              <w:t>商品及对冲基金：</w:t>
            </w:r>
            <w:r w:rsidR="00F63767">
              <w:rPr>
                <w:rFonts w:ascii="楷体" w:eastAsia="楷体" w:hAnsi="楷体" w:cs="Arial" w:hint="eastAsia"/>
                <w:sz w:val="18"/>
                <w:szCs w:val="20"/>
              </w:rPr>
              <w:t>商品基金平均</w:t>
            </w:r>
            <w:r w:rsidR="002739C9">
              <w:rPr>
                <w:rFonts w:ascii="楷体" w:eastAsia="楷体" w:hAnsi="楷体" w:cs="Arial" w:hint="eastAsia"/>
                <w:sz w:val="18"/>
                <w:szCs w:val="20"/>
              </w:rPr>
              <w:t>上涨3.13</w:t>
            </w:r>
            <w:r w:rsidRPr="0032491D">
              <w:rPr>
                <w:rFonts w:ascii="楷体" w:eastAsia="楷体" w:hAnsi="楷体" w:cs="Arial"/>
                <w:sz w:val="18"/>
                <w:szCs w:val="20"/>
              </w:rPr>
              <w:t>%</w:t>
            </w:r>
            <w:r w:rsidRPr="0032491D">
              <w:rPr>
                <w:rFonts w:ascii="楷体" w:eastAsia="楷体" w:hAnsi="楷体" w:cs="Arial" w:hint="eastAsia"/>
                <w:sz w:val="18"/>
                <w:szCs w:val="20"/>
              </w:rPr>
              <w:t>，以绝对收益为投资目标的股票多空类产品平均收益为</w:t>
            </w:r>
            <w:r w:rsidR="002739C9">
              <w:rPr>
                <w:rFonts w:ascii="楷体" w:eastAsia="楷体" w:hAnsi="楷体" w:cs="Arial" w:hint="eastAsia"/>
                <w:sz w:val="18"/>
                <w:szCs w:val="20"/>
              </w:rPr>
              <w:t>0.06</w:t>
            </w:r>
            <w:r w:rsidRPr="0032491D">
              <w:rPr>
                <w:rFonts w:ascii="楷体" w:eastAsia="楷体" w:hAnsi="楷体" w:cs="Arial"/>
                <w:sz w:val="18"/>
                <w:szCs w:val="20"/>
              </w:rPr>
              <w:t>%</w:t>
            </w:r>
            <w:r w:rsidRPr="0032491D">
              <w:rPr>
                <w:rFonts w:ascii="楷体" w:eastAsia="楷体" w:hAnsi="楷体" w:cs="Arial" w:hint="eastAsia"/>
                <w:sz w:val="18"/>
                <w:szCs w:val="20"/>
              </w:rPr>
              <w:t>。</w:t>
            </w:r>
          </w:p>
          <w:p w:rsidR="0053273E" w:rsidRPr="00F63767" w:rsidRDefault="0053273E" w:rsidP="00FC5199">
            <w:pPr>
              <w:rPr>
                <w:rStyle w:val="textsmall2"/>
                <w:rFonts w:ascii="楷体" w:eastAsia="楷体" w:hAnsi="楷体" w:cs="Arial"/>
                <w:color w:val="FF0000"/>
                <w:sz w:val="18"/>
                <w:szCs w:val="20"/>
              </w:rPr>
            </w:pPr>
            <w:r w:rsidRPr="0032491D">
              <w:rPr>
                <w:rStyle w:val="textsmall2"/>
                <w:rFonts w:ascii="楷体" w:eastAsia="楷体" w:hAnsi="楷体" w:cs="Arial"/>
                <w:b/>
                <w:sz w:val="18"/>
                <w:szCs w:val="20"/>
              </w:rPr>
              <w:t>QDII</w:t>
            </w:r>
            <w:r w:rsidRPr="0032491D">
              <w:rPr>
                <w:rStyle w:val="textsmall2"/>
                <w:rFonts w:ascii="楷体" w:eastAsia="楷体" w:hAnsi="楷体" w:cs="Arial" w:hint="eastAsia"/>
                <w:b/>
                <w:sz w:val="18"/>
                <w:szCs w:val="20"/>
              </w:rPr>
              <w:t>基金</w:t>
            </w:r>
            <w:r w:rsidRPr="0032491D">
              <w:rPr>
                <w:rStyle w:val="textsmall2"/>
                <w:rFonts w:ascii="楷体" w:eastAsia="楷体" w:hAnsi="楷体" w:cs="Arial"/>
                <w:b/>
                <w:sz w:val="18"/>
                <w:szCs w:val="20"/>
              </w:rPr>
              <w:t>:</w:t>
            </w:r>
            <w:r w:rsidRPr="0032491D">
              <w:rPr>
                <w:rFonts w:ascii="楷体" w:eastAsia="楷体" w:hAnsi="楷体"/>
                <w:sz w:val="20"/>
              </w:rPr>
              <w:t xml:space="preserve"> </w:t>
            </w:r>
            <w:r w:rsidRPr="0032491D">
              <w:rPr>
                <w:rFonts w:ascii="楷体" w:eastAsia="楷体" w:hAnsi="楷体" w:cs="Arial"/>
                <w:sz w:val="18"/>
                <w:szCs w:val="20"/>
              </w:rPr>
              <w:t xml:space="preserve"> QDII</w:t>
            </w:r>
            <w:r w:rsidRPr="0032491D">
              <w:rPr>
                <w:rFonts w:ascii="楷体" w:eastAsia="楷体" w:hAnsi="楷体" w:cs="Arial" w:hint="eastAsia"/>
                <w:sz w:val="18"/>
                <w:szCs w:val="20"/>
              </w:rPr>
              <w:t>基金平均收益为</w:t>
            </w:r>
            <w:r w:rsidR="002739C9">
              <w:rPr>
                <w:rFonts w:ascii="楷体" w:eastAsia="楷体" w:hAnsi="楷体" w:cs="Arial" w:hint="eastAsia"/>
                <w:sz w:val="18"/>
                <w:szCs w:val="20"/>
              </w:rPr>
              <w:t>1.33</w:t>
            </w:r>
            <w:r w:rsidRPr="0032491D">
              <w:rPr>
                <w:rFonts w:ascii="楷体" w:eastAsia="楷体" w:hAnsi="楷体" w:cs="Arial"/>
                <w:sz w:val="18"/>
                <w:szCs w:val="20"/>
              </w:rPr>
              <w:t>%</w:t>
            </w:r>
            <w:r w:rsidRPr="0032491D">
              <w:rPr>
                <w:rFonts w:ascii="楷体" w:eastAsia="楷体" w:hAnsi="楷体" w:cs="Arial" w:hint="eastAsia"/>
                <w:sz w:val="18"/>
                <w:szCs w:val="20"/>
              </w:rPr>
              <w:t>，</w:t>
            </w:r>
            <w:r w:rsidR="007E600C" w:rsidRPr="007E600C">
              <w:rPr>
                <w:rFonts w:ascii="楷体" w:eastAsia="楷体" w:hAnsi="楷体" w:cs="Arial" w:hint="eastAsia"/>
                <w:sz w:val="18"/>
                <w:szCs w:val="20"/>
              </w:rPr>
              <w:t>从具体品种来看，石油、天然资源、</w:t>
            </w:r>
            <w:proofErr w:type="gramStart"/>
            <w:r w:rsidR="007E600C" w:rsidRPr="007E600C">
              <w:rPr>
                <w:rFonts w:ascii="楷体" w:eastAsia="楷体" w:hAnsi="楷体" w:cs="Arial" w:hint="eastAsia"/>
                <w:sz w:val="18"/>
                <w:szCs w:val="20"/>
              </w:rPr>
              <w:t>金砖四国主题</w:t>
            </w:r>
            <w:proofErr w:type="gramEnd"/>
            <w:r w:rsidR="007E600C" w:rsidRPr="007E600C">
              <w:rPr>
                <w:rFonts w:ascii="楷体" w:eastAsia="楷体" w:hAnsi="楷体" w:cs="Arial" w:hint="eastAsia"/>
                <w:sz w:val="18"/>
                <w:szCs w:val="20"/>
              </w:rPr>
              <w:t>QDII表现最好，纳斯达克100、美元债主题 QDII表现较差。</w:t>
            </w:r>
          </w:p>
          <w:p w:rsidR="0053273E" w:rsidRPr="0032491D" w:rsidRDefault="0053273E" w:rsidP="00FC5199">
            <w:pPr>
              <w:pStyle w:val="a6"/>
              <w:numPr>
                <w:ilvl w:val="0"/>
                <w:numId w:val="3"/>
              </w:numPr>
              <w:spacing w:line="300" w:lineRule="auto"/>
              <w:ind w:firstLineChars="0"/>
              <w:rPr>
                <w:rStyle w:val="textsmall2"/>
                <w:rFonts w:ascii="楷体" w:eastAsia="楷体" w:hAnsi="楷体" w:cs="Arial"/>
                <w:b/>
                <w:color w:val="000000"/>
                <w:szCs w:val="22"/>
              </w:rPr>
            </w:pPr>
            <w:r w:rsidRPr="0032491D">
              <w:rPr>
                <w:rStyle w:val="textsmall2"/>
                <w:rFonts w:ascii="楷体" w:eastAsia="楷体" w:hAnsi="楷体" w:cs="Arial" w:hint="eastAsia"/>
                <w:b/>
                <w:color w:val="000000"/>
                <w:szCs w:val="22"/>
              </w:rPr>
              <w:t>未来基金投资策略</w:t>
            </w:r>
          </w:p>
          <w:p w:rsidR="0053273E" w:rsidRPr="0032491D" w:rsidRDefault="007B6A04" w:rsidP="00FC5199">
            <w:pPr>
              <w:rPr>
                <w:rFonts w:ascii="楷体" w:eastAsia="楷体" w:hAnsi="楷体" w:cs="Arial"/>
                <w:b/>
                <w:sz w:val="18"/>
                <w:szCs w:val="20"/>
              </w:rPr>
            </w:pPr>
            <w:proofErr w:type="gramStart"/>
            <w:r w:rsidRPr="007B6A04">
              <w:rPr>
                <w:rFonts w:ascii="楷体" w:eastAsia="楷体" w:hAnsi="楷体" w:cs="Arial" w:hint="eastAsia"/>
                <w:b/>
                <w:sz w:val="18"/>
                <w:szCs w:val="20"/>
              </w:rPr>
              <w:t>股混基金</w:t>
            </w:r>
            <w:proofErr w:type="gramEnd"/>
            <w:r w:rsidRPr="007B6A04">
              <w:rPr>
                <w:rFonts w:ascii="楷体" w:eastAsia="楷体" w:hAnsi="楷体" w:cs="Arial" w:hint="eastAsia"/>
                <w:b/>
                <w:sz w:val="18"/>
                <w:szCs w:val="20"/>
              </w:rPr>
              <w:t>，维持中性</w:t>
            </w:r>
            <w:proofErr w:type="gramStart"/>
            <w:r w:rsidRPr="007B6A04">
              <w:rPr>
                <w:rFonts w:ascii="楷体" w:eastAsia="楷体" w:hAnsi="楷体" w:cs="Arial" w:hint="eastAsia"/>
                <w:b/>
                <w:sz w:val="18"/>
                <w:szCs w:val="20"/>
              </w:rPr>
              <w:t>仓位</w:t>
            </w:r>
            <w:proofErr w:type="gramEnd"/>
            <w:r w:rsidRPr="007B6A04">
              <w:rPr>
                <w:rFonts w:ascii="楷体" w:eastAsia="楷体" w:hAnsi="楷体" w:cs="Arial" w:hint="eastAsia"/>
                <w:b/>
                <w:sz w:val="18"/>
                <w:szCs w:val="20"/>
              </w:rPr>
              <w:t>，结构取胜。</w:t>
            </w:r>
            <w:r w:rsidR="001E49DE" w:rsidRPr="001E49DE">
              <w:rPr>
                <w:rFonts w:ascii="楷体" w:eastAsia="楷体" w:hAnsi="楷体" w:cs="Arial" w:hint="eastAsia"/>
                <w:sz w:val="18"/>
                <w:szCs w:val="20"/>
              </w:rPr>
              <w:t>总体来看，未来一段时间虽然基本面，资金面，政策面等重要的影响因素相对平稳，但海外、汇率等不确定性提升，由此可能引发市场面避险情绪提升，进而对市场表现带来压力。但从积极的方面看，虽然市场整体可能呈现震荡甚至微跌的走势，但正如6月以来市场指数</w:t>
            </w:r>
            <w:proofErr w:type="gramStart"/>
            <w:r w:rsidR="001E49DE" w:rsidRPr="001E49DE">
              <w:rPr>
                <w:rFonts w:ascii="楷体" w:eastAsia="楷体" w:hAnsi="楷体" w:cs="Arial" w:hint="eastAsia"/>
                <w:sz w:val="18"/>
                <w:szCs w:val="20"/>
              </w:rPr>
              <w:t>钝化但</w:t>
            </w:r>
            <w:proofErr w:type="gramEnd"/>
            <w:r w:rsidR="001E49DE" w:rsidRPr="001E49DE">
              <w:rPr>
                <w:rFonts w:ascii="楷体" w:eastAsia="楷体" w:hAnsi="楷体" w:cs="Arial" w:hint="eastAsia"/>
                <w:sz w:val="18"/>
                <w:szCs w:val="20"/>
              </w:rPr>
              <w:t>结构性机会较多的情况，未来市场在主题和个股层面依然可能存在较多的结构性机会。因此在</w:t>
            </w:r>
            <w:proofErr w:type="gramStart"/>
            <w:r w:rsidR="001E49DE" w:rsidRPr="001E49DE">
              <w:rPr>
                <w:rFonts w:ascii="楷体" w:eastAsia="楷体" w:hAnsi="楷体" w:cs="Arial" w:hint="eastAsia"/>
                <w:sz w:val="18"/>
                <w:szCs w:val="20"/>
              </w:rPr>
              <w:t>股混基金</w:t>
            </w:r>
            <w:proofErr w:type="gramEnd"/>
            <w:r w:rsidR="001E49DE" w:rsidRPr="001E49DE">
              <w:rPr>
                <w:rFonts w:ascii="楷体" w:eastAsia="楷体" w:hAnsi="楷体" w:cs="Arial" w:hint="eastAsia"/>
                <w:sz w:val="18"/>
                <w:szCs w:val="20"/>
              </w:rPr>
              <w:t>投资上，</w:t>
            </w:r>
            <w:r w:rsidR="001E49DE">
              <w:rPr>
                <w:rFonts w:ascii="楷体" w:eastAsia="楷体" w:hAnsi="楷体" w:cs="Arial" w:hint="eastAsia"/>
                <w:sz w:val="18"/>
                <w:szCs w:val="20"/>
              </w:rPr>
              <w:t>由于</w:t>
            </w:r>
            <w:r w:rsidR="001E49DE" w:rsidRPr="001E49DE">
              <w:rPr>
                <w:rFonts w:ascii="楷体" w:eastAsia="楷体" w:hAnsi="楷体" w:cs="Arial" w:hint="eastAsia"/>
                <w:sz w:val="18"/>
                <w:szCs w:val="20"/>
              </w:rPr>
              <w:t>震荡市中指数钝化，成败的关键在于寻找结构性机会</w:t>
            </w:r>
            <w:r w:rsidR="001E49DE">
              <w:rPr>
                <w:rFonts w:ascii="楷体" w:eastAsia="楷体" w:hAnsi="楷体" w:cs="Arial" w:hint="eastAsia"/>
                <w:sz w:val="18"/>
                <w:szCs w:val="20"/>
              </w:rPr>
              <w:t>。投资者可以维持中性</w:t>
            </w:r>
            <w:proofErr w:type="gramStart"/>
            <w:r w:rsidR="001E49DE">
              <w:rPr>
                <w:rFonts w:ascii="楷体" w:eastAsia="楷体" w:hAnsi="楷体" w:cs="Arial" w:hint="eastAsia"/>
                <w:sz w:val="18"/>
                <w:szCs w:val="20"/>
              </w:rPr>
              <w:t>仓位</w:t>
            </w:r>
            <w:proofErr w:type="gramEnd"/>
            <w:r w:rsidR="001E49DE">
              <w:rPr>
                <w:rFonts w:ascii="楷体" w:eastAsia="楷体" w:hAnsi="楷体" w:cs="Arial" w:hint="eastAsia"/>
                <w:sz w:val="18"/>
                <w:szCs w:val="20"/>
              </w:rPr>
              <w:t>，均衡配置，关注精选主题和个股的基金</w:t>
            </w:r>
            <w:r w:rsidR="001E49DE" w:rsidRPr="001E49DE">
              <w:rPr>
                <w:rFonts w:ascii="楷体" w:eastAsia="楷体" w:hAnsi="楷体" w:cs="Arial" w:hint="eastAsia"/>
                <w:sz w:val="18"/>
                <w:szCs w:val="20"/>
              </w:rPr>
              <w:t>，市场依然有可为机会。</w:t>
            </w:r>
            <w:r w:rsidR="00F129A0" w:rsidRPr="00F129A0">
              <w:rPr>
                <w:rFonts w:ascii="楷体" w:eastAsia="楷体" w:hAnsi="楷体" w:cs="Arial" w:hint="eastAsia"/>
                <w:sz w:val="18"/>
                <w:szCs w:val="20"/>
              </w:rPr>
              <w:t>长期而言，</w:t>
            </w:r>
            <w:bookmarkStart w:id="0" w:name="_GoBack"/>
            <w:bookmarkEnd w:id="0"/>
            <w:r w:rsidR="001E49DE" w:rsidRPr="001E49DE">
              <w:rPr>
                <w:rFonts w:ascii="楷体" w:eastAsia="楷体" w:hAnsi="楷体" w:cs="Arial" w:hint="eastAsia"/>
                <w:sz w:val="18"/>
                <w:szCs w:val="20"/>
              </w:rPr>
              <w:t>长周期看货币政策依然处在宽松周期内，虽然A股估值并不十分便宜，但相比于债市、房地产、海外股市等，A股依然是性价比较高的资产，</w:t>
            </w:r>
            <w:r w:rsidR="00F129A0" w:rsidRPr="00F129A0">
              <w:rPr>
                <w:rFonts w:ascii="楷体" w:eastAsia="楷体" w:hAnsi="楷体" w:cs="Arial" w:hint="eastAsia"/>
                <w:sz w:val="18"/>
                <w:szCs w:val="20"/>
              </w:rPr>
              <w:t>长线投资者尤其是定投投资者可以分批介入布局</w:t>
            </w:r>
            <w:r w:rsidR="0053273E" w:rsidRPr="00F129A0">
              <w:rPr>
                <w:rFonts w:ascii="楷体" w:eastAsia="楷体" w:hAnsi="楷体" w:cs="Arial" w:hint="eastAsia"/>
                <w:sz w:val="18"/>
                <w:szCs w:val="20"/>
              </w:rPr>
              <w:t>。</w:t>
            </w:r>
          </w:p>
          <w:p w:rsidR="0053273E" w:rsidRDefault="00237A7E" w:rsidP="00FC5199">
            <w:pPr>
              <w:rPr>
                <w:rFonts w:ascii="楷体" w:eastAsia="楷体" w:hAnsi="楷体" w:cs="Arial"/>
                <w:sz w:val="18"/>
                <w:szCs w:val="20"/>
              </w:rPr>
            </w:pPr>
            <w:r>
              <w:rPr>
                <w:rFonts w:ascii="楷体" w:eastAsia="楷体" w:hAnsi="楷体" w:cs="Arial" w:hint="eastAsia"/>
                <w:b/>
                <w:sz w:val="18"/>
                <w:szCs w:val="20"/>
              </w:rPr>
              <w:t>固定收益基金</w:t>
            </w:r>
            <w:r w:rsidR="00F129A0">
              <w:rPr>
                <w:rFonts w:ascii="楷体" w:eastAsia="楷体" w:hAnsi="楷体" w:cs="Arial" w:hint="eastAsia"/>
                <w:b/>
                <w:sz w:val="18"/>
                <w:szCs w:val="20"/>
              </w:rPr>
              <w:t>，</w:t>
            </w:r>
            <w:r w:rsidR="0074214C">
              <w:rPr>
                <w:rFonts w:ascii="楷体" w:eastAsia="楷体" w:hAnsi="楷体" w:cs="Arial" w:hint="eastAsia"/>
                <w:b/>
                <w:sz w:val="18"/>
                <w:szCs w:val="20"/>
              </w:rPr>
              <w:t>下半年信用风险不可忽视</w:t>
            </w:r>
            <w:r w:rsidR="0053273E" w:rsidRPr="002D391D">
              <w:rPr>
                <w:rFonts w:ascii="楷体" w:eastAsia="楷体" w:hAnsi="楷体" w:cs="Arial" w:hint="eastAsia"/>
                <w:b/>
                <w:sz w:val="18"/>
                <w:szCs w:val="20"/>
              </w:rPr>
              <w:t>。</w:t>
            </w:r>
            <w:r w:rsidR="003A2B41">
              <w:rPr>
                <w:rFonts w:ascii="楷体" w:eastAsia="楷体" w:hAnsi="楷体" w:cs="Arial" w:hint="eastAsia"/>
                <w:sz w:val="18"/>
                <w:szCs w:val="20"/>
              </w:rPr>
              <w:t>债市</w:t>
            </w:r>
            <w:r w:rsidR="0053273E" w:rsidRPr="002D391D">
              <w:rPr>
                <w:rFonts w:ascii="楷体" w:eastAsia="楷体" w:hAnsi="楷体" w:cs="Arial" w:hint="eastAsia"/>
                <w:sz w:val="18"/>
                <w:szCs w:val="20"/>
              </w:rPr>
              <w:t>入场时机</w:t>
            </w:r>
            <w:r w:rsidR="003A2B41">
              <w:rPr>
                <w:rFonts w:ascii="楷体" w:eastAsia="楷体" w:hAnsi="楷体" w:cs="Arial" w:hint="eastAsia"/>
                <w:sz w:val="18"/>
                <w:szCs w:val="20"/>
              </w:rPr>
              <w:t>仍需</w:t>
            </w:r>
            <w:r w:rsidR="0053273E" w:rsidRPr="002D391D">
              <w:rPr>
                <w:rFonts w:ascii="楷体" w:eastAsia="楷体" w:hAnsi="楷体" w:cs="Arial" w:hint="eastAsia"/>
                <w:sz w:val="18"/>
                <w:szCs w:val="20"/>
              </w:rPr>
              <w:t>谨慎。对于有债券基金刚性配置需求的投资者，当前在</w:t>
            </w:r>
            <w:proofErr w:type="gramStart"/>
            <w:r w:rsidR="0053273E" w:rsidRPr="002D391D">
              <w:rPr>
                <w:rFonts w:ascii="楷体" w:eastAsia="楷体" w:hAnsi="楷体" w:cs="Arial" w:hint="eastAsia"/>
                <w:sz w:val="18"/>
                <w:szCs w:val="20"/>
              </w:rPr>
              <w:t>债基产品</w:t>
            </w:r>
            <w:proofErr w:type="gramEnd"/>
            <w:r w:rsidR="0053273E" w:rsidRPr="002D391D">
              <w:rPr>
                <w:rFonts w:ascii="楷体" w:eastAsia="楷体" w:hAnsi="楷体" w:cs="Arial" w:hint="eastAsia"/>
                <w:sz w:val="18"/>
                <w:szCs w:val="20"/>
              </w:rPr>
              <w:t>上要强调风险控制，建议</w:t>
            </w:r>
            <w:proofErr w:type="gramStart"/>
            <w:r w:rsidR="0053273E" w:rsidRPr="002D391D">
              <w:rPr>
                <w:rFonts w:ascii="楷体" w:eastAsia="楷体" w:hAnsi="楷体" w:cs="Arial" w:hint="eastAsia"/>
                <w:sz w:val="18"/>
                <w:szCs w:val="20"/>
              </w:rPr>
              <w:t>精选久</w:t>
            </w:r>
            <w:r w:rsidR="003A2B41">
              <w:rPr>
                <w:rFonts w:ascii="楷体" w:eastAsia="楷体" w:hAnsi="楷体" w:cs="Arial" w:hint="eastAsia"/>
                <w:sz w:val="18"/>
                <w:szCs w:val="20"/>
              </w:rPr>
              <w:t>期短</w:t>
            </w:r>
            <w:proofErr w:type="gramEnd"/>
            <w:r w:rsidR="003A2B41">
              <w:rPr>
                <w:rFonts w:ascii="楷体" w:eastAsia="楷体" w:hAnsi="楷体" w:cs="Arial" w:hint="eastAsia"/>
                <w:sz w:val="18"/>
                <w:szCs w:val="20"/>
              </w:rPr>
              <w:t>、杠杆较低和持券信用等级较高的基金</w:t>
            </w:r>
            <w:r w:rsidR="0053273E" w:rsidRPr="002D391D">
              <w:rPr>
                <w:rFonts w:ascii="楷体" w:eastAsia="楷体" w:hAnsi="楷体" w:cs="Arial" w:hint="eastAsia"/>
                <w:sz w:val="18"/>
                <w:szCs w:val="20"/>
              </w:rPr>
              <w:t>。</w:t>
            </w:r>
          </w:p>
          <w:p w:rsidR="0053273E" w:rsidRPr="0032491D" w:rsidRDefault="0053273E" w:rsidP="00F26194">
            <w:pPr>
              <w:rPr>
                <w:rFonts w:ascii="楷体" w:eastAsia="楷体" w:hAnsi="楷体"/>
              </w:rPr>
            </w:pPr>
            <w:r w:rsidRPr="0032491D">
              <w:rPr>
                <w:rFonts w:ascii="楷体" w:eastAsia="楷体" w:hAnsi="楷体" w:cs="Arial" w:hint="eastAsia"/>
                <w:b/>
                <w:sz w:val="18"/>
                <w:szCs w:val="20"/>
              </w:rPr>
              <w:t>关注黄金和大宗商品类QDII。</w:t>
            </w:r>
            <w:r w:rsidR="009647B6" w:rsidRPr="009647B6">
              <w:rPr>
                <w:rFonts w:ascii="楷体" w:eastAsia="楷体" w:hAnsi="楷体" w:cs="Arial" w:hint="eastAsia"/>
                <w:sz w:val="18"/>
                <w:szCs w:val="20"/>
              </w:rPr>
              <w:t>随着加息预期减弱，英国</w:t>
            </w:r>
            <w:proofErr w:type="gramStart"/>
            <w:r w:rsidR="009647B6" w:rsidRPr="009647B6">
              <w:rPr>
                <w:rFonts w:ascii="楷体" w:eastAsia="楷体" w:hAnsi="楷体" w:cs="Arial" w:hint="eastAsia"/>
                <w:sz w:val="18"/>
                <w:szCs w:val="20"/>
              </w:rPr>
              <w:t>退欧风险</w:t>
            </w:r>
            <w:proofErr w:type="gramEnd"/>
            <w:r w:rsidR="009647B6" w:rsidRPr="009647B6">
              <w:rPr>
                <w:rFonts w:ascii="楷体" w:eastAsia="楷体" w:hAnsi="楷体" w:cs="Arial" w:hint="eastAsia"/>
                <w:sz w:val="18"/>
                <w:szCs w:val="20"/>
              </w:rPr>
              <w:t>的增加</w:t>
            </w:r>
            <w:r w:rsidR="00F26194">
              <w:rPr>
                <w:rFonts w:ascii="楷体" w:eastAsia="楷体" w:hAnsi="楷体" w:cs="Arial" w:hint="eastAsia"/>
                <w:sz w:val="18"/>
                <w:szCs w:val="20"/>
              </w:rPr>
              <w:t>，并且</w:t>
            </w:r>
            <w:r w:rsidRPr="0032491D">
              <w:rPr>
                <w:rFonts w:ascii="楷体" w:eastAsia="楷体" w:hAnsi="楷体" w:cs="Arial" w:hint="eastAsia"/>
                <w:sz w:val="18"/>
                <w:szCs w:val="20"/>
              </w:rPr>
              <w:t>在全球经济低迷和货币超发的大背景下，黄金的保值和抗通胀价值显现。油气能源等大宗商品主题基金方面，全球货币超发带来的</w:t>
            </w:r>
            <w:proofErr w:type="gramStart"/>
            <w:r w:rsidRPr="0032491D">
              <w:rPr>
                <w:rFonts w:ascii="楷体" w:eastAsia="楷体" w:hAnsi="楷体" w:cs="Arial" w:hint="eastAsia"/>
                <w:sz w:val="18"/>
                <w:szCs w:val="20"/>
              </w:rPr>
              <w:t>通胀担忧</w:t>
            </w:r>
            <w:proofErr w:type="gramEnd"/>
            <w:r w:rsidRPr="0032491D">
              <w:rPr>
                <w:rFonts w:ascii="楷体" w:eastAsia="楷体" w:hAnsi="楷体" w:cs="Arial" w:hint="eastAsia"/>
                <w:sz w:val="18"/>
                <w:szCs w:val="20"/>
              </w:rPr>
              <w:t>和中国经济</w:t>
            </w:r>
            <w:r w:rsidR="004D36C4">
              <w:rPr>
                <w:rFonts w:ascii="楷体" w:eastAsia="楷体" w:hAnsi="楷体" w:cs="Arial" w:hint="eastAsia"/>
                <w:sz w:val="18"/>
                <w:szCs w:val="20"/>
              </w:rPr>
              <w:t>回暖</w:t>
            </w:r>
            <w:r w:rsidR="00F26194">
              <w:rPr>
                <w:rFonts w:ascii="楷体" w:eastAsia="楷体" w:hAnsi="楷体" w:cs="Arial" w:hint="eastAsia"/>
                <w:sz w:val="18"/>
                <w:szCs w:val="20"/>
              </w:rPr>
              <w:t>带来的需求</w:t>
            </w:r>
            <w:proofErr w:type="gramStart"/>
            <w:r w:rsidR="00F26194">
              <w:rPr>
                <w:rFonts w:ascii="楷体" w:eastAsia="楷体" w:hAnsi="楷体" w:cs="Arial" w:hint="eastAsia"/>
                <w:sz w:val="18"/>
                <w:szCs w:val="20"/>
              </w:rPr>
              <w:t>端改善</w:t>
            </w:r>
            <w:proofErr w:type="gramEnd"/>
            <w:r w:rsidRPr="0032491D">
              <w:rPr>
                <w:rFonts w:ascii="楷体" w:eastAsia="楷体" w:hAnsi="楷体" w:cs="Arial" w:hint="eastAsia"/>
                <w:sz w:val="18"/>
                <w:szCs w:val="20"/>
              </w:rPr>
              <w:t>都有利于推升大宗商品价格。</w:t>
            </w:r>
          </w:p>
        </w:tc>
      </w:tr>
    </w:tbl>
    <w:p w:rsidR="0053273E" w:rsidRPr="0032491D" w:rsidRDefault="0053273E" w:rsidP="0053273E">
      <w:pPr>
        <w:tabs>
          <w:tab w:val="left" w:pos="900"/>
        </w:tabs>
        <w:jc w:val="left"/>
        <w:rPr>
          <w:rFonts w:ascii="楷体" w:eastAsia="楷体" w:hAnsi="楷体" w:cs="Arial"/>
          <w:b/>
        </w:rPr>
        <w:sectPr w:rsidR="0053273E" w:rsidRPr="0032491D" w:rsidSect="00FC5199">
          <w:headerReference w:type="default" r:id="rId8"/>
          <w:footerReference w:type="default" r:id="rId9"/>
          <w:pgSz w:w="11907" w:h="16840" w:code="9"/>
          <w:pgMar w:top="1674" w:right="680" w:bottom="851" w:left="680" w:header="851" w:footer="612" w:gutter="0"/>
          <w:cols w:space="425"/>
          <w:docGrid w:linePitch="312"/>
        </w:sectPr>
      </w:pPr>
      <w:r w:rsidRPr="0032491D">
        <w:rPr>
          <w:rFonts w:ascii="楷体" w:eastAsia="楷体" w:hAnsi="楷体" w:cs="Arial"/>
          <w:b/>
          <w:noProof/>
        </w:rPr>
        <mc:AlternateContent>
          <mc:Choice Requires="wps">
            <w:drawing>
              <wp:anchor distT="0" distB="0" distL="114300" distR="114300" simplePos="0" relativeHeight="251659264" behindDoc="0" locked="0" layoutInCell="1" allowOverlap="1" wp14:anchorId="60E7DD8C" wp14:editId="3A2B3022">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ED1" w:rsidRPr="004071E8" w:rsidRDefault="00CA6ED1" w:rsidP="0053273E">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CA6ED1" w:rsidRPr="0032491D" w:rsidTr="00FC5199">
                              <w:trPr>
                                <w:cantSplit/>
                                <w:trHeight w:val="764"/>
                              </w:trPr>
                              <w:tc>
                                <w:tcPr>
                                  <w:tcW w:w="2899" w:type="dxa"/>
                                  <w:shd w:val="clear" w:color="auto" w:fill="F0EAC6"/>
                                  <w:vAlign w:val="center"/>
                                </w:tcPr>
                                <w:p w:rsidR="00CA6ED1" w:rsidRPr="0032491D" w:rsidRDefault="00CA6ED1" w:rsidP="00122C35">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w:t>
                                  </w:r>
                                  <w:r>
                                    <w:rPr>
                                      <w:rFonts w:ascii="楷体" w:eastAsia="楷体" w:hAnsi="楷体" w:cs="Arial" w:hint="eastAsia"/>
                                      <w:b/>
                                      <w:sz w:val="18"/>
                                      <w:szCs w:val="16"/>
                                    </w:rPr>
                                    <w:t>6</w:t>
                                  </w:r>
                                  <w:r w:rsidRPr="0032491D">
                                    <w:rPr>
                                      <w:rFonts w:ascii="楷体" w:eastAsia="楷体" w:hAnsi="楷体" w:cs="Arial" w:hint="eastAsia"/>
                                      <w:b/>
                                      <w:sz w:val="18"/>
                                      <w:szCs w:val="16"/>
                                    </w:rPr>
                                    <w:t>-</w:t>
                                  </w:r>
                                  <w:r>
                                    <w:rPr>
                                      <w:rFonts w:ascii="楷体" w:eastAsia="楷体" w:hAnsi="楷体" w:cs="Arial" w:hint="eastAsia"/>
                                      <w:b/>
                                      <w:sz w:val="18"/>
                                      <w:szCs w:val="16"/>
                                    </w:rPr>
                                    <w:t>1</w:t>
                                  </w:r>
                                  <w:r w:rsidR="00122C35">
                                    <w:rPr>
                                      <w:rFonts w:ascii="楷体" w:eastAsia="楷体" w:hAnsi="楷体" w:cs="Arial" w:hint="eastAsia"/>
                                      <w:b/>
                                      <w:sz w:val="18"/>
                                      <w:szCs w:val="16"/>
                                    </w:rPr>
                                    <w:t>3</w:t>
                                  </w:r>
                                </w:p>
                              </w:tc>
                            </w:tr>
                            <w:tr w:rsidR="00CA6ED1" w:rsidRPr="0032491D" w:rsidTr="00FC5199">
                              <w:trPr>
                                <w:cantSplit/>
                                <w:trHeight w:val="2023"/>
                              </w:trPr>
                              <w:tc>
                                <w:tcPr>
                                  <w:tcW w:w="2899" w:type="dxa"/>
                                  <w:tcBorders>
                                    <w:top w:val="single" w:sz="4" w:space="0" w:color="auto"/>
                                    <w:bottom w:val="single" w:sz="4" w:space="0" w:color="auto"/>
                                  </w:tcBorders>
                                  <w:shd w:val="clear" w:color="auto" w:fill="F0EAC6"/>
                                </w:tcPr>
                                <w:p w:rsidR="00CA6ED1" w:rsidRDefault="00CA6ED1" w:rsidP="00FC5199">
                                  <w:pPr>
                                    <w:rPr>
                                      <w:rFonts w:ascii="楷体" w:eastAsia="楷体" w:hAnsi="楷体"/>
                                    </w:rPr>
                                  </w:pPr>
                                </w:p>
                                <w:p w:rsidR="00CA6ED1" w:rsidRPr="0032491D" w:rsidRDefault="00CA6ED1" w:rsidP="00FC5199">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CA6ED1" w:rsidRPr="0032491D" w:rsidRDefault="00CA6ED1" w:rsidP="00FC5199">
                                  <w:pPr>
                                    <w:rPr>
                                      <w:rFonts w:ascii="楷体" w:eastAsia="楷体" w:hAnsi="楷体" w:cs="Arial"/>
                                      <w:sz w:val="18"/>
                                      <w:szCs w:val="16"/>
                                    </w:rPr>
                                  </w:pPr>
                                  <w:r w:rsidRPr="0032491D">
                                    <w:rPr>
                                      <w:rFonts w:ascii="楷体" w:eastAsia="楷体" w:hAnsi="楷体" w:cs="Arial" w:hint="eastAsia"/>
                                      <w:sz w:val="18"/>
                                      <w:szCs w:val="16"/>
                                    </w:rPr>
                                    <w:t>Email：sangly@vstone.com.cn</w:t>
                                  </w:r>
                                </w:p>
                                <w:p w:rsidR="00CA6ED1" w:rsidRPr="0032491D" w:rsidRDefault="00CA6ED1" w:rsidP="00FC5199">
                                  <w:pPr>
                                    <w:ind w:firstLineChars="50" w:firstLine="80"/>
                                    <w:rPr>
                                      <w:rFonts w:ascii="楷体" w:eastAsia="楷体" w:hAnsi="楷体" w:cs="Arial"/>
                                      <w:sz w:val="16"/>
                                      <w:szCs w:val="16"/>
                                    </w:rPr>
                                  </w:pPr>
                                </w:p>
                                <w:p w:rsidR="00CA6ED1" w:rsidRPr="0032491D" w:rsidRDefault="00CA6ED1" w:rsidP="00FC5199">
                                  <w:pPr>
                                    <w:rPr>
                                      <w:rFonts w:ascii="楷体" w:eastAsia="楷体" w:hAnsi="楷体" w:cs="Arial"/>
                                      <w:b/>
                                      <w:sz w:val="18"/>
                                      <w:szCs w:val="16"/>
                                    </w:rPr>
                                  </w:pPr>
                                  <w:r w:rsidRPr="0032491D">
                                    <w:rPr>
                                      <w:rFonts w:ascii="楷体" w:eastAsia="楷体" w:hAnsi="楷体" w:cs="Arial" w:hint="eastAsia"/>
                                      <w:b/>
                                      <w:sz w:val="18"/>
                                      <w:szCs w:val="16"/>
                                    </w:rPr>
                                    <w:t>分析师：俞辰瑶</w:t>
                                  </w:r>
                                </w:p>
                                <w:p w:rsidR="00CA6ED1" w:rsidRPr="0032491D" w:rsidRDefault="00CA6ED1" w:rsidP="00FC5199">
                                  <w:pPr>
                                    <w:rPr>
                                      <w:rFonts w:ascii="楷体" w:eastAsia="楷体" w:hAnsi="楷体" w:cs="Arial"/>
                                      <w:sz w:val="18"/>
                                      <w:szCs w:val="16"/>
                                    </w:rPr>
                                  </w:pPr>
                                  <w:r w:rsidRPr="0032491D">
                                    <w:rPr>
                                      <w:rFonts w:ascii="楷体" w:eastAsia="楷体" w:hAnsi="楷体" w:cs="Arial" w:hint="eastAsia"/>
                                      <w:sz w:val="18"/>
                                      <w:szCs w:val="16"/>
                                    </w:rPr>
                                    <w:t>Email：yucy@vstone.com.cn</w:t>
                                  </w:r>
                                </w:p>
                                <w:p w:rsidR="00CA6ED1" w:rsidRPr="0032491D" w:rsidRDefault="00CA6ED1" w:rsidP="00FC5199">
                                  <w:pPr>
                                    <w:rPr>
                                      <w:rFonts w:ascii="楷体" w:eastAsia="楷体" w:hAnsi="楷体" w:cs="Arial"/>
                                      <w:sz w:val="16"/>
                                      <w:szCs w:val="16"/>
                                    </w:rPr>
                                  </w:pPr>
                                </w:p>
                              </w:tc>
                            </w:tr>
                            <w:tr w:rsidR="00CA6ED1" w:rsidRPr="0032491D" w:rsidTr="00FC5199">
                              <w:trPr>
                                <w:cantSplit/>
                                <w:trHeight w:val="10189"/>
                              </w:trPr>
                              <w:tc>
                                <w:tcPr>
                                  <w:tcW w:w="2899" w:type="dxa"/>
                                  <w:tcBorders>
                                    <w:top w:val="single" w:sz="4" w:space="0" w:color="auto"/>
                                  </w:tcBorders>
                                  <w:shd w:val="clear" w:color="auto" w:fill="F0EAC6"/>
                                </w:tcPr>
                                <w:p w:rsidR="00CA6ED1" w:rsidRPr="0032491D" w:rsidRDefault="00CA6ED1" w:rsidP="00FC5199">
                                  <w:pPr>
                                    <w:rPr>
                                      <w:rFonts w:ascii="楷体" w:eastAsia="楷体" w:hAnsi="楷体" w:cs="Arial"/>
                                      <w:b/>
                                      <w:sz w:val="18"/>
                                      <w:szCs w:val="16"/>
                                    </w:rPr>
                                  </w:pPr>
                                </w:p>
                                <w:p w:rsidR="00CA6ED1" w:rsidRPr="0032491D" w:rsidRDefault="00CA6ED1" w:rsidP="00FC5199">
                                  <w:pPr>
                                    <w:rPr>
                                      <w:rFonts w:ascii="楷体" w:eastAsia="楷体" w:hAnsi="楷体" w:cs="Arial"/>
                                      <w:b/>
                                      <w:sz w:val="18"/>
                                      <w:szCs w:val="16"/>
                                    </w:rPr>
                                  </w:pPr>
                                  <w:r w:rsidRPr="0032491D">
                                    <w:rPr>
                                      <w:rFonts w:ascii="楷体" w:eastAsia="楷体" w:hAnsi="楷体" w:cs="Arial" w:hint="eastAsia"/>
                                      <w:b/>
                                      <w:sz w:val="18"/>
                                      <w:szCs w:val="16"/>
                                    </w:rPr>
                                    <w:t>相关报告</w:t>
                                  </w:r>
                                </w:p>
                                <w:p w:rsidR="00CA6ED1" w:rsidRPr="0032491D" w:rsidRDefault="00CA6ED1" w:rsidP="00FC5199">
                                  <w:pPr>
                                    <w:rPr>
                                      <w:rFonts w:ascii="楷体" w:eastAsia="楷体" w:hAnsi="楷体" w:cs="Arial"/>
                                      <w:sz w:val="18"/>
                                      <w:szCs w:val="16"/>
                                    </w:rPr>
                                  </w:pPr>
                                </w:p>
                              </w:tc>
                            </w:tr>
                          </w:tbl>
                          <w:p w:rsidR="00CA6ED1" w:rsidRPr="004071E8" w:rsidRDefault="00CA6ED1" w:rsidP="0053273E">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CA6ED1" w:rsidRPr="004071E8" w:rsidRDefault="00CA6ED1" w:rsidP="0053273E">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CA6ED1" w:rsidRPr="0032491D" w:rsidTr="00FC5199">
                        <w:trPr>
                          <w:cantSplit/>
                          <w:trHeight w:val="764"/>
                        </w:trPr>
                        <w:tc>
                          <w:tcPr>
                            <w:tcW w:w="2899" w:type="dxa"/>
                            <w:shd w:val="clear" w:color="auto" w:fill="F0EAC6"/>
                            <w:vAlign w:val="center"/>
                          </w:tcPr>
                          <w:p w:rsidR="00CA6ED1" w:rsidRPr="0032491D" w:rsidRDefault="00CA6ED1" w:rsidP="00122C35">
                            <w:pPr>
                              <w:ind w:firstLineChars="50" w:firstLine="90"/>
                              <w:rPr>
                                <w:rFonts w:ascii="楷体" w:eastAsia="楷体" w:hAnsi="楷体" w:cs="Arial"/>
                                <w:color w:val="000000"/>
                                <w:sz w:val="15"/>
                              </w:rPr>
                            </w:pPr>
                            <w:r w:rsidRPr="0032491D">
                              <w:rPr>
                                <w:rFonts w:ascii="楷体" w:eastAsia="楷体" w:hAnsi="楷体" w:cs="Arial" w:hint="eastAsia"/>
                                <w:b/>
                                <w:sz w:val="18"/>
                                <w:szCs w:val="16"/>
                              </w:rPr>
                              <w:t>报告日期：2016-0</w:t>
                            </w:r>
                            <w:r>
                              <w:rPr>
                                <w:rFonts w:ascii="楷体" w:eastAsia="楷体" w:hAnsi="楷体" w:cs="Arial" w:hint="eastAsia"/>
                                <w:b/>
                                <w:sz w:val="18"/>
                                <w:szCs w:val="16"/>
                              </w:rPr>
                              <w:t>6</w:t>
                            </w:r>
                            <w:r w:rsidRPr="0032491D">
                              <w:rPr>
                                <w:rFonts w:ascii="楷体" w:eastAsia="楷体" w:hAnsi="楷体" w:cs="Arial" w:hint="eastAsia"/>
                                <w:b/>
                                <w:sz w:val="18"/>
                                <w:szCs w:val="16"/>
                              </w:rPr>
                              <w:t>-</w:t>
                            </w:r>
                            <w:r>
                              <w:rPr>
                                <w:rFonts w:ascii="楷体" w:eastAsia="楷体" w:hAnsi="楷体" w:cs="Arial" w:hint="eastAsia"/>
                                <w:b/>
                                <w:sz w:val="18"/>
                                <w:szCs w:val="16"/>
                              </w:rPr>
                              <w:t>1</w:t>
                            </w:r>
                            <w:r w:rsidR="00122C35">
                              <w:rPr>
                                <w:rFonts w:ascii="楷体" w:eastAsia="楷体" w:hAnsi="楷体" w:cs="Arial" w:hint="eastAsia"/>
                                <w:b/>
                                <w:sz w:val="18"/>
                                <w:szCs w:val="16"/>
                              </w:rPr>
                              <w:t>3</w:t>
                            </w:r>
                          </w:p>
                        </w:tc>
                      </w:tr>
                      <w:tr w:rsidR="00CA6ED1" w:rsidRPr="0032491D" w:rsidTr="00FC5199">
                        <w:trPr>
                          <w:cantSplit/>
                          <w:trHeight w:val="2023"/>
                        </w:trPr>
                        <w:tc>
                          <w:tcPr>
                            <w:tcW w:w="2899" w:type="dxa"/>
                            <w:tcBorders>
                              <w:top w:val="single" w:sz="4" w:space="0" w:color="auto"/>
                              <w:bottom w:val="single" w:sz="4" w:space="0" w:color="auto"/>
                            </w:tcBorders>
                            <w:shd w:val="clear" w:color="auto" w:fill="F0EAC6"/>
                          </w:tcPr>
                          <w:p w:rsidR="00CA6ED1" w:rsidRDefault="00CA6ED1" w:rsidP="00FC5199">
                            <w:pPr>
                              <w:rPr>
                                <w:rFonts w:ascii="楷体" w:eastAsia="楷体" w:hAnsi="楷体"/>
                              </w:rPr>
                            </w:pPr>
                          </w:p>
                          <w:p w:rsidR="00CA6ED1" w:rsidRPr="0032491D" w:rsidRDefault="00CA6ED1" w:rsidP="00FC5199">
                            <w:pPr>
                              <w:rPr>
                                <w:rFonts w:ascii="楷体" w:eastAsia="楷体" w:hAnsi="楷体" w:cs="Arial"/>
                                <w:b/>
                                <w:sz w:val="18"/>
                                <w:szCs w:val="16"/>
                              </w:rPr>
                            </w:pPr>
                            <w:r w:rsidRPr="0032491D">
                              <w:rPr>
                                <w:rFonts w:ascii="楷体" w:eastAsia="楷体" w:hAnsi="楷体" w:cs="Arial" w:hint="eastAsia"/>
                                <w:b/>
                                <w:sz w:val="18"/>
                                <w:szCs w:val="16"/>
                              </w:rPr>
                              <w:t>高级分析师：</w:t>
                            </w:r>
                            <w:proofErr w:type="gramStart"/>
                            <w:r w:rsidRPr="0032491D">
                              <w:rPr>
                                <w:rFonts w:ascii="楷体" w:eastAsia="楷体" w:hAnsi="楷体" w:cs="Arial" w:hint="eastAsia"/>
                                <w:b/>
                                <w:sz w:val="18"/>
                                <w:szCs w:val="16"/>
                              </w:rPr>
                              <w:t>桑柳玉</w:t>
                            </w:r>
                            <w:proofErr w:type="gramEnd"/>
                          </w:p>
                          <w:p w:rsidR="00CA6ED1" w:rsidRPr="0032491D" w:rsidRDefault="00CA6ED1" w:rsidP="00FC5199">
                            <w:pPr>
                              <w:rPr>
                                <w:rFonts w:ascii="楷体" w:eastAsia="楷体" w:hAnsi="楷体" w:cs="Arial"/>
                                <w:sz w:val="18"/>
                                <w:szCs w:val="16"/>
                              </w:rPr>
                            </w:pPr>
                            <w:r w:rsidRPr="0032491D">
                              <w:rPr>
                                <w:rFonts w:ascii="楷体" w:eastAsia="楷体" w:hAnsi="楷体" w:cs="Arial" w:hint="eastAsia"/>
                                <w:sz w:val="18"/>
                                <w:szCs w:val="16"/>
                              </w:rPr>
                              <w:t>Email：sangly@vstone.com.cn</w:t>
                            </w:r>
                          </w:p>
                          <w:p w:rsidR="00CA6ED1" w:rsidRPr="0032491D" w:rsidRDefault="00CA6ED1" w:rsidP="00FC5199">
                            <w:pPr>
                              <w:ind w:firstLineChars="50" w:firstLine="80"/>
                              <w:rPr>
                                <w:rFonts w:ascii="楷体" w:eastAsia="楷体" w:hAnsi="楷体" w:cs="Arial"/>
                                <w:sz w:val="16"/>
                                <w:szCs w:val="16"/>
                              </w:rPr>
                            </w:pPr>
                          </w:p>
                          <w:p w:rsidR="00CA6ED1" w:rsidRPr="0032491D" w:rsidRDefault="00CA6ED1" w:rsidP="00FC5199">
                            <w:pPr>
                              <w:rPr>
                                <w:rFonts w:ascii="楷体" w:eastAsia="楷体" w:hAnsi="楷体" w:cs="Arial"/>
                                <w:b/>
                                <w:sz w:val="18"/>
                                <w:szCs w:val="16"/>
                              </w:rPr>
                            </w:pPr>
                            <w:r w:rsidRPr="0032491D">
                              <w:rPr>
                                <w:rFonts w:ascii="楷体" w:eastAsia="楷体" w:hAnsi="楷体" w:cs="Arial" w:hint="eastAsia"/>
                                <w:b/>
                                <w:sz w:val="18"/>
                                <w:szCs w:val="16"/>
                              </w:rPr>
                              <w:t>分析师：俞辰瑶</w:t>
                            </w:r>
                          </w:p>
                          <w:p w:rsidR="00CA6ED1" w:rsidRPr="0032491D" w:rsidRDefault="00CA6ED1" w:rsidP="00FC5199">
                            <w:pPr>
                              <w:rPr>
                                <w:rFonts w:ascii="楷体" w:eastAsia="楷体" w:hAnsi="楷体" w:cs="Arial"/>
                                <w:sz w:val="18"/>
                                <w:szCs w:val="16"/>
                              </w:rPr>
                            </w:pPr>
                            <w:r w:rsidRPr="0032491D">
                              <w:rPr>
                                <w:rFonts w:ascii="楷体" w:eastAsia="楷体" w:hAnsi="楷体" w:cs="Arial" w:hint="eastAsia"/>
                                <w:sz w:val="18"/>
                                <w:szCs w:val="16"/>
                              </w:rPr>
                              <w:t>Email：yucy@vstone.com.cn</w:t>
                            </w:r>
                          </w:p>
                          <w:p w:rsidR="00CA6ED1" w:rsidRPr="0032491D" w:rsidRDefault="00CA6ED1" w:rsidP="00FC5199">
                            <w:pPr>
                              <w:rPr>
                                <w:rFonts w:ascii="楷体" w:eastAsia="楷体" w:hAnsi="楷体" w:cs="Arial"/>
                                <w:sz w:val="16"/>
                                <w:szCs w:val="16"/>
                              </w:rPr>
                            </w:pPr>
                          </w:p>
                        </w:tc>
                      </w:tr>
                      <w:tr w:rsidR="00CA6ED1" w:rsidRPr="0032491D" w:rsidTr="00FC5199">
                        <w:trPr>
                          <w:cantSplit/>
                          <w:trHeight w:val="10189"/>
                        </w:trPr>
                        <w:tc>
                          <w:tcPr>
                            <w:tcW w:w="2899" w:type="dxa"/>
                            <w:tcBorders>
                              <w:top w:val="single" w:sz="4" w:space="0" w:color="auto"/>
                            </w:tcBorders>
                            <w:shd w:val="clear" w:color="auto" w:fill="F0EAC6"/>
                          </w:tcPr>
                          <w:p w:rsidR="00CA6ED1" w:rsidRPr="0032491D" w:rsidRDefault="00CA6ED1" w:rsidP="00FC5199">
                            <w:pPr>
                              <w:rPr>
                                <w:rFonts w:ascii="楷体" w:eastAsia="楷体" w:hAnsi="楷体" w:cs="Arial"/>
                                <w:b/>
                                <w:sz w:val="18"/>
                                <w:szCs w:val="16"/>
                              </w:rPr>
                            </w:pPr>
                          </w:p>
                          <w:p w:rsidR="00CA6ED1" w:rsidRPr="0032491D" w:rsidRDefault="00CA6ED1" w:rsidP="00FC5199">
                            <w:pPr>
                              <w:rPr>
                                <w:rFonts w:ascii="楷体" w:eastAsia="楷体" w:hAnsi="楷体" w:cs="Arial"/>
                                <w:b/>
                                <w:sz w:val="18"/>
                                <w:szCs w:val="16"/>
                              </w:rPr>
                            </w:pPr>
                            <w:r w:rsidRPr="0032491D">
                              <w:rPr>
                                <w:rFonts w:ascii="楷体" w:eastAsia="楷体" w:hAnsi="楷体" w:cs="Arial" w:hint="eastAsia"/>
                                <w:b/>
                                <w:sz w:val="18"/>
                                <w:szCs w:val="16"/>
                              </w:rPr>
                              <w:t>相关报告</w:t>
                            </w:r>
                          </w:p>
                          <w:p w:rsidR="00CA6ED1" w:rsidRPr="0032491D" w:rsidRDefault="00CA6ED1" w:rsidP="00FC5199">
                            <w:pPr>
                              <w:rPr>
                                <w:rFonts w:ascii="楷体" w:eastAsia="楷体" w:hAnsi="楷体" w:cs="Arial"/>
                                <w:sz w:val="18"/>
                                <w:szCs w:val="16"/>
                              </w:rPr>
                            </w:pPr>
                          </w:p>
                        </w:tc>
                      </w:tr>
                    </w:tbl>
                    <w:p w:rsidR="00CA6ED1" w:rsidRPr="004071E8" w:rsidRDefault="00CA6ED1" w:rsidP="0053273E">
                      <w:pPr>
                        <w:rPr>
                          <w:rFonts w:ascii="楷体_GB2312"/>
                        </w:rPr>
                      </w:pPr>
                    </w:p>
                  </w:txbxContent>
                </v:textbox>
              </v:shape>
            </w:pict>
          </mc:Fallback>
        </mc:AlternateContent>
      </w:r>
      <w:r w:rsidRPr="0032491D">
        <w:rPr>
          <w:rFonts w:ascii="楷体" w:eastAsia="楷体" w:hAnsi="楷体" w:cs="Arial" w:hint="eastAsia"/>
          <w:b/>
        </w:rPr>
        <w:t>。</w:t>
      </w:r>
    </w:p>
    <w:p w:rsidR="0053273E" w:rsidRPr="0032491D" w:rsidRDefault="0053273E" w:rsidP="0053273E">
      <w:pPr>
        <w:pStyle w:val="a6"/>
        <w:numPr>
          <w:ilvl w:val="0"/>
          <w:numId w:val="1"/>
        </w:numPr>
        <w:ind w:firstLineChars="0"/>
        <w:rPr>
          <w:rFonts w:ascii="楷体" w:eastAsia="楷体" w:hAnsi="楷体" w:cs="Arial"/>
          <w:b/>
          <w:color w:val="996600"/>
          <w:sz w:val="32"/>
          <w:szCs w:val="28"/>
        </w:rPr>
      </w:pPr>
      <w:bookmarkStart w:id="1" w:name="_Toc431285223"/>
      <w:r w:rsidRPr="0032491D">
        <w:rPr>
          <w:rFonts w:ascii="楷体" w:eastAsia="楷体" w:hAnsi="楷体" w:cs="Arial"/>
          <w:noProof/>
          <w:sz w:val="20"/>
          <w:szCs w:val="20"/>
        </w:rPr>
        <w:lastRenderedPageBreak/>
        <mc:AlternateContent>
          <mc:Choice Requires="wps">
            <w:drawing>
              <wp:anchor distT="0" distB="0" distL="0" distR="0" simplePos="0" relativeHeight="251660288" behindDoc="0" locked="0" layoutInCell="1" allowOverlap="0" wp14:anchorId="25E24DE3" wp14:editId="75D2C684">
                <wp:simplePos x="0" y="0"/>
                <wp:positionH relativeFrom="page">
                  <wp:posOffset>327804</wp:posOffset>
                </wp:positionH>
                <wp:positionV relativeFrom="paragraph">
                  <wp:posOffset>31295</wp:posOffset>
                </wp:positionV>
                <wp:extent cx="2441051" cy="8816196"/>
                <wp:effectExtent l="0" t="0" r="0" b="444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6196"/>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CA6ED1" w:rsidRPr="00A64D32" w:rsidTr="00FC5199">
                              <w:trPr>
                                <w:trHeight w:val="417"/>
                              </w:trPr>
                              <w:tc>
                                <w:tcPr>
                                  <w:tcW w:w="1276" w:type="dxa"/>
                                  <w:tcBorders>
                                    <w:top w:val="single" w:sz="8" w:space="0" w:color="000000"/>
                                    <w:bottom w:val="single" w:sz="8" w:space="0" w:color="000000"/>
                                    <w:right w:val="nil"/>
                                  </w:tcBorders>
                                  <w:shd w:val="clear" w:color="F79646" w:fill="F79646"/>
                                  <w:vAlign w:val="center"/>
                                  <w:hideMark/>
                                </w:tcPr>
                                <w:p w:rsidR="00CA6ED1" w:rsidRPr="00A64D32" w:rsidRDefault="00CA6ED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CA6ED1" w:rsidRPr="00A64D32" w:rsidRDefault="00CA6ED1" w:rsidP="004A4585">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CA6ED1" w:rsidRPr="003175BA" w:rsidRDefault="00CA6ED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2927.16</w:t>
                                  </w:r>
                                </w:p>
                              </w:tc>
                              <w:tc>
                                <w:tcPr>
                                  <w:tcW w:w="1134" w:type="dxa"/>
                                  <w:tcBorders>
                                    <w:top w:val="nil"/>
                                    <w:left w:val="nil"/>
                                    <w:bottom w:val="single" w:sz="8" w:space="0" w:color="000000"/>
                                    <w:right w:val="nil"/>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0.36</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3163.99</w:t>
                                  </w:r>
                                </w:p>
                              </w:tc>
                              <w:tc>
                                <w:tcPr>
                                  <w:tcW w:w="1134" w:type="dxa"/>
                                  <w:tcBorders>
                                    <w:top w:val="nil"/>
                                    <w:left w:val="nil"/>
                                    <w:bottom w:val="single" w:sz="8" w:space="0" w:color="000000"/>
                                    <w:right w:val="nil"/>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6809.42</w:t>
                                  </w:r>
                                </w:p>
                              </w:tc>
                              <w:tc>
                                <w:tcPr>
                                  <w:tcW w:w="1134" w:type="dxa"/>
                                  <w:tcBorders>
                                    <w:top w:val="nil"/>
                                    <w:left w:val="nil"/>
                                    <w:bottom w:val="single" w:sz="8" w:space="0" w:color="000000"/>
                                    <w:right w:val="nil"/>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2.34</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2186.54</w:t>
                                  </w:r>
                                </w:p>
                              </w:tc>
                              <w:tc>
                                <w:tcPr>
                                  <w:tcW w:w="1134" w:type="dxa"/>
                                  <w:tcBorders>
                                    <w:top w:val="nil"/>
                                    <w:left w:val="nil"/>
                                    <w:bottom w:val="single" w:sz="8" w:space="0" w:color="000000"/>
                                    <w:right w:val="nil"/>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1.24</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3F211B" w:rsidRDefault="00CA6ED1" w:rsidP="00FC5199">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118.49</w:t>
                                  </w:r>
                                </w:p>
                              </w:tc>
                              <w:tc>
                                <w:tcPr>
                                  <w:tcW w:w="1134" w:type="dxa"/>
                                  <w:tcBorders>
                                    <w:top w:val="nil"/>
                                    <w:left w:val="nil"/>
                                    <w:bottom w:val="single" w:sz="8" w:space="0" w:color="000000"/>
                                    <w:right w:val="nil"/>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CA6ED1" w:rsidRPr="00A64D32" w:rsidTr="00FC5199">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CA6ED1" w:rsidRPr="003F211B" w:rsidRDefault="00CA6ED1" w:rsidP="00FC5199">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91.25</w:t>
                                  </w:r>
                                </w:p>
                              </w:tc>
                              <w:tc>
                                <w:tcPr>
                                  <w:tcW w:w="1134" w:type="dxa"/>
                                  <w:tcBorders>
                                    <w:top w:val="single" w:sz="8" w:space="0" w:color="000000"/>
                                    <w:left w:val="nil"/>
                                    <w:bottom w:val="single" w:sz="8" w:space="0" w:color="000000"/>
                                    <w:right w:val="nil"/>
                                  </w:tcBorders>
                                  <w:shd w:val="clear" w:color="D9D9D9"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-0.15</w:t>
                                  </w:r>
                                </w:p>
                              </w:tc>
                            </w:tr>
                            <w:tr w:rsidR="00CA6ED1" w:rsidRPr="00A64D32" w:rsidTr="00FC5199">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119.53</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CA6ED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CA6ED1" w:rsidRPr="00A64D32" w:rsidRDefault="00CA6ED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A6ED1" w:rsidRPr="00A64D32" w:rsidRDefault="00CA6ED1" w:rsidP="004A4585">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4974.64</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2119.12</w:t>
                                  </w:r>
                                </w:p>
                              </w:tc>
                              <w:tc>
                                <w:tcPr>
                                  <w:tcW w:w="1134" w:type="dxa"/>
                                  <w:tcBorders>
                                    <w:top w:val="nil"/>
                                    <w:left w:val="nil"/>
                                    <w:bottom w:val="single" w:sz="8" w:space="0" w:color="000000"/>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1.06</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18005.05</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1.22</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21297.88</w:t>
                                  </w:r>
                                </w:p>
                              </w:tc>
                              <w:tc>
                                <w:tcPr>
                                  <w:tcW w:w="1134" w:type="dxa"/>
                                  <w:tcBorders>
                                    <w:top w:val="nil"/>
                                    <w:left w:val="nil"/>
                                    <w:bottom w:val="single" w:sz="8" w:space="0" w:color="000000"/>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2.32</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16830.92</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-2.34</w:t>
                                  </w:r>
                                </w:p>
                              </w:tc>
                            </w:tr>
                            <w:tr w:rsidR="00CA6ED1" w:rsidRPr="00A64D32" w:rsidTr="00FC5199">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344.56</w:t>
                                  </w:r>
                                </w:p>
                              </w:tc>
                              <w:tc>
                                <w:tcPr>
                                  <w:tcW w:w="1134" w:type="dxa"/>
                                  <w:tcBorders>
                                    <w:top w:val="nil"/>
                                    <w:left w:val="nil"/>
                                    <w:bottom w:val="single" w:sz="8" w:space="0" w:color="auto"/>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-0.83</w:t>
                                  </w:r>
                                </w:p>
                              </w:tc>
                            </w:tr>
                            <w:tr w:rsidR="00CA6ED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CA6ED1" w:rsidRPr="00A64D32" w:rsidRDefault="00CA6ED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A6ED1" w:rsidRPr="00A64D32" w:rsidRDefault="00CA6ED1" w:rsidP="004A4585">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93.54</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-2.40</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118.30</w:t>
                                  </w:r>
                                </w:p>
                              </w:tc>
                              <w:tc>
                                <w:tcPr>
                                  <w:tcW w:w="1134" w:type="dxa"/>
                                  <w:tcBorders>
                                    <w:top w:val="nil"/>
                                    <w:left w:val="nil"/>
                                    <w:bottom w:val="single" w:sz="8" w:space="0" w:color="000000"/>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-1.13</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1265.50</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3.94</w:t>
                                  </w:r>
                                </w:p>
                              </w:tc>
                            </w:tr>
                            <w:tr w:rsidR="00CA6ED1" w:rsidRPr="00A64D32" w:rsidTr="00FC5199">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51.53</w:t>
                                  </w:r>
                                </w:p>
                              </w:tc>
                              <w:tc>
                                <w:tcPr>
                                  <w:tcW w:w="1134" w:type="dxa"/>
                                  <w:tcBorders>
                                    <w:top w:val="nil"/>
                                    <w:left w:val="nil"/>
                                    <w:bottom w:val="single" w:sz="8" w:space="0" w:color="auto"/>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5.51</w:t>
                                  </w:r>
                                </w:p>
                              </w:tc>
                            </w:tr>
                          </w:tbl>
                          <w:p w:rsidR="00CA6ED1" w:rsidRPr="00AD43BA" w:rsidRDefault="00CA6ED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CA6ED1" w:rsidRPr="00A64D32" w:rsidTr="00FC5199">
                              <w:trPr>
                                <w:trHeight w:val="435"/>
                                <w:jc w:val="center"/>
                              </w:trPr>
                              <w:tc>
                                <w:tcPr>
                                  <w:tcW w:w="3494" w:type="dxa"/>
                                  <w:tcBorders>
                                    <w:left w:val="nil"/>
                                    <w:right w:val="nil"/>
                                  </w:tcBorders>
                                  <w:shd w:val="clear" w:color="F79646" w:fill="F79646"/>
                                  <w:vAlign w:val="center"/>
                                  <w:hideMark/>
                                </w:tcPr>
                                <w:p w:rsidR="00CA6ED1" w:rsidRDefault="00CA6ED1" w:rsidP="004A4585">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6</w:t>
                                  </w:r>
                                  <w:r w:rsidRPr="001147F2">
                                    <w:rPr>
                                      <w:rFonts w:ascii="Arial" w:cs="Arial"/>
                                      <w:b/>
                                      <w:sz w:val="16"/>
                                      <w:szCs w:val="16"/>
                                    </w:rPr>
                                    <w:t>.</w:t>
                                  </w:r>
                                  <w:r>
                                    <w:rPr>
                                      <w:rFonts w:ascii="Arial" w:cs="Arial" w:hint="eastAsia"/>
                                      <w:b/>
                                      <w:sz w:val="16"/>
                                      <w:szCs w:val="16"/>
                                    </w:rPr>
                                    <w:t>01</w:t>
                                  </w:r>
                                  <w:r w:rsidRPr="001147F2">
                                    <w:rPr>
                                      <w:rFonts w:ascii="Arial" w:cs="Arial"/>
                                      <w:b/>
                                      <w:sz w:val="16"/>
                                      <w:szCs w:val="16"/>
                                    </w:rPr>
                                    <w:t>-2016.0</w:t>
                                  </w:r>
                                  <w:r>
                                    <w:rPr>
                                      <w:rFonts w:ascii="Arial" w:cs="Arial" w:hint="eastAsia"/>
                                      <w:b/>
                                      <w:sz w:val="16"/>
                                      <w:szCs w:val="16"/>
                                    </w:rPr>
                                    <w:t>6.08</w:t>
                                  </w:r>
                                </w:p>
                              </w:tc>
                            </w:tr>
                            <w:tr w:rsidR="00CA6ED1" w:rsidRPr="00A64D32" w:rsidTr="004A4585">
                              <w:trPr>
                                <w:trHeight w:val="2474"/>
                                <w:jc w:val="center"/>
                              </w:trPr>
                              <w:tc>
                                <w:tcPr>
                                  <w:tcW w:w="3494" w:type="dxa"/>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Pr>
                                      <w:noProof/>
                                    </w:rPr>
                                    <w:drawing>
                                      <wp:inline distT="0" distB="0" distL="0" distR="0" wp14:anchorId="6AC47445" wp14:editId="51DDA924">
                                        <wp:extent cx="2003728" cy="3379304"/>
                                        <wp:effectExtent l="0" t="0" r="15875" b="1206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CA6ED1" w:rsidRPr="00BC1770" w:rsidRDefault="00CA6ED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8pt;margin-top:2.45pt;width:192.2pt;height:694.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CA6ED1" w:rsidRPr="00A64D32" w:rsidTr="00FC5199">
                        <w:trPr>
                          <w:trHeight w:val="417"/>
                        </w:trPr>
                        <w:tc>
                          <w:tcPr>
                            <w:tcW w:w="1276" w:type="dxa"/>
                            <w:tcBorders>
                              <w:top w:val="single" w:sz="8" w:space="0" w:color="000000"/>
                              <w:bottom w:val="single" w:sz="8" w:space="0" w:color="000000"/>
                              <w:right w:val="nil"/>
                            </w:tcBorders>
                            <w:shd w:val="clear" w:color="F79646" w:fill="F79646"/>
                            <w:vAlign w:val="center"/>
                            <w:hideMark/>
                          </w:tcPr>
                          <w:p w:rsidR="00CA6ED1" w:rsidRPr="00A64D32" w:rsidRDefault="00CA6ED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CA6ED1" w:rsidRPr="00A64D32" w:rsidRDefault="00CA6ED1" w:rsidP="004A4585">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CA6ED1" w:rsidRPr="003175BA" w:rsidRDefault="00CA6ED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2927.16</w:t>
                            </w:r>
                          </w:p>
                        </w:tc>
                        <w:tc>
                          <w:tcPr>
                            <w:tcW w:w="1134" w:type="dxa"/>
                            <w:tcBorders>
                              <w:top w:val="nil"/>
                              <w:left w:val="nil"/>
                              <w:bottom w:val="single" w:sz="8" w:space="0" w:color="000000"/>
                              <w:right w:val="nil"/>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0.36</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3163.99</w:t>
                            </w:r>
                          </w:p>
                        </w:tc>
                        <w:tc>
                          <w:tcPr>
                            <w:tcW w:w="1134" w:type="dxa"/>
                            <w:tcBorders>
                              <w:top w:val="nil"/>
                              <w:left w:val="nil"/>
                              <w:bottom w:val="single" w:sz="8" w:space="0" w:color="000000"/>
                              <w:right w:val="nil"/>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6809.42</w:t>
                            </w:r>
                          </w:p>
                        </w:tc>
                        <w:tc>
                          <w:tcPr>
                            <w:tcW w:w="1134" w:type="dxa"/>
                            <w:tcBorders>
                              <w:top w:val="nil"/>
                              <w:left w:val="nil"/>
                              <w:bottom w:val="single" w:sz="8" w:space="0" w:color="000000"/>
                              <w:right w:val="nil"/>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2.34</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2186.54</w:t>
                            </w:r>
                          </w:p>
                        </w:tc>
                        <w:tc>
                          <w:tcPr>
                            <w:tcW w:w="1134" w:type="dxa"/>
                            <w:tcBorders>
                              <w:top w:val="nil"/>
                              <w:left w:val="nil"/>
                              <w:bottom w:val="single" w:sz="8" w:space="0" w:color="000000"/>
                              <w:right w:val="nil"/>
                            </w:tcBorders>
                            <w:shd w:val="clear" w:color="auto" w:fill="auto"/>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1.24</w:t>
                            </w:r>
                          </w:p>
                        </w:tc>
                      </w:tr>
                      <w:tr w:rsidR="00CA6ED1" w:rsidRPr="00A64D32" w:rsidTr="00FC5199">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3F211B" w:rsidRDefault="00CA6ED1" w:rsidP="00FC5199">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118.49</w:t>
                            </w:r>
                          </w:p>
                        </w:tc>
                        <w:tc>
                          <w:tcPr>
                            <w:tcW w:w="1134" w:type="dxa"/>
                            <w:tcBorders>
                              <w:top w:val="nil"/>
                              <w:left w:val="nil"/>
                              <w:bottom w:val="single" w:sz="8" w:space="0" w:color="000000"/>
                              <w:right w:val="nil"/>
                            </w:tcBorders>
                            <w:shd w:val="clear" w:color="D9D9D9" w:fill="D9D9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CA6ED1" w:rsidRPr="00A64D32" w:rsidTr="00FC5199">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CA6ED1" w:rsidRPr="003F211B" w:rsidRDefault="00CA6ED1" w:rsidP="00FC5199">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91.25</w:t>
                            </w:r>
                          </w:p>
                        </w:tc>
                        <w:tc>
                          <w:tcPr>
                            <w:tcW w:w="1134" w:type="dxa"/>
                            <w:tcBorders>
                              <w:top w:val="single" w:sz="8" w:space="0" w:color="000000"/>
                              <w:left w:val="nil"/>
                              <w:bottom w:val="single" w:sz="8" w:space="0" w:color="000000"/>
                              <w:right w:val="nil"/>
                            </w:tcBorders>
                            <w:shd w:val="clear" w:color="D9D9D9"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-0.15</w:t>
                            </w:r>
                          </w:p>
                        </w:tc>
                      </w:tr>
                      <w:tr w:rsidR="00CA6ED1" w:rsidRPr="00A64D32" w:rsidTr="00FC5199">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CA6ED1" w:rsidRPr="003F211B" w:rsidRDefault="00CA6ED1" w:rsidP="00FC5199">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119.53</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-0.09</w:t>
                            </w:r>
                          </w:p>
                        </w:tc>
                      </w:tr>
                      <w:tr w:rsidR="00CA6ED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CA6ED1" w:rsidRPr="00A64D32" w:rsidRDefault="00CA6ED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A6ED1" w:rsidRPr="00A64D32" w:rsidRDefault="00CA6ED1" w:rsidP="004A4585">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4974.64</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2119.12</w:t>
                            </w:r>
                          </w:p>
                        </w:tc>
                        <w:tc>
                          <w:tcPr>
                            <w:tcW w:w="1134" w:type="dxa"/>
                            <w:tcBorders>
                              <w:top w:val="nil"/>
                              <w:left w:val="nil"/>
                              <w:bottom w:val="single" w:sz="8" w:space="0" w:color="000000"/>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1.06</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18005.05</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1.22</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21297.88</w:t>
                            </w:r>
                          </w:p>
                        </w:tc>
                        <w:tc>
                          <w:tcPr>
                            <w:tcW w:w="1134" w:type="dxa"/>
                            <w:tcBorders>
                              <w:top w:val="nil"/>
                              <w:left w:val="nil"/>
                              <w:bottom w:val="single" w:sz="8" w:space="0" w:color="000000"/>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2.32</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16830.92</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-2.34</w:t>
                            </w:r>
                          </w:p>
                        </w:tc>
                      </w:tr>
                      <w:tr w:rsidR="00CA6ED1" w:rsidRPr="00A64D32" w:rsidTr="00FC5199">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344.56</w:t>
                            </w:r>
                          </w:p>
                        </w:tc>
                        <w:tc>
                          <w:tcPr>
                            <w:tcW w:w="1134" w:type="dxa"/>
                            <w:tcBorders>
                              <w:top w:val="nil"/>
                              <w:left w:val="nil"/>
                              <w:bottom w:val="single" w:sz="8" w:space="0" w:color="auto"/>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-0.83</w:t>
                            </w:r>
                          </w:p>
                        </w:tc>
                      </w:tr>
                      <w:tr w:rsidR="00CA6ED1" w:rsidRPr="00A64D32" w:rsidTr="00FC5199">
                        <w:trPr>
                          <w:trHeight w:val="435"/>
                        </w:trPr>
                        <w:tc>
                          <w:tcPr>
                            <w:tcW w:w="1276" w:type="dxa"/>
                            <w:tcBorders>
                              <w:top w:val="single" w:sz="8" w:space="0" w:color="000000"/>
                              <w:bottom w:val="single" w:sz="8" w:space="0" w:color="000000"/>
                              <w:right w:val="nil"/>
                            </w:tcBorders>
                            <w:shd w:val="clear" w:color="F79646" w:fill="F79646"/>
                            <w:vAlign w:val="center"/>
                            <w:hideMark/>
                          </w:tcPr>
                          <w:p w:rsidR="00CA6ED1" w:rsidRPr="00A64D32" w:rsidRDefault="00CA6ED1" w:rsidP="00FC5199">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CA6ED1" w:rsidRPr="00A64D32" w:rsidRDefault="00CA6ED1" w:rsidP="004A4585">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01</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6</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CA6ED1" w:rsidRPr="003175BA" w:rsidRDefault="00CA6ED1" w:rsidP="00FC5199">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93.54</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-2.40</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118.30</w:t>
                            </w:r>
                          </w:p>
                        </w:tc>
                        <w:tc>
                          <w:tcPr>
                            <w:tcW w:w="1134" w:type="dxa"/>
                            <w:tcBorders>
                              <w:top w:val="nil"/>
                              <w:left w:val="nil"/>
                              <w:bottom w:val="single" w:sz="8" w:space="0" w:color="000000"/>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-1.13</w:t>
                            </w:r>
                          </w:p>
                        </w:tc>
                      </w:tr>
                      <w:tr w:rsidR="00CA6ED1" w:rsidRPr="00A64D32" w:rsidTr="00FC5199">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1265.50</w:t>
                            </w:r>
                          </w:p>
                        </w:tc>
                        <w:tc>
                          <w:tcPr>
                            <w:tcW w:w="1134" w:type="dxa"/>
                            <w:tcBorders>
                              <w:top w:val="nil"/>
                              <w:left w:val="nil"/>
                              <w:bottom w:val="single" w:sz="8" w:space="0" w:color="000000"/>
                              <w:right w:val="nil"/>
                            </w:tcBorders>
                            <w:shd w:val="clear" w:color="D9D9D9" w:fill="D9D9D9"/>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3.94</w:t>
                            </w:r>
                          </w:p>
                        </w:tc>
                      </w:tr>
                      <w:tr w:rsidR="00CA6ED1" w:rsidRPr="00A64D32" w:rsidTr="00FC5199">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51.53</w:t>
                            </w:r>
                          </w:p>
                        </w:tc>
                        <w:tc>
                          <w:tcPr>
                            <w:tcW w:w="1134" w:type="dxa"/>
                            <w:tcBorders>
                              <w:top w:val="nil"/>
                              <w:left w:val="nil"/>
                              <w:bottom w:val="single" w:sz="8" w:space="0" w:color="auto"/>
                              <w:right w:val="nil"/>
                            </w:tcBorders>
                            <w:shd w:val="clear" w:color="auto" w:fill="auto"/>
                            <w:vAlign w:val="center"/>
                          </w:tcPr>
                          <w:p w:rsidR="00CA6ED1" w:rsidRDefault="00CA6ED1">
                            <w:pPr>
                              <w:jc w:val="center"/>
                              <w:rPr>
                                <w:rFonts w:ascii="楷体" w:eastAsia="楷体" w:hAnsi="楷体" w:cs="宋体"/>
                                <w:color w:val="000000"/>
                                <w:sz w:val="16"/>
                                <w:szCs w:val="16"/>
                              </w:rPr>
                            </w:pPr>
                            <w:r>
                              <w:rPr>
                                <w:rFonts w:ascii="楷体" w:eastAsia="楷体" w:hAnsi="楷体" w:hint="eastAsia"/>
                                <w:color w:val="000000"/>
                                <w:sz w:val="16"/>
                                <w:szCs w:val="16"/>
                              </w:rPr>
                              <w:t>5.51</w:t>
                            </w:r>
                          </w:p>
                        </w:tc>
                      </w:tr>
                    </w:tbl>
                    <w:p w:rsidR="00CA6ED1" w:rsidRPr="00AD43BA" w:rsidRDefault="00CA6ED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CA6ED1" w:rsidRPr="00A64D32" w:rsidTr="00FC5199">
                        <w:trPr>
                          <w:trHeight w:val="435"/>
                          <w:jc w:val="center"/>
                        </w:trPr>
                        <w:tc>
                          <w:tcPr>
                            <w:tcW w:w="3494" w:type="dxa"/>
                            <w:tcBorders>
                              <w:left w:val="nil"/>
                              <w:right w:val="nil"/>
                            </w:tcBorders>
                            <w:shd w:val="clear" w:color="F79646" w:fill="F79646"/>
                            <w:vAlign w:val="center"/>
                            <w:hideMark/>
                          </w:tcPr>
                          <w:p w:rsidR="00CA6ED1" w:rsidRDefault="00CA6ED1" w:rsidP="004A4585">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1147F2">
                              <w:rPr>
                                <w:rFonts w:ascii="Arial" w:cs="Arial"/>
                                <w:b/>
                                <w:sz w:val="16"/>
                                <w:szCs w:val="16"/>
                              </w:rPr>
                              <w:t>2016.0</w:t>
                            </w:r>
                            <w:r>
                              <w:rPr>
                                <w:rFonts w:ascii="Arial" w:cs="Arial" w:hint="eastAsia"/>
                                <w:b/>
                                <w:sz w:val="16"/>
                                <w:szCs w:val="16"/>
                              </w:rPr>
                              <w:t>6</w:t>
                            </w:r>
                            <w:r w:rsidRPr="001147F2">
                              <w:rPr>
                                <w:rFonts w:ascii="Arial" w:cs="Arial"/>
                                <w:b/>
                                <w:sz w:val="16"/>
                                <w:szCs w:val="16"/>
                              </w:rPr>
                              <w:t>.</w:t>
                            </w:r>
                            <w:r>
                              <w:rPr>
                                <w:rFonts w:ascii="Arial" w:cs="Arial" w:hint="eastAsia"/>
                                <w:b/>
                                <w:sz w:val="16"/>
                                <w:szCs w:val="16"/>
                              </w:rPr>
                              <w:t>01</w:t>
                            </w:r>
                            <w:r w:rsidRPr="001147F2">
                              <w:rPr>
                                <w:rFonts w:ascii="Arial" w:cs="Arial"/>
                                <w:b/>
                                <w:sz w:val="16"/>
                                <w:szCs w:val="16"/>
                              </w:rPr>
                              <w:t>-2016.0</w:t>
                            </w:r>
                            <w:r>
                              <w:rPr>
                                <w:rFonts w:ascii="Arial" w:cs="Arial" w:hint="eastAsia"/>
                                <w:b/>
                                <w:sz w:val="16"/>
                                <w:szCs w:val="16"/>
                              </w:rPr>
                              <w:t>6.08</w:t>
                            </w:r>
                          </w:p>
                        </w:tc>
                      </w:tr>
                      <w:tr w:rsidR="00CA6ED1" w:rsidRPr="00A64D32" w:rsidTr="004A4585">
                        <w:trPr>
                          <w:trHeight w:val="2474"/>
                          <w:jc w:val="center"/>
                        </w:trPr>
                        <w:tc>
                          <w:tcPr>
                            <w:tcW w:w="3494" w:type="dxa"/>
                            <w:shd w:val="clear" w:color="auto" w:fill="auto"/>
                            <w:vAlign w:val="center"/>
                            <w:hideMark/>
                          </w:tcPr>
                          <w:p w:rsidR="00CA6ED1" w:rsidRPr="00A64D32" w:rsidRDefault="00CA6ED1" w:rsidP="00FC5199">
                            <w:pPr>
                              <w:widowControl/>
                              <w:jc w:val="center"/>
                              <w:rPr>
                                <w:rFonts w:ascii="楷体" w:eastAsia="楷体" w:hAnsi="楷体" w:cs="宋体"/>
                                <w:color w:val="000000"/>
                                <w:kern w:val="0"/>
                                <w:sz w:val="16"/>
                                <w:szCs w:val="16"/>
                              </w:rPr>
                            </w:pPr>
                            <w:r>
                              <w:rPr>
                                <w:noProof/>
                              </w:rPr>
                              <w:drawing>
                                <wp:inline distT="0" distB="0" distL="0" distR="0" wp14:anchorId="6AC47445" wp14:editId="51DDA924">
                                  <wp:extent cx="2003728" cy="3379304"/>
                                  <wp:effectExtent l="0" t="0" r="15875" b="1206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CA6ED1" w:rsidRPr="00BC1770" w:rsidRDefault="00CA6ED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4674D">
        <w:rPr>
          <w:rFonts w:ascii="楷体" w:eastAsia="楷体" w:hAnsi="楷体" w:cs="Arial" w:hint="eastAsia"/>
          <w:b/>
          <w:color w:val="996600"/>
          <w:sz w:val="32"/>
          <w:szCs w:val="28"/>
        </w:rPr>
        <w:t>一周</w:t>
      </w:r>
      <w:r w:rsidRPr="0032491D">
        <w:rPr>
          <w:rFonts w:ascii="楷体" w:eastAsia="楷体" w:hAnsi="楷体" w:cs="Arial"/>
          <w:b/>
          <w:color w:val="996600"/>
          <w:sz w:val="32"/>
          <w:szCs w:val="28"/>
        </w:rPr>
        <w:t>资本市场回顾</w:t>
      </w:r>
      <w:bookmarkEnd w:id="1"/>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A股市场</w:t>
      </w:r>
    </w:p>
    <w:p w:rsidR="0053273E" w:rsidRPr="0032491D" w:rsidRDefault="00D849AF" w:rsidP="009736C2">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Pr>
          <w:rFonts w:ascii="楷体" w:eastAsia="楷体" w:hAnsi="楷体" w:cs="Arial" w:hint="eastAsia"/>
          <w:b/>
          <w:color w:val="auto"/>
          <w:sz w:val="20"/>
          <w:szCs w:val="20"/>
        </w:rPr>
        <w:t>A股</w:t>
      </w:r>
      <w:r w:rsidR="00586BEE">
        <w:rPr>
          <w:rFonts w:ascii="楷体" w:eastAsia="楷体" w:hAnsi="楷体" w:cs="Arial" w:hint="eastAsia"/>
          <w:b/>
          <w:color w:val="auto"/>
          <w:sz w:val="20"/>
          <w:szCs w:val="20"/>
        </w:rPr>
        <w:t>窄幅震荡</w:t>
      </w:r>
      <w:r w:rsidR="00D1090A">
        <w:rPr>
          <w:rFonts w:ascii="楷体" w:eastAsia="楷体" w:hAnsi="楷体" w:cs="Arial" w:hint="eastAsia"/>
          <w:b/>
          <w:color w:val="auto"/>
          <w:sz w:val="20"/>
          <w:szCs w:val="20"/>
        </w:rPr>
        <w:t>，</w:t>
      </w:r>
      <w:r w:rsidR="00586BEE">
        <w:rPr>
          <w:rFonts w:ascii="楷体" w:eastAsia="楷体" w:hAnsi="楷体" w:cs="Arial" w:hint="eastAsia"/>
          <w:b/>
          <w:color w:val="auto"/>
          <w:sz w:val="20"/>
          <w:szCs w:val="20"/>
        </w:rPr>
        <w:t>题材热点层出不穷</w:t>
      </w:r>
      <w:r w:rsidR="0053273E" w:rsidRPr="0032491D">
        <w:rPr>
          <w:rFonts w:ascii="楷体" w:eastAsia="楷体" w:hAnsi="楷体" w:cs="Arial" w:hint="eastAsia"/>
          <w:b/>
          <w:color w:val="auto"/>
          <w:sz w:val="20"/>
          <w:szCs w:val="20"/>
        </w:rPr>
        <w:t>。</w:t>
      </w:r>
      <w:r w:rsidR="00586BEE" w:rsidRPr="00586BEE">
        <w:rPr>
          <w:rFonts w:ascii="楷体" w:eastAsia="楷体" w:hAnsi="楷体" w:cs="Arial" w:hint="eastAsia"/>
          <w:color w:val="auto"/>
          <w:sz w:val="20"/>
          <w:szCs w:val="20"/>
        </w:rPr>
        <w:t>随着</w:t>
      </w:r>
      <w:r w:rsidR="00586BEE">
        <w:rPr>
          <w:rFonts w:ascii="楷体" w:eastAsia="楷体" w:hAnsi="楷体" w:cs="Arial" w:hint="eastAsia"/>
          <w:color w:val="auto"/>
          <w:sz w:val="20"/>
          <w:szCs w:val="20"/>
        </w:rPr>
        <w:t>5月31日的</w:t>
      </w:r>
      <w:r w:rsidR="00586BEE" w:rsidRPr="00586BEE">
        <w:rPr>
          <w:rFonts w:ascii="楷体" w:eastAsia="楷体" w:hAnsi="楷体" w:cs="Arial" w:hint="eastAsia"/>
          <w:color w:val="auto"/>
          <w:sz w:val="20"/>
          <w:szCs w:val="20"/>
        </w:rPr>
        <w:t>一根大阳</w:t>
      </w:r>
      <w:r w:rsidR="00586BEE">
        <w:rPr>
          <w:rFonts w:ascii="楷体" w:eastAsia="楷体" w:hAnsi="楷体" w:cs="Arial" w:hint="eastAsia"/>
          <w:color w:val="auto"/>
          <w:sz w:val="20"/>
          <w:szCs w:val="20"/>
        </w:rPr>
        <w:t>线，A股在盘整多时之后终于</w:t>
      </w:r>
      <w:r w:rsidR="00586BEE" w:rsidRPr="00586BEE">
        <w:rPr>
          <w:rFonts w:ascii="楷体" w:eastAsia="楷体" w:hAnsi="楷体" w:cs="Arial" w:hint="eastAsia"/>
          <w:color w:val="auto"/>
          <w:sz w:val="20"/>
          <w:szCs w:val="20"/>
        </w:rPr>
        <w:t>抬高至2900点</w:t>
      </w:r>
      <w:r w:rsidR="00586BEE">
        <w:rPr>
          <w:rFonts w:ascii="楷体" w:eastAsia="楷体" w:hAnsi="楷体" w:cs="Arial" w:hint="eastAsia"/>
          <w:color w:val="auto"/>
          <w:sz w:val="20"/>
          <w:szCs w:val="20"/>
        </w:rPr>
        <w:t>，然而之后从6月1日至6月8日一直处于窄幅震荡整理的情况。同时</w:t>
      </w:r>
      <w:r w:rsidR="00586BEE" w:rsidRPr="00586BEE">
        <w:rPr>
          <w:rFonts w:ascii="楷体" w:eastAsia="楷体" w:hAnsi="楷体" w:cs="Arial" w:hint="eastAsia"/>
          <w:color w:val="auto"/>
          <w:sz w:val="20"/>
          <w:szCs w:val="20"/>
        </w:rPr>
        <w:t>由于端午小长假的临近，做多热情受到限制，成交量</w:t>
      </w:r>
      <w:r w:rsidR="00586BEE">
        <w:rPr>
          <w:rFonts w:ascii="楷体" w:eastAsia="楷体" w:hAnsi="楷体" w:cs="Arial" w:hint="eastAsia"/>
          <w:color w:val="auto"/>
          <w:sz w:val="20"/>
          <w:szCs w:val="20"/>
        </w:rPr>
        <w:t>除了6月1日和3日之外均低于5月31日的成交量，</w:t>
      </w:r>
      <w:r w:rsidR="00586BEE" w:rsidRPr="00586BEE">
        <w:rPr>
          <w:rFonts w:ascii="楷体" w:eastAsia="楷体" w:hAnsi="楷体" w:cs="Arial" w:hint="eastAsia"/>
          <w:color w:val="auto"/>
          <w:sz w:val="20"/>
          <w:szCs w:val="20"/>
        </w:rPr>
        <w:t>没能有效放大</w:t>
      </w:r>
      <w:r w:rsidR="00586BEE">
        <w:rPr>
          <w:rFonts w:ascii="楷体" w:eastAsia="楷体" w:hAnsi="楷体" w:cs="Arial" w:hint="eastAsia"/>
          <w:color w:val="auto"/>
          <w:sz w:val="20"/>
          <w:szCs w:val="20"/>
        </w:rPr>
        <w:t>。6月1日至8日万得全A日均成交量为5732.93亿元。</w:t>
      </w:r>
      <w:r w:rsidR="00586BEE">
        <w:rPr>
          <w:rFonts w:ascii="楷体" w:eastAsia="楷体" w:hAnsi="楷体" w:cs="Arial" w:hint="eastAsia"/>
          <w:color w:val="000000" w:themeColor="text1"/>
          <w:sz w:val="20"/>
          <w:szCs w:val="20"/>
        </w:rPr>
        <w:t>而两融余额</w:t>
      </w:r>
      <w:r w:rsidR="00127452">
        <w:rPr>
          <w:rFonts w:ascii="楷体" w:eastAsia="楷体" w:hAnsi="楷体" w:cs="Arial" w:hint="eastAsia"/>
          <w:color w:val="000000" w:themeColor="text1"/>
          <w:sz w:val="20"/>
          <w:szCs w:val="20"/>
        </w:rPr>
        <w:t>则</w:t>
      </w:r>
      <w:r w:rsidR="00586BEE">
        <w:rPr>
          <w:rFonts w:ascii="楷体" w:eastAsia="楷体" w:hAnsi="楷体" w:cs="Arial" w:hint="eastAsia"/>
          <w:color w:val="000000" w:themeColor="text1"/>
          <w:sz w:val="20"/>
          <w:szCs w:val="20"/>
        </w:rPr>
        <w:t>从月初以来基本呈现上升趋势，</w:t>
      </w:r>
      <w:r w:rsidR="00586BEE" w:rsidRPr="00586BEE">
        <w:rPr>
          <w:rFonts w:ascii="楷体" w:eastAsia="楷体" w:hAnsi="楷体" w:cs="Arial" w:hint="eastAsia"/>
          <w:color w:val="000000" w:themeColor="text1"/>
          <w:sz w:val="20"/>
          <w:szCs w:val="20"/>
        </w:rPr>
        <w:t>突破8400亿元。截至6月7日，沪深两市融资融券余额报8406.39亿元。</w:t>
      </w:r>
      <w:r w:rsidR="00A24F27">
        <w:rPr>
          <w:rFonts w:ascii="楷体" w:eastAsia="楷体" w:hAnsi="楷体" w:cs="Arial" w:hint="eastAsia"/>
          <w:color w:val="000000" w:themeColor="text1"/>
          <w:sz w:val="20"/>
          <w:szCs w:val="20"/>
        </w:rPr>
        <w:t>尽管指数处于窄幅震荡的情况，</w:t>
      </w:r>
      <w:r w:rsidR="00A24F27" w:rsidRPr="00A24F27">
        <w:rPr>
          <w:rFonts w:ascii="楷体" w:eastAsia="楷体" w:hAnsi="楷体" w:cs="Arial" w:hint="eastAsia"/>
          <w:color w:val="000000" w:themeColor="text1"/>
          <w:sz w:val="20"/>
          <w:szCs w:val="20"/>
        </w:rPr>
        <w:t>热点还是受各类消息的影响而活跃</w:t>
      </w:r>
      <w:r w:rsidR="00586BEE" w:rsidRPr="00586BEE">
        <w:rPr>
          <w:rFonts w:ascii="楷体" w:eastAsia="楷体" w:hAnsi="楷体" w:cs="Arial" w:hint="eastAsia"/>
          <w:color w:val="000000" w:themeColor="text1"/>
          <w:sz w:val="20"/>
          <w:szCs w:val="20"/>
        </w:rPr>
        <w:t>，</w:t>
      </w:r>
      <w:r w:rsidR="00A24F27" w:rsidRPr="00A24F27">
        <w:rPr>
          <w:rFonts w:ascii="楷体" w:eastAsia="楷体" w:hAnsi="楷体" w:cs="Arial" w:hint="eastAsia"/>
          <w:color w:val="000000" w:themeColor="text1"/>
          <w:sz w:val="20"/>
          <w:szCs w:val="20"/>
        </w:rPr>
        <w:t>板块内个股涨跌互现</w:t>
      </w:r>
      <w:r w:rsidR="00A24F27">
        <w:rPr>
          <w:rFonts w:ascii="楷体" w:eastAsia="楷体" w:hAnsi="楷体" w:cs="Arial" w:hint="eastAsia"/>
          <w:color w:val="000000" w:themeColor="text1"/>
          <w:sz w:val="20"/>
          <w:szCs w:val="20"/>
        </w:rPr>
        <w:t>。</w:t>
      </w:r>
      <w:r w:rsidR="00122C35">
        <w:rPr>
          <w:rFonts w:ascii="楷体" w:eastAsia="楷体" w:hAnsi="楷体" w:cs="Arial"/>
          <w:color w:val="auto"/>
          <w:sz w:val="20"/>
          <w:szCs w:val="20"/>
        </w:rPr>
        <w:t>6</w:t>
      </w:r>
      <w:r w:rsidR="00122C35">
        <w:rPr>
          <w:rFonts w:ascii="楷体" w:eastAsia="楷体" w:hAnsi="楷体" w:cs="Arial" w:hint="eastAsia"/>
          <w:color w:val="auto"/>
          <w:sz w:val="20"/>
          <w:szCs w:val="20"/>
        </w:rPr>
        <w:t>月以来</w:t>
      </w:r>
      <w:r w:rsidR="0053273E" w:rsidRPr="00D849AF">
        <w:rPr>
          <w:rFonts w:ascii="楷体" w:eastAsia="楷体" w:hAnsi="楷体" w:cs="Arial"/>
          <w:color w:val="auto"/>
          <w:sz w:val="20"/>
          <w:szCs w:val="20"/>
        </w:rPr>
        <w:t>，</w:t>
      </w:r>
      <w:r w:rsidR="0053273E" w:rsidRPr="00D849AF">
        <w:rPr>
          <w:rFonts w:ascii="楷体" w:eastAsia="楷体" w:hAnsi="楷体" w:cs="Arial" w:hint="eastAsia"/>
          <w:color w:val="auto"/>
          <w:sz w:val="20"/>
          <w:szCs w:val="20"/>
        </w:rPr>
        <w:t>上证综指</w:t>
      </w:r>
      <w:r w:rsidR="00A24F27">
        <w:rPr>
          <w:rFonts w:ascii="楷体" w:eastAsia="楷体" w:hAnsi="楷体" w:cs="Arial" w:hint="eastAsia"/>
          <w:color w:val="auto"/>
          <w:sz w:val="20"/>
          <w:szCs w:val="20"/>
        </w:rPr>
        <w:t>涨</w:t>
      </w:r>
      <w:r w:rsidR="009A144C">
        <w:rPr>
          <w:rFonts w:ascii="楷体" w:eastAsia="楷体" w:hAnsi="楷体" w:cs="Arial" w:hint="eastAsia"/>
          <w:color w:val="auto"/>
          <w:sz w:val="20"/>
          <w:szCs w:val="20"/>
        </w:rPr>
        <w:t>0.</w:t>
      </w:r>
      <w:r w:rsidR="00A24F27">
        <w:rPr>
          <w:rFonts w:ascii="楷体" w:eastAsia="楷体" w:hAnsi="楷体" w:cs="Arial" w:hint="eastAsia"/>
          <w:color w:val="auto"/>
          <w:sz w:val="20"/>
          <w:szCs w:val="20"/>
        </w:rPr>
        <w:t>36</w:t>
      </w:r>
      <w:r w:rsidR="0053273E" w:rsidRPr="00D849AF">
        <w:rPr>
          <w:rFonts w:ascii="楷体" w:eastAsia="楷体" w:hAnsi="楷体" w:cs="Arial" w:hint="eastAsia"/>
          <w:color w:val="auto"/>
          <w:sz w:val="20"/>
          <w:szCs w:val="20"/>
        </w:rPr>
        <w:t>%</w:t>
      </w:r>
      <w:r w:rsidR="0053273E" w:rsidRPr="00D849AF">
        <w:rPr>
          <w:rFonts w:ascii="楷体" w:eastAsia="楷体" w:hAnsi="楷体" w:cs="Arial"/>
          <w:color w:val="auto"/>
          <w:sz w:val="20"/>
          <w:szCs w:val="20"/>
        </w:rPr>
        <w:t>，沪深300</w:t>
      </w:r>
      <w:r w:rsidR="00A24F27">
        <w:rPr>
          <w:rFonts w:ascii="楷体" w:eastAsia="楷体" w:hAnsi="楷体" w:cs="Arial" w:hint="eastAsia"/>
          <w:color w:val="auto"/>
          <w:sz w:val="20"/>
          <w:szCs w:val="20"/>
        </w:rPr>
        <w:t>跌</w:t>
      </w:r>
      <w:r w:rsidR="00FC2361" w:rsidRPr="00D849AF">
        <w:rPr>
          <w:rFonts w:ascii="楷体" w:eastAsia="楷体" w:hAnsi="楷体" w:cs="Arial" w:hint="eastAsia"/>
          <w:color w:val="auto"/>
          <w:sz w:val="20"/>
          <w:szCs w:val="20"/>
        </w:rPr>
        <w:t>0.</w:t>
      </w:r>
      <w:r w:rsidR="00A24F27">
        <w:rPr>
          <w:rFonts w:ascii="楷体" w:eastAsia="楷体" w:hAnsi="楷体" w:cs="Arial" w:hint="eastAsia"/>
          <w:color w:val="auto"/>
          <w:sz w:val="20"/>
          <w:szCs w:val="20"/>
        </w:rPr>
        <w:t>18</w:t>
      </w:r>
      <w:r w:rsidR="0053273E" w:rsidRPr="00D849AF">
        <w:rPr>
          <w:rFonts w:ascii="楷体" w:eastAsia="楷体" w:hAnsi="楷体" w:cs="Arial"/>
          <w:color w:val="auto"/>
          <w:sz w:val="20"/>
          <w:szCs w:val="20"/>
        </w:rPr>
        <w:t>%，中小板指</w:t>
      </w:r>
      <w:r w:rsidR="00FC2361" w:rsidRPr="00D849AF">
        <w:rPr>
          <w:rFonts w:ascii="楷体" w:eastAsia="楷体" w:hAnsi="楷体" w:cs="Arial" w:hint="eastAsia"/>
          <w:color w:val="auto"/>
          <w:sz w:val="20"/>
          <w:szCs w:val="20"/>
        </w:rPr>
        <w:t>涨</w:t>
      </w:r>
      <w:r w:rsidR="00A24F27">
        <w:rPr>
          <w:rFonts w:ascii="楷体" w:eastAsia="楷体" w:hAnsi="楷体" w:cs="Arial" w:hint="eastAsia"/>
          <w:color w:val="auto"/>
          <w:sz w:val="20"/>
          <w:szCs w:val="20"/>
        </w:rPr>
        <w:t>2.34</w:t>
      </w:r>
      <w:r w:rsidR="0053273E" w:rsidRPr="00D849AF">
        <w:rPr>
          <w:rFonts w:ascii="楷体" w:eastAsia="楷体" w:hAnsi="楷体" w:cs="Arial"/>
          <w:color w:val="auto"/>
          <w:sz w:val="20"/>
          <w:szCs w:val="20"/>
        </w:rPr>
        <w:t>%</w:t>
      </w:r>
      <w:r w:rsidR="00FC2361" w:rsidRPr="00D849AF">
        <w:rPr>
          <w:rFonts w:ascii="楷体" w:eastAsia="楷体" w:hAnsi="楷体" w:cs="Arial"/>
          <w:color w:val="auto"/>
          <w:sz w:val="20"/>
          <w:szCs w:val="20"/>
        </w:rPr>
        <w:t>、创业板指涨</w:t>
      </w:r>
      <w:r w:rsidR="00A24F27">
        <w:rPr>
          <w:rFonts w:ascii="楷体" w:eastAsia="楷体" w:hAnsi="楷体" w:cs="Arial" w:hint="eastAsia"/>
          <w:color w:val="auto"/>
          <w:sz w:val="20"/>
          <w:szCs w:val="20"/>
        </w:rPr>
        <w:t>1.24</w:t>
      </w:r>
      <w:r w:rsidR="0053273E" w:rsidRPr="00D849AF">
        <w:rPr>
          <w:rFonts w:ascii="楷体" w:eastAsia="楷体" w:hAnsi="楷体" w:cs="Arial"/>
          <w:color w:val="auto"/>
          <w:sz w:val="20"/>
          <w:szCs w:val="20"/>
        </w:rPr>
        <w:t>%。从</w:t>
      </w:r>
      <w:r w:rsidR="0053273E" w:rsidRPr="00D849AF">
        <w:rPr>
          <w:rFonts w:ascii="楷体" w:eastAsia="楷体" w:hAnsi="楷体" w:cs="Arial" w:hint="eastAsia"/>
          <w:color w:val="auto"/>
          <w:sz w:val="20"/>
          <w:szCs w:val="20"/>
        </w:rPr>
        <w:t>概念板块来</w:t>
      </w:r>
      <w:r w:rsidR="0053273E" w:rsidRPr="00D849AF">
        <w:rPr>
          <w:rFonts w:ascii="楷体" w:eastAsia="楷体" w:hAnsi="楷体" w:cs="Arial"/>
          <w:color w:val="auto"/>
          <w:sz w:val="20"/>
          <w:szCs w:val="20"/>
        </w:rPr>
        <w:t>看，</w:t>
      </w:r>
      <w:r w:rsidR="007D2C1B">
        <w:rPr>
          <w:rFonts w:ascii="楷体" w:eastAsia="楷体" w:hAnsi="楷体" w:cs="Arial" w:hint="eastAsia"/>
          <w:color w:val="auto"/>
          <w:sz w:val="20"/>
          <w:szCs w:val="20"/>
        </w:rPr>
        <w:t>次新股</w:t>
      </w:r>
      <w:r w:rsidR="0053273E" w:rsidRPr="00D849AF">
        <w:rPr>
          <w:rFonts w:ascii="楷体" w:eastAsia="楷体" w:hAnsi="楷体" w:cs="Arial" w:hint="eastAsia"/>
          <w:color w:val="auto"/>
          <w:sz w:val="20"/>
          <w:szCs w:val="20"/>
        </w:rPr>
        <w:t>指数（</w:t>
      </w:r>
      <w:r w:rsidR="007D2C1B">
        <w:rPr>
          <w:rFonts w:ascii="楷体" w:eastAsia="楷体" w:hAnsi="楷体" w:cs="Arial" w:hint="eastAsia"/>
          <w:color w:val="auto"/>
          <w:sz w:val="20"/>
          <w:szCs w:val="20"/>
        </w:rPr>
        <w:t>18.43</w:t>
      </w:r>
      <w:r w:rsidR="0053273E" w:rsidRPr="00D849AF">
        <w:rPr>
          <w:rFonts w:ascii="楷体" w:eastAsia="楷体" w:hAnsi="楷体" w:cs="Arial" w:hint="eastAsia"/>
          <w:color w:val="auto"/>
          <w:sz w:val="20"/>
          <w:szCs w:val="20"/>
        </w:rPr>
        <w:t>%）、</w:t>
      </w:r>
      <w:r w:rsidR="007D2C1B">
        <w:rPr>
          <w:rFonts w:ascii="楷体" w:eastAsia="楷体" w:hAnsi="楷体" w:cs="Arial" w:hint="eastAsia"/>
          <w:color w:val="auto"/>
          <w:sz w:val="20"/>
          <w:szCs w:val="20"/>
        </w:rPr>
        <w:t>冷链物流</w:t>
      </w:r>
      <w:r w:rsidR="0053273E" w:rsidRPr="00D849AF">
        <w:rPr>
          <w:rFonts w:ascii="楷体" w:eastAsia="楷体" w:hAnsi="楷体" w:cs="Arial" w:hint="eastAsia"/>
          <w:color w:val="auto"/>
          <w:sz w:val="20"/>
          <w:szCs w:val="20"/>
        </w:rPr>
        <w:t>指数（</w:t>
      </w:r>
      <w:r w:rsidR="007D2C1B">
        <w:rPr>
          <w:rFonts w:ascii="楷体" w:eastAsia="楷体" w:hAnsi="楷体" w:cs="Arial" w:hint="eastAsia"/>
          <w:color w:val="auto"/>
          <w:sz w:val="20"/>
          <w:szCs w:val="20"/>
        </w:rPr>
        <w:t>14.79</w:t>
      </w:r>
      <w:r w:rsidR="0053273E" w:rsidRPr="00D849AF">
        <w:rPr>
          <w:rFonts w:ascii="楷体" w:eastAsia="楷体" w:hAnsi="楷体" w:cs="Arial" w:hint="eastAsia"/>
          <w:color w:val="auto"/>
          <w:sz w:val="20"/>
          <w:szCs w:val="20"/>
        </w:rPr>
        <w:t>%）、</w:t>
      </w:r>
      <w:r w:rsidR="00E2352A">
        <w:rPr>
          <w:rFonts w:ascii="楷体" w:eastAsia="楷体" w:hAnsi="楷体" w:cs="Arial" w:hint="eastAsia"/>
          <w:color w:val="auto"/>
          <w:sz w:val="20"/>
          <w:szCs w:val="20"/>
        </w:rPr>
        <w:t>锂电池</w:t>
      </w:r>
      <w:r w:rsidR="0053273E" w:rsidRPr="00D849AF">
        <w:rPr>
          <w:rFonts w:ascii="楷体" w:eastAsia="楷体" w:hAnsi="楷体" w:cs="Arial" w:hint="eastAsia"/>
          <w:color w:val="auto"/>
          <w:sz w:val="20"/>
          <w:szCs w:val="20"/>
        </w:rPr>
        <w:t>指数（</w:t>
      </w:r>
      <w:r w:rsidR="007D2C1B">
        <w:rPr>
          <w:rFonts w:ascii="楷体" w:eastAsia="楷体" w:hAnsi="楷体" w:cs="Arial" w:hint="eastAsia"/>
          <w:color w:val="auto"/>
          <w:sz w:val="20"/>
          <w:szCs w:val="20"/>
        </w:rPr>
        <w:t>11.01</w:t>
      </w:r>
      <w:r w:rsidR="0053273E" w:rsidRPr="00D849AF">
        <w:rPr>
          <w:rFonts w:ascii="楷体" w:eastAsia="楷体" w:hAnsi="楷体" w:cs="Arial" w:hint="eastAsia"/>
          <w:color w:val="auto"/>
          <w:sz w:val="20"/>
          <w:szCs w:val="20"/>
        </w:rPr>
        <w:t>%）</w:t>
      </w:r>
      <w:r w:rsidR="0053273E" w:rsidRPr="00D849AF">
        <w:rPr>
          <w:rFonts w:ascii="楷体" w:eastAsia="楷体" w:hAnsi="楷体" w:cs="Arial"/>
          <w:color w:val="auto"/>
          <w:sz w:val="20"/>
          <w:szCs w:val="20"/>
        </w:rPr>
        <w:t>表现</w:t>
      </w:r>
      <w:r w:rsidR="00A36CC5" w:rsidRPr="00D849AF">
        <w:rPr>
          <w:rFonts w:ascii="楷体" w:eastAsia="楷体" w:hAnsi="楷体" w:cs="Arial"/>
          <w:color w:val="auto"/>
          <w:sz w:val="20"/>
          <w:szCs w:val="20"/>
        </w:rPr>
        <w:t>相对</w:t>
      </w:r>
      <w:r w:rsidR="0053273E" w:rsidRPr="00D849AF">
        <w:rPr>
          <w:rFonts w:ascii="楷体" w:eastAsia="楷体" w:hAnsi="楷体" w:cs="Arial"/>
          <w:color w:val="auto"/>
          <w:sz w:val="20"/>
          <w:szCs w:val="20"/>
        </w:rPr>
        <w:t>较好。29个中</w:t>
      </w:r>
      <w:r w:rsidR="0053273E" w:rsidRPr="0032491D">
        <w:rPr>
          <w:rFonts w:ascii="楷体" w:eastAsia="楷体" w:hAnsi="楷体" w:cs="Arial"/>
          <w:color w:val="auto"/>
          <w:sz w:val="20"/>
          <w:szCs w:val="20"/>
        </w:rPr>
        <w:t>信</w:t>
      </w:r>
      <w:proofErr w:type="gramStart"/>
      <w:r w:rsidR="0053273E" w:rsidRPr="0032491D">
        <w:rPr>
          <w:rFonts w:ascii="楷体" w:eastAsia="楷体" w:hAnsi="楷体" w:cs="Arial"/>
          <w:color w:val="auto"/>
          <w:sz w:val="20"/>
          <w:szCs w:val="20"/>
        </w:rPr>
        <w:t>一级行业</w:t>
      </w:r>
      <w:proofErr w:type="gramEnd"/>
      <w:r w:rsidR="00A24F27">
        <w:rPr>
          <w:rFonts w:ascii="楷体" w:eastAsia="楷体" w:hAnsi="楷体" w:cs="Arial" w:hint="eastAsia"/>
          <w:color w:val="auto"/>
          <w:sz w:val="20"/>
          <w:szCs w:val="20"/>
        </w:rPr>
        <w:t>只有3个行业下跌</w:t>
      </w:r>
      <w:r w:rsidR="0053273E" w:rsidRPr="0032491D">
        <w:rPr>
          <w:rFonts w:ascii="楷体" w:eastAsia="楷体" w:hAnsi="楷体" w:cs="Arial"/>
          <w:color w:val="auto"/>
          <w:sz w:val="20"/>
          <w:szCs w:val="20"/>
        </w:rPr>
        <w:t>，其中</w:t>
      </w:r>
      <w:r w:rsidR="00A24F27">
        <w:rPr>
          <w:rFonts w:ascii="楷体" w:eastAsia="楷体" w:hAnsi="楷体" w:cs="Arial" w:hint="eastAsia"/>
          <w:color w:val="auto"/>
          <w:sz w:val="20"/>
          <w:szCs w:val="20"/>
        </w:rPr>
        <w:t>电力设备</w:t>
      </w:r>
      <w:r w:rsidR="0053273E" w:rsidRPr="0032491D">
        <w:rPr>
          <w:rFonts w:ascii="楷体" w:eastAsia="楷体" w:hAnsi="楷体" w:cs="Arial"/>
          <w:color w:val="auto"/>
          <w:sz w:val="20"/>
          <w:szCs w:val="20"/>
        </w:rPr>
        <w:t>（</w:t>
      </w:r>
      <w:r w:rsidR="00A24F27">
        <w:rPr>
          <w:rFonts w:ascii="楷体" w:eastAsia="楷体" w:hAnsi="楷体" w:cs="Arial" w:hint="eastAsia"/>
          <w:color w:val="auto"/>
          <w:sz w:val="20"/>
          <w:szCs w:val="20"/>
        </w:rPr>
        <w:t>3.79</w:t>
      </w:r>
      <w:r w:rsidR="0053273E" w:rsidRPr="0032491D">
        <w:rPr>
          <w:rFonts w:ascii="楷体" w:eastAsia="楷体" w:hAnsi="楷体" w:cs="Arial"/>
          <w:color w:val="auto"/>
          <w:sz w:val="20"/>
          <w:szCs w:val="20"/>
        </w:rPr>
        <w:t>%）、</w:t>
      </w:r>
      <w:r w:rsidR="00A24F27">
        <w:rPr>
          <w:rFonts w:ascii="楷体" w:eastAsia="楷体" w:hAnsi="楷体" w:cs="Arial" w:hint="eastAsia"/>
          <w:color w:val="auto"/>
          <w:sz w:val="20"/>
          <w:szCs w:val="20"/>
        </w:rPr>
        <w:t>食品饮料</w:t>
      </w:r>
      <w:r w:rsidR="0053273E" w:rsidRPr="0032491D">
        <w:rPr>
          <w:rFonts w:ascii="楷体" w:eastAsia="楷体" w:hAnsi="楷体" w:cs="Arial"/>
          <w:color w:val="auto"/>
          <w:sz w:val="20"/>
          <w:szCs w:val="20"/>
        </w:rPr>
        <w:t>（</w:t>
      </w:r>
      <w:r w:rsidR="00E2352A">
        <w:rPr>
          <w:rFonts w:ascii="楷体" w:eastAsia="楷体" w:hAnsi="楷体" w:cs="Arial" w:hint="eastAsia"/>
          <w:color w:val="auto"/>
          <w:sz w:val="20"/>
          <w:szCs w:val="20"/>
        </w:rPr>
        <w:t>3.</w:t>
      </w:r>
      <w:r w:rsidR="00A24F27">
        <w:rPr>
          <w:rFonts w:ascii="楷体" w:eastAsia="楷体" w:hAnsi="楷体" w:cs="Arial" w:hint="eastAsia"/>
          <w:color w:val="auto"/>
          <w:sz w:val="20"/>
          <w:szCs w:val="20"/>
        </w:rPr>
        <w:t>69</w:t>
      </w:r>
      <w:r w:rsidR="0053273E" w:rsidRPr="0032491D">
        <w:rPr>
          <w:rFonts w:ascii="楷体" w:eastAsia="楷体" w:hAnsi="楷体" w:cs="Arial"/>
          <w:color w:val="auto"/>
          <w:sz w:val="20"/>
          <w:szCs w:val="20"/>
        </w:rPr>
        <w:t>%）</w:t>
      </w:r>
      <w:r w:rsidR="0053273E">
        <w:rPr>
          <w:rFonts w:ascii="楷体" w:eastAsia="楷体" w:hAnsi="楷体" w:cs="Arial" w:hint="eastAsia"/>
          <w:color w:val="auto"/>
          <w:sz w:val="20"/>
          <w:szCs w:val="20"/>
        </w:rPr>
        <w:t>、</w:t>
      </w:r>
      <w:r w:rsidR="00A24F27">
        <w:rPr>
          <w:rFonts w:ascii="楷体" w:eastAsia="楷体" w:hAnsi="楷体" w:cs="Arial" w:hint="eastAsia"/>
          <w:color w:val="auto"/>
          <w:sz w:val="20"/>
          <w:szCs w:val="20"/>
        </w:rPr>
        <w:t>电子元器件</w:t>
      </w:r>
      <w:r w:rsidR="0053273E" w:rsidRPr="0032491D">
        <w:rPr>
          <w:rFonts w:ascii="楷体" w:eastAsia="楷体" w:hAnsi="楷体" w:cs="Arial"/>
          <w:color w:val="auto"/>
          <w:sz w:val="20"/>
          <w:szCs w:val="20"/>
        </w:rPr>
        <w:t>（</w:t>
      </w:r>
      <w:r w:rsidR="00A24F27">
        <w:rPr>
          <w:rFonts w:ascii="楷体" w:eastAsia="楷体" w:hAnsi="楷体" w:cs="Arial" w:hint="eastAsia"/>
          <w:color w:val="auto"/>
          <w:sz w:val="20"/>
          <w:szCs w:val="20"/>
        </w:rPr>
        <w:t>3.67</w:t>
      </w:r>
      <w:r w:rsidR="0053273E" w:rsidRPr="0032491D">
        <w:rPr>
          <w:rFonts w:ascii="楷体" w:eastAsia="楷体" w:hAnsi="楷体" w:cs="Arial"/>
          <w:color w:val="auto"/>
          <w:sz w:val="20"/>
          <w:szCs w:val="20"/>
        </w:rPr>
        <w:t>%）等行业</w:t>
      </w:r>
      <w:r w:rsidR="0053273E" w:rsidRPr="0032491D">
        <w:rPr>
          <w:rFonts w:ascii="楷体" w:eastAsia="楷体" w:hAnsi="楷体" w:cs="Arial" w:hint="eastAsia"/>
          <w:color w:val="auto"/>
          <w:sz w:val="20"/>
          <w:szCs w:val="20"/>
        </w:rPr>
        <w:t>表现</w:t>
      </w:r>
      <w:r w:rsidR="0053273E" w:rsidRPr="0032491D">
        <w:rPr>
          <w:rFonts w:ascii="楷体" w:eastAsia="楷体" w:hAnsi="楷体" w:cs="Arial"/>
          <w:color w:val="auto"/>
          <w:sz w:val="20"/>
          <w:szCs w:val="20"/>
        </w:rPr>
        <w:t>相对较好，</w:t>
      </w:r>
      <w:r w:rsidR="00E2352A">
        <w:rPr>
          <w:rFonts w:ascii="楷体" w:eastAsia="楷体" w:hAnsi="楷体" w:cs="Arial" w:hint="eastAsia"/>
          <w:color w:val="auto"/>
          <w:sz w:val="20"/>
          <w:szCs w:val="20"/>
        </w:rPr>
        <w:t>煤炭</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A24F27">
        <w:rPr>
          <w:rFonts w:ascii="楷体" w:eastAsia="楷体" w:hAnsi="楷体" w:cs="Arial" w:hint="eastAsia"/>
          <w:color w:val="auto"/>
          <w:sz w:val="20"/>
          <w:szCs w:val="20"/>
        </w:rPr>
        <w:t>0.12</w:t>
      </w:r>
      <w:r w:rsidR="0053273E" w:rsidRPr="0032491D">
        <w:rPr>
          <w:rFonts w:ascii="楷体" w:eastAsia="楷体" w:hAnsi="楷体" w:cs="Arial"/>
          <w:color w:val="auto"/>
          <w:sz w:val="20"/>
          <w:szCs w:val="20"/>
        </w:rPr>
        <w:t>%）、</w:t>
      </w:r>
      <w:r w:rsidR="00A24F27">
        <w:rPr>
          <w:rFonts w:ascii="楷体" w:eastAsia="楷体" w:hAnsi="楷体" w:cs="Arial" w:hint="eastAsia"/>
          <w:color w:val="auto"/>
          <w:sz w:val="20"/>
          <w:szCs w:val="20"/>
        </w:rPr>
        <w:t>银行</w:t>
      </w:r>
      <w:r w:rsidR="0053273E" w:rsidRPr="0032491D">
        <w:rPr>
          <w:rFonts w:ascii="楷体" w:eastAsia="楷体" w:hAnsi="楷体" w:cs="Arial"/>
          <w:color w:val="auto"/>
          <w:sz w:val="20"/>
          <w:szCs w:val="20"/>
        </w:rPr>
        <w:t>（</w:t>
      </w:r>
      <w:r w:rsidR="0053273E" w:rsidRPr="0032491D">
        <w:rPr>
          <w:rFonts w:ascii="楷体" w:eastAsia="楷体" w:hAnsi="楷体" w:cs="Arial" w:hint="eastAsia"/>
          <w:color w:val="auto"/>
          <w:sz w:val="20"/>
          <w:szCs w:val="20"/>
        </w:rPr>
        <w:t>-</w:t>
      </w:r>
      <w:r w:rsidR="00A24F27">
        <w:rPr>
          <w:rFonts w:ascii="楷体" w:eastAsia="楷体" w:hAnsi="楷体" w:cs="Arial" w:hint="eastAsia"/>
          <w:color w:val="auto"/>
          <w:sz w:val="20"/>
          <w:szCs w:val="20"/>
        </w:rPr>
        <w:t>0.80</w:t>
      </w:r>
      <w:r w:rsidR="0053273E" w:rsidRPr="0032491D">
        <w:rPr>
          <w:rFonts w:ascii="楷体" w:eastAsia="楷体" w:hAnsi="楷体" w:cs="Arial"/>
          <w:color w:val="auto"/>
          <w:sz w:val="20"/>
          <w:szCs w:val="20"/>
        </w:rPr>
        <w:t>%）、</w:t>
      </w:r>
      <w:r w:rsidR="00A24F27">
        <w:rPr>
          <w:rFonts w:ascii="楷体" w:eastAsia="楷体" w:hAnsi="楷体" w:cs="Arial" w:hint="eastAsia"/>
          <w:color w:val="auto"/>
          <w:sz w:val="20"/>
          <w:szCs w:val="20"/>
        </w:rPr>
        <w:t>非银行金融（</w:t>
      </w:r>
      <w:r w:rsidR="0053273E" w:rsidRPr="0032491D">
        <w:rPr>
          <w:rFonts w:ascii="楷体" w:eastAsia="楷体" w:hAnsi="楷体" w:cs="Arial" w:hint="eastAsia"/>
          <w:color w:val="auto"/>
          <w:sz w:val="20"/>
          <w:szCs w:val="20"/>
        </w:rPr>
        <w:t>-</w:t>
      </w:r>
      <w:r w:rsidR="00A24F27">
        <w:rPr>
          <w:rFonts w:ascii="楷体" w:eastAsia="楷体" w:hAnsi="楷体" w:cs="Arial" w:hint="eastAsia"/>
          <w:color w:val="auto"/>
          <w:sz w:val="20"/>
          <w:szCs w:val="20"/>
        </w:rPr>
        <w:t>1.28</w:t>
      </w:r>
      <w:r w:rsidR="0053273E" w:rsidRPr="0032491D">
        <w:rPr>
          <w:rFonts w:ascii="楷体" w:eastAsia="楷体" w:hAnsi="楷体" w:cs="Arial"/>
          <w:color w:val="auto"/>
          <w:sz w:val="20"/>
          <w:szCs w:val="20"/>
        </w:rPr>
        <w:t>%）等行业</w:t>
      </w:r>
      <w:r w:rsidR="0053273E" w:rsidRPr="0032491D">
        <w:rPr>
          <w:rFonts w:ascii="楷体" w:eastAsia="楷体" w:hAnsi="楷体" w:cs="Arial" w:hint="eastAsia"/>
          <w:color w:val="auto"/>
          <w:sz w:val="20"/>
          <w:szCs w:val="20"/>
        </w:rPr>
        <w:t>表现垫底</w:t>
      </w:r>
      <w:r w:rsidR="0053273E" w:rsidRPr="0032491D">
        <w:rPr>
          <w:rFonts w:ascii="楷体" w:eastAsia="楷体" w:hAnsi="楷体" w:cs="Arial"/>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国内债券市场</w:t>
      </w:r>
    </w:p>
    <w:p w:rsidR="0053273E" w:rsidRPr="008421B1" w:rsidRDefault="00576270" w:rsidP="00587A7B">
      <w:pPr>
        <w:pStyle w:val="a5"/>
        <w:spacing w:beforeLines="100" w:before="240" w:afterLines="100" w:after="240" w:line="260" w:lineRule="exact"/>
        <w:ind w:leftChars="1822" w:left="3826" w:rightChars="-34" w:right="-71" w:firstLineChars="212" w:firstLine="426"/>
        <w:rPr>
          <w:rFonts w:ascii="楷体" w:eastAsia="楷体" w:hAnsi="楷体" w:cs="Arial"/>
          <w:color w:val="FF0000"/>
          <w:sz w:val="20"/>
          <w:szCs w:val="20"/>
        </w:rPr>
      </w:pPr>
      <w:r>
        <w:rPr>
          <w:rFonts w:ascii="楷体" w:eastAsia="楷体" w:hAnsi="楷体" w:cs="Arial" w:hint="eastAsia"/>
          <w:b/>
          <w:color w:val="auto"/>
          <w:sz w:val="20"/>
          <w:szCs w:val="20"/>
        </w:rPr>
        <w:t>资金面平稳</w:t>
      </w:r>
      <w:r w:rsidR="00E54722" w:rsidRPr="006877C8">
        <w:rPr>
          <w:rFonts w:ascii="楷体" w:eastAsia="楷体" w:hAnsi="楷体" w:cs="Arial" w:hint="eastAsia"/>
          <w:b/>
          <w:color w:val="auto"/>
          <w:sz w:val="20"/>
          <w:szCs w:val="20"/>
        </w:rPr>
        <w:t>，</w:t>
      </w:r>
      <w:r w:rsidR="00C85467">
        <w:rPr>
          <w:rFonts w:ascii="楷体" w:eastAsia="楷体" w:hAnsi="楷体" w:cs="Arial" w:hint="eastAsia"/>
          <w:b/>
          <w:color w:val="auto"/>
          <w:sz w:val="20"/>
          <w:szCs w:val="20"/>
        </w:rPr>
        <w:t>债市热情不高</w:t>
      </w:r>
      <w:r w:rsidR="0053273E" w:rsidRPr="006877C8">
        <w:rPr>
          <w:rFonts w:ascii="楷体" w:eastAsia="楷体" w:hAnsi="楷体" w:cs="Arial"/>
          <w:b/>
          <w:color w:val="auto"/>
          <w:sz w:val="20"/>
          <w:szCs w:val="20"/>
        </w:rPr>
        <w:t>。</w:t>
      </w:r>
      <w:r w:rsidR="005C77C6" w:rsidRPr="005C77C6">
        <w:rPr>
          <w:rFonts w:ascii="楷体" w:eastAsia="楷体" w:hAnsi="楷体" w:cs="Arial" w:hint="eastAsia"/>
          <w:color w:val="auto"/>
          <w:sz w:val="20"/>
          <w:szCs w:val="20"/>
        </w:rPr>
        <w:t>6月1日</w:t>
      </w:r>
      <w:r w:rsidR="005C77C6">
        <w:rPr>
          <w:rFonts w:ascii="楷体" w:eastAsia="楷体" w:hAnsi="楷体" w:cs="Arial" w:hint="eastAsia"/>
          <w:color w:val="auto"/>
          <w:sz w:val="20"/>
          <w:szCs w:val="20"/>
        </w:rPr>
        <w:t>资金面平稳跨月之后，央行连续进行净回笼，6月1日至8日共净回笼1700亿。</w:t>
      </w:r>
      <w:r w:rsidR="005C77C6" w:rsidRPr="005C77C6">
        <w:rPr>
          <w:rFonts w:ascii="楷体" w:eastAsia="楷体" w:hAnsi="楷体" w:cs="Arial" w:hint="eastAsia"/>
          <w:color w:val="auto"/>
          <w:sz w:val="20"/>
          <w:szCs w:val="20"/>
        </w:rPr>
        <w:t>从内部流动性环境来看，虽然周二交易所回购利率GC001出现大幅上行，但主要是由于期限跨端午节所致，实际上流动性并不紧张。并且在经历连续两次的MLF</w:t>
      </w:r>
      <w:proofErr w:type="gramStart"/>
      <w:r w:rsidR="005C77C6" w:rsidRPr="005C77C6">
        <w:rPr>
          <w:rFonts w:ascii="楷体" w:eastAsia="楷体" w:hAnsi="楷体" w:cs="Arial" w:hint="eastAsia"/>
          <w:color w:val="auto"/>
          <w:sz w:val="20"/>
          <w:szCs w:val="20"/>
        </w:rPr>
        <w:t>询</w:t>
      </w:r>
      <w:proofErr w:type="gramEnd"/>
      <w:r w:rsidR="005C77C6" w:rsidRPr="005C77C6">
        <w:rPr>
          <w:rFonts w:ascii="楷体" w:eastAsia="楷体" w:hAnsi="楷体" w:cs="Arial" w:hint="eastAsia"/>
          <w:color w:val="auto"/>
          <w:sz w:val="20"/>
          <w:szCs w:val="20"/>
        </w:rPr>
        <w:t>量之后，央行周二进行了2080亿的MLF操作</w:t>
      </w:r>
      <w:r w:rsidR="00007F3D">
        <w:rPr>
          <w:rFonts w:ascii="楷体" w:eastAsia="楷体" w:hAnsi="楷体" w:cs="Arial" w:hint="eastAsia"/>
          <w:color w:val="auto"/>
          <w:sz w:val="20"/>
          <w:szCs w:val="20"/>
        </w:rPr>
        <w:t>。</w:t>
      </w:r>
      <w:r w:rsidR="005C77C6" w:rsidRPr="005C77C6">
        <w:rPr>
          <w:rFonts w:ascii="楷体" w:eastAsia="楷体" w:hAnsi="楷体" w:cs="Arial" w:hint="eastAsia"/>
          <w:color w:val="auto"/>
          <w:sz w:val="20"/>
          <w:szCs w:val="20"/>
        </w:rPr>
        <w:t>总体上来说，面临的外部流动性压力显著减轻，央行投放流动性缓解季节性波动的态度也将使得资金面紧张预期消除，资金面将以平稳为主。</w:t>
      </w:r>
      <w:r w:rsidR="00007F3D" w:rsidRPr="00D849AF">
        <w:rPr>
          <w:rFonts w:ascii="楷体" w:eastAsia="楷体" w:hAnsi="楷体" w:cs="Arial" w:hint="eastAsia"/>
          <w:color w:val="auto"/>
          <w:sz w:val="20"/>
          <w:szCs w:val="20"/>
        </w:rPr>
        <w:t>短端7天逆回购招标利率仍维持在2.25%不变。</w:t>
      </w:r>
      <w:r w:rsidR="00007F3D">
        <w:rPr>
          <w:rFonts w:ascii="楷体" w:eastAsia="楷体" w:hAnsi="楷体" w:cs="Arial" w:hint="eastAsia"/>
          <w:color w:val="auto"/>
          <w:sz w:val="20"/>
          <w:szCs w:val="20"/>
        </w:rPr>
        <w:t>与上月末最后一周相比，</w:t>
      </w:r>
      <w:r w:rsidR="00007F3D" w:rsidRPr="003B2457">
        <w:rPr>
          <w:rFonts w:ascii="楷体" w:eastAsia="楷体" w:hAnsi="楷体" w:cs="Arial" w:hint="eastAsia"/>
          <w:color w:val="auto"/>
          <w:sz w:val="20"/>
          <w:szCs w:val="20"/>
        </w:rPr>
        <w:t>银行间7天回购利率R007下行14bp至2.47%，隔夜回购利率R001下行4bp至2.03%。</w:t>
      </w:r>
      <w:r w:rsidR="00777158" w:rsidRPr="0007455A">
        <w:rPr>
          <w:rFonts w:ascii="楷体" w:eastAsia="楷体" w:hAnsi="楷体" w:cs="Arial" w:hint="eastAsia"/>
          <w:color w:val="auto"/>
          <w:sz w:val="20"/>
          <w:szCs w:val="20"/>
        </w:rPr>
        <w:t>总体来说，</w:t>
      </w:r>
      <w:r w:rsidR="009351BC" w:rsidRPr="0007455A">
        <w:rPr>
          <w:rFonts w:ascii="楷体" w:eastAsia="楷体" w:hAnsi="楷体" w:cs="Arial" w:hint="eastAsia"/>
          <w:color w:val="auto"/>
          <w:sz w:val="20"/>
          <w:szCs w:val="20"/>
        </w:rPr>
        <w:t>利率债方面，</w:t>
      </w:r>
      <w:r w:rsidR="0074214C">
        <w:rPr>
          <w:rFonts w:ascii="楷体" w:eastAsia="楷体" w:hAnsi="楷体" w:cs="Arial" w:hint="eastAsia"/>
          <w:color w:val="auto"/>
          <w:sz w:val="20"/>
          <w:szCs w:val="20"/>
        </w:rPr>
        <w:t>受到</w:t>
      </w:r>
      <w:r w:rsidR="00C85467" w:rsidRPr="0007455A">
        <w:rPr>
          <w:rFonts w:ascii="楷体" w:eastAsia="楷体" w:hAnsi="楷体" w:cs="Arial" w:hint="eastAsia"/>
          <w:color w:val="auto"/>
          <w:sz w:val="20"/>
          <w:szCs w:val="20"/>
        </w:rPr>
        <w:t>保险</w:t>
      </w:r>
      <w:proofErr w:type="gramStart"/>
      <w:r w:rsidR="00C85467" w:rsidRPr="0007455A">
        <w:rPr>
          <w:rFonts w:ascii="楷体" w:eastAsia="楷体" w:hAnsi="楷体" w:cs="Arial" w:hint="eastAsia"/>
          <w:color w:val="auto"/>
          <w:sz w:val="20"/>
          <w:szCs w:val="20"/>
        </w:rPr>
        <w:t>规范资管通道</w:t>
      </w:r>
      <w:proofErr w:type="gramEnd"/>
      <w:r w:rsidR="00C85467" w:rsidRPr="0007455A">
        <w:rPr>
          <w:rFonts w:ascii="楷体" w:eastAsia="楷体" w:hAnsi="楷体" w:cs="Arial" w:hint="eastAsia"/>
          <w:color w:val="auto"/>
          <w:sz w:val="20"/>
          <w:szCs w:val="20"/>
        </w:rPr>
        <w:t>等影响，债市出现阴跌。</w:t>
      </w:r>
      <w:r w:rsidR="00A867D5" w:rsidRPr="0007455A">
        <w:rPr>
          <w:rFonts w:ascii="楷体" w:eastAsia="楷体" w:hAnsi="楷体" w:cs="Arial" w:hint="eastAsia"/>
          <w:color w:val="000000" w:themeColor="text1"/>
          <w:sz w:val="20"/>
          <w:szCs w:val="20"/>
        </w:rPr>
        <w:t>信用债方面，</w:t>
      </w:r>
      <w:r w:rsidR="00C85467" w:rsidRPr="0007455A">
        <w:rPr>
          <w:rFonts w:ascii="楷体" w:eastAsia="楷体" w:hAnsi="楷体" w:cs="Arial" w:hint="eastAsia"/>
          <w:color w:val="000000" w:themeColor="text1"/>
          <w:sz w:val="20"/>
          <w:szCs w:val="20"/>
        </w:rPr>
        <w:t>16年3-4季度是中低评级债券到期高峰，违约风险仍高</w:t>
      </w:r>
      <w:r w:rsidR="00587A7B" w:rsidRPr="0007455A">
        <w:rPr>
          <w:rFonts w:ascii="楷体" w:eastAsia="楷体" w:hAnsi="楷体" w:cs="Arial" w:hint="eastAsia"/>
          <w:color w:val="auto"/>
          <w:sz w:val="20"/>
          <w:szCs w:val="20"/>
        </w:rPr>
        <w:t>。</w:t>
      </w:r>
      <w:r w:rsidR="0007455A" w:rsidRPr="0007455A">
        <w:rPr>
          <w:rFonts w:ascii="楷体" w:eastAsia="楷体" w:hAnsi="楷体" w:cs="Arial" w:hint="eastAsia"/>
          <w:color w:val="auto"/>
          <w:sz w:val="20"/>
          <w:szCs w:val="20"/>
        </w:rPr>
        <w:t>货币政策稳健意味着宽松边际减弱，加上信用</w:t>
      </w:r>
      <w:proofErr w:type="gramStart"/>
      <w:r w:rsidR="0007455A" w:rsidRPr="0007455A">
        <w:rPr>
          <w:rFonts w:ascii="楷体" w:eastAsia="楷体" w:hAnsi="楷体" w:cs="Arial" w:hint="eastAsia"/>
          <w:color w:val="auto"/>
          <w:sz w:val="20"/>
          <w:szCs w:val="20"/>
        </w:rPr>
        <w:t>债取消</w:t>
      </w:r>
      <w:proofErr w:type="gramEnd"/>
      <w:r w:rsidR="0007455A" w:rsidRPr="0007455A">
        <w:rPr>
          <w:rFonts w:ascii="楷体" w:eastAsia="楷体" w:hAnsi="楷体" w:cs="Arial" w:hint="eastAsia"/>
          <w:color w:val="auto"/>
          <w:sz w:val="20"/>
          <w:szCs w:val="20"/>
        </w:rPr>
        <w:t>发行，可能造成企业再融资受阻。</w:t>
      </w:r>
      <w:proofErr w:type="gramStart"/>
      <w:r w:rsidR="00E54722" w:rsidRPr="00502BB9">
        <w:rPr>
          <w:rFonts w:ascii="楷体" w:eastAsia="楷体" w:hAnsi="楷体" w:cs="Arial" w:hint="eastAsia"/>
          <w:color w:val="auto"/>
          <w:sz w:val="20"/>
          <w:szCs w:val="20"/>
        </w:rPr>
        <w:t>中债总净价</w:t>
      </w:r>
      <w:proofErr w:type="gramEnd"/>
      <w:r w:rsidR="00E54722" w:rsidRPr="00502BB9">
        <w:rPr>
          <w:rFonts w:ascii="楷体" w:eastAsia="楷体" w:hAnsi="楷体" w:cs="Arial" w:hint="eastAsia"/>
          <w:color w:val="auto"/>
          <w:sz w:val="20"/>
          <w:szCs w:val="20"/>
        </w:rPr>
        <w:t>指数下跌</w:t>
      </w:r>
      <w:r w:rsidR="0053273E" w:rsidRPr="00502BB9">
        <w:rPr>
          <w:rFonts w:ascii="楷体" w:eastAsia="楷体" w:hAnsi="楷体" w:cs="Arial" w:hint="eastAsia"/>
          <w:color w:val="auto"/>
          <w:sz w:val="20"/>
          <w:szCs w:val="20"/>
        </w:rPr>
        <w:t>0.</w:t>
      </w:r>
      <w:r w:rsidR="00FC4D69" w:rsidRPr="00502BB9">
        <w:rPr>
          <w:rFonts w:ascii="楷体" w:eastAsia="楷体" w:hAnsi="楷体" w:cs="Arial" w:hint="eastAsia"/>
          <w:color w:val="auto"/>
          <w:sz w:val="20"/>
          <w:szCs w:val="20"/>
        </w:rPr>
        <w:t>0</w:t>
      </w:r>
      <w:r w:rsidR="00502BB9" w:rsidRPr="00502BB9">
        <w:rPr>
          <w:rFonts w:ascii="楷体" w:eastAsia="楷体" w:hAnsi="楷体" w:cs="Arial" w:hint="eastAsia"/>
          <w:color w:val="auto"/>
          <w:sz w:val="20"/>
          <w:szCs w:val="20"/>
        </w:rPr>
        <w:t>5</w:t>
      </w:r>
      <w:r w:rsidR="0053273E" w:rsidRPr="00502BB9">
        <w:rPr>
          <w:rFonts w:ascii="楷体" w:eastAsia="楷体" w:hAnsi="楷体" w:cs="Arial" w:hint="eastAsia"/>
          <w:color w:val="auto"/>
          <w:sz w:val="20"/>
          <w:szCs w:val="20"/>
        </w:rPr>
        <w:t>%，中</w:t>
      </w:r>
      <w:proofErr w:type="gramStart"/>
      <w:r w:rsidR="0053273E" w:rsidRPr="00502BB9">
        <w:rPr>
          <w:rFonts w:ascii="楷体" w:eastAsia="楷体" w:hAnsi="楷体" w:cs="Arial" w:hint="eastAsia"/>
          <w:color w:val="auto"/>
          <w:sz w:val="20"/>
          <w:szCs w:val="20"/>
        </w:rPr>
        <w:t>债企业债总</w:t>
      </w:r>
      <w:proofErr w:type="gramEnd"/>
      <w:r w:rsidR="0053273E" w:rsidRPr="00502BB9">
        <w:rPr>
          <w:rFonts w:ascii="楷体" w:eastAsia="楷体" w:hAnsi="楷体" w:cs="Arial" w:hint="eastAsia"/>
          <w:color w:val="auto"/>
          <w:sz w:val="20"/>
          <w:szCs w:val="20"/>
        </w:rPr>
        <w:t>净价指数</w:t>
      </w:r>
      <w:r w:rsidR="003B2457" w:rsidRPr="00502BB9">
        <w:rPr>
          <w:rFonts w:ascii="楷体" w:eastAsia="楷体" w:hAnsi="楷体" w:cs="Arial" w:hint="eastAsia"/>
          <w:color w:val="auto"/>
          <w:sz w:val="20"/>
          <w:szCs w:val="20"/>
        </w:rPr>
        <w:t>下跌</w:t>
      </w:r>
      <w:r w:rsidR="0053273E" w:rsidRPr="00502BB9">
        <w:rPr>
          <w:rFonts w:ascii="楷体" w:eastAsia="楷体" w:hAnsi="楷体" w:cs="Arial" w:hint="eastAsia"/>
          <w:color w:val="auto"/>
          <w:sz w:val="20"/>
          <w:szCs w:val="20"/>
        </w:rPr>
        <w:t>0.</w:t>
      </w:r>
      <w:r w:rsidR="00502BB9" w:rsidRPr="00502BB9">
        <w:rPr>
          <w:rFonts w:ascii="楷体" w:eastAsia="楷体" w:hAnsi="楷体" w:cs="Arial" w:hint="eastAsia"/>
          <w:color w:val="auto"/>
          <w:sz w:val="20"/>
          <w:szCs w:val="20"/>
        </w:rPr>
        <w:t>15</w:t>
      </w:r>
      <w:r w:rsidR="0053273E" w:rsidRPr="00502BB9">
        <w:rPr>
          <w:rFonts w:ascii="楷体" w:eastAsia="楷体" w:hAnsi="楷体" w:cs="Arial" w:hint="eastAsia"/>
          <w:color w:val="auto"/>
          <w:sz w:val="20"/>
          <w:szCs w:val="20"/>
        </w:rPr>
        <w:t>%，中债国债总净价指数</w:t>
      </w:r>
      <w:r w:rsidR="00E54722" w:rsidRPr="00502BB9">
        <w:rPr>
          <w:rFonts w:ascii="楷体" w:eastAsia="楷体" w:hAnsi="楷体" w:cs="Arial" w:hint="eastAsia"/>
          <w:color w:val="auto"/>
          <w:sz w:val="20"/>
          <w:szCs w:val="20"/>
        </w:rPr>
        <w:t>下跌</w:t>
      </w:r>
      <w:r w:rsidR="0053273E" w:rsidRPr="00502BB9">
        <w:rPr>
          <w:rFonts w:ascii="楷体" w:eastAsia="楷体" w:hAnsi="楷体" w:cs="Arial" w:hint="eastAsia"/>
          <w:color w:val="auto"/>
          <w:sz w:val="20"/>
          <w:szCs w:val="20"/>
        </w:rPr>
        <w:t>0.</w:t>
      </w:r>
      <w:r w:rsidR="00502BB9" w:rsidRPr="00502BB9">
        <w:rPr>
          <w:rFonts w:ascii="楷体" w:eastAsia="楷体" w:hAnsi="楷体" w:cs="Arial" w:hint="eastAsia"/>
          <w:color w:val="auto"/>
          <w:sz w:val="20"/>
          <w:szCs w:val="20"/>
        </w:rPr>
        <w:t>0</w:t>
      </w:r>
      <w:r w:rsidR="003B2457" w:rsidRPr="00502BB9">
        <w:rPr>
          <w:rFonts w:ascii="楷体" w:eastAsia="楷体" w:hAnsi="楷体" w:cs="Arial" w:hint="eastAsia"/>
          <w:color w:val="auto"/>
          <w:sz w:val="20"/>
          <w:szCs w:val="20"/>
        </w:rPr>
        <w:t>9</w:t>
      </w:r>
      <w:r w:rsidR="0053273E" w:rsidRPr="00502BB9">
        <w:rPr>
          <w:rFonts w:ascii="楷体" w:eastAsia="楷体" w:hAnsi="楷体" w:cs="Arial" w:hint="eastAsia"/>
          <w:color w:val="auto"/>
          <w:sz w:val="20"/>
          <w:szCs w:val="20"/>
        </w:rPr>
        <w:t>%，中</w:t>
      </w:r>
      <w:proofErr w:type="gramStart"/>
      <w:r w:rsidR="0053273E" w:rsidRPr="00502BB9">
        <w:rPr>
          <w:rFonts w:ascii="楷体" w:eastAsia="楷体" w:hAnsi="楷体" w:cs="Arial" w:hint="eastAsia"/>
          <w:color w:val="auto"/>
          <w:sz w:val="20"/>
          <w:szCs w:val="20"/>
        </w:rPr>
        <w:t>证转债</w:t>
      </w:r>
      <w:r w:rsidR="00B214B7" w:rsidRPr="00502BB9">
        <w:rPr>
          <w:rFonts w:ascii="楷体" w:eastAsia="楷体" w:hAnsi="楷体" w:cs="Arial" w:hint="eastAsia"/>
          <w:color w:val="auto"/>
          <w:sz w:val="20"/>
          <w:szCs w:val="20"/>
        </w:rPr>
        <w:t>跌</w:t>
      </w:r>
      <w:proofErr w:type="gramEnd"/>
      <w:r w:rsidR="00CF0D66">
        <w:rPr>
          <w:rFonts w:ascii="楷体" w:eastAsia="楷体" w:hAnsi="楷体" w:cs="Arial" w:hint="eastAsia"/>
          <w:color w:val="auto"/>
          <w:sz w:val="20"/>
          <w:szCs w:val="20"/>
        </w:rPr>
        <w:t>0.94</w:t>
      </w:r>
      <w:r w:rsidR="0053273E" w:rsidRPr="00502BB9">
        <w:rPr>
          <w:rFonts w:ascii="楷体" w:eastAsia="楷体" w:hAnsi="楷体" w:cs="Arial" w:hint="eastAsia"/>
          <w:color w:val="auto"/>
          <w:sz w:val="20"/>
          <w:szCs w:val="20"/>
        </w:rPr>
        <w:t>%。</w:t>
      </w:r>
    </w:p>
    <w:p w:rsidR="0053273E" w:rsidRPr="0032491D" w:rsidRDefault="00325556"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Pr>
          <w:rFonts w:ascii="楷体" w:eastAsia="楷体" w:hAnsi="楷体" w:cs="Arial" w:hint="eastAsia"/>
          <w:b/>
          <w:bCs/>
          <w:color w:val="002060"/>
          <w:kern w:val="0"/>
          <w:sz w:val="24"/>
          <w:szCs w:val="13"/>
        </w:rPr>
        <w:t xml:space="preserve"> </w:t>
      </w:r>
      <w:r w:rsidR="0053273E" w:rsidRPr="0032491D">
        <w:rPr>
          <w:rFonts w:ascii="楷体" w:eastAsia="楷体" w:hAnsi="楷体" w:cs="Arial"/>
          <w:b/>
          <w:bCs/>
          <w:color w:val="002060"/>
          <w:kern w:val="0"/>
          <w:sz w:val="24"/>
          <w:szCs w:val="13"/>
        </w:rPr>
        <w:t>海外市场</w:t>
      </w:r>
    </w:p>
    <w:p w:rsidR="0053273E" w:rsidRPr="008A3014" w:rsidRDefault="00AD63AC" w:rsidP="0053273E">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Pr>
          <w:rFonts w:ascii="楷体" w:eastAsia="楷体" w:hAnsi="楷体" w:cs="Arial" w:hint="eastAsia"/>
          <w:b/>
          <w:color w:val="000000" w:themeColor="text1"/>
          <w:sz w:val="20"/>
          <w:szCs w:val="20"/>
        </w:rPr>
        <w:t>非农指数惨淡美元下跌，美股创新高</w:t>
      </w:r>
      <w:r w:rsidR="0053273E">
        <w:rPr>
          <w:rFonts w:ascii="楷体" w:eastAsia="楷体" w:hAnsi="楷体" w:cs="Arial" w:hint="eastAsia"/>
          <w:b/>
          <w:color w:val="000000" w:themeColor="text1"/>
          <w:sz w:val="20"/>
          <w:szCs w:val="20"/>
        </w:rPr>
        <w:t>。</w:t>
      </w:r>
      <w:r w:rsidRPr="00AD63AC">
        <w:rPr>
          <w:rFonts w:ascii="楷体" w:eastAsia="楷体" w:hAnsi="楷体" w:cs="Arial" w:hint="eastAsia"/>
          <w:color w:val="000000" w:themeColor="text1"/>
          <w:sz w:val="20"/>
          <w:szCs w:val="20"/>
        </w:rPr>
        <w:t>从4月美国CPI来看，增长0.4%，略高于预期，经济整体向好平稳发展。但非农数据不合预期，美国5月新增非农仅增加3.8万人，远不及预期的16万，创下2010年9月以来最差水平。数据公布后，美国联邦基金利率期货显示美联储6月加息概率仅为6%，</w:t>
      </w:r>
      <w:r>
        <w:rPr>
          <w:rFonts w:ascii="楷体" w:eastAsia="楷体" w:hAnsi="楷体" w:cs="Arial" w:hint="eastAsia"/>
          <w:color w:val="000000" w:themeColor="text1"/>
          <w:sz w:val="20"/>
          <w:szCs w:val="20"/>
        </w:rPr>
        <w:t>美元指数下跌。</w:t>
      </w:r>
      <w:r>
        <w:rPr>
          <w:rFonts w:ascii="楷体" w:eastAsia="楷体" w:hAnsi="楷体" w:cs="Arial" w:hint="eastAsia"/>
          <w:color w:val="auto"/>
          <w:sz w:val="20"/>
          <w:szCs w:val="20"/>
        </w:rPr>
        <w:t>从6月1日至8日</w:t>
      </w:r>
      <w:r w:rsidR="0053273E" w:rsidRPr="008A3014">
        <w:rPr>
          <w:rFonts w:ascii="楷体" w:eastAsia="楷体" w:hAnsi="楷体" w:cs="Arial" w:hint="eastAsia"/>
          <w:color w:val="auto"/>
          <w:sz w:val="20"/>
          <w:szCs w:val="20"/>
        </w:rPr>
        <w:t>，</w:t>
      </w:r>
      <w:r w:rsidR="00516AC6" w:rsidRPr="008A3014">
        <w:rPr>
          <w:rFonts w:ascii="楷体" w:eastAsia="楷体" w:hAnsi="楷体" w:cs="Arial" w:hint="eastAsia"/>
          <w:color w:val="auto"/>
          <w:sz w:val="20"/>
          <w:szCs w:val="20"/>
        </w:rPr>
        <w:t>美元指数累计</w:t>
      </w:r>
      <w:r>
        <w:rPr>
          <w:rFonts w:ascii="楷体" w:eastAsia="楷体" w:hAnsi="楷体" w:cs="Arial" w:hint="eastAsia"/>
          <w:color w:val="auto"/>
          <w:sz w:val="20"/>
          <w:szCs w:val="20"/>
        </w:rPr>
        <w:t>下跌2.40</w:t>
      </w:r>
      <w:r w:rsidR="00516AC6" w:rsidRPr="008A3014">
        <w:rPr>
          <w:rFonts w:ascii="楷体" w:eastAsia="楷体" w:hAnsi="楷体" w:cs="Arial" w:hint="eastAsia"/>
          <w:color w:val="auto"/>
          <w:sz w:val="20"/>
          <w:szCs w:val="20"/>
        </w:rPr>
        <w:t>%。</w:t>
      </w:r>
      <w:r w:rsidR="0053273E" w:rsidRPr="008A3014">
        <w:rPr>
          <w:rFonts w:ascii="楷体" w:eastAsia="楷体" w:hAnsi="楷体" w:cs="Arial" w:hint="eastAsia"/>
          <w:color w:val="auto"/>
          <w:sz w:val="20"/>
          <w:szCs w:val="20"/>
        </w:rPr>
        <w:t>美国市场，标普、</w:t>
      </w:r>
      <w:r w:rsidR="00BB12D9" w:rsidRPr="008A3014">
        <w:rPr>
          <w:rFonts w:ascii="楷体" w:eastAsia="楷体" w:hAnsi="楷体" w:cs="Arial" w:hint="eastAsia"/>
          <w:color w:val="auto"/>
          <w:sz w:val="20"/>
          <w:szCs w:val="20"/>
        </w:rPr>
        <w:t>道指、</w:t>
      </w:r>
      <w:proofErr w:type="gramStart"/>
      <w:r w:rsidR="008A3014">
        <w:rPr>
          <w:rFonts w:ascii="楷体" w:eastAsia="楷体" w:hAnsi="楷体" w:cs="Arial" w:hint="eastAsia"/>
          <w:color w:val="auto"/>
          <w:sz w:val="20"/>
          <w:szCs w:val="20"/>
        </w:rPr>
        <w:t>纳指</w:t>
      </w:r>
      <w:r w:rsidR="0053273E" w:rsidRPr="008A3014">
        <w:rPr>
          <w:rFonts w:ascii="楷体" w:eastAsia="楷体" w:hAnsi="楷体" w:cs="Arial" w:hint="eastAsia"/>
          <w:color w:val="auto"/>
          <w:sz w:val="20"/>
          <w:szCs w:val="20"/>
        </w:rPr>
        <w:t>分</w:t>
      </w:r>
      <w:r w:rsidR="003629DD" w:rsidRPr="008A3014">
        <w:rPr>
          <w:rFonts w:ascii="楷体" w:eastAsia="楷体" w:hAnsi="楷体" w:cs="Arial" w:hint="eastAsia"/>
          <w:color w:val="auto"/>
          <w:sz w:val="20"/>
          <w:szCs w:val="20"/>
        </w:rPr>
        <w:t>别</w:t>
      </w:r>
      <w:proofErr w:type="gramEnd"/>
      <w:r w:rsidR="003629DD" w:rsidRPr="008A3014">
        <w:rPr>
          <w:rFonts w:ascii="楷体" w:eastAsia="楷体" w:hAnsi="楷体" w:cs="Arial" w:hint="eastAsia"/>
          <w:color w:val="auto"/>
          <w:sz w:val="20"/>
          <w:szCs w:val="20"/>
        </w:rPr>
        <w:t>上涨</w:t>
      </w:r>
      <w:r w:rsidR="00BB12D9" w:rsidRPr="008A3014">
        <w:rPr>
          <w:rFonts w:ascii="楷体" w:eastAsia="楷体" w:hAnsi="楷体" w:cs="Arial" w:hint="eastAsia"/>
          <w:color w:val="auto"/>
          <w:sz w:val="20"/>
          <w:szCs w:val="20"/>
        </w:rPr>
        <w:t>1.</w:t>
      </w:r>
      <w:r>
        <w:rPr>
          <w:rFonts w:ascii="楷体" w:eastAsia="楷体" w:hAnsi="楷体" w:cs="Arial" w:hint="eastAsia"/>
          <w:color w:val="auto"/>
          <w:sz w:val="20"/>
          <w:szCs w:val="20"/>
        </w:rPr>
        <w:t>06</w:t>
      </w:r>
      <w:r w:rsidR="0053273E" w:rsidRPr="008A3014">
        <w:rPr>
          <w:rFonts w:ascii="楷体" w:eastAsia="楷体" w:hAnsi="楷体" w:cs="Arial" w:hint="eastAsia"/>
          <w:color w:val="auto"/>
          <w:sz w:val="20"/>
          <w:szCs w:val="20"/>
        </w:rPr>
        <w:t>%、</w:t>
      </w:r>
      <w:r>
        <w:rPr>
          <w:rFonts w:ascii="楷体" w:eastAsia="楷体" w:hAnsi="楷体" w:cs="Arial" w:hint="eastAsia"/>
          <w:color w:val="auto"/>
          <w:sz w:val="20"/>
          <w:szCs w:val="20"/>
        </w:rPr>
        <w:t>1.22</w:t>
      </w:r>
      <w:r w:rsidR="0053273E" w:rsidRPr="008A3014">
        <w:rPr>
          <w:rFonts w:ascii="楷体" w:eastAsia="楷体" w:hAnsi="楷体" w:cs="Arial" w:hint="eastAsia"/>
          <w:color w:val="auto"/>
          <w:sz w:val="20"/>
          <w:szCs w:val="20"/>
        </w:rPr>
        <w:t>%</w:t>
      </w:r>
      <w:r w:rsidR="00BB12D9" w:rsidRPr="008A3014">
        <w:rPr>
          <w:rFonts w:ascii="楷体" w:eastAsia="楷体" w:hAnsi="楷体" w:cs="Arial" w:hint="eastAsia"/>
          <w:color w:val="auto"/>
          <w:sz w:val="20"/>
          <w:szCs w:val="20"/>
        </w:rPr>
        <w:t>、</w:t>
      </w:r>
      <w:r>
        <w:rPr>
          <w:rFonts w:ascii="楷体" w:eastAsia="楷体" w:hAnsi="楷体" w:cs="Arial" w:hint="eastAsia"/>
          <w:color w:val="auto"/>
          <w:sz w:val="20"/>
          <w:szCs w:val="20"/>
        </w:rPr>
        <w:t>0.54</w:t>
      </w:r>
      <w:r w:rsidR="0053273E" w:rsidRPr="008A3014">
        <w:rPr>
          <w:rFonts w:ascii="楷体" w:eastAsia="楷体" w:hAnsi="楷体" w:cs="Arial" w:hint="eastAsia"/>
          <w:color w:val="auto"/>
          <w:sz w:val="20"/>
          <w:szCs w:val="20"/>
        </w:rPr>
        <w:t>%</w:t>
      </w:r>
      <w:r>
        <w:rPr>
          <w:rFonts w:ascii="楷体" w:eastAsia="楷体" w:hAnsi="楷体" w:cs="Arial" w:hint="eastAsia"/>
          <w:color w:val="auto"/>
          <w:sz w:val="20"/>
          <w:szCs w:val="20"/>
        </w:rPr>
        <w:t>，</w:t>
      </w:r>
      <w:r w:rsidRPr="00AD63AC">
        <w:rPr>
          <w:rFonts w:ascii="楷体" w:eastAsia="楷体" w:hAnsi="楷体" w:cs="Arial" w:hint="eastAsia"/>
          <w:color w:val="auto"/>
          <w:sz w:val="20"/>
          <w:szCs w:val="20"/>
        </w:rPr>
        <w:t>道指</w:t>
      </w:r>
      <w:proofErr w:type="gramStart"/>
      <w:r w:rsidRPr="00AD63AC">
        <w:rPr>
          <w:rFonts w:ascii="楷体" w:eastAsia="楷体" w:hAnsi="楷体" w:cs="Arial" w:hint="eastAsia"/>
          <w:color w:val="auto"/>
          <w:sz w:val="20"/>
          <w:szCs w:val="20"/>
        </w:rPr>
        <w:t>与标普</w:t>
      </w:r>
      <w:proofErr w:type="gramEnd"/>
      <w:r w:rsidRPr="00AD63AC">
        <w:rPr>
          <w:rFonts w:ascii="楷体" w:eastAsia="楷体" w:hAnsi="楷体" w:cs="Arial" w:hint="eastAsia"/>
          <w:color w:val="auto"/>
          <w:sz w:val="20"/>
          <w:szCs w:val="20"/>
        </w:rPr>
        <w:t>500指数达到10</w:t>
      </w:r>
      <w:r>
        <w:rPr>
          <w:rFonts w:ascii="楷体" w:eastAsia="楷体" w:hAnsi="楷体" w:cs="Arial" w:hint="eastAsia"/>
          <w:color w:val="auto"/>
          <w:sz w:val="20"/>
          <w:szCs w:val="20"/>
        </w:rPr>
        <w:t>个月来最高收盘水平</w:t>
      </w:r>
      <w:r w:rsidR="0053273E" w:rsidRPr="008A3014">
        <w:rPr>
          <w:rFonts w:ascii="楷体" w:eastAsia="楷体" w:hAnsi="楷体" w:cs="Arial" w:hint="eastAsia"/>
          <w:color w:val="auto"/>
          <w:sz w:val="20"/>
          <w:szCs w:val="20"/>
        </w:rPr>
        <w:t>；欧洲市场，德国DAX指数、法国CAC40指数、英国富时100指数上周涨跌幅分别为</w:t>
      </w:r>
      <w:r>
        <w:rPr>
          <w:rFonts w:ascii="楷体" w:eastAsia="楷体" w:hAnsi="楷体" w:cs="Arial" w:hint="eastAsia"/>
          <w:color w:val="auto"/>
          <w:sz w:val="20"/>
          <w:szCs w:val="20"/>
        </w:rPr>
        <w:t>-0.45</w:t>
      </w:r>
      <w:r w:rsidR="0053273E" w:rsidRPr="008A3014">
        <w:rPr>
          <w:rFonts w:ascii="楷体" w:eastAsia="楷体" w:hAnsi="楷体" w:cs="Arial" w:hint="eastAsia"/>
          <w:color w:val="auto"/>
          <w:sz w:val="20"/>
          <w:szCs w:val="20"/>
        </w:rPr>
        <w:t>%、</w:t>
      </w:r>
      <w:r>
        <w:rPr>
          <w:rFonts w:ascii="楷体" w:eastAsia="楷体" w:hAnsi="楷体" w:cs="Arial" w:hint="eastAsia"/>
          <w:color w:val="auto"/>
          <w:sz w:val="20"/>
          <w:szCs w:val="20"/>
        </w:rPr>
        <w:t>-1.26</w:t>
      </w:r>
      <w:r w:rsidR="0053273E" w:rsidRPr="008A3014">
        <w:rPr>
          <w:rFonts w:ascii="楷体" w:eastAsia="楷体" w:hAnsi="楷体" w:cs="Arial" w:hint="eastAsia"/>
          <w:color w:val="auto"/>
          <w:sz w:val="20"/>
          <w:szCs w:val="20"/>
        </w:rPr>
        <w:t>%、</w:t>
      </w:r>
      <w:r>
        <w:rPr>
          <w:rFonts w:ascii="楷体" w:eastAsia="楷体" w:hAnsi="楷体" w:cs="Arial" w:hint="eastAsia"/>
          <w:color w:val="auto"/>
          <w:sz w:val="20"/>
          <w:szCs w:val="20"/>
        </w:rPr>
        <w:t>1.14</w:t>
      </w:r>
      <w:r w:rsidR="0053273E" w:rsidRPr="008A3014">
        <w:rPr>
          <w:rFonts w:ascii="楷体" w:eastAsia="楷体" w:hAnsi="楷体" w:cs="Arial" w:hint="eastAsia"/>
          <w:color w:val="auto"/>
          <w:sz w:val="20"/>
          <w:szCs w:val="20"/>
        </w:rPr>
        <w:t>%。</w:t>
      </w:r>
    </w:p>
    <w:p w:rsidR="000A3207" w:rsidRDefault="00706798" w:rsidP="00720FAE">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Pr>
          <w:rFonts w:ascii="楷体" w:eastAsia="楷体" w:hAnsi="楷体" w:cs="Arial" w:hint="eastAsia"/>
          <w:b/>
          <w:color w:val="000000" w:themeColor="text1"/>
          <w:sz w:val="20"/>
          <w:szCs w:val="20"/>
        </w:rPr>
        <w:t>加息希望破灭推动金价上升</w:t>
      </w:r>
      <w:r w:rsidR="006C61CE">
        <w:rPr>
          <w:rFonts w:ascii="楷体" w:eastAsia="楷体" w:hAnsi="楷体" w:cs="Arial" w:hint="eastAsia"/>
          <w:b/>
          <w:color w:val="000000" w:themeColor="text1"/>
          <w:sz w:val="20"/>
          <w:szCs w:val="20"/>
        </w:rPr>
        <w:t>，</w:t>
      </w:r>
      <w:r w:rsidR="00720FAE">
        <w:rPr>
          <w:rFonts w:ascii="楷体" w:eastAsia="楷体" w:hAnsi="楷体" w:cs="Arial" w:hint="eastAsia"/>
          <w:b/>
          <w:color w:val="000000" w:themeColor="text1"/>
          <w:sz w:val="20"/>
          <w:szCs w:val="20"/>
        </w:rPr>
        <w:t>油价继续上涨</w:t>
      </w:r>
      <w:r w:rsidR="0053273E" w:rsidRPr="0032491D">
        <w:rPr>
          <w:rFonts w:ascii="楷体" w:eastAsia="楷体" w:hAnsi="楷体" w:cs="Arial" w:hint="eastAsia"/>
          <w:b/>
          <w:color w:val="000000" w:themeColor="text1"/>
          <w:sz w:val="20"/>
          <w:szCs w:val="20"/>
        </w:rPr>
        <w:t>。</w:t>
      </w:r>
      <w:r w:rsidRPr="00706798">
        <w:rPr>
          <w:rFonts w:ascii="楷体" w:eastAsia="楷体" w:hAnsi="楷体" w:cs="Arial" w:hint="eastAsia"/>
          <w:color w:val="000000" w:themeColor="text1"/>
          <w:sz w:val="20"/>
          <w:szCs w:val="20"/>
        </w:rPr>
        <w:t>5月非农就业数据表明美国创造的就业数量下降至近6年来新低，使美联储6月加息的希望破灭，推动金价攀升。</w:t>
      </w:r>
      <w:r>
        <w:rPr>
          <w:rFonts w:ascii="楷体" w:eastAsia="楷体" w:hAnsi="楷体" w:cs="Arial" w:hint="eastAsia"/>
          <w:color w:val="000000" w:themeColor="text1"/>
          <w:sz w:val="20"/>
          <w:szCs w:val="20"/>
        </w:rPr>
        <w:t>6月1日至8日</w:t>
      </w:r>
      <w:r w:rsidR="005A2F60" w:rsidRPr="008A3014">
        <w:rPr>
          <w:rFonts w:ascii="楷体" w:eastAsia="楷体" w:hAnsi="楷体" w:cs="Arial" w:hint="eastAsia"/>
          <w:color w:val="auto"/>
          <w:sz w:val="20"/>
          <w:szCs w:val="20"/>
        </w:rPr>
        <w:t>金价</w:t>
      </w:r>
      <w:r>
        <w:rPr>
          <w:rFonts w:ascii="楷体" w:eastAsia="楷体" w:hAnsi="楷体" w:cs="Arial" w:hint="eastAsia"/>
          <w:color w:val="auto"/>
          <w:sz w:val="20"/>
          <w:szCs w:val="20"/>
        </w:rPr>
        <w:t>上涨3.94</w:t>
      </w:r>
      <w:r w:rsidR="005A2F60" w:rsidRPr="008A3014">
        <w:rPr>
          <w:rFonts w:ascii="楷体" w:eastAsia="楷体" w:hAnsi="楷体" w:cs="Arial" w:hint="eastAsia"/>
          <w:color w:val="auto"/>
          <w:sz w:val="20"/>
          <w:szCs w:val="20"/>
        </w:rPr>
        <w:t>%。</w:t>
      </w:r>
      <w:r w:rsidR="00B52E84" w:rsidRPr="00B52E84">
        <w:rPr>
          <w:rFonts w:ascii="楷体" w:eastAsia="楷体" w:hAnsi="楷体" w:cs="Arial" w:hint="eastAsia"/>
          <w:color w:val="auto"/>
          <w:sz w:val="20"/>
          <w:szCs w:val="20"/>
        </w:rPr>
        <w:t>原油方面，</w:t>
      </w:r>
      <w:r w:rsidR="00720FAE" w:rsidRPr="00720FAE">
        <w:rPr>
          <w:rFonts w:ascii="楷体" w:eastAsia="楷体" w:hAnsi="楷体" w:cs="Arial" w:hint="eastAsia"/>
          <w:color w:val="auto"/>
          <w:sz w:val="20"/>
          <w:szCs w:val="20"/>
        </w:rPr>
        <w:t>石油输出国组织（OPEC）周四在维也纳召开的会议未能达成任何有关产量的新协议，继续奉行不干涉政策。</w:t>
      </w:r>
      <w:r w:rsidR="00720FAE">
        <w:rPr>
          <w:rFonts w:ascii="楷体" w:eastAsia="楷体" w:hAnsi="楷体" w:cs="Arial" w:hint="eastAsia"/>
          <w:color w:val="auto"/>
          <w:sz w:val="20"/>
          <w:szCs w:val="20"/>
        </w:rPr>
        <w:t>但</w:t>
      </w:r>
      <w:r w:rsidR="00720FAE" w:rsidRPr="00720FAE">
        <w:rPr>
          <w:rFonts w:ascii="楷体" w:eastAsia="楷体" w:hAnsi="楷体" w:cs="Arial" w:hint="eastAsia"/>
          <w:color w:val="auto"/>
          <w:sz w:val="20"/>
          <w:szCs w:val="20"/>
        </w:rPr>
        <w:t>加拿大与尼日利亚原油供应受到干扰，使油价在</w:t>
      </w:r>
      <w:r w:rsidR="00720FAE">
        <w:rPr>
          <w:rFonts w:ascii="楷体" w:eastAsia="楷体" w:hAnsi="楷体" w:cs="Arial" w:hint="eastAsia"/>
          <w:color w:val="auto"/>
          <w:sz w:val="20"/>
          <w:szCs w:val="20"/>
        </w:rPr>
        <w:t>微</w:t>
      </w:r>
      <w:r w:rsidR="00720FAE" w:rsidRPr="00720FAE">
        <w:rPr>
          <w:rFonts w:ascii="楷体" w:eastAsia="楷体" w:hAnsi="楷体" w:cs="Arial" w:hint="eastAsia"/>
          <w:color w:val="auto"/>
          <w:sz w:val="20"/>
          <w:szCs w:val="20"/>
        </w:rPr>
        <w:t>跌后反弹。</w:t>
      </w:r>
      <w:r>
        <w:rPr>
          <w:rFonts w:ascii="楷体" w:eastAsia="楷体" w:hAnsi="楷体" w:cs="Arial" w:hint="eastAsia"/>
          <w:color w:val="auto"/>
          <w:sz w:val="20"/>
          <w:szCs w:val="20"/>
        </w:rPr>
        <w:t>6月1日至8日</w:t>
      </w:r>
      <w:r w:rsidR="00B76564" w:rsidRPr="008A3014">
        <w:rPr>
          <w:rFonts w:ascii="楷体" w:eastAsia="楷体" w:hAnsi="楷体" w:cs="Arial" w:hint="eastAsia"/>
          <w:color w:val="auto"/>
          <w:sz w:val="20"/>
          <w:szCs w:val="20"/>
        </w:rPr>
        <w:t>上涨</w:t>
      </w:r>
      <w:r>
        <w:rPr>
          <w:rFonts w:ascii="楷体" w:eastAsia="楷体" w:hAnsi="楷体" w:cs="Arial" w:hint="eastAsia"/>
          <w:color w:val="auto"/>
          <w:sz w:val="20"/>
          <w:szCs w:val="20"/>
        </w:rPr>
        <w:t>5.51</w:t>
      </w:r>
      <w:r w:rsidR="00B76564" w:rsidRPr="008A3014">
        <w:rPr>
          <w:rFonts w:ascii="楷体" w:eastAsia="楷体" w:hAnsi="楷体" w:cs="Arial" w:hint="eastAsia"/>
          <w:color w:val="auto"/>
          <w:sz w:val="20"/>
          <w:szCs w:val="20"/>
        </w:rPr>
        <w:t>%。</w:t>
      </w:r>
    </w:p>
    <w:p w:rsidR="001602AE" w:rsidRPr="007E17CD" w:rsidRDefault="001602AE" w:rsidP="001602AE">
      <w:pPr>
        <w:pStyle w:val="a5"/>
        <w:spacing w:beforeLines="100" w:before="240" w:afterLines="100" w:after="240" w:line="260" w:lineRule="exact"/>
        <w:ind w:leftChars="1822" w:left="3826" w:rightChars="-34" w:right="-71" w:firstLineChars="212" w:firstLine="424"/>
        <w:rPr>
          <w:rFonts w:ascii="楷体" w:eastAsia="楷体" w:hAnsi="楷体" w:cs="Arial"/>
          <w:color w:val="FF0000"/>
          <w:sz w:val="20"/>
          <w:szCs w:val="20"/>
        </w:rPr>
      </w:pPr>
    </w:p>
    <w:tbl>
      <w:tblPr>
        <w:tblpPr w:leftFromText="180" w:rightFromText="180" w:vertAnchor="text" w:horzAnchor="margin" w:tblpY="154"/>
        <w:tblW w:w="3701" w:type="dxa"/>
        <w:tblLook w:val="04A0" w:firstRow="1" w:lastRow="0" w:firstColumn="1" w:lastColumn="0" w:noHBand="0" w:noVBand="1"/>
      </w:tblPr>
      <w:tblGrid>
        <w:gridCol w:w="2283"/>
        <w:gridCol w:w="1418"/>
      </w:tblGrid>
      <w:tr w:rsidR="001602AE" w:rsidRPr="001602AE" w:rsidTr="001602AE">
        <w:trPr>
          <w:trHeight w:val="270"/>
        </w:trPr>
        <w:tc>
          <w:tcPr>
            <w:tcW w:w="3701" w:type="dxa"/>
            <w:gridSpan w:val="2"/>
            <w:tcBorders>
              <w:top w:val="single" w:sz="4" w:space="0" w:color="auto"/>
              <w:bottom w:val="single" w:sz="4" w:space="0" w:color="auto"/>
            </w:tcBorders>
            <w:shd w:val="clear" w:color="000000" w:fill="F79646"/>
            <w:vAlign w:val="center"/>
            <w:hideMark/>
          </w:tcPr>
          <w:p w:rsidR="001602AE" w:rsidRPr="001602AE" w:rsidRDefault="001602AE" w:rsidP="001602AE">
            <w:pPr>
              <w:widowControl/>
              <w:jc w:val="center"/>
              <w:rPr>
                <w:rFonts w:ascii="楷体" w:eastAsia="楷体" w:hAnsi="楷体" w:cs="宋体"/>
                <w:b/>
                <w:bCs/>
                <w:kern w:val="0"/>
                <w:sz w:val="20"/>
                <w:szCs w:val="20"/>
              </w:rPr>
            </w:pPr>
            <w:r w:rsidRPr="001602AE">
              <w:rPr>
                <w:rFonts w:ascii="楷体" w:eastAsia="楷体" w:hAnsi="楷体" w:cs="宋体" w:hint="eastAsia"/>
                <w:b/>
                <w:bCs/>
                <w:kern w:val="0"/>
                <w:sz w:val="20"/>
                <w:szCs w:val="20"/>
              </w:rPr>
              <w:lastRenderedPageBreak/>
              <w:t>国内经济重要数据</w:t>
            </w:r>
          </w:p>
        </w:tc>
      </w:tr>
      <w:tr w:rsidR="001602AE" w:rsidRPr="001602AE" w:rsidTr="001602AE">
        <w:trPr>
          <w:trHeight w:val="270"/>
        </w:trPr>
        <w:tc>
          <w:tcPr>
            <w:tcW w:w="2283" w:type="dxa"/>
            <w:tcBorders>
              <w:top w:val="nil"/>
              <w:bottom w:val="single" w:sz="4" w:space="0" w:color="auto"/>
              <w:right w:val="single" w:sz="4" w:space="0" w:color="auto"/>
            </w:tcBorders>
            <w:shd w:val="clear" w:color="000000" w:fill="D9D9D9"/>
            <w:vAlign w:val="center"/>
            <w:hideMark/>
          </w:tcPr>
          <w:p w:rsidR="001602AE" w:rsidRPr="001602AE" w:rsidRDefault="001602AE" w:rsidP="001602AE">
            <w:pPr>
              <w:widowControl/>
              <w:jc w:val="center"/>
              <w:rPr>
                <w:rFonts w:ascii="楷体" w:eastAsia="楷体" w:hAnsi="楷体" w:cs="宋体"/>
                <w:b/>
                <w:bCs/>
                <w:kern w:val="0"/>
                <w:sz w:val="18"/>
                <w:szCs w:val="18"/>
              </w:rPr>
            </w:pPr>
            <w:r w:rsidRPr="001602AE">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1602AE" w:rsidRPr="001602AE" w:rsidRDefault="001602AE" w:rsidP="001602AE">
            <w:pPr>
              <w:widowControl/>
              <w:jc w:val="center"/>
              <w:rPr>
                <w:rFonts w:ascii="楷体" w:eastAsia="楷体" w:hAnsi="楷体" w:cs="宋体"/>
                <w:b/>
                <w:bCs/>
                <w:kern w:val="0"/>
                <w:sz w:val="18"/>
                <w:szCs w:val="18"/>
              </w:rPr>
            </w:pPr>
            <w:r w:rsidRPr="001602AE">
              <w:rPr>
                <w:rFonts w:ascii="楷体" w:eastAsia="楷体" w:hAnsi="楷体" w:cs="宋体" w:hint="eastAsia"/>
                <w:b/>
                <w:bCs/>
                <w:kern w:val="0"/>
                <w:sz w:val="18"/>
                <w:szCs w:val="18"/>
              </w:rPr>
              <w:t>数据</w:t>
            </w:r>
          </w:p>
        </w:tc>
      </w:tr>
      <w:tr w:rsidR="001602AE" w:rsidRPr="001602AE" w:rsidTr="001602AE">
        <w:trPr>
          <w:trHeight w:val="270"/>
        </w:trPr>
        <w:tc>
          <w:tcPr>
            <w:tcW w:w="2283" w:type="dxa"/>
            <w:tcBorders>
              <w:top w:val="nil"/>
              <w:bottom w:val="single" w:sz="4" w:space="0" w:color="auto"/>
              <w:right w:val="single" w:sz="4" w:space="0" w:color="auto"/>
            </w:tcBorders>
            <w:shd w:val="clear" w:color="auto" w:fill="auto"/>
            <w:noWrap/>
            <w:vAlign w:val="center"/>
          </w:tcPr>
          <w:p w:rsidR="001602AE" w:rsidRPr="00835598" w:rsidRDefault="001602AE" w:rsidP="005B6F13">
            <w:pPr>
              <w:widowControl/>
              <w:jc w:val="center"/>
              <w:rPr>
                <w:rFonts w:ascii="楷体" w:eastAsia="楷体" w:hAnsi="楷体" w:cs="宋体"/>
                <w:color w:val="000000"/>
                <w:kern w:val="0"/>
                <w:sz w:val="16"/>
                <w:szCs w:val="16"/>
              </w:rPr>
            </w:pPr>
            <w:r w:rsidRPr="00835598">
              <w:rPr>
                <w:rFonts w:ascii="楷体" w:eastAsia="楷体" w:hAnsi="楷体" w:cs="宋体"/>
                <w:color w:val="000000"/>
                <w:kern w:val="0"/>
                <w:sz w:val="16"/>
                <w:szCs w:val="16"/>
              </w:rPr>
              <w:t>CPI同比</w:t>
            </w:r>
          </w:p>
        </w:tc>
        <w:tc>
          <w:tcPr>
            <w:tcW w:w="1418" w:type="dxa"/>
            <w:tcBorders>
              <w:top w:val="nil"/>
              <w:left w:val="nil"/>
              <w:bottom w:val="single" w:sz="4" w:space="0" w:color="auto"/>
            </w:tcBorders>
            <w:shd w:val="clear" w:color="auto" w:fill="auto"/>
            <w:noWrap/>
            <w:vAlign w:val="center"/>
          </w:tcPr>
          <w:p w:rsidR="001602AE" w:rsidRPr="00835598" w:rsidRDefault="001602AE" w:rsidP="005B6F13">
            <w:pPr>
              <w:widowControl/>
              <w:jc w:val="center"/>
              <w:rPr>
                <w:rFonts w:ascii="楷体" w:eastAsia="楷体" w:hAnsi="楷体" w:cs="宋体"/>
                <w:color w:val="000000"/>
                <w:kern w:val="0"/>
                <w:sz w:val="16"/>
                <w:szCs w:val="16"/>
              </w:rPr>
            </w:pPr>
            <w:r w:rsidRPr="00835598">
              <w:rPr>
                <w:rFonts w:ascii="楷体" w:eastAsia="楷体" w:hAnsi="楷体" w:cs="宋体" w:hint="eastAsia"/>
                <w:color w:val="000000"/>
                <w:kern w:val="0"/>
                <w:sz w:val="16"/>
                <w:szCs w:val="16"/>
              </w:rPr>
              <w:t>2.</w:t>
            </w:r>
            <w:r>
              <w:rPr>
                <w:rFonts w:ascii="楷体" w:eastAsia="楷体" w:hAnsi="楷体" w:cs="宋体" w:hint="eastAsia"/>
                <w:color w:val="000000"/>
                <w:kern w:val="0"/>
                <w:sz w:val="16"/>
                <w:szCs w:val="16"/>
              </w:rPr>
              <w:t>0</w:t>
            </w:r>
          </w:p>
        </w:tc>
      </w:tr>
      <w:tr w:rsidR="001602AE" w:rsidRPr="001602AE" w:rsidTr="001602AE">
        <w:trPr>
          <w:trHeight w:val="270"/>
        </w:trPr>
        <w:tc>
          <w:tcPr>
            <w:tcW w:w="2283" w:type="dxa"/>
            <w:tcBorders>
              <w:top w:val="nil"/>
              <w:bottom w:val="single" w:sz="4" w:space="0" w:color="auto"/>
              <w:right w:val="single" w:sz="4" w:space="0" w:color="auto"/>
            </w:tcBorders>
            <w:shd w:val="clear" w:color="000000" w:fill="D9D9D9"/>
            <w:noWrap/>
            <w:vAlign w:val="center"/>
          </w:tcPr>
          <w:p w:rsidR="001602AE" w:rsidRPr="00835598" w:rsidRDefault="001602AE" w:rsidP="005B6F13">
            <w:pPr>
              <w:widowControl/>
              <w:jc w:val="center"/>
              <w:rPr>
                <w:rFonts w:ascii="楷体" w:eastAsia="楷体" w:hAnsi="楷体" w:cs="宋体"/>
                <w:color w:val="000000"/>
                <w:kern w:val="0"/>
                <w:sz w:val="16"/>
                <w:szCs w:val="16"/>
              </w:rPr>
            </w:pPr>
            <w:r w:rsidRPr="00835598">
              <w:rPr>
                <w:rFonts w:ascii="楷体" w:eastAsia="楷体" w:hAnsi="楷体" w:cs="宋体"/>
                <w:color w:val="000000"/>
                <w:kern w:val="0"/>
                <w:sz w:val="16"/>
                <w:szCs w:val="16"/>
              </w:rPr>
              <w:t>PPI同比</w:t>
            </w:r>
          </w:p>
        </w:tc>
        <w:tc>
          <w:tcPr>
            <w:tcW w:w="1418" w:type="dxa"/>
            <w:tcBorders>
              <w:top w:val="nil"/>
              <w:left w:val="nil"/>
              <w:bottom w:val="single" w:sz="4" w:space="0" w:color="auto"/>
            </w:tcBorders>
            <w:shd w:val="clear" w:color="000000" w:fill="D9D9D9"/>
            <w:noWrap/>
            <w:vAlign w:val="center"/>
          </w:tcPr>
          <w:p w:rsidR="001602AE" w:rsidRPr="00835598" w:rsidRDefault="001602AE" w:rsidP="005B6F13">
            <w:pPr>
              <w:widowControl/>
              <w:jc w:val="center"/>
              <w:rPr>
                <w:rFonts w:ascii="楷体" w:eastAsia="楷体" w:hAnsi="楷体" w:cs="宋体"/>
                <w:color w:val="000000"/>
                <w:kern w:val="0"/>
                <w:sz w:val="16"/>
                <w:szCs w:val="16"/>
              </w:rPr>
            </w:pPr>
            <w:r w:rsidRPr="00835598">
              <w:rPr>
                <w:rFonts w:ascii="楷体" w:eastAsia="楷体" w:hAnsi="楷体" w:cs="宋体" w:hint="eastAsia"/>
                <w:color w:val="000000"/>
                <w:kern w:val="0"/>
                <w:sz w:val="16"/>
                <w:szCs w:val="16"/>
              </w:rPr>
              <w:t>-</w:t>
            </w:r>
            <w:r>
              <w:rPr>
                <w:rFonts w:ascii="楷体" w:eastAsia="楷体" w:hAnsi="楷体" w:cs="宋体" w:hint="eastAsia"/>
                <w:color w:val="000000"/>
                <w:kern w:val="0"/>
                <w:sz w:val="16"/>
                <w:szCs w:val="16"/>
              </w:rPr>
              <w:t>2.8</w:t>
            </w:r>
          </w:p>
        </w:tc>
      </w:tr>
      <w:tr w:rsidR="001602AE" w:rsidRPr="001602AE" w:rsidTr="001602AE">
        <w:trPr>
          <w:trHeight w:val="270"/>
        </w:trPr>
        <w:tc>
          <w:tcPr>
            <w:tcW w:w="2283" w:type="dxa"/>
            <w:tcBorders>
              <w:top w:val="nil"/>
              <w:bottom w:val="single" w:sz="4" w:space="0" w:color="auto"/>
              <w:right w:val="single" w:sz="4" w:space="0" w:color="auto"/>
            </w:tcBorders>
            <w:shd w:val="clear" w:color="auto" w:fill="auto"/>
            <w:noWrap/>
            <w:vAlign w:val="center"/>
          </w:tcPr>
          <w:p w:rsidR="001602AE" w:rsidRPr="0032491D" w:rsidRDefault="001602AE" w:rsidP="005B6F13">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5月</w:t>
            </w:r>
            <w:r w:rsidRPr="00BB12D9">
              <w:rPr>
                <w:rFonts w:ascii="楷体" w:eastAsia="楷体" w:hAnsi="楷体" w:cs="宋体" w:hint="eastAsia"/>
                <w:color w:val="000000" w:themeColor="text1"/>
                <w:sz w:val="16"/>
                <w:szCs w:val="16"/>
              </w:rPr>
              <w:t>制造业PMI</w:t>
            </w:r>
          </w:p>
        </w:tc>
        <w:tc>
          <w:tcPr>
            <w:tcW w:w="1418" w:type="dxa"/>
            <w:tcBorders>
              <w:top w:val="nil"/>
              <w:left w:val="nil"/>
              <w:bottom w:val="single" w:sz="4" w:space="0" w:color="auto"/>
            </w:tcBorders>
            <w:shd w:val="clear" w:color="auto" w:fill="auto"/>
            <w:noWrap/>
            <w:vAlign w:val="center"/>
          </w:tcPr>
          <w:p w:rsidR="001602AE" w:rsidRPr="0032491D" w:rsidRDefault="001602AE" w:rsidP="005B6F13">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50.1</w:t>
            </w:r>
          </w:p>
        </w:tc>
      </w:tr>
      <w:tr w:rsidR="001602AE" w:rsidRPr="001602AE" w:rsidTr="001602AE">
        <w:trPr>
          <w:trHeight w:val="270"/>
        </w:trPr>
        <w:tc>
          <w:tcPr>
            <w:tcW w:w="2283" w:type="dxa"/>
            <w:tcBorders>
              <w:top w:val="nil"/>
              <w:bottom w:val="single" w:sz="4" w:space="0" w:color="auto"/>
              <w:right w:val="single" w:sz="4" w:space="0" w:color="auto"/>
            </w:tcBorders>
            <w:shd w:val="clear" w:color="000000" w:fill="D9D9D9"/>
            <w:noWrap/>
            <w:vAlign w:val="center"/>
          </w:tcPr>
          <w:p w:rsidR="001602AE" w:rsidRPr="0032491D" w:rsidRDefault="001602AE" w:rsidP="005B6F13">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5月</w:t>
            </w:r>
            <w:r w:rsidRPr="00BB12D9">
              <w:rPr>
                <w:rFonts w:ascii="楷体" w:eastAsia="楷体" w:hAnsi="楷体" w:cs="宋体" w:hint="eastAsia"/>
                <w:color w:val="000000" w:themeColor="text1"/>
                <w:kern w:val="0"/>
                <w:sz w:val="16"/>
                <w:szCs w:val="16"/>
              </w:rPr>
              <w:t>非制造业</w:t>
            </w:r>
            <w:r>
              <w:rPr>
                <w:rFonts w:ascii="楷体" w:eastAsia="楷体" w:hAnsi="楷体" w:cs="宋体" w:hint="eastAsia"/>
                <w:color w:val="000000" w:themeColor="text1"/>
                <w:kern w:val="0"/>
                <w:sz w:val="16"/>
                <w:szCs w:val="16"/>
              </w:rPr>
              <w:t>PMI</w:t>
            </w:r>
          </w:p>
        </w:tc>
        <w:tc>
          <w:tcPr>
            <w:tcW w:w="1418" w:type="dxa"/>
            <w:tcBorders>
              <w:top w:val="nil"/>
              <w:left w:val="nil"/>
              <w:bottom w:val="single" w:sz="4" w:space="0" w:color="auto"/>
            </w:tcBorders>
            <w:shd w:val="clear" w:color="000000" w:fill="D9D9D9"/>
            <w:noWrap/>
            <w:vAlign w:val="center"/>
          </w:tcPr>
          <w:p w:rsidR="001602AE" w:rsidRPr="00BB12D9" w:rsidRDefault="001602AE" w:rsidP="005B6F13">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53.1</w:t>
            </w:r>
          </w:p>
        </w:tc>
      </w:tr>
      <w:tr w:rsidR="001602AE" w:rsidRPr="001602AE" w:rsidTr="001602AE">
        <w:trPr>
          <w:trHeight w:val="270"/>
        </w:trPr>
        <w:tc>
          <w:tcPr>
            <w:tcW w:w="2283" w:type="dxa"/>
            <w:tcBorders>
              <w:top w:val="nil"/>
              <w:bottom w:val="single" w:sz="4" w:space="0" w:color="auto"/>
              <w:right w:val="single" w:sz="4" w:space="0" w:color="auto"/>
            </w:tcBorders>
            <w:shd w:val="clear" w:color="auto" w:fill="auto"/>
            <w:noWrap/>
            <w:vAlign w:val="center"/>
          </w:tcPr>
          <w:p w:rsidR="001602AE" w:rsidRPr="0032491D" w:rsidRDefault="001602AE" w:rsidP="005B6F13">
            <w:pPr>
              <w:widowControl/>
              <w:jc w:val="center"/>
              <w:rPr>
                <w:rFonts w:ascii="楷体" w:eastAsia="楷体" w:hAnsi="楷体" w:cs="宋体"/>
                <w:color w:val="000000" w:themeColor="text1"/>
                <w:kern w:val="0"/>
                <w:sz w:val="16"/>
                <w:szCs w:val="16"/>
              </w:rPr>
            </w:pPr>
            <w:r w:rsidRPr="009E53F1">
              <w:rPr>
                <w:rFonts w:ascii="楷体" w:eastAsia="楷体" w:hAnsi="楷体" w:cs="宋体" w:hint="eastAsia"/>
                <w:color w:val="000000" w:themeColor="text1"/>
                <w:kern w:val="0"/>
                <w:sz w:val="16"/>
                <w:szCs w:val="16"/>
              </w:rPr>
              <w:t>5月外汇储备</w:t>
            </w:r>
          </w:p>
        </w:tc>
        <w:tc>
          <w:tcPr>
            <w:tcW w:w="1418" w:type="dxa"/>
            <w:tcBorders>
              <w:top w:val="nil"/>
              <w:left w:val="nil"/>
              <w:bottom w:val="single" w:sz="4" w:space="0" w:color="auto"/>
            </w:tcBorders>
            <w:shd w:val="clear" w:color="auto" w:fill="auto"/>
            <w:noWrap/>
            <w:vAlign w:val="center"/>
          </w:tcPr>
          <w:p w:rsidR="001602AE" w:rsidRPr="00BB12D9" w:rsidRDefault="001602AE" w:rsidP="005B6F13">
            <w:pPr>
              <w:widowControl/>
              <w:jc w:val="center"/>
              <w:rPr>
                <w:rFonts w:ascii="楷体" w:eastAsia="楷体" w:hAnsi="楷体" w:cs="宋体"/>
                <w:color w:val="000000" w:themeColor="text1"/>
                <w:kern w:val="0"/>
                <w:sz w:val="16"/>
                <w:szCs w:val="16"/>
              </w:rPr>
            </w:pPr>
            <w:r w:rsidRPr="009E53F1">
              <w:rPr>
                <w:rFonts w:ascii="楷体" w:eastAsia="楷体" w:hAnsi="楷体" w:cs="宋体" w:hint="eastAsia"/>
                <w:color w:val="000000" w:themeColor="text1"/>
                <w:kern w:val="0"/>
                <w:sz w:val="16"/>
                <w:szCs w:val="16"/>
              </w:rPr>
              <w:t>环比下降279.28亿美元</w:t>
            </w:r>
          </w:p>
        </w:tc>
      </w:tr>
      <w:tr w:rsidR="001602AE" w:rsidRPr="001602AE" w:rsidTr="001602AE">
        <w:trPr>
          <w:trHeight w:val="270"/>
        </w:trPr>
        <w:tc>
          <w:tcPr>
            <w:tcW w:w="2283" w:type="dxa"/>
            <w:tcBorders>
              <w:top w:val="nil"/>
              <w:bottom w:val="single" w:sz="4" w:space="0" w:color="auto"/>
              <w:right w:val="single" w:sz="4" w:space="0" w:color="auto"/>
            </w:tcBorders>
            <w:shd w:val="clear" w:color="auto" w:fill="auto"/>
            <w:noWrap/>
            <w:vAlign w:val="center"/>
          </w:tcPr>
          <w:p w:rsidR="001602AE" w:rsidRPr="0032491D" w:rsidRDefault="001602AE" w:rsidP="005B6F13">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美元计价</w:t>
            </w:r>
            <w:r w:rsidRPr="005C0714">
              <w:rPr>
                <w:rFonts w:ascii="楷体" w:eastAsia="楷体" w:hAnsi="楷体" w:cs="宋体" w:hint="eastAsia"/>
                <w:color w:val="000000" w:themeColor="text1"/>
                <w:sz w:val="16"/>
                <w:szCs w:val="16"/>
              </w:rPr>
              <w:t>5月出口</w:t>
            </w:r>
          </w:p>
        </w:tc>
        <w:tc>
          <w:tcPr>
            <w:tcW w:w="1418" w:type="dxa"/>
            <w:tcBorders>
              <w:top w:val="nil"/>
              <w:left w:val="nil"/>
              <w:bottom w:val="single" w:sz="4" w:space="0" w:color="auto"/>
            </w:tcBorders>
            <w:shd w:val="clear" w:color="auto" w:fill="auto"/>
            <w:noWrap/>
            <w:vAlign w:val="center"/>
          </w:tcPr>
          <w:p w:rsidR="001602AE" w:rsidRPr="0032491D" w:rsidRDefault="001602AE" w:rsidP="005B6F13">
            <w:pPr>
              <w:jc w:val="center"/>
              <w:rPr>
                <w:rFonts w:ascii="楷体" w:eastAsia="楷体" w:hAnsi="楷体" w:cs="宋体"/>
                <w:color w:val="000000" w:themeColor="text1"/>
                <w:sz w:val="16"/>
                <w:szCs w:val="16"/>
              </w:rPr>
            </w:pPr>
            <w:r>
              <w:rPr>
                <w:rFonts w:ascii="楷体" w:eastAsia="楷体" w:hAnsi="楷体" w:cs="宋体" w:hint="eastAsia"/>
                <w:color w:val="000000" w:themeColor="text1"/>
                <w:sz w:val="16"/>
                <w:szCs w:val="16"/>
              </w:rPr>
              <w:t>同比-4.1</w:t>
            </w:r>
            <w:r w:rsidRPr="005C0714">
              <w:rPr>
                <w:rFonts w:ascii="楷体" w:eastAsia="楷体" w:hAnsi="楷体" w:cs="宋体" w:hint="eastAsia"/>
                <w:color w:val="000000" w:themeColor="text1"/>
                <w:sz w:val="16"/>
                <w:szCs w:val="16"/>
              </w:rPr>
              <w:t>%</w:t>
            </w:r>
          </w:p>
        </w:tc>
      </w:tr>
      <w:tr w:rsidR="001602AE" w:rsidRPr="001602AE" w:rsidTr="001602AE">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1602AE" w:rsidRPr="0032491D" w:rsidRDefault="001602AE" w:rsidP="005B6F13">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美元计价5月</w:t>
            </w:r>
            <w:r w:rsidRPr="005C0714">
              <w:rPr>
                <w:rFonts w:ascii="楷体" w:eastAsia="楷体" w:hAnsi="楷体" w:cs="宋体" w:hint="eastAsia"/>
                <w:color w:val="000000" w:themeColor="text1"/>
                <w:kern w:val="0"/>
                <w:sz w:val="16"/>
                <w:szCs w:val="16"/>
              </w:rPr>
              <w:t>进口</w:t>
            </w:r>
          </w:p>
        </w:tc>
        <w:tc>
          <w:tcPr>
            <w:tcW w:w="1418" w:type="dxa"/>
            <w:tcBorders>
              <w:top w:val="nil"/>
              <w:left w:val="nil"/>
              <w:bottom w:val="single" w:sz="4" w:space="0" w:color="auto"/>
            </w:tcBorders>
            <w:shd w:val="clear" w:color="auto" w:fill="D9D9D9" w:themeFill="background1" w:themeFillShade="D9"/>
            <w:noWrap/>
            <w:vAlign w:val="center"/>
          </w:tcPr>
          <w:p w:rsidR="001602AE" w:rsidRPr="0032491D" w:rsidRDefault="001602AE" w:rsidP="005B6F13">
            <w:pPr>
              <w:widowControl/>
              <w:jc w:val="center"/>
              <w:rPr>
                <w:rFonts w:ascii="楷体" w:eastAsia="楷体" w:hAnsi="楷体" w:cs="宋体"/>
                <w:color w:val="000000" w:themeColor="text1"/>
                <w:kern w:val="0"/>
                <w:sz w:val="16"/>
                <w:szCs w:val="16"/>
              </w:rPr>
            </w:pPr>
            <w:r>
              <w:rPr>
                <w:rFonts w:ascii="楷体" w:eastAsia="楷体" w:hAnsi="楷体" w:cs="宋体" w:hint="eastAsia"/>
                <w:color w:val="000000" w:themeColor="text1"/>
                <w:kern w:val="0"/>
                <w:sz w:val="16"/>
                <w:szCs w:val="16"/>
              </w:rPr>
              <w:t>同比-0.4</w:t>
            </w:r>
            <w:r w:rsidRPr="005C0714">
              <w:rPr>
                <w:rFonts w:ascii="楷体" w:eastAsia="楷体" w:hAnsi="楷体" w:cs="宋体" w:hint="eastAsia"/>
                <w:color w:val="000000" w:themeColor="text1"/>
                <w:kern w:val="0"/>
                <w:sz w:val="16"/>
                <w:szCs w:val="16"/>
              </w:rPr>
              <w:t>%</w:t>
            </w:r>
          </w:p>
        </w:tc>
      </w:tr>
      <w:tr w:rsidR="001602AE" w:rsidRPr="001602AE" w:rsidTr="001602AE">
        <w:trPr>
          <w:trHeight w:val="270"/>
        </w:trPr>
        <w:tc>
          <w:tcPr>
            <w:tcW w:w="3701" w:type="dxa"/>
            <w:gridSpan w:val="2"/>
            <w:tcBorders>
              <w:top w:val="single" w:sz="4" w:space="0" w:color="auto"/>
              <w:bottom w:val="single" w:sz="4" w:space="0" w:color="auto"/>
            </w:tcBorders>
            <w:shd w:val="clear" w:color="000000" w:fill="F79646"/>
            <w:vAlign w:val="center"/>
            <w:hideMark/>
          </w:tcPr>
          <w:p w:rsidR="001602AE" w:rsidRPr="001602AE" w:rsidRDefault="001602AE" w:rsidP="001602AE">
            <w:pPr>
              <w:widowControl/>
              <w:jc w:val="center"/>
              <w:rPr>
                <w:rFonts w:ascii="楷体" w:eastAsia="楷体" w:hAnsi="楷体" w:cs="宋体"/>
                <w:b/>
                <w:bCs/>
                <w:kern w:val="0"/>
                <w:sz w:val="20"/>
                <w:szCs w:val="20"/>
              </w:rPr>
            </w:pPr>
            <w:r w:rsidRPr="001602AE">
              <w:rPr>
                <w:rFonts w:ascii="楷体" w:eastAsia="楷体" w:hAnsi="楷体" w:cs="宋体" w:hint="eastAsia"/>
                <w:b/>
                <w:bCs/>
                <w:kern w:val="0"/>
                <w:sz w:val="20"/>
                <w:szCs w:val="20"/>
              </w:rPr>
              <w:t>海外经济重要数据</w:t>
            </w:r>
          </w:p>
        </w:tc>
      </w:tr>
      <w:tr w:rsidR="001602AE" w:rsidRPr="001602AE" w:rsidTr="001602AE">
        <w:trPr>
          <w:trHeight w:val="300"/>
        </w:trPr>
        <w:tc>
          <w:tcPr>
            <w:tcW w:w="2283" w:type="dxa"/>
            <w:tcBorders>
              <w:top w:val="nil"/>
              <w:bottom w:val="single" w:sz="4" w:space="0" w:color="auto"/>
              <w:right w:val="single" w:sz="4" w:space="0" w:color="auto"/>
            </w:tcBorders>
            <w:shd w:val="clear" w:color="000000" w:fill="D9D9D9"/>
            <w:vAlign w:val="center"/>
            <w:hideMark/>
          </w:tcPr>
          <w:p w:rsidR="001602AE" w:rsidRPr="001602AE" w:rsidRDefault="001602AE" w:rsidP="001602AE">
            <w:pPr>
              <w:widowControl/>
              <w:jc w:val="center"/>
              <w:rPr>
                <w:rFonts w:ascii="楷体" w:eastAsia="楷体" w:hAnsi="楷体" w:cs="宋体"/>
                <w:b/>
                <w:bCs/>
                <w:kern w:val="0"/>
                <w:sz w:val="18"/>
                <w:szCs w:val="18"/>
              </w:rPr>
            </w:pPr>
            <w:r w:rsidRPr="001602AE">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1602AE" w:rsidRPr="001602AE" w:rsidRDefault="001602AE" w:rsidP="001602AE">
            <w:pPr>
              <w:widowControl/>
              <w:jc w:val="center"/>
              <w:rPr>
                <w:rFonts w:ascii="楷体" w:eastAsia="楷体" w:hAnsi="楷体" w:cs="宋体"/>
                <w:b/>
                <w:bCs/>
                <w:kern w:val="0"/>
                <w:sz w:val="18"/>
                <w:szCs w:val="18"/>
              </w:rPr>
            </w:pPr>
            <w:r w:rsidRPr="001602AE">
              <w:rPr>
                <w:rFonts w:ascii="楷体" w:eastAsia="楷体" w:hAnsi="楷体" w:cs="宋体" w:hint="eastAsia"/>
                <w:b/>
                <w:bCs/>
                <w:kern w:val="0"/>
                <w:sz w:val="18"/>
                <w:szCs w:val="18"/>
              </w:rPr>
              <w:t>数据</w:t>
            </w:r>
          </w:p>
        </w:tc>
      </w:tr>
      <w:tr w:rsidR="001602AE" w:rsidRPr="001602AE" w:rsidTr="001602AE">
        <w:trPr>
          <w:trHeight w:val="270"/>
        </w:trPr>
        <w:tc>
          <w:tcPr>
            <w:tcW w:w="2283" w:type="dxa"/>
            <w:tcBorders>
              <w:top w:val="nil"/>
              <w:bottom w:val="single" w:sz="4" w:space="0" w:color="auto"/>
              <w:right w:val="single" w:sz="4" w:space="0" w:color="auto"/>
            </w:tcBorders>
            <w:shd w:val="clear" w:color="auto" w:fill="auto"/>
            <w:noWrap/>
            <w:vAlign w:val="center"/>
          </w:tcPr>
          <w:p w:rsidR="001602AE" w:rsidRPr="001602AE" w:rsidRDefault="001602AE" w:rsidP="001602AE">
            <w:pPr>
              <w:widowControl/>
              <w:jc w:val="left"/>
              <w:rPr>
                <w:rFonts w:ascii="楷体" w:eastAsia="楷体" w:hAnsi="楷体" w:cs="Times New Roman"/>
                <w:sz w:val="16"/>
                <w:szCs w:val="16"/>
              </w:rPr>
            </w:pPr>
            <w:r w:rsidRPr="001602AE">
              <w:rPr>
                <w:rFonts w:ascii="楷体" w:eastAsia="楷体" w:hAnsi="楷体" w:cs="Times New Roman"/>
                <w:sz w:val="16"/>
                <w:szCs w:val="16"/>
              </w:rPr>
              <w:t>美国</w:t>
            </w:r>
            <w:r w:rsidRPr="001602AE">
              <w:rPr>
                <w:rFonts w:ascii="楷体" w:eastAsia="楷体" w:hAnsi="楷体" w:cs="Times New Roman" w:hint="eastAsia"/>
                <w:sz w:val="16"/>
                <w:szCs w:val="16"/>
              </w:rPr>
              <w:t>：</w:t>
            </w:r>
            <w:r w:rsidRPr="001602AE">
              <w:rPr>
                <w:rFonts w:ascii="楷体" w:eastAsia="楷体" w:hAnsi="楷体" w:cs="Times New Roman"/>
                <w:sz w:val="16"/>
                <w:szCs w:val="16"/>
              </w:rPr>
              <w:t xml:space="preserve"> </w:t>
            </w:r>
            <w:r w:rsidRPr="001602AE">
              <w:rPr>
                <w:rFonts w:ascii="楷体" w:eastAsia="楷体" w:hAnsi="楷体" w:cs="Times New Roman" w:hint="eastAsia"/>
                <w:sz w:val="16"/>
                <w:szCs w:val="16"/>
              </w:rPr>
              <w:t>5月新增非农</w:t>
            </w:r>
          </w:p>
        </w:tc>
        <w:tc>
          <w:tcPr>
            <w:tcW w:w="1418" w:type="dxa"/>
            <w:tcBorders>
              <w:top w:val="nil"/>
              <w:left w:val="nil"/>
              <w:bottom w:val="single" w:sz="4" w:space="0" w:color="auto"/>
            </w:tcBorders>
            <w:shd w:val="clear" w:color="auto" w:fill="auto"/>
            <w:noWrap/>
            <w:vAlign w:val="center"/>
          </w:tcPr>
          <w:p w:rsidR="001602AE" w:rsidRPr="001602AE" w:rsidRDefault="001602AE" w:rsidP="001602AE">
            <w:pPr>
              <w:widowControl/>
              <w:jc w:val="center"/>
              <w:rPr>
                <w:rFonts w:ascii="楷体" w:eastAsia="楷体" w:hAnsi="楷体" w:cs="Times New Roman"/>
                <w:sz w:val="16"/>
                <w:szCs w:val="16"/>
              </w:rPr>
            </w:pPr>
            <w:r>
              <w:rPr>
                <w:rFonts w:ascii="楷体" w:eastAsia="楷体" w:hAnsi="楷体" w:cs="Times New Roman" w:hint="eastAsia"/>
                <w:sz w:val="16"/>
                <w:szCs w:val="16"/>
              </w:rPr>
              <w:t>3.8万人</w:t>
            </w:r>
          </w:p>
        </w:tc>
      </w:tr>
      <w:tr w:rsidR="001602AE" w:rsidRPr="001602AE" w:rsidTr="001602AE">
        <w:trPr>
          <w:trHeight w:val="270"/>
        </w:trPr>
        <w:tc>
          <w:tcPr>
            <w:tcW w:w="2283" w:type="dxa"/>
            <w:tcBorders>
              <w:top w:val="nil"/>
              <w:bottom w:val="single" w:sz="4" w:space="0" w:color="auto"/>
              <w:right w:val="single" w:sz="4" w:space="0" w:color="auto"/>
            </w:tcBorders>
            <w:shd w:val="clear" w:color="000000" w:fill="D9D9D9"/>
            <w:noWrap/>
            <w:vAlign w:val="center"/>
          </w:tcPr>
          <w:p w:rsidR="001602AE" w:rsidRPr="001602AE" w:rsidRDefault="001602AE" w:rsidP="001602AE">
            <w:pPr>
              <w:widowControl/>
              <w:jc w:val="left"/>
              <w:rPr>
                <w:rFonts w:ascii="楷体" w:eastAsia="楷体" w:hAnsi="楷体" w:cs="Times New Roman"/>
                <w:sz w:val="16"/>
                <w:szCs w:val="16"/>
              </w:rPr>
            </w:pPr>
          </w:p>
        </w:tc>
        <w:tc>
          <w:tcPr>
            <w:tcW w:w="1418" w:type="dxa"/>
            <w:tcBorders>
              <w:top w:val="nil"/>
              <w:left w:val="nil"/>
              <w:bottom w:val="single" w:sz="4" w:space="0" w:color="auto"/>
            </w:tcBorders>
            <w:shd w:val="clear" w:color="000000" w:fill="D9D9D9"/>
            <w:noWrap/>
            <w:vAlign w:val="center"/>
          </w:tcPr>
          <w:p w:rsidR="001602AE" w:rsidRPr="001602AE" w:rsidRDefault="001602AE" w:rsidP="001602AE">
            <w:pPr>
              <w:widowControl/>
              <w:jc w:val="center"/>
              <w:rPr>
                <w:rFonts w:ascii="楷体" w:eastAsia="楷体" w:hAnsi="楷体" w:cs="Times New Roman"/>
                <w:sz w:val="16"/>
                <w:szCs w:val="16"/>
              </w:rPr>
            </w:pPr>
          </w:p>
        </w:tc>
      </w:tr>
      <w:tr w:rsidR="001602AE" w:rsidRPr="001602AE" w:rsidTr="001602AE">
        <w:trPr>
          <w:trHeight w:val="270"/>
        </w:trPr>
        <w:tc>
          <w:tcPr>
            <w:tcW w:w="2283" w:type="dxa"/>
            <w:tcBorders>
              <w:top w:val="nil"/>
              <w:bottom w:val="single" w:sz="4" w:space="0" w:color="auto"/>
              <w:right w:val="single" w:sz="4" w:space="0" w:color="auto"/>
            </w:tcBorders>
            <w:shd w:val="clear" w:color="auto" w:fill="auto"/>
            <w:noWrap/>
            <w:vAlign w:val="center"/>
          </w:tcPr>
          <w:p w:rsidR="001602AE" w:rsidRPr="001602AE" w:rsidRDefault="001602AE" w:rsidP="001602AE">
            <w:pPr>
              <w:widowControl/>
              <w:jc w:val="left"/>
              <w:rPr>
                <w:rFonts w:ascii="楷体" w:eastAsia="楷体" w:hAnsi="楷体" w:cs="Times New Roman"/>
                <w:sz w:val="16"/>
                <w:szCs w:val="16"/>
              </w:rPr>
            </w:pPr>
          </w:p>
        </w:tc>
        <w:tc>
          <w:tcPr>
            <w:tcW w:w="1418" w:type="dxa"/>
            <w:tcBorders>
              <w:top w:val="nil"/>
              <w:left w:val="nil"/>
              <w:bottom w:val="single" w:sz="4" w:space="0" w:color="auto"/>
            </w:tcBorders>
            <w:shd w:val="clear" w:color="auto" w:fill="auto"/>
            <w:noWrap/>
            <w:vAlign w:val="center"/>
          </w:tcPr>
          <w:p w:rsidR="001602AE" w:rsidRPr="001602AE" w:rsidRDefault="001602AE" w:rsidP="001602AE">
            <w:pPr>
              <w:widowControl/>
              <w:jc w:val="center"/>
              <w:rPr>
                <w:rFonts w:ascii="楷体" w:eastAsia="楷体" w:hAnsi="楷体" w:cs="Times New Roman"/>
                <w:sz w:val="16"/>
                <w:szCs w:val="16"/>
              </w:rPr>
            </w:pPr>
          </w:p>
        </w:tc>
      </w:tr>
      <w:tr w:rsidR="001602AE" w:rsidRPr="001602AE" w:rsidTr="001602AE">
        <w:trPr>
          <w:trHeight w:val="270"/>
        </w:trPr>
        <w:tc>
          <w:tcPr>
            <w:tcW w:w="2283" w:type="dxa"/>
            <w:tcBorders>
              <w:top w:val="nil"/>
              <w:bottom w:val="single" w:sz="4" w:space="0" w:color="auto"/>
              <w:right w:val="single" w:sz="4" w:space="0" w:color="auto"/>
            </w:tcBorders>
            <w:shd w:val="clear" w:color="000000" w:fill="D9D9D9"/>
            <w:noWrap/>
            <w:vAlign w:val="center"/>
          </w:tcPr>
          <w:p w:rsidR="001602AE" w:rsidRPr="001602AE" w:rsidRDefault="001602AE" w:rsidP="001602AE">
            <w:pPr>
              <w:widowControl/>
              <w:jc w:val="left"/>
              <w:rPr>
                <w:rFonts w:ascii="楷体" w:eastAsia="楷体" w:hAnsi="楷体" w:cs="Times New Roman"/>
                <w:sz w:val="16"/>
                <w:szCs w:val="16"/>
              </w:rPr>
            </w:pPr>
          </w:p>
        </w:tc>
        <w:tc>
          <w:tcPr>
            <w:tcW w:w="1418" w:type="dxa"/>
            <w:tcBorders>
              <w:top w:val="nil"/>
              <w:left w:val="nil"/>
              <w:bottom w:val="single" w:sz="4" w:space="0" w:color="auto"/>
            </w:tcBorders>
            <w:shd w:val="clear" w:color="000000" w:fill="D9D9D9"/>
            <w:noWrap/>
            <w:vAlign w:val="center"/>
          </w:tcPr>
          <w:p w:rsidR="001602AE" w:rsidRPr="001602AE" w:rsidRDefault="001602AE" w:rsidP="001602AE">
            <w:pPr>
              <w:widowControl/>
              <w:jc w:val="center"/>
              <w:rPr>
                <w:rFonts w:ascii="楷体" w:eastAsia="楷体" w:hAnsi="楷体" w:cs="Times New Roman"/>
                <w:sz w:val="16"/>
                <w:szCs w:val="16"/>
              </w:rPr>
            </w:pPr>
          </w:p>
        </w:tc>
      </w:tr>
      <w:tr w:rsidR="001602AE" w:rsidRPr="001602AE" w:rsidTr="001602AE">
        <w:trPr>
          <w:trHeight w:val="270"/>
        </w:trPr>
        <w:tc>
          <w:tcPr>
            <w:tcW w:w="2283" w:type="dxa"/>
            <w:tcBorders>
              <w:top w:val="nil"/>
              <w:bottom w:val="single" w:sz="4" w:space="0" w:color="auto"/>
              <w:right w:val="single" w:sz="4" w:space="0" w:color="auto"/>
            </w:tcBorders>
            <w:shd w:val="clear" w:color="auto" w:fill="auto"/>
            <w:noWrap/>
            <w:vAlign w:val="center"/>
          </w:tcPr>
          <w:p w:rsidR="001602AE" w:rsidRPr="001602AE" w:rsidRDefault="001602AE" w:rsidP="001602AE">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1602AE" w:rsidRPr="001602AE" w:rsidRDefault="001602AE" w:rsidP="001602AE">
            <w:pPr>
              <w:widowControl/>
              <w:jc w:val="left"/>
              <w:rPr>
                <w:rFonts w:ascii="楷体" w:eastAsia="楷体" w:hAnsi="楷体" w:cs="宋体"/>
                <w:kern w:val="0"/>
                <w:sz w:val="18"/>
                <w:szCs w:val="18"/>
              </w:rPr>
            </w:pPr>
          </w:p>
        </w:tc>
      </w:tr>
      <w:tr w:rsidR="001602AE" w:rsidRPr="001602AE" w:rsidTr="001602AE">
        <w:trPr>
          <w:trHeight w:val="270"/>
        </w:trPr>
        <w:tc>
          <w:tcPr>
            <w:tcW w:w="2283" w:type="dxa"/>
            <w:tcBorders>
              <w:top w:val="nil"/>
              <w:bottom w:val="single" w:sz="4" w:space="0" w:color="auto"/>
              <w:right w:val="single" w:sz="4" w:space="0" w:color="auto"/>
            </w:tcBorders>
            <w:shd w:val="clear" w:color="000000" w:fill="D9D9D9"/>
            <w:noWrap/>
            <w:vAlign w:val="center"/>
          </w:tcPr>
          <w:p w:rsidR="001602AE" w:rsidRPr="001602AE" w:rsidRDefault="001602AE" w:rsidP="001602AE">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1602AE" w:rsidRPr="001602AE" w:rsidRDefault="001602AE" w:rsidP="001602AE">
            <w:pPr>
              <w:widowControl/>
              <w:jc w:val="left"/>
              <w:rPr>
                <w:rFonts w:ascii="楷体" w:eastAsia="楷体" w:hAnsi="楷体" w:cs="宋体"/>
                <w:color w:val="FF0000"/>
                <w:kern w:val="0"/>
                <w:sz w:val="18"/>
                <w:szCs w:val="18"/>
              </w:rPr>
            </w:pPr>
          </w:p>
        </w:tc>
      </w:tr>
    </w:tbl>
    <w:p w:rsidR="0053273E" w:rsidRPr="0032491D" w:rsidRDefault="0014674D" w:rsidP="0053273E">
      <w:pPr>
        <w:pStyle w:val="a6"/>
        <w:numPr>
          <w:ilvl w:val="0"/>
          <w:numId w:val="1"/>
        </w:numPr>
        <w:ind w:left="643" w:hangingChars="200" w:hanging="643"/>
        <w:rPr>
          <w:rFonts w:ascii="楷体" w:eastAsia="楷体" w:hAnsi="楷体" w:cs="Arial"/>
          <w:b/>
          <w:color w:val="996600"/>
          <w:sz w:val="32"/>
          <w:szCs w:val="28"/>
        </w:rPr>
      </w:pPr>
      <w:r>
        <w:rPr>
          <w:rFonts w:ascii="楷体" w:eastAsia="楷体" w:hAnsi="楷体" w:cs="Arial" w:hint="eastAsia"/>
          <w:b/>
          <w:color w:val="996600"/>
          <w:sz w:val="32"/>
          <w:szCs w:val="28"/>
        </w:rPr>
        <w:t>一周</w:t>
      </w:r>
      <w:r w:rsidR="0053273E" w:rsidRPr="0032491D">
        <w:rPr>
          <w:rFonts w:ascii="楷体" w:eastAsia="楷体" w:hAnsi="楷体" w:cs="Arial"/>
          <w:b/>
          <w:color w:val="996600"/>
          <w:sz w:val="32"/>
          <w:szCs w:val="28"/>
        </w:rPr>
        <w:t xml:space="preserve">基金表现回顾 </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股票基金</w:t>
      </w:r>
    </w:p>
    <w:p w:rsidR="0053273E" w:rsidRPr="0032491D" w:rsidRDefault="000E78A4"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Pr>
          <w:rFonts w:ascii="楷体" w:eastAsia="楷体" w:hAnsi="楷体" w:cs="Arial" w:hint="eastAsia"/>
          <w:color w:val="auto"/>
          <w:sz w:val="20"/>
          <w:szCs w:val="20"/>
        </w:rPr>
        <w:t>上周</w:t>
      </w:r>
      <w:r w:rsidR="0053273E" w:rsidRPr="0032491D">
        <w:rPr>
          <w:rFonts w:ascii="楷体" w:eastAsia="楷体" w:hAnsi="楷体" w:cs="Arial" w:hint="eastAsia"/>
          <w:color w:val="auto"/>
          <w:sz w:val="20"/>
          <w:szCs w:val="20"/>
        </w:rPr>
        <w:t>股票基金</w:t>
      </w:r>
      <w:r w:rsidR="0053273E" w:rsidRPr="0032491D">
        <w:rPr>
          <w:rFonts w:ascii="楷体" w:eastAsia="楷体" w:hAnsi="楷体" w:cs="Arial"/>
          <w:color w:val="auto"/>
          <w:sz w:val="20"/>
          <w:szCs w:val="20"/>
        </w:rPr>
        <w:t>平均收益为</w:t>
      </w:r>
      <w:r w:rsidR="002739C9">
        <w:rPr>
          <w:rFonts w:ascii="楷体" w:eastAsia="楷体" w:hAnsi="楷体" w:cs="Arial" w:hint="eastAsia"/>
          <w:color w:val="auto"/>
          <w:sz w:val="20"/>
          <w:szCs w:val="20"/>
        </w:rPr>
        <w:t>1.23</w:t>
      </w:r>
      <w:r w:rsidR="0053273E" w:rsidRPr="0032491D">
        <w:rPr>
          <w:rFonts w:ascii="楷体" w:eastAsia="楷体" w:hAnsi="楷体" w:cs="Arial"/>
          <w:color w:val="auto"/>
          <w:sz w:val="20"/>
          <w:szCs w:val="20"/>
        </w:rPr>
        <w:t>%。具体来看，普通股</w:t>
      </w:r>
      <w:proofErr w:type="gramStart"/>
      <w:r w:rsidR="0053273E" w:rsidRPr="0032491D">
        <w:rPr>
          <w:rFonts w:ascii="楷体" w:eastAsia="楷体" w:hAnsi="楷体" w:cs="Arial"/>
          <w:color w:val="auto"/>
          <w:sz w:val="20"/>
          <w:szCs w:val="20"/>
        </w:rPr>
        <w:t>基平均</w:t>
      </w:r>
      <w:proofErr w:type="gramEnd"/>
      <w:r w:rsidR="0053273E" w:rsidRPr="0032491D">
        <w:rPr>
          <w:rFonts w:ascii="楷体" w:eastAsia="楷体" w:hAnsi="楷体" w:cs="Arial"/>
          <w:color w:val="auto"/>
          <w:sz w:val="20"/>
          <w:szCs w:val="20"/>
        </w:rPr>
        <w:t>收益为</w:t>
      </w:r>
      <w:r w:rsidR="002739C9">
        <w:rPr>
          <w:rFonts w:ascii="楷体" w:eastAsia="楷体" w:hAnsi="楷体" w:cs="Arial" w:hint="eastAsia"/>
          <w:color w:val="auto"/>
          <w:sz w:val="20"/>
          <w:szCs w:val="20"/>
        </w:rPr>
        <w:t>2</w:t>
      </w:r>
      <w:r>
        <w:rPr>
          <w:rFonts w:ascii="楷体" w:eastAsia="楷体" w:hAnsi="楷体" w:cs="Arial" w:hint="eastAsia"/>
          <w:color w:val="auto"/>
          <w:sz w:val="20"/>
          <w:szCs w:val="20"/>
        </w:rPr>
        <w:t>.</w:t>
      </w:r>
      <w:r w:rsidR="00972CB4">
        <w:rPr>
          <w:rFonts w:ascii="楷体" w:eastAsia="楷体" w:hAnsi="楷体" w:cs="Arial" w:hint="eastAsia"/>
          <w:color w:val="auto"/>
          <w:sz w:val="20"/>
          <w:szCs w:val="20"/>
        </w:rPr>
        <w:t>21</w:t>
      </w:r>
      <w:r w:rsidR="0053273E" w:rsidRPr="0032491D">
        <w:rPr>
          <w:rFonts w:ascii="楷体" w:eastAsia="楷体" w:hAnsi="楷体" w:cs="Arial"/>
          <w:color w:val="auto"/>
          <w:sz w:val="20"/>
          <w:szCs w:val="20"/>
        </w:rPr>
        <w:t>%，</w:t>
      </w:r>
      <w:r w:rsidR="00F63767">
        <w:rPr>
          <w:rFonts w:ascii="楷体" w:eastAsia="楷体" w:hAnsi="楷体" w:cs="Arial"/>
          <w:color w:val="auto"/>
          <w:sz w:val="20"/>
          <w:szCs w:val="20"/>
        </w:rPr>
        <w:t>有</w:t>
      </w:r>
      <w:r w:rsidR="003C3799">
        <w:rPr>
          <w:rFonts w:ascii="楷体" w:eastAsia="楷体" w:hAnsi="楷体" w:cs="Arial" w:hint="eastAsia"/>
          <w:color w:val="auto"/>
          <w:sz w:val="20"/>
          <w:szCs w:val="20"/>
        </w:rPr>
        <w:t>98</w:t>
      </w:r>
      <w:r w:rsidR="0053273E" w:rsidRPr="0032491D">
        <w:rPr>
          <w:rFonts w:ascii="楷体" w:eastAsia="楷体" w:hAnsi="楷体" w:cs="Arial" w:hint="eastAsia"/>
          <w:color w:val="auto"/>
          <w:sz w:val="20"/>
          <w:szCs w:val="20"/>
        </w:rPr>
        <w:t>%的产品</w:t>
      </w:r>
      <w:r w:rsidR="0053273E" w:rsidRPr="0032491D">
        <w:rPr>
          <w:rFonts w:ascii="楷体" w:eastAsia="楷体" w:hAnsi="楷体" w:cs="Arial"/>
          <w:color w:val="auto"/>
          <w:sz w:val="20"/>
          <w:szCs w:val="20"/>
        </w:rPr>
        <w:t>为</w:t>
      </w:r>
      <w:r w:rsidR="0053273E" w:rsidRPr="0032491D">
        <w:rPr>
          <w:rFonts w:ascii="楷体" w:eastAsia="楷体" w:hAnsi="楷体" w:cs="Arial" w:hint="eastAsia"/>
          <w:color w:val="auto"/>
          <w:sz w:val="20"/>
          <w:szCs w:val="20"/>
        </w:rPr>
        <w:t>正收益，</w:t>
      </w:r>
      <w:r w:rsidR="0053273E" w:rsidRPr="0032491D">
        <w:rPr>
          <w:rFonts w:ascii="楷体" w:eastAsia="楷体" w:hAnsi="楷体" w:cs="Arial"/>
          <w:color w:val="auto"/>
          <w:sz w:val="20"/>
          <w:szCs w:val="20"/>
        </w:rPr>
        <w:t>最高收益为</w:t>
      </w:r>
      <w:r w:rsidR="003C3799">
        <w:rPr>
          <w:rFonts w:ascii="楷体" w:eastAsia="楷体" w:hAnsi="楷体" w:cs="Arial" w:hint="eastAsia"/>
          <w:color w:val="auto"/>
          <w:sz w:val="20"/>
          <w:szCs w:val="20"/>
        </w:rPr>
        <w:t>嘉实环保低碳</w:t>
      </w:r>
      <w:r w:rsidR="0053273E" w:rsidRPr="0032491D">
        <w:rPr>
          <w:rFonts w:ascii="楷体" w:eastAsia="楷体" w:hAnsi="楷体" w:cs="Arial"/>
          <w:color w:val="auto"/>
          <w:sz w:val="20"/>
          <w:szCs w:val="20"/>
        </w:rPr>
        <w:t>的</w:t>
      </w:r>
      <w:r w:rsidR="003C3799">
        <w:rPr>
          <w:rFonts w:ascii="楷体" w:eastAsia="楷体" w:hAnsi="楷体" w:cs="Arial" w:hint="eastAsia"/>
          <w:color w:val="auto"/>
          <w:sz w:val="20"/>
          <w:szCs w:val="20"/>
        </w:rPr>
        <w:t>7.80</w:t>
      </w:r>
      <w:r w:rsidR="0053273E" w:rsidRPr="0032491D">
        <w:rPr>
          <w:rFonts w:ascii="楷体" w:eastAsia="楷体" w:hAnsi="楷体" w:cs="Arial"/>
          <w:color w:val="auto"/>
          <w:sz w:val="20"/>
          <w:szCs w:val="20"/>
        </w:rPr>
        <w:t>%。指数</w:t>
      </w:r>
      <w:proofErr w:type="gramStart"/>
      <w:r w:rsidR="0053273E" w:rsidRPr="0032491D">
        <w:rPr>
          <w:rFonts w:ascii="楷体" w:eastAsia="楷体" w:hAnsi="楷体" w:cs="Arial"/>
          <w:color w:val="auto"/>
          <w:sz w:val="20"/>
          <w:szCs w:val="20"/>
        </w:rPr>
        <w:t>股基平均</w:t>
      </w:r>
      <w:proofErr w:type="gramEnd"/>
      <w:r w:rsidR="0053273E" w:rsidRPr="0032491D">
        <w:rPr>
          <w:rFonts w:ascii="楷体" w:eastAsia="楷体" w:hAnsi="楷体" w:cs="Arial"/>
          <w:color w:val="auto"/>
          <w:sz w:val="20"/>
          <w:szCs w:val="20"/>
        </w:rPr>
        <w:t>收益为</w:t>
      </w:r>
      <w:r>
        <w:rPr>
          <w:rFonts w:ascii="楷体" w:eastAsia="楷体" w:hAnsi="楷体" w:cs="Arial" w:hint="eastAsia"/>
          <w:color w:val="auto"/>
          <w:sz w:val="20"/>
          <w:szCs w:val="20"/>
        </w:rPr>
        <w:t>0.</w:t>
      </w:r>
      <w:r w:rsidR="002739C9">
        <w:rPr>
          <w:rFonts w:ascii="楷体" w:eastAsia="楷体" w:hAnsi="楷体" w:cs="Arial" w:hint="eastAsia"/>
          <w:color w:val="auto"/>
          <w:sz w:val="20"/>
          <w:szCs w:val="20"/>
        </w:rPr>
        <w:t>84</w:t>
      </w:r>
      <w:r w:rsidR="0053273E" w:rsidRPr="0032491D">
        <w:rPr>
          <w:rFonts w:ascii="楷体" w:eastAsia="楷体" w:hAnsi="楷体" w:cs="Arial"/>
          <w:color w:val="auto"/>
          <w:sz w:val="20"/>
          <w:szCs w:val="20"/>
        </w:rPr>
        <w:t>%</w:t>
      </w:r>
      <w:r>
        <w:rPr>
          <w:rFonts w:ascii="楷体" w:eastAsia="楷体" w:hAnsi="楷体" w:cs="Arial" w:hint="eastAsia"/>
          <w:color w:val="auto"/>
          <w:sz w:val="20"/>
          <w:szCs w:val="20"/>
        </w:rPr>
        <w:t>，</w:t>
      </w:r>
      <w:r w:rsidR="0053273E" w:rsidRPr="0032491D">
        <w:rPr>
          <w:rFonts w:ascii="楷体" w:eastAsia="楷体" w:hAnsi="楷体" w:cs="Arial" w:hint="eastAsia"/>
          <w:color w:val="auto"/>
          <w:sz w:val="20"/>
          <w:szCs w:val="20"/>
        </w:rPr>
        <w:t>有</w:t>
      </w:r>
      <w:r w:rsidR="003C3799">
        <w:rPr>
          <w:rFonts w:ascii="楷体" w:eastAsia="楷体" w:hAnsi="楷体" w:cs="Arial" w:hint="eastAsia"/>
          <w:color w:val="auto"/>
          <w:sz w:val="20"/>
          <w:szCs w:val="20"/>
        </w:rPr>
        <w:t>75</w:t>
      </w:r>
      <w:r w:rsidR="0053273E" w:rsidRPr="0032491D">
        <w:rPr>
          <w:rFonts w:ascii="楷体" w:eastAsia="楷体" w:hAnsi="楷体" w:cs="Arial" w:hint="eastAsia"/>
          <w:color w:val="auto"/>
          <w:sz w:val="20"/>
          <w:szCs w:val="20"/>
        </w:rPr>
        <w:t>%的</w:t>
      </w:r>
      <w:r w:rsidR="003E5A0D">
        <w:rPr>
          <w:rFonts w:ascii="楷体" w:eastAsia="楷体" w:hAnsi="楷体" w:cs="Arial"/>
          <w:color w:val="auto"/>
          <w:sz w:val="20"/>
          <w:szCs w:val="20"/>
        </w:rPr>
        <w:t>产品上涨，最高收益为</w:t>
      </w:r>
      <w:r w:rsidR="003C3799">
        <w:rPr>
          <w:rFonts w:ascii="楷体" w:eastAsia="楷体" w:hAnsi="楷体" w:cs="Arial" w:hint="eastAsia"/>
          <w:color w:val="auto"/>
          <w:sz w:val="20"/>
          <w:szCs w:val="20"/>
        </w:rPr>
        <w:t>国泰国证新能源汽车</w:t>
      </w:r>
      <w:r w:rsidR="0053273E" w:rsidRPr="0032491D">
        <w:rPr>
          <w:rFonts w:ascii="楷体" w:eastAsia="楷体" w:hAnsi="楷体" w:cs="Arial"/>
          <w:color w:val="auto"/>
          <w:sz w:val="20"/>
          <w:szCs w:val="20"/>
        </w:rPr>
        <w:t>的</w:t>
      </w:r>
      <w:r w:rsidR="003C3799">
        <w:rPr>
          <w:rFonts w:ascii="楷体" w:eastAsia="楷体" w:hAnsi="楷体" w:cs="Arial" w:hint="eastAsia"/>
          <w:color w:val="auto"/>
          <w:sz w:val="20"/>
          <w:szCs w:val="20"/>
        </w:rPr>
        <w:t>5.80</w:t>
      </w:r>
      <w:r w:rsidR="0053273E" w:rsidRPr="0032491D">
        <w:rPr>
          <w:rFonts w:ascii="楷体" w:eastAsia="楷体" w:hAnsi="楷体" w:cs="Arial"/>
          <w:color w:val="auto"/>
          <w:sz w:val="20"/>
          <w:szCs w:val="20"/>
        </w:rPr>
        <w:t>%。</w:t>
      </w:r>
    </w:p>
    <w:p w:rsidR="007076B9" w:rsidRDefault="0053273E" w:rsidP="007076B9">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从投资范围来看</w:t>
      </w:r>
      <w:r w:rsidRPr="0032491D">
        <w:rPr>
          <w:rFonts w:ascii="楷体" w:eastAsia="楷体" w:hAnsi="楷体" w:cs="Arial" w:hint="eastAsia"/>
          <w:color w:val="auto"/>
          <w:sz w:val="20"/>
          <w:szCs w:val="20"/>
        </w:rPr>
        <w:t>，</w:t>
      </w:r>
      <w:r w:rsidR="00991CB2">
        <w:rPr>
          <w:rFonts w:ascii="楷体" w:eastAsia="楷体" w:hAnsi="楷体" w:cs="Arial" w:hint="eastAsia"/>
          <w:color w:val="auto"/>
          <w:sz w:val="20"/>
          <w:szCs w:val="20"/>
        </w:rPr>
        <w:t>新能源</w:t>
      </w:r>
      <w:r w:rsidR="003C3799">
        <w:rPr>
          <w:rFonts w:ascii="楷体" w:eastAsia="楷体" w:hAnsi="楷体" w:cs="Arial" w:hint="eastAsia"/>
          <w:color w:val="auto"/>
          <w:sz w:val="20"/>
          <w:szCs w:val="20"/>
        </w:rPr>
        <w:t>产业</w:t>
      </w:r>
      <w:r w:rsidR="00991CB2">
        <w:rPr>
          <w:rFonts w:ascii="楷体" w:eastAsia="楷体" w:hAnsi="楷体" w:cs="Arial" w:hint="eastAsia"/>
          <w:color w:val="auto"/>
          <w:sz w:val="20"/>
          <w:szCs w:val="20"/>
        </w:rPr>
        <w:t>、</w:t>
      </w:r>
      <w:r w:rsidR="003C3799">
        <w:rPr>
          <w:rFonts w:ascii="楷体" w:eastAsia="楷体" w:hAnsi="楷体" w:cs="Arial" w:hint="eastAsia"/>
          <w:color w:val="auto"/>
          <w:sz w:val="20"/>
          <w:szCs w:val="20"/>
        </w:rPr>
        <w:t>环保</w:t>
      </w:r>
      <w:r w:rsidRPr="0032491D">
        <w:rPr>
          <w:rFonts w:ascii="楷体" w:eastAsia="楷体" w:hAnsi="楷体" w:cs="Arial" w:hint="eastAsia"/>
          <w:color w:val="auto"/>
          <w:sz w:val="20"/>
          <w:szCs w:val="20"/>
        </w:rPr>
        <w:t>基金表现较好</w:t>
      </w:r>
      <w:r w:rsidR="00691457">
        <w:rPr>
          <w:rFonts w:ascii="楷体" w:eastAsia="楷体" w:hAnsi="楷体" w:cs="Arial"/>
          <w:color w:val="auto"/>
          <w:sz w:val="20"/>
          <w:szCs w:val="20"/>
        </w:rPr>
        <w:t>。</w:t>
      </w:r>
      <w:proofErr w:type="gramStart"/>
      <w:r w:rsidR="00691457">
        <w:rPr>
          <w:rFonts w:ascii="楷体" w:eastAsia="楷体" w:hAnsi="楷体" w:cs="Arial"/>
          <w:color w:val="auto"/>
          <w:sz w:val="20"/>
          <w:szCs w:val="20"/>
        </w:rPr>
        <w:t>收益居</w:t>
      </w:r>
      <w:proofErr w:type="gramEnd"/>
      <w:r w:rsidR="00691457">
        <w:rPr>
          <w:rFonts w:ascii="楷体" w:eastAsia="楷体" w:hAnsi="楷体" w:cs="Arial"/>
          <w:color w:val="auto"/>
          <w:sz w:val="20"/>
          <w:szCs w:val="20"/>
        </w:rPr>
        <w:t>前的基金有</w:t>
      </w:r>
      <w:r w:rsidR="003C3799">
        <w:rPr>
          <w:rFonts w:ascii="楷体" w:eastAsia="楷体" w:hAnsi="楷体" w:cs="Arial" w:hint="eastAsia"/>
          <w:color w:val="auto"/>
          <w:sz w:val="20"/>
          <w:szCs w:val="20"/>
        </w:rPr>
        <w:t>嘉实环保低碳</w:t>
      </w:r>
      <w:r w:rsidR="00991CB2">
        <w:rPr>
          <w:rFonts w:ascii="楷体" w:eastAsia="楷体" w:hAnsi="楷体" w:cs="Arial" w:hint="eastAsia"/>
          <w:color w:val="auto"/>
          <w:sz w:val="20"/>
          <w:szCs w:val="20"/>
        </w:rPr>
        <w:t>（</w:t>
      </w:r>
      <w:r w:rsidR="003C3799">
        <w:rPr>
          <w:rFonts w:ascii="楷体" w:eastAsia="楷体" w:hAnsi="楷体" w:cs="Arial" w:hint="eastAsia"/>
          <w:color w:val="auto"/>
          <w:sz w:val="20"/>
          <w:szCs w:val="20"/>
        </w:rPr>
        <w:t>7.80</w:t>
      </w:r>
      <w:r w:rsidR="00991CB2">
        <w:rPr>
          <w:rFonts w:ascii="楷体" w:eastAsia="楷体" w:hAnsi="楷体" w:cs="Arial" w:hint="eastAsia"/>
          <w:color w:val="auto"/>
          <w:sz w:val="20"/>
          <w:szCs w:val="20"/>
        </w:rPr>
        <w:t>%）、</w:t>
      </w:r>
      <w:proofErr w:type="gramStart"/>
      <w:r w:rsidR="003C3799">
        <w:rPr>
          <w:rFonts w:ascii="楷体" w:eastAsia="楷体" w:hAnsi="楷体" w:cs="Arial" w:hint="eastAsia"/>
          <w:color w:val="auto"/>
          <w:sz w:val="20"/>
          <w:szCs w:val="20"/>
        </w:rPr>
        <w:t>工银瑞信</w:t>
      </w:r>
      <w:proofErr w:type="gramEnd"/>
      <w:r w:rsidR="003C3799">
        <w:rPr>
          <w:rFonts w:ascii="楷体" w:eastAsia="楷体" w:hAnsi="楷体" w:cs="Arial" w:hint="eastAsia"/>
          <w:color w:val="auto"/>
          <w:sz w:val="20"/>
          <w:szCs w:val="20"/>
        </w:rPr>
        <w:t>新材料新能源行业</w:t>
      </w:r>
      <w:r w:rsidRPr="0032491D">
        <w:rPr>
          <w:rFonts w:ascii="楷体" w:eastAsia="楷体" w:hAnsi="楷体" w:cs="Arial" w:hint="eastAsia"/>
          <w:color w:val="auto"/>
          <w:sz w:val="20"/>
          <w:szCs w:val="20"/>
        </w:rPr>
        <w:t>（</w:t>
      </w:r>
      <w:r w:rsidR="003C3799">
        <w:rPr>
          <w:rFonts w:ascii="楷体" w:eastAsia="楷体" w:hAnsi="楷体" w:cs="Arial" w:hint="eastAsia"/>
          <w:color w:val="auto"/>
          <w:sz w:val="20"/>
          <w:szCs w:val="20"/>
        </w:rPr>
        <w:t>6.95</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991CB2">
        <w:rPr>
          <w:rFonts w:ascii="楷体" w:eastAsia="楷体" w:hAnsi="楷体" w:cs="Arial" w:hint="eastAsia"/>
          <w:color w:val="auto"/>
          <w:sz w:val="20"/>
          <w:szCs w:val="20"/>
        </w:rPr>
        <w:t>、</w:t>
      </w:r>
      <w:r w:rsidR="003C3799">
        <w:rPr>
          <w:rFonts w:ascii="楷体" w:eastAsia="楷体" w:hAnsi="楷体" w:cs="Arial" w:hint="eastAsia"/>
          <w:color w:val="auto"/>
          <w:sz w:val="20"/>
          <w:szCs w:val="20"/>
        </w:rPr>
        <w:t>信</w:t>
      </w:r>
      <w:proofErr w:type="gramStart"/>
      <w:r w:rsidR="003C3799">
        <w:rPr>
          <w:rFonts w:ascii="楷体" w:eastAsia="楷体" w:hAnsi="楷体" w:cs="Arial" w:hint="eastAsia"/>
          <w:color w:val="auto"/>
          <w:sz w:val="20"/>
          <w:szCs w:val="20"/>
        </w:rPr>
        <w:t>达澳银</w:t>
      </w:r>
      <w:proofErr w:type="gramEnd"/>
      <w:r w:rsidR="003C3799">
        <w:rPr>
          <w:rFonts w:ascii="楷体" w:eastAsia="楷体" w:hAnsi="楷体" w:cs="Arial" w:hint="eastAsia"/>
          <w:color w:val="auto"/>
          <w:sz w:val="20"/>
          <w:szCs w:val="20"/>
        </w:rPr>
        <w:t>新能源产业</w:t>
      </w:r>
      <w:r w:rsidR="00991CB2" w:rsidRPr="0032491D">
        <w:rPr>
          <w:rFonts w:ascii="楷体" w:eastAsia="楷体" w:hAnsi="楷体" w:cs="Arial" w:hint="eastAsia"/>
          <w:color w:val="auto"/>
          <w:sz w:val="20"/>
          <w:szCs w:val="20"/>
        </w:rPr>
        <w:t>（</w:t>
      </w:r>
      <w:r w:rsidR="003C3799">
        <w:rPr>
          <w:rFonts w:ascii="楷体" w:eastAsia="楷体" w:hAnsi="楷体" w:cs="Arial" w:hint="eastAsia"/>
          <w:color w:val="auto"/>
          <w:sz w:val="20"/>
          <w:szCs w:val="20"/>
        </w:rPr>
        <w:t>6.50</w:t>
      </w:r>
      <w:r w:rsidR="00991CB2" w:rsidRPr="0032491D">
        <w:rPr>
          <w:rFonts w:ascii="楷体" w:eastAsia="楷体" w:hAnsi="楷体" w:cs="Arial" w:hint="eastAsia"/>
          <w:color w:val="auto"/>
          <w:sz w:val="20"/>
          <w:szCs w:val="20"/>
        </w:rPr>
        <w:t>%</w:t>
      </w:r>
      <w:r w:rsidR="00991CB2">
        <w:rPr>
          <w:rFonts w:ascii="楷体" w:eastAsia="楷体" w:hAnsi="楷体" w:cs="Arial" w:hint="eastAsia"/>
          <w:color w:val="auto"/>
          <w:sz w:val="20"/>
          <w:szCs w:val="20"/>
        </w:rPr>
        <w:t>）、</w:t>
      </w:r>
      <w:r w:rsidR="003C3799">
        <w:rPr>
          <w:rFonts w:ascii="楷体" w:eastAsia="楷体" w:hAnsi="楷体" w:cs="Arial" w:hint="eastAsia"/>
          <w:color w:val="auto"/>
          <w:sz w:val="20"/>
          <w:szCs w:val="20"/>
        </w:rPr>
        <w:t>国泰国证新能源汽车</w:t>
      </w:r>
      <w:r w:rsidRPr="0032491D">
        <w:rPr>
          <w:rFonts w:ascii="楷体" w:eastAsia="楷体" w:hAnsi="楷体" w:cs="Arial" w:hint="eastAsia"/>
          <w:color w:val="auto"/>
          <w:sz w:val="20"/>
          <w:szCs w:val="20"/>
        </w:rPr>
        <w:t>（</w:t>
      </w:r>
      <w:r w:rsidR="003C3799">
        <w:rPr>
          <w:rFonts w:ascii="楷体" w:eastAsia="楷体" w:hAnsi="楷体" w:cs="Arial" w:hint="eastAsia"/>
          <w:color w:val="auto"/>
          <w:sz w:val="20"/>
          <w:szCs w:val="20"/>
        </w:rPr>
        <w:t>5.80</w:t>
      </w:r>
      <w:r w:rsidRPr="0032491D">
        <w:rPr>
          <w:rFonts w:ascii="楷体" w:eastAsia="楷体" w:hAnsi="楷体" w:cs="Arial" w:hint="eastAsia"/>
          <w:color w:val="auto"/>
          <w:sz w:val="20"/>
          <w:szCs w:val="20"/>
        </w:rPr>
        <w:t>%</w:t>
      </w:r>
      <w:r>
        <w:rPr>
          <w:rFonts w:ascii="楷体" w:eastAsia="楷体" w:hAnsi="楷体" w:cs="Arial" w:hint="eastAsia"/>
          <w:color w:val="auto"/>
          <w:sz w:val="20"/>
          <w:szCs w:val="20"/>
        </w:rPr>
        <w:t>）、</w:t>
      </w:r>
      <w:r w:rsidR="00991CB2">
        <w:rPr>
          <w:rFonts w:ascii="楷体" w:eastAsia="楷体" w:hAnsi="楷体" w:cs="Arial" w:hint="eastAsia"/>
          <w:color w:val="auto"/>
          <w:sz w:val="20"/>
          <w:szCs w:val="20"/>
        </w:rPr>
        <w:t>富国中证新能源汽车</w:t>
      </w:r>
      <w:r w:rsidRPr="0032491D">
        <w:rPr>
          <w:rFonts w:ascii="楷体" w:eastAsia="楷体" w:hAnsi="楷体" w:cs="Arial" w:hint="eastAsia"/>
          <w:color w:val="auto"/>
          <w:sz w:val="20"/>
          <w:szCs w:val="20"/>
        </w:rPr>
        <w:t>（</w:t>
      </w:r>
      <w:r w:rsidR="003C3799">
        <w:rPr>
          <w:rFonts w:ascii="楷体" w:eastAsia="楷体" w:hAnsi="楷体" w:cs="Arial" w:hint="eastAsia"/>
          <w:color w:val="auto"/>
          <w:sz w:val="20"/>
          <w:szCs w:val="20"/>
        </w:rPr>
        <w:t>5.28</w:t>
      </w:r>
      <w:r w:rsidRPr="0032491D">
        <w:rPr>
          <w:rFonts w:ascii="楷体" w:eastAsia="楷体" w:hAnsi="楷体" w:cs="Arial" w:hint="eastAsia"/>
          <w:color w:val="auto"/>
          <w:sz w:val="20"/>
          <w:szCs w:val="20"/>
        </w:rPr>
        <w:t>%）等。</w:t>
      </w:r>
    </w:p>
    <w:p w:rsidR="0053273E" w:rsidRPr="0032491D" w:rsidRDefault="0053273E" w:rsidP="007076B9">
      <w:pPr>
        <w:pStyle w:val="a5"/>
        <w:spacing w:beforeLines="100" w:before="240" w:afterLines="100" w:after="240" w:line="260" w:lineRule="exact"/>
        <w:ind w:leftChars="1822" w:left="3826" w:rightChars="-34" w:right="-71" w:firstLineChars="212" w:firstLine="51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混合基金</w:t>
      </w:r>
    </w:p>
    <w:p w:rsidR="00DD7322" w:rsidRPr="00DD7322" w:rsidRDefault="000E78A4" w:rsidP="00991CB2">
      <w:pPr>
        <w:pStyle w:val="a5"/>
        <w:spacing w:afterLines="100" w:after="240" w:line="260" w:lineRule="exact"/>
        <w:ind w:leftChars="1822" w:left="3826" w:rightChars="-34" w:right="-71" w:firstLineChars="200" w:firstLine="400"/>
        <w:rPr>
          <w:rFonts w:ascii="楷体" w:eastAsia="楷体" w:hAnsi="楷体" w:cs="Arial"/>
          <w:color w:val="auto"/>
          <w:sz w:val="20"/>
          <w:szCs w:val="20"/>
        </w:rPr>
      </w:pPr>
      <w:r>
        <w:rPr>
          <w:rFonts w:ascii="楷体" w:eastAsia="楷体" w:hAnsi="楷体" w:cs="Arial" w:hint="eastAsia"/>
          <w:color w:val="auto"/>
          <w:sz w:val="20"/>
          <w:szCs w:val="20"/>
        </w:rPr>
        <w:t>混合基金</w:t>
      </w:r>
      <w:r w:rsidR="0053273E" w:rsidRPr="0032491D">
        <w:rPr>
          <w:rFonts w:ascii="楷体" w:eastAsia="楷体" w:hAnsi="楷体" w:cs="Arial"/>
          <w:color w:val="auto"/>
          <w:sz w:val="20"/>
          <w:szCs w:val="20"/>
        </w:rPr>
        <w:t>平均收益为</w:t>
      </w:r>
      <w:r w:rsidR="002739C9">
        <w:rPr>
          <w:rFonts w:ascii="楷体" w:eastAsia="楷体" w:hAnsi="楷体" w:cs="Arial" w:hint="eastAsia"/>
          <w:color w:val="auto"/>
          <w:sz w:val="20"/>
          <w:szCs w:val="20"/>
        </w:rPr>
        <w:t>1.24</w:t>
      </w:r>
      <w:r w:rsidR="0053273E" w:rsidRPr="0032491D">
        <w:rPr>
          <w:rFonts w:ascii="楷体" w:eastAsia="楷体" w:hAnsi="楷体" w:cs="Arial"/>
          <w:color w:val="auto"/>
          <w:sz w:val="20"/>
          <w:szCs w:val="20"/>
        </w:rPr>
        <w:t>%。其中，</w:t>
      </w:r>
      <w:proofErr w:type="gramStart"/>
      <w:r w:rsidR="0053273E" w:rsidRPr="0032491D">
        <w:rPr>
          <w:rFonts w:ascii="楷体" w:eastAsia="楷体" w:hAnsi="楷体" w:cs="Arial"/>
          <w:color w:val="auto"/>
          <w:sz w:val="20"/>
          <w:szCs w:val="20"/>
        </w:rPr>
        <w:t>偏股型平均</w:t>
      </w:r>
      <w:proofErr w:type="gramEnd"/>
      <w:r w:rsidR="0053273E" w:rsidRPr="0032491D">
        <w:rPr>
          <w:rFonts w:ascii="楷体" w:eastAsia="楷体" w:hAnsi="楷体" w:cs="Arial"/>
          <w:color w:val="auto"/>
          <w:sz w:val="20"/>
          <w:szCs w:val="20"/>
        </w:rPr>
        <w:t>收益为</w:t>
      </w:r>
      <w:r w:rsidR="002739C9">
        <w:rPr>
          <w:rFonts w:ascii="楷体" w:eastAsia="楷体" w:hAnsi="楷体" w:cs="Arial" w:hint="eastAsia"/>
          <w:color w:val="auto"/>
          <w:sz w:val="20"/>
          <w:szCs w:val="20"/>
        </w:rPr>
        <w:t>2.13</w:t>
      </w:r>
      <w:r w:rsidR="0053273E" w:rsidRPr="0032491D">
        <w:rPr>
          <w:rFonts w:ascii="楷体" w:eastAsia="楷体" w:hAnsi="楷体" w:cs="Arial"/>
          <w:color w:val="auto"/>
          <w:sz w:val="20"/>
          <w:szCs w:val="20"/>
        </w:rPr>
        <w:t>%，</w:t>
      </w:r>
      <w:proofErr w:type="gramStart"/>
      <w:r w:rsidR="0053273E" w:rsidRPr="0032491D">
        <w:rPr>
          <w:rFonts w:ascii="楷体" w:eastAsia="楷体" w:hAnsi="楷体" w:cs="Arial"/>
          <w:color w:val="auto"/>
          <w:sz w:val="20"/>
          <w:szCs w:val="20"/>
        </w:rPr>
        <w:t>偏债型</w:t>
      </w:r>
      <w:proofErr w:type="gramEnd"/>
      <w:r w:rsidR="0053273E" w:rsidRPr="0032491D">
        <w:rPr>
          <w:rFonts w:ascii="楷体" w:eastAsia="楷体" w:hAnsi="楷体" w:cs="Arial"/>
          <w:color w:val="auto"/>
          <w:sz w:val="20"/>
          <w:szCs w:val="20"/>
        </w:rPr>
        <w:t>产品平均收益为</w:t>
      </w:r>
      <w:r>
        <w:rPr>
          <w:rFonts w:ascii="楷体" w:eastAsia="楷体" w:hAnsi="楷体" w:cs="Arial" w:hint="eastAsia"/>
          <w:color w:val="auto"/>
          <w:sz w:val="20"/>
          <w:szCs w:val="20"/>
        </w:rPr>
        <w:t>0.</w:t>
      </w:r>
      <w:r w:rsidR="002739C9">
        <w:rPr>
          <w:rFonts w:ascii="楷体" w:eastAsia="楷体" w:hAnsi="楷体" w:cs="Arial" w:hint="eastAsia"/>
          <w:color w:val="auto"/>
          <w:sz w:val="20"/>
          <w:szCs w:val="20"/>
        </w:rPr>
        <w:t>25</w:t>
      </w:r>
      <w:r w:rsidR="0053273E" w:rsidRPr="0032491D">
        <w:rPr>
          <w:rFonts w:ascii="楷体" w:eastAsia="楷体" w:hAnsi="楷体" w:cs="Arial"/>
          <w:color w:val="auto"/>
          <w:sz w:val="20"/>
          <w:szCs w:val="20"/>
        </w:rPr>
        <w:t>%，灵活配置</w:t>
      </w:r>
      <w:proofErr w:type="gramStart"/>
      <w:r w:rsidR="0053273E" w:rsidRPr="0032491D">
        <w:rPr>
          <w:rFonts w:ascii="楷体" w:eastAsia="楷体" w:hAnsi="楷体" w:cs="Arial"/>
          <w:color w:val="auto"/>
          <w:sz w:val="20"/>
          <w:szCs w:val="20"/>
        </w:rPr>
        <w:t>型平均</w:t>
      </w:r>
      <w:proofErr w:type="gramEnd"/>
      <w:r w:rsidR="0053273E" w:rsidRPr="0032491D">
        <w:rPr>
          <w:rFonts w:ascii="楷体" w:eastAsia="楷体" w:hAnsi="楷体" w:cs="Arial"/>
          <w:color w:val="auto"/>
          <w:sz w:val="20"/>
          <w:szCs w:val="20"/>
        </w:rPr>
        <w:t>收益为</w:t>
      </w:r>
      <w:r w:rsidR="002739C9">
        <w:rPr>
          <w:rFonts w:ascii="楷体" w:eastAsia="楷体" w:hAnsi="楷体" w:cs="Arial" w:hint="eastAsia"/>
          <w:color w:val="auto"/>
          <w:sz w:val="20"/>
          <w:szCs w:val="20"/>
        </w:rPr>
        <w:t>1.00</w:t>
      </w:r>
      <w:r w:rsidR="0053273E" w:rsidRPr="0032491D">
        <w:rPr>
          <w:rFonts w:ascii="楷体" w:eastAsia="楷体" w:hAnsi="楷体" w:cs="Arial"/>
          <w:color w:val="auto"/>
          <w:sz w:val="20"/>
          <w:szCs w:val="20"/>
        </w:rPr>
        <w:t>%，平衡</w:t>
      </w:r>
      <w:proofErr w:type="gramStart"/>
      <w:r w:rsidR="0053273E" w:rsidRPr="0032491D">
        <w:rPr>
          <w:rFonts w:ascii="楷体" w:eastAsia="楷体" w:hAnsi="楷体" w:cs="Arial"/>
          <w:color w:val="auto"/>
          <w:sz w:val="20"/>
          <w:szCs w:val="20"/>
        </w:rPr>
        <w:t>型平均</w:t>
      </w:r>
      <w:proofErr w:type="gramEnd"/>
      <w:r w:rsidR="0053273E" w:rsidRPr="0032491D">
        <w:rPr>
          <w:rFonts w:ascii="楷体" w:eastAsia="楷体" w:hAnsi="楷体" w:cs="Arial"/>
          <w:color w:val="auto"/>
          <w:sz w:val="20"/>
          <w:szCs w:val="20"/>
        </w:rPr>
        <w:t>收益为</w:t>
      </w:r>
      <w:r w:rsidR="003C3799">
        <w:rPr>
          <w:rFonts w:ascii="楷体" w:eastAsia="楷体" w:hAnsi="楷体" w:cs="Arial" w:hint="eastAsia"/>
          <w:color w:val="auto"/>
          <w:sz w:val="20"/>
          <w:szCs w:val="20"/>
        </w:rPr>
        <w:t>1.51</w:t>
      </w:r>
      <w:r w:rsidR="0053273E" w:rsidRPr="0032491D">
        <w:rPr>
          <w:rFonts w:ascii="楷体" w:eastAsia="楷体" w:hAnsi="楷体" w:cs="Arial"/>
          <w:color w:val="auto"/>
          <w:sz w:val="20"/>
          <w:szCs w:val="20"/>
        </w:rPr>
        <w:t>%。</w:t>
      </w:r>
    </w:p>
    <w:tbl>
      <w:tblPr>
        <w:tblpPr w:leftFromText="180" w:rightFromText="180" w:vertAnchor="text" w:horzAnchor="margin" w:tblpY="623"/>
        <w:tblW w:w="368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1602AE" w:rsidRPr="0032491D" w:rsidTr="001602AE">
        <w:trPr>
          <w:trHeight w:val="415"/>
        </w:trPr>
        <w:tc>
          <w:tcPr>
            <w:tcW w:w="3686" w:type="dxa"/>
            <w:gridSpan w:val="4"/>
            <w:shd w:val="clear" w:color="000000" w:fill="F79646"/>
            <w:vAlign w:val="center"/>
            <w:hideMark/>
          </w:tcPr>
          <w:p w:rsidR="001602AE" w:rsidRPr="0032491D" w:rsidRDefault="001602AE" w:rsidP="001602AE">
            <w:pPr>
              <w:widowControl/>
              <w:jc w:val="center"/>
              <w:rPr>
                <w:rFonts w:ascii="楷体" w:eastAsia="楷体" w:hAnsi="楷体" w:cs="宋体"/>
                <w:b/>
                <w:bCs/>
                <w:color w:val="000000"/>
                <w:kern w:val="0"/>
                <w:sz w:val="20"/>
                <w:szCs w:val="20"/>
              </w:rPr>
            </w:pPr>
            <w:r w:rsidRPr="0032491D">
              <w:rPr>
                <w:rFonts w:ascii="楷体" w:eastAsia="楷体" w:hAnsi="楷体" w:cs="宋体" w:hint="eastAsia"/>
                <w:b/>
                <w:bCs/>
                <w:color w:val="000000"/>
                <w:kern w:val="0"/>
                <w:sz w:val="20"/>
                <w:szCs w:val="20"/>
              </w:rPr>
              <w:t>公</w:t>
            </w:r>
            <w:proofErr w:type="gramStart"/>
            <w:r w:rsidRPr="0032491D">
              <w:rPr>
                <w:rFonts w:ascii="楷体" w:eastAsia="楷体" w:hAnsi="楷体" w:cs="宋体" w:hint="eastAsia"/>
                <w:b/>
                <w:bCs/>
                <w:color w:val="000000"/>
                <w:kern w:val="0"/>
                <w:sz w:val="20"/>
                <w:szCs w:val="20"/>
              </w:rPr>
              <w:t>募基金</w:t>
            </w:r>
            <w:proofErr w:type="gramEnd"/>
            <w:r w:rsidRPr="0032491D">
              <w:rPr>
                <w:rFonts w:ascii="楷体" w:eastAsia="楷体" w:hAnsi="楷体" w:cs="宋体" w:hint="eastAsia"/>
                <w:b/>
                <w:bCs/>
                <w:color w:val="000000"/>
                <w:kern w:val="0"/>
                <w:sz w:val="20"/>
                <w:szCs w:val="20"/>
              </w:rPr>
              <w:t>区间收益%</w:t>
            </w:r>
          </w:p>
        </w:tc>
      </w:tr>
      <w:tr w:rsidR="001602AE" w:rsidRPr="0032491D" w:rsidTr="001602AE">
        <w:trPr>
          <w:trHeight w:val="285"/>
        </w:trPr>
        <w:tc>
          <w:tcPr>
            <w:tcW w:w="993" w:type="dxa"/>
            <w:vMerge w:val="restart"/>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1602AE" w:rsidRDefault="001602AE" w:rsidP="001602AE">
            <w:pPr>
              <w:jc w:val="center"/>
              <w:rPr>
                <w:rFonts w:ascii="楷体" w:eastAsia="楷体" w:hAnsi="楷体" w:cs="宋体"/>
                <w:color w:val="000000"/>
                <w:sz w:val="15"/>
                <w:szCs w:val="15"/>
              </w:rPr>
            </w:pPr>
            <w:r>
              <w:rPr>
                <w:rFonts w:ascii="楷体" w:eastAsia="楷体" w:hAnsi="楷体" w:hint="eastAsia"/>
                <w:color w:val="000000"/>
                <w:sz w:val="15"/>
                <w:szCs w:val="15"/>
              </w:rPr>
              <w:t>1.23</w:t>
            </w: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2.21</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center"/>
              <w:rPr>
                <w:rStyle w:val="textsmall2"/>
                <w:rFonts w:ascii="楷体" w:eastAsia="楷体" w:hAnsi="楷体" w:cs="Arial"/>
                <w:sz w:val="16"/>
                <w:szCs w:val="16"/>
              </w:rPr>
            </w:pPr>
          </w:p>
        </w:tc>
        <w:tc>
          <w:tcPr>
            <w:tcW w:w="992" w:type="dxa"/>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0.84</w:t>
            </w:r>
          </w:p>
        </w:tc>
      </w:tr>
      <w:tr w:rsidR="001602AE" w:rsidRPr="0032491D" w:rsidTr="001602AE">
        <w:trPr>
          <w:trHeight w:val="285"/>
        </w:trPr>
        <w:tc>
          <w:tcPr>
            <w:tcW w:w="993" w:type="dxa"/>
            <w:vMerge w:val="restart"/>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1602AE" w:rsidRDefault="001602AE" w:rsidP="001602AE">
            <w:pPr>
              <w:jc w:val="center"/>
              <w:rPr>
                <w:rFonts w:ascii="楷体" w:eastAsia="楷体" w:hAnsi="楷体" w:cs="宋体"/>
                <w:color w:val="000000"/>
                <w:sz w:val="15"/>
                <w:szCs w:val="15"/>
              </w:rPr>
            </w:pPr>
            <w:r>
              <w:rPr>
                <w:rFonts w:ascii="楷体" w:eastAsia="楷体" w:hAnsi="楷体" w:hint="eastAsia"/>
                <w:color w:val="000000"/>
                <w:sz w:val="15"/>
                <w:szCs w:val="15"/>
              </w:rPr>
              <w:t>1.24</w:t>
            </w: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2.13</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center"/>
              <w:rPr>
                <w:rStyle w:val="textsmall2"/>
                <w:rFonts w:ascii="楷体" w:eastAsia="楷体" w:hAnsi="楷体" w:cs="Arial"/>
                <w:sz w:val="16"/>
                <w:szCs w:val="16"/>
              </w:rPr>
            </w:pPr>
          </w:p>
        </w:tc>
        <w:tc>
          <w:tcPr>
            <w:tcW w:w="992" w:type="dxa"/>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0.25</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center"/>
              <w:rPr>
                <w:rStyle w:val="textsmall2"/>
                <w:rFonts w:ascii="楷体" w:eastAsia="楷体" w:hAnsi="楷体" w:cs="Arial"/>
                <w:sz w:val="16"/>
                <w:szCs w:val="16"/>
              </w:rPr>
            </w:pP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1.00</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center"/>
              <w:rPr>
                <w:rStyle w:val="textsmall2"/>
                <w:rFonts w:ascii="楷体" w:eastAsia="楷体" w:hAnsi="楷体" w:cs="Arial"/>
                <w:sz w:val="16"/>
                <w:szCs w:val="16"/>
              </w:rPr>
            </w:pPr>
          </w:p>
        </w:tc>
        <w:tc>
          <w:tcPr>
            <w:tcW w:w="992" w:type="dxa"/>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混合平衡</w:t>
            </w:r>
          </w:p>
        </w:tc>
        <w:tc>
          <w:tcPr>
            <w:tcW w:w="992" w:type="dxa"/>
            <w:shd w:val="clear" w:color="auto" w:fill="auto"/>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1.51</w:t>
            </w:r>
          </w:p>
        </w:tc>
      </w:tr>
      <w:tr w:rsidR="001602AE" w:rsidRPr="0032491D" w:rsidTr="001602AE">
        <w:trPr>
          <w:trHeight w:val="285"/>
        </w:trPr>
        <w:tc>
          <w:tcPr>
            <w:tcW w:w="993" w:type="dxa"/>
            <w:vMerge w:val="restart"/>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1602AE" w:rsidRDefault="001602AE" w:rsidP="001602AE">
            <w:pPr>
              <w:jc w:val="center"/>
              <w:rPr>
                <w:rFonts w:ascii="楷体" w:eastAsia="楷体" w:hAnsi="楷体" w:cs="宋体"/>
                <w:color w:val="000000"/>
                <w:sz w:val="15"/>
                <w:szCs w:val="15"/>
              </w:rPr>
            </w:pPr>
            <w:r>
              <w:rPr>
                <w:rFonts w:ascii="楷体" w:eastAsia="楷体" w:hAnsi="楷体" w:hint="eastAsia"/>
                <w:color w:val="000000"/>
                <w:sz w:val="15"/>
                <w:szCs w:val="15"/>
              </w:rPr>
              <w:t>0.12</w:t>
            </w: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center"/>
              <w:rPr>
                <w:rStyle w:val="textsmall2"/>
                <w:rFonts w:ascii="楷体" w:eastAsia="楷体" w:hAnsi="楷体" w:cs="Arial"/>
                <w:sz w:val="16"/>
                <w:szCs w:val="16"/>
              </w:rPr>
            </w:pPr>
          </w:p>
        </w:tc>
        <w:tc>
          <w:tcPr>
            <w:tcW w:w="992" w:type="dxa"/>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center"/>
              <w:rPr>
                <w:rStyle w:val="textsmall2"/>
                <w:rFonts w:ascii="楷体" w:eastAsia="楷体" w:hAnsi="楷体" w:cs="Arial"/>
                <w:sz w:val="16"/>
                <w:szCs w:val="16"/>
              </w:rPr>
            </w:pP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0.28</w:t>
            </w:r>
          </w:p>
        </w:tc>
      </w:tr>
      <w:tr w:rsidR="001602AE" w:rsidRPr="0032491D" w:rsidTr="001602AE">
        <w:trPr>
          <w:trHeight w:val="285"/>
        </w:trPr>
        <w:tc>
          <w:tcPr>
            <w:tcW w:w="993" w:type="dxa"/>
            <w:vMerge/>
            <w:tcBorders>
              <w:bottom w:val="single" w:sz="4" w:space="0" w:color="auto"/>
            </w:tcBorders>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1602AE" w:rsidRPr="0032491D" w:rsidRDefault="001602AE" w:rsidP="001602AE">
            <w:pPr>
              <w:widowControl/>
              <w:jc w:val="center"/>
              <w:rPr>
                <w:rStyle w:val="textsmall2"/>
                <w:rFonts w:ascii="楷体" w:eastAsia="楷体" w:hAnsi="楷体" w:cs="Arial"/>
                <w:sz w:val="16"/>
                <w:szCs w:val="16"/>
              </w:rPr>
            </w:pPr>
          </w:p>
        </w:tc>
        <w:tc>
          <w:tcPr>
            <w:tcW w:w="992" w:type="dxa"/>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proofErr w:type="gramStart"/>
            <w:r w:rsidRPr="0032491D">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-0.10</w:t>
            </w:r>
          </w:p>
        </w:tc>
      </w:tr>
      <w:tr w:rsidR="001602AE" w:rsidRPr="0032491D" w:rsidTr="001602AE">
        <w:trPr>
          <w:trHeight w:val="285"/>
        </w:trPr>
        <w:tc>
          <w:tcPr>
            <w:tcW w:w="993" w:type="dxa"/>
            <w:shd w:val="clear" w:color="auto" w:fill="D9D9D9" w:themeFill="background1" w:themeFillShade="D9"/>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1602AE" w:rsidRDefault="001602AE" w:rsidP="001602AE">
            <w:pPr>
              <w:jc w:val="center"/>
              <w:rPr>
                <w:rFonts w:ascii="楷体" w:eastAsia="楷体" w:hAnsi="楷体" w:cs="宋体"/>
                <w:color w:val="000000"/>
                <w:sz w:val="13"/>
                <w:szCs w:val="13"/>
              </w:rPr>
            </w:pPr>
            <w:r>
              <w:rPr>
                <w:rFonts w:ascii="楷体" w:eastAsia="楷体" w:hAnsi="楷体" w:hint="eastAsia"/>
                <w:color w:val="000000"/>
                <w:sz w:val="13"/>
                <w:szCs w:val="13"/>
              </w:rPr>
              <w:t>3.13</w:t>
            </w: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0.06</w:t>
            </w:r>
          </w:p>
        </w:tc>
      </w:tr>
      <w:tr w:rsidR="001602AE" w:rsidRPr="0032491D" w:rsidTr="001602AE">
        <w:trPr>
          <w:trHeight w:val="270"/>
        </w:trPr>
        <w:tc>
          <w:tcPr>
            <w:tcW w:w="1702" w:type="dxa"/>
            <w:gridSpan w:val="2"/>
            <w:vMerge w:val="restart"/>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货币基金</w:t>
            </w:r>
          </w:p>
          <w:p w:rsidR="001602AE" w:rsidRPr="0032491D" w:rsidRDefault="001602AE" w:rsidP="001602AE">
            <w:pPr>
              <w:widowControl/>
              <w:jc w:val="center"/>
              <w:rPr>
                <w:rFonts w:ascii="楷体" w:eastAsia="楷体" w:hAnsi="楷体" w:cs="宋体"/>
                <w:color w:val="000000"/>
                <w:kern w:val="0"/>
                <w:sz w:val="13"/>
                <w:szCs w:val="13"/>
              </w:rPr>
            </w:pPr>
            <w:proofErr w:type="gramStart"/>
            <w:r w:rsidRPr="0032491D">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1602AE" w:rsidRPr="0032491D" w:rsidRDefault="001602AE" w:rsidP="001602AE">
            <w:pPr>
              <w:jc w:val="center"/>
              <w:rPr>
                <w:rFonts w:ascii="楷体" w:eastAsia="楷体" w:hAnsi="楷体"/>
                <w:color w:val="000000"/>
                <w:sz w:val="15"/>
                <w:szCs w:val="15"/>
              </w:rPr>
            </w:pPr>
            <w:r w:rsidRPr="0032491D">
              <w:rPr>
                <w:rFonts w:ascii="楷体" w:eastAsia="楷体" w:hAnsi="楷体"/>
                <w:color w:val="000000"/>
                <w:sz w:val="15"/>
                <w:szCs w:val="15"/>
              </w:rPr>
              <w:t>2.</w:t>
            </w:r>
            <w:r>
              <w:rPr>
                <w:rFonts w:ascii="楷体" w:eastAsia="楷体" w:hAnsi="楷体" w:hint="eastAsia"/>
                <w:color w:val="000000"/>
                <w:sz w:val="15"/>
                <w:szCs w:val="15"/>
              </w:rPr>
              <w:t>37</w:t>
            </w:r>
            <w:r w:rsidRPr="0032491D">
              <w:rPr>
                <w:rFonts w:ascii="楷体" w:eastAsia="楷体" w:hAnsi="楷体"/>
                <w:color w:val="000000"/>
                <w:sz w:val="15"/>
                <w:szCs w:val="15"/>
              </w:rPr>
              <w:tab/>
            </w:r>
          </w:p>
        </w:tc>
      </w:tr>
      <w:tr w:rsidR="001602AE" w:rsidRPr="0032491D" w:rsidTr="001602AE">
        <w:trPr>
          <w:trHeight w:val="285"/>
        </w:trPr>
        <w:tc>
          <w:tcPr>
            <w:tcW w:w="1702" w:type="dxa"/>
            <w:gridSpan w:val="2"/>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1984" w:type="dxa"/>
            <w:gridSpan w:val="2"/>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r>
      <w:tr w:rsidR="001602AE" w:rsidRPr="0032491D" w:rsidTr="001602AE">
        <w:trPr>
          <w:trHeight w:val="285"/>
        </w:trPr>
        <w:tc>
          <w:tcPr>
            <w:tcW w:w="993" w:type="dxa"/>
            <w:vMerge w:val="restart"/>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1602AE" w:rsidRDefault="001602AE" w:rsidP="001602AE">
            <w:pPr>
              <w:jc w:val="center"/>
              <w:rPr>
                <w:rFonts w:ascii="楷体" w:eastAsia="楷体" w:hAnsi="楷体" w:cs="宋体"/>
                <w:color w:val="000000"/>
                <w:sz w:val="15"/>
                <w:szCs w:val="15"/>
              </w:rPr>
            </w:pPr>
            <w:r>
              <w:rPr>
                <w:rFonts w:ascii="楷体" w:eastAsia="楷体" w:hAnsi="楷体" w:hint="eastAsia"/>
                <w:color w:val="000000"/>
                <w:sz w:val="15"/>
                <w:szCs w:val="15"/>
              </w:rPr>
              <w:t>1.33</w:t>
            </w: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1.54</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QDII混合</w:t>
            </w:r>
          </w:p>
        </w:tc>
        <w:tc>
          <w:tcPr>
            <w:tcW w:w="992" w:type="dxa"/>
            <w:shd w:val="clear" w:color="auto" w:fill="auto"/>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1.70</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w:t>
            </w:r>
            <w:proofErr w:type="gramStart"/>
            <w:r w:rsidRPr="0032491D">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1602AE" w:rsidRPr="0032491D" w:rsidTr="001602AE">
        <w:trPr>
          <w:trHeight w:val="285"/>
        </w:trPr>
        <w:tc>
          <w:tcPr>
            <w:tcW w:w="993"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709" w:type="dxa"/>
            <w:vMerge/>
            <w:vAlign w:val="center"/>
            <w:hideMark/>
          </w:tcPr>
          <w:p w:rsidR="001602AE" w:rsidRPr="0032491D" w:rsidRDefault="001602AE" w:rsidP="001602AE">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1602AE" w:rsidRPr="0032491D" w:rsidRDefault="001602AE" w:rsidP="001602AE">
            <w:pPr>
              <w:widowControl/>
              <w:jc w:val="center"/>
              <w:rPr>
                <w:rFonts w:ascii="楷体" w:eastAsia="楷体" w:hAnsi="楷体" w:cs="宋体"/>
                <w:color w:val="000000"/>
                <w:kern w:val="0"/>
                <w:sz w:val="16"/>
                <w:szCs w:val="16"/>
              </w:rPr>
            </w:pPr>
            <w:r w:rsidRPr="0032491D">
              <w:rPr>
                <w:rFonts w:ascii="楷体" w:eastAsia="楷体" w:hAnsi="楷体" w:cs="宋体" w:hint="eastAsia"/>
                <w:color w:val="000000"/>
                <w:kern w:val="0"/>
                <w:sz w:val="16"/>
                <w:szCs w:val="16"/>
              </w:rPr>
              <w:t>QDII另类</w:t>
            </w:r>
          </w:p>
        </w:tc>
        <w:tc>
          <w:tcPr>
            <w:tcW w:w="992" w:type="dxa"/>
            <w:shd w:val="clear" w:color="auto" w:fill="auto"/>
            <w:vAlign w:val="center"/>
            <w:hideMark/>
          </w:tcPr>
          <w:p w:rsidR="001602AE" w:rsidRDefault="001602AE" w:rsidP="001602AE">
            <w:pPr>
              <w:jc w:val="center"/>
              <w:rPr>
                <w:rFonts w:ascii="楷体" w:eastAsia="楷体" w:hAnsi="楷体" w:cs="宋体"/>
                <w:color w:val="000000"/>
                <w:sz w:val="16"/>
                <w:szCs w:val="16"/>
              </w:rPr>
            </w:pPr>
            <w:r>
              <w:rPr>
                <w:rFonts w:ascii="楷体" w:eastAsia="楷体" w:hAnsi="楷体" w:hint="eastAsia"/>
                <w:color w:val="000000"/>
                <w:sz w:val="16"/>
                <w:szCs w:val="16"/>
              </w:rPr>
              <w:t>1.34</w:t>
            </w:r>
          </w:p>
        </w:tc>
      </w:tr>
    </w:tbl>
    <w:p w:rsidR="0053273E" w:rsidRPr="0032491D" w:rsidRDefault="0053273E" w:rsidP="0053273E">
      <w:pPr>
        <w:pStyle w:val="a5"/>
        <w:spacing w:beforeLines="100" w:before="240" w:afterLines="100" w:after="240" w:line="260" w:lineRule="exact"/>
        <w:ind w:leftChars="0" w:left="0" w:rightChars="-34" w:right="-71" w:firstLineChars="300" w:firstLine="600"/>
        <w:rPr>
          <w:rFonts w:ascii="楷体" w:eastAsia="楷体" w:hAnsi="楷体" w:cs="Arial"/>
          <w:color w:val="auto"/>
          <w:sz w:val="20"/>
          <w:szCs w:val="20"/>
        </w:rPr>
      </w:pPr>
      <w:proofErr w:type="gramStart"/>
      <w:r w:rsidRPr="0032491D">
        <w:rPr>
          <w:rFonts w:ascii="楷体" w:eastAsia="楷体" w:hAnsi="楷体" w:cs="Arial"/>
          <w:color w:val="auto"/>
          <w:sz w:val="20"/>
          <w:szCs w:val="20"/>
        </w:rPr>
        <w:t>偏股型</w:t>
      </w:r>
      <w:proofErr w:type="gramEnd"/>
      <w:r w:rsidRPr="0032491D">
        <w:rPr>
          <w:rFonts w:ascii="楷体" w:eastAsia="楷体" w:hAnsi="楷体" w:cs="Arial"/>
          <w:color w:val="auto"/>
          <w:sz w:val="20"/>
          <w:szCs w:val="20"/>
        </w:rPr>
        <w:t>产品</w:t>
      </w:r>
      <w:r w:rsidRPr="0032491D">
        <w:rPr>
          <w:rFonts w:ascii="楷体" w:eastAsia="楷体" w:hAnsi="楷体" w:cs="Arial" w:hint="eastAsia"/>
          <w:color w:val="auto"/>
          <w:sz w:val="20"/>
          <w:szCs w:val="20"/>
        </w:rPr>
        <w:t>中</w:t>
      </w:r>
      <w:r w:rsidR="003C3799">
        <w:rPr>
          <w:rFonts w:ascii="楷体" w:eastAsia="楷体" w:hAnsi="楷体" w:cs="Arial" w:hint="eastAsia"/>
          <w:color w:val="auto"/>
          <w:sz w:val="20"/>
          <w:szCs w:val="20"/>
        </w:rPr>
        <w:t>98</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CA6ED1">
        <w:rPr>
          <w:rFonts w:ascii="楷体" w:eastAsia="楷体" w:hAnsi="楷体" w:cs="Arial" w:hint="eastAsia"/>
          <w:color w:val="auto"/>
          <w:sz w:val="20"/>
          <w:szCs w:val="20"/>
        </w:rPr>
        <w:t>富国高新技术产业</w:t>
      </w:r>
      <w:r w:rsidRPr="0032491D">
        <w:rPr>
          <w:rFonts w:ascii="楷体" w:eastAsia="楷体" w:hAnsi="楷体" w:cs="Arial"/>
          <w:color w:val="auto"/>
          <w:sz w:val="20"/>
          <w:szCs w:val="20"/>
        </w:rPr>
        <w:t>的</w:t>
      </w:r>
      <w:r w:rsidR="00CA6ED1">
        <w:rPr>
          <w:rFonts w:ascii="楷体" w:eastAsia="楷体" w:hAnsi="楷体" w:cs="Arial" w:hint="eastAsia"/>
          <w:color w:val="auto"/>
          <w:sz w:val="20"/>
          <w:szCs w:val="20"/>
        </w:rPr>
        <w:t>8.06</w:t>
      </w:r>
      <w:r w:rsidRPr="0032491D">
        <w:rPr>
          <w:rFonts w:ascii="楷体" w:eastAsia="楷体" w:hAnsi="楷体" w:cs="Arial"/>
          <w:color w:val="auto"/>
          <w:sz w:val="20"/>
          <w:szCs w:val="20"/>
        </w:rPr>
        <w:t>%。灵活型产品中，</w:t>
      </w:r>
      <w:r w:rsidR="003C3799">
        <w:rPr>
          <w:rFonts w:ascii="楷体" w:eastAsia="楷体" w:hAnsi="楷体" w:cs="Arial" w:hint="eastAsia"/>
          <w:color w:val="auto"/>
          <w:sz w:val="20"/>
          <w:szCs w:val="20"/>
        </w:rPr>
        <w:t>96</w:t>
      </w:r>
      <w:r w:rsidRPr="0032491D">
        <w:rPr>
          <w:rFonts w:ascii="楷体" w:eastAsia="楷体" w:hAnsi="楷体" w:cs="Arial" w:hint="eastAsia"/>
          <w:color w:val="auto"/>
          <w:sz w:val="20"/>
          <w:szCs w:val="20"/>
        </w:rPr>
        <w:t>%产品收益为正</w:t>
      </w:r>
      <w:r>
        <w:rPr>
          <w:rFonts w:ascii="楷体" w:eastAsia="楷体" w:hAnsi="楷体" w:cs="Arial"/>
          <w:color w:val="auto"/>
          <w:sz w:val="20"/>
          <w:szCs w:val="20"/>
        </w:rPr>
        <w:t>，最高收益为</w:t>
      </w:r>
      <w:proofErr w:type="gramStart"/>
      <w:r w:rsidR="00B567D0">
        <w:rPr>
          <w:rFonts w:ascii="楷体" w:eastAsia="楷体" w:hAnsi="楷体" w:cs="Arial" w:hint="eastAsia"/>
          <w:color w:val="auto"/>
          <w:sz w:val="20"/>
          <w:szCs w:val="20"/>
        </w:rPr>
        <w:t>鹏华弘信</w:t>
      </w:r>
      <w:proofErr w:type="gramEnd"/>
      <w:r w:rsidR="00B567D0">
        <w:rPr>
          <w:rFonts w:ascii="楷体" w:eastAsia="楷体" w:hAnsi="楷体" w:cs="Arial" w:hint="eastAsia"/>
          <w:color w:val="auto"/>
          <w:sz w:val="20"/>
          <w:szCs w:val="20"/>
        </w:rPr>
        <w:t>A</w:t>
      </w:r>
      <w:r w:rsidRPr="0032491D">
        <w:rPr>
          <w:rFonts w:ascii="楷体" w:eastAsia="楷体" w:hAnsi="楷体" w:cs="Arial"/>
          <w:color w:val="auto"/>
          <w:sz w:val="20"/>
          <w:szCs w:val="20"/>
        </w:rPr>
        <w:t>的</w:t>
      </w:r>
      <w:r w:rsidR="00B567D0">
        <w:rPr>
          <w:rFonts w:ascii="楷体" w:eastAsia="楷体" w:hAnsi="楷体" w:cs="Arial" w:hint="eastAsia"/>
          <w:color w:val="auto"/>
          <w:sz w:val="20"/>
          <w:szCs w:val="20"/>
        </w:rPr>
        <w:t>10.65</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2</w:t>
      </w:r>
      <w:r>
        <w:rPr>
          <w:rFonts w:ascii="楷体" w:eastAsia="楷体" w:hAnsi="楷体" w:cs="Arial" w:hint="eastAsia"/>
          <w:color w:val="auto"/>
          <w:sz w:val="20"/>
          <w:szCs w:val="20"/>
        </w:rPr>
        <w:t>2</w:t>
      </w:r>
      <w:r w:rsidRPr="0032491D">
        <w:rPr>
          <w:rFonts w:ascii="楷体" w:eastAsia="楷体" w:hAnsi="楷体" w:cs="Arial" w:hint="eastAsia"/>
          <w:color w:val="auto"/>
          <w:sz w:val="20"/>
          <w:szCs w:val="20"/>
        </w:rPr>
        <w:t>只</w:t>
      </w:r>
      <w:r w:rsidRPr="0032491D">
        <w:rPr>
          <w:rFonts w:ascii="楷体" w:eastAsia="楷体" w:hAnsi="楷体" w:cs="Arial"/>
          <w:color w:val="auto"/>
          <w:sz w:val="20"/>
          <w:szCs w:val="20"/>
        </w:rPr>
        <w:t>平衡型产品</w:t>
      </w:r>
      <w:r w:rsidR="003C3799">
        <w:rPr>
          <w:rFonts w:ascii="楷体" w:eastAsia="楷体" w:hAnsi="楷体" w:cs="Arial"/>
          <w:color w:val="auto"/>
          <w:sz w:val="20"/>
          <w:szCs w:val="20"/>
        </w:rPr>
        <w:t>全部</w:t>
      </w:r>
      <w:r w:rsidRPr="0032491D">
        <w:rPr>
          <w:rFonts w:ascii="楷体" w:eastAsia="楷体" w:hAnsi="楷体" w:cs="Arial" w:hint="eastAsia"/>
          <w:color w:val="auto"/>
          <w:sz w:val="20"/>
          <w:szCs w:val="20"/>
        </w:rPr>
        <w:t>收益为正</w:t>
      </w:r>
      <w:r w:rsidRPr="0032491D">
        <w:rPr>
          <w:rFonts w:ascii="楷体" w:eastAsia="楷体" w:hAnsi="楷体" w:cs="Arial"/>
          <w:color w:val="auto"/>
          <w:sz w:val="20"/>
          <w:szCs w:val="20"/>
        </w:rPr>
        <w:t>，最高收益为</w:t>
      </w:r>
      <w:r w:rsidR="00B567D0">
        <w:rPr>
          <w:rFonts w:ascii="楷体" w:eastAsia="楷体" w:hAnsi="楷体" w:cs="Arial" w:hint="eastAsia"/>
          <w:color w:val="auto"/>
          <w:sz w:val="20"/>
          <w:szCs w:val="20"/>
        </w:rPr>
        <w:t>上投摩根双</w:t>
      </w:r>
      <w:proofErr w:type="gramStart"/>
      <w:r w:rsidR="00B567D0">
        <w:rPr>
          <w:rFonts w:ascii="楷体" w:eastAsia="楷体" w:hAnsi="楷体" w:cs="Arial" w:hint="eastAsia"/>
          <w:color w:val="auto"/>
          <w:sz w:val="20"/>
          <w:szCs w:val="20"/>
        </w:rPr>
        <w:t>息平衡</w:t>
      </w:r>
      <w:proofErr w:type="gramEnd"/>
      <w:r w:rsidRPr="0032491D">
        <w:rPr>
          <w:rFonts w:ascii="楷体" w:eastAsia="楷体" w:hAnsi="楷体" w:cs="Arial"/>
          <w:color w:val="auto"/>
          <w:sz w:val="20"/>
          <w:szCs w:val="20"/>
        </w:rPr>
        <w:t>的</w:t>
      </w:r>
      <w:r w:rsidR="00B567D0">
        <w:rPr>
          <w:rFonts w:ascii="楷体" w:eastAsia="楷体" w:hAnsi="楷体" w:cs="Arial" w:hint="eastAsia"/>
          <w:color w:val="auto"/>
          <w:sz w:val="20"/>
          <w:szCs w:val="20"/>
        </w:rPr>
        <w:t>2.9</w:t>
      </w:r>
      <w:r w:rsidR="001D16D8">
        <w:rPr>
          <w:rFonts w:ascii="楷体" w:eastAsia="楷体" w:hAnsi="楷体" w:cs="Arial" w:hint="eastAsia"/>
          <w:color w:val="auto"/>
          <w:sz w:val="20"/>
          <w:szCs w:val="20"/>
        </w:rPr>
        <w:t>0</w:t>
      </w:r>
      <w:r w:rsidRPr="0032491D">
        <w:rPr>
          <w:rFonts w:ascii="楷体" w:eastAsia="楷体" w:hAnsi="楷体" w:cs="Arial"/>
          <w:color w:val="auto"/>
          <w:sz w:val="20"/>
          <w:szCs w:val="20"/>
        </w:rPr>
        <w:t>%。</w:t>
      </w:r>
      <w:proofErr w:type="gramStart"/>
      <w:r w:rsidRPr="0032491D">
        <w:rPr>
          <w:rFonts w:ascii="楷体" w:eastAsia="楷体" w:hAnsi="楷体" w:cs="Arial"/>
          <w:color w:val="auto"/>
          <w:sz w:val="20"/>
          <w:szCs w:val="20"/>
        </w:rPr>
        <w:t>偏债型</w:t>
      </w:r>
      <w:proofErr w:type="gramEnd"/>
      <w:r w:rsidRPr="0032491D">
        <w:rPr>
          <w:rFonts w:ascii="楷体" w:eastAsia="楷体" w:hAnsi="楷体" w:cs="Arial"/>
          <w:color w:val="auto"/>
          <w:sz w:val="20"/>
          <w:szCs w:val="20"/>
        </w:rPr>
        <w:t>产品中，</w:t>
      </w:r>
      <w:r w:rsidR="003C3799">
        <w:rPr>
          <w:rFonts w:ascii="楷体" w:eastAsia="楷体" w:hAnsi="楷体" w:cs="Arial" w:hint="eastAsia"/>
          <w:color w:val="auto"/>
          <w:sz w:val="20"/>
          <w:szCs w:val="20"/>
        </w:rPr>
        <w:t>97</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r w:rsidR="00B567D0">
        <w:rPr>
          <w:rFonts w:ascii="楷体" w:eastAsia="楷体" w:hAnsi="楷体" w:cs="Arial" w:hint="eastAsia"/>
          <w:color w:val="auto"/>
          <w:sz w:val="20"/>
          <w:szCs w:val="20"/>
        </w:rPr>
        <w:t>天治财富增长</w:t>
      </w:r>
      <w:r w:rsidRPr="0032491D">
        <w:rPr>
          <w:rFonts w:ascii="楷体" w:eastAsia="楷体" w:hAnsi="楷体" w:cs="Arial"/>
          <w:color w:val="auto"/>
          <w:sz w:val="20"/>
          <w:szCs w:val="20"/>
        </w:rPr>
        <w:t>的</w:t>
      </w:r>
      <w:r w:rsidR="00B567D0">
        <w:rPr>
          <w:rFonts w:ascii="楷体" w:eastAsia="楷体" w:hAnsi="楷体" w:cs="Arial" w:hint="eastAsia"/>
          <w:color w:val="auto"/>
          <w:sz w:val="20"/>
          <w:szCs w:val="20"/>
        </w:rPr>
        <w:t>3.09</w:t>
      </w:r>
      <w:r w:rsidRPr="0032491D">
        <w:rPr>
          <w:rFonts w:ascii="楷体" w:eastAsia="楷体" w:hAnsi="楷体" w:cs="Arial"/>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987"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债券基金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b/>
          <w:color w:val="auto"/>
          <w:sz w:val="20"/>
          <w:szCs w:val="20"/>
        </w:rPr>
      </w:pPr>
      <w:r w:rsidRPr="0032491D">
        <w:rPr>
          <w:rFonts w:ascii="楷体" w:eastAsia="楷体" w:hAnsi="楷体" w:cs="Arial" w:hint="eastAsia"/>
          <w:color w:val="auto"/>
          <w:sz w:val="20"/>
          <w:szCs w:val="20"/>
        </w:rPr>
        <w:t>债券型基金平均收益为</w:t>
      </w:r>
      <w:r w:rsidR="00991CB2">
        <w:rPr>
          <w:rFonts w:ascii="楷体" w:eastAsia="楷体" w:hAnsi="楷体" w:cs="Arial" w:hint="eastAsia"/>
          <w:color w:val="auto"/>
          <w:sz w:val="20"/>
          <w:szCs w:val="20"/>
        </w:rPr>
        <w:t>0.</w:t>
      </w:r>
      <w:r w:rsidR="003C3799">
        <w:rPr>
          <w:rFonts w:ascii="楷体" w:eastAsia="楷体" w:hAnsi="楷体" w:cs="Arial" w:hint="eastAsia"/>
          <w:color w:val="auto"/>
          <w:sz w:val="20"/>
          <w:szCs w:val="20"/>
        </w:rPr>
        <w:t>12</w:t>
      </w:r>
      <w:r w:rsidRPr="0032491D">
        <w:rPr>
          <w:rFonts w:ascii="楷体" w:eastAsia="楷体" w:hAnsi="楷体" w:cs="Arial" w:hint="eastAsia"/>
          <w:color w:val="auto"/>
          <w:sz w:val="20"/>
          <w:szCs w:val="20"/>
        </w:rPr>
        <w:t>%，二级债基表现</w:t>
      </w:r>
      <w:r w:rsidR="003C3799">
        <w:rPr>
          <w:rFonts w:ascii="楷体" w:eastAsia="楷体" w:hAnsi="楷体" w:cs="Arial" w:hint="eastAsia"/>
          <w:color w:val="auto"/>
          <w:sz w:val="20"/>
          <w:szCs w:val="20"/>
        </w:rPr>
        <w:t>好于</w:t>
      </w:r>
      <w:r w:rsidRPr="0032491D">
        <w:rPr>
          <w:rFonts w:ascii="楷体" w:eastAsia="楷体" w:hAnsi="楷体" w:cs="Arial" w:hint="eastAsia"/>
          <w:color w:val="auto"/>
          <w:sz w:val="20"/>
          <w:szCs w:val="20"/>
        </w:rPr>
        <w:t>一级债基</w:t>
      </w:r>
      <w:r w:rsidRPr="0032491D">
        <w:rPr>
          <w:rFonts w:ascii="楷体" w:eastAsia="楷体" w:hAnsi="楷体" w:cs="Arial"/>
          <w:color w:val="auto"/>
          <w:sz w:val="20"/>
          <w:szCs w:val="20"/>
        </w:rPr>
        <w:t>。其中，</w:t>
      </w:r>
      <w:proofErr w:type="gramStart"/>
      <w:r w:rsidRPr="0032491D">
        <w:rPr>
          <w:rFonts w:ascii="楷体" w:eastAsia="楷体" w:hAnsi="楷体" w:cs="Arial"/>
          <w:color w:val="auto"/>
          <w:sz w:val="20"/>
          <w:szCs w:val="20"/>
        </w:rPr>
        <w:t>纯债基金</w:t>
      </w:r>
      <w:proofErr w:type="gramEnd"/>
      <w:r w:rsidRPr="0032491D">
        <w:rPr>
          <w:rFonts w:ascii="楷体" w:eastAsia="楷体" w:hAnsi="楷体" w:cs="Arial"/>
          <w:color w:val="auto"/>
          <w:sz w:val="20"/>
          <w:szCs w:val="20"/>
        </w:rPr>
        <w:t>平均收益为</w:t>
      </w:r>
      <w:r w:rsidR="00991CB2">
        <w:rPr>
          <w:rFonts w:ascii="楷体" w:eastAsia="楷体" w:hAnsi="楷体" w:cs="Arial" w:hint="eastAsia"/>
          <w:color w:val="auto"/>
          <w:sz w:val="20"/>
          <w:szCs w:val="20"/>
        </w:rPr>
        <w:t>0.</w:t>
      </w:r>
      <w:r w:rsidR="003C3799">
        <w:rPr>
          <w:rFonts w:ascii="楷体" w:eastAsia="楷体" w:hAnsi="楷体" w:cs="Arial" w:hint="eastAsia"/>
          <w:color w:val="auto"/>
          <w:sz w:val="20"/>
          <w:szCs w:val="20"/>
        </w:rPr>
        <w:t>06</w:t>
      </w:r>
      <w:r w:rsidRPr="0032491D">
        <w:rPr>
          <w:rFonts w:ascii="楷体" w:eastAsia="楷体" w:hAnsi="楷体" w:cs="Arial"/>
          <w:color w:val="auto"/>
          <w:sz w:val="20"/>
          <w:szCs w:val="20"/>
        </w:rPr>
        <w:t>%，</w:t>
      </w:r>
      <w:r w:rsidR="00991CB2">
        <w:rPr>
          <w:rFonts w:ascii="楷体" w:eastAsia="楷体" w:hAnsi="楷体" w:cs="Arial" w:hint="eastAsia"/>
          <w:color w:val="auto"/>
          <w:sz w:val="20"/>
          <w:szCs w:val="20"/>
        </w:rPr>
        <w:t>9</w:t>
      </w:r>
      <w:r w:rsidR="003C3799">
        <w:rPr>
          <w:rFonts w:ascii="楷体" w:eastAsia="楷体" w:hAnsi="楷体" w:cs="Arial" w:hint="eastAsia"/>
          <w:color w:val="auto"/>
          <w:sz w:val="20"/>
          <w:szCs w:val="20"/>
        </w:rPr>
        <w:t>5</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w:t>
      </w:r>
      <w:r w:rsidR="00B567D0">
        <w:rPr>
          <w:rFonts w:ascii="楷体" w:eastAsia="楷体" w:hAnsi="楷体" w:cs="Arial" w:hint="eastAsia"/>
          <w:color w:val="auto"/>
          <w:sz w:val="20"/>
          <w:szCs w:val="20"/>
        </w:rPr>
        <w:t>交银丰硕收益C</w:t>
      </w:r>
      <w:r w:rsidRPr="0032491D">
        <w:rPr>
          <w:rFonts w:ascii="楷体" w:eastAsia="楷体" w:hAnsi="楷体" w:cs="Arial"/>
          <w:color w:val="auto"/>
          <w:sz w:val="20"/>
          <w:szCs w:val="20"/>
        </w:rPr>
        <w:t>（</w:t>
      </w:r>
      <w:r w:rsidR="00B567D0">
        <w:rPr>
          <w:rFonts w:ascii="楷体" w:eastAsia="楷体" w:hAnsi="楷体" w:cs="Arial" w:hint="eastAsia"/>
          <w:color w:val="auto"/>
          <w:sz w:val="20"/>
          <w:szCs w:val="20"/>
        </w:rPr>
        <w:t>0.50</w:t>
      </w:r>
      <w:r w:rsidRPr="0032491D">
        <w:rPr>
          <w:rFonts w:ascii="楷体" w:eastAsia="楷体" w:hAnsi="楷体" w:cs="Arial"/>
          <w:color w:val="auto"/>
          <w:sz w:val="20"/>
          <w:szCs w:val="20"/>
        </w:rPr>
        <w:t>%）涨幅最大。一级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00991CB2">
        <w:rPr>
          <w:rFonts w:ascii="楷体" w:eastAsia="楷体" w:hAnsi="楷体" w:cs="Arial" w:hint="eastAsia"/>
          <w:color w:val="auto"/>
          <w:sz w:val="20"/>
          <w:szCs w:val="20"/>
        </w:rPr>
        <w:t>0.</w:t>
      </w:r>
      <w:r w:rsidR="003C3799">
        <w:rPr>
          <w:rFonts w:ascii="楷体" w:eastAsia="楷体" w:hAnsi="楷体" w:cs="Arial" w:hint="eastAsia"/>
          <w:color w:val="auto"/>
          <w:sz w:val="20"/>
          <w:szCs w:val="20"/>
        </w:rPr>
        <w:t>0</w:t>
      </w:r>
      <w:r w:rsidR="00991CB2">
        <w:rPr>
          <w:rFonts w:ascii="楷体" w:eastAsia="楷体" w:hAnsi="楷体" w:cs="Arial" w:hint="eastAsia"/>
          <w:color w:val="auto"/>
          <w:sz w:val="20"/>
          <w:szCs w:val="20"/>
        </w:rPr>
        <w:t>6</w:t>
      </w:r>
      <w:r w:rsidRPr="0032491D">
        <w:rPr>
          <w:rFonts w:ascii="楷体" w:eastAsia="楷体" w:hAnsi="楷体" w:cs="Arial"/>
          <w:color w:val="auto"/>
          <w:sz w:val="20"/>
          <w:szCs w:val="20"/>
        </w:rPr>
        <w:t>%，</w:t>
      </w:r>
      <w:r w:rsidR="003C3799">
        <w:rPr>
          <w:rFonts w:ascii="楷体" w:eastAsia="楷体" w:hAnsi="楷体" w:cs="Arial" w:hint="eastAsia"/>
          <w:color w:val="auto"/>
          <w:sz w:val="20"/>
          <w:szCs w:val="20"/>
        </w:rPr>
        <w:t>87</w:t>
      </w:r>
      <w:r w:rsidRPr="0032491D">
        <w:rPr>
          <w:rFonts w:ascii="楷体" w:eastAsia="楷体" w:hAnsi="楷体" w:cs="Arial" w:hint="eastAsia"/>
          <w:color w:val="auto"/>
          <w:sz w:val="20"/>
          <w:szCs w:val="20"/>
        </w:rPr>
        <w:t>%产品收益为正</w:t>
      </w:r>
      <w:r w:rsidRPr="0032491D">
        <w:rPr>
          <w:rFonts w:ascii="楷体" w:eastAsia="楷体" w:hAnsi="楷体" w:cs="Arial"/>
          <w:color w:val="auto"/>
          <w:sz w:val="20"/>
          <w:szCs w:val="20"/>
        </w:rPr>
        <w:t>，最高收益为</w:t>
      </w:r>
      <w:proofErr w:type="gramStart"/>
      <w:r w:rsidR="00B567D0">
        <w:rPr>
          <w:rFonts w:ascii="楷体" w:eastAsia="楷体" w:hAnsi="楷体" w:cs="Arial" w:hint="eastAsia"/>
          <w:color w:val="auto"/>
          <w:sz w:val="20"/>
          <w:szCs w:val="20"/>
        </w:rPr>
        <w:t>国联安双佳</w:t>
      </w:r>
      <w:proofErr w:type="gramEnd"/>
      <w:r w:rsidR="00B567D0">
        <w:rPr>
          <w:rFonts w:ascii="楷体" w:eastAsia="楷体" w:hAnsi="楷体" w:cs="Arial" w:hint="eastAsia"/>
          <w:color w:val="auto"/>
          <w:sz w:val="20"/>
          <w:szCs w:val="20"/>
        </w:rPr>
        <w:t>信用</w:t>
      </w:r>
      <w:r w:rsidRPr="0032491D">
        <w:rPr>
          <w:rFonts w:ascii="楷体" w:eastAsia="楷体" w:hAnsi="楷体" w:cs="Arial" w:hint="eastAsia"/>
          <w:color w:val="auto"/>
          <w:sz w:val="20"/>
          <w:szCs w:val="20"/>
        </w:rPr>
        <w:t>的</w:t>
      </w:r>
      <w:r w:rsidR="00B567D0">
        <w:rPr>
          <w:rFonts w:ascii="楷体" w:eastAsia="楷体" w:hAnsi="楷体" w:cs="Arial" w:hint="eastAsia"/>
          <w:color w:val="auto"/>
          <w:sz w:val="20"/>
          <w:szCs w:val="20"/>
        </w:rPr>
        <w:t>0.37</w:t>
      </w:r>
      <w:r w:rsidRPr="0032491D">
        <w:rPr>
          <w:rFonts w:ascii="楷体" w:eastAsia="楷体" w:hAnsi="楷体" w:cs="Arial"/>
          <w:color w:val="auto"/>
          <w:sz w:val="20"/>
          <w:szCs w:val="20"/>
        </w:rPr>
        <w:t>%。二级</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00991CB2">
        <w:rPr>
          <w:rFonts w:ascii="楷体" w:eastAsia="楷体" w:hAnsi="楷体" w:cs="Arial" w:hint="eastAsia"/>
          <w:color w:val="auto"/>
          <w:sz w:val="20"/>
          <w:szCs w:val="20"/>
        </w:rPr>
        <w:t>0.28</w:t>
      </w:r>
      <w:r w:rsidRPr="0032491D">
        <w:rPr>
          <w:rFonts w:ascii="楷体" w:eastAsia="楷体" w:hAnsi="楷体" w:cs="Arial"/>
          <w:color w:val="auto"/>
          <w:sz w:val="20"/>
          <w:szCs w:val="20"/>
        </w:rPr>
        <w:t>%，</w:t>
      </w:r>
      <w:r w:rsidR="003C3799">
        <w:rPr>
          <w:rFonts w:ascii="楷体" w:eastAsia="楷体" w:hAnsi="楷体" w:cs="Arial" w:hint="eastAsia"/>
          <w:color w:val="auto"/>
          <w:sz w:val="20"/>
          <w:szCs w:val="20"/>
        </w:rPr>
        <w:t>88</w:t>
      </w:r>
      <w:r w:rsidRPr="0032491D">
        <w:rPr>
          <w:rFonts w:ascii="楷体" w:eastAsia="楷体" w:hAnsi="楷体" w:cs="Arial" w:hint="eastAsia"/>
          <w:color w:val="auto"/>
          <w:sz w:val="20"/>
          <w:szCs w:val="20"/>
        </w:rPr>
        <w:t>%</w:t>
      </w:r>
      <w:r w:rsidRPr="0032491D">
        <w:rPr>
          <w:rFonts w:ascii="楷体" w:eastAsia="楷体" w:hAnsi="楷体" w:cs="Arial"/>
          <w:color w:val="auto"/>
          <w:sz w:val="20"/>
          <w:szCs w:val="20"/>
        </w:rPr>
        <w:t>产品收益为正，最高收益</w:t>
      </w:r>
      <w:proofErr w:type="gramStart"/>
      <w:r w:rsidRPr="0032491D">
        <w:rPr>
          <w:rFonts w:ascii="楷体" w:eastAsia="楷体" w:hAnsi="楷体" w:cs="Arial"/>
          <w:color w:val="auto"/>
          <w:sz w:val="20"/>
          <w:szCs w:val="20"/>
        </w:rPr>
        <w:t>为</w:t>
      </w:r>
      <w:r w:rsidR="00B567D0">
        <w:rPr>
          <w:rFonts w:ascii="楷体" w:eastAsia="楷体" w:hAnsi="楷体" w:cs="Arial" w:hint="eastAsia"/>
          <w:color w:val="auto"/>
          <w:sz w:val="20"/>
          <w:szCs w:val="20"/>
        </w:rPr>
        <w:t>天弘永利</w:t>
      </w:r>
      <w:proofErr w:type="gramEnd"/>
      <w:r w:rsidR="00B567D0">
        <w:rPr>
          <w:rFonts w:ascii="楷体" w:eastAsia="楷体" w:hAnsi="楷体" w:cs="Arial" w:hint="eastAsia"/>
          <w:color w:val="auto"/>
          <w:sz w:val="20"/>
          <w:szCs w:val="20"/>
        </w:rPr>
        <w:t>债券E</w:t>
      </w:r>
      <w:r w:rsidRPr="0032491D">
        <w:rPr>
          <w:rFonts w:ascii="楷体" w:eastAsia="楷体" w:hAnsi="楷体" w:cs="Arial"/>
          <w:color w:val="auto"/>
          <w:sz w:val="20"/>
          <w:szCs w:val="20"/>
        </w:rPr>
        <w:t>的</w:t>
      </w:r>
      <w:r w:rsidR="00B567D0">
        <w:rPr>
          <w:rFonts w:ascii="楷体" w:eastAsia="楷体" w:hAnsi="楷体" w:cs="Arial" w:hint="eastAsia"/>
          <w:color w:val="auto"/>
          <w:sz w:val="20"/>
          <w:szCs w:val="20"/>
        </w:rPr>
        <w:t>6.42</w:t>
      </w:r>
      <w:r w:rsidRPr="0032491D">
        <w:rPr>
          <w:rFonts w:ascii="楷体" w:eastAsia="楷体" w:hAnsi="楷体" w:cs="Arial"/>
          <w:color w:val="auto"/>
          <w:sz w:val="20"/>
          <w:szCs w:val="20"/>
        </w:rPr>
        <w:t>%。指数</w:t>
      </w:r>
      <w:proofErr w:type="gramStart"/>
      <w:r w:rsidRPr="0032491D">
        <w:rPr>
          <w:rFonts w:ascii="楷体" w:eastAsia="楷体" w:hAnsi="楷体" w:cs="Arial"/>
          <w:color w:val="auto"/>
          <w:sz w:val="20"/>
          <w:szCs w:val="20"/>
        </w:rPr>
        <w:t>债基平均</w:t>
      </w:r>
      <w:proofErr w:type="gramEnd"/>
      <w:r w:rsidRPr="0032491D">
        <w:rPr>
          <w:rFonts w:ascii="楷体" w:eastAsia="楷体" w:hAnsi="楷体" w:cs="Arial"/>
          <w:color w:val="auto"/>
          <w:sz w:val="20"/>
          <w:szCs w:val="20"/>
        </w:rPr>
        <w:t>收益为</w:t>
      </w:r>
      <w:r w:rsidR="003C3799">
        <w:rPr>
          <w:rFonts w:ascii="楷体" w:eastAsia="楷体" w:hAnsi="楷体" w:cs="Arial" w:hint="eastAsia"/>
          <w:color w:val="auto"/>
          <w:sz w:val="20"/>
          <w:szCs w:val="20"/>
        </w:rPr>
        <w:t>-0.10</w:t>
      </w:r>
      <w:r w:rsidRPr="0032491D">
        <w:rPr>
          <w:rFonts w:ascii="楷体" w:eastAsia="楷体" w:hAnsi="楷体" w:cs="Arial"/>
          <w:color w:val="auto"/>
          <w:sz w:val="20"/>
          <w:szCs w:val="20"/>
        </w:rPr>
        <w:t>%，</w:t>
      </w:r>
      <w:r w:rsidR="003C3799">
        <w:rPr>
          <w:rFonts w:ascii="楷体" w:eastAsia="楷体" w:hAnsi="楷体" w:cs="Arial" w:hint="eastAsia"/>
          <w:color w:val="auto"/>
          <w:sz w:val="20"/>
          <w:szCs w:val="20"/>
        </w:rPr>
        <w:t>56</w:t>
      </w:r>
      <w:r w:rsidR="00F357E3">
        <w:rPr>
          <w:rFonts w:ascii="楷体" w:eastAsia="楷体" w:hAnsi="楷体" w:cs="Arial" w:hint="eastAsia"/>
          <w:color w:val="auto"/>
          <w:sz w:val="20"/>
          <w:szCs w:val="20"/>
        </w:rPr>
        <w:t>%</w:t>
      </w:r>
      <w:r w:rsidRPr="0032491D">
        <w:rPr>
          <w:rFonts w:ascii="楷体" w:eastAsia="楷体" w:hAnsi="楷体" w:cs="Arial" w:hint="eastAsia"/>
          <w:color w:val="auto"/>
          <w:sz w:val="20"/>
          <w:szCs w:val="20"/>
        </w:rPr>
        <w:t>产品</w:t>
      </w:r>
      <w:r w:rsidRPr="0032491D">
        <w:rPr>
          <w:rFonts w:ascii="楷体" w:eastAsia="楷体" w:hAnsi="楷体" w:cs="Arial"/>
          <w:color w:val="auto"/>
          <w:sz w:val="20"/>
          <w:szCs w:val="20"/>
        </w:rPr>
        <w:t>收益均为</w:t>
      </w:r>
      <w:r>
        <w:rPr>
          <w:rFonts w:ascii="楷体" w:eastAsia="楷体" w:hAnsi="楷体" w:cs="Arial" w:hint="eastAsia"/>
          <w:color w:val="auto"/>
          <w:sz w:val="20"/>
          <w:szCs w:val="20"/>
        </w:rPr>
        <w:t>正</w:t>
      </w:r>
      <w:r w:rsidRPr="0032491D">
        <w:rPr>
          <w:rFonts w:ascii="楷体" w:eastAsia="楷体" w:hAnsi="楷体" w:cs="Arial" w:hint="eastAsia"/>
          <w:color w:val="auto"/>
          <w:sz w:val="20"/>
          <w:szCs w:val="20"/>
        </w:rPr>
        <w:t>，</w:t>
      </w:r>
      <w:r w:rsidR="00675CA8">
        <w:rPr>
          <w:rFonts w:ascii="楷体" w:eastAsia="楷体" w:hAnsi="楷体" w:cs="Arial"/>
          <w:color w:val="auto"/>
          <w:sz w:val="20"/>
          <w:szCs w:val="20"/>
        </w:rPr>
        <w:t>最高收益为德</w:t>
      </w:r>
      <w:proofErr w:type="gramStart"/>
      <w:r w:rsidR="00675CA8">
        <w:rPr>
          <w:rFonts w:ascii="楷体" w:eastAsia="楷体" w:hAnsi="楷体" w:cs="Arial"/>
          <w:color w:val="auto"/>
          <w:sz w:val="20"/>
          <w:szCs w:val="20"/>
        </w:rPr>
        <w:t>邦</w:t>
      </w:r>
      <w:proofErr w:type="gramEnd"/>
      <w:r w:rsidR="00675CA8">
        <w:rPr>
          <w:rFonts w:ascii="楷体" w:eastAsia="楷体" w:hAnsi="楷体" w:cs="Arial"/>
          <w:color w:val="auto"/>
          <w:sz w:val="20"/>
          <w:szCs w:val="20"/>
        </w:rPr>
        <w:t>企债分级</w:t>
      </w:r>
      <w:r w:rsidRPr="0032491D">
        <w:rPr>
          <w:rFonts w:ascii="楷体" w:eastAsia="楷体" w:hAnsi="楷体" w:cs="Arial"/>
          <w:color w:val="auto"/>
          <w:sz w:val="20"/>
          <w:szCs w:val="20"/>
        </w:rPr>
        <w:t>的</w:t>
      </w:r>
      <w:r w:rsidR="00B567D0">
        <w:rPr>
          <w:rFonts w:ascii="楷体" w:eastAsia="楷体" w:hAnsi="楷体" w:cs="Arial" w:hint="eastAsia"/>
          <w:color w:val="auto"/>
          <w:sz w:val="20"/>
          <w:szCs w:val="20"/>
        </w:rPr>
        <w:t>0.18</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53273E" w:rsidRPr="0032491D" w:rsidRDefault="0053273E" w:rsidP="00705833">
      <w:pPr>
        <w:pStyle w:val="a5"/>
        <w:spacing w:beforeLines="100" w:before="240" w:afterLines="100" w:after="240" w:line="260" w:lineRule="exact"/>
        <w:ind w:leftChars="0" w:left="4531" w:rightChars="-34" w:right="-71" w:firstLine="0"/>
        <w:rPr>
          <w:rFonts w:ascii="楷体" w:eastAsia="楷体" w:hAnsi="楷体" w:cs="Arial"/>
          <w:b/>
          <w:bCs/>
          <w:color w:val="002060"/>
          <w:kern w:val="0"/>
          <w:sz w:val="24"/>
          <w:szCs w:val="13"/>
        </w:rPr>
      </w:pPr>
      <w:r w:rsidRPr="0032491D">
        <w:rPr>
          <w:rFonts w:ascii="楷体" w:eastAsia="楷体" w:hAnsi="楷体" w:cs="Arial" w:hint="eastAsia"/>
          <w:b/>
          <w:bCs/>
          <w:color w:val="002060"/>
          <w:kern w:val="0"/>
          <w:sz w:val="24"/>
          <w:szCs w:val="13"/>
        </w:rPr>
        <w:t>商品基金及对冲基金</w:t>
      </w:r>
    </w:p>
    <w:p w:rsidR="0053273E" w:rsidRPr="0032491D" w:rsidRDefault="0053273E"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hint="eastAsia"/>
          <w:color w:val="auto"/>
          <w:sz w:val="20"/>
          <w:szCs w:val="20"/>
        </w:rPr>
        <w:t>商品基金</w:t>
      </w:r>
      <w:r w:rsidRPr="0032491D">
        <w:rPr>
          <w:rFonts w:ascii="楷体" w:eastAsia="楷体" w:hAnsi="楷体" w:cs="Arial"/>
          <w:color w:val="auto"/>
          <w:sz w:val="20"/>
          <w:szCs w:val="20"/>
        </w:rPr>
        <w:t>平均</w:t>
      </w:r>
      <w:r w:rsidR="003C3799">
        <w:rPr>
          <w:rFonts w:ascii="楷体" w:eastAsia="楷体" w:hAnsi="楷体" w:cs="Arial" w:hint="eastAsia"/>
          <w:color w:val="auto"/>
          <w:sz w:val="20"/>
          <w:szCs w:val="20"/>
        </w:rPr>
        <w:t>上涨3.13</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其中</w:t>
      </w:r>
      <w:r w:rsidR="007A39E5">
        <w:rPr>
          <w:rFonts w:ascii="楷体" w:eastAsia="楷体" w:hAnsi="楷体" w:cs="Arial" w:hint="eastAsia"/>
          <w:color w:val="auto"/>
          <w:sz w:val="20"/>
          <w:szCs w:val="20"/>
        </w:rPr>
        <w:t>国泰黄金ETF</w:t>
      </w:r>
      <w:r w:rsidR="00B567D0">
        <w:rPr>
          <w:rFonts w:ascii="楷体" w:eastAsia="楷体" w:hAnsi="楷体" w:cs="Arial" w:hint="eastAsia"/>
          <w:color w:val="auto"/>
          <w:sz w:val="20"/>
          <w:szCs w:val="20"/>
        </w:rPr>
        <w:t>涨幅最高</w:t>
      </w:r>
      <w:r w:rsidRPr="0032491D">
        <w:rPr>
          <w:rFonts w:ascii="楷体" w:eastAsia="楷体" w:hAnsi="楷体" w:cs="Arial"/>
          <w:color w:val="auto"/>
          <w:sz w:val="20"/>
          <w:szCs w:val="20"/>
        </w:rPr>
        <w:t>，</w:t>
      </w:r>
      <w:r w:rsidR="00B567D0">
        <w:rPr>
          <w:rFonts w:ascii="楷体" w:eastAsia="楷体" w:hAnsi="楷体" w:cs="Arial" w:hint="eastAsia"/>
          <w:color w:val="auto"/>
          <w:sz w:val="20"/>
          <w:szCs w:val="20"/>
        </w:rPr>
        <w:t>涨</w:t>
      </w:r>
      <w:r w:rsidR="000F65E7">
        <w:rPr>
          <w:rFonts w:ascii="楷体" w:eastAsia="楷体" w:hAnsi="楷体" w:cs="Arial" w:hint="eastAsia"/>
          <w:color w:val="auto"/>
          <w:sz w:val="20"/>
          <w:szCs w:val="20"/>
        </w:rPr>
        <w:t>3.</w:t>
      </w:r>
      <w:r w:rsidR="00B567D0">
        <w:rPr>
          <w:rFonts w:ascii="楷体" w:eastAsia="楷体" w:hAnsi="楷体" w:cs="Arial" w:hint="eastAsia"/>
          <w:color w:val="auto"/>
          <w:sz w:val="20"/>
          <w:szCs w:val="20"/>
        </w:rPr>
        <w:t>20</w:t>
      </w:r>
      <w:r w:rsidRPr="0032491D">
        <w:rPr>
          <w:rFonts w:ascii="楷体" w:eastAsia="楷体" w:hAnsi="楷体" w:cs="Arial"/>
          <w:color w:val="auto"/>
          <w:sz w:val="20"/>
          <w:szCs w:val="20"/>
        </w:rPr>
        <w:t>%。以绝对收益为投资目标的股票多空类产品平均收益为</w:t>
      </w:r>
      <w:r w:rsidR="003C3799">
        <w:rPr>
          <w:rFonts w:ascii="楷体" w:eastAsia="楷体" w:hAnsi="楷体" w:cs="Arial" w:hint="eastAsia"/>
          <w:color w:val="auto"/>
          <w:sz w:val="20"/>
          <w:szCs w:val="20"/>
        </w:rPr>
        <w:t>0.06</w:t>
      </w:r>
      <w:r w:rsidRPr="0032491D">
        <w:rPr>
          <w:rFonts w:ascii="楷体" w:eastAsia="楷体" w:hAnsi="楷体" w:cs="Arial"/>
          <w:color w:val="auto"/>
          <w:sz w:val="20"/>
          <w:szCs w:val="20"/>
        </w:rPr>
        <w:t>%，最高收益为</w:t>
      </w:r>
      <w:r w:rsidR="00B567D0">
        <w:rPr>
          <w:rFonts w:ascii="楷体" w:eastAsia="楷体" w:hAnsi="楷体" w:cs="Arial" w:hint="eastAsia"/>
          <w:color w:val="auto"/>
          <w:sz w:val="20"/>
          <w:szCs w:val="20"/>
        </w:rPr>
        <w:t>南方安享绝对收益</w:t>
      </w:r>
      <w:r w:rsidRPr="0032491D">
        <w:rPr>
          <w:rFonts w:ascii="楷体" w:eastAsia="楷体" w:hAnsi="楷体" w:cs="Arial"/>
          <w:color w:val="auto"/>
          <w:sz w:val="20"/>
          <w:szCs w:val="20"/>
        </w:rPr>
        <w:t>的</w:t>
      </w:r>
      <w:r>
        <w:rPr>
          <w:rFonts w:ascii="楷体" w:eastAsia="楷体" w:hAnsi="楷体" w:cs="Arial" w:hint="eastAsia"/>
          <w:color w:val="auto"/>
          <w:sz w:val="20"/>
          <w:szCs w:val="20"/>
        </w:rPr>
        <w:t>0.</w:t>
      </w:r>
      <w:r w:rsidR="00B567D0">
        <w:rPr>
          <w:rFonts w:ascii="楷体" w:eastAsia="楷体" w:hAnsi="楷体" w:cs="Arial" w:hint="eastAsia"/>
          <w:color w:val="auto"/>
          <w:sz w:val="20"/>
          <w:szCs w:val="20"/>
        </w:rPr>
        <w:t>50</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w:t>
      </w:r>
    </w:p>
    <w:p w:rsidR="0053273E" w:rsidRPr="0032491D" w:rsidRDefault="0053273E" w:rsidP="0053273E">
      <w:pPr>
        <w:pStyle w:val="a5"/>
        <w:numPr>
          <w:ilvl w:val="0"/>
          <w:numId w:val="2"/>
        </w:numPr>
        <w:spacing w:beforeLines="100" w:before="240" w:afterLines="100" w:after="240" w:line="260" w:lineRule="exact"/>
        <w:ind w:leftChars="0" w:left="4395" w:rightChars="-34" w:right="-71" w:firstLine="0"/>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货币基金</w:t>
      </w:r>
    </w:p>
    <w:p w:rsidR="0053273E" w:rsidRPr="0032491D" w:rsidRDefault="00705833" w:rsidP="0053273E">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noProof/>
          <w:sz w:val="20"/>
          <w:szCs w:val="20"/>
        </w:rPr>
        <mc:AlternateContent>
          <mc:Choice Requires="wps">
            <w:drawing>
              <wp:anchor distT="0" distB="0" distL="0" distR="0" simplePos="0" relativeHeight="251661312" behindDoc="0" locked="0" layoutInCell="1" allowOverlap="0" wp14:anchorId="4B1C138D" wp14:editId="0F26E549">
                <wp:simplePos x="0" y="0"/>
                <wp:positionH relativeFrom="page">
                  <wp:posOffset>348846</wp:posOffset>
                </wp:positionH>
                <wp:positionV relativeFrom="paragraph">
                  <wp:posOffset>286922</wp:posOffset>
                </wp:positionV>
                <wp:extent cx="2278072" cy="1427098"/>
                <wp:effectExtent l="0" t="0" r="0" b="1905"/>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072" cy="1427098"/>
                        </a:xfrm>
                        <a:prstGeom prst="rect">
                          <a:avLst/>
                        </a:prstGeom>
                        <a:noFill/>
                        <a:ln w="9525">
                          <a:noFill/>
                          <a:miter lim="800000"/>
                          <a:headEnd/>
                          <a:tailEnd/>
                        </a:ln>
                      </wps:spPr>
                      <wps:txbx>
                        <w:txbxContent>
                          <w:p w:rsidR="00CA6ED1" w:rsidRPr="00593057" w:rsidRDefault="00CA6ED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45pt;margin-top:22.6pt;width:179.4pt;height:112.3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" o:allowoverlap="f" filled="f" stroked="f">
                <v:textbox>
                  <w:txbxContent>
                    <w:p w:rsidR="00CA6ED1" w:rsidRPr="00593057" w:rsidRDefault="00CA6ED1" w:rsidP="0053273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53273E" w:rsidRPr="0032491D">
        <w:rPr>
          <w:rFonts w:ascii="楷体" w:eastAsia="楷体" w:hAnsi="楷体" w:cs="Arial"/>
          <w:color w:val="auto"/>
          <w:sz w:val="20"/>
          <w:szCs w:val="20"/>
        </w:rPr>
        <w:t>货币基金</w:t>
      </w:r>
      <w:proofErr w:type="gramStart"/>
      <w:r w:rsidR="0053273E" w:rsidRPr="0032491D">
        <w:rPr>
          <w:rFonts w:ascii="楷体" w:eastAsia="楷体" w:hAnsi="楷体" w:cs="Arial"/>
          <w:color w:val="auto"/>
          <w:sz w:val="20"/>
          <w:szCs w:val="20"/>
        </w:rPr>
        <w:t>年化收益</w:t>
      </w:r>
      <w:proofErr w:type="gramEnd"/>
      <w:r w:rsidR="00991CB2">
        <w:rPr>
          <w:rFonts w:ascii="楷体" w:eastAsia="楷体" w:hAnsi="楷体" w:cs="Arial"/>
          <w:color w:val="auto"/>
          <w:sz w:val="20"/>
          <w:szCs w:val="20"/>
        </w:rPr>
        <w:t>略有</w:t>
      </w:r>
      <w:r w:rsidR="000E78A4">
        <w:rPr>
          <w:rFonts w:ascii="楷体" w:eastAsia="楷体" w:hAnsi="楷体" w:cs="Arial" w:hint="eastAsia"/>
          <w:color w:val="auto"/>
          <w:sz w:val="20"/>
          <w:szCs w:val="20"/>
        </w:rPr>
        <w:t>下降</w:t>
      </w:r>
      <w:r w:rsidR="0053273E" w:rsidRPr="0032491D">
        <w:rPr>
          <w:rFonts w:ascii="楷体" w:eastAsia="楷体" w:hAnsi="楷体" w:cs="Arial"/>
          <w:color w:val="auto"/>
          <w:sz w:val="20"/>
          <w:szCs w:val="20"/>
        </w:rPr>
        <w:t>。</w:t>
      </w:r>
      <w:r w:rsidR="003C3799">
        <w:rPr>
          <w:rFonts w:ascii="楷体" w:eastAsia="楷体" w:hAnsi="楷体" w:cs="Arial" w:hint="eastAsia"/>
          <w:color w:val="auto"/>
          <w:sz w:val="20"/>
          <w:szCs w:val="20"/>
        </w:rPr>
        <w:t>6</w:t>
      </w:r>
      <w:r w:rsidR="0053273E" w:rsidRPr="0032491D">
        <w:rPr>
          <w:rFonts w:ascii="楷体" w:eastAsia="楷体" w:hAnsi="楷体" w:cs="Arial" w:hint="eastAsia"/>
          <w:color w:val="auto"/>
          <w:sz w:val="20"/>
          <w:szCs w:val="20"/>
        </w:rPr>
        <w:t>月</w:t>
      </w:r>
      <w:r w:rsidR="003C3799">
        <w:rPr>
          <w:rFonts w:ascii="楷体" w:eastAsia="楷体" w:hAnsi="楷体" w:cs="Arial" w:hint="eastAsia"/>
          <w:color w:val="auto"/>
          <w:sz w:val="20"/>
          <w:szCs w:val="20"/>
        </w:rPr>
        <w:t>8</w:t>
      </w:r>
      <w:r w:rsidR="0053273E" w:rsidRPr="0032491D">
        <w:rPr>
          <w:rFonts w:ascii="楷体" w:eastAsia="楷体" w:hAnsi="楷体" w:cs="Arial" w:hint="eastAsia"/>
          <w:color w:val="auto"/>
          <w:sz w:val="20"/>
          <w:szCs w:val="20"/>
        </w:rPr>
        <w:t>日，</w:t>
      </w:r>
      <w:r w:rsidR="0053273E" w:rsidRPr="0032491D">
        <w:rPr>
          <w:rFonts w:ascii="楷体" w:eastAsia="楷体" w:hAnsi="楷体" w:cs="Arial"/>
          <w:color w:val="auto"/>
          <w:sz w:val="20"/>
          <w:szCs w:val="20"/>
        </w:rPr>
        <w:t>货币基金</w:t>
      </w:r>
      <w:proofErr w:type="gramStart"/>
      <w:r w:rsidR="0053273E" w:rsidRPr="0032491D">
        <w:rPr>
          <w:rFonts w:ascii="楷体" w:eastAsia="楷体" w:hAnsi="楷体" w:cs="Arial"/>
          <w:color w:val="auto"/>
          <w:sz w:val="20"/>
          <w:szCs w:val="20"/>
        </w:rPr>
        <w:t>七日年化收益率</w:t>
      </w:r>
      <w:proofErr w:type="gramEnd"/>
      <w:r w:rsidR="0053273E" w:rsidRPr="0032491D">
        <w:rPr>
          <w:rFonts w:ascii="楷体" w:eastAsia="楷体" w:hAnsi="楷体" w:cs="Arial"/>
          <w:color w:val="auto"/>
          <w:sz w:val="20"/>
          <w:szCs w:val="20"/>
        </w:rPr>
        <w:t>均值为2.</w:t>
      </w:r>
      <w:r w:rsidR="003C3799">
        <w:rPr>
          <w:rFonts w:ascii="楷体" w:eastAsia="楷体" w:hAnsi="楷体" w:cs="Arial" w:hint="eastAsia"/>
          <w:color w:val="auto"/>
          <w:sz w:val="20"/>
          <w:szCs w:val="20"/>
        </w:rPr>
        <w:t>37</w:t>
      </w:r>
      <w:r w:rsidR="0053273E" w:rsidRPr="0032491D">
        <w:rPr>
          <w:rFonts w:ascii="楷体" w:eastAsia="楷体" w:hAnsi="楷体" w:cs="Arial"/>
          <w:color w:val="auto"/>
          <w:sz w:val="20"/>
          <w:szCs w:val="20"/>
        </w:rPr>
        <w:t>%，</w:t>
      </w:r>
      <w:r w:rsidR="00576423">
        <w:rPr>
          <w:rFonts w:ascii="楷体" w:eastAsia="楷体" w:hAnsi="楷体" w:cs="Arial" w:hint="eastAsia"/>
          <w:color w:val="auto"/>
          <w:sz w:val="20"/>
          <w:szCs w:val="20"/>
        </w:rPr>
        <w:t>中欧滚钱宝</w:t>
      </w:r>
      <w:r w:rsidR="0053273E" w:rsidRPr="0032491D">
        <w:rPr>
          <w:rFonts w:ascii="楷体" w:eastAsia="楷体" w:hAnsi="楷体" w:cs="Arial"/>
          <w:color w:val="auto"/>
          <w:sz w:val="20"/>
          <w:szCs w:val="20"/>
        </w:rPr>
        <w:t>（</w:t>
      </w:r>
      <w:r w:rsidR="00576423">
        <w:rPr>
          <w:rFonts w:ascii="楷体" w:eastAsia="楷体" w:hAnsi="楷体" w:cs="Arial" w:hint="eastAsia"/>
          <w:color w:val="auto"/>
          <w:sz w:val="20"/>
          <w:szCs w:val="20"/>
        </w:rPr>
        <w:t>5.13</w:t>
      </w:r>
      <w:r w:rsidR="00E162B2">
        <w:rPr>
          <w:rFonts w:ascii="楷体" w:eastAsia="楷体" w:hAnsi="楷体" w:cs="Arial" w:hint="eastAsia"/>
          <w:color w:val="auto"/>
          <w:sz w:val="20"/>
          <w:szCs w:val="20"/>
        </w:rPr>
        <w:t>%</w:t>
      </w:r>
      <w:r w:rsidR="0053273E" w:rsidRPr="0032491D">
        <w:rPr>
          <w:rFonts w:ascii="楷体" w:eastAsia="楷体" w:hAnsi="楷体" w:cs="Arial"/>
          <w:color w:val="auto"/>
          <w:sz w:val="20"/>
          <w:szCs w:val="20"/>
        </w:rPr>
        <w:t>）、</w:t>
      </w:r>
      <w:proofErr w:type="gramStart"/>
      <w:r w:rsidR="00576423">
        <w:rPr>
          <w:rFonts w:ascii="楷体" w:eastAsia="楷体" w:hAnsi="楷体" w:cs="Arial" w:hint="eastAsia"/>
          <w:color w:val="auto"/>
          <w:sz w:val="20"/>
          <w:szCs w:val="20"/>
        </w:rPr>
        <w:t>嘉合货币</w:t>
      </w:r>
      <w:proofErr w:type="gramEnd"/>
      <w:r w:rsidR="007C71EA">
        <w:rPr>
          <w:rFonts w:ascii="楷体" w:eastAsia="楷体" w:hAnsi="楷体" w:cs="Arial" w:hint="eastAsia"/>
          <w:color w:val="auto"/>
          <w:sz w:val="20"/>
          <w:szCs w:val="20"/>
        </w:rPr>
        <w:t>B</w:t>
      </w:r>
      <w:r w:rsidR="0053273E" w:rsidRPr="0032491D">
        <w:rPr>
          <w:rFonts w:ascii="楷体" w:eastAsia="楷体" w:hAnsi="楷体" w:cs="Arial"/>
          <w:color w:val="auto"/>
          <w:sz w:val="20"/>
          <w:szCs w:val="20"/>
        </w:rPr>
        <w:t>（</w:t>
      </w:r>
      <w:r w:rsidR="007C71EA">
        <w:rPr>
          <w:rFonts w:ascii="楷体" w:eastAsia="楷体" w:hAnsi="楷体" w:cs="Arial" w:hint="eastAsia"/>
          <w:color w:val="auto"/>
          <w:sz w:val="20"/>
          <w:szCs w:val="20"/>
        </w:rPr>
        <w:t>4.4</w:t>
      </w:r>
      <w:r w:rsidR="00576423">
        <w:rPr>
          <w:rFonts w:ascii="楷体" w:eastAsia="楷体" w:hAnsi="楷体" w:cs="Arial" w:hint="eastAsia"/>
          <w:color w:val="auto"/>
          <w:sz w:val="20"/>
          <w:szCs w:val="20"/>
        </w:rPr>
        <w:t>1</w:t>
      </w:r>
      <w:r w:rsidR="0053273E" w:rsidRPr="0032491D">
        <w:rPr>
          <w:rFonts w:ascii="楷体" w:eastAsia="楷体" w:hAnsi="楷体" w:cs="Arial"/>
          <w:color w:val="auto"/>
          <w:sz w:val="20"/>
          <w:szCs w:val="20"/>
        </w:rPr>
        <w:t>%）七日</w:t>
      </w:r>
      <w:proofErr w:type="gramStart"/>
      <w:r w:rsidR="0053273E" w:rsidRPr="0032491D">
        <w:rPr>
          <w:rFonts w:ascii="楷体" w:eastAsia="楷体" w:hAnsi="楷体" w:cs="Arial"/>
          <w:color w:val="auto"/>
          <w:sz w:val="20"/>
          <w:szCs w:val="20"/>
        </w:rPr>
        <w:t>年化收益</w:t>
      </w:r>
      <w:proofErr w:type="gramEnd"/>
      <w:r w:rsidR="0053273E" w:rsidRPr="0032491D">
        <w:rPr>
          <w:rFonts w:ascii="楷体" w:eastAsia="楷体" w:hAnsi="楷体" w:cs="Arial"/>
          <w:color w:val="auto"/>
          <w:sz w:val="20"/>
          <w:szCs w:val="20"/>
        </w:rPr>
        <w:t>最高。从收益区间来看，有</w:t>
      </w:r>
      <w:r w:rsidR="000E78A4">
        <w:rPr>
          <w:rFonts w:ascii="楷体" w:eastAsia="楷体" w:hAnsi="楷体" w:cs="Arial" w:hint="eastAsia"/>
          <w:color w:val="auto"/>
          <w:sz w:val="20"/>
          <w:szCs w:val="20"/>
        </w:rPr>
        <w:t>1</w:t>
      </w:r>
      <w:r w:rsidR="0053273E" w:rsidRPr="0032491D">
        <w:rPr>
          <w:rFonts w:ascii="楷体" w:eastAsia="楷体" w:hAnsi="楷体" w:cs="Arial"/>
          <w:color w:val="auto"/>
          <w:sz w:val="20"/>
          <w:szCs w:val="20"/>
        </w:rPr>
        <w:t>%的产品七日</w:t>
      </w:r>
      <w:proofErr w:type="gramStart"/>
      <w:r w:rsidR="0053273E" w:rsidRPr="0032491D">
        <w:rPr>
          <w:rFonts w:ascii="楷体" w:eastAsia="楷体" w:hAnsi="楷体" w:cs="Arial"/>
          <w:color w:val="auto"/>
          <w:sz w:val="20"/>
          <w:szCs w:val="20"/>
        </w:rPr>
        <w:t>年化收益</w:t>
      </w:r>
      <w:proofErr w:type="gramEnd"/>
      <w:r w:rsidR="0053273E" w:rsidRPr="0032491D">
        <w:rPr>
          <w:rFonts w:ascii="楷体" w:eastAsia="楷体" w:hAnsi="楷体" w:cs="Arial"/>
          <w:color w:val="auto"/>
          <w:sz w:val="20"/>
          <w:szCs w:val="20"/>
        </w:rPr>
        <w:t>超4%，</w:t>
      </w:r>
      <w:r w:rsidR="003C3799">
        <w:rPr>
          <w:rFonts w:ascii="楷体" w:eastAsia="楷体" w:hAnsi="楷体" w:cs="Arial" w:hint="eastAsia"/>
          <w:color w:val="auto"/>
          <w:sz w:val="20"/>
          <w:szCs w:val="20"/>
        </w:rPr>
        <w:t>5</w:t>
      </w:r>
      <w:r w:rsidR="0053273E" w:rsidRPr="0032491D">
        <w:rPr>
          <w:rFonts w:ascii="楷体" w:eastAsia="楷体" w:hAnsi="楷体" w:cs="Arial"/>
          <w:color w:val="auto"/>
          <w:sz w:val="20"/>
          <w:szCs w:val="20"/>
        </w:rPr>
        <w:t>%的产品收益在3%-4%之间，</w:t>
      </w:r>
      <w:r w:rsidR="003C3799">
        <w:rPr>
          <w:rFonts w:ascii="楷体" w:eastAsia="楷体" w:hAnsi="楷体" w:cs="Arial" w:hint="eastAsia"/>
          <w:color w:val="auto"/>
          <w:sz w:val="20"/>
          <w:szCs w:val="20"/>
        </w:rPr>
        <w:t>81</w:t>
      </w:r>
      <w:r w:rsidR="0053273E" w:rsidRPr="0032491D">
        <w:rPr>
          <w:rFonts w:ascii="楷体" w:eastAsia="楷体" w:hAnsi="楷体" w:cs="Arial"/>
          <w:color w:val="auto"/>
          <w:sz w:val="20"/>
          <w:szCs w:val="20"/>
        </w:rPr>
        <w:t>%的产品收益在2%-3%之间。</w:t>
      </w:r>
    </w:p>
    <w:p w:rsidR="0053273E" w:rsidRPr="0032491D" w:rsidRDefault="0053273E" w:rsidP="0053273E">
      <w:pPr>
        <w:pStyle w:val="a5"/>
        <w:numPr>
          <w:ilvl w:val="0"/>
          <w:numId w:val="2"/>
        </w:numPr>
        <w:spacing w:beforeLines="100" w:before="240" w:afterLines="100" w:after="240" w:line="260" w:lineRule="exact"/>
        <w:ind w:leftChars="0" w:rightChars="-34" w:right="-71"/>
        <w:rPr>
          <w:rFonts w:ascii="楷体" w:eastAsia="楷体" w:hAnsi="楷体" w:cs="Arial"/>
          <w:b/>
          <w:bCs/>
          <w:color w:val="002060"/>
          <w:kern w:val="0"/>
          <w:sz w:val="24"/>
          <w:szCs w:val="13"/>
        </w:rPr>
      </w:pPr>
      <w:r w:rsidRPr="0032491D">
        <w:rPr>
          <w:rFonts w:ascii="楷体" w:eastAsia="楷体" w:hAnsi="楷体" w:cs="Arial"/>
          <w:b/>
          <w:bCs/>
          <w:color w:val="002060"/>
          <w:kern w:val="0"/>
          <w:sz w:val="24"/>
          <w:szCs w:val="13"/>
        </w:rPr>
        <w:t>QDII基金</w:t>
      </w:r>
    </w:p>
    <w:p w:rsidR="001305D9" w:rsidRDefault="0053273E" w:rsidP="001305D9">
      <w:pPr>
        <w:pStyle w:val="a5"/>
        <w:spacing w:beforeLines="100" w:before="240" w:afterLines="100" w:after="240" w:line="260" w:lineRule="exact"/>
        <w:ind w:leftChars="1822" w:left="3826" w:rightChars="-34" w:right="-71" w:firstLineChars="212" w:firstLine="424"/>
        <w:rPr>
          <w:rFonts w:ascii="楷体" w:eastAsia="楷体" w:hAnsi="楷体" w:cs="Arial"/>
          <w:color w:val="auto"/>
          <w:sz w:val="20"/>
          <w:szCs w:val="20"/>
        </w:rPr>
      </w:pPr>
      <w:r w:rsidRPr="0032491D">
        <w:rPr>
          <w:rFonts w:ascii="楷体" w:eastAsia="楷体" w:hAnsi="楷体" w:cs="Arial"/>
          <w:color w:val="auto"/>
          <w:sz w:val="20"/>
          <w:szCs w:val="20"/>
        </w:rPr>
        <w:t>QDII基金平均收益为</w:t>
      </w:r>
      <w:r w:rsidR="003C3799">
        <w:rPr>
          <w:rFonts w:ascii="楷体" w:eastAsia="楷体" w:hAnsi="楷体" w:cs="Arial" w:hint="eastAsia"/>
          <w:color w:val="auto"/>
          <w:sz w:val="20"/>
          <w:szCs w:val="20"/>
        </w:rPr>
        <w:t>1.33</w:t>
      </w:r>
      <w:r w:rsidRPr="0032491D">
        <w:rPr>
          <w:rFonts w:ascii="楷体" w:eastAsia="楷体" w:hAnsi="楷体" w:cs="Arial"/>
          <w:color w:val="auto"/>
          <w:sz w:val="20"/>
          <w:szCs w:val="20"/>
        </w:rPr>
        <w:t>%，其中</w:t>
      </w:r>
      <w:r w:rsidR="007E600C">
        <w:rPr>
          <w:rFonts w:ascii="楷体" w:eastAsia="楷体" w:hAnsi="楷体" w:cs="Arial" w:hint="eastAsia"/>
          <w:color w:val="auto"/>
          <w:sz w:val="20"/>
          <w:szCs w:val="20"/>
        </w:rPr>
        <w:t>华</w:t>
      </w:r>
      <w:proofErr w:type="gramStart"/>
      <w:r w:rsidR="007E600C">
        <w:rPr>
          <w:rFonts w:ascii="楷体" w:eastAsia="楷体" w:hAnsi="楷体" w:cs="Arial" w:hint="eastAsia"/>
          <w:color w:val="auto"/>
          <w:sz w:val="20"/>
          <w:szCs w:val="20"/>
        </w:rPr>
        <w:t>宝兴业标普油气</w:t>
      </w:r>
      <w:proofErr w:type="gramEnd"/>
      <w:r w:rsidR="007E600C">
        <w:rPr>
          <w:rFonts w:ascii="楷体" w:eastAsia="楷体" w:hAnsi="楷体" w:cs="Arial" w:hint="eastAsia"/>
          <w:color w:val="auto"/>
          <w:sz w:val="20"/>
          <w:szCs w:val="20"/>
        </w:rPr>
        <w:t>人民币</w:t>
      </w:r>
      <w:r w:rsidRPr="0032491D">
        <w:rPr>
          <w:rFonts w:ascii="楷体" w:eastAsia="楷体" w:hAnsi="楷体" w:cs="Arial"/>
          <w:color w:val="auto"/>
          <w:sz w:val="20"/>
          <w:szCs w:val="20"/>
        </w:rPr>
        <w:t>表现最好，涨</w:t>
      </w:r>
      <w:r w:rsidR="007E600C">
        <w:rPr>
          <w:rFonts w:ascii="楷体" w:eastAsia="楷体" w:hAnsi="楷体" w:cs="Arial" w:hint="eastAsia"/>
          <w:color w:val="auto"/>
          <w:sz w:val="20"/>
          <w:szCs w:val="20"/>
        </w:rPr>
        <w:t>5.29</w:t>
      </w:r>
      <w:r w:rsidRPr="0032491D">
        <w:rPr>
          <w:rFonts w:ascii="楷体" w:eastAsia="楷体" w:hAnsi="楷体" w:cs="Arial"/>
          <w:color w:val="auto"/>
          <w:sz w:val="20"/>
          <w:szCs w:val="20"/>
        </w:rPr>
        <w:t>%。从具体品种来看，</w:t>
      </w:r>
      <w:r w:rsidR="007E600C">
        <w:rPr>
          <w:rFonts w:ascii="楷体" w:eastAsia="楷体" w:hAnsi="楷体" w:cs="Arial" w:hint="eastAsia"/>
          <w:color w:val="auto"/>
          <w:sz w:val="20"/>
          <w:szCs w:val="20"/>
        </w:rPr>
        <w:t>石油</w:t>
      </w:r>
      <w:r w:rsidR="005642AF">
        <w:rPr>
          <w:rFonts w:ascii="楷体" w:eastAsia="楷体" w:hAnsi="楷体" w:cs="Arial" w:hint="eastAsia"/>
          <w:color w:val="auto"/>
          <w:sz w:val="20"/>
          <w:szCs w:val="20"/>
        </w:rPr>
        <w:t>、</w:t>
      </w:r>
      <w:r w:rsidR="007E600C">
        <w:rPr>
          <w:rFonts w:ascii="楷体" w:eastAsia="楷体" w:hAnsi="楷体" w:cs="Arial" w:hint="eastAsia"/>
          <w:color w:val="auto"/>
          <w:sz w:val="20"/>
          <w:szCs w:val="20"/>
        </w:rPr>
        <w:t>天然资源、</w:t>
      </w:r>
      <w:proofErr w:type="gramStart"/>
      <w:r w:rsidR="007E600C">
        <w:rPr>
          <w:rFonts w:ascii="楷体" w:eastAsia="楷体" w:hAnsi="楷体" w:cs="Arial" w:hint="eastAsia"/>
          <w:color w:val="auto"/>
          <w:sz w:val="20"/>
          <w:szCs w:val="20"/>
        </w:rPr>
        <w:t>金砖四国</w:t>
      </w:r>
      <w:r w:rsidRPr="0032491D">
        <w:rPr>
          <w:rFonts w:ascii="楷体" w:eastAsia="楷体" w:hAnsi="楷体" w:cs="Arial" w:hint="eastAsia"/>
          <w:color w:val="auto"/>
          <w:sz w:val="20"/>
          <w:szCs w:val="20"/>
        </w:rPr>
        <w:t>主题</w:t>
      </w:r>
      <w:proofErr w:type="gramEnd"/>
      <w:r w:rsidRPr="0032491D">
        <w:rPr>
          <w:rFonts w:ascii="楷体" w:eastAsia="楷体" w:hAnsi="楷体" w:cs="Arial" w:hint="eastAsia"/>
          <w:color w:val="auto"/>
          <w:sz w:val="20"/>
          <w:szCs w:val="20"/>
        </w:rPr>
        <w:t>QDII</w:t>
      </w:r>
      <w:r w:rsidRPr="0032491D">
        <w:rPr>
          <w:rFonts w:ascii="楷体" w:eastAsia="楷体" w:hAnsi="楷体" w:cs="Arial"/>
          <w:color w:val="auto"/>
          <w:sz w:val="20"/>
          <w:szCs w:val="20"/>
        </w:rPr>
        <w:t>表现</w:t>
      </w:r>
      <w:r w:rsidRPr="0032491D">
        <w:rPr>
          <w:rFonts w:ascii="楷体" w:eastAsia="楷体" w:hAnsi="楷体" w:cs="Arial" w:hint="eastAsia"/>
          <w:color w:val="auto"/>
          <w:sz w:val="20"/>
          <w:szCs w:val="20"/>
        </w:rPr>
        <w:t>最</w:t>
      </w:r>
      <w:r w:rsidRPr="0032491D">
        <w:rPr>
          <w:rFonts w:ascii="楷体" w:eastAsia="楷体" w:hAnsi="楷体" w:cs="Arial"/>
          <w:color w:val="auto"/>
          <w:sz w:val="20"/>
          <w:szCs w:val="20"/>
        </w:rPr>
        <w:t>好，</w:t>
      </w:r>
      <w:r w:rsidR="007E600C">
        <w:rPr>
          <w:rFonts w:ascii="楷体" w:eastAsia="楷体" w:hAnsi="楷体" w:cs="Arial" w:hint="eastAsia"/>
          <w:color w:val="auto"/>
          <w:sz w:val="20"/>
          <w:szCs w:val="20"/>
        </w:rPr>
        <w:t>纳斯达克100、美元债</w:t>
      </w:r>
      <w:r w:rsidRPr="0032491D">
        <w:rPr>
          <w:rFonts w:ascii="楷体" w:eastAsia="楷体" w:hAnsi="楷体" w:cs="Arial"/>
          <w:color w:val="auto"/>
          <w:sz w:val="20"/>
          <w:szCs w:val="20"/>
        </w:rPr>
        <w:t>主题 QDII表现</w:t>
      </w:r>
      <w:r w:rsidRPr="0032491D">
        <w:rPr>
          <w:rFonts w:ascii="楷体" w:eastAsia="楷体" w:hAnsi="楷体" w:cs="Arial" w:hint="eastAsia"/>
          <w:color w:val="auto"/>
          <w:sz w:val="20"/>
          <w:szCs w:val="20"/>
        </w:rPr>
        <w:t>较差</w:t>
      </w:r>
      <w:r w:rsidRPr="0032491D">
        <w:rPr>
          <w:rFonts w:ascii="楷体" w:eastAsia="楷体" w:hAnsi="楷体" w:cs="Arial"/>
          <w:color w:val="auto"/>
          <w:sz w:val="20"/>
          <w:szCs w:val="20"/>
        </w:rPr>
        <w:t>。</w:t>
      </w:r>
    </w:p>
    <w:p w:rsidR="007076B9" w:rsidRPr="0032491D" w:rsidRDefault="007076B9" w:rsidP="00705833">
      <w:pPr>
        <w:pStyle w:val="a5"/>
        <w:spacing w:beforeLines="100" w:before="240" w:afterLines="100" w:after="240" w:line="260" w:lineRule="exact"/>
        <w:ind w:leftChars="0" w:left="0" w:rightChars="-34" w:right="-71" w:firstLine="0"/>
        <w:rPr>
          <w:rFonts w:ascii="楷体" w:eastAsia="楷体" w:hAnsi="楷体" w:cs="Arial"/>
          <w:color w:val="auto"/>
          <w:sz w:val="20"/>
          <w:szCs w:val="20"/>
        </w:rPr>
      </w:pPr>
    </w:p>
    <w:tbl>
      <w:tblPr>
        <w:tblpPr w:leftFromText="180" w:rightFromText="180" w:vertAnchor="text" w:horzAnchor="margin" w:tblpY="183"/>
        <w:tblW w:w="4033" w:type="dxa"/>
        <w:tblLayout w:type="fixed"/>
        <w:tblLook w:val="04A0" w:firstRow="1" w:lastRow="0" w:firstColumn="1" w:lastColumn="0" w:noHBand="0" w:noVBand="1"/>
      </w:tblPr>
      <w:tblGrid>
        <w:gridCol w:w="720"/>
        <w:gridCol w:w="830"/>
        <w:gridCol w:w="1728"/>
        <w:gridCol w:w="755"/>
      </w:tblGrid>
      <w:tr w:rsidR="001305D9" w:rsidRPr="0032491D" w:rsidTr="001305D9">
        <w:trPr>
          <w:trHeight w:val="326"/>
        </w:trPr>
        <w:tc>
          <w:tcPr>
            <w:tcW w:w="720" w:type="dxa"/>
            <w:tcBorders>
              <w:top w:val="single" w:sz="4" w:space="0" w:color="auto"/>
              <w:bottom w:val="single" w:sz="4" w:space="0" w:color="auto"/>
              <w:right w:val="single" w:sz="4" w:space="0" w:color="auto"/>
            </w:tcBorders>
            <w:shd w:val="clear" w:color="F79646" w:fill="F79646"/>
            <w:vAlign w:val="center"/>
            <w:hideMark/>
          </w:tcPr>
          <w:p w:rsidR="001305D9" w:rsidRPr="0032491D" w:rsidRDefault="001305D9" w:rsidP="001305D9">
            <w:pPr>
              <w:widowControl/>
              <w:jc w:val="center"/>
              <w:rPr>
                <w:rFonts w:ascii="楷体" w:eastAsia="楷体" w:hAnsi="楷体" w:cs="Arial"/>
                <w:b/>
                <w:sz w:val="20"/>
                <w:szCs w:val="20"/>
              </w:rPr>
            </w:pPr>
            <w:r w:rsidRPr="0032491D">
              <w:rPr>
                <w:rFonts w:ascii="楷体" w:eastAsia="楷体" w:hAnsi="楷体" w:cs="Arial"/>
                <w:b/>
                <w:sz w:val="20"/>
                <w:szCs w:val="20"/>
              </w:rPr>
              <w:lastRenderedPageBreak/>
              <w:t>类型</w:t>
            </w:r>
          </w:p>
        </w:tc>
        <w:tc>
          <w:tcPr>
            <w:tcW w:w="830" w:type="dxa"/>
            <w:tcBorders>
              <w:top w:val="single" w:sz="4" w:space="0" w:color="auto"/>
              <w:left w:val="single" w:sz="4" w:space="0" w:color="auto"/>
              <w:bottom w:val="single" w:sz="4" w:space="0" w:color="auto"/>
            </w:tcBorders>
            <w:shd w:val="clear" w:color="F79646" w:fill="F79646"/>
            <w:vAlign w:val="center"/>
            <w:hideMark/>
          </w:tcPr>
          <w:p w:rsidR="001305D9" w:rsidRPr="0032491D" w:rsidRDefault="001305D9" w:rsidP="001305D9">
            <w:pPr>
              <w:widowControl/>
              <w:jc w:val="center"/>
              <w:rPr>
                <w:rFonts w:ascii="楷体" w:eastAsia="楷体" w:hAnsi="楷体" w:cs="Arial"/>
                <w:b/>
                <w:sz w:val="20"/>
                <w:szCs w:val="20"/>
              </w:rPr>
            </w:pPr>
            <w:r w:rsidRPr="0032491D">
              <w:rPr>
                <w:rFonts w:ascii="楷体" w:eastAsia="楷体" w:hAnsi="楷体" w:cs="Arial"/>
                <w:b/>
                <w:sz w:val="20"/>
                <w:szCs w:val="20"/>
              </w:rPr>
              <w:t>代码</w:t>
            </w:r>
          </w:p>
        </w:tc>
        <w:tc>
          <w:tcPr>
            <w:tcW w:w="1728" w:type="dxa"/>
            <w:tcBorders>
              <w:top w:val="single" w:sz="4" w:space="0" w:color="auto"/>
              <w:bottom w:val="single" w:sz="4" w:space="0" w:color="auto"/>
            </w:tcBorders>
            <w:shd w:val="clear" w:color="F79646" w:fill="F79646"/>
            <w:vAlign w:val="center"/>
            <w:hideMark/>
          </w:tcPr>
          <w:p w:rsidR="001305D9" w:rsidRPr="0032491D" w:rsidRDefault="001305D9" w:rsidP="001305D9">
            <w:pPr>
              <w:widowControl/>
              <w:jc w:val="center"/>
              <w:rPr>
                <w:rFonts w:ascii="楷体" w:eastAsia="楷体" w:hAnsi="楷体" w:cs="Arial"/>
                <w:b/>
                <w:sz w:val="20"/>
                <w:szCs w:val="20"/>
              </w:rPr>
            </w:pPr>
            <w:r w:rsidRPr="0032491D">
              <w:rPr>
                <w:rFonts w:ascii="楷体" w:eastAsia="楷体" w:hAnsi="楷体" w:cs="Arial"/>
                <w:b/>
                <w:sz w:val="20"/>
                <w:szCs w:val="20"/>
              </w:rPr>
              <w:t>简称</w:t>
            </w:r>
          </w:p>
        </w:tc>
        <w:tc>
          <w:tcPr>
            <w:tcW w:w="755" w:type="dxa"/>
            <w:tcBorders>
              <w:top w:val="single" w:sz="4" w:space="0" w:color="auto"/>
              <w:bottom w:val="single" w:sz="4" w:space="0" w:color="auto"/>
            </w:tcBorders>
            <w:shd w:val="clear" w:color="F79646" w:fill="F79646"/>
            <w:vAlign w:val="center"/>
            <w:hideMark/>
          </w:tcPr>
          <w:p w:rsidR="001305D9" w:rsidRPr="0032491D" w:rsidRDefault="001305D9" w:rsidP="001305D9">
            <w:pPr>
              <w:widowControl/>
              <w:jc w:val="left"/>
              <w:rPr>
                <w:rFonts w:ascii="楷体" w:eastAsia="楷体" w:hAnsi="楷体" w:cs="Arial"/>
                <w:b/>
                <w:sz w:val="18"/>
                <w:szCs w:val="18"/>
              </w:rPr>
            </w:pPr>
            <w:r w:rsidRPr="0032491D">
              <w:rPr>
                <w:rFonts w:ascii="楷体" w:eastAsia="楷体" w:hAnsi="楷体" w:cs="Arial"/>
                <w:b/>
                <w:sz w:val="18"/>
                <w:szCs w:val="18"/>
              </w:rPr>
              <w:t>涨跌%</w:t>
            </w:r>
          </w:p>
        </w:tc>
      </w:tr>
      <w:tr w:rsidR="001305D9" w:rsidRPr="0032491D" w:rsidTr="001305D9">
        <w:trPr>
          <w:trHeight w:val="326"/>
        </w:trPr>
        <w:tc>
          <w:tcPr>
            <w:tcW w:w="720"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普通股基</w:t>
            </w:r>
          </w:p>
        </w:tc>
        <w:tc>
          <w:tcPr>
            <w:tcW w:w="830" w:type="dxa"/>
            <w:tcBorders>
              <w:top w:val="single" w:sz="4" w:space="0" w:color="auto"/>
              <w:left w:val="single" w:sz="4" w:space="0" w:color="auto"/>
            </w:tcBorders>
            <w:shd w:val="clear" w:color="auto" w:fill="FFFFFF" w:themeFill="background1"/>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001616.</w:t>
            </w:r>
          </w:p>
        </w:tc>
        <w:tc>
          <w:tcPr>
            <w:tcW w:w="1728" w:type="dxa"/>
            <w:tcBorders>
              <w:top w:val="single" w:sz="4" w:space="0" w:color="auto"/>
            </w:tcBorders>
            <w:shd w:val="clear" w:color="auto" w:fill="FFFFFF" w:themeFill="background1"/>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嘉实环保低碳</w:t>
            </w:r>
          </w:p>
        </w:tc>
        <w:tc>
          <w:tcPr>
            <w:tcW w:w="755" w:type="dxa"/>
            <w:tcBorders>
              <w:top w:val="single" w:sz="4" w:space="0" w:color="auto"/>
            </w:tcBorders>
            <w:shd w:val="clear" w:color="auto" w:fill="FFFFFF" w:themeFill="background1"/>
            <w:vAlign w:val="center"/>
            <w:hideMark/>
          </w:tcPr>
          <w:p w:rsidR="001305D9" w:rsidRPr="003C3799" w:rsidRDefault="001305D9" w:rsidP="001305D9">
            <w:pPr>
              <w:jc w:val="right"/>
              <w:rPr>
                <w:rFonts w:ascii="楷体" w:eastAsia="楷体" w:hAnsi="楷体"/>
                <w:color w:val="000000"/>
                <w:sz w:val="16"/>
                <w:szCs w:val="16"/>
              </w:rPr>
            </w:pPr>
            <w:r w:rsidRPr="003C3799">
              <w:rPr>
                <w:rFonts w:ascii="楷体" w:eastAsia="楷体" w:hAnsi="楷体" w:hint="eastAsia"/>
                <w:color w:val="000000"/>
                <w:sz w:val="16"/>
                <w:szCs w:val="16"/>
              </w:rPr>
              <w:t>7.80</w:t>
            </w:r>
          </w:p>
        </w:tc>
      </w:tr>
      <w:tr w:rsidR="001305D9" w:rsidRPr="0032491D" w:rsidTr="001305D9">
        <w:trPr>
          <w:trHeight w:val="326"/>
        </w:trPr>
        <w:tc>
          <w:tcPr>
            <w:tcW w:w="720" w:type="dxa"/>
            <w:vMerge/>
            <w:tcBorders>
              <w:top w:val="single" w:sz="4" w:space="0" w:color="auto"/>
              <w:bottom w:val="single" w:sz="4" w:space="0" w:color="auto"/>
              <w:right w:val="single" w:sz="4" w:space="0" w:color="auto"/>
            </w:tcBorders>
            <w:shd w:val="clear" w:color="auto" w:fill="FFFFFF" w:themeFill="background1"/>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left w:val="single" w:sz="4" w:space="0" w:color="auto"/>
            </w:tcBorders>
            <w:shd w:val="clear" w:color="auto" w:fill="FFFFFF" w:themeFill="background1"/>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001158.</w:t>
            </w:r>
          </w:p>
        </w:tc>
        <w:tc>
          <w:tcPr>
            <w:tcW w:w="1728" w:type="dxa"/>
            <w:shd w:val="clear" w:color="auto" w:fill="FFFFFF" w:themeFill="background1"/>
            <w:vAlign w:val="center"/>
            <w:hideMark/>
          </w:tcPr>
          <w:p w:rsidR="001305D9" w:rsidRPr="003C3799" w:rsidRDefault="001305D9" w:rsidP="001305D9">
            <w:pPr>
              <w:rPr>
                <w:rFonts w:ascii="楷体" w:eastAsia="楷体" w:hAnsi="楷体"/>
                <w:color w:val="000000"/>
                <w:sz w:val="16"/>
                <w:szCs w:val="16"/>
              </w:rPr>
            </w:pPr>
            <w:proofErr w:type="gramStart"/>
            <w:r w:rsidRPr="003C3799">
              <w:rPr>
                <w:rFonts w:ascii="楷体" w:eastAsia="楷体" w:hAnsi="楷体" w:hint="eastAsia"/>
                <w:color w:val="000000"/>
                <w:sz w:val="16"/>
                <w:szCs w:val="16"/>
              </w:rPr>
              <w:t>工银瑞信</w:t>
            </w:r>
            <w:proofErr w:type="gramEnd"/>
            <w:r w:rsidRPr="003C3799">
              <w:rPr>
                <w:rFonts w:ascii="楷体" w:eastAsia="楷体" w:hAnsi="楷体" w:hint="eastAsia"/>
                <w:color w:val="000000"/>
                <w:sz w:val="16"/>
                <w:szCs w:val="16"/>
              </w:rPr>
              <w:t>新材料新能源行业</w:t>
            </w:r>
          </w:p>
        </w:tc>
        <w:tc>
          <w:tcPr>
            <w:tcW w:w="755" w:type="dxa"/>
            <w:shd w:val="clear" w:color="auto" w:fill="FFFFFF" w:themeFill="background1"/>
            <w:vAlign w:val="center"/>
            <w:hideMark/>
          </w:tcPr>
          <w:p w:rsidR="001305D9" w:rsidRPr="003C3799" w:rsidRDefault="001305D9" w:rsidP="001305D9">
            <w:pPr>
              <w:jc w:val="right"/>
              <w:rPr>
                <w:rFonts w:ascii="楷体" w:eastAsia="楷体" w:hAnsi="楷体"/>
                <w:color w:val="000000"/>
                <w:sz w:val="16"/>
                <w:szCs w:val="16"/>
              </w:rPr>
            </w:pPr>
            <w:r w:rsidRPr="003C3799">
              <w:rPr>
                <w:rFonts w:ascii="楷体" w:eastAsia="楷体" w:hAnsi="楷体" w:hint="eastAsia"/>
                <w:color w:val="000000"/>
                <w:sz w:val="16"/>
                <w:szCs w:val="16"/>
              </w:rPr>
              <w:t>6.95</w:t>
            </w:r>
          </w:p>
        </w:tc>
      </w:tr>
      <w:tr w:rsidR="001305D9" w:rsidRPr="0032491D" w:rsidTr="001305D9">
        <w:trPr>
          <w:trHeight w:val="326"/>
        </w:trPr>
        <w:tc>
          <w:tcPr>
            <w:tcW w:w="720" w:type="dxa"/>
            <w:vMerge/>
            <w:tcBorders>
              <w:top w:val="single" w:sz="4" w:space="0" w:color="auto"/>
              <w:bottom w:val="single" w:sz="4" w:space="0" w:color="auto"/>
              <w:right w:val="single" w:sz="4" w:space="0" w:color="auto"/>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left w:val="single" w:sz="4" w:space="0" w:color="auto"/>
              <w:bottom w:val="single" w:sz="4" w:space="0" w:color="auto"/>
            </w:tcBorders>
            <w:shd w:val="clear" w:color="auto" w:fill="FFFFFF" w:themeFill="background1"/>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001410.</w:t>
            </w:r>
          </w:p>
        </w:tc>
        <w:tc>
          <w:tcPr>
            <w:tcW w:w="1728" w:type="dxa"/>
            <w:tcBorders>
              <w:bottom w:val="single" w:sz="4" w:space="0" w:color="auto"/>
            </w:tcBorders>
            <w:shd w:val="clear" w:color="auto" w:fill="FFFFFF" w:themeFill="background1"/>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信</w:t>
            </w:r>
            <w:proofErr w:type="gramStart"/>
            <w:r w:rsidRPr="003C3799">
              <w:rPr>
                <w:rFonts w:ascii="楷体" w:eastAsia="楷体" w:hAnsi="楷体" w:hint="eastAsia"/>
                <w:color w:val="000000"/>
                <w:sz w:val="16"/>
                <w:szCs w:val="16"/>
              </w:rPr>
              <w:t>达澳银</w:t>
            </w:r>
            <w:proofErr w:type="gramEnd"/>
            <w:r w:rsidRPr="003C3799">
              <w:rPr>
                <w:rFonts w:ascii="楷体" w:eastAsia="楷体" w:hAnsi="楷体" w:hint="eastAsia"/>
                <w:color w:val="000000"/>
                <w:sz w:val="16"/>
                <w:szCs w:val="16"/>
              </w:rPr>
              <w:t>新能源产业</w:t>
            </w:r>
          </w:p>
        </w:tc>
        <w:tc>
          <w:tcPr>
            <w:tcW w:w="755" w:type="dxa"/>
            <w:tcBorders>
              <w:bottom w:val="single" w:sz="4" w:space="0" w:color="auto"/>
            </w:tcBorders>
            <w:shd w:val="clear" w:color="auto" w:fill="FFFFFF" w:themeFill="background1"/>
            <w:vAlign w:val="center"/>
            <w:hideMark/>
          </w:tcPr>
          <w:p w:rsidR="001305D9" w:rsidRPr="003C3799" w:rsidRDefault="001305D9" w:rsidP="001305D9">
            <w:pPr>
              <w:jc w:val="right"/>
              <w:rPr>
                <w:rFonts w:ascii="楷体" w:eastAsia="楷体" w:hAnsi="楷体"/>
                <w:color w:val="000000"/>
                <w:sz w:val="16"/>
                <w:szCs w:val="16"/>
              </w:rPr>
            </w:pPr>
            <w:r w:rsidRPr="003C3799">
              <w:rPr>
                <w:rFonts w:ascii="楷体" w:eastAsia="楷体" w:hAnsi="楷体" w:hint="eastAsia"/>
                <w:color w:val="000000"/>
                <w:sz w:val="16"/>
                <w:szCs w:val="16"/>
              </w:rPr>
              <w:t>6.50</w:t>
            </w:r>
          </w:p>
        </w:tc>
      </w:tr>
      <w:tr w:rsidR="001305D9" w:rsidRPr="0032491D" w:rsidTr="001305D9">
        <w:trPr>
          <w:trHeight w:val="284"/>
        </w:trPr>
        <w:tc>
          <w:tcPr>
            <w:tcW w:w="720" w:type="dxa"/>
            <w:vMerge w:val="restart"/>
            <w:tcBorders>
              <w:top w:val="single" w:sz="4" w:space="0" w:color="auto"/>
              <w:left w:val="nil"/>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指数股基</w:t>
            </w:r>
            <w:proofErr w:type="gramEnd"/>
          </w:p>
        </w:tc>
        <w:tc>
          <w:tcPr>
            <w:tcW w:w="830" w:type="dxa"/>
            <w:tcBorders>
              <w:top w:val="single" w:sz="4" w:space="0" w:color="auto"/>
              <w:left w:val="nil"/>
              <w:bottom w:val="nil"/>
              <w:right w:val="nil"/>
            </w:tcBorders>
            <w:shd w:val="clear" w:color="auto" w:fill="F2F2F2" w:themeFill="background1" w:themeFillShade="F2"/>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160225.</w:t>
            </w:r>
          </w:p>
        </w:tc>
        <w:tc>
          <w:tcPr>
            <w:tcW w:w="1728" w:type="dxa"/>
            <w:tcBorders>
              <w:top w:val="single" w:sz="4" w:space="0" w:color="auto"/>
              <w:left w:val="nil"/>
              <w:bottom w:val="nil"/>
              <w:right w:val="nil"/>
            </w:tcBorders>
            <w:shd w:val="clear" w:color="auto" w:fill="F2F2F2" w:themeFill="background1" w:themeFillShade="F2"/>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国泰国证新能源汽车</w:t>
            </w:r>
          </w:p>
        </w:tc>
        <w:tc>
          <w:tcPr>
            <w:tcW w:w="755" w:type="dxa"/>
            <w:tcBorders>
              <w:top w:val="single" w:sz="4" w:space="0" w:color="auto"/>
              <w:left w:val="nil"/>
              <w:bottom w:val="nil"/>
              <w:right w:val="nil"/>
            </w:tcBorders>
            <w:shd w:val="clear" w:color="auto" w:fill="F2F2F2" w:themeFill="background1" w:themeFillShade="F2"/>
            <w:vAlign w:val="center"/>
            <w:hideMark/>
          </w:tcPr>
          <w:p w:rsidR="001305D9" w:rsidRPr="003C3799" w:rsidRDefault="001305D9" w:rsidP="001305D9">
            <w:pPr>
              <w:jc w:val="right"/>
              <w:rPr>
                <w:rFonts w:ascii="楷体" w:eastAsia="楷体" w:hAnsi="楷体"/>
                <w:color w:val="000000"/>
                <w:sz w:val="16"/>
                <w:szCs w:val="16"/>
              </w:rPr>
            </w:pPr>
            <w:r w:rsidRPr="003C3799">
              <w:rPr>
                <w:rFonts w:ascii="楷体" w:eastAsia="楷体" w:hAnsi="楷体" w:hint="eastAsia"/>
                <w:color w:val="000000"/>
                <w:sz w:val="16"/>
                <w:szCs w:val="16"/>
              </w:rPr>
              <w:t>5.80</w:t>
            </w:r>
          </w:p>
        </w:tc>
      </w:tr>
      <w:tr w:rsidR="001305D9" w:rsidRPr="0032491D" w:rsidTr="001305D9">
        <w:trPr>
          <w:trHeight w:val="326"/>
        </w:trPr>
        <w:tc>
          <w:tcPr>
            <w:tcW w:w="720" w:type="dxa"/>
            <w:vMerge/>
            <w:tcBorders>
              <w:left w:val="nil"/>
              <w:right w:val="single" w:sz="8" w:space="0" w:color="000000"/>
            </w:tcBorders>
            <w:shd w:val="clear" w:color="auto" w:fill="F2F2F2" w:themeFill="background1" w:themeFillShade="F2"/>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2F2F2" w:themeFill="background1" w:themeFillShade="F2"/>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161028.</w:t>
            </w:r>
          </w:p>
        </w:tc>
        <w:tc>
          <w:tcPr>
            <w:tcW w:w="1728" w:type="dxa"/>
            <w:tcBorders>
              <w:top w:val="nil"/>
              <w:left w:val="nil"/>
              <w:bottom w:val="nil"/>
              <w:right w:val="nil"/>
            </w:tcBorders>
            <w:shd w:val="clear" w:color="auto" w:fill="F2F2F2" w:themeFill="background1" w:themeFillShade="F2"/>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富国中证新能源汽车</w:t>
            </w:r>
          </w:p>
        </w:tc>
        <w:tc>
          <w:tcPr>
            <w:tcW w:w="755" w:type="dxa"/>
            <w:tcBorders>
              <w:top w:val="nil"/>
              <w:left w:val="nil"/>
              <w:bottom w:val="nil"/>
              <w:right w:val="nil"/>
            </w:tcBorders>
            <w:shd w:val="clear" w:color="auto" w:fill="F2F2F2" w:themeFill="background1" w:themeFillShade="F2"/>
            <w:vAlign w:val="center"/>
            <w:hideMark/>
          </w:tcPr>
          <w:p w:rsidR="001305D9" w:rsidRPr="003C3799" w:rsidRDefault="001305D9" w:rsidP="001305D9">
            <w:pPr>
              <w:jc w:val="right"/>
              <w:rPr>
                <w:rFonts w:ascii="楷体" w:eastAsia="楷体" w:hAnsi="楷体"/>
                <w:color w:val="000000"/>
                <w:sz w:val="16"/>
                <w:szCs w:val="16"/>
              </w:rPr>
            </w:pPr>
            <w:r w:rsidRPr="003C3799">
              <w:rPr>
                <w:rFonts w:ascii="楷体" w:eastAsia="楷体" w:hAnsi="楷体" w:hint="eastAsia"/>
                <w:color w:val="000000"/>
                <w:sz w:val="16"/>
                <w:szCs w:val="16"/>
              </w:rPr>
              <w:t>5.28</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2F2F2" w:themeFill="background1" w:themeFillShade="F2"/>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161725.</w:t>
            </w:r>
          </w:p>
        </w:tc>
        <w:tc>
          <w:tcPr>
            <w:tcW w:w="1728" w:type="dxa"/>
            <w:tcBorders>
              <w:top w:val="nil"/>
              <w:left w:val="nil"/>
              <w:bottom w:val="single" w:sz="8" w:space="0" w:color="000000"/>
              <w:right w:val="nil"/>
            </w:tcBorders>
            <w:shd w:val="clear" w:color="auto" w:fill="F2F2F2" w:themeFill="background1" w:themeFillShade="F2"/>
            <w:vAlign w:val="center"/>
            <w:hideMark/>
          </w:tcPr>
          <w:p w:rsidR="001305D9" w:rsidRPr="003C3799" w:rsidRDefault="001305D9" w:rsidP="001305D9">
            <w:pPr>
              <w:rPr>
                <w:rFonts w:ascii="楷体" w:eastAsia="楷体" w:hAnsi="楷体"/>
                <w:color w:val="000000"/>
                <w:sz w:val="16"/>
                <w:szCs w:val="16"/>
              </w:rPr>
            </w:pPr>
            <w:r w:rsidRPr="003C3799">
              <w:rPr>
                <w:rFonts w:ascii="楷体" w:eastAsia="楷体" w:hAnsi="楷体" w:hint="eastAsia"/>
                <w:color w:val="000000"/>
                <w:sz w:val="16"/>
                <w:szCs w:val="16"/>
              </w:rPr>
              <w:t>招商中证白酒</w:t>
            </w:r>
          </w:p>
        </w:tc>
        <w:tc>
          <w:tcPr>
            <w:tcW w:w="755" w:type="dxa"/>
            <w:tcBorders>
              <w:top w:val="nil"/>
              <w:left w:val="nil"/>
              <w:bottom w:val="single" w:sz="8" w:space="0" w:color="000000"/>
              <w:right w:val="nil"/>
            </w:tcBorders>
            <w:shd w:val="clear" w:color="auto" w:fill="F2F2F2" w:themeFill="background1" w:themeFillShade="F2"/>
            <w:vAlign w:val="center"/>
            <w:hideMark/>
          </w:tcPr>
          <w:p w:rsidR="001305D9" w:rsidRPr="003C3799" w:rsidRDefault="001305D9" w:rsidP="001305D9">
            <w:pPr>
              <w:jc w:val="right"/>
              <w:rPr>
                <w:rFonts w:ascii="楷体" w:eastAsia="楷体" w:hAnsi="楷体"/>
                <w:color w:val="000000"/>
                <w:sz w:val="16"/>
                <w:szCs w:val="16"/>
              </w:rPr>
            </w:pPr>
            <w:r w:rsidRPr="003C3799">
              <w:rPr>
                <w:rFonts w:ascii="楷体" w:eastAsia="楷体" w:hAnsi="楷体" w:hint="eastAsia"/>
                <w:color w:val="000000"/>
                <w:sz w:val="16"/>
                <w:szCs w:val="16"/>
              </w:rPr>
              <w:t>4.81</w:t>
            </w:r>
          </w:p>
        </w:tc>
      </w:tr>
      <w:tr w:rsidR="001305D9" w:rsidRPr="0032491D" w:rsidTr="001305D9">
        <w:trPr>
          <w:trHeight w:val="326"/>
        </w:trPr>
        <w:tc>
          <w:tcPr>
            <w:tcW w:w="720" w:type="dxa"/>
            <w:vMerge w:val="restart"/>
            <w:tcBorders>
              <w:top w:val="single" w:sz="8" w:space="0" w:color="000000"/>
              <w:left w:val="nil"/>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混合偏股</w:t>
            </w:r>
            <w:proofErr w:type="gramEnd"/>
          </w:p>
        </w:tc>
        <w:tc>
          <w:tcPr>
            <w:tcW w:w="830" w:type="dxa"/>
            <w:tcBorders>
              <w:top w:val="nil"/>
              <w:left w:val="nil"/>
              <w:bottom w:val="nil"/>
              <w:right w:val="nil"/>
            </w:tcBorders>
            <w:shd w:val="clear" w:color="auto" w:fill="FFFFFF" w:themeFill="background1"/>
            <w:vAlign w:val="center"/>
            <w:hideMark/>
          </w:tcPr>
          <w:p w:rsidR="001305D9" w:rsidRPr="00CA6ED1" w:rsidRDefault="001305D9" w:rsidP="001305D9">
            <w:pPr>
              <w:rPr>
                <w:rFonts w:ascii="楷体" w:eastAsia="楷体" w:hAnsi="楷体"/>
                <w:color w:val="000000"/>
                <w:sz w:val="16"/>
                <w:szCs w:val="16"/>
              </w:rPr>
            </w:pPr>
            <w:r w:rsidRPr="00CA6ED1">
              <w:rPr>
                <w:rFonts w:ascii="楷体" w:eastAsia="楷体" w:hAnsi="楷体" w:hint="eastAsia"/>
                <w:color w:val="000000"/>
                <w:sz w:val="16"/>
                <w:szCs w:val="16"/>
              </w:rPr>
              <w:t>100060.</w:t>
            </w:r>
          </w:p>
        </w:tc>
        <w:tc>
          <w:tcPr>
            <w:tcW w:w="1728" w:type="dxa"/>
            <w:tcBorders>
              <w:top w:val="nil"/>
              <w:left w:val="nil"/>
              <w:bottom w:val="nil"/>
              <w:right w:val="nil"/>
            </w:tcBorders>
            <w:shd w:val="clear" w:color="auto" w:fill="FFFFFF" w:themeFill="background1"/>
            <w:vAlign w:val="center"/>
            <w:hideMark/>
          </w:tcPr>
          <w:p w:rsidR="001305D9" w:rsidRPr="00CA6ED1" w:rsidRDefault="001305D9" w:rsidP="001305D9">
            <w:pPr>
              <w:rPr>
                <w:rFonts w:ascii="楷体" w:eastAsia="楷体" w:hAnsi="楷体"/>
                <w:color w:val="000000"/>
                <w:sz w:val="16"/>
                <w:szCs w:val="16"/>
              </w:rPr>
            </w:pPr>
            <w:r w:rsidRPr="00CA6ED1">
              <w:rPr>
                <w:rFonts w:ascii="楷体" w:eastAsia="楷体" w:hAnsi="楷体" w:hint="eastAsia"/>
                <w:color w:val="000000"/>
                <w:sz w:val="16"/>
                <w:szCs w:val="16"/>
              </w:rPr>
              <w:t>富国高新技术产业</w:t>
            </w:r>
          </w:p>
        </w:tc>
        <w:tc>
          <w:tcPr>
            <w:tcW w:w="755" w:type="dxa"/>
            <w:tcBorders>
              <w:top w:val="nil"/>
              <w:left w:val="nil"/>
              <w:bottom w:val="nil"/>
              <w:right w:val="nil"/>
            </w:tcBorders>
            <w:shd w:val="clear" w:color="auto" w:fill="FFFFFF" w:themeFill="background1"/>
            <w:vAlign w:val="center"/>
            <w:hideMark/>
          </w:tcPr>
          <w:p w:rsidR="001305D9" w:rsidRPr="00CA6ED1" w:rsidRDefault="001305D9" w:rsidP="001305D9">
            <w:pPr>
              <w:jc w:val="right"/>
              <w:rPr>
                <w:rFonts w:ascii="楷体" w:eastAsia="楷体" w:hAnsi="楷体"/>
                <w:color w:val="000000"/>
                <w:sz w:val="16"/>
                <w:szCs w:val="16"/>
              </w:rPr>
            </w:pPr>
            <w:r w:rsidRPr="00CA6ED1">
              <w:rPr>
                <w:rFonts w:ascii="楷体" w:eastAsia="楷体" w:hAnsi="楷体" w:hint="eastAsia"/>
                <w:color w:val="000000"/>
                <w:sz w:val="16"/>
                <w:szCs w:val="16"/>
              </w:rPr>
              <w:t>8.06</w:t>
            </w:r>
          </w:p>
        </w:tc>
      </w:tr>
      <w:tr w:rsidR="001305D9" w:rsidRPr="0032491D" w:rsidTr="001305D9">
        <w:trPr>
          <w:trHeight w:val="326"/>
        </w:trPr>
        <w:tc>
          <w:tcPr>
            <w:tcW w:w="720" w:type="dxa"/>
            <w:vMerge/>
            <w:tcBorders>
              <w:left w:val="nil"/>
              <w:right w:val="single" w:sz="8" w:space="0" w:color="000000"/>
            </w:tcBorders>
            <w:shd w:val="clear" w:color="auto" w:fill="FFFFFF" w:themeFill="background1"/>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FFFFF" w:themeFill="background1"/>
            <w:vAlign w:val="center"/>
            <w:hideMark/>
          </w:tcPr>
          <w:p w:rsidR="001305D9" w:rsidRPr="00CA6ED1" w:rsidRDefault="001305D9" w:rsidP="001305D9">
            <w:pPr>
              <w:rPr>
                <w:rFonts w:ascii="楷体" w:eastAsia="楷体" w:hAnsi="楷体"/>
                <w:color w:val="000000"/>
                <w:sz w:val="16"/>
                <w:szCs w:val="16"/>
              </w:rPr>
            </w:pPr>
            <w:r w:rsidRPr="00CA6ED1">
              <w:rPr>
                <w:rFonts w:ascii="楷体" w:eastAsia="楷体" w:hAnsi="楷体" w:hint="eastAsia"/>
                <w:color w:val="000000"/>
                <w:sz w:val="16"/>
                <w:szCs w:val="16"/>
              </w:rPr>
              <w:t>377020.</w:t>
            </w:r>
          </w:p>
        </w:tc>
        <w:tc>
          <w:tcPr>
            <w:tcW w:w="1728" w:type="dxa"/>
            <w:tcBorders>
              <w:top w:val="nil"/>
              <w:left w:val="nil"/>
              <w:bottom w:val="nil"/>
              <w:right w:val="nil"/>
            </w:tcBorders>
            <w:shd w:val="clear" w:color="auto" w:fill="FFFFFF" w:themeFill="background1"/>
            <w:vAlign w:val="center"/>
            <w:hideMark/>
          </w:tcPr>
          <w:p w:rsidR="001305D9" w:rsidRPr="00CA6ED1" w:rsidRDefault="001305D9" w:rsidP="001305D9">
            <w:pPr>
              <w:rPr>
                <w:rFonts w:ascii="楷体" w:eastAsia="楷体" w:hAnsi="楷体"/>
                <w:color w:val="000000"/>
                <w:sz w:val="16"/>
                <w:szCs w:val="16"/>
              </w:rPr>
            </w:pPr>
            <w:r w:rsidRPr="00CA6ED1">
              <w:rPr>
                <w:rFonts w:ascii="楷体" w:eastAsia="楷体" w:hAnsi="楷体" w:hint="eastAsia"/>
                <w:color w:val="000000"/>
                <w:sz w:val="16"/>
                <w:szCs w:val="16"/>
              </w:rPr>
              <w:t>上投摩根内需动力</w:t>
            </w:r>
          </w:p>
        </w:tc>
        <w:tc>
          <w:tcPr>
            <w:tcW w:w="755" w:type="dxa"/>
            <w:tcBorders>
              <w:top w:val="nil"/>
              <w:left w:val="nil"/>
              <w:bottom w:val="nil"/>
              <w:right w:val="nil"/>
            </w:tcBorders>
            <w:shd w:val="clear" w:color="auto" w:fill="FFFFFF" w:themeFill="background1"/>
            <w:vAlign w:val="center"/>
            <w:hideMark/>
          </w:tcPr>
          <w:p w:rsidR="001305D9" w:rsidRPr="00CA6ED1" w:rsidRDefault="001305D9" w:rsidP="001305D9">
            <w:pPr>
              <w:jc w:val="right"/>
              <w:rPr>
                <w:rFonts w:ascii="楷体" w:eastAsia="楷体" w:hAnsi="楷体"/>
                <w:color w:val="000000"/>
                <w:sz w:val="16"/>
                <w:szCs w:val="16"/>
              </w:rPr>
            </w:pPr>
            <w:r w:rsidRPr="00CA6ED1">
              <w:rPr>
                <w:rFonts w:ascii="楷体" w:eastAsia="楷体" w:hAnsi="楷体" w:hint="eastAsia"/>
                <w:color w:val="000000"/>
                <w:sz w:val="16"/>
                <w:szCs w:val="16"/>
              </w:rPr>
              <w:t>7.98</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FFFFF" w:themeFill="background1"/>
            <w:vAlign w:val="center"/>
            <w:hideMark/>
          </w:tcPr>
          <w:p w:rsidR="001305D9" w:rsidRPr="00CA6ED1" w:rsidRDefault="001305D9" w:rsidP="001305D9">
            <w:pPr>
              <w:rPr>
                <w:rFonts w:ascii="楷体" w:eastAsia="楷体" w:hAnsi="楷体"/>
                <w:color w:val="000000"/>
                <w:sz w:val="16"/>
                <w:szCs w:val="16"/>
              </w:rPr>
            </w:pPr>
            <w:r w:rsidRPr="00CA6ED1">
              <w:rPr>
                <w:rFonts w:ascii="楷体" w:eastAsia="楷体" w:hAnsi="楷体" w:hint="eastAsia"/>
                <w:color w:val="000000"/>
                <w:sz w:val="16"/>
                <w:szCs w:val="16"/>
              </w:rPr>
              <w:t>200006.</w:t>
            </w:r>
          </w:p>
        </w:tc>
        <w:tc>
          <w:tcPr>
            <w:tcW w:w="1728" w:type="dxa"/>
            <w:tcBorders>
              <w:top w:val="nil"/>
              <w:left w:val="nil"/>
              <w:bottom w:val="single" w:sz="8" w:space="0" w:color="000000"/>
              <w:right w:val="nil"/>
            </w:tcBorders>
            <w:shd w:val="clear" w:color="auto" w:fill="FFFFFF" w:themeFill="background1"/>
            <w:vAlign w:val="center"/>
            <w:hideMark/>
          </w:tcPr>
          <w:p w:rsidR="001305D9" w:rsidRPr="00CA6ED1" w:rsidRDefault="001305D9" w:rsidP="001305D9">
            <w:pPr>
              <w:rPr>
                <w:rFonts w:ascii="楷体" w:eastAsia="楷体" w:hAnsi="楷体"/>
                <w:color w:val="000000"/>
                <w:sz w:val="16"/>
                <w:szCs w:val="16"/>
              </w:rPr>
            </w:pPr>
            <w:r w:rsidRPr="00CA6ED1">
              <w:rPr>
                <w:rFonts w:ascii="楷体" w:eastAsia="楷体" w:hAnsi="楷体" w:hint="eastAsia"/>
                <w:color w:val="000000"/>
                <w:sz w:val="16"/>
                <w:szCs w:val="16"/>
              </w:rPr>
              <w:t>长城消费增值</w:t>
            </w:r>
          </w:p>
        </w:tc>
        <w:tc>
          <w:tcPr>
            <w:tcW w:w="755" w:type="dxa"/>
            <w:tcBorders>
              <w:top w:val="nil"/>
              <w:left w:val="nil"/>
              <w:bottom w:val="single" w:sz="8" w:space="0" w:color="000000"/>
              <w:right w:val="nil"/>
            </w:tcBorders>
            <w:shd w:val="clear" w:color="auto" w:fill="FFFFFF" w:themeFill="background1"/>
            <w:vAlign w:val="center"/>
            <w:hideMark/>
          </w:tcPr>
          <w:p w:rsidR="001305D9" w:rsidRPr="00CA6ED1" w:rsidRDefault="001305D9" w:rsidP="001305D9">
            <w:pPr>
              <w:jc w:val="right"/>
              <w:rPr>
                <w:rFonts w:ascii="楷体" w:eastAsia="楷体" w:hAnsi="楷体"/>
                <w:color w:val="000000"/>
                <w:sz w:val="16"/>
                <w:szCs w:val="16"/>
              </w:rPr>
            </w:pPr>
            <w:r w:rsidRPr="00CA6ED1">
              <w:rPr>
                <w:rFonts w:ascii="楷体" w:eastAsia="楷体" w:hAnsi="楷体" w:hint="eastAsia"/>
                <w:color w:val="000000"/>
                <w:sz w:val="16"/>
                <w:szCs w:val="16"/>
              </w:rPr>
              <w:t>7.01</w:t>
            </w:r>
          </w:p>
        </w:tc>
      </w:tr>
      <w:tr w:rsidR="001305D9" w:rsidRPr="0032491D" w:rsidTr="001305D9">
        <w:trPr>
          <w:trHeight w:val="326"/>
        </w:trPr>
        <w:tc>
          <w:tcPr>
            <w:tcW w:w="720" w:type="dxa"/>
            <w:vMerge w:val="restart"/>
            <w:tcBorders>
              <w:top w:val="nil"/>
              <w:left w:val="nil"/>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混合偏债</w:t>
            </w:r>
            <w:proofErr w:type="gramEnd"/>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350001.</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天治财富增长</w:t>
            </w:r>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3.09</w:t>
            </w:r>
          </w:p>
        </w:tc>
      </w:tr>
      <w:tr w:rsidR="001305D9" w:rsidRPr="0032491D" w:rsidTr="001305D9">
        <w:trPr>
          <w:trHeight w:val="80"/>
        </w:trPr>
        <w:tc>
          <w:tcPr>
            <w:tcW w:w="720" w:type="dxa"/>
            <w:vMerge/>
            <w:tcBorders>
              <w:left w:val="nil"/>
              <w:right w:val="single" w:sz="8" w:space="0" w:color="000000"/>
            </w:tcBorders>
            <w:shd w:val="clear" w:color="auto" w:fill="F2F2F2" w:themeFill="background1" w:themeFillShade="F2"/>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000865.</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proofErr w:type="gramStart"/>
            <w:r w:rsidRPr="00B567D0">
              <w:rPr>
                <w:rFonts w:ascii="楷体" w:eastAsia="楷体" w:hAnsi="楷体" w:hint="eastAsia"/>
                <w:color w:val="000000"/>
                <w:sz w:val="16"/>
                <w:szCs w:val="16"/>
              </w:rPr>
              <w:t>大成景利</w:t>
            </w:r>
            <w:proofErr w:type="gramEnd"/>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3.06</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000367.</w:t>
            </w:r>
          </w:p>
        </w:tc>
        <w:tc>
          <w:tcPr>
            <w:tcW w:w="1728"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国泰安康养老定期支付</w:t>
            </w:r>
          </w:p>
        </w:tc>
        <w:tc>
          <w:tcPr>
            <w:tcW w:w="755"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2.86</w:t>
            </w:r>
          </w:p>
        </w:tc>
      </w:tr>
      <w:tr w:rsidR="001305D9" w:rsidRPr="0032491D" w:rsidTr="001305D9">
        <w:trPr>
          <w:trHeight w:val="326"/>
        </w:trPr>
        <w:tc>
          <w:tcPr>
            <w:tcW w:w="720" w:type="dxa"/>
            <w:vMerge w:val="restart"/>
            <w:tcBorders>
              <w:top w:val="single" w:sz="8" w:space="0" w:color="000000"/>
              <w:left w:val="nil"/>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混合灵活</w:t>
            </w:r>
          </w:p>
        </w:tc>
        <w:tc>
          <w:tcPr>
            <w:tcW w:w="830"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001331.</w:t>
            </w:r>
          </w:p>
        </w:tc>
        <w:tc>
          <w:tcPr>
            <w:tcW w:w="1728"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proofErr w:type="gramStart"/>
            <w:r w:rsidRPr="00B567D0">
              <w:rPr>
                <w:rFonts w:ascii="楷体" w:eastAsia="楷体" w:hAnsi="楷体" w:hint="eastAsia"/>
                <w:color w:val="000000"/>
                <w:sz w:val="16"/>
                <w:szCs w:val="16"/>
              </w:rPr>
              <w:t>鹏华弘信</w:t>
            </w:r>
            <w:proofErr w:type="gramEnd"/>
            <w:r w:rsidRPr="00B567D0">
              <w:rPr>
                <w:rFonts w:ascii="楷体" w:eastAsia="楷体" w:hAnsi="楷体" w:hint="eastAsia"/>
                <w:color w:val="000000"/>
                <w:sz w:val="16"/>
                <w:szCs w:val="16"/>
              </w:rPr>
              <w:t>A</w:t>
            </w:r>
          </w:p>
        </w:tc>
        <w:tc>
          <w:tcPr>
            <w:tcW w:w="755" w:type="dxa"/>
            <w:tcBorders>
              <w:top w:val="nil"/>
              <w:left w:val="nil"/>
              <w:bottom w:val="nil"/>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10.65</w:t>
            </w:r>
          </w:p>
        </w:tc>
      </w:tr>
      <w:tr w:rsidR="001305D9" w:rsidRPr="0032491D" w:rsidTr="001305D9">
        <w:trPr>
          <w:trHeight w:val="326"/>
        </w:trPr>
        <w:tc>
          <w:tcPr>
            <w:tcW w:w="720" w:type="dxa"/>
            <w:vMerge/>
            <w:tcBorders>
              <w:left w:val="nil"/>
              <w:right w:val="single" w:sz="8" w:space="0" w:color="000000"/>
            </w:tcBorders>
            <w:shd w:val="clear" w:color="auto" w:fill="FFFFFF" w:themeFill="background1"/>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000755.</w:t>
            </w:r>
          </w:p>
        </w:tc>
        <w:tc>
          <w:tcPr>
            <w:tcW w:w="1728"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富安达新兴成长</w:t>
            </w:r>
          </w:p>
        </w:tc>
        <w:tc>
          <w:tcPr>
            <w:tcW w:w="755" w:type="dxa"/>
            <w:tcBorders>
              <w:top w:val="nil"/>
              <w:left w:val="nil"/>
              <w:bottom w:val="nil"/>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7.00</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519767.</w:t>
            </w:r>
          </w:p>
        </w:tc>
        <w:tc>
          <w:tcPr>
            <w:tcW w:w="1728"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交</w:t>
            </w:r>
            <w:proofErr w:type="gramStart"/>
            <w:r w:rsidRPr="00B567D0">
              <w:rPr>
                <w:rFonts w:ascii="楷体" w:eastAsia="楷体" w:hAnsi="楷体" w:hint="eastAsia"/>
                <w:color w:val="000000"/>
                <w:sz w:val="16"/>
                <w:szCs w:val="16"/>
              </w:rPr>
              <w:t>银科技</w:t>
            </w:r>
            <w:proofErr w:type="gramEnd"/>
            <w:r w:rsidRPr="00B567D0">
              <w:rPr>
                <w:rFonts w:ascii="楷体" w:eastAsia="楷体" w:hAnsi="楷体" w:hint="eastAsia"/>
                <w:color w:val="000000"/>
                <w:sz w:val="16"/>
                <w:szCs w:val="16"/>
              </w:rPr>
              <w:t>创新</w:t>
            </w:r>
          </w:p>
        </w:tc>
        <w:tc>
          <w:tcPr>
            <w:tcW w:w="755"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6.97</w:t>
            </w:r>
          </w:p>
        </w:tc>
      </w:tr>
      <w:tr w:rsidR="001305D9" w:rsidRPr="0032491D" w:rsidTr="001305D9">
        <w:trPr>
          <w:trHeight w:val="326"/>
        </w:trPr>
        <w:tc>
          <w:tcPr>
            <w:tcW w:w="720" w:type="dxa"/>
            <w:vMerge w:val="restart"/>
            <w:tcBorders>
              <w:top w:val="nil"/>
              <w:left w:val="nil"/>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混合平衡</w:t>
            </w:r>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373010.</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上投摩根双</w:t>
            </w:r>
            <w:proofErr w:type="gramStart"/>
            <w:r w:rsidRPr="00B567D0">
              <w:rPr>
                <w:rFonts w:ascii="楷体" w:eastAsia="楷体" w:hAnsi="楷体" w:hint="eastAsia"/>
                <w:color w:val="000000"/>
                <w:sz w:val="16"/>
                <w:szCs w:val="16"/>
              </w:rPr>
              <w:t>息平衡</w:t>
            </w:r>
            <w:proofErr w:type="gramEnd"/>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2.90</w:t>
            </w:r>
          </w:p>
        </w:tc>
      </w:tr>
      <w:tr w:rsidR="001305D9" w:rsidRPr="0032491D" w:rsidTr="001305D9">
        <w:trPr>
          <w:trHeight w:val="326"/>
        </w:trPr>
        <w:tc>
          <w:tcPr>
            <w:tcW w:w="720" w:type="dxa"/>
            <w:vMerge/>
            <w:tcBorders>
              <w:left w:val="nil"/>
              <w:right w:val="single" w:sz="8" w:space="0" w:color="000000"/>
            </w:tcBorders>
            <w:shd w:val="clear" w:color="auto" w:fill="F2F2F2" w:themeFill="background1" w:themeFillShade="F2"/>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110001.</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易方达平稳增长</w:t>
            </w:r>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2.75</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500058.</w:t>
            </w:r>
          </w:p>
        </w:tc>
        <w:tc>
          <w:tcPr>
            <w:tcW w:w="1728"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基金银丰</w:t>
            </w:r>
          </w:p>
        </w:tc>
        <w:tc>
          <w:tcPr>
            <w:tcW w:w="755"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2.73</w:t>
            </w:r>
          </w:p>
        </w:tc>
      </w:tr>
      <w:tr w:rsidR="001305D9" w:rsidRPr="0032491D" w:rsidTr="001305D9">
        <w:trPr>
          <w:trHeight w:val="326"/>
        </w:trPr>
        <w:tc>
          <w:tcPr>
            <w:tcW w:w="720" w:type="dxa"/>
            <w:vMerge w:val="restart"/>
            <w:tcBorders>
              <w:top w:val="single" w:sz="8" w:space="0" w:color="000000"/>
              <w:left w:val="nil"/>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纯债基金</w:t>
            </w:r>
            <w:proofErr w:type="gramEnd"/>
          </w:p>
        </w:tc>
        <w:tc>
          <w:tcPr>
            <w:tcW w:w="830"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519758.</w:t>
            </w:r>
          </w:p>
        </w:tc>
        <w:tc>
          <w:tcPr>
            <w:tcW w:w="1728"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交银丰硕收益C</w:t>
            </w:r>
          </w:p>
        </w:tc>
        <w:tc>
          <w:tcPr>
            <w:tcW w:w="755" w:type="dxa"/>
            <w:tcBorders>
              <w:top w:val="nil"/>
              <w:left w:val="nil"/>
              <w:bottom w:val="nil"/>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0.50</w:t>
            </w:r>
          </w:p>
        </w:tc>
      </w:tr>
      <w:tr w:rsidR="001305D9" w:rsidRPr="0032491D" w:rsidTr="001305D9">
        <w:trPr>
          <w:trHeight w:val="326"/>
        </w:trPr>
        <w:tc>
          <w:tcPr>
            <w:tcW w:w="720" w:type="dxa"/>
            <w:vMerge/>
            <w:tcBorders>
              <w:left w:val="nil"/>
              <w:right w:val="single" w:sz="8" w:space="0" w:color="000000"/>
            </w:tcBorders>
            <w:shd w:val="clear" w:color="auto" w:fill="FFFFFF" w:themeFill="background1"/>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000247.</w:t>
            </w:r>
          </w:p>
        </w:tc>
        <w:tc>
          <w:tcPr>
            <w:tcW w:w="1728"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方正富邦互利定期开放</w:t>
            </w:r>
          </w:p>
        </w:tc>
        <w:tc>
          <w:tcPr>
            <w:tcW w:w="755" w:type="dxa"/>
            <w:tcBorders>
              <w:top w:val="nil"/>
              <w:left w:val="nil"/>
              <w:bottom w:val="nil"/>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0.47</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162108.</w:t>
            </w:r>
          </w:p>
        </w:tc>
        <w:tc>
          <w:tcPr>
            <w:tcW w:w="1728"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proofErr w:type="gramStart"/>
            <w:r w:rsidRPr="00B567D0">
              <w:rPr>
                <w:rFonts w:ascii="楷体" w:eastAsia="楷体" w:hAnsi="楷体" w:hint="eastAsia"/>
                <w:color w:val="000000"/>
                <w:sz w:val="16"/>
                <w:szCs w:val="16"/>
              </w:rPr>
              <w:t>金鹰元盛</w:t>
            </w:r>
            <w:proofErr w:type="gramEnd"/>
          </w:p>
        </w:tc>
        <w:tc>
          <w:tcPr>
            <w:tcW w:w="755"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0.46</w:t>
            </w:r>
          </w:p>
        </w:tc>
      </w:tr>
      <w:tr w:rsidR="001305D9" w:rsidRPr="0032491D" w:rsidTr="001305D9">
        <w:trPr>
          <w:trHeight w:val="326"/>
        </w:trPr>
        <w:tc>
          <w:tcPr>
            <w:tcW w:w="720" w:type="dxa"/>
            <w:vMerge w:val="restart"/>
            <w:tcBorders>
              <w:top w:val="nil"/>
              <w:left w:val="nil"/>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一级债基</w:t>
            </w:r>
            <w:proofErr w:type="gramEnd"/>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162511.</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proofErr w:type="gramStart"/>
            <w:r w:rsidRPr="00B567D0">
              <w:rPr>
                <w:rFonts w:ascii="楷体" w:eastAsia="楷体" w:hAnsi="楷体" w:hint="eastAsia"/>
                <w:color w:val="000000"/>
                <w:sz w:val="16"/>
                <w:szCs w:val="16"/>
              </w:rPr>
              <w:t>国联安双佳</w:t>
            </w:r>
            <w:proofErr w:type="gramEnd"/>
            <w:r w:rsidRPr="00B567D0">
              <w:rPr>
                <w:rFonts w:ascii="楷体" w:eastAsia="楷体" w:hAnsi="楷体" w:hint="eastAsia"/>
                <w:color w:val="000000"/>
                <w:sz w:val="16"/>
                <w:szCs w:val="16"/>
              </w:rPr>
              <w:t>信用</w:t>
            </w:r>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0.37</w:t>
            </w:r>
          </w:p>
        </w:tc>
      </w:tr>
      <w:tr w:rsidR="001305D9" w:rsidRPr="0032491D" w:rsidTr="001305D9">
        <w:trPr>
          <w:trHeight w:val="326"/>
        </w:trPr>
        <w:tc>
          <w:tcPr>
            <w:tcW w:w="720" w:type="dxa"/>
            <w:vMerge/>
            <w:tcBorders>
              <w:left w:val="nil"/>
              <w:right w:val="single" w:sz="8" w:space="0" w:color="000000"/>
            </w:tcBorders>
            <w:shd w:val="clear" w:color="auto" w:fill="F2F2F2" w:themeFill="background1" w:themeFillShade="F2"/>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000291.</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鹏</w:t>
            </w:r>
            <w:proofErr w:type="gramStart"/>
            <w:r w:rsidRPr="00B567D0">
              <w:rPr>
                <w:rFonts w:ascii="楷体" w:eastAsia="楷体" w:hAnsi="楷体" w:hint="eastAsia"/>
                <w:color w:val="000000"/>
                <w:sz w:val="16"/>
                <w:szCs w:val="16"/>
              </w:rPr>
              <w:t>华丰信分级</w:t>
            </w:r>
            <w:proofErr w:type="gramEnd"/>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0.29</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160621.</w:t>
            </w:r>
          </w:p>
        </w:tc>
        <w:tc>
          <w:tcPr>
            <w:tcW w:w="1728"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鹏华</w:t>
            </w:r>
            <w:proofErr w:type="gramStart"/>
            <w:r w:rsidRPr="00B567D0">
              <w:rPr>
                <w:rFonts w:ascii="楷体" w:eastAsia="楷体" w:hAnsi="楷体" w:hint="eastAsia"/>
                <w:color w:val="000000"/>
                <w:sz w:val="16"/>
                <w:szCs w:val="16"/>
              </w:rPr>
              <w:t>中小企业纯债</w:t>
            </w:r>
            <w:proofErr w:type="gramEnd"/>
          </w:p>
        </w:tc>
        <w:tc>
          <w:tcPr>
            <w:tcW w:w="755"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0.26</w:t>
            </w:r>
          </w:p>
        </w:tc>
      </w:tr>
      <w:tr w:rsidR="001305D9" w:rsidRPr="0032491D" w:rsidTr="001305D9">
        <w:trPr>
          <w:trHeight w:val="326"/>
        </w:trPr>
        <w:tc>
          <w:tcPr>
            <w:tcW w:w="720" w:type="dxa"/>
            <w:vMerge w:val="restart"/>
            <w:tcBorders>
              <w:top w:val="single" w:sz="8" w:space="0" w:color="000000"/>
              <w:left w:val="nil"/>
              <w:right w:val="single" w:sz="8" w:space="0" w:color="000000"/>
            </w:tcBorders>
            <w:shd w:val="clear" w:color="auto" w:fill="FFFFFF" w:themeFill="background1"/>
            <w:vAlign w:val="center"/>
            <w:hideMark/>
          </w:tcPr>
          <w:p w:rsidR="001305D9" w:rsidRPr="00B0146A" w:rsidRDefault="001305D9" w:rsidP="001305D9">
            <w:pPr>
              <w:widowControl/>
              <w:jc w:val="left"/>
              <w:rPr>
                <w:rFonts w:ascii="楷体" w:eastAsia="楷体" w:hAnsi="楷体"/>
                <w:color w:val="000000"/>
                <w:sz w:val="16"/>
                <w:szCs w:val="16"/>
              </w:rPr>
            </w:pPr>
            <w:proofErr w:type="gramStart"/>
            <w:r w:rsidRPr="00B0146A">
              <w:rPr>
                <w:rFonts w:ascii="楷体" w:eastAsia="楷体" w:hAnsi="楷体" w:cs="Arial"/>
                <w:b/>
                <w:bCs/>
                <w:color w:val="000000"/>
                <w:kern w:val="0"/>
                <w:sz w:val="18"/>
                <w:szCs w:val="18"/>
              </w:rPr>
              <w:t>二级债基</w:t>
            </w:r>
            <w:proofErr w:type="gramEnd"/>
          </w:p>
        </w:tc>
        <w:tc>
          <w:tcPr>
            <w:tcW w:w="830"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002794.</w:t>
            </w:r>
          </w:p>
        </w:tc>
        <w:tc>
          <w:tcPr>
            <w:tcW w:w="1728"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proofErr w:type="gramStart"/>
            <w:r w:rsidRPr="00B567D0">
              <w:rPr>
                <w:rFonts w:ascii="楷体" w:eastAsia="楷体" w:hAnsi="楷体" w:hint="eastAsia"/>
                <w:color w:val="000000"/>
                <w:sz w:val="16"/>
                <w:szCs w:val="16"/>
              </w:rPr>
              <w:t>天弘永</w:t>
            </w:r>
            <w:proofErr w:type="gramEnd"/>
            <w:r w:rsidRPr="00B567D0">
              <w:rPr>
                <w:rFonts w:ascii="楷体" w:eastAsia="楷体" w:hAnsi="楷体" w:hint="eastAsia"/>
                <w:color w:val="000000"/>
                <w:sz w:val="16"/>
                <w:szCs w:val="16"/>
              </w:rPr>
              <w:t>利债券E</w:t>
            </w:r>
          </w:p>
        </w:tc>
        <w:tc>
          <w:tcPr>
            <w:tcW w:w="755" w:type="dxa"/>
            <w:tcBorders>
              <w:top w:val="nil"/>
              <w:left w:val="nil"/>
              <w:bottom w:val="nil"/>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6.42</w:t>
            </w:r>
          </w:p>
        </w:tc>
      </w:tr>
      <w:tr w:rsidR="001305D9" w:rsidRPr="0032491D" w:rsidTr="001305D9">
        <w:trPr>
          <w:trHeight w:val="326"/>
        </w:trPr>
        <w:tc>
          <w:tcPr>
            <w:tcW w:w="720" w:type="dxa"/>
            <w:vMerge/>
            <w:tcBorders>
              <w:left w:val="nil"/>
              <w:right w:val="single" w:sz="8" w:space="0" w:color="000000"/>
            </w:tcBorders>
            <w:shd w:val="clear" w:color="auto" w:fill="FFFFFF" w:themeFill="background1"/>
            <w:vAlign w:val="center"/>
            <w:hideMark/>
          </w:tcPr>
          <w:p w:rsidR="001305D9" w:rsidRPr="00B0146A" w:rsidRDefault="001305D9" w:rsidP="001305D9">
            <w:pPr>
              <w:jc w:val="left"/>
              <w:rPr>
                <w:rFonts w:ascii="楷体" w:eastAsia="楷体" w:hAnsi="楷体"/>
                <w:color w:val="000000"/>
                <w:sz w:val="16"/>
                <w:szCs w:val="16"/>
              </w:rPr>
            </w:pPr>
          </w:p>
        </w:tc>
        <w:tc>
          <w:tcPr>
            <w:tcW w:w="830"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217023.</w:t>
            </w:r>
          </w:p>
        </w:tc>
        <w:tc>
          <w:tcPr>
            <w:tcW w:w="1728" w:type="dxa"/>
            <w:tcBorders>
              <w:top w:val="nil"/>
              <w:left w:val="nil"/>
              <w:bottom w:val="nil"/>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招商信用增强</w:t>
            </w:r>
          </w:p>
        </w:tc>
        <w:tc>
          <w:tcPr>
            <w:tcW w:w="755" w:type="dxa"/>
            <w:tcBorders>
              <w:top w:val="nil"/>
              <w:left w:val="nil"/>
              <w:bottom w:val="nil"/>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5.21</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FFFFF" w:themeFill="background1"/>
            <w:vAlign w:val="center"/>
            <w:hideMark/>
          </w:tcPr>
          <w:p w:rsidR="001305D9" w:rsidRPr="00B0146A" w:rsidRDefault="001305D9" w:rsidP="001305D9">
            <w:pPr>
              <w:widowControl/>
              <w:jc w:val="left"/>
              <w:rPr>
                <w:rFonts w:ascii="楷体" w:eastAsia="楷体" w:hAnsi="楷体"/>
                <w:color w:val="000000"/>
                <w:sz w:val="16"/>
                <w:szCs w:val="16"/>
              </w:rPr>
            </w:pPr>
          </w:p>
        </w:tc>
        <w:tc>
          <w:tcPr>
            <w:tcW w:w="830"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217008.</w:t>
            </w:r>
          </w:p>
        </w:tc>
        <w:tc>
          <w:tcPr>
            <w:tcW w:w="1728"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rPr>
                <w:rFonts w:ascii="楷体" w:eastAsia="楷体" w:hAnsi="楷体"/>
                <w:color w:val="000000"/>
                <w:sz w:val="16"/>
                <w:szCs w:val="16"/>
              </w:rPr>
            </w:pPr>
            <w:proofErr w:type="gramStart"/>
            <w:r w:rsidRPr="00B567D0">
              <w:rPr>
                <w:rFonts w:ascii="楷体" w:eastAsia="楷体" w:hAnsi="楷体" w:hint="eastAsia"/>
                <w:color w:val="000000"/>
                <w:sz w:val="16"/>
                <w:szCs w:val="16"/>
              </w:rPr>
              <w:t>招商安本增利</w:t>
            </w:r>
            <w:proofErr w:type="gramEnd"/>
          </w:p>
        </w:tc>
        <w:tc>
          <w:tcPr>
            <w:tcW w:w="755" w:type="dxa"/>
            <w:tcBorders>
              <w:top w:val="nil"/>
              <w:left w:val="nil"/>
              <w:bottom w:val="single" w:sz="8" w:space="0" w:color="000000"/>
              <w:right w:val="nil"/>
            </w:tcBorders>
            <w:shd w:val="clear" w:color="auto" w:fill="FFFFFF" w:themeFill="background1"/>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3.09</w:t>
            </w:r>
          </w:p>
        </w:tc>
      </w:tr>
      <w:tr w:rsidR="001305D9" w:rsidRPr="0032491D" w:rsidTr="001305D9">
        <w:trPr>
          <w:trHeight w:val="326"/>
        </w:trPr>
        <w:tc>
          <w:tcPr>
            <w:tcW w:w="720" w:type="dxa"/>
            <w:vMerge w:val="restart"/>
            <w:tcBorders>
              <w:top w:val="nil"/>
              <w:left w:val="nil"/>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roofErr w:type="gramStart"/>
            <w:r w:rsidRPr="0032491D">
              <w:rPr>
                <w:rFonts w:ascii="楷体" w:eastAsia="楷体" w:hAnsi="楷体" w:cs="Arial"/>
                <w:b/>
                <w:bCs/>
                <w:color w:val="000000"/>
                <w:kern w:val="0"/>
                <w:sz w:val="18"/>
                <w:szCs w:val="18"/>
              </w:rPr>
              <w:t>指数债基</w:t>
            </w:r>
            <w:proofErr w:type="gramEnd"/>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167701.</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德</w:t>
            </w:r>
            <w:proofErr w:type="gramStart"/>
            <w:r w:rsidRPr="00B567D0">
              <w:rPr>
                <w:rFonts w:ascii="楷体" w:eastAsia="楷体" w:hAnsi="楷体" w:hint="eastAsia"/>
                <w:color w:val="000000"/>
                <w:sz w:val="16"/>
                <w:szCs w:val="16"/>
              </w:rPr>
              <w:t>邦</w:t>
            </w:r>
            <w:proofErr w:type="gramEnd"/>
            <w:r w:rsidRPr="00B567D0">
              <w:rPr>
                <w:rFonts w:ascii="楷体" w:eastAsia="楷体" w:hAnsi="楷体" w:hint="eastAsia"/>
                <w:color w:val="000000"/>
                <w:sz w:val="16"/>
                <w:szCs w:val="16"/>
              </w:rPr>
              <w:t>企债分级</w:t>
            </w:r>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0.18</w:t>
            </w:r>
          </w:p>
        </w:tc>
      </w:tr>
      <w:tr w:rsidR="001305D9" w:rsidRPr="0032491D" w:rsidTr="001305D9">
        <w:trPr>
          <w:trHeight w:val="85"/>
        </w:trPr>
        <w:tc>
          <w:tcPr>
            <w:tcW w:w="720" w:type="dxa"/>
            <w:vMerge/>
            <w:tcBorders>
              <w:left w:val="nil"/>
              <w:right w:val="single" w:sz="8" w:space="0" w:color="000000"/>
            </w:tcBorders>
            <w:shd w:val="clear" w:color="auto" w:fill="F2F2F2" w:themeFill="background1" w:themeFillShade="F2"/>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510080.</w:t>
            </w:r>
          </w:p>
        </w:tc>
        <w:tc>
          <w:tcPr>
            <w:tcW w:w="1728"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长盛中</w:t>
            </w:r>
            <w:proofErr w:type="gramStart"/>
            <w:r w:rsidRPr="00B567D0">
              <w:rPr>
                <w:rFonts w:ascii="楷体" w:eastAsia="楷体" w:hAnsi="楷体" w:hint="eastAsia"/>
                <w:color w:val="000000"/>
                <w:sz w:val="16"/>
                <w:szCs w:val="16"/>
              </w:rPr>
              <w:t>信全债</w:t>
            </w:r>
            <w:proofErr w:type="gramEnd"/>
          </w:p>
        </w:tc>
        <w:tc>
          <w:tcPr>
            <w:tcW w:w="755" w:type="dxa"/>
            <w:tcBorders>
              <w:top w:val="nil"/>
              <w:left w:val="nil"/>
              <w:bottom w:val="nil"/>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0.17</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161822.</w:t>
            </w:r>
          </w:p>
        </w:tc>
        <w:tc>
          <w:tcPr>
            <w:tcW w:w="1728"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银华中证中票50C</w:t>
            </w:r>
          </w:p>
        </w:tc>
        <w:tc>
          <w:tcPr>
            <w:tcW w:w="755"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0.17</w:t>
            </w:r>
          </w:p>
        </w:tc>
      </w:tr>
      <w:tr w:rsidR="001305D9" w:rsidRPr="0032491D" w:rsidTr="001305D9">
        <w:trPr>
          <w:trHeight w:val="326"/>
        </w:trPr>
        <w:tc>
          <w:tcPr>
            <w:tcW w:w="720" w:type="dxa"/>
            <w:vMerge w:val="restart"/>
            <w:tcBorders>
              <w:top w:val="single" w:sz="8" w:space="0" w:color="000000"/>
              <w:left w:val="nil"/>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货币基金</w:t>
            </w:r>
            <w:r w:rsidRPr="0032491D">
              <w:rPr>
                <w:rFonts w:ascii="楷体" w:eastAsia="楷体" w:hAnsi="楷体" w:cs="Arial"/>
                <w:color w:val="000000"/>
                <w:kern w:val="0"/>
                <w:sz w:val="13"/>
                <w:szCs w:val="13"/>
              </w:rPr>
              <w:t>（七日年化）</w:t>
            </w:r>
          </w:p>
        </w:tc>
        <w:tc>
          <w:tcPr>
            <w:tcW w:w="830"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001211.</w:t>
            </w:r>
          </w:p>
        </w:tc>
        <w:tc>
          <w:tcPr>
            <w:tcW w:w="1728"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中欧滚钱宝</w:t>
            </w:r>
          </w:p>
        </w:tc>
        <w:tc>
          <w:tcPr>
            <w:tcW w:w="755" w:type="dxa"/>
            <w:tcBorders>
              <w:top w:val="nil"/>
              <w:left w:val="nil"/>
              <w:bottom w:val="nil"/>
              <w:right w:val="nil"/>
            </w:tcBorders>
            <w:shd w:val="clear" w:color="auto" w:fill="FFFFFF" w:themeFill="background1"/>
            <w:vAlign w:val="center"/>
            <w:hideMark/>
          </w:tcPr>
          <w:p w:rsidR="001305D9" w:rsidRPr="00982B5C" w:rsidRDefault="001305D9" w:rsidP="001305D9">
            <w:pPr>
              <w:jc w:val="right"/>
              <w:rPr>
                <w:rFonts w:ascii="楷体" w:eastAsia="楷体" w:hAnsi="楷体"/>
                <w:color w:val="000000"/>
                <w:sz w:val="16"/>
                <w:szCs w:val="16"/>
              </w:rPr>
            </w:pPr>
            <w:r w:rsidRPr="00982B5C">
              <w:rPr>
                <w:rFonts w:ascii="楷体" w:eastAsia="楷体" w:hAnsi="楷体" w:hint="eastAsia"/>
                <w:color w:val="000000"/>
                <w:sz w:val="16"/>
                <w:szCs w:val="16"/>
              </w:rPr>
              <w:t>5.13</w:t>
            </w:r>
          </w:p>
        </w:tc>
      </w:tr>
      <w:tr w:rsidR="001305D9" w:rsidRPr="0032491D" w:rsidTr="001305D9">
        <w:trPr>
          <w:trHeight w:val="326"/>
        </w:trPr>
        <w:tc>
          <w:tcPr>
            <w:tcW w:w="720" w:type="dxa"/>
            <w:vMerge/>
            <w:tcBorders>
              <w:left w:val="nil"/>
              <w:right w:val="single" w:sz="8" w:space="0" w:color="000000"/>
            </w:tcBorders>
            <w:shd w:val="clear" w:color="auto" w:fill="FFFFFF" w:themeFill="background1"/>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001233.</w:t>
            </w:r>
          </w:p>
        </w:tc>
        <w:tc>
          <w:tcPr>
            <w:tcW w:w="1728"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proofErr w:type="gramStart"/>
            <w:r w:rsidRPr="00982B5C">
              <w:rPr>
                <w:rFonts w:ascii="楷体" w:eastAsia="楷体" w:hAnsi="楷体" w:hint="eastAsia"/>
                <w:color w:val="000000"/>
                <w:sz w:val="16"/>
                <w:szCs w:val="16"/>
              </w:rPr>
              <w:t>嘉合货币</w:t>
            </w:r>
            <w:proofErr w:type="gramEnd"/>
            <w:r w:rsidRPr="00982B5C">
              <w:rPr>
                <w:rFonts w:ascii="楷体" w:eastAsia="楷体" w:hAnsi="楷体" w:hint="eastAsia"/>
                <w:color w:val="000000"/>
                <w:sz w:val="16"/>
                <w:szCs w:val="16"/>
              </w:rPr>
              <w:t>B</w:t>
            </w:r>
          </w:p>
        </w:tc>
        <w:tc>
          <w:tcPr>
            <w:tcW w:w="755" w:type="dxa"/>
            <w:tcBorders>
              <w:top w:val="nil"/>
              <w:left w:val="nil"/>
              <w:bottom w:val="nil"/>
              <w:right w:val="nil"/>
            </w:tcBorders>
            <w:shd w:val="clear" w:color="auto" w:fill="FFFFFF" w:themeFill="background1"/>
            <w:vAlign w:val="center"/>
            <w:hideMark/>
          </w:tcPr>
          <w:p w:rsidR="001305D9" w:rsidRPr="00982B5C" w:rsidRDefault="001305D9" w:rsidP="001305D9">
            <w:pPr>
              <w:jc w:val="right"/>
              <w:rPr>
                <w:rFonts w:ascii="楷体" w:eastAsia="楷体" w:hAnsi="楷体"/>
                <w:color w:val="000000"/>
                <w:sz w:val="16"/>
                <w:szCs w:val="16"/>
              </w:rPr>
            </w:pPr>
            <w:r w:rsidRPr="00982B5C">
              <w:rPr>
                <w:rFonts w:ascii="楷体" w:eastAsia="楷体" w:hAnsi="楷体" w:hint="eastAsia"/>
                <w:color w:val="000000"/>
                <w:sz w:val="16"/>
                <w:szCs w:val="16"/>
              </w:rPr>
              <w:t>4.41</w:t>
            </w:r>
          </w:p>
        </w:tc>
      </w:tr>
      <w:tr w:rsidR="001305D9" w:rsidRPr="0032491D" w:rsidTr="001305D9">
        <w:trPr>
          <w:trHeight w:val="326"/>
        </w:trPr>
        <w:tc>
          <w:tcPr>
            <w:tcW w:w="720" w:type="dxa"/>
            <w:vMerge/>
            <w:tcBorders>
              <w:left w:val="nil"/>
              <w:bottom w:val="single" w:sz="8" w:space="0" w:color="000000"/>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8" w:space="0" w:color="000000"/>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001232.</w:t>
            </w:r>
          </w:p>
        </w:tc>
        <w:tc>
          <w:tcPr>
            <w:tcW w:w="1728" w:type="dxa"/>
            <w:tcBorders>
              <w:top w:val="nil"/>
              <w:left w:val="nil"/>
              <w:bottom w:val="single" w:sz="8" w:space="0" w:color="000000"/>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proofErr w:type="gramStart"/>
            <w:r w:rsidRPr="00982B5C">
              <w:rPr>
                <w:rFonts w:ascii="楷体" w:eastAsia="楷体" w:hAnsi="楷体" w:hint="eastAsia"/>
                <w:color w:val="000000"/>
                <w:sz w:val="16"/>
                <w:szCs w:val="16"/>
              </w:rPr>
              <w:t>嘉合货币</w:t>
            </w:r>
            <w:proofErr w:type="gramEnd"/>
            <w:r w:rsidRPr="00982B5C">
              <w:rPr>
                <w:rFonts w:ascii="楷体" w:eastAsia="楷体" w:hAnsi="楷体" w:hint="eastAsia"/>
                <w:color w:val="000000"/>
                <w:sz w:val="16"/>
                <w:szCs w:val="16"/>
              </w:rPr>
              <w:t>A</w:t>
            </w:r>
          </w:p>
        </w:tc>
        <w:tc>
          <w:tcPr>
            <w:tcW w:w="755" w:type="dxa"/>
            <w:tcBorders>
              <w:top w:val="nil"/>
              <w:left w:val="nil"/>
              <w:bottom w:val="single" w:sz="8" w:space="0" w:color="000000"/>
              <w:right w:val="nil"/>
            </w:tcBorders>
            <w:shd w:val="clear" w:color="auto" w:fill="FFFFFF" w:themeFill="background1"/>
            <w:vAlign w:val="center"/>
            <w:hideMark/>
          </w:tcPr>
          <w:p w:rsidR="001305D9" w:rsidRPr="00982B5C" w:rsidRDefault="001305D9" w:rsidP="001305D9">
            <w:pPr>
              <w:jc w:val="right"/>
              <w:rPr>
                <w:rFonts w:ascii="楷体" w:eastAsia="楷体" w:hAnsi="楷体"/>
                <w:color w:val="000000"/>
                <w:sz w:val="16"/>
                <w:szCs w:val="16"/>
              </w:rPr>
            </w:pPr>
            <w:r w:rsidRPr="00982B5C">
              <w:rPr>
                <w:rFonts w:ascii="楷体" w:eastAsia="楷体" w:hAnsi="楷体" w:hint="eastAsia"/>
                <w:color w:val="000000"/>
                <w:sz w:val="16"/>
                <w:szCs w:val="16"/>
              </w:rPr>
              <w:t>4.17</w:t>
            </w:r>
          </w:p>
        </w:tc>
      </w:tr>
      <w:tr w:rsidR="001305D9" w:rsidRPr="0032491D" w:rsidTr="001305D9">
        <w:trPr>
          <w:trHeight w:val="326"/>
        </w:trPr>
        <w:tc>
          <w:tcPr>
            <w:tcW w:w="720" w:type="dxa"/>
            <w:tcBorders>
              <w:top w:val="nil"/>
              <w:left w:val="nil"/>
              <w:bottom w:val="single" w:sz="8" w:space="0" w:color="000000"/>
              <w:right w:val="single" w:sz="8" w:space="0" w:color="000000"/>
            </w:tcBorders>
            <w:shd w:val="clear" w:color="auto" w:fill="F2F2F2" w:themeFill="background1" w:themeFillShade="F2"/>
            <w:vAlign w:val="center"/>
            <w:hideMark/>
          </w:tcPr>
          <w:p w:rsidR="001305D9" w:rsidRPr="0032491D" w:rsidRDefault="001305D9" w:rsidP="001305D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商品基金</w:t>
            </w:r>
          </w:p>
        </w:tc>
        <w:tc>
          <w:tcPr>
            <w:tcW w:w="830"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Pr>
                <w:rFonts w:ascii="楷体" w:eastAsia="楷体" w:hAnsi="楷体" w:hint="eastAsia"/>
                <w:color w:val="000000"/>
                <w:sz w:val="16"/>
                <w:szCs w:val="16"/>
              </w:rPr>
              <w:t>518800.</w:t>
            </w:r>
          </w:p>
        </w:tc>
        <w:tc>
          <w:tcPr>
            <w:tcW w:w="1728"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rPr>
                <w:rFonts w:ascii="楷体" w:eastAsia="楷体" w:hAnsi="楷体"/>
                <w:color w:val="000000"/>
                <w:sz w:val="16"/>
                <w:szCs w:val="16"/>
              </w:rPr>
            </w:pPr>
            <w:r w:rsidRPr="00B567D0">
              <w:rPr>
                <w:rFonts w:ascii="楷体" w:eastAsia="楷体" w:hAnsi="楷体" w:hint="eastAsia"/>
                <w:color w:val="000000"/>
                <w:sz w:val="16"/>
                <w:szCs w:val="16"/>
              </w:rPr>
              <w:t>国泰黄金ETF</w:t>
            </w:r>
          </w:p>
        </w:tc>
        <w:tc>
          <w:tcPr>
            <w:tcW w:w="755" w:type="dxa"/>
            <w:tcBorders>
              <w:top w:val="nil"/>
              <w:left w:val="nil"/>
              <w:bottom w:val="single" w:sz="8" w:space="0" w:color="000000"/>
              <w:right w:val="nil"/>
            </w:tcBorders>
            <w:shd w:val="clear" w:color="auto" w:fill="F2F2F2" w:themeFill="background1" w:themeFillShade="F2"/>
            <w:vAlign w:val="center"/>
            <w:hideMark/>
          </w:tcPr>
          <w:p w:rsidR="001305D9" w:rsidRPr="00B567D0" w:rsidRDefault="001305D9" w:rsidP="001305D9">
            <w:pPr>
              <w:jc w:val="right"/>
              <w:rPr>
                <w:rFonts w:ascii="楷体" w:eastAsia="楷体" w:hAnsi="楷体"/>
                <w:color w:val="000000"/>
                <w:sz w:val="16"/>
                <w:szCs w:val="16"/>
              </w:rPr>
            </w:pPr>
            <w:r w:rsidRPr="00B567D0">
              <w:rPr>
                <w:rFonts w:ascii="楷体" w:eastAsia="楷体" w:hAnsi="楷体" w:hint="eastAsia"/>
                <w:color w:val="000000"/>
                <w:sz w:val="16"/>
                <w:szCs w:val="16"/>
              </w:rPr>
              <w:t>3.20</w:t>
            </w:r>
          </w:p>
        </w:tc>
      </w:tr>
      <w:tr w:rsidR="001305D9" w:rsidRPr="0032491D" w:rsidTr="001305D9">
        <w:trPr>
          <w:trHeight w:val="326"/>
        </w:trPr>
        <w:tc>
          <w:tcPr>
            <w:tcW w:w="720" w:type="dxa"/>
            <w:vMerge w:val="restart"/>
            <w:tcBorders>
              <w:top w:val="single" w:sz="8" w:space="0" w:color="000000"/>
              <w:left w:val="nil"/>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r w:rsidRPr="0032491D">
              <w:rPr>
                <w:rFonts w:ascii="楷体" w:eastAsia="楷体" w:hAnsi="楷体" w:cs="Arial"/>
                <w:b/>
                <w:bCs/>
                <w:color w:val="000000"/>
                <w:kern w:val="0"/>
                <w:sz w:val="18"/>
                <w:szCs w:val="18"/>
              </w:rPr>
              <w:t>QDII</w:t>
            </w:r>
          </w:p>
        </w:tc>
        <w:tc>
          <w:tcPr>
            <w:tcW w:w="830"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162411.</w:t>
            </w:r>
          </w:p>
        </w:tc>
        <w:tc>
          <w:tcPr>
            <w:tcW w:w="1728"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华</w:t>
            </w:r>
            <w:proofErr w:type="gramStart"/>
            <w:r w:rsidRPr="00982B5C">
              <w:rPr>
                <w:rFonts w:ascii="楷体" w:eastAsia="楷体" w:hAnsi="楷体" w:hint="eastAsia"/>
                <w:color w:val="000000"/>
                <w:sz w:val="16"/>
                <w:szCs w:val="16"/>
              </w:rPr>
              <w:t>宝兴业标普油气</w:t>
            </w:r>
            <w:proofErr w:type="gramEnd"/>
            <w:r w:rsidRPr="00982B5C">
              <w:rPr>
                <w:rFonts w:ascii="楷体" w:eastAsia="楷体" w:hAnsi="楷体" w:hint="eastAsia"/>
                <w:color w:val="000000"/>
                <w:sz w:val="16"/>
                <w:szCs w:val="16"/>
              </w:rPr>
              <w:t>人民币</w:t>
            </w:r>
          </w:p>
        </w:tc>
        <w:tc>
          <w:tcPr>
            <w:tcW w:w="755" w:type="dxa"/>
            <w:tcBorders>
              <w:top w:val="nil"/>
              <w:left w:val="nil"/>
              <w:bottom w:val="nil"/>
              <w:right w:val="nil"/>
            </w:tcBorders>
            <w:shd w:val="clear" w:color="auto" w:fill="FFFFFF" w:themeFill="background1"/>
            <w:vAlign w:val="center"/>
            <w:hideMark/>
          </w:tcPr>
          <w:p w:rsidR="001305D9" w:rsidRPr="00982B5C" w:rsidRDefault="001305D9" w:rsidP="001305D9">
            <w:pPr>
              <w:jc w:val="right"/>
              <w:rPr>
                <w:rFonts w:ascii="楷体" w:eastAsia="楷体" w:hAnsi="楷体"/>
                <w:color w:val="000000"/>
                <w:sz w:val="16"/>
                <w:szCs w:val="16"/>
              </w:rPr>
            </w:pPr>
            <w:r w:rsidRPr="00982B5C">
              <w:rPr>
                <w:rFonts w:ascii="楷体" w:eastAsia="楷体" w:hAnsi="楷体" w:hint="eastAsia"/>
                <w:color w:val="000000"/>
                <w:sz w:val="16"/>
                <w:szCs w:val="16"/>
              </w:rPr>
              <w:t>5.29</w:t>
            </w:r>
          </w:p>
        </w:tc>
      </w:tr>
      <w:tr w:rsidR="001305D9" w:rsidRPr="0032491D" w:rsidTr="001305D9">
        <w:trPr>
          <w:trHeight w:val="326"/>
        </w:trPr>
        <w:tc>
          <w:tcPr>
            <w:tcW w:w="720" w:type="dxa"/>
            <w:vMerge/>
            <w:tcBorders>
              <w:left w:val="nil"/>
              <w:right w:val="single" w:sz="8" w:space="0" w:color="000000"/>
            </w:tcBorders>
            <w:shd w:val="clear" w:color="auto" w:fill="FFFFFF" w:themeFill="background1"/>
            <w:vAlign w:val="center"/>
            <w:hideMark/>
          </w:tcPr>
          <w:p w:rsidR="001305D9" w:rsidRPr="0032491D" w:rsidRDefault="001305D9" w:rsidP="001305D9">
            <w:pPr>
              <w:jc w:val="left"/>
              <w:rPr>
                <w:rFonts w:ascii="楷体" w:eastAsia="楷体" w:hAnsi="楷体" w:cs="Arial"/>
                <w:b/>
                <w:bCs/>
                <w:color w:val="000000"/>
                <w:kern w:val="0"/>
                <w:sz w:val="18"/>
                <w:szCs w:val="18"/>
              </w:rPr>
            </w:pPr>
          </w:p>
        </w:tc>
        <w:tc>
          <w:tcPr>
            <w:tcW w:w="830"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000049.</w:t>
            </w:r>
          </w:p>
        </w:tc>
        <w:tc>
          <w:tcPr>
            <w:tcW w:w="1728" w:type="dxa"/>
            <w:tcBorders>
              <w:top w:val="nil"/>
              <w:left w:val="nil"/>
              <w:bottom w:val="nil"/>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中银</w:t>
            </w:r>
            <w:proofErr w:type="gramStart"/>
            <w:r w:rsidRPr="00982B5C">
              <w:rPr>
                <w:rFonts w:ascii="楷体" w:eastAsia="楷体" w:hAnsi="楷体" w:hint="eastAsia"/>
                <w:color w:val="000000"/>
                <w:sz w:val="16"/>
                <w:szCs w:val="16"/>
              </w:rPr>
              <w:t>标普全球</w:t>
            </w:r>
            <w:proofErr w:type="gramEnd"/>
            <w:r w:rsidRPr="00982B5C">
              <w:rPr>
                <w:rFonts w:ascii="楷体" w:eastAsia="楷体" w:hAnsi="楷体" w:hint="eastAsia"/>
                <w:color w:val="000000"/>
                <w:sz w:val="16"/>
                <w:szCs w:val="16"/>
              </w:rPr>
              <w:t>精选</w:t>
            </w:r>
          </w:p>
        </w:tc>
        <w:tc>
          <w:tcPr>
            <w:tcW w:w="755" w:type="dxa"/>
            <w:tcBorders>
              <w:top w:val="nil"/>
              <w:left w:val="nil"/>
              <w:bottom w:val="nil"/>
              <w:right w:val="nil"/>
            </w:tcBorders>
            <w:shd w:val="clear" w:color="auto" w:fill="FFFFFF" w:themeFill="background1"/>
            <w:vAlign w:val="center"/>
            <w:hideMark/>
          </w:tcPr>
          <w:p w:rsidR="001305D9" w:rsidRPr="00982B5C" w:rsidRDefault="001305D9" w:rsidP="001305D9">
            <w:pPr>
              <w:jc w:val="right"/>
              <w:rPr>
                <w:rFonts w:ascii="楷体" w:eastAsia="楷体" w:hAnsi="楷体"/>
                <w:color w:val="000000"/>
                <w:sz w:val="16"/>
                <w:szCs w:val="16"/>
              </w:rPr>
            </w:pPr>
            <w:r w:rsidRPr="00982B5C">
              <w:rPr>
                <w:rFonts w:ascii="楷体" w:eastAsia="楷体" w:hAnsi="楷体" w:hint="eastAsia"/>
                <w:color w:val="000000"/>
                <w:sz w:val="16"/>
                <w:szCs w:val="16"/>
              </w:rPr>
              <w:t>5.28</w:t>
            </w:r>
          </w:p>
        </w:tc>
      </w:tr>
      <w:tr w:rsidR="001305D9" w:rsidRPr="0032491D" w:rsidTr="001305D9">
        <w:trPr>
          <w:trHeight w:val="326"/>
        </w:trPr>
        <w:tc>
          <w:tcPr>
            <w:tcW w:w="720" w:type="dxa"/>
            <w:vMerge/>
            <w:tcBorders>
              <w:left w:val="nil"/>
              <w:bottom w:val="single" w:sz="12" w:space="0" w:color="auto"/>
              <w:right w:val="single" w:sz="8" w:space="0" w:color="000000"/>
            </w:tcBorders>
            <w:shd w:val="clear" w:color="auto" w:fill="FFFFFF" w:themeFill="background1"/>
            <w:vAlign w:val="center"/>
            <w:hideMark/>
          </w:tcPr>
          <w:p w:rsidR="001305D9" w:rsidRPr="0032491D" w:rsidRDefault="001305D9" w:rsidP="001305D9">
            <w:pPr>
              <w:widowControl/>
              <w:jc w:val="left"/>
              <w:rPr>
                <w:rFonts w:ascii="楷体" w:eastAsia="楷体" w:hAnsi="楷体" w:cs="Arial"/>
                <w:b/>
                <w:bCs/>
                <w:color w:val="000000"/>
                <w:kern w:val="0"/>
                <w:sz w:val="18"/>
                <w:szCs w:val="18"/>
              </w:rPr>
            </w:pPr>
          </w:p>
        </w:tc>
        <w:tc>
          <w:tcPr>
            <w:tcW w:w="830" w:type="dxa"/>
            <w:tcBorders>
              <w:top w:val="nil"/>
              <w:left w:val="nil"/>
              <w:bottom w:val="single" w:sz="12" w:space="0" w:color="auto"/>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378546.</w:t>
            </w:r>
          </w:p>
        </w:tc>
        <w:tc>
          <w:tcPr>
            <w:tcW w:w="1728" w:type="dxa"/>
            <w:tcBorders>
              <w:top w:val="nil"/>
              <w:left w:val="nil"/>
              <w:bottom w:val="single" w:sz="12" w:space="0" w:color="auto"/>
              <w:right w:val="nil"/>
            </w:tcBorders>
            <w:shd w:val="clear" w:color="auto" w:fill="FFFFFF" w:themeFill="background1"/>
            <w:vAlign w:val="center"/>
            <w:hideMark/>
          </w:tcPr>
          <w:p w:rsidR="001305D9" w:rsidRPr="00982B5C" w:rsidRDefault="001305D9" w:rsidP="001305D9">
            <w:pPr>
              <w:rPr>
                <w:rFonts w:ascii="楷体" w:eastAsia="楷体" w:hAnsi="楷体"/>
                <w:color w:val="000000"/>
                <w:sz w:val="16"/>
                <w:szCs w:val="16"/>
              </w:rPr>
            </w:pPr>
            <w:r w:rsidRPr="00982B5C">
              <w:rPr>
                <w:rFonts w:ascii="楷体" w:eastAsia="楷体" w:hAnsi="楷体" w:hint="eastAsia"/>
                <w:color w:val="000000"/>
                <w:sz w:val="16"/>
                <w:szCs w:val="16"/>
              </w:rPr>
              <w:t>上投摩根全球天然资源</w:t>
            </w:r>
          </w:p>
        </w:tc>
        <w:tc>
          <w:tcPr>
            <w:tcW w:w="755" w:type="dxa"/>
            <w:tcBorders>
              <w:top w:val="nil"/>
              <w:left w:val="nil"/>
              <w:bottom w:val="single" w:sz="12" w:space="0" w:color="auto"/>
              <w:right w:val="nil"/>
            </w:tcBorders>
            <w:shd w:val="clear" w:color="auto" w:fill="FFFFFF" w:themeFill="background1"/>
            <w:vAlign w:val="center"/>
            <w:hideMark/>
          </w:tcPr>
          <w:p w:rsidR="001305D9" w:rsidRPr="00982B5C" w:rsidRDefault="001305D9" w:rsidP="001305D9">
            <w:pPr>
              <w:jc w:val="right"/>
              <w:rPr>
                <w:rFonts w:ascii="楷体" w:eastAsia="楷体" w:hAnsi="楷体"/>
                <w:color w:val="000000"/>
                <w:sz w:val="16"/>
                <w:szCs w:val="16"/>
              </w:rPr>
            </w:pPr>
            <w:r w:rsidRPr="00982B5C">
              <w:rPr>
                <w:rFonts w:ascii="楷体" w:eastAsia="楷体" w:hAnsi="楷体" w:hint="eastAsia"/>
                <w:color w:val="000000"/>
                <w:sz w:val="16"/>
                <w:szCs w:val="16"/>
              </w:rPr>
              <w:t>4.38</w:t>
            </w:r>
          </w:p>
        </w:tc>
      </w:tr>
      <w:tr w:rsidR="001305D9" w:rsidRPr="0032491D" w:rsidTr="001305D9">
        <w:trPr>
          <w:trHeight w:val="326"/>
        </w:trPr>
        <w:tc>
          <w:tcPr>
            <w:tcW w:w="4033" w:type="dxa"/>
            <w:gridSpan w:val="4"/>
            <w:tcBorders>
              <w:top w:val="single" w:sz="12" w:space="0" w:color="auto"/>
              <w:left w:val="nil"/>
            </w:tcBorders>
            <w:shd w:val="clear" w:color="auto" w:fill="FFFFFF" w:themeFill="background1"/>
            <w:vAlign w:val="center"/>
          </w:tcPr>
          <w:p w:rsidR="001305D9" w:rsidRPr="0032491D" w:rsidRDefault="001305D9" w:rsidP="001305D9">
            <w:pPr>
              <w:rPr>
                <w:rFonts w:ascii="楷体" w:eastAsia="楷体" w:hAnsi="楷体" w:cs="宋体"/>
                <w:b/>
                <w:bCs/>
                <w:color w:val="000000"/>
                <w:kern w:val="0"/>
                <w:sz w:val="16"/>
                <w:szCs w:val="16"/>
                <w:lang w:val="en-GB"/>
              </w:rPr>
            </w:pPr>
            <w:r w:rsidRPr="0032491D">
              <w:rPr>
                <w:rFonts w:ascii="楷体" w:eastAsia="楷体" w:hAnsi="楷体" w:cs="宋体" w:hint="eastAsia"/>
                <w:b/>
                <w:bCs/>
                <w:color w:val="000000"/>
                <w:kern w:val="0"/>
                <w:sz w:val="16"/>
                <w:szCs w:val="16"/>
                <w:lang w:val="en-GB"/>
              </w:rPr>
              <w:t>数据来源：</w:t>
            </w:r>
            <w:proofErr w:type="gramStart"/>
            <w:r w:rsidRPr="0032491D">
              <w:rPr>
                <w:rFonts w:ascii="楷体" w:eastAsia="楷体" w:hAnsi="楷体" w:cs="宋体" w:hint="eastAsia"/>
                <w:b/>
                <w:bCs/>
                <w:color w:val="000000"/>
                <w:kern w:val="0"/>
                <w:sz w:val="16"/>
                <w:szCs w:val="16"/>
                <w:lang w:val="en-GB"/>
              </w:rPr>
              <w:t>凯</w:t>
            </w:r>
            <w:proofErr w:type="gramEnd"/>
            <w:r w:rsidRPr="0032491D">
              <w:rPr>
                <w:rFonts w:ascii="楷体" w:eastAsia="楷体" w:hAnsi="楷体" w:cs="宋体" w:hint="eastAsia"/>
                <w:b/>
                <w:bCs/>
                <w:color w:val="000000"/>
                <w:kern w:val="0"/>
                <w:sz w:val="16"/>
                <w:szCs w:val="16"/>
                <w:lang w:val="en-GB"/>
              </w:rPr>
              <w:t>石、WIND</w:t>
            </w:r>
          </w:p>
        </w:tc>
      </w:tr>
    </w:tbl>
    <w:p w:rsidR="0053273E" w:rsidRPr="0032491D" w:rsidRDefault="0053273E" w:rsidP="0053273E">
      <w:pPr>
        <w:pStyle w:val="a6"/>
        <w:numPr>
          <w:ilvl w:val="0"/>
          <w:numId w:val="1"/>
        </w:numPr>
        <w:ind w:left="643" w:hangingChars="200" w:hanging="643"/>
        <w:rPr>
          <w:rFonts w:ascii="楷体" w:eastAsia="楷体" w:hAnsi="楷体" w:cs="Arial"/>
          <w:b/>
          <w:color w:val="996600"/>
          <w:sz w:val="32"/>
          <w:szCs w:val="28"/>
        </w:rPr>
      </w:pPr>
      <w:r w:rsidRPr="0032491D">
        <w:rPr>
          <w:rFonts w:ascii="楷体" w:eastAsia="楷体" w:hAnsi="楷体" w:cs="Arial"/>
          <w:b/>
          <w:color w:val="996600"/>
          <w:sz w:val="32"/>
          <w:szCs w:val="28"/>
        </w:rPr>
        <w:t>未来基金投资策略</w:t>
      </w:r>
    </w:p>
    <w:p w:rsidR="0053273E" w:rsidRPr="0032491D" w:rsidRDefault="0053273E" w:rsidP="008F4CD3">
      <w:pPr>
        <w:pStyle w:val="a5"/>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proofErr w:type="gramStart"/>
      <w:r w:rsidRPr="00BE3229">
        <w:rPr>
          <w:rFonts w:ascii="楷体" w:eastAsia="楷体" w:hAnsi="楷体" w:cs="Arial"/>
          <w:b/>
          <w:color w:val="auto"/>
          <w:sz w:val="20"/>
          <w:szCs w:val="20"/>
        </w:rPr>
        <w:t>股混基金</w:t>
      </w:r>
      <w:proofErr w:type="gramEnd"/>
      <w:r w:rsidR="00602FEF">
        <w:rPr>
          <w:rFonts w:ascii="楷体" w:eastAsia="楷体" w:hAnsi="楷体" w:cs="Arial" w:hint="eastAsia"/>
          <w:b/>
          <w:color w:val="auto"/>
          <w:sz w:val="20"/>
          <w:szCs w:val="20"/>
        </w:rPr>
        <w:t>，维持中性</w:t>
      </w:r>
      <w:proofErr w:type="gramStart"/>
      <w:r w:rsidR="00602FEF">
        <w:rPr>
          <w:rFonts w:ascii="楷体" w:eastAsia="楷体" w:hAnsi="楷体" w:cs="Arial" w:hint="eastAsia"/>
          <w:b/>
          <w:color w:val="auto"/>
          <w:sz w:val="20"/>
          <w:szCs w:val="20"/>
        </w:rPr>
        <w:t>仓位</w:t>
      </w:r>
      <w:proofErr w:type="gramEnd"/>
      <w:r w:rsidR="00602FEF">
        <w:rPr>
          <w:rFonts w:ascii="楷体" w:eastAsia="楷体" w:hAnsi="楷体" w:cs="Arial" w:hint="eastAsia"/>
          <w:b/>
          <w:color w:val="auto"/>
          <w:sz w:val="20"/>
          <w:szCs w:val="20"/>
        </w:rPr>
        <w:t>，结构取胜</w:t>
      </w:r>
      <w:r w:rsidRPr="00BE3229">
        <w:rPr>
          <w:rFonts w:ascii="楷体" w:eastAsia="楷体" w:hAnsi="楷体" w:cs="Arial" w:hint="eastAsia"/>
          <w:b/>
          <w:color w:val="auto"/>
          <w:sz w:val="20"/>
          <w:szCs w:val="20"/>
        </w:rPr>
        <w:t>。</w:t>
      </w:r>
      <w:r w:rsidR="00602FEF" w:rsidRPr="00602FEF">
        <w:rPr>
          <w:rFonts w:ascii="楷体" w:eastAsia="楷体" w:hAnsi="楷体" w:cs="Arial" w:hint="eastAsia"/>
          <w:color w:val="000000" w:themeColor="text1"/>
          <w:sz w:val="20"/>
          <w:szCs w:val="20"/>
        </w:rPr>
        <w:t>从</w:t>
      </w:r>
      <w:proofErr w:type="gramStart"/>
      <w:r w:rsidR="00602FEF" w:rsidRPr="00602FEF">
        <w:rPr>
          <w:rFonts w:ascii="楷体" w:eastAsia="楷体" w:hAnsi="楷体" w:cs="Arial" w:hint="eastAsia"/>
          <w:color w:val="000000" w:themeColor="text1"/>
          <w:sz w:val="20"/>
          <w:szCs w:val="20"/>
        </w:rPr>
        <w:t>凯</w:t>
      </w:r>
      <w:proofErr w:type="gramEnd"/>
      <w:r w:rsidR="00602FEF" w:rsidRPr="00602FEF">
        <w:rPr>
          <w:rFonts w:ascii="楷体" w:eastAsia="楷体" w:hAnsi="楷体" w:cs="Arial" w:hint="eastAsia"/>
          <w:color w:val="000000" w:themeColor="text1"/>
          <w:sz w:val="20"/>
          <w:szCs w:val="20"/>
        </w:rPr>
        <w:t>石6+1投资展望来看，经济基本面上，偏负面，经济增长有所回落，年初以来经济复苏持续性存疑，经济复苏基础并不强劲，下行压力仍在，</w:t>
      </w:r>
      <w:proofErr w:type="gramStart"/>
      <w:r w:rsidR="00602FEF" w:rsidRPr="00602FEF">
        <w:rPr>
          <w:rFonts w:ascii="楷体" w:eastAsia="楷体" w:hAnsi="楷体" w:cs="Arial" w:hint="eastAsia"/>
          <w:color w:val="000000" w:themeColor="text1"/>
          <w:sz w:val="20"/>
          <w:szCs w:val="20"/>
        </w:rPr>
        <w:t>经济维稳仍需</w:t>
      </w:r>
      <w:proofErr w:type="gramEnd"/>
      <w:r w:rsidR="00602FEF" w:rsidRPr="00602FEF">
        <w:rPr>
          <w:rFonts w:ascii="楷体" w:eastAsia="楷体" w:hAnsi="楷体" w:cs="Arial" w:hint="eastAsia"/>
          <w:color w:val="000000" w:themeColor="text1"/>
          <w:sz w:val="20"/>
          <w:szCs w:val="20"/>
        </w:rPr>
        <w:t>加大保增长政策落实；资金面上</w:t>
      </w:r>
      <w:r w:rsidR="00705833">
        <w:rPr>
          <w:rFonts w:ascii="楷体" w:eastAsia="楷体" w:hAnsi="楷体" w:cs="Arial" w:hint="eastAsia"/>
          <w:color w:val="000000" w:themeColor="text1"/>
          <w:sz w:val="20"/>
          <w:szCs w:val="20"/>
        </w:rPr>
        <w:t>，</w:t>
      </w:r>
      <w:r w:rsidR="00602FEF" w:rsidRPr="00602FEF">
        <w:rPr>
          <w:rFonts w:ascii="楷体" w:eastAsia="楷体" w:hAnsi="楷体" w:cs="Arial" w:hint="eastAsia"/>
          <w:color w:val="000000" w:themeColor="text1"/>
          <w:sz w:val="20"/>
          <w:szCs w:val="20"/>
        </w:rPr>
        <w:t>中性，资金利率维持稳定，股市参与度较5月有所上升，但由于端午小长假的临近，成交量没能有效放大，还需持续关注后续股市量能变化情况；政策面上，货币依旧稳健也意味着后续超预期宽松难以期待，财政政策上，第八轮中美战略与经济对话中承诺将继续深化改革，促进经济结构调整，采取更多的措施确保市场力量不受限制，并在此过程中逐步削减过剩产能，未来进一步降杠杆和供给</w:t>
      </w:r>
      <w:proofErr w:type="gramStart"/>
      <w:r w:rsidR="00602FEF" w:rsidRPr="00602FEF">
        <w:rPr>
          <w:rFonts w:ascii="楷体" w:eastAsia="楷体" w:hAnsi="楷体" w:cs="Arial" w:hint="eastAsia"/>
          <w:color w:val="000000" w:themeColor="text1"/>
          <w:sz w:val="20"/>
          <w:szCs w:val="20"/>
        </w:rPr>
        <w:t>侧改革</w:t>
      </w:r>
      <w:proofErr w:type="gramEnd"/>
      <w:r w:rsidR="00602FEF" w:rsidRPr="00602FEF">
        <w:rPr>
          <w:rFonts w:ascii="楷体" w:eastAsia="楷体" w:hAnsi="楷体" w:cs="Arial" w:hint="eastAsia"/>
          <w:color w:val="000000" w:themeColor="text1"/>
          <w:sz w:val="20"/>
          <w:szCs w:val="20"/>
        </w:rPr>
        <w:t>还需要边走边看；国际面上，尽管非农数据的惨淡降低了近期加息的可能，但后续利好数据是否会支持7月加息，</w:t>
      </w:r>
      <w:proofErr w:type="gramStart"/>
      <w:r w:rsidR="00602FEF" w:rsidRPr="00602FEF">
        <w:rPr>
          <w:rFonts w:ascii="楷体" w:eastAsia="楷体" w:hAnsi="楷体" w:cs="Arial" w:hint="eastAsia"/>
          <w:color w:val="000000" w:themeColor="text1"/>
          <w:sz w:val="20"/>
          <w:szCs w:val="20"/>
        </w:rPr>
        <w:t>英国退欧公</w:t>
      </w:r>
      <w:proofErr w:type="gramEnd"/>
      <w:r w:rsidR="00602FEF" w:rsidRPr="00602FEF">
        <w:rPr>
          <w:rFonts w:ascii="楷体" w:eastAsia="楷体" w:hAnsi="楷体" w:cs="Arial" w:hint="eastAsia"/>
          <w:color w:val="000000" w:themeColor="text1"/>
          <w:sz w:val="20"/>
          <w:szCs w:val="20"/>
        </w:rPr>
        <w:t>投结果产生的多方面影响均需关注；汇率方面，加息预期导致的5月单边贬值告一段落，短期内人民币</w:t>
      </w:r>
      <w:proofErr w:type="gramStart"/>
      <w:r w:rsidR="00602FEF" w:rsidRPr="00602FEF">
        <w:rPr>
          <w:rFonts w:ascii="楷体" w:eastAsia="楷体" w:hAnsi="楷体" w:cs="Arial" w:hint="eastAsia"/>
          <w:color w:val="000000" w:themeColor="text1"/>
          <w:sz w:val="20"/>
          <w:szCs w:val="20"/>
        </w:rPr>
        <w:t>汇率料仍延续</w:t>
      </w:r>
      <w:proofErr w:type="gramEnd"/>
      <w:r w:rsidR="00602FEF" w:rsidRPr="00602FEF">
        <w:rPr>
          <w:rFonts w:ascii="楷体" w:eastAsia="楷体" w:hAnsi="楷体" w:cs="Arial" w:hint="eastAsia"/>
          <w:color w:val="000000" w:themeColor="text1"/>
          <w:sz w:val="20"/>
          <w:szCs w:val="20"/>
        </w:rPr>
        <w:t>横向盘整的运行格局；市场面，指数窄幅波动，热点板块轮动快速，投资者风险</w:t>
      </w:r>
      <w:proofErr w:type="gramStart"/>
      <w:r w:rsidR="00602FEF" w:rsidRPr="00602FEF">
        <w:rPr>
          <w:rFonts w:ascii="楷体" w:eastAsia="楷体" w:hAnsi="楷体" w:cs="Arial" w:hint="eastAsia"/>
          <w:color w:val="000000" w:themeColor="text1"/>
          <w:sz w:val="20"/>
          <w:szCs w:val="20"/>
        </w:rPr>
        <w:t>偏好易</w:t>
      </w:r>
      <w:proofErr w:type="gramEnd"/>
      <w:r w:rsidR="00602FEF" w:rsidRPr="00602FEF">
        <w:rPr>
          <w:rFonts w:ascii="楷体" w:eastAsia="楷体" w:hAnsi="楷体" w:cs="Arial" w:hint="eastAsia"/>
          <w:color w:val="000000" w:themeColor="text1"/>
          <w:sz w:val="20"/>
          <w:szCs w:val="20"/>
        </w:rPr>
        <w:t>下难上，增量资金若无大量流入则无法孕育趋势行情。</w:t>
      </w:r>
      <w:r w:rsidR="001E49DE">
        <w:rPr>
          <w:rFonts w:ascii="楷体" w:eastAsia="楷体" w:hAnsi="楷体" w:cs="Arial" w:hint="eastAsia"/>
          <w:color w:val="000000" w:themeColor="text1"/>
          <w:sz w:val="20"/>
          <w:szCs w:val="20"/>
        </w:rPr>
        <w:t>总体来看，</w:t>
      </w:r>
      <w:r w:rsidR="001E49DE" w:rsidRPr="001E49DE">
        <w:rPr>
          <w:rFonts w:ascii="楷体" w:eastAsia="楷体" w:hAnsi="楷体" w:cs="Arial" w:hint="eastAsia"/>
          <w:color w:val="000000" w:themeColor="text1"/>
          <w:sz w:val="20"/>
          <w:szCs w:val="20"/>
        </w:rPr>
        <w:t>未来一段时间虽然基本面，资金面，政策面等重要的影响因素相对平稳，但海外、汇率等不确定性提升，由此可能引发市场面避险情绪提升，进而对市场表现带来压力。但从积极的方面看，虽然市场整体可能呈现震荡甚至微跌的走势，但正如6月以来市场指数</w:t>
      </w:r>
      <w:proofErr w:type="gramStart"/>
      <w:r w:rsidR="001E49DE" w:rsidRPr="001E49DE">
        <w:rPr>
          <w:rFonts w:ascii="楷体" w:eastAsia="楷体" w:hAnsi="楷体" w:cs="Arial" w:hint="eastAsia"/>
          <w:color w:val="000000" w:themeColor="text1"/>
          <w:sz w:val="20"/>
          <w:szCs w:val="20"/>
        </w:rPr>
        <w:t>钝化但</w:t>
      </w:r>
      <w:proofErr w:type="gramEnd"/>
      <w:r w:rsidR="001E49DE" w:rsidRPr="001E49DE">
        <w:rPr>
          <w:rFonts w:ascii="楷体" w:eastAsia="楷体" w:hAnsi="楷体" w:cs="Arial" w:hint="eastAsia"/>
          <w:color w:val="000000" w:themeColor="text1"/>
          <w:sz w:val="20"/>
          <w:szCs w:val="20"/>
        </w:rPr>
        <w:t>结构性机会较多的情况，未来市场在主题和个股层面依然可能存在较多的结构性机会。</w:t>
      </w:r>
      <w:r w:rsidR="001E49DE">
        <w:rPr>
          <w:rFonts w:ascii="楷体" w:eastAsia="楷体" w:hAnsi="楷体" w:cs="Arial" w:hint="eastAsia"/>
          <w:color w:val="000000" w:themeColor="text1"/>
          <w:sz w:val="20"/>
          <w:szCs w:val="20"/>
        </w:rPr>
        <w:t>因此在</w:t>
      </w:r>
      <w:proofErr w:type="gramStart"/>
      <w:r w:rsidR="00F129A0">
        <w:rPr>
          <w:rFonts w:ascii="楷体" w:eastAsia="楷体" w:hAnsi="楷体" w:cs="Arial" w:hint="eastAsia"/>
          <w:color w:val="000000" w:themeColor="text1"/>
          <w:sz w:val="20"/>
          <w:szCs w:val="20"/>
        </w:rPr>
        <w:t>股混基金</w:t>
      </w:r>
      <w:proofErr w:type="gramEnd"/>
      <w:r w:rsidR="00F129A0">
        <w:rPr>
          <w:rFonts w:ascii="楷体" w:eastAsia="楷体" w:hAnsi="楷体" w:cs="Arial" w:hint="eastAsia"/>
          <w:color w:val="000000" w:themeColor="text1"/>
          <w:sz w:val="20"/>
          <w:szCs w:val="20"/>
        </w:rPr>
        <w:t>投资上，</w:t>
      </w:r>
      <w:r w:rsidR="00602FEF" w:rsidRPr="00602FEF">
        <w:rPr>
          <w:rFonts w:ascii="楷体" w:eastAsia="楷体" w:hAnsi="楷体" w:cs="Arial" w:hint="eastAsia"/>
          <w:color w:val="000000" w:themeColor="text1"/>
          <w:sz w:val="20"/>
          <w:szCs w:val="20"/>
        </w:rPr>
        <w:t>震荡市中指数钝化，成败的关键在于寻找结构</w:t>
      </w:r>
      <w:r w:rsidR="00602FEF">
        <w:rPr>
          <w:rFonts w:ascii="楷体" w:eastAsia="楷体" w:hAnsi="楷体" w:cs="Arial" w:hint="eastAsia"/>
          <w:color w:val="000000" w:themeColor="text1"/>
          <w:sz w:val="20"/>
          <w:szCs w:val="20"/>
        </w:rPr>
        <w:t>性</w:t>
      </w:r>
      <w:r w:rsidR="00602FEF" w:rsidRPr="00602FEF">
        <w:rPr>
          <w:rFonts w:ascii="楷体" w:eastAsia="楷体" w:hAnsi="楷体" w:cs="Arial" w:hint="eastAsia"/>
          <w:color w:val="000000" w:themeColor="text1"/>
          <w:sz w:val="20"/>
          <w:szCs w:val="20"/>
        </w:rPr>
        <w:t>机会，市场依然有可为机会。投资者可以</w:t>
      </w:r>
      <w:r w:rsidR="00602FEF">
        <w:rPr>
          <w:rFonts w:ascii="楷体" w:eastAsia="楷体" w:hAnsi="楷体" w:cs="Arial" w:hint="eastAsia"/>
          <w:color w:val="000000" w:themeColor="text1"/>
          <w:sz w:val="20"/>
          <w:szCs w:val="20"/>
        </w:rPr>
        <w:t>维持</w:t>
      </w:r>
      <w:r w:rsidR="00602FEF" w:rsidRPr="00602FEF">
        <w:rPr>
          <w:rFonts w:ascii="楷体" w:eastAsia="楷体" w:hAnsi="楷体" w:cs="Arial" w:hint="eastAsia"/>
          <w:color w:val="000000" w:themeColor="text1"/>
          <w:sz w:val="20"/>
          <w:szCs w:val="20"/>
        </w:rPr>
        <w:t>中性</w:t>
      </w:r>
      <w:proofErr w:type="gramStart"/>
      <w:r w:rsidR="00602FEF" w:rsidRPr="00602FEF">
        <w:rPr>
          <w:rFonts w:ascii="楷体" w:eastAsia="楷体" w:hAnsi="楷体" w:cs="Arial" w:hint="eastAsia"/>
          <w:color w:val="000000" w:themeColor="text1"/>
          <w:sz w:val="20"/>
          <w:szCs w:val="20"/>
        </w:rPr>
        <w:t>仓位</w:t>
      </w:r>
      <w:proofErr w:type="gramEnd"/>
      <w:r w:rsidR="00602FEF" w:rsidRPr="00602FEF">
        <w:rPr>
          <w:rFonts w:ascii="楷体" w:eastAsia="楷体" w:hAnsi="楷体" w:cs="Arial" w:hint="eastAsia"/>
          <w:color w:val="000000" w:themeColor="text1"/>
          <w:sz w:val="20"/>
          <w:szCs w:val="20"/>
        </w:rPr>
        <w:t>，均衡配置</w:t>
      </w:r>
      <w:r w:rsidR="001E49DE">
        <w:rPr>
          <w:rFonts w:ascii="楷体" w:eastAsia="楷体" w:hAnsi="楷体" w:cs="Arial" w:hint="eastAsia"/>
          <w:color w:val="000000" w:themeColor="text1"/>
          <w:sz w:val="20"/>
          <w:szCs w:val="20"/>
        </w:rPr>
        <w:t>，关注精选主题和个股的基金</w:t>
      </w:r>
      <w:r w:rsidR="00602FEF" w:rsidRPr="00602FEF">
        <w:rPr>
          <w:rFonts w:ascii="楷体" w:eastAsia="楷体" w:hAnsi="楷体" w:cs="Arial" w:hint="eastAsia"/>
          <w:color w:val="000000" w:themeColor="text1"/>
          <w:sz w:val="20"/>
          <w:szCs w:val="20"/>
        </w:rPr>
        <w:t>。</w:t>
      </w:r>
      <w:r w:rsidRPr="0032491D">
        <w:rPr>
          <w:rFonts w:ascii="楷体" w:eastAsia="楷体" w:hAnsi="楷体" w:cs="Arial" w:hint="eastAsia"/>
          <w:color w:val="auto"/>
          <w:sz w:val="20"/>
          <w:szCs w:val="20"/>
        </w:rPr>
        <w:t>长期而言，我们维持A股处在底部区域的判断，</w:t>
      </w:r>
      <w:r w:rsidR="00F129A0">
        <w:rPr>
          <w:rFonts w:ascii="楷体" w:eastAsia="楷体" w:hAnsi="楷体" w:cs="Arial" w:hint="eastAsia"/>
          <w:color w:val="auto"/>
          <w:sz w:val="20"/>
          <w:szCs w:val="20"/>
        </w:rPr>
        <w:t>基本面上</w:t>
      </w:r>
      <w:r w:rsidRPr="0032491D">
        <w:rPr>
          <w:rFonts w:ascii="楷体" w:eastAsia="楷体" w:hAnsi="楷体" w:cs="Arial" w:hint="eastAsia"/>
          <w:color w:val="auto"/>
          <w:sz w:val="20"/>
          <w:szCs w:val="20"/>
        </w:rPr>
        <w:t>经济筑底回升的过程相当漫长，长周期看货币政策</w:t>
      </w:r>
      <w:r w:rsidR="00F129A0">
        <w:rPr>
          <w:rFonts w:ascii="楷体" w:eastAsia="楷体" w:hAnsi="楷体" w:cs="Arial" w:hint="eastAsia"/>
          <w:color w:val="auto"/>
          <w:sz w:val="20"/>
          <w:szCs w:val="20"/>
        </w:rPr>
        <w:t>依然处在宽松周期内，虽然A股估值并不十分便宜，但</w:t>
      </w:r>
      <w:r w:rsidRPr="0032491D">
        <w:rPr>
          <w:rFonts w:ascii="楷体" w:eastAsia="楷体" w:hAnsi="楷体" w:cs="Arial" w:hint="eastAsia"/>
          <w:color w:val="auto"/>
          <w:sz w:val="20"/>
          <w:szCs w:val="20"/>
        </w:rPr>
        <w:t>相比于债市、房地产、海外股市等，A</w:t>
      </w:r>
      <w:r w:rsidR="00F129A0">
        <w:rPr>
          <w:rFonts w:ascii="楷体" w:eastAsia="楷体" w:hAnsi="楷体" w:cs="Arial" w:hint="eastAsia"/>
          <w:color w:val="auto"/>
          <w:sz w:val="20"/>
          <w:szCs w:val="20"/>
        </w:rPr>
        <w:t>股依然是性价比较高的资产，</w:t>
      </w:r>
      <w:r w:rsidRPr="0032491D">
        <w:rPr>
          <w:rFonts w:ascii="楷体" w:eastAsia="楷体" w:hAnsi="楷体" w:cs="Arial" w:hint="eastAsia"/>
          <w:color w:val="auto"/>
          <w:sz w:val="20"/>
          <w:szCs w:val="20"/>
        </w:rPr>
        <w:t>长线投资者尤其</w:t>
      </w:r>
      <w:proofErr w:type="gramStart"/>
      <w:r w:rsidRPr="0032491D">
        <w:rPr>
          <w:rFonts w:ascii="楷体" w:eastAsia="楷体" w:hAnsi="楷体" w:cs="Arial" w:hint="eastAsia"/>
          <w:color w:val="auto"/>
          <w:sz w:val="20"/>
          <w:szCs w:val="20"/>
        </w:rPr>
        <w:t>是定投投资者</w:t>
      </w:r>
      <w:proofErr w:type="gramEnd"/>
      <w:r w:rsidRPr="0032491D">
        <w:rPr>
          <w:rFonts w:ascii="楷体" w:eastAsia="楷体" w:hAnsi="楷体" w:cs="Arial" w:hint="eastAsia"/>
          <w:color w:val="auto"/>
          <w:sz w:val="20"/>
          <w:szCs w:val="20"/>
        </w:rPr>
        <w:t>可以分批介入布局。</w:t>
      </w:r>
    </w:p>
    <w:p w:rsidR="0053273E" w:rsidRPr="0032491D" w:rsidRDefault="0053273E" w:rsidP="00850C30">
      <w:pPr>
        <w:pStyle w:val="a5"/>
        <w:spacing w:beforeLines="100" w:before="240" w:afterLines="100" w:after="240" w:line="260" w:lineRule="exact"/>
        <w:ind w:leftChars="1957" w:left="4110" w:rightChars="-34" w:right="-71" w:firstLineChars="212" w:firstLine="426"/>
        <w:rPr>
          <w:rFonts w:ascii="楷体" w:eastAsia="楷体" w:hAnsi="楷体" w:cs="Arial"/>
          <w:b/>
          <w:color w:val="auto"/>
          <w:sz w:val="20"/>
          <w:szCs w:val="20"/>
        </w:rPr>
      </w:pPr>
      <w:r w:rsidRPr="001B0F9F">
        <w:rPr>
          <w:rFonts w:ascii="楷体" w:eastAsia="楷体" w:hAnsi="楷体" w:cs="Arial"/>
          <w:b/>
          <w:color w:val="000000" w:themeColor="text1"/>
          <w:sz w:val="20"/>
          <w:szCs w:val="20"/>
        </w:rPr>
        <w:t>固定收益基金</w:t>
      </w:r>
      <w:r w:rsidR="001B0F9F" w:rsidRPr="001B0F9F">
        <w:rPr>
          <w:rFonts w:ascii="楷体" w:eastAsia="楷体" w:hAnsi="楷体" w:cs="Arial"/>
          <w:b/>
          <w:color w:val="000000" w:themeColor="text1"/>
          <w:sz w:val="20"/>
          <w:szCs w:val="20"/>
        </w:rPr>
        <w:t>，</w:t>
      </w:r>
      <w:r w:rsidR="0074214C">
        <w:rPr>
          <w:rFonts w:ascii="楷体" w:eastAsia="楷体" w:hAnsi="楷体" w:cs="Arial" w:hint="eastAsia"/>
          <w:b/>
          <w:color w:val="000000" w:themeColor="text1"/>
          <w:sz w:val="20"/>
          <w:szCs w:val="20"/>
        </w:rPr>
        <w:t>下半年信用风险不可忽视</w:t>
      </w:r>
      <w:r w:rsidRPr="001B0F9F">
        <w:rPr>
          <w:rFonts w:ascii="楷体" w:eastAsia="楷体" w:hAnsi="楷体" w:cs="Arial" w:hint="eastAsia"/>
          <w:b/>
          <w:color w:val="000000" w:themeColor="text1"/>
          <w:sz w:val="20"/>
          <w:szCs w:val="20"/>
        </w:rPr>
        <w:t>。</w:t>
      </w:r>
      <w:r w:rsidR="00C85467" w:rsidRPr="00C85467">
        <w:rPr>
          <w:rFonts w:ascii="楷体" w:eastAsia="楷体" w:hAnsi="楷体" w:cs="Arial" w:hint="eastAsia"/>
          <w:color w:val="000000" w:themeColor="text1"/>
          <w:sz w:val="20"/>
          <w:szCs w:val="20"/>
        </w:rPr>
        <w:t>6月1日资金面平稳跨月之后，流动性并不紧张。并且在经历连续两次的MLF</w:t>
      </w:r>
      <w:proofErr w:type="gramStart"/>
      <w:r w:rsidR="00C85467" w:rsidRPr="00C85467">
        <w:rPr>
          <w:rFonts w:ascii="楷体" w:eastAsia="楷体" w:hAnsi="楷体" w:cs="Arial" w:hint="eastAsia"/>
          <w:color w:val="000000" w:themeColor="text1"/>
          <w:sz w:val="20"/>
          <w:szCs w:val="20"/>
        </w:rPr>
        <w:t>询</w:t>
      </w:r>
      <w:proofErr w:type="gramEnd"/>
      <w:r w:rsidR="00C85467" w:rsidRPr="00C85467">
        <w:rPr>
          <w:rFonts w:ascii="楷体" w:eastAsia="楷体" w:hAnsi="楷体" w:cs="Arial" w:hint="eastAsia"/>
          <w:color w:val="000000" w:themeColor="text1"/>
          <w:sz w:val="20"/>
          <w:szCs w:val="20"/>
        </w:rPr>
        <w:t>量之后，央行周二进行了2080亿的MLF操作。总体上来说，面临的外部流动性压力显著减轻，央行投放流动性缓解季节性波动的态度也将使得资金面紧张预期消除，资金面将以平稳为主。尽管短期资金压力不大，但考虑到6月底MPA考核，金融市场去杠杆预期等因素扰动，全月市场资金面波动可能性上升，6月中下段仍需予以高度关注资金面的波</w:t>
      </w:r>
      <w:r w:rsidR="00C85467" w:rsidRPr="0074214C">
        <w:rPr>
          <w:rFonts w:ascii="楷体" w:eastAsia="楷体" w:hAnsi="楷体" w:cs="Arial" w:hint="eastAsia"/>
          <w:color w:val="000000" w:themeColor="text1"/>
          <w:sz w:val="20"/>
          <w:szCs w:val="20"/>
        </w:rPr>
        <w:t>动。</w:t>
      </w:r>
      <w:r w:rsidR="00541A7B" w:rsidRPr="0074214C">
        <w:rPr>
          <w:rFonts w:ascii="楷体" w:eastAsia="楷体" w:hAnsi="楷体" w:cs="Arial" w:hint="eastAsia"/>
          <w:color w:val="000000" w:themeColor="text1"/>
          <w:sz w:val="20"/>
          <w:szCs w:val="20"/>
        </w:rPr>
        <w:t>券种选择上，</w:t>
      </w:r>
      <w:r w:rsidR="00A867D5" w:rsidRPr="0074214C">
        <w:rPr>
          <w:rFonts w:ascii="楷体" w:eastAsia="楷体" w:hAnsi="楷体" w:cs="Arial" w:hint="eastAsia"/>
          <w:color w:val="000000" w:themeColor="text1"/>
          <w:sz w:val="20"/>
          <w:szCs w:val="20"/>
        </w:rPr>
        <w:t>利率债方面</w:t>
      </w:r>
      <w:r w:rsidR="00850C30" w:rsidRPr="0074214C">
        <w:rPr>
          <w:rFonts w:ascii="楷体" w:eastAsia="楷体" w:hAnsi="楷体" w:cs="Arial" w:hint="eastAsia"/>
          <w:color w:val="000000" w:themeColor="text1"/>
          <w:sz w:val="20"/>
          <w:szCs w:val="20"/>
        </w:rPr>
        <w:t>，</w:t>
      </w:r>
      <w:r w:rsidR="0074214C" w:rsidRPr="0074214C">
        <w:rPr>
          <w:rFonts w:ascii="楷体" w:eastAsia="楷体" w:hAnsi="楷体" w:cs="Arial" w:hint="eastAsia"/>
          <w:color w:val="000000" w:themeColor="text1"/>
          <w:sz w:val="20"/>
          <w:szCs w:val="20"/>
        </w:rPr>
        <w:t>受到保险</w:t>
      </w:r>
      <w:proofErr w:type="gramStart"/>
      <w:r w:rsidR="0074214C" w:rsidRPr="0074214C">
        <w:rPr>
          <w:rFonts w:ascii="楷体" w:eastAsia="楷体" w:hAnsi="楷体" w:cs="Arial" w:hint="eastAsia"/>
          <w:color w:val="000000" w:themeColor="text1"/>
          <w:sz w:val="20"/>
          <w:szCs w:val="20"/>
        </w:rPr>
        <w:t>规范资管通道</w:t>
      </w:r>
      <w:proofErr w:type="gramEnd"/>
      <w:r w:rsidR="0074214C" w:rsidRPr="0074214C">
        <w:rPr>
          <w:rFonts w:ascii="楷体" w:eastAsia="楷体" w:hAnsi="楷体" w:cs="Arial" w:hint="eastAsia"/>
          <w:color w:val="000000" w:themeColor="text1"/>
          <w:sz w:val="20"/>
          <w:szCs w:val="20"/>
        </w:rPr>
        <w:t>等影响，债市出现阴跌，2季度以来一行三会联手加强金融杠杆监管，债市热情不高，建议多看少动；</w:t>
      </w:r>
      <w:r w:rsidR="00546853" w:rsidRPr="0074214C">
        <w:rPr>
          <w:rFonts w:ascii="楷体" w:eastAsia="楷体" w:hAnsi="楷体" w:cs="Arial" w:hint="eastAsia"/>
          <w:color w:val="000000" w:themeColor="text1"/>
          <w:sz w:val="20"/>
          <w:szCs w:val="20"/>
        </w:rPr>
        <w:t>信用债方面</w:t>
      </w:r>
      <w:r w:rsidR="00850C30" w:rsidRPr="0074214C">
        <w:rPr>
          <w:rFonts w:ascii="楷体" w:eastAsia="楷体" w:hAnsi="楷体" w:cs="Arial" w:hint="eastAsia"/>
          <w:color w:val="000000" w:themeColor="text1"/>
          <w:sz w:val="20"/>
          <w:szCs w:val="20"/>
        </w:rPr>
        <w:t>，</w:t>
      </w:r>
      <w:r w:rsidR="0074214C" w:rsidRPr="0074214C">
        <w:rPr>
          <w:rFonts w:ascii="楷体" w:eastAsia="楷体" w:hAnsi="楷体" w:cs="Arial" w:hint="eastAsia"/>
          <w:color w:val="000000" w:themeColor="text1"/>
          <w:sz w:val="20"/>
          <w:szCs w:val="20"/>
        </w:rPr>
        <w:t>16年3-4季度是中低评级债券到期高峰，违约风险仍高。货币政策稳健意味着宽松边际减弱，加上信用</w:t>
      </w:r>
      <w:proofErr w:type="gramStart"/>
      <w:r w:rsidR="0074214C" w:rsidRPr="0074214C">
        <w:rPr>
          <w:rFonts w:ascii="楷体" w:eastAsia="楷体" w:hAnsi="楷体" w:cs="Arial" w:hint="eastAsia"/>
          <w:color w:val="000000" w:themeColor="text1"/>
          <w:sz w:val="20"/>
          <w:szCs w:val="20"/>
        </w:rPr>
        <w:t>债取消</w:t>
      </w:r>
      <w:proofErr w:type="gramEnd"/>
      <w:r w:rsidR="0074214C" w:rsidRPr="0074214C">
        <w:rPr>
          <w:rFonts w:ascii="楷体" w:eastAsia="楷体" w:hAnsi="楷体" w:cs="Arial" w:hint="eastAsia"/>
          <w:color w:val="000000" w:themeColor="text1"/>
          <w:sz w:val="20"/>
          <w:szCs w:val="20"/>
        </w:rPr>
        <w:t>发行，可能造成企业再融资受阻。</w:t>
      </w:r>
      <w:r w:rsidR="0074214C" w:rsidRPr="0074214C">
        <w:rPr>
          <w:rFonts w:ascii="楷体" w:eastAsia="楷体" w:hAnsi="楷体" w:cs="Arial" w:hint="eastAsia"/>
          <w:color w:val="auto"/>
          <w:sz w:val="20"/>
          <w:szCs w:val="20"/>
        </w:rPr>
        <w:t>因此当前高等级信用债仍是最为看好的选择。</w:t>
      </w:r>
      <w:r w:rsidR="001B0F9F" w:rsidRPr="0074214C">
        <w:rPr>
          <w:rFonts w:ascii="楷体" w:eastAsia="楷体" w:hAnsi="楷体" w:cs="Arial" w:hint="eastAsia"/>
          <w:color w:val="auto"/>
          <w:sz w:val="20"/>
          <w:szCs w:val="20"/>
        </w:rPr>
        <w:t>对</w:t>
      </w:r>
      <w:r w:rsidR="001B0F9F">
        <w:rPr>
          <w:rFonts w:ascii="楷体" w:eastAsia="楷体" w:hAnsi="楷体" w:cs="Arial" w:hint="eastAsia"/>
          <w:color w:val="auto"/>
          <w:sz w:val="20"/>
          <w:szCs w:val="20"/>
        </w:rPr>
        <w:t>于普通投资者，仍建议等待债市风险释放，</w:t>
      </w:r>
      <w:r w:rsidRPr="0032491D">
        <w:rPr>
          <w:rFonts w:ascii="楷体" w:eastAsia="楷体" w:hAnsi="楷体" w:cs="Arial" w:hint="eastAsia"/>
          <w:color w:val="auto"/>
          <w:sz w:val="20"/>
          <w:szCs w:val="20"/>
        </w:rPr>
        <w:t>对于有债券基金刚性配置需求的投资者，当前在</w:t>
      </w:r>
      <w:proofErr w:type="gramStart"/>
      <w:r w:rsidRPr="0032491D">
        <w:rPr>
          <w:rFonts w:ascii="楷体" w:eastAsia="楷体" w:hAnsi="楷体" w:cs="Arial" w:hint="eastAsia"/>
          <w:color w:val="auto"/>
          <w:sz w:val="20"/>
          <w:szCs w:val="20"/>
        </w:rPr>
        <w:t>债基产品</w:t>
      </w:r>
      <w:proofErr w:type="gramEnd"/>
      <w:r w:rsidRPr="0032491D">
        <w:rPr>
          <w:rFonts w:ascii="楷体" w:eastAsia="楷体" w:hAnsi="楷体" w:cs="Arial" w:hint="eastAsia"/>
          <w:color w:val="auto"/>
          <w:sz w:val="20"/>
          <w:szCs w:val="20"/>
        </w:rPr>
        <w:t>上要强调风险控制，建议</w:t>
      </w:r>
      <w:proofErr w:type="gramStart"/>
      <w:r w:rsidRPr="0032491D">
        <w:rPr>
          <w:rFonts w:ascii="楷体" w:eastAsia="楷体" w:hAnsi="楷体" w:cs="Arial" w:hint="eastAsia"/>
          <w:color w:val="auto"/>
          <w:sz w:val="20"/>
          <w:szCs w:val="20"/>
        </w:rPr>
        <w:t>精选久期短</w:t>
      </w:r>
      <w:proofErr w:type="gramEnd"/>
      <w:r w:rsidRPr="0032491D">
        <w:rPr>
          <w:rFonts w:ascii="楷体" w:eastAsia="楷体" w:hAnsi="楷体" w:cs="Arial" w:hint="eastAsia"/>
          <w:color w:val="auto"/>
          <w:sz w:val="20"/>
          <w:szCs w:val="20"/>
        </w:rPr>
        <w:t>、杠杆较低和持券信用等级较高的基金</w:t>
      </w:r>
      <w:r w:rsidRPr="0032491D">
        <w:rPr>
          <w:rFonts w:ascii="楷体" w:eastAsia="楷体" w:hAnsi="楷体" w:cs="Arial"/>
          <w:color w:val="auto"/>
          <w:sz w:val="20"/>
          <w:szCs w:val="20"/>
        </w:rPr>
        <w:t>。</w:t>
      </w:r>
      <w:r w:rsidRPr="0032491D">
        <w:rPr>
          <w:rFonts w:ascii="楷体" w:eastAsia="楷体" w:hAnsi="楷体" w:cs="Arial" w:hint="eastAsia"/>
          <w:color w:val="auto"/>
          <w:sz w:val="20"/>
          <w:szCs w:val="20"/>
        </w:rPr>
        <w:t>此外，参与股市和转债</w:t>
      </w:r>
      <w:proofErr w:type="gramStart"/>
      <w:r w:rsidRPr="0032491D">
        <w:rPr>
          <w:rFonts w:ascii="楷体" w:eastAsia="楷体" w:hAnsi="楷体" w:cs="Arial" w:hint="eastAsia"/>
          <w:color w:val="auto"/>
          <w:sz w:val="20"/>
          <w:szCs w:val="20"/>
        </w:rPr>
        <w:t>的债基也</w:t>
      </w:r>
      <w:proofErr w:type="gramEnd"/>
      <w:r w:rsidRPr="0032491D">
        <w:rPr>
          <w:rFonts w:ascii="楷体" w:eastAsia="楷体" w:hAnsi="楷体" w:cs="Arial" w:hint="eastAsia"/>
          <w:color w:val="auto"/>
          <w:sz w:val="20"/>
          <w:szCs w:val="20"/>
        </w:rPr>
        <w:t>可以适当关注，尤其是基金经理大类资产配置能力较强的，在股</w:t>
      </w:r>
      <w:proofErr w:type="gramStart"/>
      <w:r w:rsidRPr="0032491D">
        <w:rPr>
          <w:rFonts w:ascii="楷体" w:eastAsia="楷体" w:hAnsi="楷体" w:cs="Arial" w:hint="eastAsia"/>
          <w:color w:val="auto"/>
          <w:sz w:val="20"/>
          <w:szCs w:val="20"/>
        </w:rPr>
        <w:t>债之间</w:t>
      </w:r>
      <w:proofErr w:type="gramEnd"/>
      <w:r w:rsidRPr="0032491D">
        <w:rPr>
          <w:rFonts w:ascii="楷体" w:eastAsia="楷体" w:hAnsi="楷体" w:cs="Arial" w:hint="eastAsia"/>
          <w:color w:val="auto"/>
          <w:sz w:val="20"/>
          <w:szCs w:val="20"/>
        </w:rPr>
        <w:t>进行切换可以适当降低单一债市风险。</w:t>
      </w:r>
    </w:p>
    <w:p w:rsidR="0053273E" w:rsidRPr="0032491D" w:rsidRDefault="0053273E" w:rsidP="0053273E">
      <w:pPr>
        <w:pStyle w:val="a5"/>
        <w:spacing w:beforeLines="100" w:before="240" w:afterLines="100" w:after="240" w:line="260" w:lineRule="exact"/>
        <w:ind w:leftChars="1957" w:left="4110" w:rightChars="-34" w:right="-71" w:firstLineChars="169" w:firstLine="339"/>
        <w:rPr>
          <w:rFonts w:ascii="楷体" w:eastAsia="楷体" w:hAnsi="楷体" w:cs="Arial"/>
          <w:sz w:val="36"/>
          <w:szCs w:val="34"/>
        </w:rPr>
      </w:pPr>
      <w:r w:rsidRPr="0032491D">
        <w:rPr>
          <w:rFonts w:ascii="楷体" w:eastAsia="楷体" w:hAnsi="楷体" w:cs="Arial" w:hint="eastAsia"/>
          <w:b/>
          <w:color w:val="auto"/>
          <w:sz w:val="20"/>
          <w:szCs w:val="20"/>
        </w:rPr>
        <w:t xml:space="preserve"> </w:t>
      </w:r>
      <w:r w:rsidRPr="0032491D">
        <w:rPr>
          <w:rFonts w:ascii="楷体" w:eastAsia="楷体" w:hAnsi="楷体" w:cs="Arial"/>
          <w:b/>
          <w:color w:val="auto"/>
          <w:sz w:val="20"/>
          <w:szCs w:val="20"/>
        </w:rPr>
        <w:t>建</w:t>
      </w:r>
      <w:r w:rsidRPr="0032491D">
        <w:rPr>
          <w:rFonts w:ascii="楷体" w:eastAsia="楷体" w:hAnsi="楷体" w:cs="Arial" w:hint="eastAsia"/>
          <w:b/>
          <w:color w:val="auto"/>
          <w:sz w:val="20"/>
          <w:szCs w:val="20"/>
        </w:rPr>
        <w:t>议关注黄金和大宗商品类QDII。</w:t>
      </w:r>
      <w:r w:rsidRPr="0032491D">
        <w:rPr>
          <w:rFonts w:ascii="楷体" w:eastAsia="楷体" w:hAnsi="楷体" w:cs="Arial" w:hint="eastAsia"/>
          <w:color w:val="auto"/>
          <w:sz w:val="20"/>
          <w:szCs w:val="20"/>
        </w:rPr>
        <w:t>QDII中投资大宗商品和商品基金的</w:t>
      </w:r>
      <w:r>
        <w:rPr>
          <w:rFonts w:ascii="楷体" w:eastAsia="楷体" w:hAnsi="楷体" w:cs="Arial" w:hint="eastAsia"/>
          <w:color w:val="auto"/>
          <w:sz w:val="20"/>
          <w:szCs w:val="20"/>
        </w:rPr>
        <w:t>投资</w:t>
      </w:r>
      <w:r w:rsidRPr="0032491D">
        <w:rPr>
          <w:rFonts w:ascii="楷体" w:eastAsia="楷体" w:hAnsi="楷体" w:cs="Arial" w:hint="eastAsia"/>
          <w:color w:val="auto"/>
          <w:sz w:val="20"/>
          <w:szCs w:val="20"/>
        </w:rPr>
        <w:t>逻辑在</w:t>
      </w:r>
      <w:r w:rsidR="00B52E84">
        <w:rPr>
          <w:rFonts w:ascii="楷体" w:eastAsia="楷体" w:hAnsi="楷体" w:cs="Arial" w:hint="eastAsia"/>
          <w:color w:val="auto"/>
          <w:sz w:val="20"/>
          <w:szCs w:val="20"/>
        </w:rPr>
        <w:t>6</w:t>
      </w:r>
      <w:r w:rsidRPr="0032491D">
        <w:rPr>
          <w:rFonts w:ascii="楷体" w:eastAsia="楷体" w:hAnsi="楷体" w:cs="Arial" w:hint="eastAsia"/>
          <w:color w:val="auto"/>
          <w:sz w:val="20"/>
          <w:szCs w:val="20"/>
        </w:rPr>
        <w:t>月有望延续。</w:t>
      </w:r>
      <w:r w:rsidR="00D243EB">
        <w:rPr>
          <w:rFonts w:ascii="楷体" w:eastAsia="楷体" w:hAnsi="楷体" w:cs="Arial" w:hint="eastAsia"/>
          <w:color w:val="auto"/>
          <w:sz w:val="20"/>
          <w:szCs w:val="20"/>
        </w:rPr>
        <w:t>尽管</w:t>
      </w:r>
      <w:r w:rsidR="00B52E84">
        <w:rPr>
          <w:rFonts w:ascii="楷体" w:eastAsia="楷体" w:hAnsi="楷体" w:cs="Arial" w:hint="eastAsia"/>
          <w:color w:val="auto"/>
          <w:sz w:val="20"/>
          <w:szCs w:val="20"/>
        </w:rPr>
        <w:t>5月由于加息预期的升温</w:t>
      </w:r>
      <w:r w:rsidR="00D243EB">
        <w:rPr>
          <w:rFonts w:ascii="楷体" w:eastAsia="楷体" w:hAnsi="楷体" w:cs="Arial" w:hint="eastAsia"/>
          <w:color w:val="auto"/>
          <w:sz w:val="20"/>
          <w:szCs w:val="20"/>
        </w:rPr>
        <w:t>黄金</w:t>
      </w:r>
      <w:r w:rsidR="00B52E84">
        <w:rPr>
          <w:rFonts w:ascii="楷体" w:eastAsia="楷体" w:hAnsi="楷体" w:cs="Arial" w:hint="eastAsia"/>
          <w:color w:val="auto"/>
          <w:sz w:val="20"/>
          <w:szCs w:val="20"/>
        </w:rPr>
        <w:t>价格承压，但</w:t>
      </w:r>
      <w:r w:rsidR="009647B6">
        <w:rPr>
          <w:rFonts w:ascii="楷体" w:eastAsia="楷体" w:hAnsi="楷体" w:cs="Arial" w:hint="eastAsia"/>
          <w:color w:val="auto"/>
          <w:sz w:val="20"/>
          <w:szCs w:val="20"/>
        </w:rPr>
        <w:t>随着加息预期减弱，英国</w:t>
      </w:r>
      <w:proofErr w:type="gramStart"/>
      <w:r w:rsidR="009647B6">
        <w:rPr>
          <w:rFonts w:ascii="楷体" w:eastAsia="楷体" w:hAnsi="楷体" w:cs="Arial" w:hint="eastAsia"/>
          <w:color w:val="auto"/>
          <w:sz w:val="20"/>
          <w:szCs w:val="20"/>
        </w:rPr>
        <w:t>退欧风险</w:t>
      </w:r>
      <w:proofErr w:type="gramEnd"/>
      <w:r w:rsidR="009647B6">
        <w:rPr>
          <w:rFonts w:ascii="楷体" w:eastAsia="楷体" w:hAnsi="楷体" w:cs="Arial" w:hint="eastAsia"/>
          <w:color w:val="auto"/>
          <w:sz w:val="20"/>
          <w:szCs w:val="20"/>
        </w:rPr>
        <w:t>的增加，同时</w:t>
      </w:r>
      <w:r w:rsidR="00B52E84">
        <w:rPr>
          <w:rFonts w:ascii="楷体" w:eastAsia="楷体" w:hAnsi="楷体" w:cs="Arial" w:hint="eastAsia"/>
          <w:color w:val="auto"/>
          <w:sz w:val="20"/>
          <w:szCs w:val="20"/>
        </w:rPr>
        <w:t>在全球经济低迷和货币超发的大背景下，黄金的保值和抗通胀价值依然</w:t>
      </w:r>
      <w:r w:rsidR="000A577C">
        <w:rPr>
          <w:rFonts w:ascii="楷体" w:eastAsia="楷体" w:hAnsi="楷体" w:cs="Arial" w:hint="eastAsia"/>
          <w:color w:val="auto"/>
          <w:sz w:val="20"/>
          <w:szCs w:val="20"/>
        </w:rPr>
        <w:t>存在</w:t>
      </w:r>
      <w:r w:rsidRPr="0032491D">
        <w:rPr>
          <w:rFonts w:ascii="楷体" w:eastAsia="楷体" w:hAnsi="楷体" w:cs="Arial" w:hint="eastAsia"/>
          <w:color w:val="auto"/>
          <w:sz w:val="20"/>
          <w:szCs w:val="20"/>
        </w:rPr>
        <w:t>。油气能源</w:t>
      </w:r>
      <w:r w:rsidR="00AF2DD5">
        <w:rPr>
          <w:rFonts w:ascii="楷体" w:eastAsia="楷体" w:hAnsi="楷体" w:cs="Arial" w:hint="eastAsia"/>
          <w:color w:val="auto"/>
          <w:sz w:val="20"/>
          <w:szCs w:val="20"/>
        </w:rPr>
        <w:t>等大宗商品主题基金方面，全球货币超发带来的通胀担忧和中国经济</w:t>
      </w:r>
      <w:r w:rsidR="004D36C4">
        <w:rPr>
          <w:rFonts w:ascii="楷体" w:eastAsia="楷体" w:hAnsi="楷体" w:cs="Arial" w:hint="eastAsia"/>
          <w:color w:val="auto"/>
          <w:sz w:val="20"/>
          <w:szCs w:val="20"/>
        </w:rPr>
        <w:t>回暖</w:t>
      </w:r>
      <w:r w:rsidRPr="0032491D">
        <w:rPr>
          <w:rFonts w:ascii="楷体" w:eastAsia="楷体" w:hAnsi="楷体" w:cs="Arial" w:hint="eastAsia"/>
          <w:color w:val="auto"/>
          <w:sz w:val="20"/>
          <w:szCs w:val="20"/>
        </w:rPr>
        <w:t>带来的需求端改善等都有利于推升大宗商品价格。</w:t>
      </w:r>
      <w:r w:rsidR="00CE3206">
        <w:rPr>
          <w:rFonts w:ascii="楷体" w:eastAsia="楷体" w:hAnsi="楷体" w:cs="Arial" w:hint="eastAsia"/>
          <w:color w:val="auto"/>
          <w:sz w:val="20"/>
          <w:szCs w:val="20"/>
        </w:rPr>
        <w:t>近期</w:t>
      </w:r>
      <w:r w:rsidR="000A577C">
        <w:rPr>
          <w:rFonts w:ascii="楷体" w:eastAsia="楷体" w:hAnsi="楷体" w:cs="Arial" w:hint="eastAsia"/>
          <w:color w:val="auto"/>
          <w:sz w:val="20"/>
          <w:szCs w:val="20"/>
        </w:rPr>
        <w:t>需密切关于</w:t>
      </w:r>
      <w:r w:rsidR="00CE3206">
        <w:rPr>
          <w:rFonts w:ascii="楷体" w:eastAsia="楷体" w:hAnsi="楷体" w:cs="Arial" w:hint="eastAsia"/>
          <w:color w:val="auto"/>
          <w:sz w:val="20"/>
          <w:szCs w:val="20"/>
        </w:rPr>
        <w:t>黄金和大宗商品均可能受到的</w:t>
      </w:r>
      <w:r w:rsidR="000A577C">
        <w:rPr>
          <w:rFonts w:ascii="楷体" w:eastAsia="楷体" w:hAnsi="楷体" w:cs="Arial" w:hint="eastAsia"/>
          <w:color w:val="auto"/>
          <w:sz w:val="20"/>
          <w:szCs w:val="20"/>
        </w:rPr>
        <w:t>美加息预期升温带来美元走强</w:t>
      </w:r>
      <w:r w:rsidR="00CE3206">
        <w:rPr>
          <w:rFonts w:ascii="楷体" w:eastAsia="楷体" w:hAnsi="楷体" w:cs="Arial" w:hint="eastAsia"/>
          <w:color w:val="auto"/>
          <w:sz w:val="20"/>
          <w:szCs w:val="20"/>
        </w:rPr>
        <w:t>冲击。</w:t>
      </w:r>
      <w:r w:rsidRPr="0032491D">
        <w:rPr>
          <w:rFonts w:ascii="楷体" w:eastAsia="楷体" w:hAnsi="楷体" w:cs="Arial"/>
          <w:sz w:val="36"/>
          <w:szCs w:val="34"/>
        </w:rPr>
        <w:br w:type="page"/>
      </w:r>
    </w:p>
    <w:p w:rsidR="0053273E" w:rsidRPr="0032491D" w:rsidRDefault="0053273E" w:rsidP="0053273E">
      <w:pPr>
        <w:widowControl/>
        <w:jc w:val="left"/>
        <w:rPr>
          <w:rFonts w:ascii="楷体" w:eastAsia="楷体" w:hAnsi="楷体" w:cs="Arial"/>
          <w:b/>
          <w:color w:val="000080"/>
          <w:kern w:val="0"/>
          <w:sz w:val="32"/>
          <w:szCs w:val="20"/>
        </w:rPr>
      </w:pPr>
      <w:r w:rsidRPr="0032491D">
        <w:rPr>
          <w:rFonts w:ascii="楷体" w:eastAsia="楷体" w:hAnsi="楷体" w:cs="Arial"/>
          <w:b/>
          <w:color w:val="000080"/>
          <w:kern w:val="0"/>
          <w:sz w:val="32"/>
          <w:szCs w:val="20"/>
        </w:rPr>
        <w:lastRenderedPageBreak/>
        <w:t>免责声明</w:t>
      </w:r>
    </w:p>
    <w:p w:rsidR="0053273E" w:rsidRPr="0032491D" w:rsidRDefault="0053273E" w:rsidP="0053273E">
      <w:pPr>
        <w:rPr>
          <w:rFonts w:ascii="楷体" w:eastAsia="楷体" w:hAnsi="楷体" w:cs="Arial"/>
          <w:b/>
          <w:color w:val="000080"/>
          <w:kern w:val="0"/>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本报告中的所有内容版权均属上海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32491D">
        <w:rPr>
          <w:rFonts w:ascii="楷体" w:eastAsia="楷体" w:hAnsi="楷体" w:cs="Arial"/>
          <w:sz w:val="20"/>
          <w:szCs w:val="20"/>
        </w:rPr>
        <w:t>凯</w:t>
      </w:r>
      <w:proofErr w:type="gramEnd"/>
      <w:r w:rsidRPr="0032491D">
        <w:rPr>
          <w:rFonts w:ascii="楷体" w:eastAsia="楷体" w:hAnsi="楷体" w:cs="Arial"/>
          <w:sz w:val="20"/>
          <w:szCs w:val="20"/>
        </w:rPr>
        <w:t>石财富基金销售有限公司研究中心，且不得对本文进行任何有悖原意的引用和删改。</w:t>
      </w:r>
    </w:p>
    <w:p w:rsidR="0053273E" w:rsidRPr="0032491D" w:rsidRDefault="0053273E" w:rsidP="0053273E">
      <w:pPr>
        <w:rPr>
          <w:rFonts w:ascii="楷体" w:eastAsia="楷体" w:hAnsi="楷体" w:cs="Arial"/>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53273E" w:rsidRPr="0032491D" w:rsidRDefault="0053273E" w:rsidP="0053273E">
      <w:pPr>
        <w:rPr>
          <w:rFonts w:ascii="楷体" w:eastAsia="楷体" w:hAnsi="楷体" w:cs="Arial"/>
          <w:sz w:val="20"/>
          <w:szCs w:val="20"/>
        </w:rPr>
      </w:pPr>
    </w:p>
    <w:p w:rsidR="0053273E" w:rsidRPr="0032491D" w:rsidRDefault="0053273E" w:rsidP="0053273E">
      <w:pPr>
        <w:rPr>
          <w:rFonts w:ascii="楷体" w:eastAsia="楷体" w:hAnsi="楷体" w:cs="Arial"/>
          <w:sz w:val="20"/>
          <w:szCs w:val="20"/>
        </w:rPr>
      </w:pPr>
      <w:r w:rsidRPr="0032491D">
        <w:rPr>
          <w:rFonts w:ascii="楷体" w:eastAsia="楷体" w:hAnsi="楷体"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53273E" w:rsidRPr="0032491D" w:rsidRDefault="0053273E" w:rsidP="0053273E">
      <w:pPr>
        <w:ind w:rightChars="26" w:right="55"/>
        <w:rPr>
          <w:rFonts w:ascii="楷体" w:eastAsia="楷体" w:hAnsi="楷体" w:cs="Arial"/>
          <w:sz w:val="13"/>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3273E" w:rsidRPr="0032491D" w:rsidRDefault="0053273E" w:rsidP="0053273E">
      <w:pPr>
        <w:rPr>
          <w:rFonts w:ascii="楷体" w:eastAsia="楷体" w:hAnsi="楷体"/>
        </w:rPr>
      </w:pPr>
    </w:p>
    <w:p w:rsidR="005A4D12" w:rsidRPr="0053273E" w:rsidRDefault="005A4D12"/>
    <w:sectPr w:rsidR="005A4D12" w:rsidRPr="0053273E" w:rsidSect="00FC5199">
      <w:headerReference w:type="default" r:id="rId11"/>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10" w:rsidRDefault="00830B10">
      <w:r>
        <w:separator/>
      </w:r>
    </w:p>
  </w:endnote>
  <w:endnote w:type="continuationSeparator" w:id="0">
    <w:p w:rsidR="00830B10" w:rsidRDefault="0083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大黑简">
    <w:altName w:val="宋体"/>
    <w:charset w:val="86"/>
    <w:family w:val="modern"/>
    <w:pitch w:val="fixed"/>
    <w:sig w:usb0="00000001" w:usb1="080E0800" w:usb2="00000012"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D1" w:rsidRPr="00D52111" w:rsidRDefault="00CA6ED1" w:rsidP="00FC5199">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56192" behindDoc="0" locked="0" layoutInCell="1" allowOverlap="1" wp14:anchorId="0CC9E4B7" wp14:editId="38580ABC">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58240" behindDoc="0" locked="0" layoutInCell="1" allowOverlap="1" wp14:anchorId="24A0A85D" wp14:editId="4267B800">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1E49DE" w:rsidRPr="001E49DE">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1E49DE" w:rsidRPr="001E49DE">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CA6ED1" w:rsidRDefault="00CA6ED1">
    <w:pPr>
      <w:pStyle w:val="a4"/>
      <w:rPr>
        <w:sz w:val="4"/>
        <w:szCs w:val="4"/>
      </w:rPr>
    </w:pPr>
  </w:p>
  <w:p w:rsidR="00CA6ED1" w:rsidRDefault="00CA6ED1">
    <w:pPr>
      <w:pStyle w:val="a4"/>
      <w:rPr>
        <w:rFonts w:ascii="楷体_GB2312"/>
        <w:sz w:val="4"/>
        <w:szCs w:val="4"/>
      </w:rPr>
    </w:pPr>
  </w:p>
  <w:p w:rsidR="00CA6ED1" w:rsidRPr="00F957FD" w:rsidRDefault="00CA6ED1" w:rsidP="00FC5199">
    <w:pPr>
      <w:pStyle w:val="a4"/>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10" w:rsidRDefault="00830B10">
      <w:r>
        <w:separator/>
      </w:r>
    </w:p>
  </w:footnote>
  <w:footnote w:type="continuationSeparator" w:id="0">
    <w:p w:rsidR="00830B10" w:rsidRDefault="00830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D1" w:rsidRDefault="00CA6ED1">
    <w:pPr>
      <w:pStyle w:val="a3"/>
      <w:pBdr>
        <w:bottom w:val="none" w:sz="0" w:space="0" w:color="auto"/>
      </w:pBdr>
    </w:pPr>
    <w:r>
      <w:rPr>
        <w:rFonts w:ascii="Arial" w:hAnsi="Arial" w:cs="Arial"/>
        <w:noProof/>
      </w:rPr>
      <w:drawing>
        <wp:anchor distT="0" distB="0" distL="114300" distR="114300" simplePos="0" relativeHeight="251654144" behindDoc="0" locked="0" layoutInCell="1" allowOverlap="1" wp14:anchorId="05D6B48F" wp14:editId="18D99251">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6ED1" w:rsidRDefault="00CA6ED1">
    <w:r>
      <w:rPr>
        <w:noProof/>
      </w:rPr>
      <mc:AlternateContent>
        <mc:Choice Requires="wps">
          <w:drawing>
            <wp:anchor distT="0" distB="0" distL="114300" distR="114300" simplePos="0" relativeHeight="251661312" behindDoc="0" locked="0" layoutInCell="1" allowOverlap="1" wp14:anchorId="6DCEE206" wp14:editId="34C1EDA7">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ED1" w:rsidRPr="00880D7C" w:rsidRDefault="00CA6ED1" w:rsidP="00FC5199">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06.4pt;margin-top:6.15pt;width:217.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CA6ED1" w:rsidRPr="00880D7C" w:rsidRDefault="00CA6ED1" w:rsidP="00FC5199">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EC6E1AF" wp14:editId="7ECCAB05">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ED1" w:rsidRDefault="00CA6ED1">
    <w:pPr>
      <w:pStyle w:val="a3"/>
      <w:pBdr>
        <w:bottom w:val="none" w:sz="0" w:space="0" w:color="auto"/>
      </w:pBdr>
      <w:jc w:val="both"/>
    </w:pPr>
    <w:r>
      <w:rPr>
        <w:noProof/>
      </w:rPr>
      <mc:AlternateContent>
        <mc:Choice Requires="wps">
          <w:drawing>
            <wp:anchor distT="0" distB="0" distL="114300" distR="114300" simplePos="0" relativeHeight="251655168" behindDoc="0" locked="0" layoutInCell="1" allowOverlap="1" wp14:anchorId="748460AA" wp14:editId="157D5039">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ED1" w:rsidRPr="00880D7C" w:rsidRDefault="00CA6ED1" w:rsidP="00FC5199">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294.2pt;margin-top:4.35pt;width:217.2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CA6ED1" w:rsidRPr="00880D7C" w:rsidRDefault="00CA6ED1" w:rsidP="00FC5199">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59264" behindDoc="0" locked="0" layoutInCell="1" allowOverlap="1" wp14:anchorId="037B54EE" wp14:editId="2D75E71C">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CA6ED1" w:rsidRDefault="00CA6ED1">
    <w:pPr>
      <w:pStyle w:val="a3"/>
      <w:pBdr>
        <w:bottom w:val="none" w:sz="0" w:space="0" w:color="auto"/>
      </w:pBdr>
      <w:spacing w:line="120" w:lineRule="exact"/>
      <w:jc w:val="both"/>
    </w:pPr>
    <w:r>
      <w:rPr>
        <w:noProof/>
      </w:rPr>
      <mc:AlternateContent>
        <mc:Choice Requires="wps">
          <w:drawing>
            <wp:anchor distT="0" distB="0" distL="114300" distR="114300" simplePos="0" relativeHeight="251657216" behindDoc="0" locked="0" layoutInCell="1" allowOverlap="1" wp14:anchorId="1F2FDCF0" wp14:editId="0A3BACC5">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F97"/>
      </v:shape>
    </w:pict>
  </w:numPicBullet>
  <w:numPicBullet w:numPicBulletId="1">
    <w:pict>
      <v:shape id="_x0000_i1033" type="#_x0000_t75" style="width:11.25pt;height:11.25pt" o:bullet="t">
        <v:imagedata r:id="rId2" o:title="msoA66A"/>
      </v:shape>
    </w:pict>
  </w:numPicBullet>
  <w:abstractNum w:abstractNumId="0">
    <w:nsid w:val="0AB744F3"/>
    <w:multiLevelType w:val="hybridMultilevel"/>
    <w:tmpl w:val="B2A6FCCA"/>
    <w:lvl w:ilvl="0" w:tplc="04090007">
      <w:start w:val="1"/>
      <w:numFmt w:val="bullet"/>
      <w:lvlText w:val=""/>
      <w:lvlPicBulletId w:val="1"/>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B3EE55A2"/>
    <w:lvl w:ilvl="0" w:tplc="04090009">
      <w:start w:val="1"/>
      <w:numFmt w:val="bullet"/>
      <w:lvlText w:val=""/>
      <w:lvlJc w:val="left"/>
      <w:pPr>
        <w:ind w:left="4531"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E7240534"/>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73E"/>
    <w:rsid w:val="0000674A"/>
    <w:rsid w:val="00007F3D"/>
    <w:rsid w:val="0002714B"/>
    <w:rsid w:val="00037AD8"/>
    <w:rsid w:val="0006170E"/>
    <w:rsid w:val="0007455A"/>
    <w:rsid w:val="00081ECE"/>
    <w:rsid w:val="000913EF"/>
    <w:rsid w:val="000A3207"/>
    <w:rsid w:val="000A577C"/>
    <w:rsid w:val="000A5EFA"/>
    <w:rsid w:val="000E78A4"/>
    <w:rsid w:val="000F65E7"/>
    <w:rsid w:val="000F7555"/>
    <w:rsid w:val="00107C62"/>
    <w:rsid w:val="00122C35"/>
    <w:rsid w:val="00127452"/>
    <w:rsid w:val="001305D9"/>
    <w:rsid w:val="00135F9A"/>
    <w:rsid w:val="00144D4C"/>
    <w:rsid w:val="0014674D"/>
    <w:rsid w:val="001602AE"/>
    <w:rsid w:val="001777C3"/>
    <w:rsid w:val="00187B06"/>
    <w:rsid w:val="001A072D"/>
    <w:rsid w:val="001B03A9"/>
    <w:rsid w:val="001B0F9F"/>
    <w:rsid w:val="001B3834"/>
    <w:rsid w:val="001C26A9"/>
    <w:rsid w:val="001D16D8"/>
    <w:rsid w:val="001D41DB"/>
    <w:rsid w:val="001E49DE"/>
    <w:rsid w:val="001E569A"/>
    <w:rsid w:val="001F47CB"/>
    <w:rsid w:val="002252D6"/>
    <w:rsid w:val="00237A7E"/>
    <w:rsid w:val="00245E40"/>
    <w:rsid w:val="00251E2D"/>
    <w:rsid w:val="00270D6D"/>
    <w:rsid w:val="002739C9"/>
    <w:rsid w:val="002851A0"/>
    <w:rsid w:val="002A5FD5"/>
    <w:rsid w:val="002B3162"/>
    <w:rsid w:val="002D5014"/>
    <w:rsid w:val="002E0C50"/>
    <w:rsid w:val="0030445D"/>
    <w:rsid w:val="00312B27"/>
    <w:rsid w:val="00325556"/>
    <w:rsid w:val="0034316B"/>
    <w:rsid w:val="003629DD"/>
    <w:rsid w:val="00365A9F"/>
    <w:rsid w:val="00366F21"/>
    <w:rsid w:val="00376B3A"/>
    <w:rsid w:val="00395BC3"/>
    <w:rsid w:val="003A2B41"/>
    <w:rsid w:val="003B2457"/>
    <w:rsid w:val="003C3799"/>
    <w:rsid w:val="003E5A0D"/>
    <w:rsid w:val="00406B49"/>
    <w:rsid w:val="00427FAE"/>
    <w:rsid w:val="00483D0F"/>
    <w:rsid w:val="00486F01"/>
    <w:rsid w:val="004A4585"/>
    <w:rsid w:val="004B7C69"/>
    <w:rsid w:val="004C32E7"/>
    <w:rsid w:val="004D36C4"/>
    <w:rsid w:val="004D6BF2"/>
    <w:rsid w:val="004F443F"/>
    <w:rsid w:val="00502BB9"/>
    <w:rsid w:val="00507E75"/>
    <w:rsid w:val="00516AC6"/>
    <w:rsid w:val="0053273E"/>
    <w:rsid w:val="00541A7B"/>
    <w:rsid w:val="00546853"/>
    <w:rsid w:val="00551B56"/>
    <w:rsid w:val="005642AF"/>
    <w:rsid w:val="00576270"/>
    <w:rsid w:val="00576423"/>
    <w:rsid w:val="0058228E"/>
    <w:rsid w:val="00586BEE"/>
    <w:rsid w:val="00587A7B"/>
    <w:rsid w:val="005A2129"/>
    <w:rsid w:val="005A2F60"/>
    <w:rsid w:val="005A3B05"/>
    <w:rsid w:val="005A4D12"/>
    <w:rsid w:val="005B735A"/>
    <w:rsid w:val="005C0714"/>
    <w:rsid w:val="005C77C6"/>
    <w:rsid w:val="005F7172"/>
    <w:rsid w:val="00602FEF"/>
    <w:rsid w:val="006135A5"/>
    <w:rsid w:val="006200FC"/>
    <w:rsid w:val="006251AD"/>
    <w:rsid w:val="00630904"/>
    <w:rsid w:val="00654571"/>
    <w:rsid w:val="00656982"/>
    <w:rsid w:val="00661F98"/>
    <w:rsid w:val="00675CA8"/>
    <w:rsid w:val="00680F64"/>
    <w:rsid w:val="006877C8"/>
    <w:rsid w:val="00691457"/>
    <w:rsid w:val="006B3D31"/>
    <w:rsid w:val="006C29BB"/>
    <w:rsid w:val="006C61CE"/>
    <w:rsid w:val="006F724E"/>
    <w:rsid w:val="00700AA2"/>
    <w:rsid w:val="007039F0"/>
    <w:rsid w:val="00703A13"/>
    <w:rsid w:val="00705833"/>
    <w:rsid w:val="00706798"/>
    <w:rsid w:val="007076B9"/>
    <w:rsid w:val="00720FAE"/>
    <w:rsid w:val="00726CBA"/>
    <w:rsid w:val="00730476"/>
    <w:rsid w:val="007346C0"/>
    <w:rsid w:val="00735FF7"/>
    <w:rsid w:val="0074214C"/>
    <w:rsid w:val="00751D24"/>
    <w:rsid w:val="00763073"/>
    <w:rsid w:val="007650E2"/>
    <w:rsid w:val="00777158"/>
    <w:rsid w:val="007839D2"/>
    <w:rsid w:val="00786BE3"/>
    <w:rsid w:val="007A38DC"/>
    <w:rsid w:val="007A39E5"/>
    <w:rsid w:val="007A52DB"/>
    <w:rsid w:val="007B6A04"/>
    <w:rsid w:val="007C2515"/>
    <w:rsid w:val="007C270A"/>
    <w:rsid w:val="007C71EA"/>
    <w:rsid w:val="007D2C1B"/>
    <w:rsid w:val="007E17CD"/>
    <w:rsid w:val="007E600C"/>
    <w:rsid w:val="007F3DC2"/>
    <w:rsid w:val="008049ED"/>
    <w:rsid w:val="00830B10"/>
    <w:rsid w:val="008345BD"/>
    <w:rsid w:val="0083761D"/>
    <w:rsid w:val="008421B1"/>
    <w:rsid w:val="00844D77"/>
    <w:rsid w:val="00850C30"/>
    <w:rsid w:val="00855D61"/>
    <w:rsid w:val="00863229"/>
    <w:rsid w:val="0087236E"/>
    <w:rsid w:val="00875D06"/>
    <w:rsid w:val="00885187"/>
    <w:rsid w:val="008A3014"/>
    <w:rsid w:val="008C7E82"/>
    <w:rsid w:val="008E0B99"/>
    <w:rsid w:val="008F498D"/>
    <w:rsid w:val="008F4CD3"/>
    <w:rsid w:val="0092221A"/>
    <w:rsid w:val="009351BC"/>
    <w:rsid w:val="0095464C"/>
    <w:rsid w:val="009608DB"/>
    <w:rsid w:val="009647B6"/>
    <w:rsid w:val="00972CB4"/>
    <w:rsid w:val="009736C2"/>
    <w:rsid w:val="00975D77"/>
    <w:rsid w:val="00982B5C"/>
    <w:rsid w:val="00991CB2"/>
    <w:rsid w:val="009A144C"/>
    <w:rsid w:val="009C2C92"/>
    <w:rsid w:val="009E53F1"/>
    <w:rsid w:val="009F1214"/>
    <w:rsid w:val="00A11FCB"/>
    <w:rsid w:val="00A1271C"/>
    <w:rsid w:val="00A1331C"/>
    <w:rsid w:val="00A24F27"/>
    <w:rsid w:val="00A36C40"/>
    <w:rsid w:val="00A36CC5"/>
    <w:rsid w:val="00A423B8"/>
    <w:rsid w:val="00A86504"/>
    <w:rsid w:val="00A867D5"/>
    <w:rsid w:val="00AA05AB"/>
    <w:rsid w:val="00AB2C2A"/>
    <w:rsid w:val="00AB4507"/>
    <w:rsid w:val="00AB574E"/>
    <w:rsid w:val="00AB718A"/>
    <w:rsid w:val="00AC78C1"/>
    <w:rsid w:val="00AD4FFA"/>
    <w:rsid w:val="00AD63AC"/>
    <w:rsid w:val="00AF2DD5"/>
    <w:rsid w:val="00B0146A"/>
    <w:rsid w:val="00B214B7"/>
    <w:rsid w:val="00B25F78"/>
    <w:rsid w:val="00B36BE6"/>
    <w:rsid w:val="00B400C8"/>
    <w:rsid w:val="00B52E84"/>
    <w:rsid w:val="00B567D0"/>
    <w:rsid w:val="00B62338"/>
    <w:rsid w:val="00B7293D"/>
    <w:rsid w:val="00B76564"/>
    <w:rsid w:val="00B827FA"/>
    <w:rsid w:val="00B9534D"/>
    <w:rsid w:val="00BB12D9"/>
    <w:rsid w:val="00C02470"/>
    <w:rsid w:val="00C108AC"/>
    <w:rsid w:val="00C148B3"/>
    <w:rsid w:val="00C31C02"/>
    <w:rsid w:val="00C32C72"/>
    <w:rsid w:val="00C5777D"/>
    <w:rsid w:val="00C63C81"/>
    <w:rsid w:val="00C66C18"/>
    <w:rsid w:val="00C85467"/>
    <w:rsid w:val="00C90E8C"/>
    <w:rsid w:val="00C95FB3"/>
    <w:rsid w:val="00CA6ED1"/>
    <w:rsid w:val="00CE3206"/>
    <w:rsid w:val="00CF0D66"/>
    <w:rsid w:val="00D1090A"/>
    <w:rsid w:val="00D243EB"/>
    <w:rsid w:val="00D401CE"/>
    <w:rsid w:val="00D60319"/>
    <w:rsid w:val="00D849AF"/>
    <w:rsid w:val="00D94F5B"/>
    <w:rsid w:val="00DA7B56"/>
    <w:rsid w:val="00DB405D"/>
    <w:rsid w:val="00DB5F50"/>
    <w:rsid w:val="00DB5F6B"/>
    <w:rsid w:val="00DD7322"/>
    <w:rsid w:val="00E162B2"/>
    <w:rsid w:val="00E2352A"/>
    <w:rsid w:val="00E30A33"/>
    <w:rsid w:val="00E44606"/>
    <w:rsid w:val="00E54722"/>
    <w:rsid w:val="00E54B26"/>
    <w:rsid w:val="00E6587C"/>
    <w:rsid w:val="00E855D9"/>
    <w:rsid w:val="00E87D5F"/>
    <w:rsid w:val="00E917C3"/>
    <w:rsid w:val="00F07BF8"/>
    <w:rsid w:val="00F129A0"/>
    <w:rsid w:val="00F26194"/>
    <w:rsid w:val="00F354FD"/>
    <w:rsid w:val="00F357E3"/>
    <w:rsid w:val="00F40C8A"/>
    <w:rsid w:val="00F4631A"/>
    <w:rsid w:val="00F63767"/>
    <w:rsid w:val="00F70E63"/>
    <w:rsid w:val="00F83C23"/>
    <w:rsid w:val="00FA0990"/>
    <w:rsid w:val="00FA0E59"/>
    <w:rsid w:val="00FA1691"/>
    <w:rsid w:val="00FB01C2"/>
    <w:rsid w:val="00FB0E57"/>
    <w:rsid w:val="00FC2361"/>
    <w:rsid w:val="00FC433F"/>
    <w:rsid w:val="00FC4D69"/>
    <w:rsid w:val="00FC5199"/>
    <w:rsid w:val="00FE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273E"/>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53273E"/>
    <w:rPr>
      <w:rFonts w:ascii="Times New Roman" w:eastAsia="楷体_GB2312" w:hAnsi="Times New Roman" w:cs="Times New Roman"/>
      <w:sz w:val="18"/>
      <w:szCs w:val="18"/>
    </w:rPr>
  </w:style>
  <w:style w:type="paragraph" w:styleId="a4">
    <w:name w:val="footer"/>
    <w:basedOn w:val="a"/>
    <w:link w:val="Char0"/>
    <w:rsid w:val="0053273E"/>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53273E"/>
    <w:rPr>
      <w:rFonts w:ascii="Times New Roman" w:eastAsia="楷体_GB2312" w:hAnsi="Times New Roman" w:cs="Times New Roman"/>
      <w:sz w:val="18"/>
      <w:szCs w:val="18"/>
    </w:rPr>
  </w:style>
  <w:style w:type="paragraph" w:styleId="a5">
    <w:name w:val="Block Text"/>
    <w:basedOn w:val="a"/>
    <w:rsid w:val="0053273E"/>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53273E"/>
    <w:pPr>
      <w:ind w:firstLineChars="200" w:firstLine="420"/>
    </w:pPr>
    <w:rPr>
      <w:rFonts w:ascii="Times New Roman" w:eastAsia="楷体_GB2312" w:hAnsi="Times New Roman" w:cs="Times New Roman"/>
      <w:szCs w:val="24"/>
    </w:rPr>
  </w:style>
  <w:style w:type="character" w:customStyle="1" w:styleId="textsmall2">
    <w:name w:val="text_small2"/>
    <w:basedOn w:val="a0"/>
    <w:rsid w:val="0053273E"/>
  </w:style>
  <w:style w:type="paragraph" w:styleId="a7">
    <w:name w:val="Balloon Text"/>
    <w:basedOn w:val="a"/>
    <w:link w:val="Char1"/>
    <w:uiPriority w:val="99"/>
    <w:semiHidden/>
    <w:unhideWhenUsed/>
    <w:rsid w:val="0053273E"/>
    <w:rPr>
      <w:sz w:val="18"/>
      <w:szCs w:val="18"/>
    </w:rPr>
  </w:style>
  <w:style w:type="character" w:customStyle="1" w:styleId="Char1">
    <w:name w:val="批注框文本 Char"/>
    <w:basedOn w:val="a0"/>
    <w:link w:val="a7"/>
    <w:uiPriority w:val="99"/>
    <w:semiHidden/>
    <w:rsid w:val="0053273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3273E"/>
    <w:pPr>
      <w:pBdr>
        <w:bottom w:val="single" w:sz="6" w:space="1" w:color="auto"/>
      </w:pBdr>
      <w:tabs>
        <w:tab w:val="center" w:pos="4153"/>
        <w:tab w:val="right" w:pos="8306"/>
      </w:tabs>
      <w:snapToGrid w:val="0"/>
      <w:jc w:val="center"/>
    </w:pPr>
    <w:rPr>
      <w:rFonts w:ascii="Times New Roman" w:eastAsia="楷体_GB2312" w:hAnsi="Times New Roman" w:cs="Times New Roman"/>
      <w:sz w:val="18"/>
      <w:szCs w:val="18"/>
    </w:rPr>
  </w:style>
  <w:style w:type="character" w:customStyle="1" w:styleId="Char">
    <w:name w:val="页眉 Char"/>
    <w:basedOn w:val="a0"/>
    <w:link w:val="a3"/>
    <w:rsid w:val="0053273E"/>
    <w:rPr>
      <w:rFonts w:ascii="Times New Roman" w:eastAsia="楷体_GB2312" w:hAnsi="Times New Roman" w:cs="Times New Roman"/>
      <w:sz w:val="18"/>
      <w:szCs w:val="18"/>
    </w:rPr>
  </w:style>
  <w:style w:type="paragraph" w:styleId="a4">
    <w:name w:val="footer"/>
    <w:basedOn w:val="a"/>
    <w:link w:val="Char0"/>
    <w:rsid w:val="0053273E"/>
    <w:pPr>
      <w:tabs>
        <w:tab w:val="center" w:pos="4153"/>
        <w:tab w:val="right" w:pos="8306"/>
      </w:tabs>
      <w:snapToGrid w:val="0"/>
      <w:jc w:val="left"/>
    </w:pPr>
    <w:rPr>
      <w:rFonts w:ascii="Times New Roman" w:eastAsia="楷体_GB2312" w:hAnsi="Times New Roman" w:cs="Times New Roman"/>
      <w:sz w:val="18"/>
      <w:szCs w:val="18"/>
    </w:rPr>
  </w:style>
  <w:style w:type="character" w:customStyle="1" w:styleId="Char0">
    <w:name w:val="页脚 Char"/>
    <w:basedOn w:val="a0"/>
    <w:link w:val="a4"/>
    <w:rsid w:val="0053273E"/>
    <w:rPr>
      <w:rFonts w:ascii="Times New Roman" w:eastAsia="楷体_GB2312" w:hAnsi="Times New Roman" w:cs="Times New Roman"/>
      <w:sz w:val="18"/>
      <w:szCs w:val="18"/>
    </w:rPr>
  </w:style>
  <w:style w:type="paragraph" w:styleId="a5">
    <w:name w:val="Block Text"/>
    <w:basedOn w:val="a"/>
    <w:rsid w:val="0053273E"/>
    <w:pPr>
      <w:ind w:leftChars="1553" w:left="3261" w:rightChars="26" w:right="55" w:firstLine="1"/>
      <w:jc w:val="left"/>
    </w:pPr>
    <w:rPr>
      <w:rFonts w:ascii="Times New Roman" w:eastAsia="汉仪大黑简" w:hAnsi="Times New Roman" w:cs="Times New Roman"/>
      <w:color w:val="000000"/>
      <w:sz w:val="18"/>
      <w:szCs w:val="24"/>
    </w:rPr>
  </w:style>
  <w:style w:type="paragraph" w:styleId="a6">
    <w:name w:val="List Paragraph"/>
    <w:basedOn w:val="a"/>
    <w:uiPriority w:val="99"/>
    <w:qFormat/>
    <w:rsid w:val="0053273E"/>
    <w:pPr>
      <w:ind w:firstLineChars="200" w:firstLine="420"/>
    </w:pPr>
    <w:rPr>
      <w:rFonts w:ascii="Times New Roman" w:eastAsia="楷体_GB2312" w:hAnsi="Times New Roman" w:cs="Times New Roman"/>
      <w:szCs w:val="24"/>
    </w:rPr>
  </w:style>
  <w:style w:type="character" w:customStyle="1" w:styleId="textsmall2">
    <w:name w:val="text_small2"/>
    <w:basedOn w:val="a0"/>
    <w:rsid w:val="0053273E"/>
  </w:style>
  <w:style w:type="paragraph" w:styleId="a7">
    <w:name w:val="Balloon Text"/>
    <w:basedOn w:val="a"/>
    <w:link w:val="Char1"/>
    <w:uiPriority w:val="99"/>
    <w:semiHidden/>
    <w:unhideWhenUsed/>
    <w:rsid w:val="0053273E"/>
    <w:rPr>
      <w:sz w:val="18"/>
      <w:szCs w:val="18"/>
    </w:rPr>
  </w:style>
  <w:style w:type="character" w:customStyle="1" w:styleId="Char1">
    <w:name w:val="批注框文本 Char"/>
    <w:basedOn w:val="a0"/>
    <w:link w:val="a7"/>
    <w:uiPriority w:val="99"/>
    <w:semiHidden/>
    <w:rsid w:val="00532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非银行金融</c:v>
                </c:pt>
                <c:pt idx="1">
                  <c:v>银行</c:v>
                </c:pt>
                <c:pt idx="2">
                  <c:v>煤炭</c:v>
                </c:pt>
                <c:pt idx="3">
                  <c:v>建筑</c:v>
                </c:pt>
                <c:pt idx="4">
                  <c:v>钢铁</c:v>
                </c:pt>
                <c:pt idx="5">
                  <c:v>传媒</c:v>
                </c:pt>
                <c:pt idx="6">
                  <c:v>餐饮旅游</c:v>
                </c:pt>
                <c:pt idx="7">
                  <c:v>交通运输</c:v>
                </c:pt>
                <c:pt idx="8">
                  <c:v>石油石化</c:v>
                </c:pt>
                <c:pt idx="9">
                  <c:v>农林牧渔</c:v>
                </c:pt>
                <c:pt idx="10">
                  <c:v>房地产</c:v>
                </c:pt>
                <c:pt idx="11">
                  <c:v>电力及公用事业</c:v>
                </c:pt>
                <c:pt idx="12">
                  <c:v>纺织服装</c:v>
                </c:pt>
                <c:pt idx="13">
                  <c:v>医药</c:v>
                </c:pt>
                <c:pt idx="14">
                  <c:v>商贸零售</c:v>
                </c:pt>
                <c:pt idx="15">
                  <c:v>建材</c:v>
                </c:pt>
                <c:pt idx="16">
                  <c:v>轻工制造</c:v>
                </c:pt>
                <c:pt idx="17">
                  <c:v>有色金属</c:v>
                </c:pt>
                <c:pt idx="18">
                  <c:v>汽车</c:v>
                </c:pt>
                <c:pt idx="19">
                  <c:v>综合</c:v>
                </c:pt>
                <c:pt idx="20">
                  <c:v>通信</c:v>
                </c:pt>
                <c:pt idx="21">
                  <c:v>机械</c:v>
                </c:pt>
                <c:pt idx="22">
                  <c:v>计算机</c:v>
                </c:pt>
                <c:pt idx="23">
                  <c:v>家电</c:v>
                </c:pt>
                <c:pt idx="24">
                  <c:v>基础化工</c:v>
                </c:pt>
                <c:pt idx="25">
                  <c:v>国防军工</c:v>
                </c:pt>
                <c:pt idx="26">
                  <c:v>电子元器件</c:v>
                </c:pt>
                <c:pt idx="27">
                  <c:v>食品饮料</c:v>
                </c:pt>
                <c:pt idx="28">
                  <c:v>电力设备</c:v>
                </c:pt>
              </c:strCache>
            </c:strRef>
          </c:cat>
          <c:val>
            <c:numRef>
              <c:f>报告图表!$B$30:$B$58</c:f>
              <c:numCache>
                <c:formatCode>0.00%</c:formatCode>
                <c:ptCount val="29"/>
                <c:pt idx="0">
                  <c:v>-1.2750174057557961E-2</c:v>
                </c:pt>
                <c:pt idx="1">
                  <c:v>-8.0050080433199389E-3</c:v>
                </c:pt>
                <c:pt idx="2">
                  <c:v>-1.1576661526466747E-3</c:v>
                </c:pt>
                <c:pt idx="3">
                  <c:v>1.3680649185359162E-3</c:v>
                </c:pt>
                <c:pt idx="4">
                  <c:v>5.4686257432026153E-3</c:v>
                </c:pt>
                <c:pt idx="5">
                  <c:v>5.7949562785926112E-3</c:v>
                </c:pt>
                <c:pt idx="6">
                  <c:v>7.4232958655955361E-3</c:v>
                </c:pt>
                <c:pt idx="7">
                  <c:v>7.6729326973374867E-3</c:v>
                </c:pt>
                <c:pt idx="8">
                  <c:v>8.1283339935664944E-3</c:v>
                </c:pt>
                <c:pt idx="9">
                  <c:v>8.9178292137450654E-3</c:v>
                </c:pt>
                <c:pt idx="10">
                  <c:v>9.2011169012056193E-3</c:v>
                </c:pt>
                <c:pt idx="11">
                  <c:v>1.1590656644639097E-2</c:v>
                </c:pt>
                <c:pt idx="12">
                  <c:v>1.2180760729093354E-2</c:v>
                </c:pt>
                <c:pt idx="13">
                  <c:v>1.3712491799778181E-2</c:v>
                </c:pt>
                <c:pt idx="14">
                  <c:v>1.4787186198200297E-2</c:v>
                </c:pt>
                <c:pt idx="15">
                  <c:v>1.671901008026011E-2</c:v>
                </c:pt>
                <c:pt idx="16">
                  <c:v>2.2088536973068784E-2</c:v>
                </c:pt>
                <c:pt idx="17">
                  <c:v>2.4459557366818263E-2</c:v>
                </c:pt>
                <c:pt idx="18">
                  <c:v>2.5461289842817703E-2</c:v>
                </c:pt>
                <c:pt idx="19">
                  <c:v>2.6679365857608106E-2</c:v>
                </c:pt>
                <c:pt idx="20">
                  <c:v>2.7651073318559538E-2</c:v>
                </c:pt>
                <c:pt idx="21">
                  <c:v>3.0286365713410257E-2</c:v>
                </c:pt>
                <c:pt idx="22">
                  <c:v>3.1856678860859189E-2</c:v>
                </c:pt>
                <c:pt idx="23">
                  <c:v>3.266765407624872E-2</c:v>
                </c:pt>
                <c:pt idx="24">
                  <c:v>3.5387576290041967E-2</c:v>
                </c:pt>
                <c:pt idx="25">
                  <c:v>3.6288358829190459E-2</c:v>
                </c:pt>
                <c:pt idx="26">
                  <c:v>3.6702624783218729E-2</c:v>
                </c:pt>
                <c:pt idx="27">
                  <c:v>3.6863353980999936E-2</c:v>
                </c:pt>
                <c:pt idx="28">
                  <c:v>3.7931680177677674E-2</c:v>
                </c:pt>
              </c:numCache>
            </c:numRef>
          </c:val>
        </c:ser>
        <c:dLbls>
          <c:showLegendKey val="0"/>
          <c:showVal val="0"/>
          <c:showCatName val="0"/>
          <c:showSerName val="0"/>
          <c:showPercent val="0"/>
          <c:showBubbleSize val="0"/>
        </c:dLbls>
        <c:gapWidth val="150"/>
        <c:axId val="215170048"/>
        <c:axId val="225235712"/>
      </c:barChart>
      <c:catAx>
        <c:axId val="215170048"/>
        <c:scaling>
          <c:orientation val="minMax"/>
        </c:scaling>
        <c:delete val="0"/>
        <c:axPos val="l"/>
        <c:majorTickMark val="out"/>
        <c:minorTickMark val="none"/>
        <c:tickLblPos val="low"/>
        <c:txPr>
          <a:bodyPr/>
          <a:lstStyle/>
          <a:p>
            <a:pPr>
              <a:defRPr sz="600"/>
            </a:pPr>
            <a:endParaRPr lang="zh-CN"/>
          </a:p>
        </c:txPr>
        <c:crossAx val="225235712"/>
        <c:crosses val="autoZero"/>
        <c:auto val="1"/>
        <c:lblAlgn val="ctr"/>
        <c:lblOffset val="100"/>
        <c:noMultiLvlLbl val="0"/>
      </c:catAx>
      <c:valAx>
        <c:axId val="225235712"/>
        <c:scaling>
          <c:orientation val="minMax"/>
        </c:scaling>
        <c:delete val="0"/>
        <c:axPos val="b"/>
        <c:majorGridlines/>
        <c:numFmt formatCode="0%" sourceLinked="0"/>
        <c:majorTickMark val="out"/>
        <c:minorTickMark val="none"/>
        <c:tickLblPos val="nextTo"/>
        <c:txPr>
          <a:bodyPr/>
          <a:lstStyle/>
          <a:p>
            <a:pPr>
              <a:defRPr sz="700"/>
            </a:pPr>
            <a:endParaRPr lang="zh-CN"/>
          </a:p>
        </c:txPr>
        <c:crossAx val="21517004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661</TotalTime>
  <Pages>5</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俞辰瑶</dc:creator>
  <cp:lastModifiedBy>俞辰瑶</cp:lastModifiedBy>
  <cp:revision>44</cp:revision>
  <dcterms:created xsi:type="dcterms:W3CDTF">2016-06-01T09:03:00Z</dcterms:created>
  <dcterms:modified xsi:type="dcterms:W3CDTF">2016-06-13T02:05:00Z</dcterms:modified>
</cp:coreProperties>
</file>