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bookmarkStart w:id="0" w:name="_GoBack"/>
            <w:proofErr w:type="gramStart"/>
            <w:r>
              <w:rPr>
                <w:rFonts w:ascii="Arial" w:hAnsi="Arial" w:cs="Arial"/>
                <w:b/>
                <w:sz w:val="32"/>
              </w:rPr>
              <w:t>凯石</w:t>
            </w:r>
            <w:r w:rsidR="00E36D91">
              <w:rPr>
                <w:rFonts w:ascii="Arial" w:hAnsi="Arial" w:cs="Arial" w:hint="eastAsia"/>
                <w:b/>
                <w:sz w:val="32"/>
              </w:rPr>
              <w:t>基金</w:t>
            </w:r>
            <w:proofErr w:type="gramEnd"/>
            <w:r w:rsidR="00E36D91">
              <w:rPr>
                <w:rFonts w:ascii="Arial" w:hAnsi="Arial" w:cs="Arial" w:hint="eastAsia"/>
                <w:b/>
                <w:sz w:val="32"/>
              </w:rPr>
              <w:t>季度报告（</w:t>
            </w:r>
            <w:r w:rsidR="00E36D91">
              <w:rPr>
                <w:rFonts w:ascii="Arial" w:hAnsi="Arial" w:cs="Arial" w:hint="eastAsia"/>
                <w:b/>
                <w:sz w:val="32"/>
              </w:rPr>
              <w:t>2016</w:t>
            </w:r>
            <w:r w:rsidR="00E36D91">
              <w:rPr>
                <w:rFonts w:ascii="Arial" w:hAnsi="Arial" w:cs="Arial" w:hint="eastAsia"/>
                <w:b/>
                <w:sz w:val="32"/>
              </w:rPr>
              <w:t>年一季度）</w:t>
            </w:r>
          </w:p>
          <w:bookmarkEnd w:id="0"/>
          <w:p w:rsidR="005036AC" w:rsidRPr="00D17A8C" w:rsidRDefault="00CE2EF7" w:rsidP="00AE361D">
            <w:pPr>
              <w:rPr>
                <w:rFonts w:ascii="Arial" w:hAnsi="Arial" w:cs="Arial"/>
                <w:b/>
                <w:sz w:val="32"/>
              </w:rPr>
            </w:pPr>
            <w:r w:rsidRPr="00C97435">
              <w:rPr>
                <w:rFonts w:ascii="Arial" w:hAnsi="Arial" w:cs="Arial"/>
                <w:b/>
                <w:sz w:val="32"/>
              </w:rPr>
              <w:softHyphen/>
            </w:r>
            <w:r w:rsidRPr="00C97435">
              <w:rPr>
                <w:rFonts w:ascii="Arial" w:hAnsi="Arial" w:cs="Arial"/>
                <w:b/>
                <w:sz w:val="32"/>
              </w:rPr>
              <w:softHyphen/>
              <w:t>——</w:t>
            </w:r>
            <w:r w:rsidR="001A5907">
              <w:rPr>
                <w:rFonts w:ascii="Arial" w:hAnsi="Arial" w:cs="Arial" w:hint="eastAsia"/>
                <w:b/>
                <w:sz w:val="32"/>
              </w:rPr>
              <w:t>商品基金大获全胜</w:t>
            </w:r>
            <w:r w:rsidR="004618A9">
              <w:rPr>
                <w:rFonts w:ascii="Arial" w:hAnsi="Arial" w:cs="Arial" w:hint="eastAsia"/>
                <w:b/>
                <w:sz w:val="32"/>
              </w:rPr>
              <w:t>，</w:t>
            </w:r>
            <w:proofErr w:type="gramStart"/>
            <w:r w:rsidR="001A5907">
              <w:rPr>
                <w:rFonts w:ascii="Arial" w:hAnsi="Arial" w:cs="Arial" w:hint="eastAsia"/>
                <w:b/>
                <w:sz w:val="32"/>
              </w:rPr>
              <w:t>股混基金</w:t>
            </w:r>
            <w:proofErr w:type="gramEnd"/>
            <w:r w:rsidR="001A5907">
              <w:rPr>
                <w:rFonts w:ascii="Arial" w:hAnsi="Arial" w:cs="Arial" w:hint="eastAsia"/>
                <w:b/>
                <w:sz w:val="32"/>
              </w:rPr>
              <w:t>冠军魔咒再现</w:t>
            </w:r>
          </w:p>
        </w:tc>
      </w:tr>
      <w:tr w:rsidR="00110D1A" w:rsidRPr="00C97435" w:rsidTr="00A77C04">
        <w:trPr>
          <w:trHeight w:val="11778"/>
        </w:trPr>
        <w:tc>
          <w:tcPr>
            <w:tcW w:w="7621" w:type="dxa"/>
          </w:tcPr>
          <w:p w:rsidR="00C97435" w:rsidRPr="00D917E9" w:rsidRDefault="00723CEF" w:rsidP="00736D60">
            <w:pPr>
              <w:pStyle w:val="af7"/>
              <w:numPr>
                <w:ilvl w:val="0"/>
                <w:numId w:val="3"/>
              </w:numPr>
              <w:spacing w:line="300" w:lineRule="auto"/>
              <w:ind w:firstLineChars="0"/>
              <w:rPr>
                <w:rStyle w:val="textsmall2"/>
                <w:rFonts w:ascii="楷体_GB2312" w:hAnsi="Arial" w:cs="Arial"/>
                <w:b/>
                <w:color w:val="000000"/>
                <w:sz w:val="22"/>
                <w:szCs w:val="22"/>
              </w:rPr>
            </w:pPr>
            <w:r>
              <w:rPr>
                <w:rStyle w:val="textsmall2"/>
                <w:rFonts w:ascii="楷体_GB2312" w:hAnsi="Arial" w:cs="Arial" w:hint="eastAsia"/>
                <w:b/>
                <w:color w:val="000000"/>
                <w:sz w:val="22"/>
                <w:szCs w:val="22"/>
              </w:rPr>
              <w:t>一季度</w:t>
            </w:r>
            <w:r w:rsidR="00C97435" w:rsidRPr="00D917E9">
              <w:rPr>
                <w:rStyle w:val="textsmall2"/>
                <w:rFonts w:ascii="楷体_GB2312" w:hAnsi="Arial" w:cs="Arial" w:hint="eastAsia"/>
                <w:b/>
                <w:color w:val="000000"/>
                <w:sz w:val="22"/>
                <w:szCs w:val="22"/>
              </w:rPr>
              <w:t>资本市场回顾</w:t>
            </w:r>
          </w:p>
          <w:p w:rsidR="00795B8F" w:rsidRPr="00205F9D" w:rsidRDefault="00C97435" w:rsidP="00866008">
            <w:pPr>
              <w:rPr>
                <w:rFonts w:ascii="Arial" w:hAnsi="Arial" w:cs="Arial"/>
                <w:color w:val="000000" w:themeColor="text1"/>
                <w:sz w:val="20"/>
                <w:szCs w:val="20"/>
              </w:rPr>
            </w:pPr>
            <w:r w:rsidRPr="002D6DED">
              <w:rPr>
                <w:rStyle w:val="textsmall2"/>
                <w:rFonts w:ascii="Arial" w:hAnsi="Arial" w:cs="Arial"/>
                <w:b/>
                <w:sz w:val="20"/>
                <w:szCs w:val="20"/>
              </w:rPr>
              <w:t>A</w:t>
            </w:r>
            <w:r w:rsidRPr="002D6DED">
              <w:rPr>
                <w:rStyle w:val="textsmall2"/>
                <w:rFonts w:ascii="Arial" w:hAnsi="Arial" w:cs="Arial"/>
                <w:b/>
                <w:sz w:val="20"/>
                <w:szCs w:val="20"/>
              </w:rPr>
              <w:t>股市场：</w:t>
            </w:r>
            <w:r w:rsidR="007E1308" w:rsidRPr="007E1308">
              <w:rPr>
                <w:rFonts w:ascii="Arial" w:hAnsi="Arial" w:cs="Arial" w:hint="eastAsia"/>
                <w:b/>
                <w:color w:val="000000" w:themeColor="text1"/>
                <w:sz w:val="20"/>
                <w:szCs w:val="20"/>
              </w:rPr>
              <w:t>1</w:t>
            </w:r>
            <w:r w:rsidR="007E1308" w:rsidRPr="007E1308">
              <w:rPr>
                <w:rFonts w:ascii="Arial" w:hAnsi="Arial" w:cs="Arial" w:hint="eastAsia"/>
                <w:b/>
                <w:color w:val="000000" w:themeColor="text1"/>
                <w:sz w:val="20"/>
                <w:szCs w:val="20"/>
              </w:rPr>
              <w:t>月份股灾</w:t>
            </w:r>
            <w:r w:rsidR="007E1308" w:rsidRPr="007E1308">
              <w:rPr>
                <w:rFonts w:ascii="Arial" w:hAnsi="Arial" w:cs="Arial" w:hint="eastAsia"/>
                <w:b/>
                <w:color w:val="000000" w:themeColor="text1"/>
                <w:sz w:val="20"/>
                <w:szCs w:val="20"/>
              </w:rPr>
              <w:t>3.0</w:t>
            </w:r>
            <w:r w:rsidR="007E1308" w:rsidRPr="007E1308">
              <w:rPr>
                <w:rFonts w:ascii="Arial" w:hAnsi="Arial" w:cs="Arial" w:hint="eastAsia"/>
                <w:b/>
                <w:color w:val="000000" w:themeColor="text1"/>
                <w:sz w:val="20"/>
                <w:szCs w:val="20"/>
              </w:rPr>
              <w:t>重挫投资者信心，</w:t>
            </w:r>
            <w:r w:rsidR="007E1308" w:rsidRPr="007E1308">
              <w:rPr>
                <w:rFonts w:ascii="Arial" w:hAnsi="Arial" w:cs="Arial" w:hint="eastAsia"/>
                <w:b/>
                <w:color w:val="000000" w:themeColor="text1"/>
                <w:sz w:val="20"/>
                <w:szCs w:val="20"/>
              </w:rPr>
              <w:t>2</w:t>
            </w:r>
            <w:r w:rsidR="007E1308" w:rsidRPr="007E1308">
              <w:rPr>
                <w:rFonts w:ascii="Arial" w:hAnsi="Arial" w:cs="Arial" w:hint="eastAsia"/>
                <w:b/>
                <w:color w:val="000000" w:themeColor="text1"/>
                <w:sz w:val="20"/>
                <w:szCs w:val="20"/>
              </w:rPr>
              <w:t>、</w:t>
            </w:r>
            <w:r w:rsidR="007E1308" w:rsidRPr="007E1308">
              <w:rPr>
                <w:rFonts w:ascii="Arial" w:hAnsi="Arial" w:cs="Arial" w:hint="eastAsia"/>
                <w:b/>
                <w:color w:val="000000" w:themeColor="text1"/>
                <w:sz w:val="20"/>
                <w:szCs w:val="20"/>
              </w:rPr>
              <w:t>3</w:t>
            </w:r>
            <w:r w:rsidR="007E1308" w:rsidRPr="007E1308">
              <w:rPr>
                <w:rFonts w:ascii="Arial" w:hAnsi="Arial" w:cs="Arial" w:hint="eastAsia"/>
                <w:b/>
                <w:color w:val="000000" w:themeColor="text1"/>
                <w:sz w:val="20"/>
                <w:szCs w:val="20"/>
              </w:rPr>
              <w:t>月份</w:t>
            </w:r>
            <w:r w:rsidR="007E1308" w:rsidRPr="007E1308">
              <w:rPr>
                <w:rFonts w:ascii="Arial" w:hAnsi="Arial" w:cs="Arial" w:hint="eastAsia"/>
                <w:b/>
                <w:color w:val="000000" w:themeColor="text1"/>
                <w:sz w:val="20"/>
                <w:szCs w:val="20"/>
              </w:rPr>
              <w:t>A</w:t>
            </w:r>
            <w:r w:rsidR="007E1308" w:rsidRPr="007E1308">
              <w:rPr>
                <w:rFonts w:ascii="Arial" w:hAnsi="Arial" w:cs="Arial" w:hint="eastAsia"/>
                <w:b/>
                <w:color w:val="000000" w:themeColor="text1"/>
                <w:sz w:val="20"/>
                <w:szCs w:val="20"/>
              </w:rPr>
              <w:t>股市场震荡盘整。</w:t>
            </w:r>
            <w:r w:rsidR="007E1308" w:rsidRPr="007E1308">
              <w:rPr>
                <w:rFonts w:ascii="Arial" w:hAnsi="Arial" w:cs="Arial" w:hint="eastAsia"/>
                <w:color w:val="000000" w:themeColor="text1"/>
                <w:sz w:val="20"/>
                <w:szCs w:val="20"/>
              </w:rPr>
              <w:t>3</w:t>
            </w:r>
            <w:r w:rsidR="007E1308" w:rsidRPr="007E1308">
              <w:rPr>
                <w:rFonts w:ascii="Arial" w:hAnsi="Arial" w:cs="Arial" w:hint="eastAsia"/>
                <w:color w:val="000000" w:themeColor="text1"/>
                <w:sz w:val="20"/>
                <w:szCs w:val="20"/>
              </w:rPr>
              <w:t>月</w:t>
            </w:r>
            <w:r w:rsidR="007E1308" w:rsidRPr="007E1308">
              <w:rPr>
                <w:rFonts w:ascii="Arial" w:hAnsi="Arial" w:cs="Arial" w:hint="eastAsia"/>
                <w:color w:val="000000" w:themeColor="text1"/>
                <w:sz w:val="20"/>
                <w:szCs w:val="20"/>
              </w:rPr>
              <w:t>A</w:t>
            </w:r>
            <w:r w:rsidR="007E1308" w:rsidRPr="007E1308">
              <w:rPr>
                <w:rFonts w:ascii="Arial" w:hAnsi="Arial" w:cs="Arial" w:hint="eastAsia"/>
                <w:color w:val="000000" w:themeColor="text1"/>
                <w:sz w:val="20"/>
                <w:szCs w:val="20"/>
              </w:rPr>
              <w:t>股涨近</w:t>
            </w:r>
            <w:r w:rsidR="007E1308" w:rsidRPr="007E1308">
              <w:rPr>
                <w:rFonts w:ascii="Arial" w:hAnsi="Arial" w:cs="Arial" w:hint="eastAsia"/>
                <w:color w:val="000000" w:themeColor="text1"/>
                <w:sz w:val="20"/>
                <w:szCs w:val="20"/>
              </w:rPr>
              <w:t>12%</w:t>
            </w:r>
            <w:r w:rsidR="007E1308">
              <w:rPr>
                <w:rFonts w:ascii="Arial" w:hAnsi="Arial" w:cs="Arial" w:hint="eastAsia"/>
                <w:color w:val="000000" w:themeColor="text1"/>
                <w:sz w:val="20"/>
                <w:szCs w:val="20"/>
              </w:rPr>
              <w:t>，</w:t>
            </w:r>
            <w:r w:rsidR="007E1308" w:rsidRPr="007E1308">
              <w:rPr>
                <w:rFonts w:ascii="Arial" w:hAnsi="Arial" w:cs="Arial" w:hint="eastAsia"/>
                <w:color w:val="000000" w:themeColor="text1"/>
                <w:sz w:val="20"/>
                <w:szCs w:val="20"/>
              </w:rPr>
              <w:t>最终</w:t>
            </w:r>
            <w:r w:rsidR="007E1308" w:rsidRPr="007E1308">
              <w:rPr>
                <w:rFonts w:ascii="Arial" w:hAnsi="Arial" w:cs="Arial" w:hint="eastAsia"/>
                <w:color w:val="000000" w:themeColor="text1"/>
                <w:sz w:val="20"/>
                <w:szCs w:val="20"/>
              </w:rPr>
              <w:t>A</w:t>
            </w:r>
            <w:r w:rsidR="007E1308" w:rsidRPr="007E1308">
              <w:rPr>
                <w:rFonts w:ascii="Arial" w:hAnsi="Arial" w:cs="Arial" w:hint="eastAsia"/>
                <w:color w:val="000000" w:themeColor="text1"/>
                <w:sz w:val="20"/>
                <w:szCs w:val="20"/>
              </w:rPr>
              <w:t>股以</w:t>
            </w:r>
            <w:r w:rsidR="007E1308" w:rsidRPr="007E1308">
              <w:rPr>
                <w:rFonts w:ascii="Arial" w:hAnsi="Arial" w:cs="Arial" w:hint="eastAsia"/>
                <w:color w:val="000000" w:themeColor="text1"/>
                <w:sz w:val="20"/>
                <w:szCs w:val="20"/>
              </w:rPr>
              <w:t>15%</w:t>
            </w:r>
            <w:r w:rsidR="007E1308" w:rsidRPr="007E1308">
              <w:rPr>
                <w:rFonts w:ascii="Arial" w:hAnsi="Arial" w:cs="Arial" w:hint="eastAsia"/>
                <w:color w:val="000000" w:themeColor="text1"/>
                <w:sz w:val="20"/>
                <w:szCs w:val="20"/>
              </w:rPr>
              <w:t>的跌幅、全球垫底的表现为一季度画上句号，</w:t>
            </w:r>
            <w:r w:rsidR="007E1308" w:rsidRPr="007E1308">
              <w:rPr>
                <w:rFonts w:ascii="Arial" w:hAnsi="Arial" w:cs="Arial" w:hint="eastAsia"/>
                <w:color w:val="000000" w:themeColor="text1"/>
                <w:sz w:val="20"/>
                <w:szCs w:val="20"/>
              </w:rPr>
              <w:t>3</w:t>
            </w:r>
            <w:r w:rsidR="007E1308" w:rsidRPr="007E1308">
              <w:rPr>
                <w:rFonts w:ascii="Arial" w:hAnsi="Arial" w:cs="Arial" w:hint="eastAsia"/>
                <w:color w:val="000000" w:themeColor="text1"/>
                <w:sz w:val="20"/>
                <w:szCs w:val="20"/>
              </w:rPr>
              <w:t>月份的反弹未能挽回年初的大幅下挫。截至</w:t>
            </w:r>
            <w:r w:rsidR="007E1308" w:rsidRPr="007E1308">
              <w:rPr>
                <w:rFonts w:ascii="Arial" w:hAnsi="Arial" w:cs="Arial" w:hint="eastAsia"/>
                <w:color w:val="000000" w:themeColor="text1"/>
                <w:sz w:val="20"/>
                <w:szCs w:val="20"/>
              </w:rPr>
              <w:t>3</w:t>
            </w:r>
            <w:r w:rsidR="007E1308" w:rsidRPr="007E1308">
              <w:rPr>
                <w:rFonts w:ascii="Arial" w:hAnsi="Arial" w:cs="Arial" w:hint="eastAsia"/>
                <w:color w:val="000000" w:themeColor="text1"/>
                <w:sz w:val="20"/>
                <w:szCs w:val="20"/>
              </w:rPr>
              <w:t>月</w:t>
            </w:r>
            <w:r w:rsidR="007E1308" w:rsidRPr="007E1308">
              <w:rPr>
                <w:rFonts w:ascii="Arial" w:hAnsi="Arial" w:cs="Arial" w:hint="eastAsia"/>
                <w:color w:val="000000" w:themeColor="text1"/>
                <w:sz w:val="20"/>
                <w:szCs w:val="20"/>
              </w:rPr>
              <w:t>31</w:t>
            </w:r>
            <w:r w:rsidR="007E1308" w:rsidRPr="007E1308">
              <w:rPr>
                <w:rFonts w:ascii="Arial" w:hAnsi="Arial" w:cs="Arial" w:hint="eastAsia"/>
                <w:color w:val="000000" w:themeColor="text1"/>
                <w:sz w:val="20"/>
                <w:szCs w:val="20"/>
              </w:rPr>
              <w:t>日，沪深两市两融余额合计</w:t>
            </w:r>
            <w:r w:rsidR="007E1308" w:rsidRPr="007E1308">
              <w:rPr>
                <w:rFonts w:ascii="Arial" w:hAnsi="Arial" w:cs="Arial" w:hint="eastAsia"/>
                <w:color w:val="000000" w:themeColor="text1"/>
                <w:sz w:val="20"/>
                <w:szCs w:val="20"/>
              </w:rPr>
              <w:t>8809</w:t>
            </w:r>
            <w:r w:rsidR="007E1308" w:rsidRPr="007E1308">
              <w:rPr>
                <w:rFonts w:ascii="Arial" w:hAnsi="Arial" w:cs="Arial" w:hint="eastAsia"/>
                <w:color w:val="000000" w:themeColor="text1"/>
                <w:sz w:val="20"/>
                <w:szCs w:val="20"/>
              </w:rPr>
              <w:t>亿元，较年初的</w:t>
            </w:r>
            <w:r w:rsidR="007E1308" w:rsidRPr="007E1308">
              <w:rPr>
                <w:rFonts w:ascii="Arial" w:hAnsi="Arial" w:cs="Arial" w:hint="eastAsia"/>
                <w:color w:val="000000" w:themeColor="text1"/>
                <w:sz w:val="20"/>
                <w:szCs w:val="20"/>
              </w:rPr>
              <w:t>11614</w:t>
            </w:r>
            <w:r w:rsidR="007E1308" w:rsidRPr="007E1308">
              <w:rPr>
                <w:rFonts w:ascii="Arial" w:hAnsi="Arial" w:cs="Arial" w:hint="eastAsia"/>
                <w:color w:val="000000" w:themeColor="text1"/>
                <w:sz w:val="20"/>
                <w:szCs w:val="20"/>
              </w:rPr>
              <w:t>亿元减少</w:t>
            </w:r>
            <w:r w:rsidR="007E1308" w:rsidRPr="007E1308">
              <w:rPr>
                <w:rFonts w:ascii="Arial" w:hAnsi="Arial" w:cs="Arial" w:hint="eastAsia"/>
                <w:color w:val="000000" w:themeColor="text1"/>
                <w:sz w:val="20"/>
                <w:szCs w:val="20"/>
              </w:rPr>
              <w:t>2805</w:t>
            </w:r>
            <w:r w:rsidR="007E1308" w:rsidRPr="007E1308">
              <w:rPr>
                <w:rFonts w:ascii="Arial" w:hAnsi="Arial" w:cs="Arial" w:hint="eastAsia"/>
                <w:color w:val="000000" w:themeColor="text1"/>
                <w:sz w:val="20"/>
                <w:szCs w:val="20"/>
              </w:rPr>
              <w:t>亿元。纵观一季度，上证综指跌</w:t>
            </w:r>
            <w:r w:rsidR="007E1308" w:rsidRPr="007E1308">
              <w:rPr>
                <w:rFonts w:ascii="Arial" w:hAnsi="Arial" w:cs="Arial" w:hint="eastAsia"/>
                <w:color w:val="000000" w:themeColor="text1"/>
                <w:sz w:val="20"/>
                <w:szCs w:val="20"/>
              </w:rPr>
              <w:t>15.12%</w:t>
            </w:r>
            <w:r w:rsidR="007E1308" w:rsidRPr="007E1308">
              <w:rPr>
                <w:rFonts w:ascii="Arial" w:hAnsi="Arial" w:cs="Arial" w:hint="eastAsia"/>
                <w:color w:val="000000" w:themeColor="text1"/>
                <w:sz w:val="20"/>
                <w:szCs w:val="20"/>
              </w:rPr>
              <w:t>，沪深</w:t>
            </w:r>
            <w:r w:rsidR="007E1308" w:rsidRPr="007E1308">
              <w:rPr>
                <w:rFonts w:ascii="Arial" w:hAnsi="Arial" w:cs="Arial" w:hint="eastAsia"/>
                <w:color w:val="000000" w:themeColor="text1"/>
                <w:sz w:val="20"/>
                <w:szCs w:val="20"/>
              </w:rPr>
              <w:t>300</w:t>
            </w:r>
            <w:r w:rsidR="007E1308" w:rsidRPr="007E1308">
              <w:rPr>
                <w:rFonts w:ascii="Arial" w:hAnsi="Arial" w:cs="Arial" w:hint="eastAsia"/>
                <w:color w:val="000000" w:themeColor="text1"/>
                <w:sz w:val="20"/>
                <w:szCs w:val="20"/>
              </w:rPr>
              <w:t>跌</w:t>
            </w:r>
            <w:r w:rsidR="007E1308" w:rsidRPr="007E1308">
              <w:rPr>
                <w:rFonts w:ascii="Arial" w:hAnsi="Arial" w:cs="Arial" w:hint="eastAsia"/>
                <w:color w:val="000000" w:themeColor="text1"/>
                <w:sz w:val="20"/>
                <w:szCs w:val="20"/>
              </w:rPr>
              <w:t>13.75%</w:t>
            </w:r>
            <w:r w:rsidR="007E1308" w:rsidRPr="007E1308">
              <w:rPr>
                <w:rFonts w:ascii="Arial" w:hAnsi="Arial" w:cs="Arial" w:hint="eastAsia"/>
                <w:color w:val="000000" w:themeColor="text1"/>
                <w:sz w:val="20"/>
                <w:szCs w:val="20"/>
              </w:rPr>
              <w:t>，中小板指跌</w:t>
            </w:r>
            <w:r w:rsidR="007E1308" w:rsidRPr="007E1308">
              <w:rPr>
                <w:rFonts w:ascii="Arial" w:hAnsi="Arial" w:cs="Arial" w:hint="eastAsia"/>
                <w:color w:val="000000" w:themeColor="text1"/>
                <w:sz w:val="20"/>
                <w:szCs w:val="20"/>
              </w:rPr>
              <w:t>18.22%</w:t>
            </w:r>
            <w:r w:rsidR="007E1308" w:rsidRPr="007E1308">
              <w:rPr>
                <w:rFonts w:ascii="Arial" w:hAnsi="Arial" w:cs="Arial" w:hint="eastAsia"/>
                <w:color w:val="000000" w:themeColor="text1"/>
                <w:sz w:val="20"/>
                <w:szCs w:val="20"/>
              </w:rPr>
              <w:t>、创业板指跌</w:t>
            </w:r>
            <w:r w:rsidR="007E1308" w:rsidRPr="007E1308">
              <w:rPr>
                <w:rFonts w:ascii="Arial" w:hAnsi="Arial" w:cs="Arial" w:hint="eastAsia"/>
                <w:color w:val="000000" w:themeColor="text1"/>
                <w:sz w:val="20"/>
                <w:szCs w:val="20"/>
              </w:rPr>
              <w:t>17.53%</w:t>
            </w:r>
            <w:r w:rsidR="007E1308" w:rsidRPr="007E1308">
              <w:rPr>
                <w:rFonts w:ascii="Arial" w:hAnsi="Arial" w:cs="Arial" w:hint="eastAsia"/>
                <w:color w:val="000000" w:themeColor="text1"/>
                <w:sz w:val="20"/>
                <w:szCs w:val="20"/>
              </w:rPr>
              <w:t>。</w:t>
            </w:r>
            <w:r w:rsidR="007E1308" w:rsidRPr="007E1308">
              <w:rPr>
                <w:rFonts w:ascii="Arial" w:hAnsi="Arial" w:cs="Arial" w:hint="eastAsia"/>
                <w:color w:val="000000" w:themeColor="text1"/>
                <w:sz w:val="20"/>
                <w:szCs w:val="20"/>
              </w:rPr>
              <w:t>29</w:t>
            </w:r>
            <w:r w:rsidR="007E1308" w:rsidRPr="007E1308">
              <w:rPr>
                <w:rFonts w:ascii="Arial" w:hAnsi="Arial" w:cs="Arial" w:hint="eastAsia"/>
                <w:color w:val="000000" w:themeColor="text1"/>
                <w:sz w:val="20"/>
                <w:szCs w:val="20"/>
              </w:rPr>
              <w:t>个中信</w:t>
            </w:r>
            <w:proofErr w:type="gramStart"/>
            <w:r w:rsidR="007E1308" w:rsidRPr="007E1308">
              <w:rPr>
                <w:rFonts w:ascii="Arial" w:hAnsi="Arial" w:cs="Arial" w:hint="eastAsia"/>
                <w:color w:val="000000" w:themeColor="text1"/>
                <w:sz w:val="20"/>
                <w:szCs w:val="20"/>
              </w:rPr>
              <w:t>一级行业</w:t>
            </w:r>
            <w:proofErr w:type="gramEnd"/>
            <w:r w:rsidR="007E1308" w:rsidRPr="007E1308">
              <w:rPr>
                <w:rFonts w:ascii="Arial" w:hAnsi="Arial" w:cs="Arial" w:hint="eastAsia"/>
                <w:color w:val="000000" w:themeColor="text1"/>
                <w:sz w:val="20"/>
                <w:szCs w:val="20"/>
              </w:rPr>
              <w:t>全线下跌，其中银行（</w:t>
            </w:r>
            <w:r w:rsidR="007E1308" w:rsidRPr="007E1308">
              <w:rPr>
                <w:rFonts w:ascii="Arial" w:hAnsi="Arial" w:cs="Arial" w:hint="eastAsia"/>
                <w:color w:val="000000" w:themeColor="text1"/>
                <w:sz w:val="20"/>
                <w:szCs w:val="20"/>
              </w:rPr>
              <w:t>-7.74%</w:t>
            </w:r>
            <w:r w:rsidR="007E1308" w:rsidRPr="007E1308">
              <w:rPr>
                <w:rFonts w:ascii="Arial" w:hAnsi="Arial" w:cs="Arial" w:hint="eastAsia"/>
                <w:color w:val="000000" w:themeColor="text1"/>
                <w:sz w:val="20"/>
                <w:szCs w:val="20"/>
              </w:rPr>
              <w:t>）、食品饮料（</w:t>
            </w:r>
            <w:r w:rsidR="007E1308" w:rsidRPr="007E1308">
              <w:rPr>
                <w:rFonts w:ascii="Arial" w:hAnsi="Arial" w:cs="Arial" w:hint="eastAsia"/>
                <w:color w:val="000000" w:themeColor="text1"/>
                <w:sz w:val="20"/>
                <w:szCs w:val="20"/>
              </w:rPr>
              <w:t>-8.01%</w:t>
            </w:r>
            <w:r w:rsidR="007E1308" w:rsidRPr="007E1308">
              <w:rPr>
                <w:rFonts w:ascii="Arial" w:hAnsi="Arial" w:cs="Arial" w:hint="eastAsia"/>
                <w:color w:val="000000" w:themeColor="text1"/>
                <w:sz w:val="20"/>
                <w:szCs w:val="20"/>
              </w:rPr>
              <w:t>）、煤炭（</w:t>
            </w:r>
            <w:r w:rsidR="007E1308" w:rsidRPr="007E1308">
              <w:rPr>
                <w:rFonts w:ascii="Arial" w:hAnsi="Arial" w:cs="Arial" w:hint="eastAsia"/>
                <w:color w:val="000000" w:themeColor="text1"/>
                <w:sz w:val="20"/>
                <w:szCs w:val="20"/>
              </w:rPr>
              <w:t>-8.27%</w:t>
            </w:r>
            <w:r w:rsidR="007E1308" w:rsidRPr="007E1308">
              <w:rPr>
                <w:rFonts w:ascii="Arial" w:hAnsi="Arial" w:cs="Arial" w:hint="eastAsia"/>
                <w:color w:val="000000" w:themeColor="text1"/>
                <w:sz w:val="20"/>
                <w:szCs w:val="20"/>
              </w:rPr>
              <w:t>）等行业跌幅较少，计算机（</w:t>
            </w:r>
            <w:r w:rsidR="007E1308" w:rsidRPr="007E1308">
              <w:rPr>
                <w:rFonts w:ascii="Arial" w:hAnsi="Arial" w:cs="Arial" w:hint="eastAsia"/>
                <w:color w:val="000000" w:themeColor="text1"/>
                <w:sz w:val="20"/>
                <w:szCs w:val="20"/>
              </w:rPr>
              <w:t>-28.09%</w:t>
            </w:r>
            <w:r w:rsidR="007E1308" w:rsidRPr="007E1308">
              <w:rPr>
                <w:rFonts w:ascii="Arial" w:hAnsi="Arial" w:cs="Arial" w:hint="eastAsia"/>
                <w:color w:val="000000" w:themeColor="text1"/>
                <w:sz w:val="20"/>
                <w:szCs w:val="20"/>
              </w:rPr>
              <w:t>）、传媒（</w:t>
            </w:r>
            <w:r w:rsidR="007E1308" w:rsidRPr="007E1308">
              <w:rPr>
                <w:rFonts w:ascii="Arial" w:hAnsi="Arial" w:cs="Arial" w:hint="eastAsia"/>
                <w:color w:val="000000" w:themeColor="text1"/>
                <w:sz w:val="20"/>
                <w:szCs w:val="20"/>
              </w:rPr>
              <w:t>-23.01%</w:t>
            </w:r>
            <w:r w:rsidR="007E1308" w:rsidRPr="007E1308">
              <w:rPr>
                <w:rFonts w:ascii="Arial" w:hAnsi="Arial" w:cs="Arial" w:hint="eastAsia"/>
                <w:color w:val="000000" w:themeColor="text1"/>
                <w:sz w:val="20"/>
                <w:szCs w:val="20"/>
              </w:rPr>
              <w:t>）、房地产（</w:t>
            </w:r>
            <w:r w:rsidR="007E1308" w:rsidRPr="007E1308">
              <w:rPr>
                <w:rFonts w:ascii="Arial" w:hAnsi="Arial" w:cs="Arial" w:hint="eastAsia"/>
                <w:color w:val="000000" w:themeColor="text1"/>
                <w:sz w:val="20"/>
                <w:szCs w:val="20"/>
              </w:rPr>
              <w:t>-22.16%</w:t>
            </w:r>
            <w:r w:rsidR="007E1308" w:rsidRPr="007E1308">
              <w:rPr>
                <w:rFonts w:ascii="Arial" w:hAnsi="Arial" w:cs="Arial" w:hint="eastAsia"/>
                <w:color w:val="000000" w:themeColor="text1"/>
                <w:sz w:val="20"/>
                <w:szCs w:val="20"/>
              </w:rPr>
              <w:t>）等行业跌幅较大。</w:t>
            </w:r>
            <w:r w:rsidR="00372767" w:rsidRPr="007E1308">
              <w:rPr>
                <w:rFonts w:hint="eastAsia"/>
              </w:rPr>
              <w:t xml:space="preserve"> </w:t>
            </w:r>
          </w:p>
          <w:p w:rsidR="00E36B80" w:rsidRPr="00CC4BC6" w:rsidRDefault="00C97435" w:rsidP="00866008">
            <w:pPr>
              <w:rPr>
                <w:rStyle w:val="textsmall2"/>
                <w:rFonts w:ascii="Arial" w:hAnsi="Arial" w:cs="Arial"/>
                <w:b/>
                <w:sz w:val="20"/>
                <w:szCs w:val="20"/>
              </w:rPr>
            </w:pPr>
            <w:r w:rsidRPr="002D6DED">
              <w:rPr>
                <w:rStyle w:val="textsmall2"/>
                <w:rFonts w:ascii="Arial" w:hAnsi="Arial" w:cs="Arial"/>
                <w:b/>
                <w:sz w:val="20"/>
                <w:szCs w:val="20"/>
              </w:rPr>
              <w:t>国内债市：</w:t>
            </w:r>
            <w:r w:rsidR="007E1308">
              <w:rPr>
                <w:rFonts w:ascii="Arial" w:hAnsi="Arial" w:cs="Arial" w:hint="eastAsia"/>
                <w:b/>
                <w:sz w:val="20"/>
                <w:szCs w:val="20"/>
              </w:rPr>
              <w:t>资金面由松趋紧，债市小幅区间震荡</w:t>
            </w:r>
            <w:r w:rsidR="007E1308" w:rsidRPr="002D6DED">
              <w:rPr>
                <w:rFonts w:ascii="Arial" w:hAnsi="Arial" w:cs="Arial"/>
                <w:b/>
                <w:sz w:val="20"/>
                <w:szCs w:val="20"/>
              </w:rPr>
              <w:t>。</w:t>
            </w:r>
            <w:r w:rsidR="007E1308" w:rsidRPr="009409C3">
              <w:rPr>
                <w:rFonts w:ascii="Arial" w:hAnsi="Arial" w:cs="Arial"/>
                <w:sz w:val="20"/>
                <w:szCs w:val="20"/>
              </w:rPr>
              <w:t>为</w:t>
            </w:r>
            <w:r w:rsidR="007E1308">
              <w:rPr>
                <w:rFonts w:ascii="Arial" w:hAnsi="Arial" w:cs="Arial" w:hint="eastAsia"/>
                <w:sz w:val="20"/>
                <w:szCs w:val="20"/>
              </w:rPr>
              <w:t>伴随</w:t>
            </w:r>
            <w:proofErr w:type="gramStart"/>
            <w:r w:rsidR="007E1308">
              <w:rPr>
                <w:rFonts w:ascii="Arial" w:hAnsi="Arial" w:cs="Arial" w:hint="eastAsia"/>
                <w:sz w:val="20"/>
                <w:szCs w:val="20"/>
              </w:rPr>
              <w:t>季末缴准的</w:t>
            </w:r>
            <w:proofErr w:type="gramEnd"/>
            <w:r w:rsidR="007E1308">
              <w:rPr>
                <w:rFonts w:ascii="Arial" w:hAnsi="Arial" w:cs="Arial" w:hint="eastAsia"/>
                <w:sz w:val="20"/>
                <w:szCs w:val="20"/>
              </w:rPr>
              <w:t>到来，加上</w:t>
            </w:r>
            <w:r w:rsidR="007E1308" w:rsidRPr="009C56C8">
              <w:rPr>
                <w:rFonts w:ascii="Arial" w:hAnsi="Arial" w:cs="Arial" w:hint="eastAsia"/>
                <w:sz w:val="20"/>
                <w:szCs w:val="20"/>
              </w:rPr>
              <w:t>适逢“宏观审慎评估体系”（</w:t>
            </w:r>
            <w:r w:rsidR="007E1308">
              <w:rPr>
                <w:rFonts w:ascii="Arial" w:hAnsi="Arial" w:cs="Arial" w:hint="eastAsia"/>
                <w:sz w:val="20"/>
                <w:szCs w:val="20"/>
              </w:rPr>
              <w:t>MPA</w:t>
            </w:r>
            <w:r w:rsidR="007E1308" w:rsidRPr="009C56C8">
              <w:rPr>
                <w:rFonts w:ascii="Arial" w:hAnsi="Arial" w:cs="Arial" w:hint="eastAsia"/>
                <w:sz w:val="20"/>
                <w:szCs w:val="20"/>
              </w:rPr>
              <w:t>）</w:t>
            </w:r>
            <w:r w:rsidR="007E1308">
              <w:rPr>
                <w:rFonts w:ascii="Arial" w:hAnsi="Arial" w:cs="Arial" w:hint="eastAsia"/>
                <w:sz w:val="20"/>
                <w:szCs w:val="20"/>
              </w:rPr>
              <w:t>的启用，银行融出资金意愿降低，加剧了短期流动性的紧张。</w:t>
            </w:r>
            <w:r w:rsidR="007E1308" w:rsidRPr="009C56C8">
              <w:rPr>
                <w:rFonts w:ascii="Arial" w:hAnsi="Arial" w:cs="Arial" w:hint="eastAsia"/>
                <w:sz w:val="20"/>
                <w:szCs w:val="20"/>
              </w:rPr>
              <w:t>银行间</w:t>
            </w:r>
            <w:r w:rsidR="007E1308" w:rsidRPr="009C56C8">
              <w:rPr>
                <w:rFonts w:ascii="Arial" w:hAnsi="Arial" w:cs="Arial" w:hint="eastAsia"/>
                <w:sz w:val="20"/>
                <w:szCs w:val="20"/>
              </w:rPr>
              <w:t>7</w:t>
            </w:r>
            <w:r w:rsidR="007E1308" w:rsidRPr="009C56C8">
              <w:rPr>
                <w:rFonts w:ascii="Arial" w:hAnsi="Arial" w:cs="Arial" w:hint="eastAsia"/>
                <w:sz w:val="20"/>
                <w:szCs w:val="20"/>
              </w:rPr>
              <w:t>天回购利率</w:t>
            </w:r>
            <w:r w:rsidR="007E1308" w:rsidRPr="009C56C8">
              <w:rPr>
                <w:rFonts w:ascii="Arial" w:hAnsi="Arial" w:cs="Arial" w:hint="eastAsia"/>
                <w:sz w:val="20"/>
                <w:szCs w:val="20"/>
              </w:rPr>
              <w:t>R007</w:t>
            </w:r>
            <w:r w:rsidR="007E1308" w:rsidRPr="009C56C8">
              <w:rPr>
                <w:rFonts w:ascii="Arial" w:hAnsi="Arial" w:cs="Arial" w:hint="eastAsia"/>
                <w:sz w:val="20"/>
                <w:szCs w:val="20"/>
              </w:rPr>
              <w:t>较前周上升</w:t>
            </w:r>
            <w:r w:rsidR="007E1308">
              <w:rPr>
                <w:rFonts w:ascii="Arial" w:hAnsi="Arial" w:cs="Arial" w:hint="eastAsia"/>
                <w:sz w:val="20"/>
                <w:szCs w:val="20"/>
              </w:rPr>
              <w:t>10</w:t>
            </w:r>
            <w:r w:rsidR="007E1308" w:rsidRPr="009C56C8">
              <w:rPr>
                <w:rFonts w:ascii="Arial" w:hAnsi="Arial" w:cs="Arial" w:hint="eastAsia"/>
                <w:sz w:val="20"/>
                <w:szCs w:val="20"/>
              </w:rPr>
              <w:t>bp</w:t>
            </w:r>
            <w:r w:rsidR="007E1308" w:rsidRPr="009C56C8">
              <w:rPr>
                <w:rFonts w:ascii="Arial" w:hAnsi="Arial" w:cs="Arial" w:hint="eastAsia"/>
                <w:sz w:val="20"/>
                <w:szCs w:val="20"/>
              </w:rPr>
              <w:t>至</w:t>
            </w:r>
            <w:r w:rsidR="007E1308">
              <w:rPr>
                <w:rFonts w:ascii="Arial" w:hAnsi="Arial" w:cs="Arial" w:hint="eastAsia"/>
                <w:sz w:val="20"/>
                <w:szCs w:val="20"/>
              </w:rPr>
              <w:t>2.6</w:t>
            </w:r>
            <w:r w:rsidR="007E1308" w:rsidRPr="009C56C8">
              <w:rPr>
                <w:rFonts w:ascii="Arial" w:hAnsi="Arial" w:cs="Arial" w:hint="eastAsia"/>
                <w:sz w:val="20"/>
                <w:szCs w:val="20"/>
              </w:rPr>
              <w:t>2%</w:t>
            </w:r>
            <w:r w:rsidR="007E1308" w:rsidRPr="009C56C8">
              <w:rPr>
                <w:rFonts w:ascii="Arial" w:hAnsi="Arial" w:cs="Arial" w:hint="eastAsia"/>
                <w:sz w:val="20"/>
                <w:szCs w:val="20"/>
              </w:rPr>
              <w:t>，隔夜回购利率</w:t>
            </w:r>
            <w:r w:rsidR="007E1308" w:rsidRPr="009C56C8">
              <w:rPr>
                <w:rFonts w:ascii="Arial" w:hAnsi="Arial" w:cs="Arial" w:hint="eastAsia"/>
                <w:sz w:val="20"/>
                <w:szCs w:val="20"/>
              </w:rPr>
              <w:t>R001</w:t>
            </w:r>
            <w:r w:rsidR="007E1308" w:rsidRPr="009C56C8">
              <w:rPr>
                <w:rFonts w:ascii="Arial" w:hAnsi="Arial" w:cs="Arial" w:hint="eastAsia"/>
                <w:sz w:val="20"/>
                <w:szCs w:val="20"/>
              </w:rPr>
              <w:t>较前周上升</w:t>
            </w:r>
            <w:r w:rsidR="007E1308">
              <w:rPr>
                <w:rFonts w:ascii="Arial" w:hAnsi="Arial" w:cs="Arial" w:hint="eastAsia"/>
                <w:sz w:val="20"/>
                <w:szCs w:val="20"/>
              </w:rPr>
              <w:t>3</w:t>
            </w:r>
            <w:r w:rsidR="007E1308" w:rsidRPr="009C56C8">
              <w:rPr>
                <w:rFonts w:ascii="Arial" w:hAnsi="Arial" w:cs="Arial" w:hint="eastAsia"/>
                <w:sz w:val="20"/>
                <w:szCs w:val="20"/>
              </w:rPr>
              <w:t>bp</w:t>
            </w:r>
            <w:r w:rsidR="007E1308" w:rsidRPr="009C56C8">
              <w:rPr>
                <w:rFonts w:ascii="Arial" w:hAnsi="Arial" w:cs="Arial" w:hint="eastAsia"/>
                <w:sz w:val="20"/>
                <w:szCs w:val="20"/>
              </w:rPr>
              <w:t>至</w:t>
            </w:r>
            <w:r w:rsidR="007E1308">
              <w:rPr>
                <w:rFonts w:ascii="Arial" w:hAnsi="Arial" w:cs="Arial" w:hint="eastAsia"/>
                <w:sz w:val="20"/>
                <w:szCs w:val="20"/>
              </w:rPr>
              <w:t>2.08</w:t>
            </w:r>
            <w:r w:rsidR="007E1308" w:rsidRPr="009C56C8">
              <w:rPr>
                <w:rFonts w:ascii="Arial" w:hAnsi="Arial" w:cs="Arial" w:hint="eastAsia"/>
                <w:sz w:val="20"/>
                <w:szCs w:val="20"/>
              </w:rPr>
              <w:t>%</w:t>
            </w:r>
            <w:r w:rsidR="007E1308" w:rsidRPr="009409C3">
              <w:rPr>
                <w:rFonts w:ascii="Arial" w:hAnsi="Arial" w:cs="Arial" w:hint="eastAsia"/>
                <w:sz w:val="20"/>
                <w:szCs w:val="20"/>
              </w:rPr>
              <w:t>。</w:t>
            </w:r>
            <w:r w:rsidR="007E1308">
              <w:rPr>
                <w:rFonts w:ascii="Arial" w:hAnsi="Arial" w:cs="Arial" w:hint="eastAsia"/>
                <w:sz w:val="20"/>
                <w:szCs w:val="20"/>
              </w:rPr>
              <w:t>从债券一级市场看，</w:t>
            </w:r>
            <w:r w:rsidR="007E1308" w:rsidRPr="009C56C8">
              <w:rPr>
                <w:rFonts w:ascii="Arial" w:hAnsi="Arial" w:cs="Arial" w:hint="eastAsia"/>
                <w:sz w:val="20"/>
                <w:szCs w:val="20"/>
              </w:rPr>
              <w:t>年内地方债发行规模已达</w:t>
            </w:r>
            <w:r w:rsidR="007E1308" w:rsidRPr="009C56C8">
              <w:rPr>
                <w:rFonts w:ascii="Arial" w:hAnsi="Arial" w:cs="Arial" w:hint="eastAsia"/>
                <w:sz w:val="20"/>
                <w:szCs w:val="20"/>
              </w:rPr>
              <w:t>9554.23</w:t>
            </w:r>
            <w:r w:rsidR="007E1308" w:rsidRPr="009C56C8">
              <w:rPr>
                <w:rFonts w:ascii="Arial" w:hAnsi="Arial" w:cs="Arial" w:hint="eastAsia"/>
                <w:sz w:val="20"/>
                <w:szCs w:val="20"/>
              </w:rPr>
              <w:t>亿元</w:t>
            </w:r>
            <w:r w:rsidR="007E1308">
              <w:rPr>
                <w:rFonts w:ascii="Arial" w:hAnsi="Arial" w:cs="Arial" w:hint="eastAsia"/>
                <w:sz w:val="20"/>
                <w:szCs w:val="20"/>
              </w:rPr>
              <w:t>，地方债供给大增进一步</w:t>
            </w:r>
            <w:r w:rsidR="007E1308" w:rsidRPr="009C56C8">
              <w:rPr>
                <w:rFonts w:ascii="Arial" w:hAnsi="Arial" w:cs="Arial" w:hint="eastAsia"/>
                <w:sz w:val="20"/>
                <w:szCs w:val="20"/>
              </w:rPr>
              <w:t>加剧了二级市场的波动</w:t>
            </w:r>
            <w:r w:rsidR="007E1308">
              <w:rPr>
                <w:rFonts w:ascii="Arial" w:hAnsi="Arial" w:cs="Arial" w:hint="eastAsia"/>
                <w:sz w:val="20"/>
                <w:szCs w:val="20"/>
              </w:rPr>
              <w:t>。从债券二级市场看，受债券违约影响企业债表现不及利率债。</w:t>
            </w:r>
            <w:proofErr w:type="gramStart"/>
            <w:r w:rsidR="007E1308">
              <w:rPr>
                <w:rFonts w:ascii="Arial" w:hAnsi="Arial" w:cs="Arial"/>
                <w:sz w:val="20"/>
                <w:szCs w:val="20"/>
              </w:rPr>
              <w:t>一季度中债总净价</w:t>
            </w:r>
            <w:proofErr w:type="gramEnd"/>
            <w:r w:rsidR="007E1308">
              <w:rPr>
                <w:rFonts w:ascii="Arial" w:hAnsi="Arial" w:cs="Arial"/>
                <w:sz w:val="20"/>
                <w:szCs w:val="20"/>
              </w:rPr>
              <w:t>指数涨</w:t>
            </w:r>
            <w:r w:rsidR="007E1308">
              <w:rPr>
                <w:rFonts w:ascii="Arial" w:hAnsi="Arial" w:cs="Arial"/>
                <w:sz w:val="20"/>
                <w:szCs w:val="20"/>
              </w:rPr>
              <w:t>0.</w:t>
            </w:r>
            <w:r w:rsidR="007E1308">
              <w:rPr>
                <w:rFonts w:ascii="Arial" w:hAnsi="Arial" w:cs="Arial" w:hint="eastAsia"/>
                <w:sz w:val="20"/>
                <w:szCs w:val="20"/>
              </w:rPr>
              <w:t>18</w:t>
            </w:r>
            <w:r w:rsidR="007E1308" w:rsidRPr="002D6DED">
              <w:rPr>
                <w:rFonts w:ascii="Arial" w:hAnsi="Arial" w:cs="Arial"/>
                <w:sz w:val="20"/>
                <w:szCs w:val="20"/>
              </w:rPr>
              <w:t>%</w:t>
            </w:r>
            <w:r w:rsidR="007E1308">
              <w:rPr>
                <w:rFonts w:ascii="Arial" w:hAnsi="Arial" w:cs="Arial"/>
                <w:sz w:val="20"/>
                <w:szCs w:val="20"/>
              </w:rPr>
              <w:t>，中</w:t>
            </w:r>
            <w:proofErr w:type="gramStart"/>
            <w:r w:rsidR="007E1308">
              <w:rPr>
                <w:rFonts w:ascii="Arial" w:hAnsi="Arial" w:cs="Arial"/>
                <w:sz w:val="20"/>
                <w:szCs w:val="20"/>
              </w:rPr>
              <w:t>债企业债总</w:t>
            </w:r>
            <w:proofErr w:type="gramEnd"/>
            <w:r w:rsidR="007E1308">
              <w:rPr>
                <w:rFonts w:ascii="Arial" w:hAnsi="Arial" w:cs="Arial"/>
                <w:sz w:val="20"/>
                <w:szCs w:val="20"/>
              </w:rPr>
              <w:t>净价指数跌</w:t>
            </w:r>
            <w:r w:rsidR="007E1308">
              <w:rPr>
                <w:rFonts w:ascii="Arial" w:hAnsi="Arial" w:cs="Arial" w:hint="eastAsia"/>
                <w:sz w:val="20"/>
                <w:szCs w:val="20"/>
              </w:rPr>
              <w:t>1.14</w:t>
            </w:r>
            <w:r w:rsidR="007E1308" w:rsidRPr="002D6DED">
              <w:rPr>
                <w:rFonts w:ascii="Arial" w:hAnsi="Arial" w:cs="Arial"/>
                <w:sz w:val="20"/>
                <w:szCs w:val="20"/>
              </w:rPr>
              <w:t>%</w:t>
            </w:r>
            <w:r w:rsidR="007E1308" w:rsidRPr="002D6DED">
              <w:rPr>
                <w:rFonts w:ascii="Arial" w:hAnsi="Arial" w:cs="Arial"/>
                <w:sz w:val="20"/>
                <w:szCs w:val="20"/>
              </w:rPr>
              <w:t>，中债国债</w:t>
            </w:r>
            <w:r w:rsidR="007E1308">
              <w:rPr>
                <w:rFonts w:ascii="Arial" w:hAnsi="Arial" w:cs="Arial"/>
                <w:sz w:val="20"/>
                <w:szCs w:val="20"/>
              </w:rPr>
              <w:t>总净价指数涨</w:t>
            </w:r>
            <w:r w:rsidR="007E1308">
              <w:rPr>
                <w:rFonts w:ascii="Arial" w:hAnsi="Arial" w:cs="Arial"/>
                <w:sz w:val="20"/>
                <w:szCs w:val="20"/>
              </w:rPr>
              <w:t>0.</w:t>
            </w:r>
            <w:r w:rsidR="007E1308">
              <w:rPr>
                <w:rFonts w:ascii="Arial" w:hAnsi="Arial" w:cs="Arial" w:hint="eastAsia"/>
                <w:sz w:val="20"/>
                <w:szCs w:val="20"/>
              </w:rPr>
              <w:t>98</w:t>
            </w:r>
            <w:r w:rsidR="007E1308" w:rsidRPr="002D6DED">
              <w:rPr>
                <w:rFonts w:ascii="Arial" w:hAnsi="Arial" w:cs="Arial"/>
                <w:sz w:val="20"/>
                <w:szCs w:val="20"/>
              </w:rPr>
              <w:t>%</w:t>
            </w:r>
            <w:r w:rsidR="007E1308" w:rsidRPr="002D6DED">
              <w:rPr>
                <w:rFonts w:ascii="Arial" w:hAnsi="Arial" w:cs="Arial"/>
                <w:sz w:val="20"/>
                <w:szCs w:val="20"/>
              </w:rPr>
              <w:t>，中</w:t>
            </w:r>
            <w:proofErr w:type="gramStart"/>
            <w:r w:rsidR="007E1308" w:rsidRPr="002D6DED">
              <w:rPr>
                <w:rFonts w:ascii="Arial" w:hAnsi="Arial" w:cs="Arial"/>
                <w:sz w:val="20"/>
                <w:szCs w:val="20"/>
              </w:rPr>
              <w:t>证转债</w:t>
            </w:r>
            <w:r w:rsidR="007E1308">
              <w:rPr>
                <w:rFonts w:ascii="Arial" w:hAnsi="Arial" w:cs="Arial" w:hint="eastAsia"/>
                <w:sz w:val="20"/>
                <w:szCs w:val="20"/>
              </w:rPr>
              <w:t>跌</w:t>
            </w:r>
            <w:proofErr w:type="gramEnd"/>
            <w:r w:rsidR="007E1308">
              <w:rPr>
                <w:rFonts w:ascii="Arial" w:hAnsi="Arial" w:cs="Arial" w:hint="eastAsia"/>
                <w:sz w:val="20"/>
                <w:szCs w:val="20"/>
              </w:rPr>
              <w:t>8.07</w:t>
            </w:r>
            <w:r w:rsidR="007E1308" w:rsidRPr="002D6DED">
              <w:rPr>
                <w:rFonts w:ascii="Arial" w:hAnsi="Arial" w:cs="Arial"/>
                <w:sz w:val="20"/>
                <w:szCs w:val="20"/>
              </w:rPr>
              <w:t>%</w:t>
            </w:r>
            <w:r w:rsidR="007E1308" w:rsidRPr="002D6DED">
              <w:rPr>
                <w:rFonts w:ascii="Arial" w:hAnsi="Arial" w:cs="Arial"/>
                <w:sz w:val="20"/>
                <w:szCs w:val="20"/>
              </w:rPr>
              <w:t>。</w:t>
            </w:r>
          </w:p>
          <w:p w:rsidR="000A5436" w:rsidRPr="007E1308" w:rsidRDefault="00D61617" w:rsidP="00CC4BC6">
            <w:pPr>
              <w:rPr>
                <w:rStyle w:val="textsmall2"/>
                <w:rFonts w:ascii="Arial" w:hAnsi="Arial" w:cs="Arial"/>
                <w:sz w:val="20"/>
                <w:szCs w:val="20"/>
              </w:rPr>
            </w:pPr>
            <w:r w:rsidRPr="002D6DED">
              <w:rPr>
                <w:rStyle w:val="textsmall2"/>
                <w:rFonts w:ascii="Arial" w:hAnsi="Arial" w:cs="Arial"/>
                <w:b/>
                <w:sz w:val="20"/>
                <w:szCs w:val="20"/>
              </w:rPr>
              <w:t>海外市场：</w:t>
            </w:r>
            <w:r w:rsidR="007E1308" w:rsidRPr="005D03DC">
              <w:rPr>
                <w:rFonts w:ascii="Arial" w:hAnsi="Arial" w:cs="Arial" w:hint="eastAsia"/>
                <w:b/>
                <w:color w:val="000000" w:themeColor="text1"/>
                <w:sz w:val="20"/>
                <w:szCs w:val="20"/>
              </w:rPr>
              <w:t>美</w:t>
            </w:r>
            <w:r w:rsidR="007E1308">
              <w:rPr>
                <w:rFonts w:ascii="Arial" w:hAnsi="Arial" w:cs="Arial" w:hint="eastAsia"/>
                <w:b/>
                <w:color w:val="000000" w:themeColor="text1"/>
                <w:sz w:val="20"/>
                <w:szCs w:val="20"/>
              </w:rPr>
              <w:t>股跌宕起伏</w:t>
            </w:r>
            <w:r w:rsidR="007E1308" w:rsidRPr="005D03DC">
              <w:rPr>
                <w:rFonts w:ascii="Arial" w:hAnsi="Arial" w:cs="Arial" w:hint="eastAsia"/>
                <w:b/>
                <w:color w:val="000000" w:themeColor="text1"/>
                <w:sz w:val="20"/>
                <w:szCs w:val="20"/>
              </w:rPr>
              <w:t>，</w:t>
            </w:r>
            <w:r w:rsidR="007E1308">
              <w:rPr>
                <w:rFonts w:ascii="Arial" w:hAnsi="Arial" w:cs="Arial" w:hint="eastAsia"/>
                <w:b/>
                <w:color w:val="000000" w:themeColor="text1"/>
                <w:sz w:val="20"/>
                <w:szCs w:val="20"/>
              </w:rPr>
              <w:t>迎最强</w:t>
            </w:r>
            <w:r w:rsidR="007E1308">
              <w:rPr>
                <w:rFonts w:ascii="Arial" w:hAnsi="Arial" w:cs="Arial" w:hint="eastAsia"/>
                <w:b/>
                <w:color w:val="000000" w:themeColor="text1"/>
                <w:sz w:val="20"/>
                <w:szCs w:val="20"/>
              </w:rPr>
              <w:t>V</w:t>
            </w:r>
            <w:r w:rsidR="007E1308">
              <w:rPr>
                <w:rFonts w:ascii="Arial" w:hAnsi="Arial" w:cs="Arial" w:hint="eastAsia"/>
                <w:b/>
                <w:color w:val="000000" w:themeColor="text1"/>
                <w:sz w:val="20"/>
                <w:szCs w:val="20"/>
              </w:rPr>
              <w:t>型反转</w:t>
            </w:r>
            <w:r w:rsidR="007E1308" w:rsidRPr="005D03DC">
              <w:rPr>
                <w:rFonts w:ascii="Arial" w:hAnsi="Arial" w:cs="Arial" w:hint="eastAsia"/>
                <w:b/>
                <w:color w:val="000000" w:themeColor="text1"/>
                <w:sz w:val="20"/>
                <w:szCs w:val="20"/>
              </w:rPr>
              <w:t>。</w:t>
            </w:r>
            <w:r w:rsidR="007E1308" w:rsidRPr="00D34F63">
              <w:rPr>
                <w:rFonts w:ascii="Arial" w:hAnsi="Arial" w:cs="Arial" w:hint="eastAsia"/>
                <w:color w:val="000000" w:themeColor="text1"/>
                <w:sz w:val="20"/>
                <w:szCs w:val="20"/>
              </w:rPr>
              <w:t>一季度</w:t>
            </w:r>
            <w:r w:rsidR="007E1308">
              <w:rPr>
                <w:rFonts w:ascii="Arial" w:hAnsi="Arial" w:cs="Arial" w:hint="eastAsia"/>
                <w:color w:val="000000" w:themeColor="text1"/>
                <w:sz w:val="20"/>
                <w:szCs w:val="20"/>
              </w:rPr>
              <w:t>的</w:t>
            </w:r>
            <w:r w:rsidR="007E1308" w:rsidRPr="00D34F63">
              <w:rPr>
                <w:rFonts w:ascii="Arial" w:hAnsi="Arial" w:cs="Arial" w:hint="eastAsia"/>
                <w:color w:val="000000" w:themeColor="text1"/>
                <w:sz w:val="20"/>
                <w:szCs w:val="20"/>
              </w:rPr>
              <w:t>美股表现可以分为两个阶段，</w:t>
            </w:r>
            <w:r w:rsidR="007E1308" w:rsidRPr="00D34F63">
              <w:rPr>
                <w:rFonts w:ascii="Arial" w:hAnsi="Arial" w:cs="Arial" w:hint="eastAsia"/>
                <w:color w:val="000000" w:themeColor="text1"/>
                <w:sz w:val="20"/>
                <w:szCs w:val="20"/>
              </w:rPr>
              <w:t>1</w:t>
            </w:r>
            <w:r w:rsidR="007E1308" w:rsidRPr="00D34F63">
              <w:rPr>
                <w:rFonts w:ascii="Arial" w:hAnsi="Arial" w:cs="Arial" w:hint="eastAsia"/>
                <w:color w:val="000000" w:themeColor="text1"/>
                <w:sz w:val="20"/>
                <w:szCs w:val="20"/>
              </w:rPr>
              <w:t>月份到</w:t>
            </w:r>
            <w:r w:rsidR="007E1308" w:rsidRPr="00D34F63">
              <w:rPr>
                <w:rFonts w:ascii="Arial" w:hAnsi="Arial" w:cs="Arial" w:hint="eastAsia"/>
                <w:color w:val="000000" w:themeColor="text1"/>
                <w:sz w:val="20"/>
                <w:szCs w:val="20"/>
              </w:rPr>
              <w:t>2</w:t>
            </w:r>
            <w:r w:rsidR="007E1308" w:rsidRPr="00D34F63">
              <w:rPr>
                <w:rFonts w:ascii="Arial" w:hAnsi="Arial" w:cs="Arial" w:hint="eastAsia"/>
                <w:color w:val="000000" w:themeColor="text1"/>
                <w:sz w:val="20"/>
                <w:szCs w:val="20"/>
              </w:rPr>
              <w:t>月中旬，美股一度暴跌</w:t>
            </w:r>
            <w:r w:rsidR="007E1308" w:rsidRPr="00D34F63">
              <w:rPr>
                <w:rFonts w:ascii="Arial" w:hAnsi="Arial" w:cs="Arial" w:hint="eastAsia"/>
                <w:color w:val="000000" w:themeColor="text1"/>
                <w:sz w:val="20"/>
                <w:szCs w:val="20"/>
              </w:rPr>
              <w:t>11.3%</w:t>
            </w:r>
            <w:r w:rsidR="007E1308">
              <w:rPr>
                <w:rFonts w:ascii="Arial" w:hAnsi="Arial" w:cs="Arial" w:hint="eastAsia"/>
                <w:color w:val="000000" w:themeColor="text1"/>
                <w:sz w:val="20"/>
                <w:szCs w:val="20"/>
              </w:rPr>
              <w:t>。但随后连续反弹，周线收出五连阳，市场情绪逐步恢复，</w:t>
            </w:r>
            <w:proofErr w:type="gramStart"/>
            <w:r w:rsidR="007E1308">
              <w:rPr>
                <w:rFonts w:ascii="Arial" w:hAnsi="Arial" w:cs="Arial" w:hint="eastAsia"/>
                <w:color w:val="000000" w:themeColor="text1"/>
                <w:sz w:val="20"/>
                <w:szCs w:val="20"/>
              </w:rPr>
              <w:t>标普指数</w:t>
            </w:r>
            <w:proofErr w:type="gramEnd"/>
            <w:r w:rsidR="007E1308">
              <w:rPr>
                <w:rFonts w:ascii="Arial" w:hAnsi="Arial" w:cs="Arial" w:hint="eastAsia"/>
                <w:color w:val="000000" w:themeColor="text1"/>
                <w:sz w:val="20"/>
                <w:szCs w:val="20"/>
              </w:rPr>
              <w:t>收复失地</w:t>
            </w:r>
            <w:r w:rsidR="007E1308" w:rsidRPr="00D34F63">
              <w:rPr>
                <w:rFonts w:ascii="Arial" w:hAnsi="Arial" w:cs="Arial" w:hint="eastAsia"/>
                <w:color w:val="000000" w:themeColor="text1"/>
                <w:sz w:val="20"/>
                <w:szCs w:val="20"/>
              </w:rPr>
              <w:t>。</w:t>
            </w:r>
            <w:r w:rsidR="007E1308">
              <w:rPr>
                <w:rFonts w:ascii="Arial" w:hAnsi="Arial" w:cs="Arial" w:hint="eastAsia"/>
                <w:color w:val="000000" w:themeColor="text1"/>
                <w:sz w:val="20"/>
                <w:szCs w:val="20"/>
              </w:rPr>
              <w:t>欧洲市场表现不及美国市场，欧央行的</w:t>
            </w:r>
            <w:proofErr w:type="gramStart"/>
            <w:r w:rsidR="007E1308">
              <w:rPr>
                <w:rFonts w:ascii="Arial" w:hAnsi="Arial" w:cs="Arial" w:hint="eastAsia"/>
                <w:color w:val="000000" w:themeColor="text1"/>
                <w:sz w:val="20"/>
                <w:szCs w:val="20"/>
              </w:rPr>
              <w:t>宽松举措</w:t>
            </w:r>
            <w:proofErr w:type="gramEnd"/>
            <w:r w:rsidR="007E1308">
              <w:rPr>
                <w:rFonts w:ascii="Arial" w:hAnsi="Arial" w:cs="Arial" w:hint="eastAsia"/>
                <w:color w:val="000000" w:themeColor="text1"/>
                <w:sz w:val="20"/>
                <w:szCs w:val="20"/>
              </w:rPr>
              <w:t>并未带来股市回暖。</w:t>
            </w:r>
            <w:r w:rsidR="007E1308" w:rsidRPr="007E1308">
              <w:rPr>
                <w:rFonts w:ascii="Arial" w:hAnsi="Arial" w:cs="Arial" w:hint="eastAsia"/>
                <w:b/>
                <w:color w:val="000000" w:themeColor="text1"/>
                <w:sz w:val="20"/>
                <w:szCs w:val="20"/>
              </w:rPr>
              <w:t>黄金耀眼，原油低位徘徊。</w:t>
            </w:r>
            <w:r w:rsidR="007E1308" w:rsidRPr="007E1308">
              <w:rPr>
                <w:rFonts w:ascii="Arial" w:hAnsi="Arial" w:cs="Arial" w:hint="eastAsia"/>
                <w:color w:val="000000" w:themeColor="text1"/>
                <w:sz w:val="20"/>
                <w:szCs w:val="20"/>
              </w:rPr>
              <w:t>虽然黄金近日盘整，有所回调，但仍在</w:t>
            </w:r>
            <w:r w:rsidR="007E1308" w:rsidRPr="007E1308">
              <w:rPr>
                <w:rFonts w:ascii="Arial" w:hAnsi="Arial" w:cs="Arial" w:hint="eastAsia"/>
                <w:color w:val="000000" w:themeColor="text1"/>
                <w:sz w:val="20"/>
                <w:szCs w:val="20"/>
              </w:rPr>
              <w:t>1200</w:t>
            </w:r>
            <w:r w:rsidR="007E1308" w:rsidRPr="007E1308">
              <w:rPr>
                <w:rFonts w:ascii="Arial" w:hAnsi="Arial" w:cs="Arial" w:hint="eastAsia"/>
                <w:color w:val="000000" w:themeColor="text1"/>
                <w:sz w:val="20"/>
                <w:szCs w:val="20"/>
              </w:rPr>
              <w:t>上方，宏观经济的下滑仍会对黄金形成支撑。原油方面，国际原油价格目前仍处于低位徘徊，自</w:t>
            </w:r>
            <w:proofErr w:type="gramStart"/>
            <w:r w:rsidR="007E1308" w:rsidRPr="007E1308">
              <w:rPr>
                <w:rFonts w:ascii="Arial" w:hAnsi="Arial" w:cs="Arial" w:hint="eastAsia"/>
                <w:color w:val="000000" w:themeColor="text1"/>
                <w:sz w:val="20"/>
                <w:szCs w:val="20"/>
              </w:rPr>
              <w:t>冻产协议</w:t>
            </w:r>
            <w:proofErr w:type="gramEnd"/>
            <w:r w:rsidR="007E1308" w:rsidRPr="007E1308">
              <w:rPr>
                <w:rFonts w:ascii="Arial" w:hAnsi="Arial" w:cs="Arial" w:hint="eastAsia"/>
                <w:color w:val="000000" w:themeColor="text1"/>
                <w:sz w:val="20"/>
                <w:szCs w:val="20"/>
              </w:rPr>
              <w:t>在</w:t>
            </w:r>
            <w:r w:rsidR="007E1308" w:rsidRPr="007E1308">
              <w:rPr>
                <w:rFonts w:ascii="Arial" w:hAnsi="Arial" w:cs="Arial" w:hint="eastAsia"/>
                <w:color w:val="000000" w:themeColor="text1"/>
                <w:sz w:val="20"/>
                <w:szCs w:val="20"/>
              </w:rPr>
              <w:t>2</w:t>
            </w:r>
            <w:r w:rsidR="007E1308" w:rsidRPr="007E1308">
              <w:rPr>
                <w:rFonts w:ascii="Arial" w:hAnsi="Arial" w:cs="Arial" w:hint="eastAsia"/>
                <w:color w:val="000000" w:themeColor="text1"/>
                <w:sz w:val="20"/>
                <w:szCs w:val="20"/>
              </w:rPr>
              <w:t>月中提出以来，油价已经激升了</w:t>
            </w:r>
            <w:r w:rsidR="007E1308" w:rsidRPr="007E1308">
              <w:rPr>
                <w:rFonts w:ascii="Arial" w:hAnsi="Arial" w:cs="Arial" w:hint="eastAsia"/>
                <w:color w:val="000000" w:themeColor="text1"/>
                <w:sz w:val="20"/>
                <w:szCs w:val="20"/>
              </w:rPr>
              <w:t>50%</w:t>
            </w:r>
            <w:r w:rsidR="007E1308">
              <w:rPr>
                <w:rFonts w:ascii="Arial" w:hAnsi="Arial" w:cs="Arial" w:hint="eastAsia"/>
                <w:color w:val="000000" w:themeColor="text1"/>
                <w:sz w:val="20"/>
                <w:szCs w:val="20"/>
              </w:rPr>
              <w:t>。</w:t>
            </w:r>
          </w:p>
          <w:p w:rsidR="00C97435" w:rsidRPr="002D6DED" w:rsidRDefault="00723CEF" w:rsidP="00736D60">
            <w:pPr>
              <w:pStyle w:val="af7"/>
              <w:numPr>
                <w:ilvl w:val="0"/>
                <w:numId w:val="3"/>
              </w:numPr>
              <w:spacing w:line="300" w:lineRule="auto"/>
              <w:ind w:firstLineChars="0"/>
              <w:rPr>
                <w:rStyle w:val="textsmall2"/>
                <w:rFonts w:ascii="Arial" w:hAnsi="Arial" w:cs="Arial"/>
                <w:b/>
                <w:color w:val="000000"/>
                <w:sz w:val="22"/>
                <w:szCs w:val="22"/>
              </w:rPr>
            </w:pPr>
            <w:r>
              <w:rPr>
                <w:rStyle w:val="textsmall2"/>
                <w:rFonts w:ascii="Arial" w:hAnsi="Arial" w:cs="Arial" w:hint="eastAsia"/>
                <w:b/>
                <w:color w:val="000000"/>
                <w:sz w:val="22"/>
                <w:szCs w:val="22"/>
              </w:rPr>
              <w:t>一季度</w:t>
            </w:r>
            <w:r w:rsidR="00C97435" w:rsidRPr="002D6DED">
              <w:rPr>
                <w:rStyle w:val="textsmall2"/>
                <w:rFonts w:ascii="Arial" w:hAnsi="Arial" w:cs="Arial"/>
                <w:b/>
                <w:color w:val="000000"/>
                <w:sz w:val="22"/>
                <w:szCs w:val="22"/>
              </w:rPr>
              <w:t>基金表现回顾</w:t>
            </w:r>
          </w:p>
          <w:p w:rsidR="00205F9D" w:rsidRDefault="00E36B80" w:rsidP="005F0866">
            <w:pPr>
              <w:rPr>
                <w:rFonts w:ascii="Arial" w:hAnsi="Arial" w:cs="Arial"/>
                <w:sz w:val="20"/>
                <w:szCs w:val="20"/>
              </w:rPr>
            </w:pPr>
            <w:proofErr w:type="gramStart"/>
            <w:r w:rsidRPr="002D6DED">
              <w:rPr>
                <w:rFonts w:ascii="Arial" w:hAnsi="Arial" w:cs="Arial"/>
                <w:b/>
                <w:sz w:val="20"/>
                <w:szCs w:val="20"/>
              </w:rPr>
              <w:t>股混基金</w:t>
            </w:r>
            <w:proofErr w:type="gramEnd"/>
            <w:r w:rsidRPr="002D6DED">
              <w:rPr>
                <w:rFonts w:ascii="Arial" w:hAnsi="Arial" w:cs="Arial"/>
                <w:b/>
                <w:sz w:val="20"/>
                <w:szCs w:val="20"/>
              </w:rPr>
              <w:t>业绩</w:t>
            </w:r>
            <w:r w:rsidR="005643EF" w:rsidRPr="002D6DED">
              <w:rPr>
                <w:rFonts w:ascii="Arial" w:hAnsi="Arial" w:cs="Arial"/>
                <w:b/>
                <w:sz w:val="20"/>
                <w:szCs w:val="20"/>
              </w:rPr>
              <w:t>：</w:t>
            </w:r>
            <w:r w:rsidR="0089304D" w:rsidRPr="002D6DED">
              <w:rPr>
                <w:rFonts w:ascii="Arial" w:hAnsi="Arial" w:cs="Arial"/>
                <w:sz w:val="20"/>
                <w:szCs w:val="20"/>
              </w:rPr>
              <w:t>普通股</w:t>
            </w:r>
            <w:proofErr w:type="gramStart"/>
            <w:r w:rsidR="0089304D" w:rsidRPr="002D6DED">
              <w:rPr>
                <w:rFonts w:ascii="Arial" w:hAnsi="Arial" w:cs="Arial"/>
                <w:sz w:val="20"/>
                <w:szCs w:val="20"/>
              </w:rPr>
              <w:t>基平均</w:t>
            </w:r>
            <w:proofErr w:type="gramEnd"/>
            <w:r w:rsidR="0089304D" w:rsidRPr="002D6DED">
              <w:rPr>
                <w:rFonts w:ascii="Arial" w:hAnsi="Arial" w:cs="Arial"/>
                <w:sz w:val="20"/>
                <w:szCs w:val="20"/>
              </w:rPr>
              <w:t>收益为</w:t>
            </w:r>
            <w:r w:rsidR="00AE361D">
              <w:rPr>
                <w:rFonts w:ascii="Arial" w:hAnsi="Arial" w:cs="Arial" w:hint="eastAsia"/>
                <w:sz w:val="20"/>
                <w:szCs w:val="20"/>
              </w:rPr>
              <w:t>-14.37</w:t>
            </w:r>
            <w:r w:rsidR="0089304D" w:rsidRPr="002D6DED">
              <w:rPr>
                <w:rFonts w:ascii="Arial" w:hAnsi="Arial" w:cs="Arial"/>
                <w:sz w:val="20"/>
                <w:szCs w:val="20"/>
              </w:rPr>
              <w:t>%</w:t>
            </w:r>
            <w:r w:rsidR="0089304D" w:rsidRPr="002D6DED">
              <w:rPr>
                <w:rFonts w:ascii="Arial" w:hAnsi="Arial" w:cs="Arial"/>
                <w:sz w:val="20"/>
                <w:szCs w:val="20"/>
              </w:rPr>
              <w:t>，指数</w:t>
            </w:r>
            <w:proofErr w:type="gramStart"/>
            <w:r w:rsidR="0089304D" w:rsidRPr="002D6DED">
              <w:rPr>
                <w:rFonts w:ascii="Arial" w:hAnsi="Arial" w:cs="Arial"/>
                <w:sz w:val="20"/>
                <w:szCs w:val="20"/>
              </w:rPr>
              <w:t>股基平均</w:t>
            </w:r>
            <w:proofErr w:type="gramEnd"/>
            <w:r w:rsidR="0089304D" w:rsidRPr="002D6DED">
              <w:rPr>
                <w:rFonts w:ascii="Arial" w:hAnsi="Arial" w:cs="Arial"/>
                <w:sz w:val="20"/>
                <w:szCs w:val="20"/>
              </w:rPr>
              <w:t>收益为</w:t>
            </w:r>
            <w:r w:rsidR="00AE361D">
              <w:rPr>
                <w:rFonts w:ascii="Arial" w:hAnsi="Arial" w:cs="Arial" w:hint="eastAsia"/>
                <w:sz w:val="20"/>
                <w:szCs w:val="20"/>
              </w:rPr>
              <w:t>-14.19</w:t>
            </w:r>
            <w:r w:rsidR="0089304D" w:rsidRPr="002D6DED">
              <w:rPr>
                <w:rFonts w:ascii="Arial" w:hAnsi="Arial" w:cs="Arial"/>
                <w:sz w:val="20"/>
                <w:szCs w:val="20"/>
              </w:rPr>
              <w:t>%</w:t>
            </w:r>
            <w:r w:rsidR="0089304D">
              <w:rPr>
                <w:rFonts w:ascii="Arial" w:hAnsi="Arial" w:cs="Arial" w:hint="eastAsia"/>
                <w:sz w:val="20"/>
                <w:szCs w:val="20"/>
              </w:rPr>
              <w:t>。</w:t>
            </w:r>
            <w:proofErr w:type="gramStart"/>
            <w:r w:rsidR="0089304D" w:rsidRPr="002D6DED">
              <w:rPr>
                <w:rFonts w:ascii="Arial" w:hAnsi="Arial" w:cs="Arial"/>
                <w:sz w:val="20"/>
                <w:szCs w:val="20"/>
              </w:rPr>
              <w:t>偏股型平均</w:t>
            </w:r>
            <w:proofErr w:type="gramEnd"/>
            <w:r w:rsidR="0089304D" w:rsidRPr="002D6DED">
              <w:rPr>
                <w:rFonts w:ascii="Arial" w:hAnsi="Arial" w:cs="Arial"/>
                <w:sz w:val="20"/>
                <w:szCs w:val="20"/>
              </w:rPr>
              <w:t>收益为</w:t>
            </w:r>
            <w:r w:rsidR="00AE361D">
              <w:rPr>
                <w:rFonts w:ascii="Arial" w:hAnsi="Arial" w:cs="Arial" w:hint="eastAsia"/>
                <w:sz w:val="20"/>
                <w:szCs w:val="20"/>
              </w:rPr>
              <w:t>-16.43</w:t>
            </w:r>
            <w:r w:rsidR="0089304D" w:rsidRPr="002D6DED">
              <w:rPr>
                <w:rFonts w:ascii="Arial" w:hAnsi="Arial" w:cs="Arial"/>
                <w:sz w:val="20"/>
                <w:szCs w:val="20"/>
              </w:rPr>
              <w:t>%</w:t>
            </w:r>
            <w:r w:rsidR="0089304D" w:rsidRPr="002D6DED">
              <w:rPr>
                <w:rFonts w:ascii="Arial" w:hAnsi="Arial" w:cs="Arial"/>
                <w:sz w:val="20"/>
                <w:szCs w:val="20"/>
              </w:rPr>
              <w:t>，</w:t>
            </w:r>
            <w:proofErr w:type="gramStart"/>
            <w:r w:rsidR="0089304D" w:rsidRPr="002D6DED">
              <w:rPr>
                <w:rFonts w:ascii="Arial" w:hAnsi="Arial" w:cs="Arial"/>
                <w:sz w:val="20"/>
                <w:szCs w:val="20"/>
              </w:rPr>
              <w:t>偏债型</w:t>
            </w:r>
            <w:proofErr w:type="gramEnd"/>
            <w:r w:rsidR="0089304D" w:rsidRPr="002D6DED">
              <w:rPr>
                <w:rFonts w:ascii="Arial" w:hAnsi="Arial" w:cs="Arial"/>
                <w:sz w:val="20"/>
                <w:szCs w:val="20"/>
              </w:rPr>
              <w:t>产品平均收益为</w:t>
            </w:r>
            <w:r w:rsidR="00AE361D">
              <w:rPr>
                <w:rFonts w:ascii="Arial" w:hAnsi="Arial" w:cs="Arial" w:hint="eastAsia"/>
                <w:sz w:val="20"/>
                <w:szCs w:val="20"/>
              </w:rPr>
              <w:t>-1.06</w:t>
            </w:r>
            <w:r w:rsidR="0089304D" w:rsidRPr="002D6DED">
              <w:rPr>
                <w:rFonts w:ascii="Arial" w:hAnsi="Arial" w:cs="Arial"/>
                <w:sz w:val="20"/>
                <w:szCs w:val="20"/>
              </w:rPr>
              <w:t>%</w:t>
            </w:r>
            <w:r w:rsidR="0089304D" w:rsidRPr="002D6DED">
              <w:rPr>
                <w:rFonts w:ascii="Arial" w:hAnsi="Arial" w:cs="Arial"/>
                <w:sz w:val="20"/>
                <w:szCs w:val="20"/>
              </w:rPr>
              <w:t>，灵活配置</w:t>
            </w:r>
            <w:proofErr w:type="gramStart"/>
            <w:r w:rsidR="0089304D" w:rsidRPr="002D6DED">
              <w:rPr>
                <w:rFonts w:ascii="Arial" w:hAnsi="Arial" w:cs="Arial"/>
                <w:sz w:val="20"/>
                <w:szCs w:val="20"/>
              </w:rPr>
              <w:t>型平均</w:t>
            </w:r>
            <w:proofErr w:type="gramEnd"/>
            <w:r w:rsidR="0089304D" w:rsidRPr="002D6DED">
              <w:rPr>
                <w:rFonts w:ascii="Arial" w:hAnsi="Arial" w:cs="Arial"/>
                <w:sz w:val="20"/>
                <w:szCs w:val="20"/>
              </w:rPr>
              <w:t>收益为</w:t>
            </w:r>
            <w:r w:rsidR="00AE361D">
              <w:rPr>
                <w:rFonts w:ascii="Arial" w:hAnsi="Arial" w:cs="Arial" w:hint="eastAsia"/>
                <w:sz w:val="20"/>
                <w:szCs w:val="20"/>
              </w:rPr>
              <w:t>-5.81</w:t>
            </w:r>
            <w:r w:rsidR="0089304D" w:rsidRPr="002D6DED">
              <w:rPr>
                <w:rFonts w:ascii="Arial" w:hAnsi="Arial" w:cs="Arial"/>
                <w:sz w:val="20"/>
                <w:szCs w:val="20"/>
              </w:rPr>
              <w:t>%</w:t>
            </w:r>
            <w:r w:rsidR="0089304D" w:rsidRPr="002D6DED">
              <w:rPr>
                <w:rFonts w:ascii="Arial" w:hAnsi="Arial" w:cs="Arial"/>
                <w:sz w:val="20"/>
                <w:szCs w:val="20"/>
              </w:rPr>
              <w:t>，平衡</w:t>
            </w:r>
            <w:proofErr w:type="gramStart"/>
            <w:r w:rsidR="0089304D" w:rsidRPr="002D6DED">
              <w:rPr>
                <w:rFonts w:ascii="Arial" w:hAnsi="Arial" w:cs="Arial"/>
                <w:sz w:val="20"/>
                <w:szCs w:val="20"/>
              </w:rPr>
              <w:t>型平均</w:t>
            </w:r>
            <w:proofErr w:type="gramEnd"/>
            <w:r w:rsidR="0089304D" w:rsidRPr="002D6DED">
              <w:rPr>
                <w:rFonts w:ascii="Arial" w:hAnsi="Arial" w:cs="Arial"/>
                <w:sz w:val="20"/>
                <w:szCs w:val="20"/>
              </w:rPr>
              <w:t>收益为</w:t>
            </w:r>
            <w:r w:rsidR="00AE361D">
              <w:rPr>
                <w:rFonts w:ascii="Arial" w:hAnsi="Arial" w:cs="Arial" w:hint="eastAsia"/>
                <w:sz w:val="20"/>
                <w:szCs w:val="20"/>
              </w:rPr>
              <w:t>-11.43</w:t>
            </w:r>
            <w:r w:rsidR="0089304D" w:rsidRPr="002D6DED">
              <w:rPr>
                <w:rFonts w:ascii="Arial" w:hAnsi="Arial" w:cs="Arial"/>
                <w:sz w:val="20"/>
                <w:szCs w:val="20"/>
              </w:rPr>
              <w:t>%</w:t>
            </w:r>
            <w:r w:rsidR="0089304D" w:rsidRPr="002D6DED">
              <w:rPr>
                <w:rFonts w:ascii="Arial" w:hAnsi="Arial" w:cs="Arial"/>
                <w:sz w:val="20"/>
                <w:szCs w:val="20"/>
              </w:rPr>
              <w:t>。</w:t>
            </w:r>
          </w:p>
          <w:p w:rsidR="00AF247D" w:rsidRDefault="00E36B80" w:rsidP="005F0866">
            <w:pPr>
              <w:rPr>
                <w:rFonts w:ascii="Arial" w:hAnsi="Arial" w:cs="Arial"/>
                <w:sz w:val="20"/>
                <w:szCs w:val="20"/>
              </w:rPr>
            </w:pPr>
            <w:r w:rsidRPr="002D6DED">
              <w:rPr>
                <w:rFonts w:ascii="Arial" w:hAnsi="Arial" w:cs="Arial"/>
                <w:b/>
                <w:sz w:val="20"/>
                <w:szCs w:val="20"/>
              </w:rPr>
              <w:t>固定收益基金</w:t>
            </w:r>
            <w:r w:rsidR="00BC01B1" w:rsidRPr="002D6DED">
              <w:rPr>
                <w:rFonts w:ascii="Arial" w:hAnsi="Arial" w:cs="Arial"/>
                <w:b/>
                <w:sz w:val="20"/>
                <w:szCs w:val="20"/>
              </w:rPr>
              <w:t>：</w:t>
            </w:r>
            <w:proofErr w:type="gramStart"/>
            <w:r w:rsidR="0089304D" w:rsidRPr="002D6DED">
              <w:rPr>
                <w:rFonts w:ascii="Arial" w:hAnsi="Arial" w:cs="Arial"/>
                <w:sz w:val="20"/>
                <w:szCs w:val="20"/>
              </w:rPr>
              <w:t>纯债基金</w:t>
            </w:r>
            <w:proofErr w:type="gramEnd"/>
            <w:r w:rsidR="0089304D" w:rsidRPr="002D6DED">
              <w:rPr>
                <w:rFonts w:ascii="Arial" w:hAnsi="Arial" w:cs="Arial"/>
                <w:sz w:val="20"/>
                <w:szCs w:val="20"/>
              </w:rPr>
              <w:t>平均收益为</w:t>
            </w:r>
            <w:r w:rsidR="00AE361D">
              <w:rPr>
                <w:rFonts w:ascii="Arial" w:hAnsi="Arial" w:cs="Arial" w:hint="eastAsia"/>
                <w:sz w:val="20"/>
                <w:szCs w:val="20"/>
              </w:rPr>
              <w:t>1.06</w:t>
            </w:r>
            <w:r w:rsidR="0089304D" w:rsidRPr="002D6DED">
              <w:rPr>
                <w:rFonts w:ascii="Arial" w:hAnsi="Arial" w:cs="Arial"/>
                <w:sz w:val="20"/>
                <w:szCs w:val="20"/>
              </w:rPr>
              <w:t>%</w:t>
            </w:r>
            <w:r w:rsidR="0089304D" w:rsidRPr="002D6DED">
              <w:rPr>
                <w:rFonts w:ascii="Arial" w:hAnsi="Arial" w:cs="Arial"/>
                <w:sz w:val="20"/>
                <w:szCs w:val="20"/>
              </w:rPr>
              <w:t>，一级</w:t>
            </w:r>
            <w:proofErr w:type="gramStart"/>
            <w:r w:rsidR="0089304D" w:rsidRPr="002D6DED">
              <w:rPr>
                <w:rFonts w:ascii="Arial" w:hAnsi="Arial" w:cs="Arial"/>
                <w:sz w:val="20"/>
                <w:szCs w:val="20"/>
              </w:rPr>
              <w:t>债基平均</w:t>
            </w:r>
            <w:proofErr w:type="gramEnd"/>
            <w:r w:rsidR="0089304D" w:rsidRPr="002D6DED">
              <w:rPr>
                <w:rFonts w:ascii="Arial" w:hAnsi="Arial" w:cs="Arial"/>
                <w:sz w:val="20"/>
                <w:szCs w:val="20"/>
              </w:rPr>
              <w:t>收益为</w:t>
            </w:r>
            <w:r w:rsidR="0089304D">
              <w:rPr>
                <w:rFonts w:ascii="Arial" w:hAnsi="Arial" w:cs="Arial"/>
                <w:sz w:val="20"/>
                <w:szCs w:val="20"/>
              </w:rPr>
              <w:t>0.</w:t>
            </w:r>
            <w:r w:rsidR="00AE361D">
              <w:rPr>
                <w:rFonts w:ascii="Arial" w:hAnsi="Arial" w:cs="Arial" w:hint="eastAsia"/>
                <w:sz w:val="20"/>
                <w:szCs w:val="20"/>
              </w:rPr>
              <w:t>81</w:t>
            </w:r>
            <w:r w:rsidR="0089304D" w:rsidRPr="002D6DED">
              <w:rPr>
                <w:rFonts w:ascii="Arial" w:hAnsi="Arial" w:cs="Arial"/>
                <w:sz w:val="20"/>
                <w:szCs w:val="20"/>
              </w:rPr>
              <w:t>%</w:t>
            </w:r>
            <w:r w:rsidR="0089304D" w:rsidRPr="002D6DED">
              <w:rPr>
                <w:rFonts w:ascii="Arial" w:hAnsi="Arial" w:cs="Arial"/>
                <w:sz w:val="20"/>
                <w:szCs w:val="20"/>
              </w:rPr>
              <w:t>，二级</w:t>
            </w:r>
            <w:proofErr w:type="gramStart"/>
            <w:r w:rsidR="0089304D" w:rsidRPr="002D6DED">
              <w:rPr>
                <w:rFonts w:ascii="Arial" w:hAnsi="Arial" w:cs="Arial"/>
                <w:sz w:val="20"/>
                <w:szCs w:val="20"/>
              </w:rPr>
              <w:t>债基平均</w:t>
            </w:r>
            <w:proofErr w:type="gramEnd"/>
            <w:r w:rsidR="0089304D" w:rsidRPr="002D6DED">
              <w:rPr>
                <w:rFonts w:ascii="Arial" w:hAnsi="Arial" w:cs="Arial"/>
                <w:sz w:val="20"/>
                <w:szCs w:val="20"/>
              </w:rPr>
              <w:t>收益为</w:t>
            </w:r>
            <w:r w:rsidR="00AE361D">
              <w:rPr>
                <w:rFonts w:ascii="Arial" w:hAnsi="Arial" w:cs="Arial" w:hint="eastAsia"/>
                <w:sz w:val="20"/>
                <w:szCs w:val="20"/>
              </w:rPr>
              <w:t>-2.20</w:t>
            </w:r>
            <w:r w:rsidR="0089304D" w:rsidRPr="002D6DED">
              <w:rPr>
                <w:rFonts w:ascii="Arial" w:hAnsi="Arial" w:cs="Arial"/>
                <w:sz w:val="20"/>
                <w:szCs w:val="20"/>
              </w:rPr>
              <w:t>%</w:t>
            </w:r>
            <w:r w:rsidR="0089304D">
              <w:rPr>
                <w:rFonts w:ascii="Arial" w:hAnsi="Arial" w:cs="Arial" w:hint="eastAsia"/>
                <w:sz w:val="20"/>
                <w:szCs w:val="20"/>
              </w:rPr>
              <w:t>。</w:t>
            </w:r>
            <w:r w:rsidR="0089304D" w:rsidRPr="002D6DED">
              <w:rPr>
                <w:rFonts w:ascii="Arial" w:hAnsi="Arial" w:cs="Arial"/>
                <w:sz w:val="20"/>
                <w:szCs w:val="20"/>
              </w:rPr>
              <w:t>货币基金</w:t>
            </w:r>
            <w:proofErr w:type="gramStart"/>
            <w:r w:rsidR="0089304D" w:rsidRPr="002D6DED">
              <w:rPr>
                <w:rFonts w:ascii="Arial" w:hAnsi="Arial" w:cs="Arial"/>
                <w:sz w:val="20"/>
                <w:szCs w:val="20"/>
              </w:rPr>
              <w:t>七日年化收益率</w:t>
            </w:r>
            <w:proofErr w:type="gramEnd"/>
            <w:r w:rsidR="0089304D" w:rsidRPr="002D6DED">
              <w:rPr>
                <w:rFonts w:ascii="Arial" w:hAnsi="Arial" w:cs="Arial"/>
                <w:sz w:val="20"/>
                <w:szCs w:val="20"/>
              </w:rPr>
              <w:t>均值为</w:t>
            </w:r>
            <w:r w:rsidR="0089304D">
              <w:rPr>
                <w:rFonts w:ascii="Arial" w:hAnsi="Arial" w:cs="Arial"/>
                <w:sz w:val="20"/>
                <w:szCs w:val="20"/>
              </w:rPr>
              <w:t>2.</w:t>
            </w:r>
            <w:r w:rsidR="00AE361D">
              <w:rPr>
                <w:rFonts w:ascii="Arial" w:hAnsi="Arial" w:cs="Arial" w:hint="eastAsia"/>
                <w:sz w:val="20"/>
                <w:szCs w:val="20"/>
              </w:rPr>
              <w:t>66</w:t>
            </w:r>
            <w:r w:rsidR="0089304D" w:rsidRPr="002D6DED">
              <w:rPr>
                <w:rFonts w:ascii="Arial" w:hAnsi="Arial" w:cs="Arial"/>
                <w:sz w:val="20"/>
                <w:szCs w:val="20"/>
              </w:rPr>
              <w:t>%</w:t>
            </w:r>
            <w:r w:rsidR="0089304D">
              <w:rPr>
                <w:rFonts w:ascii="Arial" w:hAnsi="Arial" w:cs="Arial" w:hint="eastAsia"/>
                <w:sz w:val="20"/>
                <w:szCs w:val="20"/>
              </w:rPr>
              <w:t>。</w:t>
            </w:r>
          </w:p>
          <w:p w:rsidR="00AF247D" w:rsidRDefault="00E36B80" w:rsidP="000B5092">
            <w:pPr>
              <w:rPr>
                <w:rFonts w:ascii="Arial" w:hAnsi="Arial" w:cs="Arial"/>
                <w:sz w:val="20"/>
                <w:szCs w:val="20"/>
              </w:rPr>
            </w:pPr>
            <w:r w:rsidRPr="002D6DED">
              <w:rPr>
                <w:rFonts w:ascii="Arial" w:hAnsi="Arial" w:cs="Arial"/>
                <w:b/>
                <w:sz w:val="20"/>
              </w:rPr>
              <w:t>商品及对冲基金</w:t>
            </w:r>
            <w:r w:rsidR="00AF247D">
              <w:rPr>
                <w:rFonts w:ascii="Arial" w:hAnsi="Arial" w:cs="Arial" w:hint="eastAsia"/>
                <w:b/>
                <w:sz w:val="20"/>
              </w:rPr>
              <w:t>：</w:t>
            </w:r>
            <w:r w:rsidR="0089304D" w:rsidRPr="002D6DED">
              <w:rPr>
                <w:rFonts w:ascii="Arial" w:hAnsi="Arial" w:cs="Arial"/>
                <w:sz w:val="20"/>
                <w:szCs w:val="20"/>
              </w:rPr>
              <w:t>商品基金平均</w:t>
            </w:r>
            <w:r w:rsidR="00AE361D">
              <w:rPr>
                <w:rFonts w:ascii="Arial" w:hAnsi="Arial" w:cs="Arial" w:hint="eastAsia"/>
                <w:sz w:val="20"/>
                <w:szCs w:val="20"/>
              </w:rPr>
              <w:t>上涨</w:t>
            </w:r>
            <w:r w:rsidR="00AE361D">
              <w:rPr>
                <w:rFonts w:ascii="Arial" w:hAnsi="Arial" w:cs="Arial" w:hint="eastAsia"/>
                <w:sz w:val="20"/>
                <w:szCs w:val="20"/>
              </w:rPr>
              <w:t>13.20</w:t>
            </w:r>
            <w:r w:rsidR="0089304D" w:rsidRPr="002D6DED">
              <w:rPr>
                <w:rFonts w:ascii="Arial" w:hAnsi="Arial" w:cs="Arial"/>
                <w:sz w:val="20"/>
                <w:szCs w:val="20"/>
              </w:rPr>
              <w:t>%</w:t>
            </w:r>
            <w:r w:rsidR="0089304D" w:rsidRPr="002D6DED">
              <w:rPr>
                <w:rFonts w:ascii="Arial" w:hAnsi="Arial" w:cs="Arial"/>
                <w:sz w:val="20"/>
                <w:szCs w:val="20"/>
              </w:rPr>
              <w:t>，以绝对收益为投资目标的股票多空类产品平均收益为</w:t>
            </w:r>
            <w:r w:rsidR="00AE361D">
              <w:rPr>
                <w:rFonts w:ascii="Arial" w:hAnsi="Arial" w:cs="Arial" w:hint="eastAsia"/>
                <w:sz w:val="20"/>
                <w:szCs w:val="20"/>
              </w:rPr>
              <w:t>-0.85</w:t>
            </w:r>
            <w:r w:rsidR="0089304D" w:rsidRPr="002D6DED">
              <w:rPr>
                <w:rFonts w:ascii="Arial" w:hAnsi="Arial" w:cs="Arial"/>
                <w:sz w:val="20"/>
                <w:szCs w:val="20"/>
              </w:rPr>
              <w:t>%</w:t>
            </w:r>
            <w:r w:rsidR="0089304D">
              <w:rPr>
                <w:rFonts w:ascii="Arial" w:hAnsi="Arial" w:cs="Arial" w:hint="eastAsia"/>
                <w:sz w:val="20"/>
                <w:szCs w:val="20"/>
              </w:rPr>
              <w:t>。</w:t>
            </w:r>
          </w:p>
          <w:p w:rsidR="00BF3928" w:rsidRPr="00CC4BC6" w:rsidRDefault="00E36B80" w:rsidP="000B5092">
            <w:pPr>
              <w:rPr>
                <w:rStyle w:val="textsmall2"/>
                <w:rFonts w:ascii="Arial" w:hAnsi="Arial" w:cs="Arial"/>
                <w:sz w:val="20"/>
                <w:szCs w:val="20"/>
              </w:rPr>
            </w:pPr>
            <w:r w:rsidRPr="002D6DED">
              <w:rPr>
                <w:rStyle w:val="textsmall2"/>
                <w:rFonts w:ascii="Arial" w:hAnsi="Arial" w:cs="Arial"/>
                <w:b/>
                <w:sz w:val="20"/>
                <w:szCs w:val="20"/>
              </w:rPr>
              <w:t>QDII</w:t>
            </w:r>
            <w:r w:rsidRPr="002D6DED">
              <w:rPr>
                <w:rStyle w:val="textsmall2"/>
                <w:rFonts w:ascii="Arial" w:hAnsi="Arial" w:cs="Arial"/>
                <w:b/>
                <w:sz w:val="20"/>
                <w:szCs w:val="20"/>
              </w:rPr>
              <w:t>基金</w:t>
            </w:r>
            <w:r w:rsidR="00553AC9" w:rsidRPr="002D6DED">
              <w:rPr>
                <w:rStyle w:val="textsmall2"/>
                <w:rFonts w:ascii="Arial" w:hAnsi="Arial" w:cs="Arial"/>
                <w:b/>
                <w:sz w:val="20"/>
                <w:szCs w:val="20"/>
              </w:rPr>
              <w:t>:</w:t>
            </w:r>
            <w:r w:rsidR="00092B84">
              <w:rPr>
                <w:rFonts w:hint="eastAsia"/>
              </w:rPr>
              <w:t xml:space="preserve"> </w:t>
            </w:r>
            <w:r w:rsidR="0089304D" w:rsidRPr="002D6DED">
              <w:rPr>
                <w:rFonts w:ascii="Arial" w:hAnsi="Arial" w:cs="Arial"/>
                <w:sz w:val="20"/>
                <w:szCs w:val="20"/>
              </w:rPr>
              <w:t xml:space="preserve"> QDII</w:t>
            </w:r>
            <w:r w:rsidR="0089304D">
              <w:rPr>
                <w:rFonts w:ascii="Arial" w:hAnsi="Arial" w:cs="Arial"/>
                <w:sz w:val="20"/>
                <w:szCs w:val="20"/>
              </w:rPr>
              <w:t>基金</w:t>
            </w:r>
            <w:r w:rsidR="0089304D" w:rsidRPr="002D6DED">
              <w:rPr>
                <w:rFonts w:ascii="Arial" w:hAnsi="Arial" w:cs="Arial"/>
                <w:sz w:val="20"/>
                <w:szCs w:val="20"/>
              </w:rPr>
              <w:t>平均收益为</w:t>
            </w:r>
            <w:r w:rsidR="00F13044">
              <w:rPr>
                <w:rFonts w:ascii="Arial" w:hAnsi="Arial" w:cs="Arial" w:hint="eastAsia"/>
                <w:sz w:val="20"/>
                <w:szCs w:val="20"/>
              </w:rPr>
              <w:t>-2.53</w:t>
            </w:r>
            <w:r w:rsidR="0089304D" w:rsidRPr="002D6DED">
              <w:rPr>
                <w:rFonts w:ascii="Arial" w:hAnsi="Arial" w:cs="Arial"/>
                <w:sz w:val="20"/>
                <w:szCs w:val="20"/>
              </w:rPr>
              <w:t>%</w:t>
            </w:r>
            <w:r w:rsidR="0089304D" w:rsidRPr="002D6DED">
              <w:rPr>
                <w:rFonts w:ascii="Arial" w:hAnsi="Arial" w:cs="Arial"/>
                <w:sz w:val="20"/>
                <w:szCs w:val="20"/>
              </w:rPr>
              <w:t>，</w:t>
            </w:r>
            <w:r w:rsidR="00F13044">
              <w:rPr>
                <w:rFonts w:ascii="Arial" w:hAnsi="Arial" w:cs="Arial"/>
                <w:sz w:val="20"/>
                <w:szCs w:val="20"/>
              </w:rPr>
              <w:t>从具体品种来看，</w:t>
            </w:r>
            <w:r w:rsidR="00F13044">
              <w:rPr>
                <w:rFonts w:ascii="Arial" w:hAnsi="Arial" w:cs="Arial" w:hint="eastAsia"/>
                <w:sz w:val="20"/>
                <w:szCs w:val="20"/>
              </w:rPr>
              <w:t>黄金、资源主题</w:t>
            </w:r>
            <w:r w:rsidR="00F13044">
              <w:rPr>
                <w:rFonts w:ascii="Arial" w:hAnsi="Arial" w:cs="Arial" w:hint="eastAsia"/>
                <w:sz w:val="20"/>
                <w:szCs w:val="20"/>
              </w:rPr>
              <w:t>QDII</w:t>
            </w:r>
            <w:r w:rsidR="00F13044">
              <w:rPr>
                <w:rFonts w:ascii="Arial" w:hAnsi="Arial" w:cs="Arial"/>
                <w:sz w:val="20"/>
                <w:szCs w:val="20"/>
              </w:rPr>
              <w:t>表现</w:t>
            </w:r>
            <w:r w:rsidR="00F13044">
              <w:rPr>
                <w:rFonts w:ascii="Arial" w:hAnsi="Arial" w:cs="Arial" w:hint="eastAsia"/>
                <w:sz w:val="20"/>
                <w:szCs w:val="20"/>
              </w:rPr>
              <w:t>最</w:t>
            </w:r>
            <w:r w:rsidR="00F13044" w:rsidRPr="002D6DED">
              <w:rPr>
                <w:rFonts w:ascii="Arial" w:hAnsi="Arial" w:cs="Arial"/>
                <w:sz w:val="20"/>
                <w:szCs w:val="20"/>
              </w:rPr>
              <w:t>好，</w:t>
            </w:r>
            <w:r w:rsidR="00F13044">
              <w:rPr>
                <w:rFonts w:ascii="Arial" w:hAnsi="Arial" w:cs="Arial" w:hint="eastAsia"/>
                <w:sz w:val="20"/>
                <w:szCs w:val="20"/>
              </w:rPr>
              <w:t>互联网、生物科技</w:t>
            </w:r>
            <w:r w:rsidR="00F13044">
              <w:rPr>
                <w:rFonts w:ascii="Arial" w:hAnsi="Arial" w:cs="Arial"/>
                <w:sz w:val="20"/>
                <w:szCs w:val="20"/>
              </w:rPr>
              <w:t>主题</w:t>
            </w:r>
            <w:r w:rsidR="00F13044" w:rsidRPr="002D6DED">
              <w:rPr>
                <w:rFonts w:ascii="Arial" w:hAnsi="Arial" w:cs="Arial"/>
                <w:sz w:val="20"/>
                <w:szCs w:val="20"/>
              </w:rPr>
              <w:t xml:space="preserve"> QDII</w:t>
            </w:r>
            <w:r w:rsidR="00F13044">
              <w:rPr>
                <w:rFonts w:ascii="Arial" w:hAnsi="Arial" w:cs="Arial"/>
                <w:sz w:val="20"/>
                <w:szCs w:val="20"/>
              </w:rPr>
              <w:t>表现</w:t>
            </w:r>
            <w:r w:rsidR="00F13044">
              <w:rPr>
                <w:rFonts w:ascii="Arial" w:hAnsi="Arial" w:cs="Arial" w:hint="eastAsia"/>
                <w:sz w:val="20"/>
                <w:szCs w:val="20"/>
              </w:rPr>
              <w:t>较差</w:t>
            </w:r>
            <w:r w:rsidR="00F13044" w:rsidRPr="002D6DED">
              <w:rPr>
                <w:rFonts w:ascii="Arial" w:hAnsi="Arial" w:cs="Arial"/>
                <w:sz w:val="20"/>
                <w:szCs w:val="20"/>
              </w:rPr>
              <w:t>。</w:t>
            </w:r>
          </w:p>
          <w:p w:rsidR="00D61617" w:rsidRPr="002D6DED" w:rsidRDefault="00723CEF" w:rsidP="001066B7">
            <w:pPr>
              <w:pStyle w:val="af7"/>
              <w:numPr>
                <w:ilvl w:val="0"/>
                <w:numId w:val="3"/>
              </w:numPr>
              <w:spacing w:line="300" w:lineRule="auto"/>
              <w:ind w:firstLineChars="0"/>
              <w:rPr>
                <w:rStyle w:val="textsmall2"/>
                <w:rFonts w:ascii="Arial" w:hAnsi="Arial" w:cs="Arial"/>
                <w:b/>
                <w:color w:val="000000"/>
                <w:sz w:val="22"/>
                <w:szCs w:val="22"/>
              </w:rPr>
            </w:pPr>
            <w:r>
              <w:rPr>
                <w:rStyle w:val="textsmall2"/>
                <w:rFonts w:ascii="Arial" w:hAnsi="Arial" w:cs="Arial"/>
                <w:b/>
                <w:color w:val="000000"/>
                <w:sz w:val="22"/>
                <w:szCs w:val="22"/>
              </w:rPr>
              <w:t>4</w:t>
            </w:r>
            <w:r>
              <w:rPr>
                <w:rStyle w:val="textsmall2"/>
                <w:rFonts w:ascii="Arial" w:hAnsi="Arial" w:cs="Arial" w:hint="eastAsia"/>
                <w:b/>
                <w:color w:val="000000"/>
                <w:sz w:val="22"/>
                <w:szCs w:val="22"/>
              </w:rPr>
              <w:t>月</w:t>
            </w:r>
            <w:r w:rsidR="00D61617" w:rsidRPr="002D6DED">
              <w:rPr>
                <w:rStyle w:val="textsmall2"/>
                <w:rFonts w:ascii="Arial" w:hAnsi="Arial" w:cs="Arial"/>
                <w:b/>
                <w:color w:val="000000"/>
                <w:sz w:val="22"/>
                <w:szCs w:val="22"/>
              </w:rPr>
              <w:t>基金投资策略</w:t>
            </w:r>
          </w:p>
          <w:p w:rsidR="007E1308" w:rsidRDefault="007E1308" w:rsidP="007C4A6B">
            <w:pPr>
              <w:rPr>
                <w:rFonts w:ascii="Arial" w:hAnsi="Arial" w:cs="Arial"/>
                <w:b/>
                <w:sz w:val="20"/>
                <w:szCs w:val="20"/>
              </w:rPr>
            </w:pPr>
            <w:proofErr w:type="gramStart"/>
            <w:r w:rsidRPr="007E1308">
              <w:rPr>
                <w:rFonts w:ascii="Arial" w:hAnsi="Arial" w:cs="Arial" w:hint="eastAsia"/>
                <w:b/>
                <w:sz w:val="20"/>
                <w:szCs w:val="20"/>
              </w:rPr>
              <w:t>股混基金</w:t>
            </w:r>
            <w:proofErr w:type="gramEnd"/>
            <w:r w:rsidRPr="007E1308">
              <w:rPr>
                <w:rFonts w:ascii="Arial" w:hAnsi="Arial" w:cs="Arial" w:hint="eastAsia"/>
                <w:b/>
                <w:sz w:val="20"/>
                <w:szCs w:val="20"/>
              </w:rPr>
              <w:t>投资方面，</w:t>
            </w:r>
            <w:r w:rsidR="00CA306F" w:rsidRPr="00CA306F">
              <w:rPr>
                <w:rFonts w:ascii="Arial" w:hAnsi="Arial" w:cs="Arial" w:hint="eastAsia"/>
                <w:sz w:val="20"/>
                <w:szCs w:val="20"/>
              </w:rPr>
              <w:t>短期而言无变数不悲观，</w:t>
            </w:r>
            <w:r w:rsidR="00CA306F" w:rsidRPr="00CA306F">
              <w:rPr>
                <w:rFonts w:ascii="Arial" w:hAnsi="Arial" w:cs="Arial"/>
                <w:sz w:val="20"/>
                <w:szCs w:val="20"/>
              </w:rPr>
              <w:t>4</w:t>
            </w:r>
            <w:r w:rsidR="00CA306F" w:rsidRPr="00CA306F">
              <w:rPr>
                <w:rFonts w:ascii="Arial" w:hAnsi="Arial" w:cs="Arial" w:hint="eastAsia"/>
                <w:sz w:val="20"/>
                <w:szCs w:val="20"/>
              </w:rPr>
              <w:t>月上旬市场有望继续震荡上行，而</w:t>
            </w:r>
            <w:r w:rsidR="00CA306F" w:rsidRPr="00CA306F">
              <w:rPr>
                <w:rFonts w:ascii="Arial" w:hAnsi="Arial" w:cs="Arial"/>
                <w:sz w:val="20"/>
                <w:szCs w:val="20"/>
              </w:rPr>
              <w:t>4</w:t>
            </w:r>
            <w:r w:rsidR="00CA306F">
              <w:rPr>
                <w:rFonts w:ascii="Arial" w:hAnsi="Arial" w:cs="Arial" w:hint="eastAsia"/>
                <w:sz w:val="20"/>
                <w:szCs w:val="20"/>
              </w:rPr>
              <w:t>月中下旬，市场走势将需要关注陆续</w:t>
            </w:r>
            <w:r w:rsidR="00CA306F" w:rsidRPr="00CA306F">
              <w:rPr>
                <w:rFonts w:ascii="Arial" w:hAnsi="Arial" w:cs="Arial" w:hint="eastAsia"/>
                <w:sz w:val="20"/>
                <w:szCs w:val="20"/>
              </w:rPr>
              <w:t>公布的经济数据是否支撑经济企稳，通胀是否大幅超预期以及海外环境主要是美国加息和美元走势是否继续利好，市场不确定性提高，投资上应该更加灵活应对。配置方向上，建议成长与价值均衡配置，价值周期将受益于供给</w:t>
            </w:r>
            <w:proofErr w:type="gramStart"/>
            <w:r w:rsidR="00CA306F" w:rsidRPr="00CA306F">
              <w:rPr>
                <w:rFonts w:ascii="Arial" w:hAnsi="Arial" w:cs="Arial" w:hint="eastAsia"/>
                <w:sz w:val="20"/>
                <w:szCs w:val="20"/>
              </w:rPr>
              <w:t>侧改革</w:t>
            </w:r>
            <w:proofErr w:type="gramEnd"/>
            <w:r w:rsidR="00CA306F" w:rsidRPr="00CA306F">
              <w:rPr>
                <w:rFonts w:ascii="Arial" w:hAnsi="Arial" w:cs="Arial" w:hint="eastAsia"/>
                <w:sz w:val="20"/>
                <w:szCs w:val="20"/>
              </w:rPr>
              <w:t>和经济企稳，而成长风格代表的新兴产业依然是未来中国经济的希望所在，同时从今年市场实际表现看，风格切换和轮</w:t>
            </w:r>
            <w:proofErr w:type="gramStart"/>
            <w:r w:rsidR="00CA306F" w:rsidRPr="00CA306F">
              <w:rPr>
                <w:rFonts w:ascii="Arial" w:hAnsi="Arial" w:cs="Arial" w:hint="eastAsia"/>
                <w:sz w:val="20"/>
                <w:szCs w:val="20"/>
              </w:rPr>
              <w:t>动更加</w:t>
            </w:r>
            <w:proofErr w:type="gramEnd"/>
            <w:r w:rsidR="00CA306F" w:rsidRPr="00CA306F">
              <w:rPr>
                <w:rFonts w:ascii="Arial" w:hAnsi="Arial" w:cs="Arial" w:hint="eastAsia"/>
                <w:sz w:val="20"/>
                <w:szCs w:val="20"/>
              </w:rPr>
              <w:t>频繁，捕捉难度不断加大不如进行相对均衡的配置</w:t>
            </w:r>
            <w:r w:rsidR="00CA306F">
              <w:rPr>
                <w:rFonts w:ascii="Arial" w:hAnsi="Arial" w:cs="Arial" w:hint="eastAsia"/>
                <w:sz w:val="20"/>
                <w:szCs w:val="20"/>
              </w:rPr>
              <w:t>。</w:t>
            </w:r>
            <w:r w:rsidR="00CA306F" w:rsidRPr="00CA306F">
              <w:rPr>
                <w:rFonts w:ascii="Arial" w:hAnsi="Arial" w:cs="Arial" w:hint="eastAsia"/>
                <w:sz w:val="20"/>
                <w:szCs w:val="20"/>
              </w:rPr>
              <w:t>长期而言，我们维持</w:t>
            </w:r>
            <w:r w:rsidR="00CA306F" w:rsidRPr="00CA306F">
              <w:rPr>
                <w:rFonts w:ascii="Arial" w:hAnsi="Arial" w:cs="Arial"/>
                <w:sz w:val="20"/>
                <w:szCs w:val="20"/>
              </w:rPr>
              <w:t>A</w:t>
            </w:r>
            <w:r w:rsidR="00CA306F" w:rsidRPr="00CA306F">
              <w:rPr>
                <w:rFonts w:ascii="Arial" w:hAnsi="Arial" w:cs="Arial" w:hint="eastAsia"/>
                <w:sz w:val="20"/>
                <w:szCs w:val="20"/>
              </w:rPr>
              <w:t>股处在底部区域的判断，</w:t>
            </w:r>
            <w:r w:rsidR="00CA306F" w:rsidRPr="00FB650E">
              <w:rPr>
                <w:rFonts w:ascii="Arial" w:hAnsi="Arial" w:cs="Arial" w:hint="eastAsia"/>
                <w:sz w:val="20"/>
                <w:szCs w:val="20"/>
              </w:rPr>
              <w:t>长线投资者尤其</w:t>
            </w:r>
            <w:proofErr w:type="gramStart"/>
            <w:r w:rsidR="00CA306F" w:rsidRPr="00FB650E">
              <w:rPr>
                <w:rFonts w:ascii="Arial" w:hAnsi="Arial" w:cs="Arial" w:hint="eastAsia"/>
                <w:sz w:val="20"/>
                <w:szCs w:val="20"/>
              </w:rPr>
              <w:t>是定投投资者</w:t>
            </w:r>
            <w:proofErr w:type="gramEnd"/>
            <w:r w:rsidR="00CA306F" w:rsidRPr="00FB650E">
              <w:rPr>
                <w:rFonts w:ascii="Arial" w:hAnsi="Arial" w:cs="Arial" w:hint="eastAsia"/>
                <w:sz w:val="20"/>
                <w:szCs w:val="20"/>
              </w:rPr>
              <w:t>可以</w:t>
            </w:r>
            <w:r w:rsidR="00CA306F" w:rsidRPr="00FB650E">
              <w:rPr>
                <w:rFonts w:ascii="Arial" w:hAnsi="Arial" w:cs="Arial"/>
                <w:sz w:val="20"/>
                <w:szCs w:val="20"/>
              </w:rPr>
              <w:t>分批介入布局。</w:t>
            </w:r>
          </w:p>
          <w:p w:rsidR="007C4A6B" w:rsidRPr="007C4A6B" w:rsidRDefault="007C4A6B" w:rsidP="007C4A6B">
            <w:pPr>
              <w:rPr>
                <w:rStyle w:val="textsmall2"/>
                <w:rFonts w:ascii="Arial" w:hAnsi="Arial" w:cs="Arial"/>
                <w:sz w:val="20"/>
                <w:szCs w:val="20"/>
              </w:rPr>
            </w:pPr>
            <w:r w:rsidRPr="007C3B84">
              <w:rPr>
                <w:rStyle w:val="textsmall2"/>
                <w:rFonts w:ascii="Arial" w:hAnsi="Arial" w:cs="Arial" w:hint="eastAsia"/>
                <w:b/>
                <w:sz w:val="20"/>
                <w:szCs w:val="20"/>
              </w:rPr>
              <w:t>固定收益基金投资方面</w:t>
            </w:r>
            <w:r w:rsidRPr="007C4A6B">
              <w:rPr>
                <w:rStyle w:val="textsmall2"/>
                <w:rFonts w:ascii="Arial" w:hAnsi="Arial" w:cs="Arial" w:hint="eastAsia"/>
                <w:sz w:val="20"/>
                <w:szCs w:val="20"/>
              </w:rPr>
              <w:t>，维持对当前债券市场已经处于高位，未来大概率处于震荡格局的判断，建议投资者谨慎参与。在债券基金的选择上，建议关注运作稳健的</w:t>
            </w:r>
            <w:proofErr w:type="gramStart"/>
            <w:r w:rsidRPr="007C4A6B">
              <w:rPr>
                <w:rStyle w:val="textsmall2"/>
                <w:rFonts w:ascii="Arial" w:hAnsi="Arial" w:cs="Arial" w:hint="eastAsia"/>
                <w:sz w:val="20"/>
                <w:szCs w:val="20"/>
              </w:rPr>
              <w:t>纯债型</w:t>
            </w:r>
            <w:proofErr w:type="gramEnd"/>
            <w:r w:rsidRPr="007C4A6B">
              <w:rPr>
                <w:rStyle w:val="textsmall2"/>
                <w:rFonts w:ascii="Arial" w:hAnsi="Arial" w:cs="Arial" w:hint="eastAsia"/>
                <w:sz w:val="20"/>
                <w:szCs w:val="20"/>
              </w:rPr>
              <w:t>产品，一类是利率债配置比例较高的产品，另一类是在信用风险频发情况下以高等级信用债为主要配置的基金。</w:t>
            </w:r>
          </w:p>
          <w:p w:rsidR="007C4A6B" w:rsidRPr="007C4A6B" w:rsidRDefault="007C4A6B" w:rsidP="007C4A6B">
            <w:r w:rsidRPr="007C3B84">
              <w:rPr>
                <w:rStyle w:val="textsmall2"/>
                <w:rFonts w:ascii="Arial" w:hAnsi="Arial" w:cs="Arial" w:hint="eastAsia"/>
                <w:b/>
                <w:sz w:val="20"/>
                <w:szCs w:val="20"/>
              </w:rPr>
              <w:t>QDII</w:t>
            </w:r>
            <w:r w:rsidRPr="007C3B84">
              <w:rPr>
                <w:rStyle w:val="textsmall2"/>
                <w:rFonts w:ascii="Arial" w:hAnsi="Arial" w:cs="Arial" w:hint="eastAsia"/>
                <w:b/>
                <w:sz w:val="20"/>
                <w:szCs w:val="20"/>
              </w:rPr>
              <w:t>及商品基金等投资方面</w:t>
            </w:r>
            <w:r w:rsidRPr="007C4A6B">
              <w:rPr>
                <w:rStyle w:val="textsmall2"/>
                <w:rFonts w:ascii="Arial" w:hAnsi="Arial" w:cs="Arial" w:hint="eastAsia"/>
                <w:sz w:val="20"/>
                <w:szCs w:val="20"/>
              </w:rPr>
              <w:t>，建议关注黄金</w:t>
            </w:r>
            <w:r w:rsidRPr="007C4A6B">
              <w:rPr>
                <w:rStyle w:val="textsmall2"/>
                <w:rFonts w:ascii="Arial" w:hAnsi="Arial" w:cs="Arial" w:hint="eastAsia"/>
                <w:sz w:val="20"/>
                <w:szCs w:val="20"/>
              </w:rPr>
              <w:t>QDII</w:t>
            </w:r>
            <w:r w:rsidRPr="007C4A6B">
              <w:rPr>
                <w:rStyle w:val="textsmall2"/>
                <w:rFonts w:ascii="Arial" w:hAnsi="Arial" w:cs="Arial" w:hint="eastAsia"/>
                <w:sz w:val="20"/>
                <w:szCs w:val="20"/>
              </w:rPr>
              <w:t>波段机会和大宗商品类</w:t>
            </w:r>
            <w:r w:rsidRPr="007C4A6B">
              <w:rPr>
                <w:rStyle w:val="textsmall2"/>
                <w:rFonts w:ascii="Arial" w:hAnsi="Arial" w:cs="Arial" w:hint="eastAsia"/>
                <w:sz w:val="20"/>
                <w:szCs w:val="20"/>
              </w:rPr>
              <w:t>QDII</w:t>
            </w:r>
            <w:r>
              <w:rPr>
                <w:rStyle w:val="textsmall2"/>
                <w:rFonts w:ascii="Arial" w:hAnsi="Arial" w:cs="Arial" w:hint="eastAsia"/>
                <w:sz w:val="20"/>
                <w:szCs w:val="20"/>
              </w:rPr>
              <w:t>长期布局机会</w:t>
            </w:r>
            <w:r w:rsidRPr="007C4A6B">
              <w:rPr>
                <w:rStyle w:val="textsmall2"/>
                <w:rFonts w:ascii="Arial" w:hAnsi="Arial" w:cs="Arial" w:hint="eastAsia"/>
                <w:sz w:val="20"/>
                <w:szCs w:val="20"/>
              </w:rPr>
              <w:t>，大宗商品</w:t>
            </w:r>
            <w:r w:rsidRPr="007C4A6B">
              <w:rPr>
                <w:rStyle w:val="textsmall2"/>
                <w:rFonts w:ascii="Arial" w:hAnsi="Arial" w:cs="Arial" w:hint="eastAsia"/>
                <w:sz w:val="20"/>
                <w:szCs w:val="20"/>
              </w:rPr>
              <w:t>QDII</w:t>
            </w:r>
            <w:r w:rsidRPr="007C4A6B">
              <w:rPr>
                <w:rStyle w:val="textsmall2"/>
                <w:rFonts w:ascii="Arial" w:hAnsi="Arial" w:cs="Arial" w:hint="eastAsia"/>
                <w:sz w:val="20"/>
                <w:szCs w:val="20"/>
              </w:rPr>
              <w:t>配置价值突显。</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9E" w:rsidRPr="004071E8" w:rsidRDefault="009B4B9E"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9B4B9E" w:rsidRPr="006D5835" w:rsidTr="006A63C5">
                              <w:trPr>
                                <w:cantSplit/>
                                <w:trHeight w:val="764"/>
                              </w:trPr>
                              <w:tc>
                                <w:tcPr>
                                  <w:tcW w:w="2899" w:type="dxa"/>
                                  <w:shd w:val="clear" w:color="auto" w:fill="F0EAC6"/>
                                  <w:vAlign w:val="center"/>
                                </w:tcPr>
                                <w:p w:rsidR="009B4B9E" w:rsidRPr="006D5835" w:rsidRDefault="009B4B9E" w:rsidP="008151BA">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2016-04</w:t>
                                  </w:r>
                                  <w:r w:rsidRPr="00537295">
                                    <w:rPr>
                                      <w:rFonts w:ascii="Arial" w:cs="Arial" w:hint="eastAsia"/>
                                      <w:b/>
                                      <w:sz w:val="18"/>
                                      <w:szCs w:val="16"/>
                                    </w:rPr>
                                    <w:t>-</w:t>
                                  </w:r>
                                  <w:r>
                                    <w:rPr>
                                      <w:rFonts w:ascii="Arial" w:cs="Arial" w:hint="eastAsia"/>
                                      <w:b/>
                                      <w:sz w:val="18"/>
                                      <w:szCs w:val="16"/>
                                    </w:rPr>
                                    <w:t>05</w:t>
                                  </w:r>
                                </w:p>
                              </w:tc>
                            </w:tr>
                            <w:tr w:rsidR="009B4B9E" w:rsidRPr="006D5835" w:rsidTr="00C97435">
                              <w:trPr>
                                <w:cantSplit/>
                                <w:trHeight w:val="2023"/>
                              </w:trPr>
                              <w:tc>
                                <w:tcPr>
                                  <w:tcW w:w="2899" w:type="dxa"/>
                                  <w:tcBorders>
                                    <w:top w:val="single" w:sz="4" w:space="0" w:color="auto"/>
                                    <w:bottom w:val="single" w:sz="4" w:space="0" w:color="auto"/>
                                  </w:tcBorders>
                                  <w:shd w:val="clear" w:color="auto" w:fill="F0EAC6"/>
                                </w:tcPr>
                                <w:p w:rsidR="009B4B9E" w:rsidRDefault="009B4B9E" w:rsidP="00537295">
                                  <w:pPr>
                                    <w:rPr>
                                      <w:rFonts w:ascii="Arial" w:cs="Arial"/>
                                      <w:b/>
                                      <w:sz w:val="18"/>
                                      <w:szCs w:val="16"/>
                                    </w:rPr>
                                  </w:pPr>
                                </w:p>
                                <w:p w:rsidR="009B4B9E" w:rsidRPr="00C97435" w:rsidRDefault="009B4B9E" w:rsidP="00C97435"/>
                                <w:p w:rsidR="009B4B9E" w:rsidRPr="00F277FE" w:rsidRDefault="009B4B9E"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9B4B9E" w:rsidRPr="00537295" w:rsidRDefault="009B4B9E"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9B4B9E" w:rsidRDefault="009B4B9E" w:rsidP="009D1424">
                                  <w:pPr>
                                    <w:ind w:firstLineChars="50" w:firstLine="80"/>
                                    <w:rPr>
                                      <w:rFonts w:ascii="Arial" w:cs="Arial"/>
                                      <w:sz w:val="16"/>
                                      <w:szCs w:val="16"/>
                                    </w:rPr>
                                  </w:pPr>
                                </w:p>
                                <w:p w:rsidR="009B4B9E" w:rsidRPr="00812308" w:rsidRDefault="009B4B9E" w:rsidP="00812308">
                                  <w:pPr>
                                    <w:rPr>
                                      <w:rFonts w:ascii="Arial" w:cs="Arial"/>
                                      <w:b/>
                                      <w:sz w:val="18"/>
                                      <w:szCs w:val="16"/>
                                    </w:rPr>
                                  </w:pPr>
                                  <w:r w:rsidRPr="00812308">
                                    <w:rPr>
                                      <w:rFonts w:ascii="Arial" w:cs="Arial" w:hint="eastAsia"/>
                                      <w:b/>
                                      <w:sz w:val="18"/>
                                      <w:szCs w:val="16"/>
                                    </w:rPr>
                                    <w:t>分析师：王亚楠</w:t>
                                  </w:r>
                                </w:p>
                                <w:p w:rsidR="009B4B9E" w:rsidRPr="00812308" w:rsidRDefault="009B4B9E"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9B4B9E" w:rsidRPr="00812308" w:rsidRDefault="009B4B9E"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9B4B9E" w:rsidRPr="00F853B7" w:rsidRDefault="009B4B9E" w:rsidP="00D939E5">
                                  <w:pPr>
                                    <w:rPr>
                                      <w:rFonts w:ascii="Arial" w:hAnsi="Arial" w:cs="Arial"/>
                                      <w:sz w:val="16"/>
                                      <w:szCs w:val="16"/>
                                    </w:rPr>
                                  </w:pPr>
                                </w:p>
                              </w:tc>
                            </w:tr>
                            <w:tr w:rsidR="009B4B9E" w:rsidRPr="006D5835" w:rsidTr="00D52111">
                              <w:trPr>
                                <w:cantSplit/>
                                <w:trHeight w:val="10189"/>
                              </w:trPr>
                              <w:tc>
                                <w:tcPr>
                                  <w:tcW w:w="2899" w:type="dxa"/>
                                  <w:tcBorders>
                                    <w:top w:val="single" w:sz="4" w:space="0" w:color="auto"/>
                                  </w:tcBorders>
                                  <w:shd w:val="clear" w:color="auto" w:fill="F0EAC6"/>
                                </w:tcPr>
                                <w:p w:rsidR="009B4B9E" w:rsidRPr="00C97435" w:rsidRDefault="009B4B9E" w:rsidP="00C97435">
                                  <w:pPr>
                                    <w:rPr>
                                      <w:rFonts w:ascii="Arial" w:cs="Arial"/>
                                      <w:b/>
                                      <w:sz w:val="18"/>
                                      <w:szCs w:val="16"/>
                                    </w:rPr>
                                  </w:pPr>
                                </w:p>
                                <w:p w:rsidR="009B4B9E" w:rsidRPr="00C97435" w:rsidRDefault="009B4B9E" w:rsidP="00C97435">
                                  <w:pPr>
                                    <w:rPr>
                                      <w:rFonts w:ascii="Arial" w:cs="Arial"/>
                                      <w:b/>
                                      <w:sz w:val="18"/>
                                      <w:szCs w:val="16"/>
                                    </w:rPr>
                                  </w:pPr>
                                  <w:r w:rsidRPr="00C97435">
                                    <w:rPr>
                                      <w:rFonts w:ascii="Arial" w:cs="Arial" w:hint="eastAsia"/>
                                      <w:b/>
                                      <w:sz w:val="18"/>
                                      <w:szCs w:val="16"/>
                                    </w:rPr>
                                    <w:t>相关报告</w:t>
                                  </w:r>
                                </w:p>
                                <w:p w:rsidR="009B4B9E" w:rsidRPr="007C4597" w:rsidRDefault="009B4B9E" w:rsidP="00C97435">
                                  <w:pPr>
                                    <w:rPr>
                                      <w:rFonts w:ascii="Arial" w:cs="Arial"/>
                                      <w:sz w:val="18"/>
                                      <w:szCs w:val="16"/>
                                    </w:rPr>
                                  </w:pPr>
                                </w:p>
                              </w:tc>
                            </w:tr>
                          </w:tbl>
                          <w:p w:rsidR="009B4B9E" w:rsidRPr="004071E8" w:rsidRDefault="009B4B9E"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9B4B9E" w:rsidRPr="004071E8" w:rsidRDefault="009B4B9E"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9B4B9E" w:rsidRPr="006D5835" w:rsidTr="006A63C5">
                        <w:trPr>
                          <w:cantSplit/>
                          <w:trHeight w:val="764"/>
                        </w:trPr>
                        <w:tc>
                          <w:tcPr>
                            <w:tcW w:w="2899" w:type="dxa"/>
                            <w:shd w:val="clear" w:color="auto" w:fill="F0EAC6"/>
                            <w:vAlign w:val="center"/>
                          </w:tcPr>
                          <w:p w:rsidR="009B4B9E" w:rsidRPr="006D5835" w:rsidRDefault="009B4B9E" w:rsidP="008151BA">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2016-04</w:t>
                            </w:r>
                            <w:r w:rsidRPr="00537295">
                              <w:rPr>
                                <w:rFonts w:ascii="Arial" w:cs="Arial" w:hint="eastAsia"/>
                                <w:b/>
                                <w:sz w:val="18"/>
                                <w:szCs w:val="16"/>
                              </w:rPr>
                              <w:t>-</w:t>
                            </w:r>
                            <w:r>
                              <w:rPr>
                                <w:rFonts w:ascii="Arial" w:cs="Arial" w:hint="eastAsia"/>
                                <w:b/>
                                <w:sz w:val="18"/>
                                <w:szCs w:val="16"/>
                              </w:rPr>
                              <w:t>05</w:t>
                            </w:r>
                          </w:p>
                        </w:tc>
                      </w:tr>
                      <w:tr w:rsidR="009B4B9E" w:rsidRPr="006D5835" w:rsidTr="00C97435">
                        <w:trPr>
                          <w:cantSplit/>
                          <w:trHeight w:val="2023"/>
                        </w:trPr>
                        <w:tc>
                          <w:tcPr>
                            <w:tcW w:w="2899" w:type="dxa"/>
                            <w:tcBorders>
                              <w:top w:val="single" w:sz="4" w:space="0" w:color="auto"/>
                              <w:bottom w:val="single" w:sz="4" w:space="0" w:color="auto"/>
                            </w:tcBorders>
                            <w:shd w:val="clear" w:color="auto" w:fill="F0EAC6"/>
                          </w:tcPr>
                          <w:p w:rsidR="009B4B9E" w:rsidRDefault="009B4B9E" w:rsidP="00537295">
                            <w:pPr>
                              <w:rPr>
                                <w:rFonts w:ascii="Arial" w:cs="Arial"/>
                                <w:b/>
                                <w:sz w:val="18"/>
                                <w:szCs w:val="16"/>
                              </w:rPr>
                            </w:pPr>
                          </w:p>
                          <w:p w:rsidR="009B4B9E" w:rsidRPr="00C97435" w:rsidRDefault="009B4B9E" w:rsidP="00C97435"/>
                          <w:p w:rsidR="009B4B9E" w:rsidRPr="00F277FE" w:rsidRDefault="009B4B9E"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9B4B9E" w:rsidRPr="00537295" w:rsidRDefault="009B4B9E"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9B4B9E" w:rsidRDefault="009B4B9E" w:rsidP="009D1424">
                            <w:pPr>
                              <w:ind w:firstLineChars="50" w:firstLine="80"/>
                              <w:rPr>
                                <w:rFonts w:ascii="Arial" w:cs="Arial"/>
                                <w:sz w:val="16"/>
                                <w:szCs w:val="16"/>
                              </w:rPr>
                            </w:pPr>
                          </w:p>
                          <w:p w:rsidR="009B4B9E" w:rsidRPr="00812308" w:rsidRDefault="009B4B9E" w:rsidP="00812308">
                            <w:pPr>
                              <w:rPr>
                                <w:rFonts w:ascii="Arial" w:cs="Arial"/>
                                <w:b/>
                                <w:sz w:val="18"/>
                                <w:szCs w:val="16"/>
                              </w:rPr>
                            </w:pPr>
                            <w:r w:rsidRPr="00812308">
                              <w:rPr>
                                <w:rFonts w:ascii="Arial" w:cs="Arial" w:hint="eastAsia"/>
                                <w:b/>
                                <w:sz w:val="18"/>
                                <w:szCs w:val="16"/>
                              </w:rPr>
                              <w:t>分析师：王亚楠</w:t>
                            </w:r>
                          </w:p>
                          <w:p w:rsidR="009B4B9E" w:rsidRPr="00812308" w:rsidRDefault="009B4B9E"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9B4B9E" w:rsidRPr="00812308" w:rsidRDefault="009B4B9E"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9B4B9E" w:rsidRPr="00F853B7" w:rsidRDefault="009B4B9E" w:rsidP="00D939E5">
                            <w:pPr>
                              <w:rPr>
                                <w:rFonts w:ascii="Arial" w:hAnsi="Arial" w:cs="Arial"/>
                                <w:sz w:val="16"/>
                                <w:szCs w:val="16"/>
                              </w:rPr>
                            </w:pPr>
                          </w:p>
                        </w:tc>
                      </w:tr>
                      <w:tr w:rsidR="009B4B9E" w:rsidRPr="006D5835" w:rsidTr="00D52111">
                        <w:trPr>
                          <w:cantSplit/>
                          <w:trHeight w:val="10189"/>
                        </w:trPr>
                        <w:tc>
                          <w:tcPr>
                            <w:tcW w:w="2899" w:type="dxa"/>
                            <w:tcBorders>
                              <w:top w:val="single" w:sz="4" w:space="0" w:color="auto"/>
                            </w:tcBorders>
                            <w:shd w:val="clear" w:color="auto" w:fill="F0EAC6"/>
                          </w:tcPr>
                          <w:p w:rsidR="009B4B9E" w:rsidRPr="00C97435" w:rsidRDefault="009B4B9E" w:rsidP="00C97435">
                            <w:pPr>
                              <w:rPr>
                                <w:rFonts w:ascii="Arial" w:cs="Arial"/>
                                <w:b/>
                                <w:sz w:val="18"/>
                                <w:szCs w:val="16"/>
                              </w:rPr>
                            </w:pPr>
                          </w:p>
                          <w:p w:rsidR="009B4B9E" w:rsidRPr="00C97435" w:rsidRDefault="009B4B9E" w:rsidP="00C97435">
                            <w:pPr>
                              <w:rPr>
                                <w:rFonts w:ascii="Arial" w:cs="Arial"/>
                                <w:b/>
                                <w:sz w:val="18"/>
                                <w:szCs w:val="16"/>
                              </w:rPr>
                            </w:pPr>
                            <w:r w:rsidRPr="00C97435">
                              <w:rPr>
                                <w:rFonts w:ascii="Arial" w:cs="Arial" w:hint="eastAsia"/>
                                <w:b/>
                                <w:sz w:val="18"/>
                                <w:szCs w:val="16"/>
                              </w:rPr>
                              <w:t>相关报告</w:t>
                            </w:r>
                          </w:p>
                          <w:p w:rsidR="009B4B9E" w:rsidRPr="007C4597" w:rsidRDefault="009B4B9E" w:rsidP="00C97435">
                            <w:pPr>
                              <w:rPr>
                                <w:rFonts w:ascii="Arial" w:cs="Arial"/>
                                <w:sz w:val="18"/>
                                <w:szCs w:val="16"/>
                              </w:rPr>
                            </w:pPr>
                          </w:p>
                        </w:tc>
                      </w:tr>
                    </w:tbl>
                    <w:p w:rsidR="009B4B9E" w:rsidRPr="004071E8" w:rsidRDefault="009B4B9E"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327804</wp:posOffset>
                </wp:positionH>
                <wp:positionV relativeFrom="paragraph">
                  <wp:posOffset>31295</wp:posOffset>
                </wp:positionV>
                <wp:extent cx="2441051" cy="8816196"/>
                <wp:effectExtent l="0" t="0" r="0" b="44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6196"/>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9B4B9E"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726FCA">
                                    <w:rPr>
                                      <w:rFonts w:ascii="楷体" w:eastAsia="楷体" w:hAnsi="楷体" w:cs="宋体"/>
                                      <w:b/>
                                      <w:bCs/>
                                      <w:color w:val="000000"/>
                                      <w:kern w:val="0"/>
                                      <w:sz w:val="18"/>
                                      <w:szCs w:val="16"/>
                                      <w:lang w:val="en-GB"/>
                                    </w:rPr>
                                    <w:t>2016.01.01-2016.03.31</w:t>
                                  </w:r>
                                </w:p>
                              </w:tc>
                            </w:tr>
                            <w:tr w:rsidR="009B4B9E"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9B4B9E" w:rsidRPr="003175BA" w:rsidRDefault="009B4B9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3003.92</w:t>
                                  </w:r>
                                </w:p>
                              </w:tc>
                              <w:tc>
                                <w:tcPr>
                                  <w:tcW w:w="1134" w:type="dxa"/>
                                  <w:tcBorders>
                                    <w:top w:val="nil"/>
                                    <w:left w:val="nil"/>
                                    <w:bottom w:val="single" w:sz="8" w:space="0" w:color="000000"/>
                                    <w:right w:val="nil"/>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-15.12</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3218.09</w:t>
                                  </w:r>
                                </w:p>
                              </w:tc>
                              <w:tc>
                                <w:tcPr>
                                  <w:tcW w:w="1134" w:type="dxa"/>
                                  <w:tcBorders>
                                    <w:top w:val="nil"/>
                                    <w:left w:val="nil"/>
                                    <w:bottom w:val="single" w:sz="8" w:space="0" w:color="000000"/>
                                    <w:right w:val="nil"/>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-13.75</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6864.80</w:t>
                                  </w:r>
                                </w:p>
                              </w:tc>
                              <w:tc>
                                <w:tcPr>
                                  <w:tcW w:w="1134" w:type="dxa"/>
                                  <w:tcBorders>
                                    <w:top w:val="nil"/>
                                    <w:left w:val="nil"/>
                                    <w:bottom w:val="single" w:sz="8" w:space="0" w:color="000000"/>
                                    <w:right w:val="nil"/>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-18.22</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2238.29</w:t>
                                  </w:r>
                                </w:p>
                              </w:tc>
                              <w:tc>
                                <w:tcPr>
                                  <w:tcW w:w="1134" w:type="dxa"/>
                                  <w:tcBorders>
                                    <w:top w:val="nil"/>
                                    <w:left w:val="nil"/>
                                    <w:bottom w:val="single" w:sz="8" w:space="0" w:color="000000"/>
                                    <w:right w:val="nil"/>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-17.53</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3F211B" w:rsidRDefault="009B4B9E"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119.89</w:t>
                                  </w:r>
                                </w:p>
                              </w:tc>
                              <w:tc>
                                <w:tcPr>
                                  <w:tcW w:w="1134" w:type="dxa"/>
                                  <w:tcBorders>
                                    <w:top w:val="nil"/>
                                    <w:left w:val="nil"/>
                                    <w:bottom w:val="single" w:sz="8" w:space="0" w:color="000000"/>
                                    <w:right w:val="nil"/>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9B4B9E" w:rsidRPr="00A64D32" w:rsidTr="001C013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9B4B9E" w:rsidRPr="003F211B" w:rsidRDefault="009B4B9E"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93.35</w:t>
                                  </w:r>
                                </w:p>
                              </w:tc>
                              <w:tc>
                                <w:tcPr>
                                  <w:tcW w:w="1134" w:type="dxa"/>
                                  <w:tcBorders>
                                    <w:top w:val="single" w:sz="8" w:space="0" w:color="000000"/>
                                    <w:left w:val="nil"/>
                                    <w:bottom w:val="single" w:sz="8" w:space="0" w:color="000000"/>
                                    <w:right w:val="nil"/>
                                  </w:tcBorders>
                                  <w:shd w:val="clear" w:color="D9D9D9"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-1.14</w:t>
                                  </w:r>
                                </w:p>
                              </w:tc>
                            </w:tr>
                            <w:tr w:rsidR="009B4B9E" w:rsidRPr="00A64D32" w:rsidTr="001C013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121.47</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0.98</w:t>
                                  </w:r>
                                </w:p>
                              </w:tc>
                            </w:tr>
                            <w:tr w:rsidR="009B4B9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9B4B9E" w:rsidRPr="00A64D32" w:rsidRDefault="009B4B9E" w:rsidP="00885095">
                                  <w:pPr>
                                    <w:widowControl/>
                                    <w:jc w:val="center"/>
                                    <w:rPr>
                                      <w:rFonts w:ascii="楷体" w:eastAsia="楷体" w:hAnsi="楷体" w:cs="宋体"/>
                                      <w:b/>
                                      <w:bCs/>
                                      <w:color w:val="000000"/>
                                      <w:kern w:val="0"/>
                                      <w:sz w:val="18"/>
                                      <w:szCs w:val="16"/>
                                    </w:rPr>
                                  </w:pPr>
                                  <w:r w:rsidRPr="00726FCA">
                                    <w:rPr>
                                      <w:rFonts w:ascii="楷体" w:eastAsia="楷体" w:hAnsi="楷体" w:cs="宋体"/>
                                      <w:b/>
                                      <w:bCs/>
                                      <w:color w:val="000000"/>
                                      <w:kern w:val="0"/>
                                      <w:sz w:val="18"/>
                                      <w:szCs w:val="16"/>
                                      <w:lang w:val="en-GB"/>
                                    </w:rPr>
                                    <w:t>2016.01.01-2016.03.31</w:t>
                                  </w:r>
                                </w:p>
                              </w:tc>
                            </w:tr>
                            <w:tr w:rsidR="009B4B9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4483.65</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-2.39</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2059.74</w:t>
                                  </w:r>
                                </w:p>
                              </w:tc>
                              <w:tc>
                                <w:tcPr>
                                  <w:tcW w:w="1134" w:type="dxa"/>
                                  <w:tcBorders>
                                    <w:top w:val="nil"/>
                                    <w:left w:val="nil"/>
                                    <w:bottom w:val="single" w:sz="8" w:space="0" w:color="000000"/>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0.77</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17685.09</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20776.70</w:t>
                                  </w:r>
                                </w:p>
                              </w:tc>
                              <w:tc>
                                <w:tcPr>
                                  <w:tcW w:w="1134" w:type="dxa"/>
                                  <w:tcBorders>
                                    <w:top w:val="nil"/>
                                    <w:left w:val="nil"/>
                                    <w:bottom w:val="single" w:sz="8" w:space="0" w:color="000000"/>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-5.19</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16758.67</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-11.95</w:t>
                                  </w:r>
                                </w:p>
                              </w:tc>
                            </w:tr>
                            <w:tr w:rsidR="009B4B9E" w:rsidRPr="00A64D32" w:rsidTr="001C013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340.82</w:t>
                                  </w:r>
                                </w:p>
                              </w:tc>
                              <w:tc>
                                <w:tcPr>
                                  <w:tcW w:w="1134" w:type="dxa"/>
                                  <w:tcBorders>
                                    <w:top w:val="nil"/>
                                    <w:left w:val="nil"/>
                                    <w:bottom w:val="single" w:sz="8" w:space="0" w:color="auto"/>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-6.83</w:t>
                                  </w:r>
                                </w:p>
                              </w:tc>
                            </w:tr>
                            <w:tr w:rsidR="009B4B9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9B4B9E" w:rsidRPr="00A64D32" w:rsidRDefault="009B4B9E" w:rsidP="00885095">
                                  <w:pPr>
                                    <w:widowControl/>
                                    <w:jc w:val="center"/>
                                    <w:rPr>
                                      <w:rFonts w:ascii="楷体" w:eastAsia="楷体" w:hAnsi="楷体" w:cs="宋体"/>
                                      <w:b/>
                                      <w:bCs/>
                                      <w:color w:val="000000"/>
                                      <w:kern w:val="0"/>
                                      <w:sz w:val="18"/>
                                      <w:szCs w:val="16"/>
                                    </w:rPr>
                                  </w:pPr>
                                  <w:r w:rsidRPr="00726FCA">
                                    <w:rPr>
                                      <w:rFonts w:ascii="楷体" w:eastAsia="楷体" w:hAnsi="楷体" w:cs="宋体"/>
                                      <w:b/>
                                      <w:bCs/>
                                      <w:color w:val="000000"/>
                                      <w:kern w:val="0"/>
                                      <w:sz w:val="18"/>
                                      <w:szCs w:val="16"/>
                                      <w:lang w:val="en-GB"/>
                                    </w:rPr>
                                    <w:t>2016.01.01-2016.03.31</w:t>
                                  </w:r>
                                </w:p>
                              </w:tc>
                            </w:tr>
                            <w:tr w:rsidR="009B4B9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9B4B9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94.63</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-4.13</w:t>
                                  </w:r>
                                </w:p>
                              </w:tc>
                            </w:tr>
                            <w:tr w:rsidR="009B4B9E"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120.39</w:t>
                                  </w:r>
                                </w:p>
                              </w:tc>
                              <w:tc>
                                <w:tcPr>
                                  <w:tcW w:w="1134" w:type="dxa"/>
                                  <w:tcBorders>
                                    <w:top w:val="nil"/>
                                    <w:left w:val="nil"/>
                                    <w:bottom w:val="single" w:sz="8" w:space="0" w:color="000000"/>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-0.49</w:t>
                                  </w:r>
                                </w:p>
                              </w:tc>
                            </w:tr>
                            <w:tr w:rsidR="009B4B9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1234.40</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16.40</w:t>
                                  </w:r>
                                </w:p>
                              </w:tc>
                            </w:tr>
                            <w:tr w:rsidR="009B4B9E"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38.11</w:t>
                                  </w:r>
                                </w:p>
                              </w:tc>
                              <w:tc>
                                <w:tcPr>
                                  <w:tcW w:w="1134" w:type="dxa"/>
                                  <w:tcBorders>
                                    <w:top w:val="nil"/>
                                    <w:left w:val="nil"/>
                                    <w:bottom w:val="single" w:sz="8" w:space="0" w:color="auto"/>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2.81</w:t>
                                  </w:r>
                                </w:p>
                              </w:tc>
                            </w:tr>
                          </w:tbl>
                          <w:p w:rsidR="009B4B9E" w:rsidRPr="00AD43BA" w:rsidRDefault="009B4B9E"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9B4B9E" w:rsidRPr="00A64D32" w:rsidTr="00256341">
                              <w:trPr>
                                <w:trHeight w:val="435"/>
                                <w:jc w:val="center"/>
                              </w:trPr>
                              <w:tc>
                                <w:tcPr>
                                  <w:tcW w:w="3624" w:type="dxa"/>
                                  <w:tcBorders>
                                    <w:left w:val="nil"/>
                                    <w:right w:val="nil"/>
                                  </w:tcBorders>
                                  <w:shd w:val="clear" w:color="F79646" w:fill="F79646"/>
                                  <w:vAlign w:val="center"/>
                                  <w:hideMark/>
                                </w:tcPr>
                                <w:p w:rsidR="009B4B9E" w:rsidRDefault="009B4B9E"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726FCA">
                                    <w:rPr>
                                      <w:rFonts w:ascii="Arial" w:cs="Arial"/>
                                      <w:b/>
                                      <w:sz w:val="16"/>
                                      <w:szCs w:val="16"/>
                                    </w:rPr>
                                    <w:t>2016.01.01-2016.03.31</w:t>
                                  </w:r>
                                </w:p>
                              </w:tc>
                            </w:tr>
                            <w:tr w:rsidR="009B4B9E" w:rsidRPr="00A64D32" w:rsidTr="00256341">
                              <w:trPr>
                                <w:trHeight w:val="2474"/>
                                <w:jc w:val="center"/>
                              </w:trPr>
                              <w:tc>
                                <w:tcPr>
                                  <w:tcW w:w="3624" w:type="dxa"/>
                                  <w:shd w:val="clear" w:color="auto" w:fill="auto"/>
                                  <w:vAlign w:val="center"/>
                                  <w:hideMark/>
                                </w:tcPr>
                                <w:p w:rsidR="009B4B9E" w:rsidRPr="00A64D32" w:rsidRDefault="009B4B9E"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62709" cy="3387256"/>
                                        <wp:effectExtent l="0" t="0" r="952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3387414"/>
                                                </a:xfrm>
                                                <a:prstGeom prst="rect">
                                                  <a:avLst/>
                                                </a:prstGeom>
                                                <a:noFill/>
                                                <a:ln>
                                                  <a:noFill/>
                                                </a:ln>
                                              </pic:spPr>
                                            </pic:pic>
                                          </a:graphicData>
                                        </a:graphic>
                                      </wp:inline>
                                    </w:drawing>
                                  </w:r>
                                </w:p>
                              </w:tc>
                            </w:tr>
                          </w:tbl>
                          <w:p w:rsidR="009B4B9E" w:rsidRPr="00BC1770" w:rsidRDefault="009B4B9E"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8pt;margin-top:2.45pt;width:192.2pt;height:694.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9B4B9E"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726FCA">
                              <w:rPr>
                                <w:rFonts w:ascii="楷体" w:eastAsia="楷体" w:hAnsi="楷体" w:cs="宋体"/>
                                <w:b/>
                                <w:bCs/>
                                <w:color w:val="000000"/>
                                <w:kern w:val="0"/>
                                <w:sz w:val="18"/>
                                <w:szCs w:val="16"/>
                                <w:lang w:val="en-GB"/>
                              </w:rPr>
                              <w:t>2016.01.01-2016.03.31</w:t>
                            </w:r>
                          </w:p>
                        </w:tc>
                      </w:tr>
                      <w:tr w:rsidR="009B4B9E"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9B4B9E" w:rsidRPr="003175BA" w:rsidRDefault="009B4B9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3003.92</w:t>
                            </w:r>
                          </w:p>
                        </w:tc>
                        <w:tc>
                          <w:tcPr>
                            <w:tcW w:w="1134" w:type="dxa"/>
                            <w:tcBorders>
                              <w:top w:val="nil"/>
                              <w:left w:val="nil"/>
                              <w:bottom w:val="single" w:sz="8" w:space="0" w:color="000000"/>
                              <w:right w:val="nil"/>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-15.12</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3218.09</w:t>
                            </w:r>
                          </w:p>
                        </w:tc>
                        <w:tc>
                          <w:tcPr>
                            <w:tcW w:w="1134" w:type="dxa"/>
                            <w:tcBorders>
                              <w:top w:val="nil"/>
                              <w:left w:val="nil"/>
                              <w:bottom w:val="single" w:sz="8" w:space="0" w:color="000000"/>
                              <w:right w:val="nil"/>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-13.75</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6864.80</w:t>
                            </w:r>
                          </w:p>
                        </w:tc>
                        <w:tc>
                          <w:tcPr>
                            <w:tcW w:w="1134" w:type="dxa"/>
                            <w:tcBorders>
                              <w:top w:val="nil"/>
                              <w:left w:val="nil"/>
                              <w:bottom w:val="single" w:sz="8" w:space="0" w:color="000000"/>
                              <w:right w:val="nil"/>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-18.22</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2238.29</w:t>
                            </w:r>
                          </w:p>
                        </w:tc>
                        <w:tc>
                          <w:tcPr>
                            <w:tcW w:w="1134" w:type="dxa"/>
                            <w:tcBorders>
                              <w:top w:val="nil"/>
                              <w:left w:val="nil"/>
                              <w:bottom w:val="single" w:sz="8" w:space="0" w:color="000000"/>
                              <w:right w:val="nil"/>
                            </w:tcBorders>
                            <w:shd w:val="clear" w:color="auto" w:fill="auto"/>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-17.53</w:t>
                            </w:r>
                          </w:p>
                        </w:tc>
                      </w:tr>
                      <w:tr w:rsidR="009B4B9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3F211B" w:rsidRDefault="009B4B9E"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119.89</w:t>
                            </w:r>
                          </w:p>
                        </w:tc>
                        <w:tc>
                          <w:tcPr>
                            <w:tcW w:w="1134" w:type="dxa"/>
                            <w:tcBorders>
                              <w:top w:val="nil"/>
                              <w:left w:val="nil"/>
                              <w:bottom w:val="single" w:sz="8" w:space="0" w:color="000000"/>
                              <w:right w:val="nil"/>
                            </w:tcBorders>
                            <w:shd w:val="clear" w:color="D9D9D9" w:fill="D9D9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9B4B9E" w:rsidRPr="00A64D32" w:rsidTr="001C013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9B4B9E" w:rsidRPr="003F211B" w:rsidRDefault="009B4B9E"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93.35</w:t>
                            </w:r>
                          </w:p>
                        </w:tc>
                        <w:tc>
                          <w:tcPr>
                            <w:tcW w:w="1134" w:type="dxa"/>
                            <w:tcBorders>
                              <w:top w:val="single" w:sz="8" w:space="0" w:color="000000"/>
                              <w:left w:val="nil"/>
                              <w:bottom w:val="single" w:sz="8" w:space="0" w:color="000000"/>
                              <w:right w:val="nil"/>
                            </w:tcBorders>
                            <w:shd w:val="clear" w:color="D9D9D9"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-1.14</w:t>
                            </w:r>
                          </w:p>
                        </w:tc>
                      </w:tr>
                      <w:tr w:rsidR="009B4B9E" w:rsidRPr="00A64D32" w:rsidTr="001C013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9B4B9E" w:rsidRPr="003F211B" w:rsidRDefault="009B4B9E"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121.47</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0.98</w:t>
                            </w:r>
                          </w:p>
                        </w:tc>
                      </w:tr>
                      <w:tr w:rsidR="009B4B9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9B4B9E" w:rsidRPr="00A64D32" w:rsidRDefault="009B4B9E" w:rsidP="00885095">
                            <w:pPr>
                              <w:widowControl/>
                              <w:jc w:val="center"/>
                              <w:rPr>
                                <w:rFonts w:ascii="楷体" w:eastAsia="楷体" w:hAnsi="楷体" w:cs="宋体"/>
                                <w:b/>
                                <w:bCs/>
                                <w:color w:val="000000"/>
                                <w:kern w:val="0"/>
                                <w:sz w:val="18"/>
                                <w:szCs w:val="16"/>
                              </w:rPr>
                            </w:pPr>
                            <w:r w:rsidRPr="00726FCA">
                              <w:rPr>
                                <w:rFonts w:ascii="楷体" w:eastAsia="楷体" w:hAnsi="楷体" w:cs="宋体"/>
                                <w:b/>
                                <w:bCs/>
                                <w:color w:val="000000"/>
                                <w:kern w:val="0"/>
                                <w:sz w:val="18"/>
                                <w:szCs w:val="16"/>
                                <w:lang w:val="en-GB"/>
                              </w:rPr>
                              <w:t>2016.01.01-2016.03.31</w:t>
                            </w:r>
                          </w:p>
                        </w:tc>
                      </w:tr>
                      <w:tr w:rsidR="009B4B9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4483.65</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-2.39</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2059.74</w:t>
                            </w:r>
                          </w:p>
                        </w:tc>
                        <w:tc>
                          <w:tcPr>
                            <w:tcW w:w="1134" w:type="dxa"/>
                            <w:tcBorders>
                              <w:top w:val="nil"/>
                              <w:left w:val="nil"/>
                              <w:bottom w:val="single" w:sz="8" w:space="0" w:color="000000"/>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0.77</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17685.09</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20776.70</w:t>
                            </w:r>
                          </w:p>
                        </w:tc>
                        <w:tc>
                          <w:tcPr>
                            <w:tcW w:w="1134" w:type="dxa"/>
                            <w:tcBorders>
                              <w:top w:val="nil"/>
                              <w:left w:val="nil"/>
                              <w:bottom w:val="single" w:sz="8" w:space="0" w:color="000000"/>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-5.19</w:t>
                            </w:r>
                          </w:p>
                        </w:tc>
                      </w:tr>
                      <w:tr w:rsidR="009B4B9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16758.67</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-11.95</w:t>
                            </w:r>
                          </w:p>
                        </w:tc>
                      </w:tr>
                      <w:tr w:rsidR="009B4B9E" w:rsidRPr="00A64D32" w:rsidTr="001C013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340.82</w:t>
                            </w:r>
                          </w:p>
                        </w:tc>
                        <w:tc>
                          <w:tcPr>
                            <w:tcW w:w="1134" w:type="dxa"/>
                            <w:tcBorders>
                              <w:top w:val="nil"/>
                              <w:left w:val="nil"/>
                              <w:bottom w:val="single" w:sz="8" w:space="0" w:color="auto"/>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-6.83</w:t>
                            </w:r>
                          </w:p>
                        </w:tc>
                      </w:tr>
                      <w:tr w:rsidR="009B4B9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9B4B9E" w:rsidRPr="00A64D32" w:rsidRDefault="009B4B9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9B4B9E" w:rsidRPr="00A64D32" w:rsidRDefault="009B4B9E" w:rsidP="00885095">
                            <w:pPr>
                              <w:widowControl/>
                              <w:jc w:val="center"/>
                              <w:rPr>
                                <w:rFonts w:ascii="楷体" w:eastAsia="楷体" w:hAnsi="楷体" w:cs="宋体"/>
                                <w:b/>
                                <w:bCs/>
                                <w:color w:val="000000"/>
                                <w:kern w:val="0"/>
                                <w:sz w:val="18"/>
                                <w:szCs w:val="16"/>
                              </w:rPr>
                            </w:pPr>
                            <w:r w:rsidRPr="00726FCA">
                              <w:rPr>
                                <w:rFonts w:ascii="楷体" w:eastAsia="楷体" w:hAnsi="楷体" w:cs="宋体"/>
                                <w:b/>
                                <w:bCs/>
                                <w:color w:val="000000"/>
                                <w:kern w:val="0"/>
                                <w:sz w:val="18"/>
                                <w:szCs w:val="16"/>
                                <w:lang w:val="en-GB"/>
                              </w:rPr>
                              <w:t>2016.01.01-2016.03.31</w:t>
                            </w:r>
                          </w:p>
                        </w:tc>
                      </w:tr>
                      <w:tr w:rsidR="009B4B9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9B4B9E" w:rsidRPr="003175BA" w:rsidRDefault="009B4B9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9B4B9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94.63</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-4.13</w:t>
                            </w:r>
                          </w:p>
                        </w:tc>
                      </w:tr>
                      <w:tr w:rsidR="009B4B9E"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120.39</w:t>
                            </w:r>
                          </w:p>
                        </w:tc>
                        <w:tc>
                          <w:tcPr>
                            <w:tcW w:w="1134" w:type="dxa"/>
                            <w:tcBorders>
                              <w:top w:val="nil"/>
                              <w:left w:val="nil"/>
                              <w:bottom w:val="single" w:sz="8" w:space="0" w:color="000000"/>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-0.49</w:t>
                            </w:r>
                          </w:p>
                        </w:tc>
                      </w:tr>
                      <w:tr w:rsidR="009B4B9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1234.40</w:t>
                            </w:r>
                          </w:p>
                        </w:tc>
                        <w:tc>
                          <w:tcPr>
                            <w:tcW w:w="1134" w:type="dxa"/>
                            <w:tcBorders>
                              <w:top w:val="nil"/>
                              <w:left w:val="nil"/>
                              <w:bottom w:val="single" w:sz="8" w:space="0" w:color="000000"/>
                              <w:right w:val="nil"/>
                            </w:tcBorders>
                            <w:shd w:val="clear" w:color="D9D9D9" w:fill="D9D9D9"/>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16.40</w:t>
                            </w:r>
                          </w:p>
                        </w:tc>
                      </w:tr>
                      <w:tr w:rsidR="009B4B9E"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9B4B9E" w:rsidRPr="00A64D32" w:rsidRDefault="009B4B9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38.11</w:t>
                            </w:r>
                          </w:p>
                        </w:tc>
                        <w:tc>
                          <w:tcPr>
                            <w:tcW w:w="1134" w:type="dxa"/>
                            <w:tcBorders>
                              <w:top w:val="nil"/>
                              <w:left w:val="nil"/>
                              <w:bottom w:val="single" w:sz="8" w:space="0" w:color="auto"/>
                              <w:right w:val="nil"/>
                            </w:tcBorders>
                            <w:shd w:val="clear" w:color="auto" w:fill="auto"/>
                            <w:vAlign w:val="center"/>
                          </w:tcPr>
                          <w:p w:rsidR="009B4B9E" w:rsidRDefault="009B4B9E">
                            <w:pPr>
                              <w:jc w:val="center"/>
                              <w:rPr>
                                <w:rFonts w:ascii="楷体" w:eastAsia="楷体" w:hAnsi="楷体" w:cs="宋体"/>
                                <w:color w:val="000000"/>
                                <w:sz w:val="16"/>
                                <w:szCs w:val="16"/>
                              </w:rPr>
                            </w:pPr>
                            <w:r>
                              <w:rPr>
                                <w:rFonts w:ascii="楷体" w:eastAsia="楷体" w:hAnsi="楷体" w:hint="eastAsia"/>
                                <w:color w:val="000000"/>
                                <w:sz w:val="16"/>
                                <w:szCs w:val="16"/>
                              </w:rPr>
                              <w:t>2.81</w:t>
                            </w:r>
                          </w:p>
                        </w:tc>
                      </w:tr>
                    </w:tbl>
                    <w:p w:rsidR="009B4B9E" w:rsidRPr="00AD43BA" w:rsidRDefault="009B4B9E"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9B4B9E" w:rsidRPr="00A64D32" w:rsidTr="00256341">
                        <w:trPr>
                          <w:trHeight w:val="435"/>
                          <w:jc w:val="center"/>
                        </w:trPr>
                        <w:tc>
                          <w:tcPr>
                            <w:tcW w:w="3624" w:type="dxa"/>
                            <w:tcBorders>
                              <w:left w:val="nil"/>
                              <w:right w:val="nil"/>
                            </w:tcBorders>
                            <w:shd w:val="clear" w:color="F79646" w:fill="F79646"/>
                            <w:vAlign w:val="center"/>
                            <w:hideMark/>
                          </w:tcPr>
                          <w:p w:rsidR="009B4B9E" w:rsidRDefault="009B4B9E"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726FCA">
                              <w:rPr>
                                <w:rFonts w:ascii="Arial" w:cs="Arial"/>
                                <w:b/>
                                <w:sz w:val="16"/>
                                <w:szCs w:val="16"/>
                              </w:rPr>
                              <w:t>2016.01.01-2016.03.31</w:t>
                            </w:r>
                          </w:p>
                        </w:tc>
                      </w:tr>
                      <w:tr w:rsidR="009B4B9E" w:rsidRPr="00A64D32" w:rsidTr="00256341">
                        <w:trPr>
                          <w:trHeight w:val="2474"/>
                          <w:jc w:val="center"/>
                        </w:trPr>
                        <w:tc>
                          <w:tcPr>
                            <w:tcW w:w="3624" w:type="dxa"/>
                            <w:shd w:val="clear" w:color="auto" w:fill="auto"/>
                            <w:vAlign w:val="center"/>
                            <w:hideMark/>
                          </w:tcPr>
                          <w:p w:rsidR="009B4B9E" w:rsidRPr="00A64D32" w:rsidRDefault="009B4B9E"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62709" cy="3387256"/>
                                  <wp:effectExtent l="0" t="0" r="952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3387414"/>
                                          </a:xfrm>
                                          <a:prstGeom prst="rect">
                                            <a:avLst/>
                                          </a:prstGeom>
                                          <a:noFill/>
                                          <a:ln>
                                            <a:noFill/>
                                          </a:ln>
                                        </pic:spPr>
                                      </pic:pic>
                                    </a:graphicData>
                                  </a:graphic>
                                </wp:inline>
                              </w:drawing>
                            </w:r>
                          </w:p>
                        </w:tc>
                      </w:tr>
                    </w:tbl>
                    <w:p w:rsidR="009B4B9E" w:rsidRPr="00BC1770" w:rsidRDefault="009B4B9E"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723CEF">
        <w:rPr>
          <w:rFonts w:ascii="Arial" w:hAnsi="Arial" w:cs="Arial" w:hint="eastAsia"/>
          <w:b/>
          <w:color w:val="996600"/>
          <w:sz w:val="32"/>
          <w:szCs w:val="28"/>
        </w:rPr>
        <w:t>一季度</w:t>
      </w:r>
      <w:r w:rsidR="00921CE9" w:rsidRPr="00C97435">
        <w:rPr>
          <w:rFonts w:ascii="Arial" w:hAnsi="Arial" w:cs="Arial"/>
          <w:b/>
          <w:color w:val="996600"/>
          <w:sz w:val="32"/>
          <w:szCs w:val="28"/>
        </w:rPr>
        <w:t>资本市场回顾</w:t>
      </w:r>
      <w:bookmarkEnd w:id="1"/>
    </w:p>
    <w:p w:rsidR="00F4158C" w:rsidRPr="002D6DED"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003C7691" w:rsidRPr="002D6DED">
        <w:rPr>
          <w:rFonts w:ascii="Arial" w:eastAsia="楷体_GB2312" w:hAnsi="Arial" w:cs="Arial"/>
          <w:b/>
          <w:bCs/>
          <w:color w:val="002060"/>
          <w:kern w:val="0"/>
          <w:sz w:val="24"/>
          <w:szCs w:val="13"/>
        </w:rPr>
        <w:t>股</w:t>
      </w:r>
      <w:r w:rsidR="00921CE9" w:rsidRPr="002D6DED">
        <w:rPr>
          <w:rFonts w:ascii="Arial" w:eastAsia="楷体_GB2312" w:hAnsi="Arial" w:cs="Arial"/>
          <w:b/>
          <w:bCs/>
          <w:color w:val="002060"/>
          <w:kern w:val="0"/>
          <w:sz w:val="24"/>
          <w:szCs w:val="13"/>
        </w:rPr>
        <w:t>市场</w:t>
      </w:r>
    </w:p>
    <w:p w:rsidR="004C5A49" w:rsidRPr="002D6DED" w:rsidRDefault="00723CEF" w:rsidP="00F74ED8">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开年</w:t>
      </w:r>
      <w:r w:rsidR="00441962">
        <w:rPr>
          <w:rFonts w:ascii="Arial" w:eastAsia="楷体_GB2312" w:hAnsi="Arial" w:cs="Arial" w:hint="eastAsia"/>
          <w:b/>
          <w:color w:val="000000" w:themeColor="text1"/>
          <w:sz w:val="20"/>
          <w:szCs w:val="20"/>
        </w:rPr>
        <w:t>股灾</w:t>
      </w:r>
      <w:r w:rsidR="00441962">
        <w:rPr>
          <w:rFonts w:ascii="Arial" w:eastAsia="楷体_GB2312" w:hAnsi="Arial" w:cs="Arial" w:hint="eastAsia"/>
          <w:b/>
          <w:color w:val="000000" w:themeColor="text1"/>
          <w:sz w:val="20"/>
          <w:szCs w:val="20"/>
        </w:rPr>
        <w:t>3.0</w:t>
      </w:r>
      <w:r w:rsidR="00441962">
        <w:rPr>
          <w:rFonts w:ascii="Arial" w:eastAsia="楷体_GB2312" w:hAnsi="Arial" w:cs="Arial" w:hint="eastAsia"/>
          <w:b/>
          <w:color w:val="000000" w:themeColor="text1"/>
          <w:sz w:val="20"/>
          <w:szCs w:val="20"/>
        </w:rPr>
        <w:t>重挫</w:t>
      </w:r>
      <w:r>
        <w:rPr>
          <w:rFonts w:ascii="Arial" w:eastAsia="楷体_GB2312" w:hAnsi="Arial" w:cs="Arial" w:hint="eastAsia"/>
          <w:b/>
          <w:color w:val="000000" w:themeColor="text1"/>
          <w:sz w:val="20"/>
          <w:szCs w:val="20"/>
        </w:rPr>
        <w:t>市场</w:t>
      </w:r>
      <w:r w:rsidR="00441962">
        <w:rPr>
          <w:rFonts w:ascii="Arial" w:eastAsia="楷体_GB2312" w:hAnsi="Arial" w:cs="Arial" w:hint="eastAsia"/>
          <w:b/>
          <w:color w:val="000000" w:themeColor="text1"/>
          <w:sz w:val="20"/>
          <w:szCs w:val="20"/>
        </w:rPr>
        <w:t>，</w:t>
      </w:r>
      <w:r w:rsidR="00441962">
        <w:rPr>
          <w:rFonts w:ascii="Arial" w:eastAsia="楷体_GB2312" w:hAnsi="Arial" w:cs="Arial" w:hint="eastAsia"/>
          <w:b/>
          <w:color w:val="000000" w:themeColor="text1"/>
          <w:sz w:val="20"/>
          <w:szCs w:val="20"/>
        </w:rPr>
        <w:t>3</w:t>
      </w:r>
      <w:proofErr w:type="gramStart"/>
      <w:r w:rsidR="00441962">
        <w:rPr>
          <w:rFonts w:ascii="Arial" w:eastAsia="楷体_GB2312" w:hAnsi="Arial" w:cs="Arial" w:hint="eastAsia"/>
          <w:b/>
          <w:color w:val="000000" w:themeColor="text1"/>
          <w:sz w:val="20"/>
          <w:szCs w:val="20"/>
        </w:rPr>
        <w:t>月</w:t>
      </w:r>
      <w:r>
        <w:rPr>
          <w:rFonts w:ascii="Arial" w:eastAsia="楷体_GB2312" w:hAnsi="Arial" w:cs="Arial" w:hint="eastAsia"/>
          <w:b/>
          <w:color w:val="000000" w:themeColor="text1"/>
          <w:sz w:val="20"/>
          <w:szCs w:val="20"/>
        </w:rPr>
        <w:t>利好叠</w:t>
      </w:r>
      <w:proofErr w:type="gramEnd"/>
      <w:r w:rsidR="00441962">
        <w:rPr>
          <w:rFonts w:ascii="Arial" w:eastAsia="楷体_GB2312" w:hAnsi="Arial" w:cs="Arial" w:hint="eastAsia"/>
          <w:b/>
          <w:color w:val="000000" w:themeColor="text1"/>
          <w:sz w:val="20"/>
          <w:szCs w:val="20"/>
        </w:rPr>
        <w:t>A</w:t>
      </w:r>
      <w:r w:rsidR="00441962">
        <w:rPr>
          <w:rFonts w:ascii="Arial" w:eastAsia="楷体_GB2312" w:hAnsi="Arial" w:cs="Arial" w:hint="eastAsia"/>
          <w:b/>
          <w:color w:val="000000" w:themeColor="text1"/>
          <w:sz w:val="20"/>
          <w:szCs w:val="20"/>
        </w:rPr>
        <w:t>股</w:t>
      </w:r>
      <w:r>
        <w:rPr>
          <w:rFonts w:ascii="Arial" w:eastAsia="楷体_GB2312" w:hAnsi="Arial" w:cs="Arial" w:hint="eastAsia"/>
          <w:b/>
          <w:color w:val="000000" w:themeColor="text1"/>
          <w:sz w:val="20"/>
          <w:szCs w:val="20"/>
        </w:rPr>
        <w:t>震荡反弹但难收失地</w:t>
      </w:r>
      <w:r w:rsidR="00441962">
        <w:rPr>
          <w:rFonts w:ascii="Arial" w:eastAsia="楷体_GB2312" w:hAnsi="Arial" w:cs="Arial" w:hint="eastAsia"/>
          <w:b/>
          <w:color w:val="000000" w:themeColor="text1"/>
          <w:sz w:val="20"/>
          <w:szCs w:val="20"/>
        </w:rPr>
        <w:t>。</w:t>
      </w:r>
      <w:r w:rsidR="00441962" w:rsidRPr="00441962">
        <w:rPr>
          <w:rFonts w:ascii="Arial" w:eastAsia="楷体_GB2312" w:hAnsi="Arial" w:cs="Arial" w:hint="eastAsia"/>
          <w:color w:val="000000" w:themeColor="text1"/>
          <w:sz w:val="20"/>
          <w:szCs w:val="20"/>
        </w:rPr>
        <w:t>熔断机制</w:t>
      </w:r>
      <w:r w:rsidR="00441962">
        <w:rPr>
          <w:rFonts w:ascii="Arial" w:eastAsia="楷体_GB2312" w:hAnsi="Arial" w:cs="Arial" w:hint="eastAsia"/>
          <w:color w:val="000000" w:themeColor="text1"/>
          <w:sz w:val="20"/>
          <w:szCs w:val="20"/>
        </w:rPr>
        <w:t>自</w:t>
      </w:r>
      <w:r w:rsidR="00441962">
        <w:rPr>
          <w:rFonts w:ascii="Arial" w:eastAsia="楷体_GB2312" w:hAnsi="Arial" w:cs="Arial" w:hint="eastAsia"/>
          <w:color w:val="000000" w:themeColor="text1"/>
          <w:sz w:val="20"/>
          <w:szCs w:val="20"/>
        </w:rPr>
        <w:t>2016</w:t>
      </w:r>
      <w:r w:rsidR="00441962">
        <w:rPr>
          <w:rFonts w:ascii="Arial" w:eastAsia="楷体_GB2312" w:hAnsi="Arial" w:cs="Arial" w:hint="eastAsia"/>
          <w:color w:val="000000" w:themeColor="text1"/>
          <w:sz w:val="20"/>
          <w:szCs w:val="20"/>
        </w:rPr>
        <w:t>年</w:t>
      </w:r>
      <w:r w:rsidR="00441962">
        <w:rPr>
          <w:rFonts w:ascii="Arial" w:eastAsia="楷体_GB2312" w:hAnsi="Arial" w:cs="Arial" w:hint="eastAsia"/>
          <w:color w:val="000000" w:themeColor="text1"/>
          <w:sz w:val="20"/>
          <w:szCs w:val="20"/>
        </w:rPr>
        <w:t>1</w:t>
      </w:r>
      <w:r w:rsidR="00441962">
        <w:rPr>
          <w:rFonts w:ascii="Arial" w:eastAsia="楷体_GB2312" w:hAnsi="Arial" w:cs="Arial" w:hint="eastAsia"/>
          <w:color w:val="000000" w:themeColor="text1"/>
          <w:sz w:val="20"/>
          <w:szCs w:val="20"/>
        </w:rPr>
        <w:t>月</w:t>
      </w:r>
      <w:r w:rsidR="00441962">
        <w:rPr>
          <w:rFonts w:ascii="Arial" w:eastAsia="楷体_GB2312" w:hAnsi="Arial" w:cs="Arial" w:hint="eastAsia"/>
          <w:color w:val="000000" w:themeColor="text1"/>
          <w:sz w:val="20"/>
          <w:szCs w:val="20"/>
        </w:rPr>
        <w:t>1</w:t>
      </w:r>
      <w:r w:rsidR="00441962">
        <w:rPr>
          <w:rFonts w:ascii="Arial" w:eastAsia="楷体_GB2312" w:hAnsi="Arial" w:cs="Arial" w:hint="eastAsia"/>
          <w:color w:val="000000" w:themeColor="text1"/>
          <w:sz w:val="20"/>
          <w:szCs w:val="20"/>
        </w:rPr>
        <w:t>日实行，但首个交易日</w:t>
      </w:r>
      <w:r w:rsidR="00990389">
        <w:rPr>
          <w:rFonts w:ascii="Arial" w:eastAsia="楷体_GB2312" w:hAnsi="Arial" w:cs="Arial" w:hint="eastAsia"/>
          <w:color w:val="000000" w:themeColor="text1"/>
          <w:sz w:val="20"/>
          <w:szCs w:val="20"/>
        </w:rPr>
        <w:t>即触发熔断，相隔两个交易日后再次触发熔断，随后熔断被紧急叫停，但</w:t>
      </w:r>
      <w:r w:rsidR="00990389">
        <w:rPr>
          <w:rFonts w:ascii="Arial" w:eastAsia="楷体_GB2312" w:hAnsi="Arial" w:cs="Arial" w:hint="eastAsia"/>
          <w:color w:val="000000" w:themeColor="text1"/>
          <w:sz w:val="20"/>
          <w:szCs w:val="20"/>
        </w:rPr>
        <w:t>A</w:t>
      </w:r>
      <w:r w:rsidR="00990389">
        <w:rPr>
          <w:rFonts w:ascii="Arial" w:eastAsia="楷体_GB2312" w:hAnsi="Arial" w:cs="Arial" w:hint="eastAsia"/>
          <w:color w:val="000000" w:themeColor="text1"/>
          <w:sz w:val="20"/>
          <w:szCs w:val="20"/>
        </w:rPr>
        <w:t>股依然不改下跌趋势，</w:t>
      </w:r>
      <w:r w:rsidR="00990389">
        <w:rPr>
          <w:rFonts w:ascii="Arial" w:eastAsia="楷体_GB2312" w:hAnsi="Arial" w:cs="Arial" w:hint="eastAsia"/>
          <w:color w:val="000000" w:themeColor="text1"/>
          <w:sz w:val="20"/>
          <w:szCs w:val="20"/>
        </w:rPr>
        <w:t>1</w:t>
      </w:r>
      <w:r w:rsidR="00990389">
        <w:rPr>
          <w:rFonts w:ascii="Arial" w:eastAsia="楷体_GB2312" w:hAnsi="Arial" w:cs="Arial" w:hint="eastAsia"/>
          <w:color w:val="000000" w:themeColor="text1"/>
          <w:sz w:val="20"/>
          <w:szCs w:val="20"/>
        </w:rPr>
        <w:t>月份单月沪深</w:t>
      </w:r>
      <w:r w:rsidR="00990389">
        <w:rPr>
          <w:rFonts w:ascii="Arial" w:eastAsia="楷体_GB2312" w:hAnsi="Arial" w:cs="Arial" w:hint="eastAsia"/>
          <w:color w:val="000000" w:themeColor="text1"/>
          <w:sz w:val="20"/>
          <w:szCs w:val="20"/>
        </w:rPr>
        <w:t>300</w:t>
      </w:r>
      <w:r w:rsidR="00990389">
        <w:rPr>
          <w:rFonts w:ascii="Arial" w:eastAsia="楷体_GB2312" w:hAnsi="Arial" w:cs="Arial" w:hint="eastAsia"/>
          <w:color w:val="000000" w:themeColor="text1"/>
          <w:sz w:val="20"/>
          <w:szCs w:val="20"/>
        </w:rPr>
        <w:t>跌</w:t>
      </w:r>
      <w:r w:rsidR="00990389">
        <w:rPr>
          <w:rFonts w:ascii="Arial" w:eastAsia="楷体_GB2312" w:hAnsi="Arial" w:cs="Arial" w:hint="eastAsia"/>
          <w:color w:val="000000" w:themeColor="text1"/>
          <w:sz w:val="20"/>
          <w:szCs w:val="20"/>
        </w:rPr>
        <w:t>21.04%</w:t>
      </w:r>
      <w:r w:rsidR="00990389">
        <w:rPr>
          <w:rFonts w:ascii="Arial" w:eastAsia="楷体_GB2312" w:hAnsi="Arial" w:cs="Arial" w:hint="eastAsia"/>
          <w:color w:val="000000" w:themeColor="text1"/>
          <w:sz w:val="20"/>
          <w:szCs w:val="20"/>
        </w:rPr>
        <w:t>，创业板指跌</w:t>
      </w:r>
      <w:r w:rsidR="00990389">
        <w:rPr>
          <w:rFonts w:ascii="Arial" w:eastAsia="楷体_GB2312" w:hAnsi="Arial" w:cs="Arial" w:hint="eastAsia"/>
          <w:color w:val="000000" w:themeColor="text1"/>
          <w:sz w:val="20"/>
          <w:szCs w:val="20"/>
        </w:rPr>
        <w:t>26.53%</w:t>
      </w:r>
      <w:r w:rsidR="00990389">
        <w:rPr>
          <w:rFonts w:ascii="Arial" w:eastAsia="楷体_GB2312" w:hAnsi="Arial" w:cs="Arial" w:hint="eastAsia"/>
          <w:color w:val="000000" w:themeColor="text1"/>
          <w:sz w:val="20"/>
          <w:szCs w:val="20"/>
        </w:rPr>
        <w:t>。</w:t>
      </w:r>
      <w:r w:rsidR="00497DB9">
        <w:rPr>
          <w:rFonts w:ascii="Arial" w:eastAsia="楷体_GB2312" w:hAnsi="Arial" w:cs="Arial" w:hint="eastAsia"/>
          <w:color w:val="000000" w:themeColor="text1"/>
          <w:sz w:val="20"/>
          <w:szCs w:val="20"/>
        </w:rPr>
        <w:t>2</w:t>
      </w:r>
      <w:r w:rsidR="00497DB9">
        <w:rPr>
          <w:rFonts w:ascii="Arial" w:eastAsia="楷体_GB2312" w:hAnsi="Arial" w:cs="Arial" w:hint="eastAsia"/>
          <w:color w:val="000000" w:themeColor="text1"/>
          <w:sz w:val="20"/>
          <w:szCs w:val="20"/>
        </w:rPr>
        <w:t>月份横跨春节假期，</w:t>
      </w:r>
      <w:r w:rsidR="00497DB9">
        <w:rPr>
          <w:rFonts w:ascii="Arial" w:eastAsia="楷体_GB2312" w:hAnsi="Arial" w:cs="Arial" w:hint="eastAsia"/>
          <w:color w:val="000000" w:themeColor="text1"/>
          <w:sz w:val="20"/>
          <w:szCs w:val="20"/>
        </w:rPr>
        <w:t>16</w:t>
      </w:r>
      <w:r w:rsidR="00497DB9">
        <w:rPr>
          <w:rFonts w:ascii="Arial" w:eastAsia="楷体_GB2312" w:hAnsi="Arial" w:cs="Arial" w:hint="eastAsia"/>
          <w:color w:val="000000" w:themeColor="text1"/>
          <w:sz w:val="20"/>
          <w:szCs w:val="20"/>
        </w:rPr>
        <w:t>个交易日中</w:t>
      </w:r>
      <w:r w:rsidR="00497DB9" w:rsidRPr="00497DB9">
        <w:rPr>
          <w:rFonts w:ascii="Arial" w:eastAsia="楷体_GB2312" w:hAnsi="Arial" w:cs="Arial" w:hint="eastAsia"/>
          <w:color w:val="000000" w:themeColor="text1"/>
          <w:sz w:val="20"/>
          <w:szCs w:val="20"/>
        </w:rPr>
        <w:t>前</w:t>
      </w:r>
      <w:r w:rsidR="00497DB9" w:rsidRPr="00497DB9">
        <w:rPr>
          <w:rFonts w:ascii="Arial" w:eastAsia="楷体_GB2312" w:hAnsi="Arial" w:cs="Arial" w:hint="eastAsia"/>
          <w:color w:val="000000" w:themeColor="text1"/>
          <w:sz w:val="20"/>
          <w:szCs w:val="20"/>
        </w:rPr>
        <w:t>13</w:t>
      </w:r>
      <w:r w:rsidR="00497DB9" w:rsidRPr="00497DB9">
        <w:rPr>
          <w:rFonts w:ascii="Arial" w:eastAsia="楷体_GB2312" w:hAnsi="Arial" w:cs="Arial" w:hint="eastAsia"/>
          <w:color w:val="000000" w:themeColor="text1"/>
          <w:sz w:val="20"/>
          <w:szCs w:val="20"/>
        </w:rPr>
        <w:t>个交易日是近乎单边上涨的反弹行情，在交易逐步放量、两融余</w:t>
      </w:r>
      <w:r w:rsidR="00497DB9">
        <w:rPr>
          <w:rFonts w:ascii="Arial" w:eastAsia="楷体_GB2312" w:hAnsi="Arial" w:cs="Arial" w:hint="eastAsia"/>
          <w:color w:val="000000" w:themeColor="text1"/>
          <w:sz w:val="20"/>
          <w:szCs w:val="20"/>
        </w:rPr>
        <w:t>额止跌回升、人民币汇率企稳的环境下投资者情绪缓慢恢复，但市场</w:t>
      </w:r>
      <w:r w:rsidR="00497DB9" w:rsidRPr="00497DB9">
        <w:rPr>
          <w:rFonts w:ascii="Arial" w:eastAsia="楷体_GB2312" w:hAnsi="Arial" w:cs="Arial" w:hint="eastAsia"/>
          <w:color w:val="000000" w:themeColor="text1"/>
          <w:sz w:val="20"/>
          <w:szCs w:val="20"/>
        </w:rPr>
        <w:t>出其不意的又一次大跌让投资者望而却步，</w:t>
      </w:r>
      <w:r w:rsidR="00497DB9" w:rsidRPr="00497DB9">
        <w:rPr>
          <w:rFonts w:ascii="Arial" w:eastAsia="楷体_GB2312" w:hAnsi="Arial" w:cs="Arial" w:hint="eastAsia"/>
          <w:color w:val="000000" w:themeColor="text1"/>
          <w:sz w:val="20"/>
          <w:szCs w:val="20"/>
        </w:rPr>
        <w:t>25</w:t>
      </w:r>
      <w:r w:rsidR="00497DB9" w:rsidRPr="00497DB9">
        <w:rPr>
          <w:rFonts w:ascii="Arial" w:eastAsia="楷体_GB2312" w:hAnsi="Arial" w:cs="Arial" w:hint="eastAsia"/>
          <w:color w:val="000000" w:themeColor="text1"/>
          <w:sz w:val="20"/>
          <w:szCs w:val="20"/>
        </w:rPr>
        <w:t>、</w:t>
      </w:r>
      <w:r w:rsidR="00497DB9" w:rsidRPr="00497DB9">
        <w:rPr>
          <w:rFonts w:ascii="Arial" w:eastAsia="楷体_GB2312" w:hAnsi="Arial" w:cs="Arial" w:hint="eastAsia"/>
          <w:color w:val="000000" w:themeColor="text1"/>
          <w:sz w:val="20"/>
          <w:szCs w:val="20"/>
        </w:rPr>
        <w:t>29</w:t>
      </w:r>
      <w:r w:rsidR="00497DB9" w:rsidRPr="00497DB9">
        <w:rPr>
          <w:rFonts w:ascii="Arial" w:eastAsia="楷体_GB2312" w:hAnsi="Arial" w:cs="Arial" w:hint="eastAsia"/>
          <w:color w:val="000000" w:themeColor="text1"/>
          <w:sz w:val="20"/>
          <w:szCs w:val="20"/>
        </w:rPr>
        <w:t>日的两次大跌完全侵蚀了</w:t>
      </w:r>
      <w:r w:rsidR="00497DB9" w:rsidRPr="00497DB9">
        <w:rPr>
          <w:rFonts w:ascii="Arial" w:eastAsia="楷体_GB2312" w:hAnsi="Arial" w:cs="Arial" w:hint="eastAsia"/>
          <w:color w:val="000000" w:themeColor="text1"/>
          <w:sz w:val="20"/>
          <w:szCs w:val="20"/>
        </w:rPr>
        <w:t>2</w:t>
      </w:r>
      <w:r w:rsidR="00497DB9" w:rsidRPr="00497DB9">
        <w:rPr>
          <w:rFonts w:ascii="Arial" w:eastAsia="楷体_GB2312" w:hAnsi="Arial" w:cs="Arial" w:hint="eastAsia"/>
          <w:color w:val="000000" w:themeColor="text1"/>
          <w:sz w:val="20"/>
          <w:szCs w:val="20"/>
        </w:rPr>
        <w:t>月前期积累的涨幅</w:t>
      </w:r>
      <w:r w:rsidR="00497DB9">
        <w:rPr>
          <w:rFonts w:ascii="Arial" w:eastAsia="楷体_GB2312" w:hAnsi="Arial" w:cs="Arial" w:hint="eastAsia"/>
          <w:color w:val="000000" w:themeColor="text1"/>
          <w:sz w:val="20"/>
          <w:szCs w:val="20"/>
        </w:rPr>
        <w:t>。值得欣慰的是</w:t>
      </w:r>
      <w:r w:rsidR="00497DB9">
        <w:rPr>
          <w:rFonts w:ascii="Arial" w:eastAsia="楷体_GB2312" w:hAnsi="Arial" w:cs="Arial" w:hint="eastAsia"/>
          <w:color w:val="000000" w:themeColor="text1"/>
          <w:sz w:val="20"/>
          <w:szCs w:val="20"/>
        </w:rPr>
        <w:t>3</w:t>
      </w:r>
      <w:r w:rsidR="00497DB9">
        <w:rPr>
          <w:rFonts w:ascii="Arial" w:eastAsia="楷体_GB2312" w:hAnsi="Arial" w:cs="Arial" w:hint="eastAsia"/>
          <w:color w:val="000000" w:themeColor="text1"/>
          <w:sz w:val="20"/>
          <w:szCs w:val="20"/>
        </w:rPr>
        <w:t>月份并未出现千股跌停局面，经济短期改善、美国加息延后、注册制延缓推进，市场</w:t>
      </w:r>
      <w:r w:rsidR="00CD3F1D">
        <w:rPr>
          <w:rFonts w:ascii="Arial" w:eastAsia="楷体_GB2312" w:hAnsi="Arial" w:cs="Arial" w:hint="eastAsia"/>
          <w:color w:val="000000" w:themeColor="text1"/>
          <w:sz w:val="20"/>
          <w:szCs w:val="20"/>
        </w:rPr>
        <w:t>暂</w:t>
      </w:r>
      <w:r w:rsidR="00497DB9">
        <w:rPr>
          <w:rFonts w:ascii="Arial" w:eastAsia="楷体_GB2312" w:hAnsi="Arial" w:cs="Arial" w:hint="eastAsia"/>
          <w:color w:val="000000" w:themeColor="text1"/>
          <w:sz w:val="20"/>
          <w:szCs w:val="20"/>
        </w:rPr>
        <w:t>无利空消息出现</w:t>
      </w:r>
      <w:r w:rsidR="00CD3F1D">
        <w:rPr>
          <w:rFonts w:ascii="Arial" w:eastAsia="楷体_GB2312" w:hAnsi="Arial" w:cs="Arial" w:hint="eastAsia"/>
          <w:color w:val="000000" w:themeColor="text1"/>
          <w:sz w:val="20"/>
          <w:szCs w:val="20"/>
        </w:rPr>
        <w:t>，人气积聚，市场企稳回升，</w:t>
      </w:r>
      <w:r w:rsidR="00CD3F1D">
        <w:rPr>
          <w:rFonts w:ascii="Arial" w:eastAsia="楷体_GB2312" w:hAnsi="Arial" w:cs="Arial" w:hint="eastAsia"/>
          <w:color w:val="000000" w:themeColor="text1"/>
          <w:sz w:val="20"/>
          <w:szCs w:val="20"/>
        </w:rPr>
        <w:t>3000</w:t>
      </w:r>
      <w:r w:rsidR="00CD3F1D">
        <w:rPr>
          <w:rFonts w:ascii="Arial" w:eastAsia="楷体_GB2312" w:hAnsi="Arial" w:cs="Arial" w:hint="eastAsia"/>
          <w:color w:val="000000" w:themeColor="text1"/>
          <w:sz w:val="20"/>
          <w:szCs w:val="20"/>
        </w:rPr>
        <w:t>点附近震荡整理。</w:t>
      </w:r>
      <w:r w:rsidR="00CD3F1D" w:rsidRPr="00990389">
        <w:rPr>
          <w:rFonts w:ascii="Arial" w:eastAsia="楷体_GB2312" w:hAnsi="Arial" w:cs="Arial" w:hint="eastAsia"/>
          <w:color w:val="000000" w:themeColor="text1"/>
          <w:sz w:val="20"/>
          <w:szCs w:val="20"/>
        </w:rPr>
        <w:t>3</w:t>
      </w:r>
      <w:r w:rsidR="00CD3F1D" w:rsidRPr="00990389">
        <w:rPr>
          <w:rFonts w:ascii="Arial" w:eastAsia="楷体_GB2312" w:hAnsi="Arial" w:cs="Arial" w:hint="eastAsia"/>
          <w:color w:val="000000" w:themeColor="text1"/>
          <w:sz w:val="20"/>
          <w:szCs w:val="20"/>
        </w:rPr>
        <w:t>月</w:t>
      </w:r>
      <w:r w:rsidR="00CD3F1D" w:rsidRPr="00990389">
        <w:rPr>
          <w:rFonts w:ascii="Arial" w:eastAsia="楷体_GB2312" w:hAnsi="Arial" w:cs="Arial" w:hint="eastAsia"/>
          <w:color w:val="000000" w:themeColor="text1"/>
          <w:sz w:val="20"/>
          <w:szCs w:val="20"/>
        </w:rPr>
        <w:t>A</w:t>
      </w:r>
      <w:r w:rsidR="00CD3F1D" w:rsidRPr="00990389">
        <w:rPr>
          <w:rFonts w:ascii="Arial" w:eastAsia="楷体_GB2312" w:hAnsi="Arial" w:cs="Arial" w:hint="eastAsia"/>
          <w:color w:val="000000" w:themeColor="text1"/>
          <w:sz w:val="20"/>
          <w:szCs w:val="20"/>
        </w:rPr>
        <w:t>股涨近</w:t>
      </w:r>
      <w:r w:rsidR="00CD3F1D" w:rsidRPr="00990389">
        <w:rPr>
          <w:rFonts w:ascii="Arial" w:eastAsia="楷体_GB2312" w:hAnsi="Arial" w:cs="Arial" w:hint="eastAsia"/>
          <w:color w:val="000000" w:themeColor="text1"/>
          <w:sz w:val="20"/>
          <w:szCs w:val="20"/>
        </w:rPr>
        <w:t>12%</w:t>
      </w:r>
      <w:r w:rsidR="00CD3F1D" w:rsidRPr="00990389">
        <w:rPr>
          <w:rFonts w:ascii="Arial" w:eastAsia="楷体_GB2312" w:hAnsi="Arial" w:cs="Arial" w:hint="eastAsia"/>
          <w:color w:val="000000" w:themeColor="text1"/>
          <w:sz w:val="20"/>
          <w:szCs w:val="20"/>
        </w:rPr>
        <w:t>。</w:t>
      </w:r>
      <w:r w:rsidR="00CD3F1D">
        <w:rPr>
          <w:rFonts w:ascii="Arial" w:eastAsia="楷体_GB2312" w:hAnsi="Arial" w:cs="Arial" w:hint="eastAsia"/>
          <w:color w:val="000000" w:themeColor="text1"/>
          <w:sz w:val="20"/>
          <w:szCs w:val="20"/>
        </w:rPr>
        <w:t>最终</w:t>
      </w:r>
      <w:r w:rsidR="00990389" w:rsidRPr="00990389">
        <w:rPr>
          <w:rFonts w:ascii="Arial" w:eastAsia="楷体_GB2312" w:hAnsi="Arial" w:cs="Arial" w:hint="eastAsia"/>
          <w:color w:val="000000" w:themeColor="text1"/>
          <w:sz w:val="20"/>
          <w:szCs w:val="20"/>
        </w:rPr>
        <w:t>A</w:t>
      </w:r>
      <w:r w:rsidR="00990389" w:rsidRPr="00990389">
        <w:rPr>
          <w:rFonts w:ascii="Arial" w:eastAsia="楷体_GB2312" w:hAnsi="Arial" w:cs="Arial" w:hint="eastAsia"/>
          <w:color w:val="000000" w:themeColor="text1"/>
          <w:sz w:val="20"/>
          <w:szCs w:val="20"/>
        </w:rPr>
        <w:t>股以</w:t>
      </w:r>
      <w:r w:rsidR="00990389" w:rsidRPr="00990389">
        <w:rPr>
          <w:rFonts w:ascii="Arial" w:eastAsia="楷体_GB2312" w:hAnsi="Arial" w:cs="Arial" w:hint="eastAsia"/>
          <w:color w:val="000000" w:themeColor="text1"/>
          <w:sz w:val="20"/>
          <w:szCs w:val="20"/>
        </w:rPr>
        <w:t>15%</w:t>
      </w:r>
      <w:r w:rsidR="00990389" w:rsidRPr="00990389">
        <w:rPr>
          <w:rFonts w:ascii="Arial" w:eastAsia="楷体_GB2312" w:hAnsi="Arial" w:cs="Arial" w:hint="eastAsia"/>
          <w:color w:val="000000" w:themeColor="text1"/>
          <w:sz w:val="20"/>
          <w:szCs w:val="20"/>
        </w:rPr>
        <w:t>的跌幅、全球垫底的表现为一季度画上句号，</w:t>
      </w:r>
      <w:r w:rsidR="00990389" w:rsidRPr="00990389">
        <w:rPr>
          <w:rFonts w:ascii="Arial" w:eastAsia="楷体_GB2312" w:hAnsi="Arial" w:cs="Arial" w:hint="eastAsia"/>
          <w:color w:val="000000" w:themeColor="text1"/>
          <w:sz w:val="20"/>
          <w:szCs w:val="20"/>
        </w:rPr>
        <w:t>3</w:t>
      </w:r>
      <w:r w:rsidR="00990389" w:rsidRPr="00990389">
        <w:rPr>
          <w:rFonts w:ascii="Arial" w:eastAsia="楷体_GB2312" w:hAnsi="Arial" w:cs="Arial" w:hint="eastAsia"/>
          <w:color w:val="000000" w:themeColor="text1"/>
          <w:sz w:val="20"/>
          <w:szCs w:val="20"/>
        </w:rPr>
        <w:t>月份的反弹未能挽回年初的大幅下挫。</w:t>
      </w:r>
      <w:r>
        <w:rPr>
          <w:rFonts w:ascii="Arial" w:eastAsia="楷体_GB2312" w:hAnsi="Arial" w:cs="Arial" w:hint="eastAsia"/>
          <w:color w:val="000000" w:themeColor="text1"/>
          <w:sz w:val="20"/>
          <w:szCs w:val="20"/>
        </w:rPr>
        <w:t>整体看</w:t>
      </w:r>
      <w:r w:rsidR="00F74ED8">
        <w:rPr>
          <w:rFonts w:ascii="Arial" w:eastAsia="楷体_GB2312" w:hAnsi="Arial" w:cs="Arial" w:hint="eastAsia"/>
          <w:color w:val="000000" w:themeColor="text1"/>
          <w:sz w:val="20"/>
          <w:szCs w:val="20"/>
        </w:rPr>
        <w:t>一季度</w:t>
      </w:r>
      <w:r w:rsidR="00F74ED8">
        <w:rPr>
          <w:rFonts w:ascii="Arial" w:eastAsia="楷体_GB2312" w:hAnsi="Arial" w:cs="Arial" w:hint="eastAsia"/>
          <w:color w:val="auto"/>
          <w:sz w:val="20"/>
          <w:szCs w:val="20"/>
        </w:rPr>
        <w:t>上证综指跌</w:t>
      </w:r>
      <w:r w:rsidR="00F74ED8">
        <w:rPr>
          <w:rFonts w:ascii="Arial" w:eastAsia="楷体_GB2312" w:hAnsi="Arial" w:cs="Arial" w:hint="eastAsia"/>
          <w:color w:val="auto"/>
          <w:sz w:val="20"/>
          <w:szCs w:val="20"/>
        </w:rPr>
        <w:t>15.12</w:t>
      </w:r>
      <w:r w:rsidR="00F74ED8" w:rsidRPr="003442F4">
        <w:rPr>
          <w:rFonts w:ascii="Arial" w:eastAsia="楷体_GB2312" w:hAnsi="Arial" w:cs="Arial" w:hint="eastAsia"/>
          <w:color w:val="auto"/>
          <w:sz w:val="20"/>
          <w:szCs w:val="20"/>
        </w:rPr>
        <w:t>%</w:t>
      </w:r>
      <w:r w:rsidR="00F74ED8" w:rsidRPr="002D6DED">
        <w:rPr>
          <w:rFonts w:ascii="Arial" w:eastAsia="楷体_GB2312" w:hAnsi="Arial" w:cs="Arial"/>
          <w:color w:val="auto"/>
          <w:sz w:val="20"/>
          <w:szCs w:val="20"/>
        </w:rPr>
        <w:t>，沪深</w:t>
      </w:r>
      <w:r w:rsidR="00F74ED8" w:rsidRPr="002D6DED">
        <w:rPr>
          <w:rFonts w:ascii="Arial" w:eastAsia="楷体_GB2312" w:hAnsi="Arial" w:cs="Arial"/>
          <w:color w:val="auto"/>
          <w:sz w:val="20"/>
          <w:szCs w:val="20"/>
        </w:rPr>
        <w:t>300</w:t>
      </w:r>
      <w:r w:rsidR="00F74ED8">
        <w:rPr>
          <w:rFonts w:ascii="Arial" w:eastAsia="楷体_GB2312" w:hAnsi="Arial" w:cs="Arial" w:hint="eastAsia"/>
          <w:color w:val="auto"/>
          <w:sz w:val="20"/>
          <w:szCs w:val="20"/>
        </w:rPr>
        <w:t>跌</w:t>
      </w:r>
      <w:r w:rsidR="00F74ED8">
        <w:rPr>
          <w:rFonts w:ascii="Arial" w:eastAsia="楷体_GB2312" w:hAnsi="Arial" w:cs="Arial" w:hint="eastAsia"/>
          <w:color w:val="auto"/>
          <w:sz w:val="20"/>
          <w:szCs w:val="20"/>
        </w:rPr>
        <w:t>13.75</w:t>
      </w:r>
      <w:r w:rsidR="00F74ED8" w:rsidRPr="002D6DED">
        <w:rPr>
          <w:rFonts w:ascii="Arial" w:eastAsia="楷体_GB2312" w:hAnsi="Arial" w:cs="Arial"/>
          <w:color w:val="auto"/>
          <w:sz w:val="20"/>
          <w:szCs w:val="20"/>
        </w:rPr>
        <w:t>%</w:t>
      </w:r>
      <w:r w:rsidR="00F74ED8">
        <w:rPr>
          <w:rFonts w:ascii="Arial" w:eastAsia="楷体_GB2312" w:hAnsi="Arial" w:cs="Arial"/>
          <w:color w:val="auto"/>
          <w:sz w:val="20"/>
          <w:szCs w:val="20"/>
        </w:rPr>
        <w:t>，中小板指跌</w:t>
      </w:r>
      <w:r w:rsidR="00F74ED8">
        <w:rPr>
          <w:rFonts w:ascii="Arial" w:eastAsia="楷体_GB2312" w:hAnsi="Arial" w:cs="Arial" w:hint="eastAsia"/>
          <w:color w:val="auto"/>
          <w:sz w:val="20"/>
          <w:szCs w:val="20"/>
        </w:rPr>
        <w:t>18.22</w:t>
      </w:r>
      <w:r w:rsidR="00F74ED8" w:rsidRPr="002D6DED">
        <w:rPr>
          <w:rFonts w:ascii="Arial" w:eastAsia="楷体_GB2312" w:hAnsi="Arial" w:cs="Arial"/>
          <w:color w:val="auto"/>
          <w:sz w:val="20"/>
          <w:szCs w:val="20"/>
        </w:rPr>
        <w:t>%</w:t>
      </w:r>
      <w:r w:rsidR="00F74ED8">
        <w:rPr>
          <w:rFonts w:ascii="Arial" w:eastAsia="楷体_GB2312" w:hAnsi="Arial" w:cs="Arial"/>
          <w:color w:val="auto"/>
          <w:sz w:val="20"/>
          <w:szCs w:val="20"/>
        </w:rPr>
        <w:t>、创业板指跌</w:t>
      </w:r>
      <w:r w:rsidR="00F74ED8">
        <w:rPr>
          <w:rFonts w:ascii="Arial" w:eastAsia="楷体_GB2312" w:hAnsi="Arial" w:cs="Arial" w:hint="eastAsia"/>
          <w:color w:val="auto"/>
          <w:sz w:val="20"/>
          <w:szCs w:val="20"/>
        </w:rPr>
        <w:t>17.53</w:t>
      </w:r>
      <w:r w:rsidR="00F74ED8" w:rsidRPr="002D6DED">
        <w:rPr>
          <w:rFonts w:ascii="Arial" w:eastAsia="楷体_GB2312" w:hAnsi="Arial" w:cs="Arial"/>
          <w:color w:val="auto"/>
          <w:sz w:val="20"/>
          <w:szCs w:val="20"/>
        </w:rPr>
        <w:t>%</w:t>
      </w:r>
      <w:r w:rsidR="00F74ED8" w:rsidRPr="002D6DED">
        <w:rPr>
          <w:rFonts w:ascii="Arial" w:eastAsia="楷体_GB2312" w:hAnsi="Arial" w:cs="Arial"/>
          <w:color w:val="auto"/>
          <w:sz w:val="20"/>
          <w:szCs w:val="20"/>
        </w:rPr>
        <w:t>。</w:t>
      </w:r>
      <w:r w:rsidR="00F74ED8" w:rsidRPr="002D6DED">
        <w:rPr>
          <w:rFonts w:ascii="Arial" w:eastAsia="楷体_GB2312" w:hAnsi="Arial" w:cs="Arial"/>
          <w:color w:val="auto"/>
          <w:sz w:val="20"/>
          <w:szCs w:val="20"/>
        </w:rPr>
        <w:t>29</w:t>
      </w:r>
      <w:r w:rsidR="00F74ED8" w:rsidRPr="002D6DED">
        <w:rPr>
          <w:rFonts w:ascii="Arial" w:eastAsia="楷体_GB2312" w:hAnsi="Arial" w:cs="Arial"/>
          <w:color w:val="auto"/>
          <w:sz w:val="20"/>
          <w:szCs w:val="20"/>
        </w:rPr>
        <w:t>个</w:t>
      </w:r>
      <w:r w:rsidR="00F74ED8">
        <w:rPr>
          <w:rFonts w:ascii="Arial" w:eastAsia="楷体_GB2312" w:hAnsi="Arial" w:cs="Arial"/>
          <w:color w:val="000000" w:themeColor="text1"/>
          <w:sz w:val="20"/>
          <w:szCs w:val="20"/>
        </w:rPr>
        <w:t>中信</w:t>
      </w:r>
      <w:proofErr w:type="gramStart"/>
      <w:r w:rsidR="00F74ED8">
        <w:rPr>
          <w:rFonts w:ascii="Arial" w:eastAsia="楷体_GB2312" w:hAnsi="Arial" w:cs="Arial"/>
          <w:color w:val="000000" w:themeColor="text1"/>
          <w:sz w:val="20"/>
          <w:szCs w:val="20"/>
        </w:rPr>
        <w:t>一级行业</w:t>
      </w:r>
      <w:proofErr w:type="gramEnd"/>
      <w:r w:rsidR="00F74ED8">
        <w:rPr>
          <w:rFonts w:ascii="Arial" w:eastAsia="楷体_GB2312" w:hAnsi="Arial" w:cs="Arial" w:hint="eastAsia"/>
          <w:color w:val="000000" w:themeColor="text1"/>
          <w:sz w:val="20"/>
          <w:szCs w:val="20"/>
        </w:rPr>
        <w:t>全线下跌，</w:t>
      </w:r>
      <w:r w:rsidR="00F74ED8" w:rsidRPr="002D6DED">
        <w:rPr>
          <w:rFonts w:ascii="Arial" w:eastAsia="楷体_GB2312" w:hAnsi="Arial" w:cs="Arial"/>
          <w:color w:val="000000" w:themeColor="text1"/>
          <w:sz w:val="20"/>
          <w:szCs w:val="20"/>
        </w:rPr>
        <w:t>其中</w:t>
      </w:r>
      <w:r w:rsidR="00F74ED8">
        <w:rPr>
          <w:rFonts w:ascii="Arial" w:eastAsia="楷体_GB2312" w:hAnsi="Arial" w:cs="Arial" w:hint="eastAsia"/>
          <w:color w:val="000000" w:themeColor="text1"/>
          <w:sz w:val="20"/>
          <w:szCs w:val="20"/>
        </w:rPr>
        <w:t>银行</w:t>
      </w:r>
      <w:r w:rsidR="00F74ED8" w:rsidRPr="002D6DED">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-7.74</w:t>
      </w:r>
      <w:r w:rsidR="00F74ED8" w:rsidRPr="002D6DED">
        <w:rPr>
          <w:rFonts w:ascii="Arial" w:eastAsia="楷体_GB2312" w:hAnsi="Arial" w:cs="Arial"/>
          <w:color w:val="000000" w:themeColor="text1"/>
          <w:sz w:val="20"/>
          <w:szCs w:val="20"/>
        </w:rPr>
        <w:t>%</w:t>
      </w:r>
      <w:r w:rsidR="00F74ED8">
        <w:rPr>
          <w:rFonts w:ascii="Arial" w:eastAsia="楷体_GB2312" w:hAnsi="Arial" w:cs="Arial"/>
          <w:color w:val="000000" w:themeColor="text1"/>
          <w:sz w:val="20"/>
          <w:szCs w:val="20"/>
        </w:rPr>
        <w:t>）、食品饮料</w:t>
      </w:r>
      <w:r w:rsidR="00F74ED8" w:rsidRPr="002D6DED">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-8.01</w:t>
      </w:r>
      <w:r w:rsidR="00F74ED8" w:rsidRPr="002D6DED">
        <w:rPr>
          <w:rFonts w:ascii="Arial" w:eastAsia="楷体_GB2312" w:hAnsi="Arial" w:cs="Arial"/>
          <w:color w:val="000000" w:themeColor="text1"/>
          <w:sz w:val="20"/>
          <w:szCs w:val="20"/>
        </w:rPr>
        <w:t>%</w:t>
      </w:r>
      <w:r w:rsidR="00F74ED8">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w:t>
      </w:r>
      <w:r w:rsidR="00F74ED8">
        <w:rPr>
          <w:rFonts w:ascii="Arial" w:eastAsia="楷体_GB2312" w:hAnsi="Arial" w:cs="Arial"/>
          <w:color w:val="000000" w:themeColor="text1"/>
          <w:sz w:val="20"/>
          <w:szCs w:val="20"/>
        </w:rPr>
        <w:t>煤炭</w:t>
      </w:r>
      <w:r w:rsidR="00F74ED8" w:rsidRPr="002D6DED">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-8.27</w:t>
      </w:r>
      <w:r w:rsidR="00F74ED8" w:rsidRPr="002D6DED">
        <w:rPr>
          <w:rFonts w:ascii="Arial" w:eastAsia="楷体_GB2312" w:hAnsi="Arial" w:cs="Arial"/>
          <w:color w:val="000000" w:themeColor="text1"/>
          <w:sz w:val="20"/>
          <w:szCs w:val="20"/>
        </w:rPr>
        <w:t>%</w:t>
      </w:r>
      <w:r w:rsidR="00F74ED8">
        <w:rPr>
          <w:rFonts w:ascii="Arial" w:eastAsia="楷体_GB2312" w:hAnsi="Arial" w:cs="Arial"/>
          <w:color w:val="000000" w:themeColor="text1"/>
          <w:sz w:val="20"/>
          <w:szCs w:val="20"/>
        </w:rPr>
        <w:t>）等行业跌幅较少，计算机</w:t>
      </w:r>
      <w:r w:rsidR="00F74ED8" w:rsidRPr="002D6DED">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-28.09</w:t>
      </w:r>
      <w:r w:rsidR="00F74ED8" w:rsidRPr="002D6DED">
        <w:rPr>
          <w:rFonts w:ascii="Arial" w:eastAsia="楷体_GB2312" w:hAnsi="Arial" w:cs="Arial"/>
          <w:color w:val="000000" w:themeColor="text1"/>
          <w:sz w:val="20"/>
          <w:szCs w:val="20"/>
        </w:rPr>
        <w:t>%</w:t>
      </w:r>
      <w:r w:rsidR="00F74ED8">
        <w:rPr>
          <w:rFonts w:ascii="Arial" w:eastAsia="楷体_GB2312" w:hAnsi="Arial" w:cs="Arial"/>
          <w:color w:val="000000" w:themeColor="text1"/>
          <w:sz w:val="20"/>
          <w:szCs w:val="20"/>
        </w:rPr>
        <w:t>）、传媒</w:t>
      </w:r>
      <w:r w:rsidR="00F74ED8" w:rsidRPr="002D6DED">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-23.01</w:t>
      </w:r>
      <w:r w:rsidR="00F74ED8" w:rsidRPr="002D6DED">
        <w:rPr>
          <w:rFonts w:ascii="Arial" w:eastAsia="楷体_GB2312" w:hAnsi="Arial" w:cs="Arial"/>
          <w:color w:val="000000" w:themeColor="text1"/>
          <w:sz w:val="20"/>
          <w:szCs w:val="20"/>
        </w:rPr>
        <w:t>%</w:t>
      </w:r>
      <w:r w:rsidR="00F74ED8">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房地产</w:t>
      </w:r>
      <w:r w:rsidR="00F74ED8" w:rsidRPr="002D6DED">
        <w:rPr>
          <w:rFonts w:ascii="Arial" w:eastAsia="楷体_GB2312" w:hAnsi="Arial" w:cs="Arial"/>
          <w:color w:val="000000" w:themeColor="text1"/>
          <w:sz w:val="20"/>
          <w:szCs w:val="20"/>
        </w:rPr>
        <w:t>（</w:t>
      </w:r>
      <w:r w:rsidR="00F74ED8">
        <w:rPr>
          <w:rFonts w:ascii="Arial" w:eastAsia="楷体_GB2312" w:hAnsi="Arial" w:cs="Arial" w:hint="eastAsia"/>
          <w:color w:val="000000" w:themeColor="text1"/>
          <w:sz w:val="20"/>
          <w:szCs w:val="20"/>
        </w:rPr>
        <w:t>-22.16</w:t>
      </w:r>
      <w:r w:rsidR="00F74ED8" w:rsidRPr="002D6DED">
        <w:rPr>
          <w:rFonts w:ascii="Arial" w:eastAsia="楷体_GB2312" w:hAnsi="Arial" w:cs="Arial"/>
          <w:color w:val="000000" w:themeColor="text1"/>
          <w:sz w:val="20"/>
          <w:szCs w:val="20"/>
        </w:rPr>
        <w:t>%</w:t>
      </w:r>
      <w:r w:rsidR="00F74ED8">
        <w:rPr>
          <w:rFonts w:ascii="Arial" w:eastAsia="楷体_GB2312" w:hAnsi="Arial" w:cs="Arial"/>
          <w:color w:val="000000" w:themeColor="text1"/>
          <w:sz w:val="20"/>
          <w:szCs w:val="20"/>
        </w:rPr>
        <w:t>）等行业</w:t>
      </w:r>
      <w:r w:rsidR="00F74ED8">
        <w:rPr>
          <w:rFonts w:ascii="Arial" w:eastAsia="楷体_GB2312" w:hAnsi="Arial" w:cs="Arial" w:hint="eastAsia"/>
          <w:color w:val="000000" w:themeColor="text1"/>
          <w:sz w:val="20"/>
          <w:szCs w:val="20"/>
        </w:rPr>
        <w:t>跌幅较大</w:t>
      </w:r>
      <w:r w:rsidR="00F74ED8" w:rsidRPr="002D6DED">
        <w:rPr>
          <w:rFonts w:ascii="Arial" w:eastAsia="楷体_GB2312" w:hAnsi="Arial" w:cs="Arial"/>
          <w:color w:val="000000" w:themeColor="text1"/>
          <w:sz w:val="20"/>
          <w:szCs w:val="20"/>
        </w:rPr>
        <w:t>。</w:t>
      </w:r>
    </w:p>
    <w:p w:rsidR="004C2581" w:rsidRPr="002D6DED"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w:t>
      </w:r>
      <w:r w:rsidR="00921CE9" w:rsidRPr="002D6DED">
        <w:rPr>
          <w:rFonts w:ascii="Arial" w:eastAsia="楷体_GB2312" w:hAnsi="Arial" w:cs="Arial"/>
          <w:b/>
          <w:bCs/>
          <w:color w:val="002060"/>
          <w:kern w:val="0"/>
          <w:sz w:val="24"/>
          <w:szCs w:val="13"/>
        </w:rPr>
        <w:t>债券市场</w:t>
      </w:r>
    </w:p>
    <w:p w:rsidR="005F11AF" w:rsidRDefault="009409C3" w:rsidP="008A186D">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资金面由松趋紧，</w:t>
      </w:r>
      <w:proofErr w:type="gramStart"/>
      <w:r w:rsidR="00723CEF">
        <w:rPr>
          <w:rFonts w:ascii="Arial" w:eastAsia="楷体_GB2312" w:hAnsi="Arial" w:cs="Arial" w:hint="eastAsia"/>
          <w:b/>
          <w:color w:val="auto"/>
          <w:sz w:val="20"/>
          <w:szCs w:val="20"/>
        </w:rPr>
        <w:t>通胀担忧</w:t>
      </w:r>
      <w:proofErr w:type="gramEnd"/>
      <w:r w:rsidR="00723CEF">
        <w:rPr>
          <w:rFonts w:ascii="Arial" w:eastAsia="楷体_GB2312" w:hAnsi="Arial" w:cs="Arial" w:hint="eastAsia"/>
          <w:b/>
          <w:color w:val="auto"/>
          <w:sz w:val="20"/>
          <w:szCs w:val="20"/>
        </w:rPr>
        <w:t>叠加信用风险，</w:t>
      </w:r>
      <w:r>
        <w:rPr>
          <w:rFonts w:ascii="Arial" w:eastAsia="楷体_GB2312" w:hAnsi="Arial" w:cs="Arial" w:hint="eastAsia"/>
          <w:b/>
          <w:color w:val="auto"/>
          <w:sz w:val="20"/>
          <w:szCs w:val="20"/>
        </w:rPr>
        <w:t>债市</w:t>
      </w:r>
      <w:r w:rsidR="00723CEF">
        <w:rPr>
          <w:rFonts w:ascii="Arial" w:eastAsia="楷体_GB2312" w:hAnsi="Arial" w:cs="Arial" w:hint="eastAsia"/>
          <w:b/>
          <w:color w:val="auto"/>
          <w:sz w:val="20"/>
          <w:szCs w:val="20"/>
        </w:rPr>
        <w:t>高位震荡</w:t>
      </w:r>
      <w:r w:rsidR="009E3E91" w:rsidRPr="002D6DED">
        <w:rPr>
          <w:rFonts w:ascii="Arial" w:eastAsia="楷体_GB2312" w:hAnsi="Arial" w:cs="Arial"/>
          <w:b/>
          <w:color w:val="auto"/>
          <w:sz w:val="20"/>
          <w:szCs w:val="20"/>
        </w:rPr>
        <w:t>。</w:t>
      </w:r>
      <w:r w:rsidRPr="009409C3">
        <w:rPr>
          <w:rFonts w:ascii="Arial" w:eastAsia="楷体_GB2312" w:hAnsi="Arial" w:cs="Arial"/>
          <w:color w:val="auto"/>
          <w:sz w:val="20"/>
          <w:szCs w:val="20"/>
        </w:rPr>
        <w:t>为了</w:t>
      </w:r>
      <w:proofErr w:type="gramStart"/>
      <w:r w:rsidRPr="009409C3">
        <w:rPr>
          <w:rFonts w:ascii="Arial" w:eastAsia="楷体_GB2312" w:hAnsi="Arial" w:cs="Arial"/>
          <w:color w:val="auto"/>
          <w:sz w:val="20"/>
          <w:szCs w:val="20"/>
        </w:rPr>
        <w:t>维稳银行</w:t>
      </w:r>
      <w:proofErr w:type="gramEnd"/>
      <w:r w:rsidRPr="009409C3">
        <w:rPr>
          <w:rFonts w:ascii="Arial" w:eastAsia="楷体_GB2312" w:hAnsi="Arial" w:cs="Arial"/>
          <w:color w:val="auto"/>
          <w:sz w:val="20"/>
          <w:szCs w:val="20"/>
        </w:rPr>
        <w:t>间流动性</w:t>
      </w:r>
      <w:r>
        <w:rPr>
          <w:rFonts w:ascii="Arial" w:eastAsia="楷体_GB2312" w:hAnsi="Arial" w:cs="Arial" w:hint="eastAsia"/>
          <w:color w:val="auto"/>
          <w:sz w:val="20"/>
          <w:szCs w:val="20"/>
        </w:rPr>
        <w:t>，</w:t>
      </w:r>
      <w:r>
        <w:rPr>
          <w:rFonts w:ascii="Arial" w:eastAsia="楷体_GB2312" w:hAnsi="Arial" w:cs="Arial"/>
          <w:color w:val="auto"/>
          <w:sz w:val="20"/>
          <w:szCs w:val="20"/>
        </w:rPr>
        <w:t>央行</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月份加大公开市场操作频率和力度，春节前后继续</w:t>
      </w:r>
      <w:r w:rsidRPr="009409C3">
        <w:rPr>
          <w:rFonts w:ascii="Arial" w:eastAsia="楷体_GB2312" w:hAnsi="Arial" w:cs="Arial" w:hint="eastAsia"/>
          <w:color w:val="auto"/>
          <w:sz w:val="20"/>
          <w:szCs w:val="20"/>
        </w:rPr>
        <w:t>通过公开市场操作及流动性工具</w:t>
      </w:r>
      <w:r>
        <w:rPr>
          <w:rFonts w:ascii="Arial" w:eastAsia="楷体_GB2312" w:hAnsi="Arial" w:cs="Arial" w:hint="eastAsia"/>
          <w:color w:val="auto"/>
          <w:sz w:val="20"/>
          <w:szCs w:val="20"/>
        </w:rPr>
        <w:t>来</w:t>
      </w:r>
      <w:proofErr w:type="gramStart"/>
      <w:r>
        <w:rPr>
          <w:rFonts w:ascii="Arial" w:eastAsia="楷体_GB2312" w:hAnsi="Arial" w:cs="Arial" w:hint="eastAsia"/>
          <w:color w:val="auto"/>
          <w:sz w:val="20"/>
          <w:szCs w:val="20"/>
        </w:rPr>
        <w:t>维稳资金</w:t>
      </w:r>
      <w:proofErr w:type="gramEnd"/>
      <w:r>
        <w:rPr>
          <w:rFonts w:ascii="Arial" w:eastAsia="楷体_GB2312" w:hAnsi="Arial" w:cs="Arial" w:hint="eastAsia"/>
          <w:color w:val="auto"/>
          <w:sz w:val="20"/>
          <w:szCs w:val="20"/>
        </w:rPr>
        <w:t>面，因而资金紧张局面并未出现。</w:t>
      </w:r>
      <w:proofErr w:type="gramStart"/>
      <w:r>
        <w:rPr>
          <w:rFonts w:ascii="Arial" w:eastAsia="楷体_GB2312" w:hAnsi="Arial" w:cs="Arial" w:hint="eastAsia"/>
          <w:color w:val="auto"/>
          <w:sz w:val="20"/>
          <w:szCs w:val="20"/>
        </w:rPr>
        <w:t>节后为</w:t>
      </w:r>
      <w:proofErr w:type="gramEnd"/>
      <w:r>
        <w:rPr>
          <w:rFonts w:ascii="Arial" w:eastAsia="楷体_GB2312" w:hAnsi="Arial" w:cs="Arial" w:hint="eastAsia"/>
          <w:color w:val="auto"/>
          <w:sz w:val="20"/>
          <w:szCs w:val="20"/>
        </w:rPr>
        <w:t>对冲大规模逆回购陆续到期，央行在</w:t>
      </w:r>
      <w:r>
        <w:rPr>
          <w:rFonts w:ascii="Arial" w:eastAsia="楷体_GB2312" w:hAnsi="Arial" w:cs="Arial" w:hint="eastAsia"/>
          <w:color w:val="auto"/>
          <w:sz w:val="20"/>
          <w:szCs w:val="20"/>
        </w:rPr>
        <w:t>2</w:t>
      </w:r>
      <w:r>
        <w:rPr>
          <w:rFonts w:ascii="Arial" w:eastAsia="楷体_GB2312" w:hAnsi="Arial" w:cs="Arial" w:hint="eastAsia"/>
          <w:color w:val="auto"/>
          <w:sz w:val="20"/>
          <w:szCs w:val="20"/>
        </w:rPr>
        <w:t>月底意外降准。</w:t>
      </w:r>
      <w:r w:rsidR="009C56C8">
        <w:rPr>
          <w:rFonts w:ascii="Arial" w:eastAsia="楷体_GB2312" w:hAnsi="Arial" w:cs="Arial" w:hint="eastAsia"/>
          <w:color w:val="auto"/>
          <w:sz w:val="20"/>
          <w:szCs w:val="20"/>
        </w:rPr>
        <w:t>伴随</w:t>
      </w:r>
      <w:proofErr w:type="gramStart"/>
      <w:r w:rsidR="009C56C8">
        <w:rPr>
          <w:rFonts w:ascii="Arial" w:eastAsia="楷体_GB2312" w:hAnsi="Arial" w:cs="Arial" w:hint="eastAsia"/>
          <w:color w:val="auto"/>
          <w:sz w:val="20"/>
          <w:szCs w:val="20"/>
        </w:rPr>
        <w:t>季末缴准的</w:t>
      </w:r>
      <w:proofErr w:type="gramEnd"/>
      <w:r w:rsidR="009C56C8">
        <w:rPr>
          <w:rFonts w:ascii="Arial" w:eastAsia="楷体_GB2312" w:hAnsi="Arial" w:cs="Arial" w:hint="eastAsia"/>
          <w:color w:val="auto"/>
          <w:sz w:val="20"/>
          <w:szCs w:val="20"/>
        </w:rPr>
        <w:t>到来，加上</w:t>
      </w:r>
      <w:r w:rsidR="009C56C8" w:rsidRPr="009C56C8">
        <w:rPr>
          <w:rFonts w:ascii="Arial" w:eastAsia="楷体_GB2312" w:hAnsi="Arial" w:cs="Arial" w:hint="eastAsia"/>
          <w:color w:val="auto"/>
          <w:sz w:val="20"/>
          <w:szCs w:val="20"/>
        </w:rPr>
        <w:t>适逢“宏观审慎评估体系”（</w:t>
      </w:r>
      <w:r w:rsidR="009C56C8">
        <w:rPr>
          <w:rFonts w:ascii="Arial" w:eastAsia="楷体_GB2312" w:hAnsi="Arial" w:cs="Arial" w:hint="eastAsia"/>
          <w:color w:val="auto"/>
          <w:sz w:val="20"/>
          <w:szCs w:val="20"/>
        </w:rPr>
        <w:t>MPA</w:t>
      </w:r>
      <w:r w:rsidR="009C56C8" w:rsidRPr="009C56C8">
        <w:rPr>
          <w:rFonts w:ascii="Arial" w:eastAsia="楷体_GB2312" w:hAnsi="Arial" w:cs="Arial" w:hint="eastAsia"/>
          <w:color w:val="auto"/>
          <w:sz w:val="20"/>
          <w:szCs w:val="20"/>
        </w:rPr>
        <w:t>）</w:t>
      </w:r>
      <w:r w:rsidR="009C56C8">
        <w:rPr>
          <w:rFonts w:ascii="Arial" w:eastAsia="楷体_GB2312" w:hAnsi="Arial" w:cs="Arial" w:hint="eastAsia"/>
          <w:color w:val="auto"/>
          <w:sz w:val="20"/>
          <w:szCs w:val="20"/>
        </w:rPr>
        <w:t>的启用，银行融出资金意愿降低，加剧了短期流动性的紧张。</w:t>
      </w:r>
      <w:r w:rsidR="009C56C8" w:rsidRPr="009C56C8">
        <w:rPr>
          <w:rFonts w:ascii="Arial" w:eastAsia="楷体_GB2312" w:hAnsi="Arial" w:cs="Arial" w:hint="eastAsia"/>
          <w:color w:val="auto"/>
          <w:sz w:val="20"/>
          <w:szCs w:val="20"/>
        </w:rPr>
        <w:t>短端</w:t>
      </w:r>
      <w:r w:rsidR="009C56C8" w:rsidRPr="009C56C8">
        <w:rPr>
          <w:rFonts w:ascii="Arial" w:eastAsia="楷体_GB2312" w:hAnsi="Arial" w:cs="Arial" w:hint="eastAsia"/>
          <w:color w:val="auto"/>
          <w:sz w:val="20"/>
          <w:szCs w:val="20"/>
        </w:rPr>
        <w:t>7</w:t>
      </w:r>
      <w:r w:rsidR="009C56C8" w:rsidRPr="009C56C8">
        <w:rPr>
          <w:rFonts w:ascii="Arial" w:eastAsia="楷体_GB2312" w:hAnsi="Arial" w:cs="Arial" w:hint="eastAsia"/>
          <w:color w:val="auto"/>
          <w:sz w:val="20"/>
          <w:szCs w:val="20"/>
        </w:rPr>
        <w:t>天逆回购招标利率仍维持在</w:t>
      </w:r>
      <w:r w:rsidR="009C56C8" w:rsidRPr="009C56C8">
        <w:rPr>
          <w:rFonts w:ascii="Arial" w:eastAsia="楷体_GB2312" w:hAnsi="Arial" w:cs="Arial" w:hint="eastAsia"/>
          <w:color w:val="auto"/>
          <w:sz w:val="20"/>
          <w:szCs w:val="20"/>
        </w:rPr>
        <w:t>2.25%</w:t>
      </w:r>
      <w:r w:rsidR="009C56C8" w:rsidRPr="009C56C8">
        <w:rPr>
          <w:rFonts w:ascii="Arial" w:eastAsia="楷体_GB2312" w:hAnsi="Arial" w:cs="Arial" w:hint="eastAsia"/>
          <w:color w:val="auto"/>
          <w:sz w:val="20"/>
          <w:szCs w:val="20"/>
        </w:rPr>
        <w:t>不变。银行间</w:t>
      </w:r>
      <w:r w:rsidR="009C56C8" w:rsidRPr="009C56C8">
        <w:rPr>
          <w:rFonts w:ascii="Arial" w:eastAsia="楷体_GB2312" w:hAnsi="Arial" w:cs="Arial" w:hint="eastAsia"/>
          <w:color w:val="auto"/>
          <w:sz w:val="20"/>
          <w:szCs w:val="20"/>
        </w:rPr>
        <w:t>7</w:t>
      </w:r>
      <w:r w:rsidR="009C56C8" w:rsidRPr="009C56C8">
        <w:rPr>
          <w:rFonts w:ascii="Arial" w:eastAsia="楷体_GB2312" w:hAnsi="Arial" w:cs="Arial" w:hint="eastAsia"/>
          <w:color w:val="auto"/>
          <w:sz w:val="20"/>
          <w:szCs w:val="20"/>
        </w:rPr>
        <w:t>天回购利率</w:t>
      </w:r>
      <w:r w:rsidR="009C56C8" w:rsidRPr="009C56C8">
        <w:rPr>
          <w:rFonts w:ascii="Arial" w:eastAsia="楷体_GB2312" w:hAnsi="Arial" w:cs="Arial" w:hint="eastAsia"/>
          <w:color w:val="auto"/>
          <w:sz w:val="20"/>
          <w:szCs w:val="20"/>
        </w:rPr>
        <w:t>R007</w:t>
      </w:r>
      <w:r w:rsidR="009C56C8" w:rsidRPr="009C56C8">
        <w:rPr>
          <w:rFonts w:ascii="Arial" w:eastAsia="楷体_GB2312" w:hAnsi="Arial" w:cs="Arial" w:hint="eastAsia"/>
          <w:color w:val="auto"/>
          <w:sz w:val="20"/>
          <w:szCs w:val="20"/>
        </w:rPr>
        <w:t>较前周上升</w:t>
      </w:r>
      <w:r w:rsidR="009C56C8">
        <w:rPr>
          <w:rFonts w:ascii="Arial" w:eastAsia="楷体_GB2312" w:hAnsi="Arial" w:cs="Arial" w:hint="eastAsia"/>
          <w:color w:val="auto"/>
          <w:sz w:val="20"/>
          <w:szCs w:val="20"/>
        </w:rPr>
        <w:t>10</w:t>
      </w:r>
      <w:r w:rsidR="009C56C8" w:rsidRPr="009C56C8">
        <w:rPr>
          <w:rFonts w:ascii="Arial" w:eastAsia="楷体_GB2312" w:hAnsi="Arial" w:cs="Arial" w:hint="eastAsia"/>
          <w:color w:val="auto"/>
          <w:sz w:val="20"/>
          <w:szCs w:val="20"/>
        </w:rPr>
        <w:t>bp</w:t>
      </w:r>
      <w:r w:rsidR="009C56C8" w:rsidRPr="009C56C8">
        <w:rPr>
          <w:rFonts w:ascii="Arial" w:eastAsia="楷体_GB2312" w:hAnsi="Arial" w:cs="Arial" w:hint="eastAsia"/>
          <w:color w:val="auto"/>
          <w:sz w:val="20"/>
          <w:szCs w:val="20"/>
        </w:rPr>
        <w:t>至</w:t>
      </w:r>
      <w:r w:rsidR="009C56C8">
        <w:rPr>
          <w:rFonts w:ascii="Arial" w:eastAsia="楷体_GB2312" w:hAnsi="Arial" w:cs="Arial" w:hint="eastAsia"/>
          <w:color w:val="auto"/>
          <w:sz w:val="20"/>
          <w:szCs w:val="20"/>
        </w:rPr>
        <w:t>2.6</w:t>
      </w:r>
      <w:r w:rsidR="009C56C8" w:rsidRPr="009C56C8">
        <w:rPr>
          <w:rFonts w:ascii="Arial" w:eastAsia="楷体_GB2312" w:hAnsi="Arial" w:cs="Arial" w:hint="eastAsia"/>
          <w:color w:val="auto"/>
          <w:sz w:val="20"/>
          <w:szCs w:val="20"/>
        </w:rPr>
        <w:t>2%</w:t>
      </w:r>
      <w:r w:rsidR="009C56C8" w:rsidRPr="009C56C8">
        <w:rPr>
          <w:rFonts w:ascii="Arial" w:eastAsia="楷体_GB2312" w:hAnsi="Arial" w:cs="Arial" w:hint="eastAsia"/>
          <w:color w:val="auto"/>
          <w:sz w:val="20"/>
          <w:szCs w:val="20"/>
        </w:rPr>
        <w:t>，隔夜回购利率</w:t>
      </w:r>
      <w:r w:rsidR="009C56C8" w:rsidRPr="009C56C8">
        <w:rPr>
          <w:rFonts w:ascii="Arial" w:eastAsia="楷体_GB2312" w:hAnsi="Arial" w:cs="Arial" w:hint="eastAsia"/>
          <w:color w:val="auto"/>
          <w:sz w:val="20"/>
          <w:szCs w:val="20"/>
        </w:rPr>
        <w:t>R001</w:t>
      </w:r>
      <w:r w:rsidR="009C56C8" w:rsidRPr="009C56C8">
        <w:rPr>
          <w:rFonts w:ascii="Arial" w:eastAsia="楷体_GB2312" w:hAnsi="Arial" w:cs="Arial" w:hint="eastAsia"/>
          <w:color w:val="auto"/>
          <w:sz w:val="20"/>
          <w:szCs w:val="20"/>
        </w:rPr>
        <w:t>较前周上升</w:t>
      </w:r>
      <w:r w:rsidR="009C56C8">
        <w:rPr>
          <w:rFonts w:ascii="Arial" w:eastAsia="楷体_GB2312" w:hAnsi="Arial" w:cs="Arial" w:hint="eastAsia"/>
          <w:color w:val="auto"/>
          <w:sz w:val="20"/>
          <w:szCs w:val="20"/>
        </w:rPr>
        <w:t>3</w:t>
      </w:r>
      <w:r w:rsidR="009C56C8" w:rsidRPr="009C56C8">
        <w:rPr>
          <w:rFonts w:ascii="Arial" w:eastAsia="楷体_GB2312" w:hAnsi="Arial" w:cs="Arial" w:hint="eastAsia"/>
          <w:color w:val="auto"/>
          <w:sz w:val="20"/>
          <w:szCs w:val="20"/>
        </w:rPr>
        <w:t>bp</w:t>
      </w:r>
      <w:r w:rsidR="009C56C8" w:rsidRPr="009C56C8">
        <w:rPr>
          <w:rFonts w:ascii="Arial" w:eastAsia="楷体_GB2312" w:hAnsi="Arial" w:cs="Arial" w:hint="eastAsia"/>
          <w:color w:val="auto"/>
          <w:sz w:val="20"/>
          <w:szCs w:val="20"/>
        </w:rPr>
        <w:t>至</w:t>
      </w:r>
      <w:r w:rsidR="009C56C8">
        <w:rPr>
          <w:rFonts w:ascii="Arial" w:eastAsia="楷体_GB2312" w:hAnsi="Arial" w:cs="Arial" w:hint="eastAsia"/>
          <w:color w:val="auto"/>
          <w:sz w:val="20"/>
          <w:szCs w:val="20"/>
        </w:rPr>
        <w:t>2.08</w:t>
      </w:r>
      <w:r w:rsidR="009C56C8" w:rsidRPr="009C56C8">
        <w:rPr>
          <w:rFonts w:ascii="Arial" w:eastAsia="楷体_GB2312" w:hAnsi="Arial" w:cs="Arial" w:hint="eastAsia"/>
          <w:color w:val="auto"/>
          <w:sz w:val="20"/>
          <w:szCs w:val="20"/>
        </w:rPr>
        <w:t>%</w:t>
      </w:r>
      <w:r w:rsidR="009C56C8" w:rsidRPr="009C56C8">
        <w:rPr>
          <w:rFonts w:ascii="Arial" w:eastAsia="楷体_GB2312" w:hAnsi="Arial" w:cs="Arial" w:hint="eastAsia"/>
          <w:color w:val="auto"/>
          <w:sz w:val="20"/>
          <w:szCs w:val="20"/>
        </w:rPr>
        <w:t>，资金面流动性趋紧。</w:t>
      </w:r>
      <w:r w:rsidR="00723CEF">
        <w:rPr>
          <w:rFonts w:ascii="Arial" w:eastAsia="楷体_GB2312" w:hAnsi="Arial" w:cs="Arial" w:hint="eastAsia"/>
          <w:color w:val="auto"/>
          <w:sz w:val="20"/>
          <w:szCs w:val="20"/>
        </w:rPr>
        <w:t>此外，</w:t>
      </w:r>
      <w:r>
        <w:rPr>
          <w:rFonts w:ascii="Arial" w:eastAsia="楷体_GB2312" w:hAnsi="Arial" w:cs="Arial" w:hint="eastAsia"/>
          <w:color w:val="auto"/>
          <w:sz w:val="20"/>
          <w:szCs w:val="20"/>
        </w:rPr>
        <w:t>随着</w:t>
      </w:r>
      <w:r w:rsidRPr="009409C3">
        <w:rPr>
          <w:rFonts w:ascii="Arial" w:eastAsia="楷体_GB2312" w:hAnsi="Arial" w:cs="Arial" w:hint="eastAsia"/>
          <w:color w:val="auto"/>
          <w:sz w:val="20"/>
          <w:szCs w:val="20"/>
        </w:rPr>
        <w:t>短期经济有所改善，</w:t>
      </w:r>
      <w:r>
        <w:rPr>
          <w:rFonts w:ascii="Arial" w:eastAsia="楷体_GB2312" w:hAnsi="Arial" w:cs="Arial" w:hint="eastAsia"/>
          <w:color w:val="auto"/>
          <w:sz w:val="20"/>
          <w:szCs w:val="20"/>
        </w:rPr>
        <w:t>通胀预期加大，债市</w:t>
      </w:r>
      <w:r w:rsidRPr="009409C3">
        <w:rPr>
          <w:rFonts w:ascii="Arial" w:eastAsia="楷体_GB2312" w:hAnsi="Arial" w:cs="Arial" w:hint="eastAsia"/>
          <w:color w:val="auto"/>
          <w:sz w:val="20"/>
          <w:szCs w:val="20"/>
        </w:rPr>
        <w:t>高杠杆存在较大风险，</w:t>
      </w:r>
      <w:r w:rsidR="00723CEF">
        <w:rPr>
          <w:rFonts w:ascii="Arial" w:eastAsia="楷体_GB2312" w:hAnsi="Arial" w:cs="Arial" w:hint="eastAsia"/>
          <w:color w:val="auto"/>
          <w:sz w:val="20"/>
          <w:szCs w:val="20"/>
        </w:rPr>
        <w:t>一季度债市高位震荡特征突出</w:t>
      </w:r>
      <w:r w:rsidRPr="009409C3">
        <w:rPr>
          <w:rFonts w:ascii="Arial" w:eastAsia="楷体_GB2312" w:hAnsi="Arial" w:cs="Arial" w:hint="eastAsia"/>
          <w:color w:val="auto"/>
          <w:sz w:val="20"/>
          <w:szCs w:val="20"/>
        </w:rPr>
        <w:t>。</w:t>
      </w:r>
      <w:r w:rsidR="005F11AF">
        <w:rPr>
          <w:rFonts w:ascii="Arial" w:eastAsia="楷体_GB2312" w:hAnsi="Arial" w:cs="Arial" w:hint="eastAsia"/>
          <w:color w:val="auto"/>
          <w:sz w:val="20"/>
          <w:szCs w:val="20"/>
        </w:rPr>
        <w:t>从</w:t>
      </w:r>
      <w:r w:rsidR="003D4B9A">
        <w:rPr>
          <w:rFonts w:ascii="Arial" w:eastAsia="楷体_GB2312" w:hAnsi="Arial" w:cs="Arial" w:hint="eastAsia"/>
          <w:color w:val="auto"/>
          <w:sz w:val="20"/>
          <w:szCs w:val="20"/>
        </w:rPr>
        <w:t>债券</w:t>
      </w:r>
      <w:r w:rsidR="00E60B74">
        <w:rPr>
          <w:rFonts w:ascii="Arial" w:eastAsia="楷体_GB2312" w:hAnsi="Arial" w:cs="Arial" w:hint="eastAsia"/>
          <w:color w:val="auto"/>
          <w:sz w:val="20"/>
          <w:szCs w:val="20"/>
        </w:rPr>
        <w:t>一级市场看，</w:t>
      </w:r>
      <w:r w:rsidR="00723CEF">
        <w:rPr>
          <w:rFonts w:ascii="Arial" w:eastAsia="楷体_GB2312" w:hAnsi="Arial" w:cs="Arial" w:hint="eastAsia"/>
          <w:color w:val="auto"/>
          <w:sz w:val="20"/>
          <w:szCs w:val="20"/>
        </w:rPr>
        <w:t>供给增加，</w:t>
      </w:r>
      <w:r w:rsidR="009C56C8">
        <w:rPr>
          <w:rFonts w:ascii="Arial" w:eastAsia="楷体_GB2312" w:hAnsi="Arial" w:cs="Arial" w:hint="eastAsia"/>
          <w:color w:val="auto"/>
          <w:sz w:val="20"/>
          <w:szCs w:val="20"/>
        </w:rPr>
        <w:t>自</w:t>
      </w:r>
      <w:r w:rsidR="009C56C8" w:rsidRPr="009C56C8">
        <w:rPr>
          <w:rFonts w:ascii="Arial" w:eastAsia="楷体_GB2312" w:hAnsi="Arial" w:cs="Arial" w:hint="eastAsia"/>
          <w:color w:val="auto"/>
          <w:sz w:val="20"/>
          <w:szCs w:val="20"/>
        </w:rPr>
        <w:t>2</w:t>
      </w:r>
      <w:r w:rsidR="009C56C8">
        <w:rPr>
          <w:rFonts w:ascii="Arial" w:eastAsia="楷体_GB2312" w:hAnsi="Arial" w:cs="Arial" w:hint="eastAsia"/>
          <w:color w:val="auto"/>
          <w:sz w:val="20"/>
          <w:szCs w:val="20"/>
        </w:rPr>
        <w:t>月开始地方债发行一反常态地提前启动，一季度末地方债发行进一步加速，</w:t>
      </w:r>
      <w:r w:rsidR="009C56C8" w:rsidRPr="009C56C8">
        <w:rPr>
          <w:rFonts w:ascii="Arial" w:eastAsia="楷体_GB2312" w:hAnsi="Arial" w:cs="Arial" w:hint="eastAsia"/>
          <w:color w:val="auto"/>
          <w:sz w:val="20"/>
          <w:szCs w:val="20"/>
        </w:rPr>
        <w:t>年内地方债发行规模已达</w:t>
      </w:r>
      <w:r w:rsidR="009C56C8" w:rsidRPr="009C56C8">
        <w:rPr>
          <w:rFonts w:ascii="Arial" w:eastAsia="楷体_GB2312" w:hAnsi="Arial" w:cs="Arial" w:hint="eastAsia"/>
          <w:color w:val="auto"/>
          <w:sz w:val="20"/>
          <w:szCs w:val="20"/>
        </w:rPr>
        <w:t>9554.23</w:t>
      </w:r>
      <w:r w:rsidR="009C56C8" w:rsidRPr="009C56C8">
        <w:rPr>
          <w:rFonts w:ascii="Arial" w:eastAsia="楷体_GB2312" w:hAnsi="Arial" w:cs="Arial" w:hint="eastAsia"/>
          <w:color w:val="auto"/>
          <w:sz w:val="20"/>
          <w:szCs w:val="20"/>
        </w:rPr>
        <w:t>亿元</w:t>
      </w:r>
      <w:r w:rsidR="009C56C8">
        <w:rPr>
          <w:rFonts w:ascii="Arial" w:eastAsia="楷体_GB2312" w:hAnsi="Arial" w:cs="Arial" w:hint="eastAsia"/>
          <w:color w:val="auto"/>
          <w:sz w:val="20"/>
          <w:szCs w:val="20"/>
        </w:rPr>
        <w:t>，</w:t>
      </w:r>
      <w:r w:rsidR="008A186D">
        <w:rPr>
          <w:rFonts w:ascii="Arial" w:eastAsia="楷体_GB2312" w:hAnsi="Arial" w:cs="Arial" w:hint="eastAsia"/>
          <w:color w:val="auto"/>
          <w:sz w:val="20"/>
          <w:szCs w:val="20"/>
        </w:rPr>
        <w:t>4</w:t>
      </w:r>
      <w:r w:rsidR="008A186D">
        <w:rPr>
          <w:rFonts w:ascii="Arial" w:eastAsia="楷体_GB2312" w:hAnsi="Arial" w:cs="Arial" w:hint="eastAsia"/>
          <w:color w:val="auto"/>
          <w:sz w:val="20"/>
          <w:szCs w:val="20"/>
        </w:rPr>
        <w:t>月份有望</w:t>
      </w:r>
      <w:r w:rsidR="008A186D" w:rsidRPr="008A186D">
        <w:rPr>
          <w:rFonts w:ascii="Arial" w:eastAsia="楷体_GB2312" w:hAnsi="Arial" w:cs="Arial" w:hint="eastAsia"/>
          <w:color w:val="auto"/>
          <w:sz w:val="20"/>
          <w:szCs w:val="20"/>
        </w:rPr>
        <w:t>轻而易举地超过万亿元</w:t>
      </w:r>
      <w:r w:rsidR="008A186D">
        <w:rPr>
          <w:rFonts w:ascii="Arial" w:eastAsia="楷体_GB2312" w:hAnsi="Arial" w:cs="Arial" w:hint="eastAsia"/>
          <w:color w:val="auto"/>
          <w:sz w:val="20"/>
          <w:szCs w:val="20"/>
        </w:rPr>
        <w:t>，</w:t>
      </w:r>
      <w:r w:rsidR="009C56C8">
        <w:rPr>
          <w:rFonts w:ascii="Arial" w:eastAsia="楷体_GB2312" w:hAnsi="Arial" w:cs="Arial" w:hint="eastAsia"/>
          <w:color w:val="auto"/>
          <w:sz w:val="20"/>
          <w:szCs w:val="20"/>
        </w:rPr>
        <w:t>地方债供给</w:t>
      </w:r>
      <w:r w:rsidR="008A186D">
        <w:rPr>
          <w:rFonts w:ascii="Arial" w:eastAsia="楷体_GB2312" w:hAnsi="Arial" w:cs="Arial" w:hint="eastAsia"/>
          <w:color w:val="auto"/>
          <w:sz w:val="20"/>
          <w:szCs w:val="20"/>
        </w:rPr>
        <w:t>大增进一步</w:t>
      </w:r>
      <w:r w:rsidR="009C56C8" w:rsidRPr="009C56C8">
        <w:rPr>
          <w:rFonts w:ascii="Arial" w:eastAsia="楷体_GB2312" w:hAnsi="Arial" w:cs="Arial" w:hint="eastAsia"/>
          <w:color w:val="auto"/>
          <w:sz w:val="20"/>
          <w:szCs w:val="20"/>
        </w:rPr>
        <w:t>加剧了二级市场的波动</w:t>
      </w:r>
      <w:r w:rsidR="008A186D">
        <w:rPr>
          <w:rFonts w:ascii="Arial" w:eastAsia="楷体_GB2312" w:hAnsi="Arial" w:cs="Arial" w:hint="eastAsia"/>
          <w:color w:val="auto"/>
          <w:sz w:val="20"/>
          <w:szCs w:val="20"/>
        </w:rPr>
        <w:t>。</w:t>
      </w:r>
      <w:r w:rsidR="003D4B9A">
        <w:rPr>
          <w:rFonts w:ascii="Arial" w:eastAsia="楷体_GB2312" w:hAnsi="Arial" w:cs="Arial" w:hint="eastAsia"/>
          <w:color w:val="auto"/>
          <w:sz w:val="20"/>
          <w:szCs w:val="20"/>
        </w:rPr>
        <w:t>从债券二级市场看，</w:t>
      </w:r>
      <w:r w:rsidR="008A186D">
        <w:rPr>
          <w:rFonts w:ascii="Arial" w:eastAsia="楷体_GB2312" w:hAnsi="Arial" w:cs="Arial" w:hint="eastAsia"/>
          <w:color w:val="auto"/>
          <w:sz w:val="20"/>
          <w:szCs w:val="20"/>
        </w:rPr>
        <w:t>受债券违约影响</w:t>
      </w:r>
      <w:r w:rsidR="005D03DC">
        <w:rPr>
          <w:rFonts w:ascii="Arial" w:eastAsia="楷体_GB2312" w:hAnsi="Arial" w:cs="Arial" w:hint="eastAsia"/>
          <w:color w:val="auto"/>
          <w:sz w:val="20"/>
          <w:szCs w:val="20"/>
        </w:rPr>
        <w:t>企业债表现不及利率债</w:t>
      </w:r>
      <w:r w:rsidR="00723CEF">
        <w:rPr>
          <w:rFonts w:ascii="Arial" w:eastAsia="楷体_GB2312" w:hAnsi="Arial" w:cs="Arial" w:hint="eastAsia"/>
          <w:color w:val="auto"/>
          <w:sz w:val="20"/>
          <w:szCs w:val="20"/>
        </w:rPr>
        <w:t>，</w:t>
      </w:r>
      <w:proofErr w:type="gramStart"/>
      <w:r w:rsidR="008A186D">
        <w:rPr>
          <w:rFonts w:ascii="Arial" w:eastAsia="楷体_GB2312" w:hAnsi="Arial" w:cs="Arial"/>
          <w:color w:val="auto"/>
          <w:sz w:val="20"/>
          <w:szCs w:val="20"/>
        </w:rPr>
        <w:t>一季度</w:t>
      </w:r>
      <w:r w:rsidR="001C0134">
        <w:rPr>
          <w:rFonts w:ascii="Arial" w:eastAsia="楷体_GB2312" w:hAnsi="Arial" w:cs="Arial"/>
          <w:color w:val="auto"/>
          <w:sz w:val="20"/>
          <w:szCs w:val="20"/>
        </w:rPr>
        <w:t>中债总净价</w:t>
      </w:r>
      <w:proofErr w:type="gramEnd"/>
      <w:r w:rsidR="001C0134">
        <w:rPr>
          <w:rFonts w:ascii="Arial" w:eastAsia="楷体_GB2312" w:hAnsi="Arial" w:cs="Arial"/>
          <w:color w:val="auto"/>
          <w:sz w:val="20"/>
          <w:szCs w:val="20"/>
        </w:rPr>
        <w:t>指数涨</w:t>
      </w:r>
      <w:r w:rsidR="003D4B9A">
        <w:rPr>
          <w:rFonts w:ascii="Arial" w:eastAsia="楷体_GB2312" w:hAnsi="Arial" w:cs="Arial"/>
          <w:color w:val="auto"/>
          <w:sz w:val="20"/>
          <w:szCs w:val="20"/>
        </w:rPr>
        <w:t>0.</w:t>
      </w:r>
      <w:r w:rsidR="008A186D">
        <w:rPr>
          <w:rFonts w:ascii="Arial" w:eastAsia="楷体_GB2312" w:hAnsi="Arial" w:cs="Arial" w:hint="eastAsia"/>
          <w:color w:val="auto"/>
          <w:sz w:val="20"/>
          <w:szCs w:val="20"/>
        </w:rPr>
        <w:t>1</w:t>
      </w:r>
      <w:r w:rsidR="005D03DC">
        <w:rPr>
          <w:rFonts w:ascii="Arial" w:eastAsia="楷体_GB2312" w:hAnsi="Arial" w:cs="Arial" w:hint="eastAsia"/>
          <w:color w:val="auto"/>
          <w:sz w:val="20"/>
          <w:szCs w:val="20"/>
        </w:rPr>
        <w:t>8</w:t>
      </w:r>
      <w:r w:rsidR="003D4B9A" w:rsidRPr="002D6DED">
        <w:rPr>
          <w:rFonts w:ascii="Arial" w:eastAsia="楷体_GB2312" w:hAnsi="Arial" w:cs="Arial"/>
          <w:color w:val="auto"/>
          <w:sz w:val="20"/>
          <w:szCs w:val="20"/>
        </w:rPr>
        <w:t>%</w:t>
      </w:r>
      <w:r w:rsidR="005E011C">
        <w:rPr>
          <w:rFonts w:ascii="Arial" w:eastAsia="楷体_GB2312" w:hAnsi="Arial" w:cs="Arial"/>
          <w:color w:val="auto"/>
          <w:sz w:val="20"/>
          <w:szCs w:val="20"/>
        </w:rPr>
        <w:t>，中</w:t>
      </w:r>
      <w:proofErr w:type="gramStart"/>
      <w:r w:rsidR="005E011C">
        <w:rPr>
          <w:rFonts w:ascii="Arial" w:eastAsia="楷体_GB2312" w:hAnsi="Arial" w:cs="Arial"/>
          <w:color w:val="auto"/>
          <w:sz w:val="20"/>
          <w:szCs w:val="20"/>
        </w:rPr>
        <w:t>债企业债总</w:t>
      </w:r>
      <w:proofErr w:type="gramEnd"/>
      <w:r w:rsidR="005E011C">
        <w:rPr>
          <w:rFonts w:ascii="Arial" w:eastAsia="楷体_GB2312" w:hAnsi="Arial" w:cs="Arial"/>
          <w:color w:val="auto"/>
          <w:sz w:val="20"/>
          <w:szCs w:val="20"/>
        </w:rPr>
        <w:t>净价指数</w:t>
      </w:r>
      <w:r w:rsidR="00CF79FD">
        <w:rPr>
          <w:rFonts w:ascii="Arial" w:eastAsia="楷体_GB2312" w:hAnsi="Arial" w:cs="Arial"/>
          <w:color w:val="auto"/>
          <w:sz w:val="20"/>
          <w:szCs w:val="20"/>
        </w:rPr>
        <w:t>跌</w:t>
      </w:r>
      <w:r w:rsidR="008A186D">
        <w:rPr>
          <w:rFonts w:ascii="Arial" w:eastAsia="楷体_GB2312" w:hAnsi="Arial" w:cs="Arial" w:hint="eastAsia"/>
          <w:color w:val="auto"/>
          <w:sz w:val="20"/>
          <w:szCs w:val="20"/>
        </w:rPr>
        <w:t>1.14</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，中债国债</w:t>
      </w:r>
      <w:r w:rsidR="003D4B9A">
        <w:rPr>
          <w:rFonts w:ascii="Arial" w:eastAsia="楷体_GB2312" w:hAnsi="Arial" w:cs="Arial"/>
          <w:color w:val="auto"/>
          <w:sz w:val="20"/>
          <w:szCs w:val="20"/>
        </w:rPr>
        <w:t>总</w:t>
      </w:r>
      <w:r w:rsidR="005E011C">
        <w:rPr>
          <w:rFonts w:ascii="Arial" w:eastAsia="楷体_GB2312" w:hAnsi="Arial" w:cs="Arial"/>
          <w:color w:val="auto"/>
          <w:sz w:val="20"/>
          <w:szCs w:val="20"/>
        </w:rPr>
        <w:t>净价指数涨</w:t>
      </w:r>
      <w:r w:rsidR="009D04C8">
        <w:rPr>
          <w:rFonts w:ascii="Arial" w:eastAsia="楷体_GB2312" w:hAnsi="Arial" w:cs="Arial"/>
          <w:color w:val="auto"/>
          <w:sz w:val="20"/>
          <w:szCs w:val="20"/>
        </w:rPr>
        <w:t>0.</w:t>
      </w:r>
      <w:r w:rsidR="008A186D">
        <w:rPr>
          <w:rFonts w:ascii="Arial" w:eastAsia="楷体_GB2312" w:hAnsi="Arial" w:cs="Arial" w:hint="eastAsia"/>
          <w:color w:val="auto"/>
          <w:sz w:val="20"/>
          <w:szCs w:val="20"/>
        </w:rPr>
        <w:t>98</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w:t>
      </w:r>
      <w:proofErr w:type="gramStart"/>
      <w:r w:rsidR="003D4B9A" w:rsidRPr="002D6DED">
        <w:rPr>
          <w:rFonts w:ascii="Arial" w:eastAsia="楷体_GB2312" w:hAnsi="Arial" w:cs="Arial"/>
          <w:color w:val="auto"/>
          <w:sz w:val="20"/>
          <w:szCs w:val="20"/>
        </w:rPr>
        <w:t>证转债</w:t>
      </w:r>
      <w:r w:rsidR="005D03DC">
        <w:rPr>
          <w:rFonts w:ascii="Arial" w:eastAsia="楷体_GB2312" w:hAnsi="Arial" w:cs="Arial" w:hint="eastAsia"/>
          <w:color w:val="auto"/>
          <w:sz w:val="20"/>
          <w:szCs w:val="20"/>
        </w:rPr>
        <w:t>跌</w:t>
      </w:r>
      <w:proofErr w:type="gramEnd"/>
      <w:r w:rsidR="008A186D">
        <w:rPr>
          <w:rFonts w:ascii="Arial" w:eastAsia="楷体_GB2312" w:hAnsi="Arial" w:cs="Arial" w:hint="eastAsia"/>
          <w:color w:val="auto"/>
          <w:sz w:val="20"/>
          <w:szCs w:val="20"/>
        </w:rPr>
        <w:t>8.07</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w:t>
      </w:r>
    </w:p>
    <w:p w:rsidR="00946FDF" w:rsidRPr="002D6DED"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CF79FD" w:rsidRPr="00CF79FD" w:rsidRDefault="005D03DC" w:rsidP="00D34F63">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5D03DC">
        <w:rPr>
          <w:rFonts w:ascii="Arial" w:eastAsia="楷体_GB2312" w:hAnsi="Arial" w:cs="Arial" w:hint="eastAsia"/>
          <w:b/>
          <w:color w:val="000000" w:themeColor="text1"/>
          <w:sz w:val="20"/>
          <w:szCs w:val="20"/>
        </w:rPr>
        <w:t>美</w:t>
      </w:r>
      <w:r w:rsidR="008A186D">
        <w:rPr>
          <w:rFonts w:ascii="Arial" w:eastAsia="楷体_GB2312" w:hAnsi="Arial" w:cs="Arial" w:hint="eastAsia"/>
          <w:b/>
          <w:color w:val="000000" w:themeColor="text1"/>
          <w:sz w:val="20"/>
          <w:szCs w:val="20"/>
        </w:rPr>
        <w:t>股跌宕起伏</w:t>
      </w:r>
      <w:r w:rsidRPr="005D03DC">
        <w:rPr>
          <w:rFonts w:ascii="Arial" w:eastAsia="楷体_GB2312" w:hAnsi="Arial" w:cs="Arial" w:hint="eastAsia"/>
          <w:b/>
          <w:color w:val="000000" w:themeColor="text1"/>
          <w:sz w:val="20"/>
          <w:szCs w:val="20"/>
        </w:rPr>
        <w:t>，</w:t>
      </w:r>
      <w:r w:rsidR="008A186D">
        <w:rPr>
          <w:rFonts w:ascii="Arial" w:eastAsia="楷体_GB2312" w:hAnsi="Arial" w:cs="Arial" w:hint="eastAsia"/>
          <w:b/>
          <w:color w:val="000000" w:themeColor="text1"/>
          <w:sz w:val="20"/>
          <w:szCs w:val="20"/>
        </w:rPr>
        <w:t>迎最强</w:t>
      </w:r>
      <w:r w:rsidR="008A186D">
        <w:rPr>
          <w:rFonts w:ascii="Arial" w:eastAsia="楷体_GB2312" w:hAnsi="Arial" w:cs="Arial" w:hint="eastAsia"/>
          <w:b/>
          <w:color w:val="000000" w:themeColor="text1"/>
          <w:sz w:val="20"/>
          <w:szCs w:val="20"/>
        </w:rPr>
        <w:t>V</w:t>
      </w:r>
      <w:r w:rsidR="008A186D">
        <w:rPr>
          <w:rFonts w:ascii="Arial" w:eastAsia="楷体_GB2312" w:hAnsi="Arial" w:cs="Arial" w:hint="eastAsia"/>
          <w:b/>
          <w:color w:val="000000" w:themeColor="text1"/>
          <w:sz w:val="20"/>
          <w:szCs w:val="20"/>
        </w:rPr>
        <w:t>型反转</w:t>
      </w:r>
      <w:r w:rsidRPr="005D03DC">
        <w:rPr>
          <w:rFonts w:ascii="Arial" w:eastAsia="楷体_GB2312" w:hAnsi="Arial" w:cs="Arial" w:hint="eastAsia"/>
          <w:b/>
          <w:color w:val="000000" w:themeColor="text1"/>
          <w:sz w:val="20"/>
          <w:szCs w:val="20"/>
        </w:rPr>
        <w:t>。</w:t>
      </w:r>
      <w:r w:rsidR="00D34F63" w:rsidRPr="00D34F63">
        <w:rPr>
          <w:rFonts w:ascii="Arial" w:eastAsia="楷体_GB2312" w:hAnsi="Arial" w:cs="Arial" w:hint="eastAsia"/>
          <w:color w:val="000000" w:themeColor="text1"/>
          <w:sz w:val="20"/>
          <w:szCs w:val="20"/>
        </w:rPr>
        <w:t>一季度</w:t>
      </w:r>
      <w:r w:rsidR="00D34F63">
        <w:rPr>
          <w:rFonts w:ascii="Arial" w:eastAsia="楷体_GB2312" w:hAnsi="Arial" w:cs="Arial" w:hint="eastAsia"/>
          <w:color w:val="000000" w:themeColor="text1"/>
          <w:sz w:val="20"/>
          <w:szCs w:val="20"/>
        </w:rPr>
        <w:t>的</w:t>
      </w:r>
      <w:r w:rsidR="00D34F63" w:rsidRPr="00D34F63">
        <w:rPr>
          <w:rFonts w:ascii="Arial" w:eastAsia="楷体_GB2312" w:hAnsi="Arial" w:cs="Arial" w:hint="eastAsia"/>
          <w:color w:val="000000" w:themeColor="text1"/>
          <w:sz w:val="20"/>
          <w:szCs w:val="20"/>
        </w:rPr>
        <w:t>美股表现可以分为两个阶段，</w:t>
      </w:r>
      <w:r w:rsidR="00D34F63" w:rsidRPr="00D34F63">
        <w:rPr>
          <w:rFonts w:ascii="Arial" w:eastAsia="楷体_GB2312" w:hAnsi="Arial" w:cs="Arial" w:hint="eastAsia"/>
          <w:color w:val="000000" w:themeColor="text1"/>
          <w:sz w:val="20"/>
          <w:szCs w:val="20"/>
        </w:rPr>
        <w:t>1</w:t>
      </w:r>
      <w:r w:rsidR="00D34F63" w:rsidRPr="00D34F63">
        <w:rPr>
          <w:rFonts w:ascii="Arial" w:eastAsia="楷体_GB2312" w:hAnsi="Arial" w:cs="Arial" w:hint="eastAsia"/>
          <w:color w:val="000000" w:themeColor="text1"/>
          <w:sz w:val="20"/>
          <w:szCs w:val="20"/>
        </w:rPr>
        <w:t>月份到</w:t>
      </w:r>
      <w:r w:rsidR="00D34F63" w:rsidRPr="00D34F63">
        <w:rPr>
          <w:rFonts w:ascii="Arial" w:eastAsia="楷体_GB2312" w:hAnsi="Arial" w:cs="Arial" w:hint="eastAsia"/>
          <w:color w:val="000000" w:themeColor="text1"/>
          <w:sz w:val="20"/>
          <w:szCs w:val="20"/>
        </w:rPr>
        <w:t>2</w:t>
      </w:r>
      <w:r w:rsidR="00D34F63" w:rsidRPr="00D34F63">
        <w:rPr>
          <w:rFonts w:ascii="Arial" w:eastAsia="楷体_GB2312" w:hAnsi="Arial" w:cs="Arial" w:hint="eastAsia"/>
          <w:color w:val="000000" w:themeColor="text1"/>
          <w:sz w:val="20"/>
          <w:szCs w:val="20"/>
        </w:rPr>
        <w:t>月中旬，美股一度暴跌</w:t>
      </w:r>
      <w:r w:rsidR="00D34F63" w:rsidRPr="00D34F63">
        <w:rPr>
          <w:rFonts w:ascii="Arial" w:eastAsia="楷体_GB2312" w:hAnsi="Arial" w:cs="Arial" w:hint="eastAsia"/>
          <w:color w:val="000000" w:themeColor="text1"/>
          <w:sz w:val="20"/>
          <w:szCs w:val="20"/>
        </w:rPr>
        <w:t>11.3%</w:t>
      </w:r>
      <w:r w:rsidR="00D34F63">
        <w:rPr>
          <w:rFonts w:ascii="Arial" w:eastAsia="楷体_GB2312" w:hAnsi="Arial" w:cs="Arial" w:hint="eastAsia"/>
          <w:color w:val="000000" w:themeColor="text1"/>
          <w:sz w:val="20"/>
          <w:szCs w:val="20"/>
        </w:rPr>
        <w:t>。但随后连续反弹，周线收出五连阳，市场情绪逐步恢复，</w:t>
      </w:r>
      <w:proofErr w:type="gramStart"/>
      <w:r w:rsidR="00D34F63">
        <w:rPr>
          <w:rFonts w:ascii="Arial" w:eastAsia="楷体_GB2312" w:hAnsi="Arial" w:cs="Arial" w:hint="eastAsia"/>
          <w:color w:val="000000" w:themeColor="text1"/>
          <w:sz w:val="20"/>
          <w:szCs w:val="20"/>
        </w:rPr>
        <w:t>标普指数</w:t>
      </w:r>
      <w:proofErr w:type="gramEnd"/>
      <w:r w:rsidR="00D34F63">
        <w:rPr>
          <w:rFonts w:ascii="Arial" w:eastAsia="楷体_GB2312" w:hAnsi="Arial" w:cs="Arial" w:hint="eastAsia"/>
          <w:color w:val="000000" w:themeColor="text1"/>
          <w:sz w:val="20"/>
          <w:szCs w:val="20"/>
        </w:rPr>
        <w:t>收复失地</w:t>
      </w:r>
      <w:r w:rsidR="00D34F63" w:rsidRPr="00D34F63">
        <w:rPr>
          <w:rFonts w:ascii="Arial" w:eastAsia="楷体_GB2312" w:hAnsi="Arial" w:cs="Arial" w:hint="eastAsia"/>
          <w:color w:val="000000" w:themeColor="text1"/>
          <w:sz w:val="20"/>
          <w:szCs w:val="20"/>
        </w:rPr>
        <w:t>。</w:t>
      </w:r>
      <w:r w:rsidR="008A186D" w:rsidRPr="00D34F63">
        <w:rPr>
          <w:rFonts w:ascii="Arial" w:eastAsia="楷体_GB2312" w:hAnsi="Arial" w:cs="Arial" w:hint="eastAsia"/>
          <w:color w:val="000000" w:themeColor="text1"/>
          <w:sz w:val="20"/>
          <w:szCs w:val="20"/>
        </w:rPr>
        <w:t>年初美股的大跌主要受中国经济放缓和人民币</w:t>
      </w:r>
      <w:r w:rsidR="00D34F63">
        <w:rPr>
          <w:rFonts w:ascii="Arial" w:eastAsia="楷体_GB2312" w:hAnsi="Arial" w:cs="Arial" w:hint="eastAsia"/>
          <w:color w:val="000000" w:themeColor="text1"/>
          <w:sz w:val="20"/>
          <w:szCs w:val="20"/>
        </w:rPr>
        <w:t>大幅贬值的影响。随着人民币在岸和离岸汇差急剧扩大，新年伊始，</w:t>
      </w:r>
      <w:r w:rsidR="008A186D" w:rsidRPr="00D34F63">
        <w:rPr>
          <w:rFonts w:ascii="Arial" w:eastAsia="楷体_GB2312" w:hAnsi="Arial" w:cs="Arial" w:hint="eastAsia"/>
          <w:color w:val="000000" w:themeColor="text1"/>
          <w:sz w:val="20"/>
          <w:szCs w:val="20"/>
        </w:rPr>
        <w:t>央行开始大幅下调人民币中间价，引发市场对人民币持续贬值甚至一次性贬值的担忧。</w:t>
      </w:r>
      <w:r w:rsidR="00D34F63">
        <w:rPr>
          <w:rFonts w:ascii="Arial" w:eastAsia="楷体_GB2312" w:hAnsi="Arial" w:cs="Arial" w:hint="eastAsia"/>
          <w:color w:val="000000" w:themeColor="text1"/>
          <w:sz w:val="20"/>
          <w:szCs w:val="20"/>
        </w:rPr>
        <w:t>但</w:t>
      </w:r>
      <w:r w:rsidR="008A186D" w:rsidRPr="00D34F63">
        <w:rPr>
          <w:rFonts w:ascii="Arial" w:eastAsia="楷体_GB2312" w:hAnsi="Arial" w:cs="Arial" w:hint="eastAsia"/>
          <w:color w:val="000000" w:themeColor="text1"/>
          <w:sz w:val="20"/>
          <w:szCs w:val="20"/>
        </w:rPr>
        <w:t>随着中国央行开始着手稳定人民币汇率，以及</w:t>
      </w:r>
      <w:r w:rsidR="00D34F63">
        <w:rPr>
          <w:rFonts w:ascii="Arial" w:eastAsia="楷体_GB2312" w:hAnsi="Arial" w:cs="Arial" w:hint="eastAsia"/>
          <w:color w:val="000000" w:themeColor="text1"/>
          <w:sz w:val="20"/>
          <w:szCs w:val="20"/>
        </w:rPr>
        <w:t>美</w:t>
      </w:r>
      <w:r w:rsidR="008A186D" w:rsidRPr="00D34F63">
        <w:rPr>
          <w:rFonts w:ascii="Arial" w:eastAsia="楷体_GB2312" w:hAnsi="Arial" w:cs="Arial" w:hint="eastAsia"/>
          <w:color w:val="000000" w:themeColor="text1"/>
          <w:sz w:val="20"/>
          <w:szCs w:val="20"/>
        </w:rPr>
        <w:t>联储进</w:t>
      </w:r>
      <w:r w:rsidR="00D34F63">
        <w:rPr>
          <w:rFonts w:ascii="Arial" w:eastAsia="楷体_GB2312" w:hAnsi="Arial" w:cs="Arial" w:hint="eastAsia"/>
          <w:color w:val="000000" w:themeColor="text1"/>
          <w:sz w:val="20"/>
          <w:szCs w:val="20"/>
        </w:rPr>
        <w:t>一步加息的预期下降和美国经济数据开始回暖，美国股市迎来反弹窗口</w:t>
      </w:r>
      <w:r w:rsidR="008A186D" w:rsidRPr="00D34F63">
        <w:rPr>
          <w:rFonts w:ascii="Arial" w:eastAsia="楷体_GB2312" w:hAnsi="Arial" w:cs="Arial" w:hint="eastAsia"/>
          <w:color w:val="000000" w:themeColor="text1"/>
          <w:sz w:val="20"/>
          <w:szCs w:val="20"/>
        </w:rPr>
        <w:t>。</w:t>
      </w:r>
      <w:r w:rsidR="00D34F63">
        <w:rPr>
          <w:rFonts w:ascii="Arial" w:eastAsia="楷体_GB2312" w:hAnsi="Arial" w:cs="Arial" w:hint="eastAsia"/>
          <w:color w:val="000000" w:themeColor="text1"/>
          <w:sz w:val="20"/>
          <w:szCs w:val="20"/>
        </w:rPr>
        <w:t>欧洲市场表现不及美国市场，欧央行的</w:t>
      </w:r>
      <w:proofErr w:type="gramStart"/>
      <w:r w:rsidR="00D34F63">
        <w:rPr>
          <w:rFonts w:ascii="Arial" w:eastAsia="楷体_GB2312" w:hAnsi="Arial" w:cs="Arial" w:hint="eastAsia"/>
          <w:color w:val="000000" w:themeColor="text1"/>
          <w:sz w:val="20"/>
          <w:szCs w:val="20"/>
        </w:rPr>
        <w:t>宽松举措</w:t>
      </w:r>
      <w:proofErr w:type="gramEnd"/>
      <w:r w:rsidR="00D34F63">
        <w:rPr>
          <w:rFonts w:ascii="Arial" w:eastAsia="楷体_GB2312" w:hAnsi="Arial" w:cs="Arial" w:hint="eastAsia"/>
          <w:color w:val="000000" w:themeColor="text1"/>
          <w:sz w:val="20"/>
          <w:szCs w:val="20"/>
        </w:rPr>
        <w:t>并未带来股市回暖。从整个一季度来看，</w:t>
      </w:r>
      <w:r>
        <w:rPr>
          <w:rFonts w:ascii="Arial" w:eastAsia="楷体_GB2312" w:hAnsi="Arial" w:cs="Arial" w:hint="eastAsia"/>
          <w:color w:val="000000" w:themeColor="text1"/>
          <w:sz w:val="20"/>
          <w:szCs w:val="20"/>
        </w:rPr>
        <w:t>美国市场</w:t>
      </w:r>
      <w:r w:rsidR="00D34F63">
        <w:rPr>
          <w:rFonts w:ascii="Arial" w:eastAsia="楷体_GB2312" w:hAnsi="Arial" w:cs="Arial" w:hint="eastAsia"/>
          <w:color w:val="000000" w:themeColor="text1"/>
          <w:sz w:val="20"/>
          <w:szCs w:val="20"/>
        </w:rPr>
        <w:t>方面，</w:t>
      </w:r>
      <w:proofErr w:type="gramStart"/>
      <w:r w:rsidR="00D34F63">
        <w:rPr>
          <w:rFonts w:ascii="Arial" w:eastAsia="楷体_GB2312" w:hAnsi="Arial" w:cs="Arial" w:hint="eastAsia"/>
          <w:color w:val="000000" w:themeColor="text1"/>
          <w:sz w:val="20"/>
          <w:szCs w:val="20"/>
        </w:rPr>
        <w:t>标普指数</w:t>
      </w:r>
      <w:proofErr w:type="gramEnd"/>
      <w:r w:rsidR="00D34F63">
        <w:rPr>
          <w:rFonts w:ascii="Arial" w:eastAsia="楷体_GB2312" w:hAnsi="Arial" w:cs="Arial" w:hint="eastAsia"/>
          <w:color w:val="000000" w:themeColor="text1"/>
          <w:sz w:val="20"/>
          <w:szCs w:val="20"/>
        </w:rPr>
        <w:t>、道琼斯指数、纳斯达克</w:t>
      </w:r>
      <w:r w:rsidR="00D34F63">
        <w:rPr>
          <w:rFonts w:ascii="Arial" w:eastAsia="楷体_GB2312" w:hAnsi="Arial" w:cs="Arial" w:hint="eastAsia"/>
          <w:color w:val="000000" w:themeColor="text1"/>
          <w:sz w:val="20"/>
          <w:szCs w:val="20"/>
        </w:rPr>
        <w:t>100</w:t>
      </w:r>
      <w:r w:rsidR="00D34F63">
        <w:rPr>
          <w:rFonts w:ascii="Arial" w:eastAsia="楷体_GB2312" w:hAnsi="Arial" w:cs="Arial" w:hint="eastAsia"/>
          <w:color w:val="000000" w:themeColor="text1"/>
          <w:sz w:val="20"/>
          <w:szCs w:val="20"/>
        </w:rPr>
        <w:t>指数涨跌幅分别为</w:t>
      </w:r>
      <w:r w:rsidR="00D34F63">
        <w:rPr>
          <w:rFonts w:ascii="Arial" w:eastAsia="楷体_GB2312" w:hAnsi="Arial" w:cs="Arial" w:hint="eastAsia"/>
          <w:color w:val="000000" w:themeColor="text1"/>
          <w:sz w:val="20"/>
          <w:szCs w:val="20"/>
        </w:rPr>
        <w:t>0.7</w:t>
      </w:r>
      <w:r w:rsidR="00A968EB">
        <w:rPr>
          <w:rFonts w:ascii="Arial" w:eastAsia="楷体_GB2312" w:hAnsi="Arial" w:cs="Arial" w:hint="eastAsia"/>
          <w:color w:val="000000" w:themeColor="text1"/>
          <w:sz w:val="20"/>
          <w:szCs w:val="20"/>
        </w:rPr>
        <w:t>7</w:t>
      </w:r>
      <w:r w:rsidR="00CF79FD" w:rsidRPr="00CF79FD">
        <w:rPr>
          <w:rFonts w:ascii="Arial" w:eastAsia="楷体_GB2312" w:hAnsi="Arial" w:cs="Arial" w:hint="eastAsia"/>
          <w:color w:val="000000" w:themeColor="text1"/>
          <w:sz w:val="20"/>
          <w:szCs w:val="20"/>
        </w:rPr>
        <w:t>%</w:t>
      </w:r>
      <w:r w:rsidR="00CF79FD" w:rsidRPr="00CF79FD">
        <w:rPr>
          <w:rFonts w:ascii="Arial" w:eastAsia="楷体_GB2312" w:hAnsi="Arial" w:cs="Arial" w:hint="eastAsia"/>
          <w:color w:val="000000" w:themeColor="text1"/>
          <w:sz w:val="20"/>
          <w:szCs w:val="20"/>
        </w:rPr>
        <w:t>、</w:t>
      </w:r>
      <w:r w:rsidR="00D34F63">
        <w:rPr>
          <w:rFonts w:ascii="Arial" w:eastAsia="楷体_GB2312" w:hAnsi="Arial" w:cs="Arial" w:hint="eastAsia"/>
          <w:color w:val="000000" w:themeColor="text1"/>
          <w:sz w:val="20"/>
          <w:szCs w:val="20"/>
        </w:rPr>
        <w:t>1</w:t>
      </w:r>
      <w:r w:rsidR="00A968EB">
        <w:rPr>
          <w:rFonts w:ascii="Arial" w:eastAsia="楷体_GB2312" w:hAnsi="Arial" w:cs="Arial" w:hint="eastAsia"/>
          <w:color w:val="000000" w:themeColor="text1"/>
          <w:sz w:val="20"/>
          <w:szCs w:val="20"/>
        </w:rPr>
        <w:t>.49</w:t>
      </w:r>
      <w:r w:rsidR="00CF79FD" w:rsidRPr="00CF79FD">
        <w:rPr>
          <w:rFonts w:ascii="Arial" w:eastAsia="楷体_GB2312" w:hAnsi="Arial" w:cs="Arial" w:hint="eastAsia"/>
          <w:color w:val="000000" w:themeColor="text1"/>
          <w:sz w:val="20"/>
          <w:szCs w:val="20"/>
        </w:rPr>
        <w:t>%</w:t>
      </w:r>
      <w:r w:rsidR="00CF79FD" w:rsidRPr="00CF79FD">
        <w:rPr>
          <w:rFonts w:ascii="Arial" w:eastAsia="楷体_GB2312" w:hAnsi="Arial" w:cs="Arial" w:hint="eastAsia"/>
          <w:color w:val="000000" w:themeColor="text1"/>
          <w:sz w:val="20"/>
          <w:szCs w:val="20"/>
        </w:rPr>
        <w:t>、</w:t>
      </w:r>
      <w:r w:rsidR="00D34F63">
        <w:rPr>
          <w:rFonts w:ascii="Arial" w:eastAsia="楷体_GB2312" w:hAnsi="Arial" w:cs="Arial" w:hint="eastAsia"/>
          <w:color w:val="000000" w:themeColor="text1"/>
          <w:sz w:val="20"/>
          <w:szCs w:val="20"/>
        </w:rPr>
        <w:t>-2.39</w:t>
      </w:r>
      <w:r w:rsidR="00CF79FD" w:rsidRPr="00CF79FD">
        <w:rPr>
          <w:rFonts w:ascii="Arial" w:eastAsia="楷体_GB2312" w:hAnsi="Arial" w:cs="Arial" w:hint="eastAsia"/>
          <w:color w:val="000000" w:themeColor="text1"/>
          <w:sz w:val="20"/>
          <w:szCs w:val="20"/>
        </w:rPr>
        <w:t>%</w:t>
      </w:r>
      <w:r w:rsidR="00A968EB">
        <w:rPr>
          <w:rFonts w:ascii="Arial" w:eastAsia="楷体_GB2312" w:hAnsi="Arial" w:cs="Arial" w:hint="eastAsia"/>
          <w:color w:val="000000" w:themeColor="text1"/>
          <w:sz w:val="20"/>
          <w:szCs w:val="20"/>
        </w:rPr>
        <w:t>；欧洲市场</w:t>
      </w:r>
      <w:r w:rsidR="00D34F63">
        <w:rPr>
          <w:rFonts w:ascii="Arial" w:eastAsia="楷体_GB2312" w:hAnsi="Arial" w:cs="Arial" w:hint="eastAsia"/>
          <w:color w:val="000000" w:themeColor="text1"/>
          <w:sz w:val="20"/>
          <w:szCs w:val="20"/>
        </w:rPr>
        <w:t>方面</w:t>
      </w:r>
      <w:r w:rsidR="00CF79FD" w:rsidRPr="00CF79FD">
        <w:rPr>
          <w:rFonts w:ascii="Arial" w:eastAsia="楷体_GB2312" w:hAnsi="Arial" w:cs="Arial" w:hint="eastAsia"/>
          <w:color w:val="000000" w:themeColor="text1"/>
          <w:sz w:val="20"/>
          <w:szCs w:val="20"/>
        </w:rPr>
        <w:t>，德国</w:t>
      </w:r>
      <w:r w:rsidR="00CF79FD" w:rsidRPr="00CF79FD">
        <w:rPr>
          <w:rFonts w:ascii="Arial" w:eastAsia="楷体_GB2312" w:hAnsi="Arial" w:cs="Arial" w:hint="eastAsia"/>
          <w:color w:val="000000" w:themeColor="text1"/>
          <w:sz w:val="20"/>
          <w:szCs w:val="20"/>
        </w:rPr>
        <w:t>DAX</w:t>
      </w:r>
      <w:r w:rsidR="00CF79FD" w:rsidRPr="00CF79FD">
        <w:rPr>
          <w:rFonts w:ascii="Arial" w:eastAsia="楷体_GB2312" w:hAnsi="Arial" w:cs="Arial" w:hint="eastAsia"/>
          <w:color w:val="000000" w:themeColor="text1"/>
          <w:sz w:val="20"/>
          <w:szCs w:val="20"/>
        </w:rPr>
        <w:t>指数、法国</w:t>
      </w:r>
      <w:r w:rsidR="00CF79FD" w:rsidRPr="00CF79FD">
        <w:rPr>
          <w:rFonts w:ascii="Arial" w:eastAsia="楷体_GB2312" w:hAnsi="Arial" w:cs="Arial" w:hint="eastAsia"/>
          <w:color w:val="000000" w:themeColor="text1"/>
          <w:sz w:val="20"/>
          <w:szCs w:val="20"/>
        </w:rPr>
        <w:t>CAC40</w:t>
      </w:r>
      <w:r w:rsidR="00CF79FD" w:rsidRPr="00CF79FD">
        <w:rPr>
          <w:rFonts w:ascii="Arial" w:eastAsia="楷体_GB2312" w:hAnsi="Arial" w:cs="Arial" w:hint="eastAsia"/>
          <w:color w:val="000000" w:themeColor="text1"/>
          <w:sz w:val="20"/>
          <w:szCs w:val="20"/>
        </w:rPr>
        <w:t>指数、英国富时</w:t>
      </w:r>
      <w:r w:rsidR="00CF79FD" w:rsidRPr="00CF79FD">
        <w:rPr>
          <w:rFonts w:ascii="Arial" w:eastAsia="楷体_GB2312" w:hAnsi="Arial" w:cs="Arial" w:hint="eastAsia"/>
          <w:color w:val="000000" w:themeColor="text1"/>
          <w:sz w:val="20"/>
          <w:szCs w:val="20"/>
        </w:rPr>
        <w:t>100</w:t>
      </w:r>
      <w:r w:rsidR="00A968EB">
        <w:rPr>
          <w:rFonts w:ascii="Arial" w:eastAsia="楷体_GB2312" w:hAnsi="Arial" w:cs="Arial" w:hint="eastAsia"/>
          <w:color w:val="000000" w:themeColor="text1"/>
          <w:sz w:val="20"/>
          <w:szCs w:val="20"/>
        </w:rPr>
        <w:t>指数</w:t>
      </w:r>
      <w:r w:rsidR="00CF79FD" w:rsidRPr="00CF79FD">
        <w:rPr>
          <w:rFonts w:ascii="Arial" w:eastAsia="楷体_GB2312" w:hAnsi="Arial" w:cs="Arial" w:hint="eastAsia"/>
          <w:color w:val="000000" w:themeColor="text1"/>
          <w:sz w:val="20"/>
          <w:szCs w:val="20"/>
        </w:rPr>
        <w:t>分别</w:t>
      </w:r>
      <w:r w:rsidR="00D34F63">
        <w:rPr>
          <w:rFonts w:ascii="Arial" w:eastAsia="楷体_GB2312" w:hAnsi="Arial" w:cs="Arial" w:hint="eastAsia"/>
          <w:color w:val="000000" w:themeColor="text1"/>
          <w:sz w:val="20"/>
          <w:szCs w:val="20"/>
        </w:rPr>
        <w:t>累计</w:t>
      </w:r>
      <w:r w:rsidR="00A968EB">
        <w:rPr>
          <w:rFonts w:ascii="Arial" w:eastAsia="楷体_GB2312" w:hAnsi="Arial" w:cs="Arial" w:hint="eastAsia"/>
          <w:color w:val="000000" w:themeColor="text1"/>
          <w:sz w:val="20"/>
          <w:szCs w:val="20"/>
        </w:rPr>
        <w:t>下跌</w:t>
      </w:r>
      <w:r w:rsidR="00D34F63">
        <w:rPr>
          <w:rFonts w:ascii="Arial" w:eastAsia="楷体_GB2312" w:hAnsi="Arial" w:cs="Arial" w:hint="eastAsia"/>
          <w:color w:val="000000" w:themeColor="text1"/>
          <w:sz w:val="20"/>
          <w:szCs w:val="20"/>
        </w:rPr>
        <w:t>7.24</w:t>
      </w:r>
      <w:r w:rsidR="00CF79FD" w:rsidRPr="00CF79FD">
        <w:rPr>
          <w:rFonts w:ascii="Arial" w:eastAsia="楷体_GB2312" w:hAnsi="Arial" w:cs="Arial" w:hint="eastAsia"/>
          <w:color w:val="000000" w:themeColor="text1"/>
          <w:sz w:val="20"/>
          <w:szCs w:val="20"/>
        </w:rPr>
        <w:t>%</w:t>
      </w:r>
      <w:r w:rsidR="00CF79FD" w:rsidRPr="00CF79FD">
        <w:rPr>
          <w:rFonts w:ascii="Arial" w:eastAsia="楷体_GB2312" w:hAnsi="Arial" w:cs="Arial" w:hint="eastAsia"/>
          <w:color w:val="000000" w:themeColor="text1"/>
          <w:sz w:val="20"/>
          <w:szCs w:val="20"/>
        </w:rPr>
        <w:t>、</w:t>
      </w:r>
      <w:r w:rsidR="00D34F63">
        <w:rPr>
          <w:rFonts w:ascii="Arial" w:eastAsia="楷体_GB2312" w:hAnsi="Arial" w:cs="Arial" w:hint="eastAsia"/>
          <w:color w:val="000000" w:themeColor="text1"/>
          <w:sz w:val="20"/>
          <w:szCs w:val="20"/>
        </w:rPr>
        <w:t>5.43</w:t>
      </w:r>
      <w:r w:rsidR="00CF79FD" w:rsidRPr="00CF79FD">
        <w:rPr>
          <w:rFonts w:ascii="Arial" w:eastAsia="楷体_GB2312" w:hAnsi="Arial" w:cs="Arial" w:hint="eastAsia"/>
          <w:color w:val="000000" w:themeColor="text1"/>
          <w:sz w:val="20"/>
          <w:szCs w:val="20"/>
        </w:rPr>
        <w:t>%</w:t>
      </w:r>
      <w:r w:rsidR="00CF79FD" w:rsidRPr="00CF79FD">
        <w:rPr>
          <w:rFonts w:ascii="Arial" w:eastAsia="楷体_GB2312" w:hAnsi="Arial" w:cs="Arial" w:hint="eastAsia"/>
          <w:color w:val="000000" w:themeColor="text1"/>
          <w:sz w:val="20"/>
          <w:szCs w:val="20"/>
        </w:rPr>
        <w:t>、</w:t>
      </w:r>
      <w:r w:rsidR="00D34F63">
        <w:rPr>
          <w:rFonts w:ascii="Arial" w:eastAsia="楷体_GB2312" w:hAnsi="Arial" w:cs="Arial" w:hint="eastAsia"/>
          <w:color w:val="000000" w:themeColor="text1"/>
          <w:sz w:val="20"/>
          <w:szCs w:val="20"/>
        </w:rPr>
        <w:t>1.08</w:t>
      </w:r>
      <w:r w:rsidR="00CF79FD" w:rsidRPr="00CF79FD">
        <w:rPr>
          <w:rFonts w:ascii="Arial" w:eastAsia="楷体_GB2312" w:hAnsi="Arial" w:cs="Arial" w:hint="eastAsia"/>
          <w:color w:val="000000" w:themeColor="text1"/>
          <w:sz w:val="20"/>
          <w:szCs w:val="20"/>
        </w:rPr>
        <w:t>%</w:t>
      </w:r>
      <w:r w:rsidR="00CF79FD" w:rsidRPr="00CF79FD">
        <w:rPr>
          <w:rFonts w:ascii="Arial" w:eastAsia="楷体_GB2312" w:hAnsi="Arial" w:cs="Arial" w:hint="eastAsia"/>
          <w:color w:val="000000" w:themeColor="text1"/>
          <w:sz w:val="20"/>
          <w:szCs w:val="20"/>
        </w:rPr>
        <w:t>。</w:t>
      </w:r>
    </w:p>
    <w:tbl>
      <w:tblPr>
        <w:tblpPr w:leftFromText="180" w:rightFromText="180" w:vertAnchor="text" w:horzAnchor="margin" w:tblpY="159"/>
        <w:tblW w:w="3701" w:type="dxa"/>
        <w:tblLook w:val="04A0" w:firstRow="1" w:lastRow="0" w:firstColumn="1" w:lastColumn="0" w:noHBand="0" w:noVBand="1"/>
      </w:tblPr>
      <w:tblGrid>
        <w:gridCol w:w="2283"/>
        <w:gridCol w:w="1418"/>
      </w:tblGrid>
      <w:tr w:rsidR="00730000" w:rsidRPr="00E236CC" w:rsidTr="00730000">
        <w:trPr>
          <w:trHeight w:val="270"/>
        </w:trPr>
        <w:tc>
          <w:tcPr>
            <w:tcW w:w="3701" w:type="dxa"/>
            <w:gridSpan w:val="2"/>
            <w:tcBorders>
              <w:top w:val="single" w:sz="4" w:space="0" w:color="auto"/>
              <w:bottom w:val="single" w:sz="4" w:space="0" w:color="auto"/>
            </w:tcBorders>
            <w:shd w:val="clear" w:color="000000" w:fill="F79646"/>
            <w:vAlign w:val="center"/>
            <w:hideMark/>
          </w:tcPr>
          <w:p w:rsidR="00730000" w:rsidRPr="00E236CC" w:rsidRDefault="00730000" w:rsidP="0073000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国内经济重要数据</w:t>
            </w:r>
          </w:p>
        </w:tc>
      </w:tr>
      <w:tr w:rsidR="00730000" w:rsidRPr="00E236CC" w:rsidTr="00730000">
        <w:trPr>
          <w:trHeight w:val="270"/>
        </w:trPr>
        <w:tc>
          <w:tcPr>
            <w:tcW w:w="2283" w:type="dxa"/>
            <w:tcBorders>
              <w:top w:val="nil"/>
              <w:bottom w:val="single" w:sz="4" w:space="0" w:color="auto"/>
              <w:right w:val="single" w:sz="4" w:space="0" w:color="auto"/>
            </w:tcBorders>
            <w:shd w:val="clear" w:color="000000" w:fill="D9D9D9"/>
            <w:vAlign w:val="center"/>
            <w:hideMark/>
          </w:tcPr>
          <w:p w:rsidR="00730000" w:rsidRPr="00E236CC" w:rsidRDefault="00730000" w:rsidP="0073000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lastRenderedPageBreak/>
              <w:t>项目</w:t>
            </w:r>
          </w:p>
        </w:tc>
        <w:tc>
          <w:tcPr>
            <w:tcW w:w="1418" w:type="dxa"/>
            <w:tcBorders>
              <w:top w:val="nil"/>
              <w:left w:val="nil"/>
              <w:bottom w:val="single" w:sz="4" w:space="0" w:color="auto"/>
            </w:tcBorders>
            <w:shd w:val="clear" w:color="000000" w:fill="D9D9D9"/>
            <w:vAlign w:val="center"/>
            <w:hideMark/>
          </w:tcPr>
          <w:p w:rsidR="00730000" w:rsidRPr="00E236CC" w:rsidRDefault="00730000" w:rsidP="0073000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730000" w:rsidRPr="00E236CC" w:rsidTr="00730000">
        <w:trPr>
          <w:trHeight w:val="270"/>
        </w:trPr>
        <w:tc>
          <w:tcPr>
            <w:tcW w:w="2283" w:type="dxa"/>
            <w:tcBorders>
              <w:top w:val="nil"/>
              <w:bottom w:val="single" w:sz="4" w:space="0" w:color="auto"/>
              <w:right w:val="single" w:sz="4" w:space="0" w:color="auto"/>
            </w:tcBorders>
            <w:shd w:val="clear" w:color="auto" w:fill="auto"/>
            <w:noWrap/>
            <w:vAlign w:val="center"/>
          </w:tcPr>
          <w:p w:rsidR="00730000" w:rsidRDefault="00730000" w:rsidP="00730000">
            <w:pPr>
              <w:jc w:val="center"/>
              <w:rPr>
                <w:rFonts w:ascii="楷体" w:eastAsia="楷体" w:hAnsi="楷体" w:cs="宋体"/>
                <w:color w:val="000000"/>
                <w:sz w:val="16"/>
                <w:szCs w:val="16"/>
              </w:rPr>
            </w:pPr>
            <w:r>
              <w:rPr>
                <w:rFonts w:ascii="楷体" w:eastAsia="楷体" w:hAnsi="楷体" w:hint="eastAsia"/>
                <w:color w:val="000000"/>
                <w:sz w:val="16"/>
                <w:szCs w:val="16"/>
              </w:rPr>
              <w:t>3月官方制造业PMI</w:t>
            </w:r>
          </w:p>
        </w:tc>
        <w:tc>
          <w:tcPr>
            <w:tcW w:w="1418" w:type="dxa"/>
            <w:tcBorders>
              <w:top w:val="nil"/>
              <w:left w:val="nil"/>
              <w:bottom w:val="single" w:sz="4" w:space="0" w:color="auto"/>
            </w:tcBorders>
            <w:shd w:val="clear" w:color="auto" w:fill="auto"/>
            <w:noWrap/>
            <w:vAlign w:val="center"/>
          </w:tcPr>
          <w:p w:rsidR="00730000" w:rsidRDefault="00730000" w:rsidP="00730000">
            <w:pPr>
              <w:jc w:val="center"/>
              <w:rPr>
                <w:rFonts w:ascii="楷体" w:eastAsia="楷体" w:hAnsi="楷体" w:cs="宋体"/>
                <w:color w:val="000000"/>
                <w:sz w:val="16"/>
                <w:szCs w:val="16"/>
              </w:rPr>
            </w:pPr>
            <w:r>
              <w:rPr>
                <w:rFonts w:ascii="楷体" w:eastAsia="楷体" w:hAnsi="楷体" w:hint="eastAsia"/>
                <w:color w:val="000000"/>
                <w:sz w:val="16"/>
                <w:szCs w:val="16"/>
              </w:rPr>
              <w:t>50.2</w:t>
            </w:r>
          </w:p>
        </w:tc>
      </w:tr>
      <w:tr w:rsidR="00730000" w:rsidRPr="00E236CC" w:rsidTr="00730000">
        <w:trPr>
          <w:trHeight w:val="270"/>
        </w:trPr>
        <w:tc>
          <w:tcPr>
            <w:tcW w:w="2283" w:type="dxa"/>
            <w:tcBorders>
              <w:top w:val="nil"/>
              <w:bottom w:val="single" w:sz="4" w:space="0" w:color="auto"/>
              <w:right w:val="single" w:sz="4" w:space="0" w:color="auto"/>
            </w:tcBorders>
            <w:shd w:val="clear" w:color="000000" w:fill="D9D9D9"/>
            <w:noWrap/>
            <w:vAlign w:val="center"/>
          </w:tcPr>
          <w:p w:rsidR="00730000" w:rsidRDefault="00730000" w:rsidP="00730000">
            <w:pPr>
              <w:jc w:val="center"/>
              <w:rPr>
                <w:rFonts w:ascii="楷体" w:eastAsia="楷体" w:hAnsi="楷体" w:cs="宋体"/>
                <w:color w:val="000000"/>
                <w:sz w:val="16"/>
                <w:szCs w:val="16"/>
              </w:rPr>
            </w:pPr>
            <w:proofErr w:type="gramStart"/>
            <w:r>
              <w:rPr>
                <w:rFonts w:ascii="楷体" w:eastAsia="楷体" w:hAnsi="楷体" w:hint="eastAsia"/>
                <w:color w:val="000000"/>
                <w:sz w:val="16"/>
                <w:szCs w:val="16"/>
              </w:rPr>
              <w:t>3月财新制造业</w:t>
            </w:r>
            <w:proofErr w:type="gramEnd"/>
            <w:r>
              <w:rPr>
                <w:rFonts w:ascii="楷体" w:eastAsia="楷体" w:hAnsi="楷体" w:hint="eastAsia"/>
                <w:color w:val="000000"/>
                <w:sz w:val="16"/>
                <w:szCs w:val="16"/>
              </w:rPr>
              <w:t>PMI</w:t>
            </w:r>
          </w:p>
        </w:tc>
        <w:tc>
          <w:tcPr>
            <w:tcW w:w="1418" w:type="dxa"/>
            <w:tcBorders>
              <w:top w:val="nil"/>
              <w:left w:val="nil"/>
              <w:bottom w:val="single" w:sz="4" w:space="0" w:color="auto"/>
            </w:tcBorders>
            <w:shd w:val="clear" w:color="000000" w:fill="D9D9D9"/>
            <w:noWrap/>
            <w:vAlign w:val="center"/>
          </w:tcPr>
          <w:p w:rsidR="00730000" w:rsidRDefault="00730000" w:rsidP="00730000">
            <w:pPr>
              <w:jc w:val="center"/>
              <w:rPr>
                <w:rFonts w:ascii="楷体" w:eastAsia="楷体" w:hAnsi="楷体" w:cs="宋体"/>
                <w:color w:val="000000"/>
                <w:sz w:val="16"/>
                <w:szCs w:val="16"/>
              </w:rPr>
            </w:pPr>
            <w:r>
              <w:rPr>
                <w:rFonts w:ascii="楷体" w:eastAsia="楷体" w:hAnsi="楷体" w:hint="eastAsia"/>
                <w:color w:val="000000"/>
                <w:sz w:val="16"/>
                <w:szCs w:val="16"/>
              </w:rPr>
              <w:t>49.7</w:t>
            </w:r>
          </w:p>
        </w:tc>
      </w:tr>
      <w:tr w:rsidR="00730000" w:rsidRPr="00E236CC" w:rsidTr="00730000">
        <w:trPr>
          <w:trHeight w:val="270"/>
        </w:trPr>
        <w:tc>
          <w:tcPr>
            <w:tcW w:w="2283" w:type="dxa"/>
            <w:tcBorders>
              <w:top w:val="nil"/>
              <w:bottom w:val="single" w:sz="4" w:space="0" w:color="auto"/>
              <w:right w:val="single" w:sz="4" w:space="0" w:color="auto"/>
            </w:tcBorders>
            <w:shd w:val="clear" w:color="auto" w:fill="auto"/>
            <w:noWrap/>
            <w:vAlign w:val="center"/>
          </w:tcPr>
          <w:p w:rsidR="00730000" w:rsidRDefault="00730000" w:rsidP="00730000">
            <w:pPr>
              <w:jc w:val="center"/>
              <w:rPr>
                <w:rFonts w:ascii="楷体" w:eastAsia="楷体" w:hAnsi="楷体" w:cs="宋体"/>
                <w:color w:val="000000"/>
                <w:sz w:val="16"/>
                <w:szCs w:val="16"/>
              </w:rPr>
            </w:pPr>
            <w:r>
              <w:rPr>
                <w:rFonts w:ascii="楷体" w:eastAsia="楷体" w:hAnsi="楷体" w:hint="eastAsia"/>
                <w:color w:val="000000"/>
                <w:sz w:val="16"/>
                <w:szCs w:val="16"/>
              </w:rPr>
              <w:t>3月官方非制造业PMI</w:t>
            </w:r>
          </w:p>
        </w:tc>
        <w:tc>
          <w:tcPr>
            <w:tcW w:w="1418" w:type="dxa"/>
            <w:tcBorders>
              <w:top w:val="nil"/>
              <w:left w:val="nil"/>
              <w:bottom w:val="single" w:sz="4" w:space="0" w:color="auto"/>
            </w:tcBorders>
            <w:shd w:val="clear" w:color="auto" w:fill="auto"/>
            <w:noWrap/>
            <w:vAlign w:val="center"/>
          </w:tcPr>
          <w:p w:rsidR="00730000" w:rsidRDefault="00730000" w:rsidP="00730000">
            <w:pPr>
              <w:jc w:val="center"/>
              <w:rPr>
                <w:rFonts w:ascii="楷体" w:eastAsia="楷体" w:hAnsi="楷体" w:cs="宋体"/>
                <w:color w:val="000000"/>
                <w:sz w:val="16"/>
                <w:szCs w:val="16"/>
              </w:rPr>
            </w:pPr>
            <w:r>
              <w:rPr>
                <w:rFonts w:ascii="楷体" w:eastAsia="楷体" w:hAnsi="楷体" w:hint="eastAsia"/>
                <w:color w:val="000000"/>
                <w:sz w:val="16"/>
                <w:szCs w:val="16"/>
              </w:rPr>
              <w:t>53.8</w:t>
            </w:r>
          </w:p>
        </w:tc>
      </w:tr>
      <w:tr w:rsidR="00730000" w:rsidRPr="00E236CC" w:rsidTr="00730000">
        <w:trPr>
          <w:trHeight w:val="270"/>
        </w:trPr>
        <w:tc>
          <w:tcPr>
            <w:tcW w:w="2283" w:type="dxa"/>
            <w:tcBorders>
              <w:top w:val="nil"/>
              <w:bottom w:val="single" w:sz="4" w:space="0" w:color="auto"/>
              <w:right w:val="single" w:sz="4" w:space="0" w:color="auto"/>
            </w:tcBorders>
            <w:shd w:val="clear" w:color="000000" w:fill="D9D9D9"/>
            <w:noWrap/>
            <w:vAlign w:val="center"/>
          </w:tcPr>
          <w:p w:rsidR="00730000" w:rsidRPr="00021664" w:rsidRDefault="00730000" w:rsidP="00730000">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000000" w:fill="D9D9D9"/>
            <w:noWrap/>
            <w:vAlign w:val="center"/>
          </w:tcPr>
          <w:p w:rsidR="00730000" w:rsidRPr="00021664" w:rsidRDefault="00730000" w:rsidP="00730000">
            <w:pPr>
              <w:widowControl/>
              <w:jc w:val="center"/>
              <w:rPr>
                <w:rFonts w:ascii="楷体" w:eastAsia="楷体" w:hAnsi="楷体" w:cs="宋体"/>
                <w:color w:val="000000"/>
                <w:kern w:val="0"/>
                <w:sz w:val="16"/>
                <w:szCs w:val="16"/>
              </w:rPr>
            </w:pPr>
          </w:p>
        </w:tc>
      </w:tr>
      <w:tr w:rsidR="00730000" w:rsidRPr="00E236CC" w:rsidTr="00730000">
        <w:trPr>
          <w:trHeight w:val="270"/>
        </w:trPr>
        <w:tc>
          <w:tcPr>
            <w:tcW w:w="2283" w:type="dxa"/>
            <w:tcBorders>
              <w:top w:val="nil"/>
              <w:bottom w:val="single" w:sz="4" w:space="0" w:color="auto"/>
              <w:right w:val="single" w:sz="4" w:space="0" w:color="auto"/>
            </w:tcBorders>
            <w:shd w:val="clear" w:color="auto" w:fill="auto"/>
            <w:noWrap/>
            <w:vAlign w:val="center"/>
          </w:tcPr>
          <w:p w:rsidR="00730000" w:rsidRPr="00844215" w:rsidRDefault="00730000" w:rsidP="00730000">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auto"/>
            <w:noWrap/>
            <w:vAlign w:val="center"/>
          </w:tcPr>
          <w:p w:rsidR="00730000" w:rsidRPr="000E44C4" w:rsidRDefault="00730000" w:rsidP="00730000">
            <w:pPr>
              <w:jc w:val="center"/>
              <w:rPr>
                <w:rFonts w:ascii="楷体" w:eastAsia="楷体" w:hAnsi="楷体"/>
                <w:color w:val="000000"/>
                <w:sz w:val="16"/>
                <w:szCs w:val="16"/>
              </w:rPr>
            </w:pPr>
          </w:p>
        </w:tc>
      </w:tr>
      <w:tr w:rsidR="00730000" w:rsidRPr="00E236CC" w:rsidTr="00730000">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730000" w:rsidRPr="00844215" w:rsidRDefault="00730000" w:rsidP="00730000">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730000" w:rsidRPr="00844215" w:rsidRDefault="00730000" w:rsidP="00730000">
            <w:pPr>
              <w:jc w:val="center"/>
              <w:rPr>
                <w:rFonts w:ascii="楷体" w:eastAsia="楷体" w:hAnsi="楷体"/>
                <w:color w:val="000000"/>
                <w:sz w:val="16"/>
                <w:szCs w:val="16"/>
              </w:rPr>
            </w:pPr>
          </w:p>
        </w:tc>
      </w:tr>
      <w:tr w:rsidR="00730000" w:rsidRPr="00E236CC" w:rsidTr="00730000">
        <w:trPr>
          <w:trHeight w:val="270"/>
        </w:trPr>
        <w:tc>
          <w:tcPr>
            <w:tcW w:w="3701" w:type="dxa"/>
            <w:gridSpan w:val="2"/>
            <w:tcBorders>
              <w:top w:val="single" w:sz="4" w:space="0" w:color="auto"/>
              <w:bottom w:val="single" w:sz="4" w:space="0" w:color="auto"/>
            </w:tcBorders>
            <w:shd w:val="clear" w:color="000000" w:fill="F79646"/>
            <w:vAlign w:val="center"/>
            <w:hideMark/>
          </w:tcPr>
          <w:p w:rsidR="00730000" w:rsidRPr="00E236CC" w:rsidRDefault="00730000" w:rsidP="0073000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730000" w:rsidRPr="00E236CC" w:rsidTr="00730000">
        <w:trPr>
          <w:trHeight w:val="300"/>
        </w:trPr>
        <w:tc>
          <w:tcPr>
            <w:tcW w:w="2283" w:type="dxa"/>
            <w:tcBorders>
              <w:top w:val="nil"/>
              <w:bottom w:val="single" w:sz="4" w:space="0" w:color="auto"/>
              <w:right w:val="single" w:sz="4" w:space="0" w:color="auto"/>
            </w:tcBorders>
            <w:shd w:val="clear" w:color="000000" w:fill="D9D9D9"/>
            <w:vAlign w:val="center"/>
            <w:hideMark/>
          </w:tcPr>
          <w:p w:rsidR="00730000" w:rsidRPr="00E236CC" w:rsidRDefault="00730000" w:rsidP="0073000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730000" w:rsidRPr="00E236CC" w:rsidRDefault="00730000" w:rsidP="0073000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730000" w:rsidRPr="00E236CC" w:rsidTr="00730000">
        <w:trPr>
          <w:trHeight w:val="270"/>
        </w:trPr>
        <w:tc>
          <w:tcPr>
            <w:tcW w:w="2283" w:type="dxa"/>
            <w:tcBorders>
              <w:top w:val="nil"/>
              <w:bottom w:val="single" w:sz="4" w:space="0" w:color="auto"/>
              <w:right w:val="single" w:sz="4" w:space="0" w:color="auto"/>
            </w:tcBorders>
            <w:shd w:val="clear" w:color="auto" w:fill="auto"/>
            <w:noWrap/>
            <w:vAlign w:val="center"/>
          </w:tcPr>
          <w:p w:rsidR="00730000" w:rsidRPr="00CB7A9C" w:rsidRDefault="00730000" w:rsidP="00730000">
            <w:pPr>
              <w:widowControl/>
              <w:jc w:val="left"/>
              <w:rPr>
                <w:rFonts w:ascii="楷体" w:eastAsia="楷体" w:hAnsi="楷体"/>
                <w:color w:val="000000"/>
                <w:sz w:val="16"/>
                <w:szCs w:val="16"/>
              </w:rPr>
            </w:pPr>
            <w:r>
              <w:rPr>
                <w:rFonts w:ascii="楷体" w:eastAsia="楷体" w:hAnsi="楷体"/>
                <w:color w:val="000000"/>
                <w:sz w:val="16"/>
                <w:szCs w:val="16"/>
              </w:rPr>
              <w:t>美国</w:t>
            </w:r>
            <w:r>
              <w:rPr>
                <w:rFonts w:ascii="楷体" w:eastAsia="楷体" w:hAnsi="楷体" w:hint="eastAsia"/>
                <w:color w:val="000000"/>
                <w:sz w:val="16"/>
                <w:szCs w:val="16"/>
              </w:rPr>
              <w:t>：失业率（</w:t>
            </w:r>
            <w:r>
              <w:rPr>
                <w:rFonts w:ascii="楷体" w:eastAsia="楷体" w:hAnsi="楷体"/>
                <w:color w:val="000000"/>
                <w:sz w:val="16"/>
                <w:szCs w:val="16"/>
              </w:rPr>
              <w:t>季调</w:t>
            </w:r>
            <w:r>
              <w:rPr>
                <w:rFonts w:ascii="楷体" w:eastAsia="楷体" w:hAnsi="楷体" w:hint="eastAsia"/>
                <w:color w:val="000000"/>
                <w:sz w:val="16"/>
                <w:szCs w:val="16"/>
              </w:rPr>
              <w:t>）</w:t>
            </w:r>
          </w:p>
        </w:tc>
        <w:tc>
          <w:tcPr>
            <w:tcW w:w="1418" w:type="dxa"/>
            <w:tcBorders>
              <w:top w:val="nil"/>
              <w:left w:val="nil"/>
              <w:bottom w:val="single" w:sz="4" w:space="0" w:color="auto"/>
            </w:tcBorders>
            <w:shd w:val="clear" w:color="auto" w:fill="auto"/>
            <w:noWrap/>
            <w:vAlign w:val="center"/>
          </w:tcPr>
          <w:p w:rsidR="00730000" w:rsidRPr="00CB7A9C" w:rsidRDefault="00730000" w:rsidP="00730000">
            <w:pPr>
              <w:widowControl/>
              <w:jc w:val="center"/>
              <w:rPr>
                <w:rFonts w:ascii="楷体" w:eastAsia="楷体" w:hAnsi="楷体"/>
                <w:color w:val="000000"/>
                <w:sz w:val="16"/>
                <w:szCs w:val="16"/>
              </w:rPr>
            </w:pPr>
            <w:r>
              <w:rPr>
                <w:rFonts w:ascii="楷体" w:eastAsia="楷体" w:hAnsi="楷体" w:hint="eastAsia"/>
                <w:color w:val="000000"/>
                <w:sz w:val="16"/>
                <w:szCs w:val="16"/>
              </w:rPr>
              <w:t>5%</w:t>
            </w:r>
          </w:p>
        </w:tc>
      </w:tr>
      <w:tr w:rsidR="00730000" w:rsidRPr="00E236CC" w:rsidTr="00730000">
        <w:trPr>
          <w:trHeight w:val="270"/>
        </w:trPr>
        <w:tc>
          <w:tcPr>
            <w:tcW w:w="2283" w:type="dxa"/>
            <w:tcBorders>
              <w:top w:val="nil"/>
              <w:bottom w:val="single" w:sz="4" w:space="0" w:color="auto"/>
              <w:right w:val="single" w:sz="4" w:space="0" w:color="auto"/>
            </w:tcBorders>
            <w:shd w:val="clear" w:color="000000" w:fill="D9D9D9"/>
            <w:noWrap/>
            <w:vAlign w:val="center"/>
          </w:tcPr>
          <w:p w:rsidR="00730000" w:rsidRPr="00CB7A9C" w:rsidRDefault="00730000" w:rsidP="00730000">
            <w:pPr>
              <w:widowControl/>
              <w:jc w:val="left"/>
              <w:rPr>
                <w:rFonts w:ascii="楷体" w:eastAsia="楷体" w:hAnsi="楷体"/>
                <w:color w:val="000000"/>
                <w:sz w:val="16"/>
                <w:szCs w:val="16"/>
              </w:rPr>
            </w:pPr>
            <w:r>
              <w:rPr>
                <w:rFonts w:ascii="楷体" w:eastAsia="楷体" w:hAnsi="楷体"/>
                <w:color w:val="000000"/>
                <w:sz w:val="16"/>
                <w:szCs w:val="16"/>
              </w:rPr>
              <w:t>美国</w:t>
            </w:r>
            <w:r>
              <w:rPr>
                <w:rFonts w:ascii="楷体" w:eastAsia="楷体" w:hAnsi="楷体" w:hint="eastAsia"/>
                <w:color w:val="000000"/>
                <w:sz w:val="16"/>
                <w:szCs w:val="16"/>
              </w:rPr>
              <w:t>：</w:t>
            </w:r>
            <w:proofErr w:type="gramStart"/>
            <w:r>
              <w:rPr>
                <w:rFonts w:ascii="楷体" w:eastAsia="楷体" w:hAnsi="楷体"/>
                <w:color w:val="000000"/>
                <w:sz w:val="16"/>
                <w:szCs w:val="16"/>
              </w:rPr>
              <w:t>初请失业</w:t>
            </w:r>
            <w:proofErr w:type="gramEnd"/>
            <w:r>
              <w:rPr>
                <w:rFonts w:ascii="楷体" w:eastAsia="楷体" w:hAnsi="楷体"/>
                <w:color w:val="000000"/>
                <w:sz w:val="16"/>
                <w:szCs w:val="16"/>
              </w:rPr>
              <w:t>金人数</w:t>
            </w:r>
            <w:r>
              <w:rPr>
                <w:rFonts w:ascii="楷体" w:eastAsia="楷体" w:hAnsi="楷体" w:hint="eastAsia"/>
                <w:color w:val="000000"/>
                <w:sz w:val="16"/>
                <w:szCs w:val="16"/>
              </w:rPr>
              <w:t>（</w:t>
            </w:r>
            <w:r>
              <w:rPr>
                <w:rFonts w:ascii="楷体" w:eastAsia="楷体" w:hAnsi="楷体"/>
                <w:color w:val="000000"/>
                <w:sz w:val="16"/>
                <w:szCs w:val="16"/>
              </w:rPr>
              <w:t>季调</w:t>
            </w:r>
            <w:r>
              <w:rPr>
                <w:rFonts w:ascii="楷体" w:eastAsia="楷体" w:hAnsi="楷体" w:hint="eastAsia"/>
                <w:color w:val="000000"/>
                <w:sz w:val="16"/>
                <w:szCs w:val="16"/>
              </w:rPr>
              <w:t>）</w:t>
            </w:r>
          </w:p>
        </w:tc>
        <w:tc>
          <w:tcPr>
            <w:tcW w:w="1418" w:type="dxa"/>
            <w:tcBorders>
              <w:top w:val="nil"/>
              <w:left w:val="nil"/>
              <w:bottom w:val="single" w:sz="4" w:space="0" w:color="auto"/>
            </w:tcBorders>
            <w:shd w:val="clear" w:color="000000" w:fill="D9D9D9"/>
            <w:noWrap/>
            <w:vAlign w:val="center"/>
          </w:tcPr>
          <w:p w:rsidR="00730000" w:rsidRPr="000E44C4" w:rsidRDefault="00730000" w:rsidP="00730000">
            <w:pPr>
              <w:widowControl/>
              <w:jc w:val="center"/>
              <w:rPr>
                <w:rFonts w:ascii="楷体" w:eastAsia="楷体" w:hAnsi="楷体"/>
                <w:color w:val="000000"/>
                <w:sz w:val="16"/>
                <w:szCs w:val="16"/>
              </w:rPr>
            </w:pPr>
            <w:r>
              <w:rPr>
                <w:rFonts w:ascii="楷体" w:eastAsia="楷体" w:hAnsi="楷体" w:hint="eastAsia"/>
                <w:color w:val="000000"/>
                <w:sz w:val="16"/>
                <w:szCs w:val="16"/>
              </w:rPr>
              <w:t>27.6万</w:t>
            </w:r>
          </w:p>
        </w:tc>
      </w:tr>
      <w:tr w:rsidR="00730000" w:rsidRPr="00E236CC" w:rsidTr="00730000">
        <w:trPr>
          <w:trHeight w:val="270"/>
        </w:trPr>
        <w:tc>
          <w:tcPr>
            <w:tcW w:w="2283" w:type="dxa"/>
            <w:tcBorders>
              <w:top w:val="nil"/>
              <w:bottom w:val="single" w:sz="4" w:space="0" w:color="auto"/>
              <w:right w:val="single" w:sz="4" w:space="0" w:color="auto"/>
            </w:tcBorders>
            <w:shd w:val="clear" w:color="auto" w:fill="auto"/>
            <w:noWrap/>
            <w:vAlign w:val="center"/>
          </w:tcPr>
          <w:p w:rsidR="00730000" w:rsidRPr="00CB7A9C" w:rsidRDefault="00730000" w:rsidP="00730000">
            <w:pPr>
              <w:widowControl/>
              <w:jc w:val="left"/>
              <w:rPr>
                <w:rFonts w:ascii="楷体" w:eastAsia="楷体" w:hAnsi="楷体"/>
                <w:color w:val="000000"/>
                <w:sz w:val="16"/>
                <w:szCs w:val="16"/>
              </w:rPr>
            </w:pPr>
            <w:r>
              <w:rPr>
                <w:rFonts w:ascii="楷体" w:eastAsia="楷体" w:hAnsi="楷体"/>
                <w:color w:val="000000"/>
                <w:sz w:val="16"/>
                <w:szCs w:val="16"/>
              </w:rPr>
              <w:t>欧盟</w:t>
            </w:r>
            <w:r>
              <w:rPr>
                <w:rFonts w:ascii="楷体" w:eastAsia="楷体" w:hAnsi="楷体" w:hint="eastAsia"/>
                <w:color w:val="000000"/>
                <w:sz w:val="16"/>
                <w:szCs w:val="16"/>
              </w:rPr>
              <w:t>：</w:t>
            </w:r>
            <w:r>
              <w:rPr>
                <w:rFonts w:ascii="楷体" w:eastAsia="楷体" w:hAnsi="楷体"/>
                <w:color w:val="000000"/>
                <w:sz w:val="16"/>
                <w:szCs w:val="16"/>
              </w:rPr>
              <w:t>经济景气指数</w:t>
            </w:r>
            <w:r>
              <w:rPr>
                <w:rFonts w:ascii="楷体" w:eastAsia="楷体" w:hAnsi="楷体" w:hint="eastAsia"/>
                <w:color w:val="000000"/>
                <w:sz w:val="16"/>
                <w:szCs w:val="16"/>
              </w:rPr>
              <w:t>（季调）</w:t>
            </w:r>
          </w:p>
        </w:tc>
        <w:tc>
          <w:tcPr>
            <w:tcW w:w="1418" w:type="dxa"/>
            <w:tcBorders>
              <w:top w:val="nil"/>
              <w:left w:val="nil"/>
              <w:bottom w:val="single" w:sz="4" w:space="0" w:color="auto"/>
            </w:tcBorders>
            <w:shd w:val="clear" w:color="auto" w:fill="auto"/>
            <w:noWrap/>
            <w:vAlign w:val="center"/>
          </w:tcPr>
          <w:p w:rsidR="00730000" w:rsidRPr="000E44C4" w:rsidRDefault="00730000" w:rsidP="00730000">
            <w:pPr>
              <w:widowControl/>
              <w:jc w:val="center"/>
              <w:rPr>
                <w:rFonts w:ascii="楷体" w:eastAsia="楷体" w:hAnsi="楷体"/>
                <w:color w:val="000000"/>
                <w:sz w:val="16"/>
                <w:szCs w:val="16"/>
              </w:rPr>
            </w:pPr>
            <w:r>
              <w:rPr>
                <w:rFonts w:ascii="楷体" w:eastAsia="楷体" w:hAnsi="楷体" w:hint="eastAsia"/>
                <w:color w:val="000000"/>
                <w:sz w:val="16"/>
                <w:szCs w:val="16"/>
              </w:rPr>
              <w:t>104.6</w:t>
            </w:r>
          </w:p>
        </w:tc>
      </w:tr>
      <w:tr w:rsidR="00730000" w:rsidRPr="00E236CC" w:rsidTr="00730000">
        <w:trPr>
          <w:trHeight w:val="270"/>
        </w:trPr>
        <w:tc>
          <w:tcPr>
            <w:tcW w:w="2283" w:type="dxa"/>
            <w:tcBorders>
              <w:top w:val="nil"/>
              <w:bottom w:val="single" w:sz="4" w:space="0" w:color="auto"/>
              <w:right w:val="single" w:sz="4" w:space="0" w:color="auto"/>
            </w:tcBorders>
            <w:shd w:val="clear" w:color="000000" w:fill="D9D9D9"/>
            <w:noWrap/>
            <w:vAlign w:val="center"/>
          </w:tcPr>
          <w:p w:rsidR="00730000" w:rsidRPr="00CB7A9C" w:rsidRDefault="00730000" w:rsidP="00730000">
            <w:pPr>
              <w:widowControl/>
              <w:jc w:val="left"/>
              <w:rPr>
                <w:rFonts w:ascii="楷体" w:eastAsia="楷体" w:hAnsi="楷体"/>
                <w:color w:val="000000"/>
                <w:sz w:val="16"/>
                <w:szCs w:val="16"/>
              </w:rPr>
            </w:pPr>
            <w:r>
              <w:rPr>
                <w:rFonts w:ascii="楷体" w:eastAsia="楷体" w:hAnsi="楷体"/>
                <w:color w:val="000000"/>
                <w:sz w:val="16"/>
                <w:szCs w:val="16"/>
              </w:rPr>
              <w:t>欧元区</w:t>
            </w:r>
            <w:r>
              <w:rPr>
                <w:rFonts w:ascii="楷体" w:eastAsia="楷体" w:hAnsi="楷体" w:hint="eastAsia"/>
                <w:color w:val="000000"/>
                <w:sz w:val="16"/>
                <w:szCs w:val="16"/>
              </w:rPr>
              <w:t>：</w:t>
            </w:r>
            <w:r>
              <w:rPr>
                <w:rFonts w:ascii="楷体" w:eastAsia="楷体" w:hAnsi="楷体"/>
                <w:color w:val="000000"/>
                <w:sz w:val="16"/>
                <w:szCs w:val="16"/>
              </w:rPr>
              <w:t>制造业PMI</w:t>
            </w:r>
          </w:p>
        </w:tc>
        <w:tc>
          <w:tcPr>
            <w:tcW w:w="1418" w:type="dxa"/>
            <w:tcBorders>
              <w:top w:val="nil"/>
              <w:left w:val="nil"/>
              <w:bottom w:val="single" w:sz="4" w:space="0" w:color="auto"/>
            </w:tcBorders>
            <w:shd w:val="clear" w:color="000000" w:fill="D9D9D9"/>
            <w:noWrap/>
            <w:vAlign w:val="center"/>
          </w:tcPr>
          <w:p w:rsidR="00730000" w:rsidRPr="00CB7A9C" w:rsidRDefault="00730000" w:rsidP="00730000">
            <w:pPr>
              <w:widowControl/>
              <w:jc w:val="center"/>
              <w:rPr>
                <w:rFonts w:ascii="楷体" w:eastAsia="楷体" w:hAnsi="楷体"/>
                <w:color w:val="000000"/>
                <w:sz w:val="16"/>
                <w:szCs w:val="16"/>
              </w:rPr>
            </w:pPr>
            <w:r>
              <w:rPr>
                <w:rFonts w:ascii="楷体" w:eastAsia="楷体" w:hAnsi="楷体" w:hint="eastAsia"/>
                <w:color w:val="000000"/>
                <w:sz w:val="16"/>
                <w:szCs w:val="16"/>
              </w:rPr>
              <w:t>51.6</w:t>
            </w:r>
          </w:p>
        </w:tc>
      </w:tr>
      <w:tr w:rsidR="00730000" w:rsidRPr="00E236CC" w:rsidTr="00730000">
        <w:trPr>
          <w:trHeight w:val="270"/>
        </w:trPr>
        <w:tc>
          <w:tcPr>
            <w:tcW w:w="2283" w:type="dxa"/>
            <w:tcBorders>
              <w:top w:val="nil"/>
              <w:bottom w:val="single" w:sz="4" w:space="0" w:color="auto"/>
              <w:right w:val="single" w:sz="4" w:space="0" w:color="auto"/>
            </w:tcBorders>
            <w:shd w:val="clear" w:color="auto" w:fill="auto"/>
            <w:noWrap/>
            <w:vAlign w:val="center"/>
          </w:tcPr>
          <w:p w:rsidR="00730000" w:rsidRPr="00E236CC" w:rsidRDefault="00730000" w:rsidP="00730000">
            <w:pPr>
              <w:widowControl/>
              <w:jc w:val="left"/>
              <w:rPr>
                <w:rFonts w:ascii="楷体" w:eastAsia="楷体" w:hAnsi="楷体" w:cs="宋体"/>
                <w:color w:val="000000"/>
                <w:kern w:val="0"/>
                <w:sz w:val="18"/>
                <w:szCs w:val="18"/>
              </w:rPr>
            </w:pPr>
            <w:r>
              <w:rPr>
                <w:rFonts w:ascii="楷体" w:eastAsia="楷体" w:hAnsi="楷体" w:cs="宋体"/>
                <w:color w:val="000000"/>
                <w:kern w:val="0"/>
                <w:sz w:val="18"/>
                <w:szCs w:val="18"/>
              </w:rPr>
              <w:t>欧元区</w:t>
            </w:r>
            <w:r>
              <w:rPr>
                <w:rFonts w:ascii="楷体" w:eastAsia="楷体" w:hAnsi="楷体" w:cs="宋体" w:hint="eastAsia"/>
                <w:color w:val="000000"/>
                <w:kern w:val="0"/>
                <w:sz w:val="18"/>
                <w:szCs w:val="18"/>
              </w:rPr>
              <w:t>：</w:t>
            </w:r>
            <w:r>
              <w:rPr>
                <w:rFonts w:ascii="楷体" w:eastAsia="楷体" w:hAnsi="楷体" w:cs="宋体"/>
                <w:color w:val="000000"/>
                <w:kern w:val="0"/>
                <w:sz w:val="18"/>
                <w:szCs w:val="18"/>
              </w:rPr>
              <w:t>服务业PMI</w:t>
            </w:r>
          </w:p>
        </w:tc>
        <w:tc>
          <w:tcPr>
            <w:tcW w:w="1418" w:type="dxa"/>
            <w:tcBorders>
              <w:top w:val="nil"/>
              <w:left w:val="nil"/>
              <w:bottom w:val="single" w:sz="4" w:space="0" w:color="auto"/>
            </w:tcBorders>
            <w:shd w:val="clear" w:color="auto" w:fill="auto"/>
            <w:noWrap/>
            <w:vAlign w:val="center"/>
          </w:tcPr>
          <w:p w:rsidR="00730000" w:rsidRPr="00E236CC" w:rsidRDefault="00730000" w:rsidP="00730000">
            <w:pPr>
              <w:widowControl/>
              <w:jc w:val="center"/>
              <w:rPr>
                <w:rFonts w:ascii="楷体" w:eastAsia="楷体" w:hAnsi="楷体" w:cs="宋体"/>
                <w:color w:val="000000"/>
                <w:kern w:val="0"/>
                <w:sz w:val="18"/>
                <w:szCs w:val="18"/>
              </w:rPr>
            </w:pPr>
            <w:r>
              <w:rPr>
                <w:rFonts w:ascii="楷体" w:eastAsia="楷体" w:hAnsi="楷体" w:cs="宋体" w:hint="eastAsia"/>
                <w:color w:val="000000"/>
                <w:kern w:val="0"/>
                <w:sz w:val="18"/>
                <w:szCs w:val="18"/>
              </w:rPr>
              <w:t>54</w:t>
            </w:r>
          </w:p>
        </w:tc>
      </w:tr>
      <w:tr w:rsidR="00730000" w:rsidRPr="00E236CC" w:rsidTr="00730000">
        <w:trPr>
          <w:trHeight w:val="270"/>
        </w:trPr>
        <w:tc>
          <w:tcPr>
            <w:tcW w:w="2283" w:type="dxa"/>
            <w:tcBorders>
              <w:top w:val="nil"/>
              <w:bottom w:val="single" w:sz="4" w:space="0" w:color="auto"/>
              <w:right w:val="single" w:sz="4" w:space="0" w:color="auto"/>
            </w:tcBorders>
            <w:shd w:val="clear" w:color="000000" w:fill="D9D9D9"/>
            <w:noWrap/>
            <w:vAlign w:val="center"/>
          </w:tcPr>
          <w:p w:rsidR="00730000" w:rsidRPr="00E236CC" w:rsidRDefault="00730000" w:rsidP="0073000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000000" w:fill="D9D9D9"/>
            <w:noWrap/>
            <w:vAlign w:val="center"/>
          </w:tcPr>
          <w:p w:rsidR="00730000" w:rsidRPr="00E236CC" w:rsidRDefault="00730000" w:rsidP="00730000">
            <w:pPr>
              <w:widowControl/>
              <w:jc w:val="left"/>
              <w:rPr>
                <w:rFonts w:ascii="楷体" w:eastAsia="楷体" w:hAnsi="楷体" w:cs="宋体"/>
                <w:color w:val="000000"/>
                <w:kern w:val="0"/>
                <w:sz w:val="18"/>
                <w:szCs w:val="18"/>
              </w:rPr>
            </w:pPr>
          </w:p>
        </w:tc>
      </w:tr>
    </w:tbl>
    <w:p w:rsidR="00EF3D89" w:rsidRDefault="00342F12" w:rsidP="00CF79FD">
      <w:pPr>
        <w:pStyle w:val="ac"/>
        <w:spacing w:beforeLines="100" w:before="240" w:afterLines="100" w:after="240" w:line="260" w:lineRule="exact"/>
        <w:ind w:leftChars="1822" w:left="3826" w:rightChars="-34" w:right="-71" w:firstLineChars="212" w:firstLine="426"/>
        <w:rPr>
          <w:rFonts w:ascii="Arial" w:eastAsia="楷体_GB2312" w:hAnsi="Arial" w:cs="Arial"/>
          <w:b/>
          <w:color w:val="000000" w:themeColor="text1"/>
          <w:sz w:val="20"/>
          <w:szCs w:val="20"/>
        </w:rPr>
      </w:pPr>
      <w:r w:rsidRPr="00342F12">
        <w:rPr>
          <w:rFonts w:ascii="Arial" w:eastAsia="楷体_GB2312" w:hAnsi="Arial" w:cs="Arial" w:hint="eastAsia"/>
          <w:b/>
          <w:color w:val="000000" w:themeColor="text1"/>
          <w:sz w:val="20"/>
          <w:szCs w:val="20"/>
        </w:rPr>
        <w:t>黄金耀眼，原油低位徘徊。</w:t>
      </w:r>
      <w:r w:rsidR="00730000">
        <w:rPr>
          <w:rFonts w:ascii="Arial" w:eastAsia="楷体_GB2312" w:hAnsi="Arial" w:cs="Arial" w:hint="eastAsia"/>
          <w:color w:val="000000" w:themeColor="text1"/>
          <w:sz w:val="20"/>
          <w:szCs w:val="20"/>
        </w:rPr>
        <w:t>今年第一季度黄金及黄金股</w:t>
      </w:r>
      <w:proofErr w:type="gramStart"/>
      <w:r w:rsidR="00730000">
        <w:rPr>
          <w:rFonts w:ascii="Arial" w:eastAsia="楷体_GB2312" w:hAnsi="Arial" w:cs="Arial" w:hint="eastAsia"/>
          <w:color w:val="000000" w:themeColor="text1"/>
          <w:sz w:val="20"/>
          <w:szCs w:val="20"/>
        </w:rPr>
        <w:t>都暂获得</w:t>
      </w:r>
      <w:proofErr w:type="gramEnd"/>
      <w:r w:rsidR="00730000">
        <w:rPr>
          <w:rFonts w:ascii="Arial" w:eastAsia="楷体_GB2312" w:hAnsi="Arial" w:cs="Arial" w:hint="eastAsia"/>
          <w:color w:val="000000" w:themeColor="text1"/>
          <w:sz w:val="20"/>
          <w:szCs w:val="20"/>
        </w:rPr>
        <w:t>非常好的收益，现货黄金和期货黄金</w:t>
      </w:r>
      <w:r w:rsidR="00730000" w:rsidRPr="00730000">
        <w:rPr>
          <w:rFonts w:ascii="Arial" w:eastAsia="楷体_GB2312" w:hAnsi="Arial" w:cs="Arial" w:hint="eastAsia"/>
          <w:color w:val="000000" w:themeColor="text1"/>
          <w:sz w:val="20"/>
          <w:szCs w:val="20"/>
        </w:rPr>
        <w:t>均上涨超过</w:t>
      </w:r>
      <w:r w:rsidR="00730000" w:rsidRPr="00730000">
        <w:rPr>
          <w:rFonts w:ascii="Arial" w:eastAsia="楷体_GB2312" w:hAnsi="Arial" w:cs="Arial" w:hint="eastAsia"/>
          <w:color w:val="000000" w:themeColor="text1"/>
          <w:sz w:val="20"/>
          <w:szCs w:val="20"/>
        </w:rPr>
        <w:t>16%</w:t>
      </w:r>
      <w:r>
        <w:rPr>
          <w:rFonts w:ascii="Arial" w:eastAsia="楷体_GB2312" w:hAnsi="Arial" w:cs="Arial" w:hint="eastAsia"/>
          <w:color w:val="000000" w:themeColor="text1"/>
          <w:sz w:val="20"/>
          <w:szCs w:val="20"/>
        </w:rPr>
        <w:t>。</w:t>
      </w:r>
      <w:r w:rsidRPr="00342F12">
        <w:rPr>
          <w:rFonts w:ascii="Arial" w:eastAsia="楷体_GB2312" w:hAnsi="Arial" w:cs="Arial" w:hint="eastAsia"/>
          <w:color w:val="000000" w:themeColor="text1"/>
          <w:sz w:val="20"/>
          <w:szCs w:val="20"/>
        </w:rPr>
        <w:t>黄金上涨得益于市场和美联储对</w:t>
      </w:r>
      <w:r w:rsidRPr="00342F12">
        <w:rPr>
          <w:rFonts w:ascii="Arial" w:eastAsia="楷体_GB2312" w:hAnsi="Arial" w:cs="Arial" w:hint="eastAsia"/>
          <w:color w:val="000000" w:themeColor="text1"/>
          <w:sz w:val="20"/>
          <w:szCs w:val="20"/>
        </w:rPr>
        <w:t>FOMC</w:t>
      </w:r>
      <w:r>
        <w:rPr>
          <w:rFonts w:ascii="Arial" w:eastAsia="楷体_GB2312" w:hAnsi="Arial" w:cs="Arial" w:hint="eastAsia"/>
          <w:color w:val="000000" w:themeColor="text1"/>
          <w:sz w:val="20"/>
          <w:szCs w:val="20"/>
        </w:rPr>
        <w:t>加息的预期减弱</w:t>
      </w:r>
      <w:r w:rsidRPr="00342F12">
        <w:rPr>
          <w:rFonts w:ascii="Arial" w:eastAsia="楷体_GB2312" w:hAnsi="Arial" w:cs="Arial" w:hint="eastAsia"/>
          <w:color w:val="000000" w:themeColor="text1"/>
          <w:sz w:val="20"/>
          <w:szCs w:val="20"/>
        </w:rPr>
        <w:t>、全球增长疑虑和美国内外政治不确定性的担忧</w:t>
      </w:r>
      <w:r>
        <w:rPr>
          <w:rFonts w:ascii="Arial" w:eastAsia="楷体_GB2312" w:hAnsi="Arial" w:cs="Arial" w:hint="eastAsia"/>
          <w:color w:val="000000" w:themeColor="text1"/>
          <w:sz w:val="20"/>
          <w:szCs w:val="20"/>
        </w:rPr>
        <w:t>。虽然</w:t>
      </w:r>
      <w:r w:rsidRPr="00342F12">
        <w:rPr>
          <w:rFonts w:ascii="Arial" w:eastAsia="楷体_GB2312" w:hAnsi="Arial" w:cs="Arial" w:hint="eastAsia"/>
          <w:color w:val="000000" w:themeColor="text1"/>
          <w:sz w:val="20"/>
          <w:szCs w:val="20"/>
        </w:rPr>
        <w:t>黄金近日盘整，有所回调，但仍在</w:t>
      </w:r>
      <w:r w:rsidRPr="00342F12">
        <w:rPr>
          <w:rFonts w:ascii="Arial" w:eastAsia="楷体_GB2312" w:hAnsi="Arial" w:cs="Arial" w:hint="eastAsia"/>
          <w:color w:val="000000" w:themeColor="text1"/>
          <w:sz w:val="20"/>
          <w:szCs w:val="20"/>
        </w:rPr>
        <w:t>1200</w:t>
      </w:r>
      <w:r w:rsidRPr="00342F12">
        <w:rPr>
          <w:rFonts w:ascii="Arial" w:eastAsia="楷体_GB2312" w:hAnsi="Arial" w:cs="Arial" w:hint="eastAsia"/>
          <w:color w:val="000000" w:themeColor="text1"/>
          <w:sz w:val="20"/>
          <w:szCs w:val="20"/>
        </w:rPr>
        <w:t>上方，宏观经济的下滑仍会对黄金形成支撑。</w:t>
      </w:r>
      <w:r>
        <w:rPr>
          <w:rFonts w:ascii="Arial" w:eastAsia="楷体_GB2312" w:hAnsi="Arial" w:cs="Arial" w:hint="eastAsia"/>
          <w:color w:val="000000" w:themeColor="text1"/>
          <w:sz w:val="20"/>
          <w:szCs w:val="20"/>
        </w:rPr>
        <w:t>原油方面，</w:t>
      </w:r>
      <w:r w:rsidRPr="00342F12">
        <w:rPr>
          <w:rFonts w:ascii="Arial" w:eastAsia="楷体_GB2312" w:hAnsi="Arial" w:cs="Arial" w:hint="eastAsia"/>
          <w:color w:val="000000" w:themeColor="text1"/>
          <w:sz w:val="20"/>
          <w:szCs w:val="20"/>
        </w:rPr>
        <w:t>国际原油价格目前仍处于低</w:t>
      </w:r>
      <w:r>
        <w:rPr>
          <w:rFonts w:ascii="Arial" w:eastAsia="楷体_GB2312" w:hAnsi="Arial" w:cs="Arial" w:hint="eastAsia"/>
          <w:color w:val="000000" w:themeColor="text1"/>
          <w:sz w:val="20"/>
          <w:szCs w:val="20"/>
        </w:rPr>
        <w:t>位徘徊，但是今年一季度的反弹也创造了去年中期以来表现最好的季度，</w:t>
      </w:r>
      <w:r w:rsidRPr="00342F12">
        <w:rPr>
          <w:rFonts w:ascii="Arial" w:eastAsia="楷体_GB2312" w:hAnsi="Arial" w:cs="Arial" w:hint="eastAsia"/>
          <w:color w:val="000000" w:themeColor="text1"/>
          <w:sz w:val="20"/>
          <w:szCs w:val="20"/>
        </w:rPr>
        <w:t>3</w:t>
      </w:r>
      <w:r w:rsidRPr="00342F12">
        <w:rPr>
          <w:rFonts w:ascii="Arial" w:eastAsia="楷体_GB2312" w:hAnsi="Arial" w:cs="Arial" w:hint="eastAsia"/>
          <w:color w:val="000000" w:themeColor="text1"/>
          <w:sz w:val="20"/>
          <w:szCs w:val="20"/>
        </w:rPr>
        <w:t>月也成为去年</w:t>
      </w:r>
      <w:r w:rsidRPr="00342F12">
        <w:rPr>
          <w:rFonts w:ascii="Arial" w:eastAsia="楷体_GB2312" w:hAnsi="Arial" w:cs="Arial" w:hint="eastAsia"/>
          <w:color w:val="000000" w:themeColor="text1"/>
          <w:sz w:val="20"/>
          <w:szCs w:val="20"/>
        </w:rPr>
        <w:t>4</w:t>
      </w:r>
      <w:r w:rsidRPr="00342F12">
        <w:rPr>
          <w:rFonts w:ascii="Arial" w:eastAsia="楷体_GB2312" w:hAnsi="Arial" w:cs="Arial" w:hint="eastAsia"/>
          <w:color w:val="000000" w:themeColor="text1"/>
          <w:sz w:val="20"/>
          <w:szCs w:val="20"/>
        </w:rPr>
        <w:t>月以来涨幅最大的月度。</w:t>
      </w:r>
      <w:r>
        <w:rPr>
          <w:rFonts w:ascii="Arial" w:eastAsia="楷体_GB2312" w:hAnsi="Arial" w:cs="Arial" w:hint="eastAsia"/>
          <w:color w:val="000000" w:themeColor="text1"/>
          <w:sz w:val="20"/>
          <w:szCs w:val="20"/>
        </w:rPr>
        <w:t>自</w:t>
      </w:r>
      <w:proofErr w:type="gramStart"/>
      <w:r w:rsidRPr="00342F12">
        <w:rPr>
          <w:rFonts w:ascii="Arial" w:eastAsia="楷体_GB2312" w:hAnsi="Arial" w:cs="Arial" w:hint="eastAsia"/>
          <w:color w:val="000000" w:themeColor="text1"/>
          <w:sz w:val="20"/>
          <w:szCs w:val="20"/>
        </w:rPr>
        <w:t>冻产协议</w:t>
      </w:r>
      <w:proofErr w:type="gramEnd"/>
      <w:r w:rsidRPr="00342F12">
        <w:rPr>
          <w:rFonts w:ascii="Arial" w:eastAsia="楷体_GB2312" w:hAnsi="Arial" w:cs="Arial" w:hint="eastAsia"/>
          <w:color w:val="000000" w:themeColor="text1"/>
          <w:sz w:val="20"/>
          <w:szCs w:val="20"/>
        </w:rPr>
        <w:t>在</w:t>
      </w:r>
      <w:r w:rsidRPr="00342F12">
        <w:rPr>
          <w:rFonts w:ascii="Arial" w:eastAsia="楷体_GB2312" w:hAnsi="Arial" w:cs="Arial" w:hint="eastAsia"/>
          <w:color w:val="000000" w:themeColor="text1"/>
          <w:sz w:val="20"/>
          <w:szCs w:val="20"/>
        </w:rPr>
        <w:t>2</w:t>
      </w:r>
      <w:r w:rsidRPr="00342F12">
        <w:rPr>
          <w:rFonts w:ascii="Arial" w:eastAsia="楷体_GB2312" w:hAnsi="Arial" w:cs="Arial" w:hint="eastAsia"/>
          <w:color w:val="000000" w:themeColor="text1"/>
          <w:sz w:val="20"/>
          <w:szCs w:val="20"/>
        </w:rPr>
        <w:t>月中提出以来，油价已经激升了</w:t>
      </w:r>
      <w:r w:rsidRPr="00342F12">
        <w:rPr>
          <w:rFonts w:ascii="Arial" w:eastAsia="楷体_GB2312" w:hAnsi="Arial" w:cs="Arial" w:hint="eastAsia"/>
          <w:color w:val="000000" w:themeColor="text1"/>
          <w:sz w:val="20"/>
          <w:szCs w:val="20"/>
        </w:rPr>
        <w:t>50%</w:t>
      </w:r>
      <w:r>
        <w:rPr>
          <w:rFonts w:ascii="Arial" w:eastAsia="楷体_GB2312" w:hAnsi="Arial" w:cs="Arial" w:hint="eastAsia"/>
          <w:color w:val="000000" w:themeColor="text1"/>
          <w:sz w:val="20"/>
          <w:szCs w:val="20"/>
        </w:rPr>
        <w:t>，但由于基本面并无大的</w:t>
      </w:r>
      <w:r w:rsidRPr="00342F12">
        <w:rPr>
          <w:rFonts w:ascii="Arial" w:eastAsia="楷体_GB2312" w:hAnsi="Arial" w:cs="Arial" w:hint="eastAsia"/>
          <w:color w:val="000000" w:themeColor="text1"/>
          <w:sz w:val="20"/>
          <w:szCs w:val="20"/>
        </w:rPr>
        <w:t>改善，油价</w:t>
      </w:r>
      <w:r>
        <w:rPr>
          <w:rFonts w:ascii="Arial" w:eastAsia="楷体_GB2312" w:hAnsi="Arial" w:cs="Arial" w:hint="eastAsia"/>
          <w:color w:val="000000" w:themeColor="text1"/>
          <w:sz w:val="20"/>
          <w:szCs w:val="20"/>
        </w:rPr>
        <w:t>反弹恐难</w:t>
      </w:r>
      <w:r w:rsidRPr="00342F12">
        <w:rPr>
          <w:rFonts w:ascii="Arial" w:eastAsia="楷体_GB2312" w:hAnsi="Arial" w:cs="Arial" w:hint="eastAsia"/>
          <w:color w:val="000000" w:themeColor="text1"/>
          <w:sz w:val="20"/>
          <w:szCs w:val="20"/>
        </w:rPr>
        <w:t>持续，市场供应过剩让原油面临持续的下行压力。</w:t>
      </w:r>
    </w:p>
    <w:tbl>
      <w:tblPr>
        <w:tblpPr w:leftFromText="180" w:rightFromText="180" w:vertAnchor="text" w:horzAnchor="margin" w:tblpY="3024"/>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730000" w:rsidRPr="00282400" w:rsidTr="00342F12">
        <w:trPr>
          <w:trHeight w:val="415"/>
        </w:trPr>
        <w:tc>
          <w:tcPr>
            <w:tcW w:w="3686" w:type="dxa"/>
            <w:gridSpan w:val="4"/>
            <w:shd w:val="clear" w:color="000000" w:fill="F79646"/>
            <w:vAlign w:val="center"/>
            <w:hideMark/>
          </w:tcPr>
          <w:p w:rsidR="00730000" w:rsidRPr="00282400" w:rsidRDefault="00730000" w:rsidP="00342F12">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730000" w:rsidRPr="00282400" w:rsidTr="00342F12">
        <w:trPr>
          <w:trHeight w:val="285"/>
        </w:trPr>
        <w:tc>
          <w:tcPr>
            <w:tcW w:w="993" w:type="dxa"/>
            <w:vMerge w:val="restart"/>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730000" w:rsidRPr="00726FCA" w:rsidRDefault="00730000" w:rsidP="00342F12">
            <w:pPr>
              <w:jc w:val="center"/>
              <w:rPr>
                <w:rFonts w:ascii="楷体" w:eastAsia="楷体" w:hAnsi="楷体" w:cs="宋体"/>
                <w:color w:val="000000"/>
                <w:sz w:val="16"/>
                <w:szCs w:val="16"/>
              </w:rPr>
            </w:pPr>
            <w:r w:rsidRPr="00726FCA">
              <w:rPr>
                <w:rFonts w:ascii="楷体" w:eastAsia="楷体" w:hAnsi="楷体" w:hint="eastAsia"/>
                <w:color w:val="000000"/>
                <w:sz w:val="16"/>
                <w:szCs w:val="16"/>
              </w:rPr>
              <w:t>-14.24</w:t>
            </w: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-14.37</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-14.19</w:t>
            </w:r>
          </w:p>
        </w:tc>
      </w:tr>
      <w:tr w:rsidR="00730000" w:rsidRPr="00282400" w:rsidTr="00342F12">
        <w:trPr>
          <w:trHeight w:val="285"/>
        </w:trPr>
        <w:tc>
          <w:tcPr>
            <w:tcW w:w="993" w:type="dxa"/>
            <w:vMerge w:val="restart"/>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730000" w:rsidRPr="00726FCA" w:rsidRDefault="00730000" w:rsidP="00342F12">
            <w:pPr>
              <w:jc w:val="center"/>
              <w:rPr>
                <w:rFonts w:ascii="楷体" w:eastAsia="楷体" w:hAnsi="楷体" w:cs="宋体"/>
                <w:color w:val="000000"/>
                <w:sz w:val="16"/>
                <w:szCs w:val="16"/>
              </w:rPr>
            </w:pPr>
            <w:r w:rsidRPr="00726FCA">
              <w:rPr>
                <w:rFonts w:ascii="楷体" w:eastAsia="楷体" w:hAnsi="楷体" w:hint="eastAsia"/>
                <w:color w:val="000000"/>
                <w:sz w:val="16"/>
                <w:szCs w:val="16"/>
              </w:rPr>
              <w:t>-8.85</w:t>
            </w: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-16.43</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-1.06</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-5.81</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-11.43</w:t>
            </w:r>
          </w:p>
        </w:tc>
      </w:tr>
      <w:tr w:rsidR="00730000" w:rsidRPr="00282400" w:rsidTr="00342F12">
        <w:trPr>
          <w:trHeight w:val="285"/>
        </w:trPr>
        <w:tc>
          <w:tcPr>
            <w:tcW w:w="993" w:type="dxa"/>
            <w:vMerge w:val="restart"/>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730000" w:rsidRPr="00726FCA" w:rsidRDefault="00730000" w:rsidP="00342F12">
            <w:pPr>
              <w:jc w:val="center"/>
              <w:rPr>
                <w:rFonts w:ascii="楷体" w:eastAsia="楷体" w:hAnsi="楷体" w:cs="宋体"/>
                <w:color w:val="000000"/>
                <w:sz w:val="16"/>
                <w:szCs w:val="16"/>
              </w:rPr>
            </w:pPr>
            <w:r w:rsidRPr="00726FCA">
              <w:rPr>
                <w:rFonts w:ascii="楷体" w:eastAsia="楷体" w:hAnsi="楷体" w:hint="eastAsia"/>
                <w:color w:val="000000"/>
                <w:sz w:val="16"/>
                <w:szCs w:val="16"/>
              </w:rPr>
              <w:t>-0.03</w:t>
            </w: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1.06</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0.81</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-2.20</w:t>
            </w:r>
          </w:p>
        </w:tc>
      </w:tr>
      <w:tr w:rsidR="00730000" w:rsidRPr="00282400" w:rsidTr="00342F12">
        <w:trPr>
          <w:trHeight w:val="285"/>
        </w:trPr>
        <w:tc>
          <w:tcPr>
            <w:tcW w:w="993" w:type="dxa"/>
            <w:vMerge/>
            <w:tcBorders>
              <w:bottom w:val="single" w:sz="4" w:space="0" w:color="auto"/>
            </w:tcBorders>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730000" w:rsidRPr="00726FCA" w:rsidRDefault="00730000" w:rsidP="00342F12">
            <w:pPr>
              <w:widowControl/>
              <w:jc w:val="center"/>
              <w:rPr>
                <w:rStyle w:val="textsmall2"/>
                <w:rFonts w:ascii="Arial" w:hAnsi="Arial" w:cs="Arial"/>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730000" w:rsidRPr="00282400" w:rsidTr="00342F12">
        <w:trPr>
          <w:trHeight w:val="285"/>
        </w:trPr>
        <w:tc>
          <w:tcPr>
            <w:tcW w:w="993" w:type="dxa"/>
            <w:shd w:val="clear" w:color="auto" w:fill="D9D9D9" w:themeFill="background1" w:themeFillShade="D9"/>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730000" w:rsidRPr="00726FCA" w:rsidRDefault="00730000" w:rsidP="00342F12">
            <w:pPr>
              <w:jc w:val="center"/>
              <w:rPr>
                <w:rFonts w:ascii="楷体" w:eastAsia="楷体" w:hAnsi="楷体" w:cs="宋体"/>
                <w:color w:val="000000"/>
                <w:sz w:val="16"/>
                <w:szCs w:val="16"/>
              </w:rPr>
            </w:pPr>
            <w:r w:rsidRPr="00726FCA">
              <w:rPr>
                <w:rFonts w:ascii="楷体" w:eastAsia="楷体" w:hAnsi="楷体" w:hint="eastAsia"/>
                <w:color w:val="000000"/>
                <w:sz w:val="16"/>
                <w:szCs w:val="16"/>
              </w:rPr>
              <w:t>13.20</w:t>
            </w: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730000" w:rsidRPr="00282400" w:rsidTr="00342F12">
        <w:trPr>
          <w:trHeight w:val="270"/>
        </w:trPr>
        <w:tc>
          <w:tcPr>
            <w:tcW w:w="1702" w:type="dxa"/>
            <w:gridSpan w:val="2"/>
            <w:vMerge w:val="restart"/>
            <w:shd w:val="clear" w:color="auto" w:fill="auto"/>
            <w:vAlign w:val="center"/>
            <w:hideMark/>
          </w:tcPr>
          <w:p w:rsidR="00730000" w:rsidRPr="007E41EC"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730000" w:rsidRPr="00AE4A7A" w:rsidRDefault="00730000" w:rsidP="00342F12">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730000" w:rsidRPr="008151BA" w:rsidRDefault="00730000" w:rsidP="00342F12">
            <w:pPr>
              <w:jc w:val="center"/>
              <w:rPr>
                <w:rFonts w:ascii="楷体" w:eastAsia="楷体" w:hAnsi="楷体"/>
                <w:color w:val="000000"/>
                <w:sz w:val="15"/>
                <w:szCs w:val="15"/>
              </w:rPr>
            </w:pPr>
            <w:r>
              <w:rPr>
                <w:rFonts w:ascii="楷体" w:eastAsia="楷体" w:hAnsi="楷体"/>
                <w:color w:val="000000"/>
                <w:sz w:val="15"/>
                <w:szCs w:val="15"/>
              </w:rPr>
              <w:t>2.6</w:t>
            </w:r>
            <w:r>
              <w:rPr>
                <w:rFonts w:ascii="楷体" w:eastAsia="楷体" w:hAnsi="楷体" w:hint="eastAsia"/>
                <w:color w:val="000000"/>
                <w:sz w:val="15"/>
                <w:szCs w:val="15"/>
              </w:rPr>
              <w:t>6</w:t>
            </w:r>
            <w:r w:rsidRPr="001147F2">
              <w:rPr>
                <w:rFonts w:ascii="楷体" w:eastAsia="楷体" w:hAnsi="楷体"/>
                <w:color w:val="000000"/>
                <w:sz w:val="15"/>
                <w:szCs w:val="15"/>
              </w:rPr>
              <w:tab/>
            </w:r>
          </w:p>
        </w:tc>
      </w:tr>
      <w:tr w:rsidR="00730000" w:rsidRPr="00282400" w:rsidTr="00342F12">
        <w:trPr>
          <w:trHeight w:val="285"/>
        </w:trPr>
        <w:tc>
          <w:tcPr>
            <w:tcW w:w="1702" w:type="dxa"/>
            <w:gridSpan w:val="2"/>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1984" w:type="dxa"/>
            <w:gridSpan w:val="2"/>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r>
      <w:tr w:rsidR="00730000" w:rsidRPr="00282400" w:rsidTr="00342F12">
        <w:trPr>
          <w:trHeight w:val="285"/>
        </w:trPr>
        <w:tc>
          <w:tcPr>
            <w:tcW w:w="993" w:type="dxa"/>
            <w:vMerge w:val="restart"/>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730000" w:rsidRPr="008151BA" w:rsidRDefault="00730000" w:rsidP="00342F12">
            <w:pPr>
              <w:jc w:val="center"/>
              <w:rPr>
                <w:rFonts w:ascii="楷体" w:eastAsia="楷体" w:hAnsi="楷体"/>
                <w:color w:val="000000"/>
                <w:sz w:val="15"/>
                <w:szCs w:val="15"/>
              </w:rPr>
            </w:pPr>
            <w:r>
              <w:rPr>
                <w:rFonts w:ascii="楷体" w:eastAsia="楷体" w:hAnsi="楷体" w:hint="eastAsia"/>
                <w:color w:val="000000"/>
                <w:sz w:val="15"/>
                <w:szCs w:val="15"/>
              </w:rPr>
              <w:t>-2.53</w:t>
            </w: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-3.74</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-4.73</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730000" w:rsidRPr="00282400" w:rsidTr="00342F12">
        <w:trPr>
          <w:trHeight w:val="285"/>
        </w:trPr>
        <w:tc>
          <w:tcPr>
            <w:tcW w:w="993"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709" w:type="dxa"/>
            <w:vMerge/>
            <w:vAlign w:val="center"/>
            <w:hideMark/>
          </w:tcPr>
          <w:p w:rsidR="00730000" w:rsidRPr="00282400" w:rsidRDefault="00730000" w:rsidP="00342F12">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730000" w:rsidRPr="00282400" w:rsidRDefault="00730000" w:rsidP="00342F1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730000" w:rsidRDefault="00730000" w:rsidP="00342F12">
            <w:pPr>
              <w:jc w:val="center"/>
              <w:rPr>
                <w:rFonts w:ascii="楷体" w:eastAsia="楷体" w:hAnsi="楷体" w:cs="宋体"/>
                <w:color w:val="000000"/>
                <w:sz w:val="16"/>
                <w:szCs w:val="16"/>
              </w:rPr>
            </w:pPr>
            <w:r>
              <w:rPr>
                <w:rFonts w:ascii="楷体" w:eastAsia="楷体" w:hAnsi="楷体" w:hint="eastAsia"/>
                <w:color w:val="000000"/>
                <w:sz w:val="16"/>
                <w:szCs w:val="16"/>
              </w:rPr>
              <w:t>4.11</w:t>
            </w:r>
          </w:p>
        </w:tc>
      </w:tr>
    </w:tbl>
    <w:p w:rsidR="00921CE9" w:rsidRPr="00C97435" w:rsidRDefault="00C401CA" w:rsidP="00342F12">
      <w:pPr>
        <w:pStyle w:val="af7"/>
        <w:numPr>
          <w:ilvl w:val="0"/>
          <w:numId w:val="1"/>
        </w:numPr>
        <w:ind w:left="643" w:hangingChars="200" w:hanging="643"/>
        <w:rPr>
          <w:rFonts w:ascii="Arial" w:hAnsi="Arial" w:cs="Arial"/>
          <w:b/>
          <w:color w:val="996600"/>
          <w:sz w:val="32"/>
          <w:szCs w:val="28"/>
        </w:rPr>
      </w:pPr>
      <w:r>
        <w:rPr>
          <w:rFonts w:ascii="Arial" w:hAnsi="Arial" w:cs="Arial"/>
          <w:b/>
          <w:color w:val="996600"/>
          <w:sz w:val="32"/>
          <w:szCs w:val="28"/>
        </w:rPr>
        <w:t>一季度</w:t>
      </w:r>
      <w:r w:rsidR="001B0255" w:rsidRPr="00C97435">
        <w:rPr>
          <w:rFonts w:ascii="Arial" w:hAnsi="Arial" w:cs="Arial"/>
          <w:b/>
          <w:color w:val="996600"/>
          <w:sz w:val="32"/>
          <w:szCs w:val="28"/>
        </w:rPr>
        <w:t>基金表现回顾</w:t>
      </w:r>
      <w:r w:rsidR="00921CE9" w:rsidRPr="00C97435">
        <w:rPr>
          <w:rFonts w:ascii="Arial" w:hAnsi="Arial" w:cs="Arial"/>
          <w:b/>
          <w:color w:val="996600"/>
          <w:sz w:val="32"/>
          <w:szCs w:val="28"/>
        </w:rPr>
        <w:t xml:space="preserve"> </w:t>
      </w:r>
    </w:p>
    <w:p w:rsidR="00B910F0"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Pr="002D6DED" w:rsidRDefault="00643EFB" w:rsidP="0035310F">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一季度</w:t>
      </w:r>
      <w:r w:rsidR="002655E4">
        <w:rPr>
          <w:rFonts w:ascii="Arial" w:eastAsia="楷体_GB2312" w:hAnsi="Arial" w:cs="Arial" w:hint="eastAsia"/>
          <w:color w:val="auto"/>
          <w:sz w:val="20"/>
          <w:szCs w:val="20"/>
        </w:rPr>
        <w:t>股票基金</w:t>
      </w:r>
      <w:r w:rsidR="005A3B37" w:rsidRPr="002D6DED">
        <w:rPr>
          <w:rFonts w:ascii="Arial" w:eastAsia="楷体_GB2312" w:hAnsi="Arial" w:cs="Arial"/>
          <w:color w:val="auto"/>
          <w:sz w:val="20"/>
          <w:szCs w:val="20"/>
        </w:rPr>
        <w:t>平均收益为</w:t>
      </w:r>
      <w:r>
        <w:rPr>
          <w:rFonts w:ascii="Arial" w:eastAsia="楷体_GB2312" w:hAnsi="Arial" w:cs="Arial" w:hint="eastAsia"/>
          <w:color w:val="auto"/>
          <w:sz w:val="20"/>
          <w:szCs w:val="20"/>
        </w:rPr>
        <w:t>-14.24</w:t>
      </w:r>
      <w:r w:rsidR="005A3B37"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。具体来看，普通股</w:t>
      </w:r>
      <w:proofErr w:type="gramStart"/>
      <w:r w:rsidR="005A3B37" w:rsidRPr="002D6DED">
        <w:rPr>
          <w:rFonts w:ascii="Arial" w:eastAsia="楷体_GB2312" w:hAnsi="Arial" w:cs="Arial"/>
          <w:color w:val="auto"/>
          <w:sz w:val="20"/>
          <w:szCs w:val="20"/>
        </w:rPr>
        <w:t>基平均</w:t>
      </w:r>
      <w:proofErr w:type="gramEnd"/>
      <w:r w:rsidR="005A3B37"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-14.37</w:t>
      </w:r>
      <w:r w:rsidR="005A3B37"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w:t>
      </w:r>
      <w:r>
        <w:rPr>
          <w:rFonts w:ascii="Arial" w:eastAsia="楷体_GB2312" w:hAnsi="Arial" w:cs="Arial" w:hint="eastAsia"/>
          <w:color w:val="auto"/>
          <w:sz w:val="20"/>
          <w:szCs w:val="20"/>
        </w:rPr>
        <w:t>9</w:t>
      </w:r>
      <w:r w:rsidR="00B80614">
        <w:rPr>
          <w:rFonts w:ascii="Arial" w:eastAsia="楷体_GB2312" w:hAnsi="Arial" w:cs="Arial" w:hint="eastAsia"/>
          <w:color w:val="auto"/>
          <w:sz w:val="20"/>
          <w:szCs w:val="20"/>
        </w:rPr>
        <w:t>%</w:t>
      </w:r>
      <w:r>
        <w:rPr>
          <w:rFonts w:ascii="Arial" w:eastAsia="楷体_GB2312" w:hAnsi="Arial" w:cs="Arial" w:hint="eastAsia"/>
          <w:color w:val="auto"/>
          <w:sz w:val="20"/>
          <w:szCs w:val="20"/>
        </w:rPr>
        <w:t>的产品实现</w:t>
      </w:r>
      <w:r w:rsidR="001442BE">
        <w:rPr>
          <w:rFonts w:ascii="Arial" w:eastAsia="楷体_GB2312" w:hAnsi="Arial" w:cs="Arial" w:hint="eastAsia"/>
          <w:color w:val="auto"/>
          <w:sz w:val="20"/>
          <w:szCs w:val="20"/>
        </w:rPr>
        <w:t>上涨</w:t>
      </w:r>
      <w:r w:rsidR="005A3B37" w:rsidRPr="002D6DED">
        <w:rPr>
          <w:rFonts w:ascii="Arial" w:eastAsia="楷体_GB2312" w:hAnsi="Arial" w:cs="Arial"/>
          <w:color w:val="auto"/>
          <w:sz w:val="20"/>
          <w:szCs w:val="20"/>
        </w:rPr>
        <w:t>，</w:t>
      </w:r>
      <w:r w:rsidR="00982194" w:rsidRPr="002D6DED">
        <w:rPr>
          <w:rFonts w:ascii="Arial" w:eastAsia="楷体_GB2312" w:hAnsi="Arial" w:cs="Arial"/>
          <w:color w:val="auto"/>
          <w:sz w:val="20"/>
          <w:szCs w:val="20"/>
        </w:rPr>
        <w:t>最高收益为</w:t>
      </w:r>
      <w:r w:rsidRPr="00643EFB">
        <w:rPr>
          <w:rFonts w:ascii="Arial" w:eastAsia="楷体_GB2312" w:hAnsi="Arial" w:cs="Arial" w:hint="eastAsia"/>
          <w:color w:val="auto"/>
          <w:sz w:val="20"/>
          <w:szCs w:val="20"/>
        </w:rPr>
        <w:t>创金合信量化多因子</w:t>
      </w:r>
      <w:r w:rsidR="008351AB" w:rsidRPr="002D6DED">
        <w:rPr>
          <w:rFonts w:ascii="Arial" w:eastAsia="楷体_GB2312" w:hAnsi="Arial" w:cs="Arial"/>
          <w:color w:val="auto"/>
          <w:sz w:val="20"/>
          <w:szCs w:val="20"/>
        </w:rPr>
        <w:t>的</w:t>
      </w:r>
      <w:r>
        <w:rPr>
          <w:rFonts w:ascii="Arial" w:eastAsia="楷体_GB2312" w:hAnsi="Arial" w:cs="Arial" w:hint="eastAsia"/>
          <w:color w:val="auto"/>
          <w:sz w:val="20"/>
          <w:szCs w:val="20"/>
        </w:rPr>
        <w:t>10.10</w:t>
      </w:r>
      <w:r w:rsidR="008351AB"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。指数</w:t>
      </w:r>
      <w:proofErr w:type="gramStart"/>
      <w:r w:rsidR="005A3B37" w:rsidRPr="002D6DED">
        <w:rPr>
          <w:rFonts w:ascii="Arial" w:eastAsia="楷体_GB2312" w:hAnsi="Arial" w:cs="Arial"/>
          <w:color w:val="auto"/>
          <w:sz w:val="20"/>
          <w:szCs w:val="20"/>
        </w:rPr>
        <w:t>股基平均</w:t>
      </w:r>
      <w:proofErr w:type="gramEnd"/>
      <w:r w:rsidR="005A3B37"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-14.19</w:t>
      </w:r>
      <w:r w:rsidR="005A3B37" w:rsidRPr="002D6DED">
        <w:rPr>
          <w:rFonts w:ascii="Arial" w:eastAsia="楷体_GB2312" w:hAnsi="Arial" w:cs="Arial"/>
          <w:color w:val="auto"/>
          <w:sz w:val="20"/>
          <w:szCs w:val="20"/>
        </w:rPr>
        <w:t>%</w:t>
      </w:r>
      <w:r w:rsidR="00AD32E5">
        <w:rPr>
          <w:rFonts w:ascii="Arial" w:eastAsia="楷体_GB2312" w:hAnsi="Arial" w:cs="Arial" w:hint="eastAsia"/>
          <w:color w:val="auto"/>
          <w:sz w:val="20"/>
          <w:szCs w:val="20"/>
        </w:rPr>
        <w:t>，</w:t>
      </w:r>
      <w:r>
        <w:rPr>
          <w:rFonts w:ascii="Arial" w:eastAsia="楷体_GB2312" w:hAnsi="Arial" w:cs="Arial" w:hint="eastAsia"/>
          <w:color w:val="auto"/>
          <w:sz w:val="20"/>
          <w:szCs w:val="20"/>
        </w:rPr>
        <w:t>仅</w:t>
      </w:r>
      <w:r>
        <w:rPr>
          <w:rFonts w:ascii="Arial" w:eastAsia="楷体_GB2312" w:hAnsi="Arial" w:cs="Arial" w:hint="eastAsia"/>
          <w:color w:val="auto"/>
          <w:sz w:val="20"/>
          <w:szCs w:val="20"/>
        </w:rPr>
        <w:t>3%</w:t>
      </w:r>
      <w:r>
        <w:rPr>
          <w:rFonts w:ascii="Arial" w:eastAsia="楷体_GB2312" w:hAnsi="Arial" w:cs="Arial" w:hint="eastAsia"/>
          <w:color w:val="auto"/>
          <w:sz w:val="20"/>
          <w:szCs w:val="20"/>
        </w:rPr>
        <w:t>的</w:t>
      </w:r>
      <w:r>
        <w:rPr>
          <w:rFonts w:ascii="Arial" w:eastAsia="楷体_GB2312" w:hAnsi="Arial" w:cs="Arial"/>
          <w:color w:val="auto"/>
          <w:sz w:val="20"/>
          <w:szCs w:val="20"/>
        </w:rPr>
        <w:t>产品实现</w:t>
      </w:r>
      <w:r w:rsidR="001442BE">
        <w:rPr>
          <w:rFonts w:ascii="Arial" w:eastAsia="楷体_GB2312" w:hAnsi="Arial" w:cs="Arial"/>
          <w:color w:val="auto"/>
          <w:sz w:val="20"/>
          <w:szCs w:val="20"/>
        </w:rPr>
        <w:t>上涨</w:t>
      </w:r>
      <w:r w:rsidR="008351AB"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最高收益为</w:t>
      </w:r>
      <w:r w:rsidRPr="00643EFB">
        <w:rPr>
          <w:rFonts w:ascii="Arial" w:eastAsia="楷体_GB2312" w:hAnsi="Arial" w:cs="Arial" w:hint="eastAsia"/>
          <w:color w:val="auto"/>
          <w:sz w:val="20"/>
          <w:szCs w:val="20"/>
        </w:rPr>
        <w:t>银华中证国防安全</w:t>
      </w:r>
      <w:r w:rsidR="00E92101" w:rsidRPr="002D6DED">
        <w:rPr>
          <w:rFonts w:ascii="Arial" w:eastAsia="楷体_GB2312" w:hAnsi="Arial" w:cs="Arial"/>
          <w:color w:val="auto"/>
          <w:sz w:val="20"/>
          <w:szCs w:val="20"/>
        </w:rPr>
        <w:t>的</w:t>
      </w:r>
      <w:r>
        <w:rPr>
          <w:rFonts w:ascii="Arial" w:eastAsia="楷体_GB2312" w:hAnsi="Arial" w:cs="Arial" w:hint="eastAsia"/>
          <w:color w:val="auto"/>
          <w:sz w:val="20"/>
          <w:szCs w:val="20"/>
        </w:rPr>
        <w:t>12.32</w:t>
      </w:r>
      <w:r w:rsidR="00E92101" w:rsidRPr="002D6DED">
        <w:rPr>
          <w:rFonts w:ascii="Arial" w:eastAsia="楷体_GB2312" w:hAnsi="Arial" w:cs="Arial"/>
          <w:color w:val="auto"/>
          <w:sz w:val="20"/>
          <w:szCs w:val="20"/>
        </w:rPr>
        <w:t>%</w:t>
      </w:r>
      <w:r w:rsidR="00F96A04" w:rsidRPr="002D6DED">
        <w:rPr>
          <w:rFonts w:ascii="Arial" w:eastAsia="楷体_GB2312" w:hAnsi="Arial" w:cs="Arial"/>
          <w:color w:val="auto"/>
          <w:sz w:val="20"/>
          <w:szCs w:val="20"/>
        </w:rPr>
        <w:t>。</w:t>
      </w:r>
    </w:p>
    <w:p w:rsidR="00452D7C" w:rsidRDefault="0035310F" w:rsidP="0035310F">
      <w:pPr>
        <w:pStyle w:val="ac"/>
        <w:spacing w:beforeLines="100" w:before="240" w:afterLines="100" w:after="240" w:line="260" w:lineRule="exact"/>
        <w:ind w:leftChars="1822" w:left="3826" w:rightChars="-34" w:right="-71" w:firstLineChars="212" w:firstLine="511"/>
        <w:rPr>
          <w:rFonts w:ascii="Arial" w:eastAsia="楷体_GB2312" w:hAnsi="Arial" w:cs="Arial"/>
          <w:color w:val="auto"/>
          <w:sz w:val="20"/>
          <w:szCs w:val="20"/>
        </w:rPr>
      </w:pPr>
      <w:r w:rsidRPr="00452D7C">
        <w:rPr>
          <w:rFonts w:ascii="Arial" w:eastAsia="楷体_GB2312" w:hAnsi="Arial" w:cs="Arial"/>
          <w:b/>
          <w:bCs/>
          <w:noProof/>
          <w:color w:val="002060"/>
          <w:kern w:val="0"/>
          <w:sz w:val="24"/>
          <w:szCs w:val="13"/>
        </w:rPr>
        <mc:AlternateContent>
          <mc:Choice Requires="wps">
            <w:drawing>
              <wp:anchor distT="0" distB="0" distL="114300" distR="114300" simplePos="0" relativeHeight="251694080" behindDoc="0" locked="0" layoutInCell="1" allowOverlap="1" wp14:anchorId="4414E0A7" wp14:editId="6FFB38DD">
                <wp:simplePos x="0" y="0"/>
                <wp:positionH relativeFrom="column">
                  <wp:posOffset>-2458720</wp:posOffset>
                </wp:positionH>
                <wp:positionV relativeFrom="paragraph">
                  <wp:posOffset>180340</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9B4B9E" w:rsidRPr="00593057" w:rsidRDefault="009B4B9E"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93.6pt;margin-top:14.2pt;width:169.65pt;height:1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" filled="f" stroked="f">
                <v:textbox>
                  <w:txbxContent>
                    <w:p w:rsidR="009B4B9E" w:rsidRPr="00593057" w:rsidRDefault="009B4B9E"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4C2810" w:rsidRPr="002D6DED">
        <w:rPr>
          <w:rFonts w:ascii="Arial" w:eastAsia="楷体_GB2312" w:hAnsi="Arial" w:cs="Arial"/>
          <w:color w:val="auto"/>
          <w:sz w:val="20"/>
          <w:szCs w:val="20"/>
        </w:rPr>
        <w:t>从风格来看，</w:t>
      </w:r>
      <w:r w:rsidR="00643EFB">
        <w:rPr>
          <w:rFonts w:ascii="Arial" w:eastAsia="楷体_GB2312" w:hAnsi="Arial" w:cs="Arial" w:hint="eastAsia"/>
          <w:color w:val="auto"/>
          <w:sz w:val="20"/>
          <w:szCs w:val="20"/>
        </w:rPr>
        <w:t>2</w:t>
      </w:r>
      <w:r w:rsidR="00643EFB">
        <w:rPr>
          <w:rFonts w:ascii="Arial" w:eastAsia="楷体_GB2312" w:hAnsi="Arial" w:cs="Arial" w:hint="eastAsia"/>
          <w:color w:val="auto"/>
          <w:sz w:val="20"/>
          <w:szCs w:val="20"/>
        </w:rPr>
        <w:t>月份周期风格基金表现较好，</w:t>
      </w:r>
      <w:r w:rsidR="00643EFB">
        <w:rPr>
          <w:rFonts w:ascii="Arial" w:eastAsia="楷体_GB2312" w:hAnsi="Arial" w:cs="Arial" w:hint="eastAsia"/>
          <w:color w:val="auto"/>
          <w:sz w:val="20"/>
          <w:szCs w:val="20"/>
        </w:rPr>
        <w:t>3</w:t>
      </w:r>
      <w:r w:rsidR="00643EFB">
        <w:rPr>
          <w:rFonts w:ascii="Arial" w:eastAsia="楷体_GB2312" w:hAnsi="Arial" w:cs="Arial" w:hint="eastAsia"/>
          <w:color w:val="auto"/>
          <w:sz w:val="20"/>
          <w:szCs w:val="20"/>
        </w:rPr>
        <w:t>月份市场反弹中成长基金表现更优</w:t>
      </w:r>
      <w:r w:rsidR="001442BE">
        <w:rPr>
          <w:rFonts w:ascii="Arial" w:eastAsia="楷体_GB2312" w:hAnsi="Arial" w:cs="Arial" w:hint="eastAsia"/>
          <w:color w:val="auto"/>
          <w:sz w:val="20"/>
          <w:szCs w:val="20"/>
        </w:rPr>
        <w:t>。</w:t>
      </w:r>
      <w:r w:rsidR="007A7D71">
        <w:rPr>
          <w:rFonts w:ascii="Arial" w:eastAsia="楷体_GB2312" w:hAnsi="Arial" w:cs="Arial"/>
          <w:color w:val="auto"/>
          <w:sz w:val="20"/>
          <w:szCs w:val="20"/>
        </w:rPr>
        <w:t>从投资范围来看</w:t>
      </w:r>
      <w:r w:rsidR="00B80614">
        <w:rPr>
          <w:rFonts w:ascii="Arial" w:eastAsia="楷体_GB2312" w:hAnsi="Arial" w:cs="Arial" w:hint="eastAsia"/>
          <w:color w:val="auto"/>
          <w:sz w:val="20"/>
          <w:szCs w:val="20"/>
        </w:rPr>
        <w:t>，</w:t>
      </w:r>
      <w:r w:rsidR="00643EFB">
        <w:rPr>
          <w:rFonts w:ascii="Arial" w:eastAsia="楷体_GB2312" w:hAnsi="Arial" w:cs="Arial" w:hint="eastAsia"/>
          <w:color w:val="auto"/>
          <w:sz w:val="20"/>
          <w:szCs w:val="20"/>
        </w:rPr>
        <w:t>文化传媒、一带一路、</w:t>
      </w:r>
      <w:r w:rsidR="006260E4">
        <w:rPr>
          <w:rFonts w:ascii="Arial" w:eastAsia="楷体_GB2312" w:hAnsi="Arial" w:cs="Arial" w:hint="eastAsia"/>
          <w:color w:val="auto"/>
          <w:sz w:val="20"/>
          <w:szCs w:val="20"/>
        </w:rPr>
        <w:t>国防军</w:t>
      </w:r>
      <w:proofErr w:type="gramStart"/>
      <w:r w:rsidR="006260E4">
        <w:rPr>
          <w:rFonts w:ascii="Arial" w:eastAsia="楷体_GB2312" w:hAnsi="Arial" w:cs="Arial" w:hint="eastAsia"/>
          <w:color w:val="auto"/>
          <w:sz w:val="20"/>
          <w:szCs w:val="20"/>
        </w:rPr>
        <w:t>工主题</w:t>
      </w:r>
      <w:proofErr w:type="gramEnd"/>
      <w:r w:rsidR="00CB7A9C">
        <w:rPr>
          <w:rFonts w:ascii="Arial" w:eastAsia="楷体_GB2312" w:hAnsi="Arial" w:cs="Arial" w:hint="eastAsia"/>
          <w:color w:val="auto"/>
          <w:sz w:val="20"/>
          <w:szCs w:val="20"/>
        </w:rPr>
        <w:t>基金表现较好</w:t>
      </w:r>
      <w:r w:rsidR="008815E2" w:rsidRPr="002D6DED">
        <w:rPr>
          <w:rFonts w:ascii="Arial" w:eastAsia="楷体_GB2312" w:hAnsi="Arial" w:cs="Arial"/>
          <w:color w:val="auto"/>
          <w:sz w:val="20"/>
          <w:szCs w:val="20"/>
        </w:rPr>
        <w:t>。</w:t>
      </w:r>
      <w:proofErr w:type="gramStart"/>
      <w:r w:rsidR="00CB7A9C">
        <w:rPr>
          <w:rFonts w:ascii="Arial" w:eastAsia="楷体_GB2312" w:hAnsi="Arial" w:cs="Arial"/>
          <w:color w:val="auto"/>
          <w:sz w:val="20"/>
          <w:szCs w:val="20"/>
        </w:rPr>
        <w:t>收益居</w:t>
      </w:r>
      <w:proofErr w:type="gramEnd"/>
      <w:r w:rsidR="00CB7A9C">
        <w:rPr>
          <w:rFonts w:ascii="Arial" w:eastAsia="楷体_GB2312" w:hAnsi="Arial" w:cs="Arial"/>
          <w:color w:val="auto"/>
          <w:sz w:val="20"/>
          <w:szCs w:val="20"/>
        </w:rPr>
        <w:t>前的基金有</w:t>
      </w:r>
      <w:r w:rsidR="00643EFB" w:rsidRPr="00643EFB">
        <w:rPr>
          <w:rFonts w:ascii="Arial" w:eastAsia="楷体_GB2312" w:hAnsi="Arial" w:cs="Arial" w:hint="eastAsia"/>
          <w:color w:val="auto"/>
          <w:sz w:val="20"/>
          <w:szCs w:val="20"/>
        </w:rPr>
        <w:t>鹏华文化传媒娱乐</w:t>
      </w:r>
      <w:r w:rsidR="00CB7A9C">
        <w:rPr>
          <w:rFonts w:ascii="Arial" w:eastAsia="楷体_GB2312" w:hAnsi="Arial" w:cs="Arial" w:hint="eastAsia"/>
          <w:color w:val="auto"/>
          <w:sz w:val="20"/>
          <w:szCs w:val="20"/>
        </w:rPr>
        <w:t>（</w:t>
      </w:r>
      <w:r w:rsidR="00643EFB">
        <w:rPr>
          <w:rFonts w:ascii="Arial" w:eastAsia="楷体_GB2312" w:hAnsi="Arial" w:cs="Arial" w:hint="eastAsia"/>
          <w:color w:val="auto"/>
          <w:sz w:val="20"/>
          <w:szCs w:val="20"/>
        </w:rPr>
        <w:t>8.40</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643EFB" w:rsidRPr="00643EFB">
        <w:rPr>
          <w:rFonts w:ascii="Arial" w:eastAsia="楷体_GB2312" w:hAnsi="Arial" w:cs="Arial" w:hint="eastAsia"/>
          <w:color w:val="auto"/>
          <w:sz w:val="20"/>
          <w:szCs w:val="20"/>
        </w:rPr>
        <w:t>银华中证一带一路</w:t>
      </w:r>
      <w:r w:rsidR="00CB7A9C">
        <w:rPr>
          <w:rFonts w:ascii="Arial" w:eastAsia="楷体_GB2312" w:hAnsi="Arial" w:cs="Arial" w:hint="eastAsia"/>
          <w:color w:val="auto"/>
          <w:sz w:val="20"/>
          <w:szCs w:val="20"/>
        </w:rPr>
        <w:t>（</w:t>
      </w:r>
      <w:r w:rsidR="00643EFB">
        <w:rPr>
          <w:rFonts w:ascii="Arial" w:eastAsia="楷体_GB2312" w:hAnsi="Arial" w:cs="Arial" w:hint="eastAsia"/>
          <w:color w:val="auto"/>
          <w:sz w:val="20"/>
          <w:szCs w:val="20"/>
        </w:rPr>
        <w:t>8.24</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643EFB" w:rsidRPr="00643EFB">
        <w:rPr>
          <w:rFonts w:ascii="Arial" w:eastAsia="楷体_GB2312" w:hAnsi="Arial" w:cs="Arial" w:hint="eastAsia"/>
          <w:color w:val="auto"/>
          <w:sz w:val="20"/>
          <w:szCs w:val="20"/>
        </w:rPr>
        <w:t>国泰大健康</w:t>
      </w:r>
      <w:r w:rsidR="00643EFB">
        <w:rPr>
          <w:rFonts w:ascii="Arial" w:eastAsia="楷体_GB2312" w:hAnsi="Arial" w:cs="Arial" w:hint="eastAsia"/>
          <w:color w:val="auto"/>
          <w:sz w:val="20"/>
          <w:szCs w:val="20"/>
        </w:rPr>
        <w:t>（</w:t>
      </w:r>
      <w:r w:rsidR="00643EFB">
        <w:rPr>
          <w:rFonts w:ascii="Arial" w:eastAsia="楷体_GB2312" w:hAnsi="Arial" w:cs="Arial" w:hint="eastAsia"/>
          <w:color w:val="auto"/>
          <w:sz w:val="20"/>
          <w:szCs w:val="20"/>
        </w:rPr>
        <w:t>10</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6951C4">
        <w:rPr>
          <w:rFonts w:ascii="Arial" w:eastAsia="楷体_GB2312" w:hAnsi="Arial" w:cs="Arial" w:hint="eastAsia"/>
          <w:color w:val="auto"/>
          <w:sz w:val="20"/>
          <w:szCs w:val="20"/>
        </w:rPr>
        <w:t>、</w:t>
      </w:r>
      <w:r w:rsidR="00643EFB" w:rsidRPr="00643EFB">
        <w:rPr>
          <w:rFonts w:ascii="Arial" w:eastAsia="楷体_GB2312" w:hAnsi="Arial" w:cs="Arial" w:hint="eastAsia"/>
          <w:color w:val="auto"/>
          <w:sz w:val="20"/>
          <w:szCs w:val="20"/>
        </w:rPr>
        <w:t>嘉实智能汽车</w:t>
      </w:r>
      <w:r w:rsidR="006951C4">
        <w:rPr>
          <w:rFonts w:ascii="Arial" w:eastAsia="楷体_GB2312" w:hAnsi="Arial" w:cs="Arial" w:hint="eastAsia"/>
          <w:color w:val="auto"/>
          <w:sz w:val="20"/>
          <w:szCs w:val="20"/>
        </w:rPr>
        <w:t>（</w:t>
      </w:r>
      <w:r w:rsidR="00643EFB">
        <w:rPr>
          <w:rFonts w:ascii="Arial" w:eastAsia="楷体_GB2312" w:hAnsi="Arial" w:cs="Arial" w:hint="eastAsia"/>
          <w:color w:val="auto"/>
          <w:sz w:val="20"/>
          <w:szCs w:val="20"/>
        </w:rPr>
        <w:t>6.20</w:t>
      </w:r>
      <w:r w:rsidR="006951C4">
        <w:rPr>
          <w:rFonts w:ascii="Arial" w:eastAsia="楷体_GB2312" w:hAnsi="Arial" w:cs="Arial" w:hint="eastAsia"/>
          <w:color w:val="auto"/>
          <w:sz w:val="20"/>
          <w:szCs w:val="20"/>
        </w:rPr>
        <w:t>%</w:t>
      </w:r>
      <w:r w:rsidR="006951C4">
        <w:rPr>
          <w:rFonts w:ascii="Arial" w:eastAsia="楷体_GB2312" w:hAnsi="Arial" w:cs="Arial" w:hint="eastAsia"/>
          <w:color w:val="auto"/>
          <w:sz w:val="20"/>
          <w:szCs w:val="20"/>
        </w:rPr>
        <w:t>）等。</w:t>
      </w:r>
    </w:p>
    <w:p w:rsidR="00842F01" w:rsidRDefault="00842F01" w:rsidP="00842F01">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在普通股票型基金的前十榜单中，有</w:t>
      </w:r>
      <w:r>
        <w:rPr>
          <w:rFonts w:ascii="Arial" w:eastAsia="楷体_GB2312" w:hAnsi="Arial" w:cs="Arial" w:hint="eastAsia"/>
          <w:color w:val="auto"/>
          <w:sz w:val="20"/>
          <w:szCs w:val="20"/>
        </w:rPr>
        <w:t>8</w:t>
      </w:r>
      <w:r>
        <w:rPr>
          <w:rFonts w:ascii="Arial" w:eastAsia="楷体_GB2312" w:hAnsi="Arial" w:cs="Arial" w:hint="eastAsia"/>
          <w:color w:val="auto"/>
          <w:sz w:val="20"/>
          <w:szCs w:val="20"/>
        </w:rPr>
        <w:t>只是今年刚成立的新基金，另外两只</w:t>
      </w:r>
      <w:r w:rsidRPr="00842F01">
        <w:rPr>
          <w:rFonts w:ascii="Arial" w:eastAsia="楷体_GB2312" w:hAnsi="Arial" w:cs="Arial" w:hint="eastAsia"/>
          <w:color w:val="auto"/>
          <w:sz w:val="20"/>
          <w:szCs w:val="20"/>
        </w:rPr>
        <w:t>成立于去年</w:t>
      </w:r>
      <w:r w:rsidRPr="00842F01">
        <w:rPr>
          <w:rFonts w:ascii="Arial" w:eastAsia="楷体_GB2312" w:hAnsi="Arial" w:cs="Arial" w:hint="eastAsia"/>
          <w:color w:val="auto"/>
          <w:sz w:val="20"/>
          <w:szCs w:val="20"/>
        </w:rPr>
        <w:t>10</w:t>
      </w:r>
      <w:r w:rsidRPr="00842F01">
        <w:rPr>
          <w:rFonts w:ascii="Arial" w:eastAsia="楷体_GB2312" w:hAnsi="Arial" w:cs="Arial" w:hint="eastAsia"/>
          <w:color w:val="auto"/>
          <w:sz w:val="20"/>
          <w:szCs w:val="20"/>
        </w:rPr>
        <w:t>月末和</w:t>
      </w:r>
      <w:r w:rsidRPr="00842F01">
        <w:rPr>
          <w:rFonts w:ascii="Arial" w:eastAsia="楷体_GB2312" w:hAnsi="Arial" w:cs="Arial" w:hint="eastAsia"/>
          <w:color w:val="auto"/>
          <w:sz w:val="20"/>
          <w:szCs w:val="20"/>
        </w:rPr>
        <w:t>12</w:t>
      </w:r>
      <w:r w:rsidRPr="00842F01">
        <w:rPr>
          <w:rFonts w:ascii="Arial" w:eastAsia="楷体_GB2312" w:hAnsi="Arial" w:cs="Arial" w:hint="eastAsia"/>
          <w:color w:val="auto"/>
          <w:sz w:val="20"/>
          <w:szCs w:val="20"/>
        </w:rPr>
        <w:t>月末。</w:t>
      </w:r>
      <w:r>
        <w:rPr>
          <w:rFonts w:ascii="Arial" w:eastAsia="楷体_GB2312" w:hAnsi="Arial" w:cs="Arial" w:hint="eastAsia"/>
          <w:color w:val="auto"/>
          <w:sz w:val="20"/>
          <w:szCs w:val="20"/>
        </w:rPr>
        <w:t>新基金尚处在建仓期，以</w:t>
      </w:r>
      <w:proofErr w:type="gramStart"/>
      <w:r>
        <w:rPr>
          <w:rFonts w:ascii="Arial" w:eastAsia="楷体_GB2312" w:hAnsi="Arial" w:cs="Arial" w:hint="eastAsia"/>
          <w:color w:val="auto"/>
          <w:sz w:val="20"/>
          <w:szCs w:val="20"/>
        </w:rPr>
        <w:t>仓位</w:t>
      </w:r>
      <w:proofErr w:type="gramEnd"/>
      <w:r>
        <w:rPr>
          <w:rFonts w:ascii="Arial" w:eastAsia="楷体_GB2312" w:hAnsi="Arial" w:cs="Arial" w:hint="eastAsia"/>
          <w:color w:val="auto"/>
          <w:sz w:val="20"/>
          <w:szCs w:val="20"/>
        </w:rPr>
        <w:t>优势获取了相对的超额收益，并可以择机在市场低点布局。下跌市中，新基金较老基金更具有配置价值。</w:t>
      </w:r>
    </w:p>
    <w:p w:rsidR="009A22F3" w:rsidRPr="00EA3DC4" w:rsidRDefault="00921CE9" w:rsidP="00452D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F91C68" w:rsidRPr="002D6DED" w:rsidRDefault="000857A7" w:rsidP="00342F12">
      <w:pPr>
        <w:pStyle w:val="ac"/>
        <w:spacing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混合基金</w:t>
      </w:r>
      <w:r w:rsidR="006260E4">
        <w:rPr>
          <w:rFonts w:ascii="Arial" w:eastAsia="楷体_GB2312" w:hAnsi="Arial" w:cs="Arial"/>
          <w:color w:val="auto"/>
          <w:sz w:val="20"/>
          <w:szCs w:val="20"/>
        </w:rPr>
        <w:t>得益于</w:t>
      </w:r>
      <w:proofErr w:type="gramStart"/>
      <w:r w:rsidR="006260E4">
        <w:rPr>
          <w:rFonts w:ascii="Arial" w:eastAsia="楷体_GB2312" w:hAnsi="Arial" w:cs="Arial"/>
          <w:color w:val="auto"/>
          <w:sz w:val="20"/>
          <w:szCs w:val="20"/>
        </w:rPr>
        <w:t>仓位</w:t>
      </w:r>
      <w:proofErr w:type="gramEnd"/>
      <w:r w:rsidR="006260E4">
        <w:rPr>
          <w:rFonts w:ascii="Arial" w:eastAsia="楷体_GB2312" w:hAnsi="Arial" w:cs="Arial"/>
          <w:color w:val="auto"/>
          <w:sz w:val="20"/>
          <w:szCs w:val="20"/>
        </w:rPr>
        <w:t>灵活控制其</w:t>
      </w:r>
      <w:r w:rsidR="006951C4">
        <w:rPr>
          <w:rFonts w:ascii="Arial" w:eastAsia="楷体_GB2312" w:hAnsi="Arial" w:cs="Arial" w:hint="eastAsia"/>
          <w:color w:val="auto"/>
          <w:sz w:val="20"/>
          <w:szCs w:val="20"/>
        </w:rPr>
        <w:t>表现</w:t>
      </w:r>
      <w:r w:rsidR="006260E4">
        <w:rPr>
          <w:rFonts w:ascii="Arial" w:eastAsia="楷体_GB2312" w:hAnsi="Arial" w:cs="Arial"/>
          <w:color w:val="auto"/>
          <w:sz w:val="20"/>
          <w:szCs w:val="20"/>
        </w:rPr>
        <w:t>优于</w:t>
      </w:r>
      <w:r w:rsidR="00F91C68" w:rsidRPr="002D6DED">
        <w:rPr>
          <w:rFonts w:ascii="Arial" w:eastAsia="楷体_GB2312" w:hAnsi="Arial" w:cs="Arial"/>
          <w:color w:val="auto"/>
          <w:sz w:val="20"/>
          <w:szCs w:val="20"/>
        </w:rPr>
        <w:t>股票基金，平均收益为</w:t>
      </w:r>
      <w:r w:rsidR="006260E4">
        <w:rPr>
          <w:rFonts w:ascii="Arial" w:eastAsia="楷体_GB2312" w:hAnsi="Arial" w:cs="Arial" w:hint="eastAsia"/>
          <w:color w:val="auto"/>
          <w:sz w:val="20"/>
          <w:szCs w:val="20"/>
        </w:rPr>
        <w:t>-8.85</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。其中，</w:t>
      </w:r>
      <w:proofErr w:type="gramStart"/>
      <w:r w:rsidR="00F91C68" w:rsidRPr="002D6DED">
        <w:rPr>
          <w:rFonts w:ascii="Arial" w:eastAsia="楷体_GB2312" w:hAnsi="Arial" w:cs="Arial"/>
          <w:color w:val="auto"/>
          <w:sz w:val="20"/>
          <w:szCs w:val="20"/>
        </w:rPr>
        <w:t>偏股型平均</w:t>
      </w:r>
      <w:proofErr w:type="gramEnd"/>
      <w:r w:rsidR="00F91C68" w:rsidRPr="002D6DED">
        <w:rPr>
          <w:rFonts w:ascii="Arial" w:eastAsia="楷体_GB2312" w:hAnsi="Arial" w:cs="Arial"/>
          <w:color w:val="auto"/>
          <w:sz w:val="20"/>
          <w:szCs w:val="20"/>
        </w:rPr>
        <w:t>收益为</w:t>
      </w:r>
      <w:r w:rsidR="006260E4">
        <w:rPr>
          <w:rFonts w:ascii="Arial" w:eastAsia="楷体_GB2312" w:hAnsi="Arial" w:cs="Arial" w:hint="eastAsia"/>
          <w:color w:val="auto"/>
          <w:sz w:val="20"/>
          <w:szCs w:val="20"/>
        </w:rPr>
        <w:t>-16.43</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w:t>
      </w:r>
      <w:proofErr w:type="gramStart"/>
      <w:r w:rsidR="00F91C68" w:rsidRPr="002D6DED">
        <w:rPr>
          <w:rFonts w:ascii="Arial" w:eastAsia="楷体_GB2312" w:hAnsi="Arial" w:cs="Arial"/>
          <w:color w:val="auto"/>
          <w:sz w:val="20"/>
          <w:szCs w:val="20"/>
        </w:rPr>
        <w:t>偏债型</w:t>
      </w:r>
      <w:proofErr w:type="gramEnd"/>
      <w:r w:rsidR="00F91C68" w:rsidRPr="002D6DED">
        <w:rPr>
          <w:rFonts w:ascii="Arial" w:eastAsia="楷体_GB2312" w:hAnsi="Arial" w:cs="Arial"/>
          <w:color w:val="auto"/>
          <w:sz w:val="20"/>
          <w:szCs w:val="20"/>
        </w:rPr>
        <w:t>产品平均收益</w:t>
      </w:r>
      <w:r w:rsidR="00567375" w:rsidRPr="002D6DED">
        <w:rPr>
          <w:rFonts w:ascii="Arial" w:eastAsia="楷体_GB2312" w:hAnsi="Arial" w:cs="Arial"/>
          <w:color w:val="auto"/>
          <w:sz w:val="20"/>
          <w:szCs w:val="20"/>
        </w:rPr>
        <w:t>为</w:t>
      </w:r>
      <w:r w:rsidR="006260E4">
        <w:rPr>
          <w:rFonts w:ascii="Arial" w:eastAsia="楷体_GB2312" w:hAnsi="Arial" w:cs="Arial" w:hint="eastAsia"/>
          <w:color w:val="auto"/>
          <w:sz w:val="20"/>
          <w:szCs w:val="20"/>
        </w:rPr>
        <w:t>-1.06</w:t>
      </w:r>
      <w:r w:rsidR="00567375"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，灵活配置</w:t>
      </w:r>
      <w:proofErr w:type="gramStart"/>
      <w:r w:rsidR="008815E2" w:rsidRPr="002D6DED">
        <w:rPr>
          <w:rFonts w:ascii="Arial" w:eastAsia="楷体_GB2312" w:hAnsi="Arial" w:cs="Arial"/>
          <w:color w:val="auto"/>
          <w:sz w:val="20"/>
          <w:szCs w:val="20"/>
        </w:rPr>
        <w:t>型</w:t>
      </w:r>
      <w:r w:rsidR="00F91C68" w:rsidRPr="002D6DED">
        <w:rPr>
          <w:rFonts w:ascii="Arial" w:eastAsia="楷体_GB2312" w:hAnsi="Arial" w:cs="Arial"/>
          <w:color w:val="auto"/>
          <w:sz w:val="20"/>
          <w:szCs w:val="20"/>
        </w:rPr>
        <w:t>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6260E4">
        <w:rPr>
          <w:rFonts w:ascii="Arial" w:eastAsia="楷体_GB2312" w:hAnsi="Arial" w:cs="Arial" w:hint="eastAsia"/>
          <w:color w:val="auto"/>
          <w:sz w:val="20"/>
          <w:szCs w:val="20"/>
        </w:rPr>
        <w:t>-5.81</w:t>
      </w:r>
      <w:r w:rsidR="00567375"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，平衡</w:t>
      </w:r>
      <w:proofErr w:type="gramStart"/>
      <w:r w:rsidR="00F91C68" w:rsidRPr="002D6DED">
        <w:rPr>
          <w:rFonts w:ascii="Arial" w:eastAsia="楷体_GB2312" w:hAnsi="Arial" w:cs="Arial"/>
          <w:color w:val="auto"/>
          <w:sz w:val="20"/>
          <w:szCs w:val="20"/>
        </w:rPr>
        <w:t>型平均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6260E4">
        <w:rPr>
          <w:rFonts w:ascii="Arial" w:eastAsia="楷体_GB2312" w:hAnsi="Arial" w:cs="Arial" w:hint="eastAsia"/>
          <w:color w:val="auto"/>
          <w:sz w:val="20"/>
          <w:szCs w:val="20"/>
        </w:rPr>
        <w:t>-11.43</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 xml:space="preserve"> </w:t>
      </w:r>
    </w:p>
    <w:p w:rsidR="00730000" w:rsidRDefault="00427919" w:rsidP="00730000">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w:t>
      </w:r>
      <w:r w:rsidR="006260E4">
        <w:rPr>
          <w:rFonts w:ascii="Arial" w:eastAsia="楷体_GB2312" w:hAnsi="Arial" w:cs="Arial" w:hint="eastAsia"/>
          <w:color w:val="auto"/>
          <w:sz w:val="20"/>
          <w:szCs w:val="20"/>
        </w:rPr>
        <w:t>仅</w:t>
      </w:r>
      <w:r w:rsidR="006260E4">
        <w:rPr>
          <w:rFonts w:ascii="Arial" w:eastAsia="楷体_GB2312" w:hAnsi="Arial" w:cs="Arial" w:hint="eastAsia"/>
          <w:color w:val="auto"/>
          <w:sz w:val="20"/>
          <w:szCs w:val="20"/>
        </w:rPr>
        <w:t>1</w:t>
      </w:r>
      <w:r w:rsidR="00721350">
        <w:rPr>
          <w:rFonts w:ascii="Arial" w:eastAsia="楷体_GB2312" w:hAnsi="Arial" w:cs="Arial" w:hint="eastAsia"/>
          <w:color w:val="auto"/>
          <w:sz w:val="20"/>
          <w:szCs w:val="20"/>
        </w:rPr>
        <w:t>%</w:t>
      </w:r>
      <w:r w:rsidR="006260E4">
        <w:rPr>
          <w:rFonts w:ascii="Arial" w:eastAsia="楷体_GB2312" w:hAnsi="Arial" w:cs="Arial" w:hint="eastAsia"/>
          <w:color w:val="auto"/>
          <w:sz w:val="20"/>
          <w:szCs w:val="20"/>
        </w:rPr>
        <w:t>（</w:t>
      </w:r>
      <w:r w:rsidR="006260E4">
        <w:rPr>
          <w:rFonts w:ascii="Arial" w:eastAsia="楷体_GB2312" w:hAnsi="Arial" w:cs="Arial" w:hint="eastAsia"/>
          <w:color w:val="auto"/>
          <w:sz w:val="20"/>
          <w:szCs w:val="20"/>
        </w:rPr>
        <w:t>7</w:t>
      </w:r>
      <w:r w:rsidR="006260E4">
        <w:rPr>
          <w:rFonts w:ascii="Arial" w:eastAsia="楷体_GB2312" w:hAnsi="Arial" w:cs="Arial" w:hint="eastAsia"/>
          <w:color w:val="auto"/>
          <w:sz w:val="20"/>
          <w:szCs w:val="20"/>
        </w:rPr>
        <w:t>只基金）</w:t>
      </w:r>
      <w:r w:rsidR="000857A7">
        <w:rPr>
          <w:rFonts w:ascii="Arial" w:eastAsia="楷体_GB2312" w:hAnsi="Arial" w:cs="Arial" w:hint="eastAsia"/>
          <w:color w:val="auto"/>
          <w:sz w:val="20"/>
          <w:szCs w:val="20"/>
        </w:rPr>
        <w:t>收益为正</w:t>
      </w:r>
      <w:r w:rsidRPr="002D6DED">
        <w:rPr>
          <w:rFonts w:ascii="Arial" w:eastAsia="楷体_GB2312" w:hAnsi="Arial" w:cs="Arial"/>
          <w:color w:val="auto"/>
          <w:sz w:val="20"/>
          <w:szCs w:val="20"/>
        </w:rPr>
        <w:t>，最高收益为</w:t>
      </w:r>
      <w:r w:rsidR="006260E4" w:rsidRPr="006260E4">
        <w:rPr>
          <w:rFonts w:ascii="Arial" w:eastAsia="楷体_GB2312" w:hAnsi="Arial" w:cs="Arial" w:hint="eastAsia"/>
          <w:color w:val="auto"/>
          <w:sz w:val="20"/>
          <w:szCs w:val="20"/>
        </w:rPr>
        <w:t>东方大健康</w:t>
      </w:r>
      <w:r w:rsidRPr="002D6DED">
        <w:rPr>
          <w:rFonts w:ascii="Arial" w:eastAsia="楷体_GB2312" w:hAnsi="Arial" w:cs="Arial"/>
          <w:color w:val="auto"/>
          <w:sz w:val="20"/>
          <w:szCs w:val="20"/>
        </w:rPr>
        <w:t>的</w:t>
      </w:r>
      <w:r w:rsidR="006260E4">
        <w:rPr>
          <w:rFonts w:ascii="Arial" w:eastAsia="楷体_GB2312" w:hAnsi="Arial" w:cs="Arial" w:hint="eastAsia"/>
          <w:color w:val="auto"/>
          <w:sz w:val="20"/>
          <w:szCs w:val="20"/>
        </w:rPr>
        <w:t>7.03</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w:t>
      </w:r>
      <w:r w:rsidR="006260E4">
        <w:rPr>
          <w:rFonts w:ascii="Arial" w:eastAsia="楷体_GB2312" w:hAnsi="Arial" w:cs="Arial" w:hint="eastAsia"/>
          <w:color w:val="auto"/>
          <w:sz w:val="20"/>
          <w:szCs w:val="20"/>
        </w:rPr>
        <w:t>46</w:t>
      </w:r>
      <w:r w:rsidR="00721350">
        <w:rPr>
          <w:rFonts w:ascii="Arial" w:eastAsia="楷体_GB2312" w:hAnsi="Arial" w:cs="Arial" w:hint="eastAsia"/>
          <w:color w:val="auto"/>
          <w:sz w:val="20"/>
          <w:szCs w:val="20"/>
        </w:rPr>
        <w:t>%</w:t>
      </w:r>
      <w:r w:rsidR="00721350">
        <w:rPr>
          <w:rFonts w:ascii="Arial" w:eastAsia="楷体_GB2312" w:hAnsi="Arial" w:cs="Arial" w:hint="eastAsia"/>
          <w:color w:val="auto"/>
          <w:sz w:val="20"/>
          <w:szCs w:val="20"/>
        </w:rPr>
        <w:t>产品收益为正</w:t>
      </w:r>
      <w:r w:rsidRPr="002D6DED">
        <w:rPr>
          <w:rFonts w:ascii="Arial" w:eastAsia="楷体_GB2312" w:hAnsi="Arial" w:cs="Arial"/>
          <w:color w:val="auto"/>
          <w:sz w:val="20"/>
          <w:szCs w:val="20"/>
        </w:rPr>
        <w:t>，最高收益为</w:t>
      </w:r>
      <w:r w:rsidR="006260E4" w:rsidRPr="006260E4">
        <w:rPr>
          <w:rFonts w:ascii="Arial" w:eastAsia="楷体_GB2312" w:hAnsi="Arial" w:cs="Arial" w:hint="eastAsia"/>
          <w:color w:val="auto"/>
          <w:sz w:val="20"/>
          <w:szCs w:val="20"/>
        </w:rPr>
        <w:t>易方达新益</w:t>
      </w:r>
      <w:r w:rsidR="006260E4" w:rsidRPr="006260E4">
        <w:rPr>
          <w:rFonts w:ascii="Arial" w:eastAsia="楷体_GB2312" w:hAnsi="Arial" w:cs="Arial" w:hint="eastAsia"/>
          <w:color w:val="auto"/>
          <w:sz w:val="20"/>
          <w:szCs w:val="20"/>
        </w:rPr>
        <w:t>E</w:t>
      </w:r>
      <w:r w:rsidRPr="002D6DED">
        <w:rPr>
          <w:rFonts w:ascii="Arial" w:eastAsia="楷体_GB2312" w:hAnsi="Arial" w:cs="Arial"/>
          <w:color w:val="auto"/>
          <w:sz w:val="20"/>
          <w:szCs w:val="20"/>
        </w:rPr>
        <w:t>的</w:t>
      </w:r>
      <w:r w:rsidR="006260E4">
        <w:rPr>
          <w:rFonts w:ascii="Arial" w:eastAsia="楷体_GB2312" w:hAnsi="Arial" w:cs="Arial" w:hint="eastAsia"/>
          <w:color w:val="auto"/>
          <w:sz w:val="20"/>
          <w:szCs w:val="20"/>
        </w:rPr>
        <w:t>55.60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0857A7">
        <w:rPr>
          <w:rFonts w:ascii="Arial" w:eastAsia="楷体_GB2312" w:hAnsi="Arial" w:cs="Arial" w:hint="eastAsia"/>
          <w:color w:val="auto"/>
          <w:sz w:val="20"/>
          <w:szCs w:val="20"/>
        </w:rPr>
        <w:t>21</w:t>
      </w:r>
      <w:r w:rsidR="000857A7">
        <w:rPr>
          <w:rFonts w:ascii="Arial" w:eastAsia="楷体_GB2312" w:hAnsi="Arial" w:cs="Arial" w:hint="eastAsia"/>
          <w:color w:val="auto"/>
          <w:sz w:val="20"/>
          <w:szCs w:val="20"/>
        </w:rPr>
        <w:t>只</w:t>
      </w:r>
      <w:r w:rsidR="000857A7">
        <w:rPr>
          <w:rFonts w:ascii="Arial" w:eastAsia="楷体_GB2312" w:hAnsi="Arial" w:cs="Arial"/>
          <w:color w:val="auto"/>
          <w:sz w:val="20"/>
          <w:szCs w:val="20"/>
        </w:rPr>
        <w:t>平衡型产品</w:t>
      </w:r>
      <w:r w:rsidR="00721350">
        <w:rPr>
          <w:rFonts w:ascii="Arial" w:eastAsia="楷体_GB2312" w:hAnsi="Arial" w:cs="Arial"/>
          <w:color w:val="auto"/>
          <w:sz w:val="20"/>
          <w:szCs w:val="20"/>
        </w:rPr>
        <w:t>有</w:t>
      </w:r>
      <w:r w:rsidR="006260E4">
        <w:rPr>
          <w:rFonts w:ascii="Arial" w:eastAsia="楷体_GB2312" w:hAnsi="Arial" w:cs="Arial" w:hint="eastAsia"/>
          <w:color w:val="auto"/>
          <w:sz w:val="20"/>
          <w:szCs w:val="20"/>
        </w:rPr>
        <w:t>2</w:t>
      </w:r>
      <w:r w:rsidR="006260E4">
        <w:rPr>
          <w:rFonts w:ascii="Arial" w:eastAsia="楷体_GB2312" w:hAnsi="Arial" w:cs="Arial" w:hint="eastAsia"/>
          <w:color w:val="auto"/>
          <w:sz w:val="20"/>
          <w:szCs w:val="20"/>
        </w:rPr>
        <w:t>只收益为正</w:t>
      </w:r>
      <w:r w:rsidR="0030549A" w:rsidRPr="002D6DED">
        <w:rPr>
          <w:rFonts w:ascii="Arial" w:eastAsia="楷体_GB2312" w:hAnsi="Arial" w:cs="Arial"/>
          <w:color w:val="auto"/>
          <w:sz w:val="20"/>
          <w:szCs w:val="20"/>
        </w:rPr>
        <w:t>，最高收益为</w:t>
      </w:r>
      <w:r w:rsidR="006260E4" w:rsidRPr="006260E4">
        <w:rPr>
          <w:rFonts w:ascii="Arial" w:eastAsia="楷体_GB2312" w:hAnsi="Arial" w:cs="Arial" w:hint="eastAsia"/>
          <w:color w:val="auto"/>
          <w:sz w:val="20"/>
          <w:szCs w:val="20"/>
        </w:rPr>
        <w:t>东方新价值</w:t>
      </w:r>
      <w:r w:rsidR="0030549A" w:rsidRPr="002D6DED">
        <w:rPr>
          <w:rFonts w:ascii="Arial" w:eastAsia="楷体_GB2312" w:hAnsi="Arial" w:cs="Arial"/>
          <w:color w:val="auto"/>
          <w:sz w:val="20"/>
          <w:szCs w:val="20"/>
        </w:rPr>
        <w:t>的</w:t>
      </w:r>
      <w:r w:rsidR="006260E4">
        <w:rPr>
          <w:rFonts w:ascii="Arial" w:eastAsia="楷体_GB2312" w:hAnsi="Arial" w:cs="Arial" w:hint="eastAsia"/>
          <w:color w:val="auto"/>
          <w:sz w:val="20"/>
          <w:szCs w:val="20"/>
        </w:rPr>
        <w:t>8.40</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w:t>
      </w:r>
      <w:proofErr w:type="gramStart"/>
      <w:r w:rsidR="0030549A" w:rsidRPr="002D6DED">
        <w:rPr>
          <w:rFonts w:ascii="Arial" w:eastAsia="楷体_GB2312" w:hAnsi="Arial" w:cs="Arial"/>
          <w:color w:val="auto"/>
          <w:sz w:val="20"/>
          <w:szCs w:val="20"/>
        </w:rPr>
        <w:t>偏债型</w:t>
      </w:r>
      <w:proofErr w:type="gramEnd"/>
      <w:r w:rsidR="0030549A" w:rsidRPr="002D6DED">
        <w:rPr>
          <w:rFonts w:ascii="Arial" w:eastAsia="楷体_GB2312" w:hAnsi="Arial" w:cs="Arial"/>
          <w:color w:val="auto"/>
          <w:sz w:val="20"/>
          <w:szCs w:val="20"/>
        </w:rPr>
        <w:t>产品中，</w:t>
      </w:r>
      <w:r w:rsidR="00721350">
        <w:rPr>
          <w:rFonts w:ascii="Arial" w:eastAsia="楷体_GB2312" w:hAnsi="Arial" w:cs="Arial" w:hint="eastAsia"/>
          <w:color w:val="auto"/>
          <w:sz w:val="20"/>
          <w:szCs w:val="20"/>
        </w:rPr>
        <w:t>有</w:t>
      </w:r>
      <w:r w:rsidR="006260E4">
        <w:rPr>
          <w:rFonts w:ascii="Arial" w:eastAsia="楷体_GB2312" w:hAnsi="Arial" w:cs="Arial" w:hint="eastAsia"/>
          <w:color w:val="auto"/>
          <w:sz w:val="20"/>
          <w:szCs w:val="20"/>
        </w:rPr>
        <w:t>46%</w:t>
      </w:r>
      <w:r w:rsidR="00B7295C">
        <w:rPr>
          <w:rFonts w:ascii="Arial" w:eastAsia="楷体_GB2312" w:hAnsi="Arial" w:cs="Arial" w:hint="eastAsia"/>
          <w:color w:val="auto"/>
          <w:sz w:val="20"/>
          <w:szCs w:val="20"/>
        </w:rPr>
        <w:t>产品下跌</w:t>
      </w:r>
      <w:r w:rsidR="0030549A" w:rsidRPr="002D6DED">
        <w:rPr>
          <w:rFonts w:ascii="Arial" w:eastAsia="楷体_GB2312" w:hAnsi="Arial" w:cs="Arial"/>
          <w:color w:val="auto"/>
          <w:sz w:val="20"/>
          <w:szCs w:val="20"/>
        </w:rPr>
        <w:t>，最高收益为</w:t>
      </w:r>
      <w:r w:rsidR="006260E4" w:rsidRPr="006260E4">
        <w:rPr>
          <w:rFonts w:ascii="Arial" w:eastAsia="楷体_GB2312" w:hAnsi="Arial" w:cs="Arial" w:hint="eastAsia"/>
          <w:color w:val="auto"/>
          <w:sz w:val="20"/>
          <w:szCs w:val="20"/>
        </w:rPr>
        <w:t>广</w:t>
      </w:r>
      <w:proofErr w:type="gramStart"/>
      <w:r w:rsidR="006260E4" w:rsidRPr="006260E4">
        <w:rPr>
          <w:rFonts w:ascii="Arial" w:eastAsia="楷体_GB2312" w:hAnsi="Arial" w:cs="Arial" w:hint="eastAsia"/>
          <w:color w:val="auto"/>
          <w:sz w:val="20"/>
          <w:szCs w:val="20"/>
        </w:rPr>
        <w:t>发聚安</w:t>
      </w:r>
      <w:proofErr w:type="gramEnd"/>
      <w:r w:rsidR="006260E4" w:rsidRPr="006260E4">
        <w:rPr>
          <w:rFonts w:ascii="Arial" w:eastAsia="楷体_GB2312" w:hAnsi="Arial" w:cs="Arial" w:hint="eastAsia"/>
          <w:color w:val="auto"/>
          <w:sz w:val="20"/>
          <w:szCs w:val="20"/>
        </w:rPr>
        <w:t>A</w:t>
      </w:r>
      <w:r w:rsidR="00E64750" w:rsidRPr="002D6DED">
        <w:rPr>
          <w:rFonts w:ascii="Arial" w:eastAsia="楷体_GB2312" w:hAnsi="Arial" w:cs="Arial"/>
          <w:color w:val="auto"/>
          <w:sz w:val="20"/>
          <w:szCs w:val="20"/>
        </w:rPr>
        <w:t>的</w:t>
      </w:r>
      <w:r w:rsidR="006260E4">
        <w:rPr>
          <w:rFonts w:ascii="Arial" w:eastAsia="楷体_GB2312" w:hAnsi="Arial" w:cs="Arial" w:hint="eastAsia"/>
          <w:color w:val="auto"/>
          <w:sz w:val="20"/>
          <w:szCs w:val="20"/>
        </w:rPr>
        <w:t>10.05</w:t>
      </w:r>
      <w:r w:rsidR="004B4145" w:rsidRPr="002D6DED">
        <w:rPr>
          <w:rFonts w:ascii="Arial" w:eastAsia="楷体_GB2312" w:hAnsi="Arial" w:cs="Arial"/>
          <w:color w:val="auto"/>
          <w:sz w:val="20"/>
          <w:szCs w:val="20"/>
        </w:rPr>
        <w:t>%</w:t>
      </w:r>
      <w:r w:rsidR="004B4145" w:rsidRPr="002D6DED">
        <w:rPr>
          <w:rFonts w:ascii="Arial" w:eastAsia="楷体_GB2312" w:hAnsi="Arial" w:cs="Arial"/>
          <w:color w:val="auto"/>
          <w:sz w:val="20"/>
          <w:szCs w:val="20"/>
        </w:rPr>
        <w:t>。</w:t>
      </w:r>
    </w:p>
    <w:p w:rsidR="009B4B9E" w:rsidRDefault="009B4B9E" w:rsidP="00730000">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基金业流传着“冠军魔咒”的说法，指在前一个年度业绩排名靠前的基金在次一个年度往往表现平平，甚至倒数。今年一季度</w:t>
      </w:r>
      <w:proofErr w:type="gramStart"/>
      <w:r>
        <w:rPr>
          <w:rFonts w:ascii="Arial" w:eastAsia="楷体_GB2312" w:hAnsi="Arial" w:cs="Arial" w:hint="eastAsia"/>
          <w:color w:val="auto"/>
          <w:sz w:val="20"/>
          <w:szCs w:val="20"/>
        </w:rPr>
        <w:t>该魔咒再次</w:t>
      </w:r>
      <w:proofErr w:type="gramEnd"/>
      <w:r>
        <w:rPr>
          <w:rFonts w:ascii="Arial" w:eastAsia="楷体_GB2312" w:hAnsi="Arial" w:cs="Arial" w:hint="eastAsia"/>
          <w:color w:val="auto"/>
          <w:sz w:val="20"/>
          <w:szCs w:val="20"/>
        </w:rPr>
        <w:t>应验，去年的神话基金易方达新兴成长今年以来曾一度排名垫底，年内最高跌幅达</w:t>
      </w:r>
      <w:r>
        <w:rPr>
          <w:rFonts w:ascii="Arial" w:eastAsia="楷体_GB2312" w:hAnsi="Arial" w:cs="Arial" w:hint="eastAsia"/>
          <w:color w:val="auto"/>
          <w:sz w:val="20"/>
          <w:szCs w:val="20"/>
        </w:rPr>
        <w:t>42.08%</w:t>
      </w:r>
      <w:r>
        <w:rPr>
          <w:rFonts w:ascii="Arial" w:eastAsia="楷体_GB2312" w:hAnsi="Arial" w:cs="Arial" w:hint="eastAsia"/>
          <w:color w:val="auto"/>
          <w:sz w:val="20"/>
          <w:szCs w:val="20"/>
        </w:rPr>
        <w:t>，不过</w:t>
      </w:r>
      <w:r>
        <w:rPr>
          <w:rFonts w:ascii="Arial" w:eastAsia="楷体_GB2312" w:hAnsi="Arial" w:cs="Arial" w:hint="eastAsia"/>
          <w:color w:val="auto"/>
          <w:sz w:val="20"/>
          <w:szCs w:val="20"/>
        </w:rPr>
        <w:t>3</w:t>
      </w:r>
      <w:r>
        <w:rPr>
          <w:rFonts w:ascii="Arial" w:eastAsia="楷体_GB2312" w:hAnsi="Arial" w:cs="Arial" w:hint="eastAsia"/>
          <w:color w:val="auto"/>
          <w:sz w:val="20"/>
          <w:szCs w:val="20"/>
        </w:rPr>
        <w:t>月份的反弹解救了该基金，</w:t>
      </w:r>
      <w:r>
        <w:rPr>
          <w:rFonts w:ascii="Arial" w:eastAsia="楷体_GB2312" w:hAnsi="Arial" w:cs="Arial" w:hint="eastAsia"/>
          <w:color w:val="auto"/>
          <w:sz w:val="20"/>
          <w:szCs w:val="20"/>
        </w:rPr>
        <w:t>3</w:t>
      </w:r>
      <w:r>
        <w:rPr>
          <w:rFonts w:ascii="Arial" w:eastAsia="楷体_GB2312" w:hAnsi="Arial" w:cs="Arial" w:hint="eastAsia"/>
          <w:color w:val="auto"/>
          <w:sz w:val="20"/>
          <w:szCs w:val="20"/>
        </w:rPr>
        <w:t>月份上涨</w:t>
      </w:r>
      <w:r>
        <w:rPr>
          <w:rFonts w:ascii="Arial" w:eastAsia="楷体_GB2312" w:hAnsi="Arial" w:cs="Arial" w:hint="eastAsia"/>
          <w:color w:val="auto"/>
          <w:sz w:val="20"/>
          <w:szCs w:val="20"/>
        </w:rPr>
        <w:t>21.03%</w:t>
      </w:r>
      <w:r>
        <w:rPr>
          <w:rFonts w:ascii="Arial" w:eastAsia="楷体_GB2312" w:hAnsi="Arial" w:cs="Arial" w:hint="eastAsia"/>
          <w:color w:val="auto"/>
          <w:sz w:val="20"/>
          <w:szCs w:val="20"/>
        </w:rPr>
        <w:t>，最终一季度以跌幅</w:t>
      </w:r>
      <w:r>
        <w:rPr>
          <w:rFonts w:ascii="Arial" w:eastAsia="楷体_GB2312" w:hAnsi="Arial" w:cs="Arial" w:hint="eastAsia"/>
          <w:color w:val="auto"/>
          <w:sz w:val="20"/>
          <w:szCs w:val="20"/>
        </w:rPr>
        <w:t>29.05%</w:t>
      </w:r>
      <w:r>
        <w:rPr>
          <w:rFonts w:ascii="Arial" w:eastAsia="楷体_GB2312" w:hAnsi="Arial" w:cs="Arial" w:hint="eastAsia"/>
          <w:color w:val="auto"/>
          <w:sz w:val="20"/>
          <w:szCs w:val="20"/>
        </w:rPr>
        <w:t>收尾，同类排名依然倒数。</w:t>
      </w:r>
    </w:p>
    <w:p w:rsidR="009B4B9E" w:rsidRPr="00A36715" w:rsidRDefault="009B4B9E" w:rsidP="00730000">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2015</w:t>
      </w:r>
      <w:r w:rsidR="00A36715">
        <w:rPr>
          <w:rFonts w:ascii="Arial" w:eastAsia="楷体_GB2312" w:hAnsi="Arial" w:cs="Arial" w:hint="eastAsia"/>
          <w:color w:val="auto"/>
          <w:sz w:val="20"/>
          <w:szCs w:val="20"/>
        </w:rPr>
        <w:t>年富国低碳环保的基金经理魏伟曾在股灾前大幅调仓，其风格切换踩准节奏让市场赞叹不已。但</w:t>
      </w:r>
      <w:r w:rsidR="00A36715">
        <w:rPr>
          <w:rFonts w:ascii="Arial" w:eastAsia="楷体_GB2312" w:hAnsi="Arial" w:cs="Arial" w:hint="eastAsia"/>
          <w:color w:val="auto"/>
          <w:sz w:val="20"/>
          <w:szCs w:val="20"/>
        </w:rPr>
        <w:t>2016</w:t>
      </w:r>
      <w:r w:rsidR="00A36715">
        <w:rPr>
          <w:rFonts w:ascii="Arial" w:eastAsia="楷体_GB2312" w:hAnsi="Arial" w:cs="Arial" w:hint="eastAsia"/>
          <w:color w:val="auto"/>
          <w:sz w:val="20"/>
          <w:szCs w:val="20"/>
        </w:rPr>
        <w:t>年初魏伟略有失手，</w:t>
      </w:r>
      <w:r w:rsidR="00A36715">
        <w:rPr>
          <w:rFonts w:ascii="Arial" w:eastAsia="楷体_GB2312" w:hAnsi="Arial" w:cs="Arial" w:hint="eastAsia"/>
          <w:color w:val="auto"/>
          <w:sz w:val="20"/>
          <w:szCs w:val="20"/>
        </w:rPr>
        <w:t>1</w:t>
      </w:r>
      <w:r w:rsidR="00A36715">
        <w:rPr>
          <w:rFonts w:ascii="Arial" w:eastAsia="楷体_GB2312" w:hAnsi="Arial" w:cs="Arial" w:hint="eastAsia"/>
          <w:color w:val="auto"/>
          <w:sz w:val="20"/>
          <w:szCs w:val="20"/>
        </w:rPr>
        <w:t>月初的大跌未能及时躲过，</w:t>
      </w:r>
      <w:r w:rsidR="00A36715">
        <w:rPr>
          <w:rFonts w:ascii="Arial" w:eastAsia="楷体_GB2312" w:hAnsi="Arial" w:cs="Arial" w:hint="eastAsia"/>
          <w:color w:val="auto"/>
          <w:sz w:val="20"/>
          <w:szCs w:val="20"/>
        </w:rPr>
        <w:t>3</w:t>
      </w:r>
      <w:r w:rsidR="00A36715">
        <w:rPr>
          <w:rFonts w:ascii="Arial" w:eastAsia="楷体_GB2312" w:hAnsi="Arial" w:cs="Arial" w:hint="eastAsia"/>
          <w:color w:val="auto"/>
          <w:sz w:val="20"/>
          <w:szCs w:val="20"/>
        </w:rPr>
        <w:t>月份错判行情，采取防守策略减</w:t>
      </w:r>
      <w:proofErr w:type="gramStart"/>
      <w:r w:rsidR="00A36715">
        <w:rPr>
          <w:rFonts w:ascii="Arial" w:eastAsia="楷体_GB2312" w:hAnsi="Arial" w:cs="Arial" w:hint="eastAsia"/>
          <w:color w:val="auto"/>
          <w:sz w:val="20"/>
          <w:szCs w:val="20"/>
        </w:rPr>
        <w:t>仓创业</w:t>
      </w:r>
      <w:proofErr w:type="gramEnd"/>
      <w:r w:rsidR="00A36715">
        <w:rPr>
          <w:rFonts w:ascii="Arial" w:eastAsia="楷体_GB2312" w:hAnsi="Arial" w:cs="Arial" w:hint="eastAsia"/>
          <w:color w:val="auto"/>
          <w:sz w:val="20"/>
          <w:szCs w:val="20"/>
        </w:rPr>
        <w:t>板从而错过了小票的一波上涨</w:t>
      </w:r>
      <w:r w:rsidR="00842F01">
        <w:rPr>
          <w:rFonts w:ascii="Arial" w:eastAsia="楷体_GB2312" w:hAnsi="Arial" w:cs="Arial" w:hint="eastAsia"/>
          <w:color w:val="auto"/>
          <w:sz w:val="20"/>
          <w:szCs w:val="20"/>
        </w:rPr>
        <w:t>。由此不得不感叹</w:t>
      </w:r>
      <w:r w:rsidR="00A36715">
        <w:rPr>
          <w:rFonts w:ascii="Arial" w:eastAsia="楷体_GB2312" w:hAnsi="Arial" w:cs="Arial" w:hint="eastAsia"/>
          <w:color w:val="auto"/>
          <w:sz w:val="20"/>
          <w:szCs w:val="20"/>
        </w:rPr>
        <w:t>市场是</w:t>
      </w:r>
      <w:r w:rsidR="00842F01">
        <w:rPr>
          <w:rFonts w:ascii="Arial" w:eastAsia="楷体_GB2312" w:hAnsi="Arial" w:cs="Arial" w:hint="eastAsia"/>
          <w:color w:val="auto"/>
          <w:sz w:val="20"/>
          <w:szCs w:val="20"/>
        </w:rPr>
        <w:t>难以琢磨，</w:t>
      </w:r>
      <w:r w:rsidR="00A36715">
        <w:rPr>
          <w:rFonts w:ascii="Arial" w:eastAsia="楷体_GB2312" w:hAnsi="Arial" w:cs="Arial" w:hint="eastAsia"/>
          <w:color w:val="auto"/>
          <w:sz w:val="20"/>
          <w:szCs w:val="20"/>
        </w:rPr>
        <w:t>值得敬畏的</w:t>
      </w:r>
      <w:r w:rsidR="00842F01">
        <w:rPr>
          <w:rFonts w:ascii="Arial" w:eastAsia="楷体_GB2312" w:hAnsi="Arial" w:cs="Arial" w:hint="eastAsia"/>
          <w:color w:val="auto"/>
          <w:sz w:val="20"/>
          <w:szCs w:val="20"/>
        </w:rPr>
        <w:t>。</w:t>
      </w:r>
    </w:p>
    <w:p w:rsidR="00BF65ED" w:rsidRPr="00730000" w:rsidRDefault="00921CE9" w:rsidP="004618A9">
      <w:pPr>
        <w:pStyle w:val="ac"/>
        <w:numPr>
          <w:ilvl w:val="0"/>
          <w:numId w:val="2"/>
        </w:numPr>
        <w:spacing w:beforeLines="100" w:before="240" w:afterLines="100" w:after="240" w:line="260" w:lineRule="exact"/>
        <w:ind w:leftChars="0" w:left="987" w:rightChars="-34" w:right="-71" w:firstLine="3266"/>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1A5907" w:rsidRPr="002D6DED" w:rsidRDefault="0035310F" w:rsidP="00B96C3B">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1A5907">
        <w:rPr>
          <w:rFonts w:ascii="Arial" w:eastAsia="楷体_GB2312" w:hAnsi="Arial" w:cs="Arial"/>
          <w:noProof/>
          <w:color w:val="auto"/>
          <w:sz w:val="20"/>
          <w:szCs w:val="20"/>
        </w:rPr>
        <mc:AlternateContent>
          <mc:Choice Requires="wps">
            <w:drawing>
              <wp:anchor distT="0" distB="0" distL="0" distR="0" simplePos="0" relativeHeight="251693056" behindDoc="0" locked="0" layoutInCell="1" allowOverlap="0" wp14:anchorId="2907BACA" wp14:editId="2895A622">
                <wp:simplePos x="0" y="0"/>
                <wp:positionH relativeFrom="page">
                  <wp:posOffset>381000</wp:posOffset>
                </wp:positionH>
                <wp:positionV relativeFrom="paragraph">
                  <wp:posOffset>1011064</wp:posOffset>
                </wp:positionV>
                <wp:extent cx="2154555" cy="12503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250315"/>
                        </a:xfrm>
                        <a:prstGeom prst="rect">
                          <a:avLst/>
                        </a:prstGeom>
                        <a:noFill/>
                        <a:ln w="9525">
                          <a:noFill/>
                          <a:miter lim="800000"/>
                          <a:headEnd/>
                          <a:tailEnd/>
                        </a:ln>
                      </wps:spPr>
                      <wps:txbx>
                        <w:txbxContent>
                          <w:p w:rsidR="009B4B9E" w:rsidRPr="00593057" w:rsidRDefault="009B4B9E"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pt;margin-top:79.6pt;width:169.65pt;height:98.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" o:allowoverlap="f" filled="f" stroked="f">
                <v:textbox>
                  <w:txbxContent>
                    <w:p w:rsidR="009B4B9E" w:rsidRPr="00593057" w:rsidRDefault="009B4B9E"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7A7D71">
        <w:rPr>
          <w:rFonts w:ascii="Arial" w:eastAsia="楷体_GB2312" w:hAnsi="Arial" w:cs="Arial" w:hint="eastAsia"/>
          <w:color w:val="auto"/>
          <w:sz w:val="20"/>
          <w:szCs w:val="20"/>
        </w:rPr>
        <w:t>债券型基金平均收益为</w:t>
      </w:r>
      <w:r w:rsidR="006260E4">
        <w:rPr>
          <w:rFonts w:ascii="Arial" w:eastAsia="楷体_GB2312" w:hAnsi="Arial" w:cs="Arial" w:hint="eastAsia"/>
          <w:color w:val="auto"/>
          <w:sz w:val="20"/>
          <w:szCs w:val="20"/>
        </w:rPr>
        <w:t>-0.03</w:t>
      </w:r>
      <w:r w:rsidR="007A7D71">
        <w:rPr>
          <w:rFonts w:ascii="Arial" w:eastAsia="楷体_GB2312" w:hAnsi="Arial" w:cs="Arial" w:hint="eastAsia"/>
          <w:color w:val="auto"/>
          <w:sz w:val="20"/>
          <w:szCs w:val="20"/>
        </w:rPr>
        <w:t>%</w:t>
      </w:r>
      <w:r w:rsidR="00B7295C">
        <w:rPr>
          <w:rFonts w:ascii="Arial" w:eastAsia="楷体_GB2312" w:hAnsi="Arial" w:cs="Arial" w:hint="eastAsia"/>
          <w:color w:val="auto"/>
          <w:sz w:val="20"/>
          <w:szCs w:val="20"/>
        </w:rPr>
        <w:t>，二级债基表现</w:t>
      </w:r>
      <w:r w:rsidR="006260E4">
        <w:rPr>
          <w:rFonts w:ascii="Arial" w:eastAsia="楷体_GB2312" w:hAnsi="Arial" w:cs="Arial" w:hint="eastAsia"/>
          <w:color w:val="auto"/>
          <w:sz w:val="20"/>
          <w:szCs w:val="20"/>
        </w:rPr>
        <w:t>差</w:t>
      </w:r>
      <w:r w:rsidR="007A7D71">
        <w:rPr>
          <w:rFonts w:ascii="Arial" w:eastAsia="楷体_GB2312" w:hAnsi="Arial" w:cs="Arial" w:hint="eastAsia"/>
          <w:color w:val="auto"/>
          <w:sz w:val="20"/>
          <w:szCs w:val="20"/>
        </w:rPr>
        <w:t>于一级债基</w:t>
      </w:r>
      <w:r w:rsidR="005F7360" w:rsidRPr="002D6DED">
        <w:rPr>
          <w:rFonts w:ascii="Arial" w:eastAsia="楷体_GB2312" w:hAnsi="Arial" w:cs="Arial"/>
          <w:color w:val="auto"/>
          <w:sz w:val="20"/>
          <w:szCs w:val="20"/>
        </w:rPr>
        <w:t>。</w:t>
      </w:r>
      <w:r w:rsidR="00E16101" w:rsidRPr="002D6DED">
        <w:rPr>
          <w:rFonts w:ascii="Arial" w:eastAsia="楷体_GB2312" w:hAnsi="Arial" w:cs="Arial"/>
          <w:color w:val="auto"/>
          <w:sz w:val="20"/>
          <w:szCs w:val="20"/>
        </w:rPr>
        <w:t>其中，</w:t>
      </w:r>
      <w:proofErr w:type="gramStart"/>
      <w:r w:rsidR="00E16101" w:rsidRPr="002D6DED">
        <w:rPr>
          <w:rFonts w:ascii="Arial" w:eastAsia="楷体_GB2312" w:hAnsi="Arial" w:cs="Arial"/>
          <w:color w:val="auto"/>
          <w:sz w:val="20"/>
          <w:szCs w:val="20"/>
        </w:rPr>
        <w:t>纯债基金</w:t>
      </w:r>
      <w:proofErr w:type="gramEnd"/>
      <w:r w:rsidR="00E16101" w:rsidRPr="002D6DED">
        <w:rPr>
          <w:rFonts w:ascii="Arial" w:eastAsia="楷体_GB2312" w:hAnsi="Arial" w:cs="Arial"/>
          <w:color w:val="auto"/>
          <w:sz w:val="20"/>
          <w:szCs w:val="20"/>
        </w:rPr>
        <w:t>平均收益</w:t>
      </w:r>
      <w:r w:rsidR="00836C1C" w:rsidRPr="002D6DED">
        <w:rPr>
          <w:rFonts w:ascii="Arial" w:eastAsia="楷体_GB2312" w:hAnsi="Arial" w:cs="Arial"/>
          <w:color w:val="auto"/>
          <w:sz w:val="20"/>
          <w:szCs w:val="20"/>
        </w:rPr>
        <w:t>为</w:t>
      </w:r>
      <w:r w:rsidR="006260E4">
        <w:rPr>
          <w:rFonts w:ascii="Arial" w:eastAsia="楷体_GB2312" w:hAnsi="Arial" w:cs="Arial" w:hint="eastAsia"/>
          <w:color w:val="auto"/>
          <w:sz w:val="20"/>
          <w:szCs w:val="20"/>
        </w:rPr>
        <w:t>1.06</w:t>
      </w:r>
      <w:r w:rsidR="00836C1C" w:rsidRPr="002D6DED">
        <w:rPr>
          <w:rFonts w:ascii="Arial" w:eastAsia="楷体_GB2312" w:hAnsi="Arial" w:cs="Arial"/>
          <w:color w:val="auto"/>
          <w:sz w:val="20"/>
          <w:szCs w:val="20"/>
        </w:rPr>
        <w:t>%</w:t>
      </w:r>
      <w:r w:rsidR="00836C1C" w:rsidRPr="002D6DED">
        <w:rPr>
          <w:rFonts w:ascii="Arial" w:eastAsia="楷体_GB2312" w:hAnsi="Arial" w:cs="Arial"/>
          <w:color w:val="auto"/>
          <w:sz w:val="20"/>
          <w:szCs w:val="20"/>
        </w:rPr>
        <w:t>，</w:t>
      </w:r>
      <w:r w:rsidR="006260E4">
        <w:rPr>
          <w:rFonts w:ascii="Arial" w:eastAsia="楷体_GB2312" w:hAnsi="Arial" w:cs="Arial" w:hint="eastAsia"/>
          <w:color w:val="auto"/>
          <w:sz w:val="20"/>
          <w:szCs w:val="20"/>
        </w:rPr>
        <w:t>95</w:t>
      </w:r>
      <w:r w:rsidR="00721350">
        <w:rPr>
          <w:rFonts w:ascii="Arial" w:eastAsia="楷体_GB2312" w:hAnsi="Arial" w:cs="Arial" w:hint="eastAsia"/>
          <w:color w:val="auto"/>
          <w:sz w:val="20"/>
          <w:szCs w:val="20"/>
        </w:rPr>
        <w:t>%</w:t>
      </w:r>
      <w:r w:rsidR="00721350">
        <w:rPr>
          <w:rFonts w:ascii="Arial" w:eastAsia="楷体_GB2312" w:hAnsi="Arial" w:cs="Arial" w:hint="eastAsia"/>
          <w:color w:val="auto"/>
          <w:sz w:val="20"/>
          <w:szCs w:val="20"/>
        </w:rPr>
        <w:t>产品收益</w:t>
      </w:r>
      <w:r w:rsidR="00B7295C">
        <w:rPr>
          <w:rFonts w:ascii="Arial" w:eastAsia="楷体_GB2312" w:hAnsi="Arial" w:cs="Arial" w:hint="eastAsia"/>
          <w:color w:val="auto"/>
          <w:sz w:val="20"/>
          <w:szCs w:val="20"/>
        </w:rPr>
        <w:t>为正</w:t>
      </w:r>
      <w:r w:rsidR="00FF13AC" w:rsidRPr="002D6DED">
        <w:rPr>
          <w:rFonts w:ascii="Arial" w:eastAsia="楷体_GB2312" w:hAnsi="Arial" w:cs="Arial"/>
          <w:color w:val="auto"/>
          <w:sz w:val="20"/>
          <w:szCs w:val="20"/>
        </w:rPr>
        <w:t>，</w:t>
      </w:r>
      <w:r w:rsidR="006260E4" w:rsidRPr="006260E4">
        <w:rPr>
          <w:rFonts w:ascii="Arial" w:eastAsia="楷体_GB2312" w:hAnsi="Arial" w:cs="Arial" w:hint="eastAsia"/>
          <w:color w:val="auto"/>
          <w:sz w:val="20"/>
          <w:szCs w:val="20"/>
        </w:rPr>
        <w:t>新华安享惠金</w:t>
      </w:r>
      <w:r w:rsidR="006260E4" w:rsidRPr="006260E4">
        <w:rPr>
          <w:rFonts w:ascii="Arial" w:eastAsia="楷体_GB2312" w:hAnsi="Arial" w:cs="Arial" w:hint="eastAsia"/>
          <w:color w:val="auto"/>
          <w:sz w:val="20"/>
          <w:szCs w:val="20"/>
        </w:rPr>
        <w:t>A</w:t>
      </w:r>
      <w:r w:rsidR="00FF13AC" w:rsidRPr="002D6DED">
        <w:rPr>
          <w:rFonts w:ascii="Arial" w:eastAsia="楷体_GB2312" w:hAnsi="Arial" w:cs="Arial"/>
          <w:color w:val="auto"/>
          <w:sz w:val="20"/>
          <w:szCs w:val="20"/>
        </w:rPr>
        <w:t>（</w:t>
      </w:r>
      <w:r w:rsidR="006260E4">
        <w:rPr>
          <w:rFonts w:ascii="Arial" w:eastAsia="楷体_GB2312" w:hAnsi="Arial" w:cs="Arial" w:hint="eastAsia"/>
          <w:color w:val="auto"/>
          <w:sz w:val="20"/>
          <w:szCs w:val="20"/>
        </w:rPr>
        <w:t>4.14</w:t>
      </w:r>
      <w:r w:rsidR="00FF13AC" w:rsidRPr="002D6DED">
        <w:rPr>
          <w:rFonts w:ascii="Arial" w:eastAsia="楷体_GB2312" w:hAnsi="Arial" w:cs="Arial"/>
          <w:color w:val="auto"/>
          <w:sz w:val="20"/>
          <w:szCs w:val="20"/>
        </w:rPr>
        <w:t>%</w:t>
      </w:r>
      <w:r w:rsidR="00FF13AC" w:rsidRPr="002D6DED">
        <w:rPr>
          <w:rFonts w:ascii="Arial" w:eastAsia="楷体_GB2312" w:hAnsi="Arial" w:cs="Arial"/>
          <w:color w:val="auto"/>
          <w:sz w:val="20"/>
          <w:szCs w:val="20"/>
        </w:rPr>
        <w:t>）涨幅</w:t>
      </w:r>
    </w:p>
    <w:tbl>
      <w:tblPr>
        <w:tblpPr w:leftFromText="180" w:rightFromText="180" w:vertAnchor="text" w:horzAnchor="margin" w:tblpY="130"/>
        <w:tblW w:w="3936" w:type="dxa"/>
        <w:tblLayout w:type="fixed"/>
        <w:tblLook w:val="04A0" w:firstRow="1" w:lastRow="0" w:firstColumn="1" w:lastColumn="0" w:noHBand="0" w:noVBand="1"/>
      </w:tblPr>
      <w:tblGrid>
        <w:gridCol w:w="709"/>
        <w:gridCol w:w="817"/>
        <w:gridCol w:w="1701"/>
        <w:gridCol w:w="709"/>
      </w:tblGrid>
      <w:tr w:rsidR="001A5907" w:rsidRPr="00A12428" w:rsidTr="00814BA9">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1A5907" w:rsidRPr="00A12428" w:rsidRDefault="001A5907" w:rsidP="001A5907">
            <w:pPr>
              <w:widowControl/>
              <w:jc w:val="center"/>
              <w:rPr>
                <w:rFonts w:ascii="Arial" w:eastAsia="楷体" w:hAnsi="Arial" w:cs="Arial"/>
                <w:b/>
                <w:sz w:val="20"/>
                <w:szCs w:val="20"/>
              </w:rPr>
            </w:pPr>
            <w:r w:rsidRPr="00A12428">
              <w:rPr>
                <w:rFonts w:ascii="Arial" w:eastAsia="楷体" w:hAnsi="Arial" w:cs="Arial"/>
                <w:b/>
                <w:sz w:val="20"/>
                <w:szCs w:val="20"/>
              </w:rPr>
              <w:lastRenderedPageBreak/>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1A5907" w:rsidRPr="00A12428" w:rsidRDefault="001A5907" w:rsidP="001A5907">
            <w:pPr>
              <w:widowControl/>
              <w:jc w:val="center"/>
              <w:rPr>
                <w:rFonts w:ascii="Arial" w:eastAsia="楷体" w:hAnsi="Arial" w:cs="Arial"/>
                <w:b/>
                <w:sz w:val="20"/>
                <w:szCs w:val="20"/>
              </w:rPr>
            </w:pPr>
            <w:r w:rsidRPr="00A12428">
              <w:rPr>
                <w:rFonts w:ascii="Arial" w:eastAsia="楷体" w:hAnsi="Arial"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1A5907" w:rsidRPr="00A12428" w:rsidRDefault="001A5907" w:rsidP="001A5907">
            <w:pPr>
              <w:widowControl/>
              <w:jc w:val="center"/>
              <w:rPr>
                <w:rFonts w:ascii="Arial" w:eastAsia="楷体" w:hAnsi="Arial" w:cs="Arial"/>
                <w:b/>
                <w:sz w:val="20"/>
                <w:szCs w:val="20"/>
              </w:rPr>
            </w:pPr>
            <w:r w:rsidRPr="00A12428">
              <w:rPr>
                <w:rFonts w:ascii="Arial" w:eastAsia="楷体" w:hAnsi="Arial" w:cs="Arial"/>
                <w:b/>
                <w:sz w:val="20"/>
                <w:szCs w:val="20"/>
              </w:rPr>
              <w:t>简称</w:t>
            </w:r>
          </w:p>
        </w:tc>
        <w:tc>
          <w:tcPr>
            <w:tcW w:w="709" w:type="dxa"/>
            <w:tcBorders>
              <w:top w:val="single" w:sz="4" w:space="0" w:color="auto"/>
              <w:bottom w:val="single" w:sz="4" w:space="0" w:color="auto"/>
            </w:tcBorders>
            <w:shd w:val="clear" w:color="F79646" w:fill="F79646"/>
            <w:vAlign w:val="center"/>
            <w:hideMark/>
          </w:tcPr>
          <w:p w:rsidR="001A5907" w:rsidRPr="00A12428" w:rsidRDefault="001A5907" w:rsidP="001A5907">
            <w:pPr>
              <w:widowControl/>
              <w:jc w:val="left"/>
              <w:rPr>
                <w:rFonts w:ascii="Arial" w:eastAsia="楷体" w:hAnsi="Arial" w:cs="Arial"/>
                <w:b/>
                <w:sz w:val="18"/>
                <w:szCs w:val="18"/>
              </w:rPr>
            </w:pPr>
            <w:r w:rsidRPr="00A12428">
              <w:rPr>
                <w:rFonts w:ascii="Arial" w:eastAsia="楷体" w:hAnsi="Arial" w:cs="Arial"/>
                <w:b/>
                <w:sz w:val="18"/>
                <w:szCs w:val="18"/>
              </w:rPr>
              <w:t>涨跌</w:t>
            </w:r>
            <w:r w:rsidRPr="00A12428">
              <w:rPr>
                <w:rFonts w:ascii="Arial" w:eastAsia="楷体" w:hAnsi="Arial" w:cs="Arial"/>
                <w:b/>
                <w:sz w:val="18"/>
                <w:szCs w:val="18"/>
              </w:rPr>
              <w:t>%</w:t>
            </w:r>
          </w:p>
        </w:tc>
      </w:tr>
      <w:tr w:rsidR="001A5907" w:rsidRPr="005442C9" w:rsidTr="00814BA9">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002210</w:t>
            </w:r>
          </w:p>
        </w:tc>
        <w:tc>
          <w:tcPr>
            <w:tcW w:w="1701" w:type="dxa"/>
            <w:tcBorders>
              <w:top w:val="single" w:sz="4" w:space="0" w:color="auto"/>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proofErr w:type="gramStart"/>
            <w:r w:rsidRPr="005442C9">
              <w:rPr>
                <w:rFonts w:hint="eastAsia"/>
                <w:color w:val="000000"/>
                <w:sz w:val="16"/>
                <w:szCs w:val="16"/>
              </w:rPr>
              <w:t>创金合</w:t>
            </w:r>
            <w:proofErr w:type="gramEnd"/>
            <w:r w:rsidRPr="005442C9">
              <w:rPr>
                <w:rFonts w:hint="eastAsia"/>
                <w:color w:val="000000"/>
                <w:sz w:val="16"/>
                <w:szCs w:val="16"/>
              </w:rPr>
              <w:t>信量化多因子</w:t>
            </w:r>
          </w:p>
        </w:tc>
        <w:tc>
          <w:tcPr>
            <w:tcW w:w="709" w:type="dxa"/>
            <w:tcBorders>
              <w:top w:val="single" w:sz="4" w:space="0" w:color="auto"/>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10.10</w:t>
            </w:r>
          </w:p>
        </w:tc>
      </w:tr>
      <w:tr w:rsidR="001A5907" w:rsidRPr="005442C9" w:rsidTr="00814BA9">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001645</w:t>
            </w:r>
          </w:p>
        </w:tc>
        <w:tc>
          <w:tcPr>
            <w:tcW w:w="1701" w:type="dxa"/>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国泰大健康</w:t>
            </w:r>
          </w:p>
        </w:tc>
        <w:tc>
          <w:tcPr>
            <w:tcW w:w="709" w:type="dxa"/>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10.00</w:t>
            </w:r>
          </w:p>
        </w:tc>
      </w:tr>
      <w:tr w:rsidR="001A5907" w:rsidRPr="005442C9" w:rsidTr="00814BA9">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001736</w:t>
            </w:r>
          </w:p>
        </w:tc>
        <w:tc>
          <w:tcPr>
            <w:tcW w:w="1701" w:type="dxa"/>
            <w:tcBorders>
              <w:bottom w:val="single" w:sz="4" w:space="0" w:color="auto"/>
            </w:tcBorders>
            <w:shd w:val="clear" w:color="auto" w:fill="FFFFFF" w:themeFill="background1"/>
            <w:hideMark/>
          </w:tcPr>
          <w:p w:rsidR="001A5907" w:rsidRPr="005442C9" w:rsidRDefault="001A5907" w:rsidP="001A5907">
            <w:pPr>
              <w:rPr>
                <w:rFonts w:ascii="宋体" w:eastAsia="宋体" w:hAnsi="宋体" w:cs="宋体"/>
                <w:color w:val="000000"/>
                <w:sz w:val="16"/>
                <w:szCs w:val="16"/>
              </w:rPr>
            </w:pPr>
            <w:proofErr w:type="gramStart"/>
            <w:r w:rsidRPr="005442C9">
              <w:rPr>
                <w:rFonts w:hint="eastAsia"/>
                <w:color w:val="000000"/>
                <w:sz w:val="16"/>
                <w:szCs w:val="16"/>
              </w:rPr>
              <w:t>圆信永丰优加</w:t>
            </w:r>
            <w:proofErr w:type="gramEnd"/>
            <w:r w:rsidRPr="005442C9">
              <w:rPr>
                <w:rFonts w:hint="eastAsia"/>
                <w:color w:val="000000"/>
                <w:sz w:val="16"/>
                <w:szCs w:val="16"/>
              </w:rPr>
              <w:t>生活</w:t>
            </w:r>
          </w:p>
        </w:tc>
        <w:tc>
          <w:tcPr>
            <w:tcW w:w="709" w:type="dxa"/>
            <w:tcBorders>
              <w:bottom w:val="single" w:sz="4" w:space="0" w:color="auto"/>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8.54</w:t>
            </w:r>
          </w:p>
        </w:tc>
      </w:tr>
      <w:tr w:rsidR="001A5907" w:rsidRPr="005442C9" w:rsidTr="00814BA9">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161832</w:t>
            </w:r>
          </w:p>
        </w:tc>
        <w:tc>
          <w:tcPr>
            <w:tcW w:w="1701" w:type="dxa"/>
            <w:tcBorders>
              <w:top w:val="single" w:sz="4" w:space="0" w:color="auto"/>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银华中证国防安全</w:t>
            </w:r>
          </w:p>
        </w:tc>
        <w:tc>
          <w:tcPr>
            <w:tcW w:w="709" w:type="dxa"/>
            <w:tcBorders>
              <w:top w:val="single" w:sz="4" w:space="0" w:color="auto"/>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12.32</w:t>
            </w:r>
          </w:p>
        </w:tc>
      </w:tr>
      <w:tr w:rsidR="001A5907" w:rsidRPr="005442C9" w:rsidTr="00814BA9">
        <w:trPr>
          <w:trHeight w:val="284"/>
        </w:trPr>
        <w:tc>
          <w:tcPr>
            <w:tcW w:w="709" w:type="dxa"/>
            <w:vMerge/>
            <w:tcBorders>
              <w:left w:val="nil"/>
              <w:right w:val="single" w:sz="8" w:space="0" w:color="000000"/>
            </w:tcBorders>
            <w:shd w:val="clear" w:color="auto" w:fill="F2F2F2" w:themeFill="background1" w:themeFillShade="F2"/>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002385</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博</w:t>
            </w:r>
            <w:proofErr w:type="gramStart"/>
            <w:r w:rsidRPr="005442C9">
              <w:rPr>
                <w:rFonts w:hint="eastAsia"/>
                <w:color w:val="000000"/>
                <w:sz w:val="16"/>
                <w:szCs w:val="16"/>
              </w:rPr>
              <w:t>时裕富沪</w:t>
            </w:r>
            <w:proofErr w:type="gramEnd"/>
            <w:r w:rsidRPr="005442C9">
              <w:rPr>
                <w:rFonts w:hint="eastAsia"/>
                <w:color w:val="000000"/>
                <w:sz w:val="16"/>
                <w:szCs w:val="16"/>
              </w:rPr>
              <w:t>深</w:t>
            </w:r>
            <w:r w:rsidRPr="005442C9">
              <w:rPr>
                <w:rFonts w:hint="eastAsia"/>
                <w:color w:val="000000"/>
                <w:sz w:val="16"/>
                <w:szCs w:val="16"/>
              </w:rPr>
              <w:t>300C</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11.31</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161833</w:t>
            </w:r>
          </w:p>
        </w:tc>
        <w:tc>
          <w:tcPr>
            <w:tcW w:w="1701"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银华中证一带一路</w:t>
            </w:r>
          </w:p>
        </w:tc>
        <w:tc>
          <w:tcPr>
            <w:tcW w:w="709"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8.24</w:t>
            </w:r>
          </w:p>
        </w:tc>
      </w:tr>
      <w:tr w:rsidR="001A5907" w:rsidRPr="005442C9" w:rsidTr="00814BA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002173</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东方大健康</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7.03</w:t>
            </w:r>
          </w:p>
        </w:tc>
      </w:tr>
      <w:tr w:rsidR="001A5907" w:rsidRPr="005442C9" w:rsidTr="00814BA9">
        <w:trPr>
          <w:trHeight w:val="284"/>
        </w:trPr>
        <w:tc>
          <w:tcPr>
            <w:tcW w:w="709" w:type="dxa"/>
            <w:vMerge/>
            <w:tcBorders>
              <w:left w:val="nil"/>
              <w:right w:val="single" w:sz="8" w:space="0" w:color="000000"/>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110025</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易方达资源行业</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4.03</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002305</w:t>
            </w:r>
          </w:p>
        </w:tc>
        <w:tc>
          <w:tcPr>
            <w:tcW w:w="1701"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光大风格轮动</w:t>
            </w:r>
          </w:p>
        </w:tc>
        <w:tc>
          <w:tcPr>
            <w:tcW w:w="709"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3.10</w:t>
            </w:r>
          </w:p>
        </w:tc>
      </w:tr>
      <w:tr w:rsidR="001A5907" w:rsidRPr="005442C9" w:rsidTr="00814BA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001115</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广</w:t>
            </w:r>
            <w:proofErr w:type="gramStart"/>
            <w:r w:rsidRPr="005442C9">
              <w:rPr>
                <w:rFonts w:hint="eastAsia"/>
                <w:color w:val="000000"/>
                <w:sz w:val="16"/>
                <w:szCs w:val="16"/>
              </w:rPr>
              <w:t>发聚安</w:t>
            </w:r>
            <w:proofErr w:type="gramEnd"/>
            <w:r w:rsidRPr="005442C9">
              <w:rPr>
                <w:rFonts w:hint="eastAsia"/>
                <w:color w:val="000000"/>
                <w:sz w:val="16"/>
                <w:szCs w:val="16"/>
              </w:rPr>
              <w:t>A</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10.05</w:t>
            </w:r>
          </w:p>
        </w:tc>
      </w:tr>
      <w:tr w:rsidR="001A5907" w:rsidRPr="005442C9" w:rsidTr="00814BA9">
        <w:trPr>
          <w:trHeight w:val="284"/>
        </w:trPr>
        <w:tc>
          <w:tcPr>
            <w:tcW w:w="709" w:type="dxa"/>
            <w:vMerge/>
            <w:tcBorders>
              <w:left w:val="nil"/>
              <w:right w:val="single" w:sz="8" w:space="0" w:color="000000"/>
            </w:tcBorders>
            <w:shd w:val="clear" w:color="auto" w:fill="F2F2F2" w:themeFill="background1" w:themeFillShade="F2"/>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162205</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泰达宏利风险预算</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3.62</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020022</w:t>
            </w:r>
          </w:p>
        </w:tc>
        <w:tc>
          <w:tcPr>
            <w:tcW w:w="1701"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国泰保本</w:t>
            </w:r>
          </w:p>
        </w:tc>
        <w:tc>
          <w:tcPr>
            <w:tcW w:w="709"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3.48</w:t>
            </w:r>
          </w:p>
        </w:tc>
      </w:tr>
      <w:tr w:rsidR="001A5907" w:rsidRPr="005442C9" w:rsidTr="00814BA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001315</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易方达新益</w:t>
            </w:r>
            <w:r w:rsidRPr="005442C9">
              <w:rPr>
                <w:rFonts w:hint="eastAsia"/>
                <w:color w:val="000000"/>
                <w:sz w:val="16"/>
                <w:szCs w:val="16"/>
              </w:rPr>
              <w:t>E</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55.60</w:t>
            </w:r>
          </w:p>
        </w:tc>
      </w:tr>
      <w:tr w:rsidR="001A5907" w:rsidRPr="005442C9" w:rsidTr="00814BA9">
        <w:trPr>
          <w:trHeight w:val="284"/>
        </w:trPr>
        <w:tc>
          <w:tcPr>
            <w:tcW w:w="709" w:type="dxa"/>
            <w:vMerge/>
            <w:tcBorders>
              <w:left w:val="nil"/>
              <w:right w:val="single" w:sz="8" w:space="0" w:color="000000"/>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001903</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光大欣</w:t>
            </w:r>
            <w:proofErr w:type="gramStart"/>
            <w:r w:rsidRPr="005442C9">
              <w:rPr>
                <w:rFonts w:hint="eastAsia"/>
                <w:color w:val="000000"/>
                <w:sz w:val="16"/>
                <w:szCs w:val="16"/>
              </w:rPr>
              <w:t>鑫</w:t>
            </w:r>
            <w:proofErr w:type="gramEnd"/>
            <w:r w:rsidRPr="005442C9">
              <w:rPr>
                <w:rFonts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54.25</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001380</w:t>
            </w:r>
          </w:p>
        </w:tc>
        <w:tc>
          <w:tcPr>
            <w:tcW w:w="1701"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鹏</w:t>
            </w:r>
            <w:proofErr w:type="gramStart"/>
            <w:r w:rsidRPr="005442C9">
              <w:rPr>
                <w:rFonts w:hint="eastAsia"/>
                <w:color w:val="000000"/>
                <w:sz w:val="16"/>
                <w:szCs w:val="16"/>
              </w:rPr>
              <w:t>华弘盛</w:t>
            </w:r>
            <w:proofErr w:type="gramEnd"/>
            <w:r w:rsidRPr="005442C9">
              <w:rPr>
                <w:rFonts w:hint="eastAsia"/>
                <w:color w:val="000000"/>
                <w:sz w:val="16"/>
                <w:szCs w:val="16"/>
              </w:rPr>
              <w:t>C</w:t>
            </w:r>
          </w:p>
        </w:tc>
        <w:tc>
          <w:tcPr>
            <w:tcW w:w="709"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42.93</w:t>
            </w:r>
          </w:p>
        </w:tc>
      </w:tr>
      <w:tr w:rsidR="001A5907" w:rsidRPr="005442C9" w:rsidTr="00814BA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001495</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东方新价值</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8.40</w:t>
            </w:r>
          </w:p>
        </w:tc>
      </w:tr>
      <w:tr w:rsidR="001A5907" w:rsidRPr="005442C9" w:rsidTr="00814BA9">
        <w:trPr>
          <w:trHeight w:val="284"/>
        </w:trPr>
        <w:tc>
          <w:tcPr>
            <w:tcW w:w="709" w:type="dxa"/>
            <w:vMerge/>
            <w:tcBorders>
              <w:left w:val="nil"/>
              <w:right w:val="single" w:sz="8" w:space="0" w:color="000000"/>
            </w:tcBorders>
            <w:shd w:val="clear" w:color="auto" w:fill="F2F2F2" w:themeFill="background1" w:themeFillShade="F2"/>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519654</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0.20</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000749</w:t>
            </w:r>
          </w:p>
        </w:tc>
        <w:tc>
          <w:tcPr>
            <w:tcW w:w="1701"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国金通用</w:t>
            </w:r>
            <w:proofErr w:type="gramStart"/>
            <w:r w:rsidRPr="005442C9">
              <w:rPr>
                <w:rFonts w:hint="eastAsia"/>
                <w:color w:val="000000"/>
                <w:sz w:val="16"/>
                <w:szCs w:val="16"/>
              </w:rPr>
              <w:t>鑫</w:t>
            </w:r>
            <w:proofErr w:type="gramEnd"/>
            <w:r w:rsidRPr="005442C9">
              <w:rPr>
                <w:rFonts w:hint="eastAsia"/>
                <w:color w:val="000000"/>
                <w:sz w:val="16"/>
                <w:szCs w:val="16"/>
              </w:rPr>
              <w:t>安保本</w:t>
            </w:r>
          </w:p>
        </w:tc>
        <w:tc>
          <w:tcPr>
            <w:tcW w:w="709"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-0.99</w:t>
            </w:r>
          </w:p>
        </w:tc>
      </w:tr>
      <w:tr w:rsidR="001A5907" w:rsidRPr="005442C9" w:rsidTr="00814BA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519160</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新华安享惠金</w:t>
            </w:r>
            <w:r w:rsidRPr="005442C9">
              <w:rPr>
                <w:rFonts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4.14</w:t>
            </w:r>
          </w:p>
        </w:tc>
      </w:tr>
      <w:tr w:rsidR="001A5907" w:rsidRPr="005442C9" w:rsidTr="00814BA9">
        <w:trPr>
          <w:trHeight w:val="284"/>
        </w:trPr>
        <w:tc>
          <w:tcPr>
            <w:tcW w:w="709" w:type="dxa"/>
            <w:vMerge/>
            <w:tcBorders>
              <w:left w:val="nil"/>
              <w:right w:val="single" w:sz="8" w:space="0" w:color="000000"/>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519161</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新华安享惠金</w:t>
            </w:r>
            <w:r w:rsidRPr="005442C9">
              <w:rPr>
                <w:rFonts w:hint="eastAsia"/>
                <w:color w:val="000000"/>
                <w:sz w:val="16"/>
                <w:szCs w:val="16"/>
              </w:rPr>
              <w:t>C</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4.09</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160515</w:t>
            </w:r>
          </w:p>
        </w:tc>
        <w:tc>
          <w:tcPr>
            <w:tcW w:w="1701"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博时安丰</w:t>
            </w:r>
            <w:r w:rsidRPr="005442C9">
              <w:rPr>
                <w:rFonts w:hint="eastAsia"/>
                <w:color w:val="000000"/>
                <w:sz w:val="16"/>
                <w:szCs w:val="16"/>
              </w:rPr>
              <w:t>18</w:t>
            </w:r>
            <w:r w:rsidRPr="005442C9">
              <w:rPr>
                <w:rFonts w:hint="eastAsia"/>
                <w:color w:val="000000"/>
                <w:sz w:val="16"/>
                <w:szCs w:val="16"/>
              </w:rPr>
              <w:t>个月</w:t>
            </w:r>
          </w:p>
        </w:tc>
        <w:tc>
          <w:tcPr>
            <w:tcW w:w="709"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3.63</w:t>
            </w:r>
          </w:p>
        </w:tc>
      </w:tr>
      <w:tr w:rsidR="001A5907" w:rsidRPr="005442C9" w:rsidTr="00814BA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161716</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招商</w:t>
            </w:r>
            <w:proofErr w:type="gramStart"/>
            <w:r w:rsidRPr="005442C9">
              <w:rPr>
                <w:rFonts w:hint="eastAsia"/>
                <w:color w:val="000000"/>
                <w:sz w:val="16"/>
                <w:szCs w:val="16"/>
              </w:rPr>
              <w:t>双债增强</w:t>
            </w:r>
            <w:proofErr w:type="gramEnd"/>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3.54</w:t>
            </w:r>
          </w:p>
        </w:tc>
      </w:tr>
      <w:tr w:rsidR="001A5907" w:rsidRPr="005442C9" w:rsidTr="00814BA9">
        <w:trPr>
          <w:trHeight w:val="284"/>
        </w:trPr>
        <w:tc>
          <w:tcPr>
            <w:tcW w:w="709" w:type="dxa"/>
            <w:vMerge/>
            <w:tcBorders>
              <w:left w:val="nil"/>
              <w:right w:val="single" w:sz="8" w:space="0" w:color="000000"/>
            </w:tcBorders>
            <w:shd w:val="clear" w:color="auto" w:fill="F2F2F2" w:themeFill="background1" w:themeFillShade="F2"/>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164302</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新华惠鑫分级</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3.23</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000412</w:t>
            </w:r>
          </w:p>
        </w:tc>
        <w:tc>
          <w:tcPr>
            <w:tcW w:w="1701"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国开泰富岁月鎏金</w:t>
            </w:r>
            <w:r w:rsidRPr="005442C9">
              <w:rPr>
                <w:rFonts w:hint="eastAsia"/>
                <w:color w:val="000000"/>
                <w:sz w:val="16"/>
                <w:szCs w:val="16"/>
              </w:rPr>
              <w:t>A</w:t>
            </w:r>
          </w:p>
        </w:tc>
        <w:tc>
          <w:tcPr>
            <w:tcW w:w="709"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2.67</w:t>
            </w:r>
          </w:p>
        </w:tc>
      </w:tr>
      <w:tr w:rsidR="001A5907" w:rsidRPr="005442C9" w:rsidTr="00814BA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000510</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诺安永鑫收益一年</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2.47</w:t>
            </w:r>
          </w:p>
        </w:tc>
      </w:tr>
      <w:tr w:rsidR="001A5907" w:rsidRPr="005442C9" w:rsidTr="00814BA9">
        <w:trPr>
          <w:trHeight w:val="284"/>
        </w:trPr>
        <w:tc>
          <w:tcPr>
            <w:tcW w:w="709" w:type="dxa"/>
            <w:vMerge/>
            <w:tcBorders>
              <w:left w:val="nil"/>
              <w:right w:val="single" w:sz="8" w:space="0" w:color="000000"/>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485111</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工</w:t>
            </w:r>
            <w:proofErr w:type="gramStart"/>
            <w:r w:rsidRPr="005442C9">
              <w:rPr>
                <w:rFonts w:hint="eastAsia"/>
                <w:color w:val="000000"/>
                <w:sz w:val="16"/>
                <w:szCs w:val="16"/>
              </w:rPr>
              <w:t>银瑞信双</w:t>
            </w:r>
            <w:proofErr w:type="gramEnd"/>
            <w:r w:rsidRPr="005442C9">
              <w:rPr>
                <w:rFonts w:hint="eastAsia"/>
                <w:color w:val="000000"/>
                <w:sz w:val="16"/>
                <w:szCs w:val="16"/>
              </w:rPr>
              <w:t>利</w:t>
            </w:r>
            <w:r w:rsidRPr="005442C9">
              <w:rPr>
                <w:rFonts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2.16</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000109</w:t>
            </w:r>
          </w:p>
        </w:tc>
        <w:tc>
          <w:tcPr>
            <w:tcW w:w="1701"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富国信用增强</w:t>
            </w:r>
            <w:r w:rsidRPr="005442C9">
              <w:rPr>
                <w:rFonts w:hint="eastAsia"/>
                <w:color w:val="000000"/>
                <w:sz w:val="16"/>
                <w:szCs w:val="16"/>
              </w:rPr>
              <w:t>C</w:t>
            </w:r>
          </w:p>
        </w:tc>
        <w:tc>
          <w:tcPr>
            <w:tcW w:w="709"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2.15</w:t>
            </w:r>
          </w:p>
        </w:tc>
      </w:tr>
      <w:tr w:rsidR="001A5907" w:rsidRPr="005442C9" w:rsidTr="00814BA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020036</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国泰上证</w:t>
            </w:r>
            <w:r w:rsidRPr="005442C9">
              <w:rPr>
                <w:rFonts w:hint="eastAsia"/>
                <w:color w:val="000000"/>
                <w:sz w:val="16"/>
                <w:szCs w:val="16"/>
              </w:rPr>
              <w:t>5</w:t>
            </w:r>
            <w:r w:rsidRPr="005442C9">
              <w:rPr>
                <w:rFonts w:hint="eastAsia"/>
                <w:color w:val="000000"/>
                <w:sz w:val="16"/>
                <w:szCs w:val="16"/>
              </w:rPr>
              <w:t>年期国债</w:t>
            </w:r>
            <w:r w:rsidRPr="005442C9">
              <w:rPr>
                <w:rFonts w:hint="eastAsia"/>
                <w:color w:val="000000"/>
                <w:sz w:val="16"/>
                <w:szCs w:val="16"/>
              </w:rPr>
              <w:t>ETF</w:t>
            </w:r>
            <w:r w:rsidRPr="005442C9">
              <w:rPr>
                <w:rFonts w:hint="eastAsia"/>
                <w:color w:val="000000"/>
                <w:sz w:val="16"/>
                <w:szCs w:val="16"/>
              </w:rPr>
              <w:t>联接</w:t>
            </w:r>
            <w:r w:rsidRPr="005442C9">
              <w:rPr>
                <w:rFonts w:hint="eastAsia"/>
                <w:color w:val="000000"/>
                <w:sz w:val="16"/>
                <w:szCs w:val="16"/>
              </w:rPr>
              <w:t>C</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2.89</w:t>
            </w:r>
          </w:p>
        </w:tc>
      </w:tr>
      <w:tr w:rsidR="001A5907" w:rsidRPr="005442C9" w:rsidTr="00814BA9">
        <w:trPr>
          <w:trHeight w:val="284"/>
        </w:trPr>
        <w:tc>
          <w:tcPr>
            <w:tcW w:w="709" w:type="dxa"/>
            <w:vMerge/>
            <w:tcBorders>
              <w:left w:val="nil"/>
              <w:right w:val="single" w:sz="8" w:space="0" w:color="000000"/>
            </w:tcBorders>
            <w:shd w:val="clear" w:color="auto" w:fill="F2F2F2" w:themeFill="background1" w:themeFillShade="F2"/>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511220</w:t>
            </w:r>
          </w:p>
        </w:tc>
        <w:tc>
          <w:tcPr>
            <w:tcW w:w="1701"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海富通上证可质押</w:t>
            </w:r>
            <w:proofErr w:type="gramStart"/>
            <w:r w:rsidRPr="005442C9">
              <w:rPr>
                <w:rFonts w:hint="eastAsia"/>
                <w:color w:val="000000"/>
                <w:sz w:val="16"/>
                <w:szCs w:val="16"/>
              </w:rPr>
              <w:t>城投债</w:t>
            </w:r>
            <w:proofErr w:type="gramEnd"/>
            <w:r w:rsidRPr="005442C9">
              <w:rPr>
                <w:rFonts w:hint="eastAsia"/>
                <w:color w:val="000000"/>
                <w:sz w:val="16"/>
                <w:szCs w:val="16"/>
              </w:rPr>
              <w:t>ETF</w:t>
            </w:r>
          </w:p>
        </w:tc>
        <w:tc>
          <w:tcPr>
            <w:tcW w:w="709" w:type="dxa"/>
            <w:tcBorders>
              <w:top w:val="nil"/>
              <w:left w:val="nil"/>
              <w:bottom w:val="nil"/>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1.80</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001512</w:t>
            </w:r>
          </w:p>
        </w:tc>
        <w:tc>
          <w:tcPr>
            <w:tcW w:w="1701"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易方达</w:t>
            </w:r>
            <w:r w:rsidRPr="005442C9">
              <w:rPr>
                <w:rFonts w:hint="eastAsia"/>
                <w:color w:val="000000"/>
                <w:sz w:val="16"/>
                <w:szCs w:val="16"/>
              </w:rPr>
              <w:t>3-5</w:t>
            </w:r>
            <w:r w:rsidRPr="005442C9">
              <w:rPr>
                <w:rFonts w:hint="eastAsia"/>
                <w:color w:val="000000"/>
                <w:sz w:val="16"/>
                <w:szCs w:val="16"/>
              </w:rPr>
              <w:t>年期国债</w:t>
            </w:r>
          </w:p>
        </w:tc>
        <w:tc>
          <w:tcPr>
            <w:tcW w:w="709"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1.52</w:t>
            </w:r>
          </w:p>
        </w:tc>
      </w:tr>
      <w:tr w:rsidR="001A5907" w:rsidRPr="005442C9" w:rsidTr="00814BA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货币基金</w:t>
            </w:r>
            <w:r w:rsidRPr="00A12428">
              <w:rPr>
                <w:rFonts w:ascii="Arial" w:eastAsia="楷体" w:hAnsi="Arial"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519716</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交银理财</w:t>
            </w:r>
            <w:r w:rsidRPr="005442C9">
              <w:rPr>
                <w:rFonts w:hint="eastAsia"/>
                <w:color w:val="000000"/>
                <w:sz w:val="16"/>
                <w:szCs w:val="16"/>
              </w:rPr>
              <w:t>21</w:t>
            </w:r>
            <w:r w:rsidRPr="005442C9">
              <w:rPr>
                <w:rFonts w:hint="eastAsia"/>
                <w:color w:val="000000"/>
                <w:sz w:val="16"/>
                <w:szCs w:val="16"/>
              </w:rPr>
              <w:t>天</w:t>
            </w:r>
            <w:r w:rsidRPr="005442C9">
              <w:rPr>
                <w:rFonts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16.20</w:t>
            </w:r>
          </w:p>
        </w:tc>
      </w:tr>
      <w:tr w:rsidR="001A5907" w:rsidRPr="005442C9" w:rsidTr="00814BA9">
        <w:trPr>
          <w:trHeight w:val="284"/>
        </w:trPr>
        <w:tc>
          <w:tcPr>
            <w:tcW w:w="709" w:type="dxa"/>
            <w:vMerge/>
            <w:tcBorders>
              <w:left w:val="nil"/>
              <w:right w:val="single" w:sz="8" w:space="0" w:color="000000"/>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000982</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北信瑞丰现金添利</w:t>
            </w:r>
            <w:r w:rsidRPr="005442C9">
              <w:rPr>
                <w:rFonts w:hint="eastAsia"/>
                <w:color w:val="000000"/>
                <w:sz w:val="16"/>
                <w:szCs w:val="16"/>
              </w:rPr>
              <w:t>B</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6.46</w:t>
            </w:r>
          </w:p>
        </w:tc>
      </w:tr>
      <w:tr w:rsidR="001A5907" w:rsidRPr="005442C9" w:rsidTr="00814BA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000981</w:t>
            </w:r>
          </w:p>
        </w:tc>
        <w:tc>
          <w:tcPr>
            <w:tcW w:w="1701"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北信瑞丰现金添利</w:t>
            </w:r>
            <w:r w:rsidRPr="005442C9">
              <w:rPr>
                <w:rFonts w:hint="eastAsia"/>
                <w:color w:val="000000"/>
                <w:sz w:val="16"/>
                <w:szCs w:val="16"/>
              </w:rPr>
              <w:t>A</w:t>
            </w:r>
          </w:p>
        </w:tc>
        <w:tc>
          <w:tcPr>
            <w:tcW w:w="709" w:type="dxa"/>
            <w:tcBorders>
              <w:top w:val="nil"/>
              <w:left w:val="nil"/>
              <w:bottom w:val="single" w:sz="8" w:space="0" w:color="000000"/>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6.25</w:t>
            </w:r>
          </w:p>
        </w:tc>
      </w:tr>
      <w:tr w:rsidR="001A5907" w:rsidRPr="005442C9" w:rsidTr="00814BA9">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1A5907" w:rsidRPr="00A12428" w:rsidRDefault="001A5907" w:rsidP="001A5907">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000929</w:t>
            </w:r>
          </w:p>
        </w:tc>
        <w:tc>
          <w:tcPr>
            <w:tcW w:w="1701"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博时黄金</w:t>
            </w:r>
            <w:r w:rsidRPr="005442C9">
              <w:rPr>
                <w:rFonts w:hint="eastAsia"/>
                <w:color w:val="000000"/>
                <w:sz w:val="16"/>
                <w:szCs w:val="16"/>
              </w:rPr>
              <w:t>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15.13</w:t>
            </w:r>
          </w:p>
        </w:tc>
      </w:tr>
      <w:tr w:rsidR="001A5907" w:rsidRPr="005442C9" w:rsidTr="00814BA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000049</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中银</w:t>
            </w:r>
            <w:proofErr w:type="gramStart"/>
            <w:r w:rsidRPr="005442C9">
              <w:rPr>
                <w:rFonts w:hint="eastAsia"/>
                <w:color w:val="000000"/>
                <w:sz w:val="16"/>
                <w:szCs w:val="16"/>
              </w:rPr>
              <w:t>标普全球</w:t>
            </w:r>
            <w:proofErr w:type="gramEnd"/>
            <w:r w:rsidRPr="005442C9">
              <w:rPr>
                <w:rFonts w:hint="eastAsia"/>
                <w:color w:val="000000"/>
                <w:sz w:val="16"/>
                <w:szCs w:val="16"/>
              </w:rPr>
              <w:t>精选</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14.69</w:t>
            </w:r>
          </w:p>
        </w:tc>
      </w:tr>
      <w:tr w:rsidR="001A5907" w:rsidRPr="005442C9" w:rsidTr="00814BA9">
        <w:trPr>
          <w:trHeight w:val="284"/>
        </w:trPr>
        <w:tc>
          <w:tcPr>
            <w:tcW w:w="709" w:type="dxa"/>
            <w:vMerge/>
            <w:tcBorders>
              <w:left w:val="nil"/>
              <w:right w:val="single" w:sz="8" w:space="0" w:color="000000"/>
            </w:tcBorders>
            <w:shd w:val="clear" w:color="auto" w:fill="FFFFFF" w:themeFill="background1"/>
            <w:vAlign w:val="center"/>
            <w:hideMark/>
          </w:tcPr>
          <w:p w:rsidR="001A5907" w:rsidRPr="00A12428" w:rsidRDefault="001A5907" w:rsidP="001A5907">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164701</w:t>
            </w:r>
          </w:p>
        </w:tc>
        <w:tc>
          <w:tcPr>
            <w:tcW w:w="1701" w:type="dxa"/>
            <w:tcBorders>
              <w:top w:val="nil"/>
              <w:left w:val="nil"/>
              <w:bottom w:val="nil"/>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proofErr w:type="gramStart"/>
            <w:r w:rsidRPr="005442C9">
              <w:rPr>
                <w:rFonts w:hint="eastAsia"/>
                <w:color w:val="000000"/>
                <w:sz w:val="16"/>
                <w:szCs w:val="16"/>
              </w:rPr>
              <w:t>汇添富</w:t>
            </w:r>
            <w:proofErr w:type="gramEnd"/>
            <w:r w:rsidRPr="005442C9">
              <w:rPr>
                <w:rFonts w:hint="eastAsia"/>
                <w:color w:val="000000"/>
                <w:sz w:val="16"/>
                <w:szCs w:val="16"/>
              </w:rPr>
              <w:t>黄金及贵金属</w:t>
            </w:r>
          </w:p>
        </w:tc>
        <w:tc>
          <w:tcPr>
            <w:tcW w:w="709" w:type="dxa"/>
            <w:tcBorders>
              <w:top w:val="nil"/>
              <w:left w:val="nil"/>
              <w:bottom w:val="nil"/>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14.51</w:t>
            </w:r>
          </w:p>
        </w:tc>
      </w:tr>
      <w:tr w:rsidR="001A5907" w:rsidRPr="005442C9" w:rsidTr="00814BA9">
        <w:trPr>
          <w:trHeight w:val="284"/>
        </w:trPr>
        <w:tc>
          <w:tcPr>
            <w:tcW w:w="709" w:type="dxa"/>
            <w:vMerge/>
            <w:tcBorders>
              <w:left w:val="nil"/>
              <w:bottom w:val="single" w:sz="12" w:space="0" w:color="auto"/>
              <w:right w:val="single" w:sz="8" w:space="0" w:color="000000"/>
            </w:tcBorders>
            <w:shd w:val="clear" w:color="auto" w:fill="FFFFFF" w:themeFill="background1"/>
            <w:vAlign w:val="center"/>
            <w:hideMark/>
          </w:tcPr>
          <w:p w:rsidR="001A5907" w:rsidRPr="00A12428" w:rsidRDefault="001A5907" w:rsidP="001A5907">
            <w:pPr>
              <w:widowControl/>
              <w:jc w:val="left"/>
              <w:rPr>
                <w:rFonts w:ascii="Arial" w:eastAsia="楷体" w:hAnsi="Arial" w:cs="Arial"/>
                <w:b/>
                <w:bCs/>
                <w:color w:val="000000"/>
                <w:kern w:val="0"/>
                <w:sz w:val="18"/>
                <w:szCs w:val="18"/>
              </w:rPr>
            </w:pPr>
          </w:p>
        </w:tc>
        <w:tc>
          <w:tcPr>
            <w:tcW w:w="817" w:type="dxa"/>
            <w:tcBorders>
              <w:top w:val="nil"/>
              <w:left w:val="nil"/>
              <w:bottom w:val="single" w:sz="12" w:space="0" w:color="auto"/>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r w:rsidRPr="005442C9">
              <w:rPr>
                <w:rFonts w:hint="eastAsia"/>
                <w:color w:val="000000"/>
                <w:sz w:val="16"/>
                <w:szCs w:val="16"/>
              </w:rPr>
              <w:t>320013</w:t>
            </w:r>
          </w:p>
        </w:tc>
        <w:tc>
          <w:tcPr>
            <w:tcW w:w="1701" w:type="dxa"/>
            <w:tcBorders>
              <w:top w:val="nil"/>
              <w:left w:val="nil"/>
              <w:bottom w:val="single" w:sz="12" w:space="0" w:color="auto"/>
              <w:right w:val="nil"/>
            </w:tcBorders>
            <w:shd w:val="clear" w:color="auto" w:fill="FFFFFF" w:themeFill="background1"/>
            <w:vAlign w:val="center"/>
            <w:hideMark/>
          </w:tcPr>
          <w:p w:rsidR="001A5907" w:rsidRPr="005442C9" w:rsidRDefault="001A5907" w:rsidP="001A5907">
            <w:pPr>
              <w:rPr>
                <w:rFonts w:ascii="宋体" w:eastAsia="宋体" w:hAnsi="宋体" w:cs="宋体"/>
                <w:color w:val="000000"/>
                <w:sz w:val="16"/>
                <w:szCs w:val="16"/>
              </w:rPr>
            </w:pPr>
            <w:proofErr w:type="gramStart"/>
            <w:r w:rsidRPr="005442C9">
              <w:rPr>
                <w:rFonts w:hint="eastAsia"/>
                <w:color w:val="000000"/>
                <w:sz w:val="16"/>
                <w:szCs w:val="16"/>
              </w:rPr>
              <w:t>诺安全球</w:t>
            </w:r>
            <w:proofErr w:type="gramEnd"/>
            <w:r w:rsidRPr="005442C9">
              <w:rPr>
                <w:rFonts w:hint="eastAsia"/>
                <w:color w:val="000000"/>
                <w:sz w:val="16"/>
                <w:szCs w:val="16"/>
              </w:rPr>
              <w:t>黄金</w:t>
            </w:r>
          </w:p>
        </w:tc>
        <w:tc>
          <w:tcPr>
            <w:tcW w:w="709" w:type="dxa"/>
            <w:tcBorders>
              <w:top w:val="nil"/>
              <w:left w:val="nil"/>
              <w:bottom w:val="single" w:sz="12" w:space="0" w:color="auto"/>
              <w:right w:val="nil"/>
            </w:tcBorders>
            <w:shd w:val="clear" w:color="auto" w:fill="FFFFFF" w:themeFill="background1"/>
            <w:vAlign w:val="center"/>
            <w:hideMark/>
          </w:tcPr>
          <w:p w:rsidR="001A5907" w:rsidRPr="005442C9" w:rsidRDefault="001A5907" w:rsidP="001A5907">
            <w:pPr>
              <w:jc w:val="right"/>
              <w:rPr>
                <w:rFonts w:ascii="宋体" w:eastAsia="宋体" w:hAnsi="宋体" w:cs="宋体"/>
                <w:color w:val="000000"/>
                <w:sz w:val="16"/>
                <w:szCs w:val="16"/>
              </w:rPr>
            </w:pPr>
            <w:r w:rsidRPr="005442C9">
              <w:rPr>
                <w:rFonts w:hint="eastAsia"/>
                <w:color w:val="000000"/>
                <w:sz w:val="16"/>
                <w:szCs w:val="16"/>
              </w:rPr>
              <w:t>14.09</w:t>
            </w:r>
          </w:p>
        </w:tc>
      </w:tr>
      <w:tr w:rsidR="001A5907" w:rsidRPr="005B500F" w:rsidTr="00814BA9">
        <w:trPr>
          <w:trHeight w:val="284"/>
        </w:trPr>
        <w:tc>
          <w:tcPr>
            <w:tcW w:w="3936" w:type="dxa"/>
            <w:gridSpan w:val="4"/>
            <w:tcBorders>
              <w:top w:val="single" w:sz="12" w:space="0" w:color="auto"/>
              <w:left w:val="nil"/>
            </w:tcBorders>
            <w:shd w:val="clear" w:color="auto" w:fill="FFFFFF" w:themeFill="background1"/>
            <w:vAlign w:val="center"/>
          </w:tcPr>
          <w:p w:rsidR="001A5907" w:rsidRPr="005B500F" w:rsidRDefault="001A5907" w:rsidP="001A5907">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c>
      </w:tr>
    </w:tbl>
    <w:p w:rsidR="00B96C3B" w:rsidRDefault="00FF13AC" w:rsidP="00B96C3B">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最大</w:t>
      </w:r>
      <w:r w:rsidR="00545CE9" w:rsidRPr="002D6DED">
        <w:rPr>
          <w:rFonts w:ascii="Arial" w:eastAsia="楷体_GB2312" w:hAnsi="Arial" w:cs="Arial"/>
          <w:color w:val="auto"/>
          <w:sz w:val="20"/>
          <w:szCs w:val="20"/>
        </w:rPr>
        <w:t>。</w:t>
      </w:r>
      <w:r w:rsidR="000C2396" w:rsidRPr="002D6DED">
        <w:rPr>
          <w:rFonts w:ascii="Arial" w:eastAsia="楷体_GB2312" w:hAnsi="Arial" w:cs="Arial"/>
          <w:color w:val="auto"/>
          <w:sz w:val="20"/>
          <w:szCs w:val="20"/>
        </w:rPr>
        <w:t>一级</w:t>
      </w:r>
      <w:proofErr w:type="gramStart"/>
      <w:r w:rsidR="000C2396" w:rsidRPr="002D6DED">
        <w:rPr>
          <w:rFonts w:ascii="Arial" w:eastAsia="楷体_GB2312" w:hAnsi="Arial" w:cs="Arial"/>
          <w:color w:val="auto"/>
          <w:sz w:val="20"/>
          <w:szCs w:val="20"/>
        </w:rPr>
        <w:t>债基平均</w:t>
      </w:r>
      <w:proofErr w:type="gramEnd"/>
      <w:r w:rsidR="000C2396"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721350">
        <w:rPr>
          <w:rFonts w:ascii="Arial" w:eastAsia="楷体_GB2312" w:hAnsi="Arial" w:cs="Arial" w:hint="eastAsia"/>
          <w:color w:val="auto"/>
          <w:sz w:val="20"/>
          <w:szCs w:val="20"/>
        </w:rPr>
        <w:t>8</w:t>
      </w:r>
      <w:r w:rsidR="006260E4">
        <w:rPr>
          <w:rFonts w:ascii="Arial" w:eastAsia="楷体_GB2312" w:hAnsi="Arial" w:cs="Arial" w:hint="eastAsia"/>
          <w:color w:val="auto"/>
          <w:sz w:val="20"/>
          <w:szCs w:val="20"/>
        </w:rPr>
        <w:t>1</w:t>
      </w:r>
      <w:r w:rsidR="000C2396" w:rsidRPr="002D6DED">
        <w:rPr>
          <w:rFonts w:ascii="Arial" w:eastAsia="楷体_GB2312" w:hAnsi="Arial" w:cs="Arial"/>
          <w:color w:val="auto"/>
          <w:sz w:val="20"/>
          <w:szCs w:val="20"/>
        </w:rPr>
        <w:t>%</w:t>
      </w:r>
      <w:r w:rsidR="00C05D2F" w:rsidRPr="002D6DED">
        <w:rPr>
          <w:rFonts w:ascii="Arial" w:eastAsia="楷体_GB2312" w:hAnsi="Arial" w:cs="Arial"/>
          <w:color w:val="auto"/>
          <w:sz w:val="20"/>
          <w:szCs w:val="20"/>
        </w:rPr>
        <w:t>，</w:t>
      </w:r>
      <w:r w:rsidR="006260E4">
        <w:rPr>
          <w:rFonts w:ascii="Arial" w:eastAsia="楷体_GB2312" w:hAnsi="Arial" w:cs="Arial" w:hint="eastAsia"/>
          <w:color w:val="auto"/>
          <w:sz w:val="20"/>
          <w:szCs w:val="20"/>
        </w:rPr>
        <w:t>93%</w:t>
      </w:r>
      <w:r w:rsidR="00B7295C">
        <w:rPr>
          <w:rFonts w:ascii="Arial" w:eastAsia="楷体_GB2312" w:hAnsi="Arial" w:cs="Arial"/>
          <w:color w:val="auto"/>
          <w:sz w:val="20"/>
          <w:szCs w:val="20"/>
        </w:rPr>
        <w:t>产品收益为正</w:t>
      </w:r>
      <w:r w:rsidR="00616AA2" w:rsidRPr="002D6DED">
        <w:rPr>
          <w:rFonts w:ascii="Arial" w:eastAsia="楷体_GB2312" w:hAnsi="Arial" w:cs="Arial"/>
          <w:color w:val="auto"/>
          <w:sz w:val="20"/>
          <w:szCs w:val="20"/>
        </w:rPr>
        <w:t>，最高收益为</w:t>
      </w:r>
      <w:r w:rsidR="006260E4" w:rsidRPr="006260E4">
        <w:rPr>
          <w:rFonts w:ascii="Arial" w:eastAsia="楷体_GB2312" w:hAnsi="Arial" w:cs="Arial" w:hint="eastAsia"/>
          <w:color w:val="auto"/>
          <w:sz w:val="20"/>
          <w:szCs w:val="20"/>
        </w:rPr>
        <w:t>招商</w:t>
      </w:r>
      <w:proofErr w:type="gramStart"/>
      <w:r w:rsidR="006260E4" w:rsidRPr="006260E4">
        <w:rPr>
          <w:rFonts w:ascii="Arial" w:eastAsia="楷体_GB2312" w:hAnsi="Arial" w:cs="Arial" w:hint="eastAsia"/>
          <w:color w:val="auto"/>
          <w:sz w:val="20"/>
          <w:szCs w:val="20"/>
        </w:rPr>
        <w:t>双债增强</w:t>
      </w:r>
      <w:proofErr w:type="gramEnd"/>
      <w:r w:rsidR="007A7D71">
        <w:rPr>
          <w:rFonts w:ascii="Arial" w:eastAsia="楷体_GB2312" w:hAnsi="Arial" w:cs="Arial" w:hint="eastAsia"/>
          <w:color w:val="auto"/>
          <w:sz w:val="20"/>
          <w:szCs w:val="20"/>
        </w:rPr>
        <w:t>的</w:t>
      </w:r>
      <w:r w:rsidR="00B96C3B">
        <w:rPr>
          <w:rFonts w:ascii="Arial" w:eastAsia="楷体_GB2312" w:hAnsi="Arial" w:cs="Arial" w:hint="eastAsia"/>
          <w:color w:val="auto"/>
          <w:sz w:val="20"/>
          <w:szCs w:val="20"/>
        </w:rPr>
        <w:t>3.54</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二级</w:t>
      </w:r>
      <w:proofErr w:type="gramStart"/>
      <w:r w:rsidR="00581D73" w:rsidRPr="002D6DED">
        <w:rPr>
          <w:rFonts w:ascii="Arial" w:eastAsia="楷体_GB2312" w:hAnsi="Arial" w:cs="Arial"/>
          <w:color w:val="auto"/>
          <w:sz w:val="20"/>
          <w:szCs w:val="20"/>
        </w:rPr>
        <w:t>债基平均</w:t>
      </w:r>
      <w:proofErr w:type="gramEnd"/>
      <w:r w:rsidR="00581D73" w:rsidRPr="002D6DED">
        <w:rPr>
          <w:rFonts w:ascii="Arial" w:eastAsia="楷体_GB2312" w:hAnsi="Arial" w:cs="Arial"/>
          <w:color w:val="auto"/>
          <w:sz w:val="20"/>
          <w:szCs w:val="20"/>
        </w:rPr>
        <w:t>收益为</w:t>
      </w:r>
      <w:r w:rsidR="00B96C3B">
        <w:rPr>
          <w:rFonts w:ascii="Arial" w:eastAsia="楷体_GB2312" w:hAnsi="Arial" w:cs="Arial" w:hint="eastAsia"/>
          <w:color w:val="auto"/>
          <w:sz w:val="20"/>
          <w:szCs w:val="20"/>
        </w:rPr>
        <w:t>-2.20</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B96C3B">
        <w:rPr>
          <w:rFonts w:ascii="Arial" w:eastAsia="楷体_GB2312" w:hAnsi="Arial" w:cs="Arial" w:hint="eastAsia"/>
          <w:color w:val="auto"/>
          <w:sz w:val="20"/>
          <w:szCs w:val="20"/>
        </w:rPr>
        <w:t>31</w:t>
      </w:r>
      <w:r w:rsidR="00721350">
        <w:rPr>
          <w:rFonts w:ascii="Arial" w:eastAsia="楷体_GB2312" w:hAnsi="Arial" w:cs="Arial" w:hint="eastAsia"/>
          <w:color w:val="auto"/>
          <w:sz w:val="20"/>
          <w:szCs w:val="20"/>
        </w:rPr>
        <w:t>%</w:t>
      </w:r>
      <w:r w:rsidR="00B7295C">
        <w:rPr>
          <w:rFonts w:ascii="Arial" w:eastAsia="楷体_GB2312" w:hAnsi="Arial" w:cs="Arial"/>
          <w:color w:val="auto"/>
          <w:sz w:val="20"/>
          <w:szCs w:val="20"/>
        </w:rPr>
        <w:t>产品收益为正</w:t>
      </w:r>
      <w:r w:rsidR="00581D73" w:rsidRPr="002D6DED">
        <w:rPr>
          <w:rFonts w:ascii="Arial" w:eastAsia="楷体_GB2312" w:hAnsi="Arial" w:cs="Arial"/>
          <w:color w:val="auto"/>
          <w:sz w:val="20"/>
          <w:szCs w:val="20"/>
        </w:rPr>
        <w:t>，最高收益为</w:t>
      </w:r>
      <w:r w:rsidR="00B96C3B" w:rsidRPr="00B96C3B">
        <w:rPr>
          <w:rFonts w:ascii="Arial" w:eastAsia="楷体_GB2312" w:hAnsi="Arial" w:cs="Arial" w:hint="eastAsia"/>
          <w:color w:val="auto"/>
          <w:sz w:val="20"/>
          <w:szCs w:val="20"/>
        </w:rPr>
        <w:t>诺安永鑫收益一年</w:t>
      </w:r>
      <w:r w:rsidR="00581D73" w:rsidRPr="002D6DED">
        <w:rPr>
          <w:rFonts w:ascii="Arial" w:eastAsia="楷体_GB2312" w:hAnsi="Arial" w:cs="Arial"/>
          <w:color w:val="auto"/>
          <w:sz w:val="20"/>
          <w:szCs w:val="20"/>
        </w:rPr>
        <w:t>的</w:t>
      </w:r>
      <w:r w:rsidR="00B96C3B">
        <w:rPr>
          <w:rFonts w:ascii="Arial" w:eastAsia="楷体_GB2312" w:hAnsi="Arial" w:cs="Arial" w:hint="eastAsia"/>
          <w:color w:val="auto"/>
          <w:sz w:val="20"/>
          <w:szCs w:val="20"/>
        </w:rPr>
        <w:t>2.47</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CA7FC2" w:rsidRPr="002D6DED">
        <w:rPr>
          <w:rFonts w:ascii="Arial" w:eastAsia="楷体_GB2312" w:hAnsi="Arial" w:cs="Arial"/>
          <w:color w:val="auto"/>
          <w:sz w:val="20"/>
          <w:szCs w:val="20"/>
        </w:rPr>
        <w:t>指数</w:t>
      </w:r>
      <w:proofErr w:type="gramStart"/>
      <w:r w:rsidR="00CA7FC2" w:rsidRPr="002D6DED">
        <w:rPr>
          <w:rFonts w:ascii="Arial" w:eastAsia="楷体_GB2312" w:hAnsi="Arial" w:cs="Arial"/>
          <w:color w:val="auto"/>
          <w:sz w:val="20"/>
          <w:szCs w:val="20"/>
        </w:rPr>
        <w:t>债基平均</w:t>
      </w:r>
      <w:proofErr w:type="gramEnd"/>
      <w:r w:rsidR="00CA7FC2" w:rsidRPr="002D6DED">
        <w:rPr>
          <w:rFonts w:ascii="Arial" w:eastAsia="楷体_GB2312" w:hAnsi="Arial" w:cs="Arial"/>
          <w:color w:val="auto"/>
          <w:sz w:val="20"/>
          <w:szCs w:val="20"/>
        </w:rPr>
        <w:t>收益为</w:t>
      </w:r>
      <w:r w:rsidR="00B96C3B">
        <w:rPr>
          <w:rFonts w:ascii="Arial" w:eastAsia="楷体_GB2312" w:hAnsi="Arial" w:cs="Arial" w:hint="eastAsia"/>
          <w:color w:val="auto"/>
          <w:sz w:val="20"/>
          <w:szCs w:val="20"/>
        </w:rPr>
        <w:t>-0.16</w:t>
      </w:r>
      <w:r w:rsidR="00CA7FC2"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w:t>
      </w:r>
      <w:r w:rsidR="00B96C3B">
        <w:rPr>
          <w:rFonts w:ascii="Arial" w:eastAsia="楷体_GB2312" w:hAnsi="Arial" w:cs="Arial" w:hint="eastAsia"/>
          <w:color w:val="auto"/>
          <w:sz w:val="20"/>
          <w:szCs w:val="20"/>
        </w:rPr>
        <w:t>85</w:t>
      </w:r>
      <w:r w:rsidR="00721350">
        <w:rPr>
          <w:rFonts w:ascii="Arial" w:eastAsia="楷体_GB2312" w:hAnsi="Arial" w:cs="Arial" w:hint="eastAsia"/>
          <w:color w:val="auto"/>
          <w:sz w:val="20"/>
          <w:szCs w:val="20"/>
        </w:rPr>
        <w:t>%</w:t>
      </w:r>
      <w:r w:rsidR="00721350">
        <w:rPr>
          <w:rFonts w:ascii="Arial" w:eastAsia="楷体_GB2312" w:hAnsi="Arial" w:cs="Arial" w:hint="eastAsia"/>
          <w:color w:val="auto"/>
          <w:sz w:val="20"/>
          <w:szCs w:val="20"/>
        </w:rPr>
        <w:t>产品</w:t>
      </w:r>
      <w:r w:rsidR="00721350">
        <w:rPr>
          <w:rFonts w:ascii="Arial" w:eastAsia="楷体_GB2312" w:hAnsi="Arial" w:cs="Arial"/>
          <w:color w:val="auto"/>
          <w:sz w:val="20"/>
          <w:szCs w:val="20"/>
        </w:rPr>
        <w:t>收益</w:t>
      </w:r>
      <w:r w:rsidR="00B7295C">
        <w:rPr>
          <w:rFonts w:ascii="Arial" w:eastAsia="楷体_GB2312" w:hAnsi="Arial" w:cs="Arial"/>
          <w:color w:val="auto"/>
          <w:sz w:val="20"/>
          <w:szCs w:val="20"/>
        </w:rPr>
        <w:t>为正</w:t>
      </w:r>
      <w:r w:rsidR="00B7295C">
        <w:rPr>
          <w:rFonts w:ascii="Arial" w:eastAsia="楷体_GB2312" w:hAnsi="Arial" w:cs="Arial" w:hint="eastAsia"/>
          <w:color w:val="auto"/>
          <w:sz w:val="20"/>
          <w:szCs w:val="20"/>
        </w:rPr>
        <w:t>，</w:t>
      </w:r>
      <w:r w:rsidR="006C5AED" w:rsidRPr="002D6DED">
        <w:rPr>
          <w:rFonts w:ascii="Arial" w:eastAsia="楷体_GB2312" w:hAnsi="Arial" w:cs="Arial"/>
          <w:color w:val="auto"/>
          <w:sz w:val="20"/>
          <w:szCs w:val="20"/>
        </w:rPr>
        <w:t>最高收益为</w:t>
      </w:r>
      <w:r w:rsidR="00B96C3B" w:rsidRPr="00B96C3B">
        <w:rPr>
          <w:rFonts w:ascii="Arial" w:eastAsia="楷体_GB2312" w:hAnsi="Arial" w:cs="Arial" w:hint="eastAsia"/>
          <w:color w:val="auto"/>
          <w:sz w:val="20"/>
          <w:szCs w:val="20"/>
        </w:rPr>
        <w:t>国泰上证</w:t>
      </w:r>
      <w:r w:rsidR="00B96C3B" w:rsidRPr="00B96C3B">
        <w:rPr>
          <w:rFonts w:ascii="Arial" w:eastAsia="楷体_GB2312" w:hAnsi="Arial" w:cs="Arial" w:hint="eastAsia"/>
          <w:color w:val="auto"/>
          <w:sz w:val="20"/>
          <w:szCs w:val="20"/>
        </w:rPr>
        <w:t>5</w:t>
      </w:r>
      <w:r w:rsidR="00B96C3B" w:rsidRPr="00B96C3B">
        <w:rPr>
          <w:rFonts w:ascii="Arial" w:eastAsia="楷体_GB2312" w:hAnsi="Arial" w:cs="Arial" w:hint="eastAsia"/>
          <w:color w:val="auto"/>
          <w:sz w:val="20"/>
          <w:szCs w:val="20"/>
        </w:rPr>
        <w:t>年期国债</w:t>
      </w:r>
      <w:r w:rsidR="00B96C3B" w:rsidRPr="00B96C3B">
        <w:rPr>
          <w:rFonts w:ascii="Arial" w:eastAsia="楷体_GB2312" w:hAnsi="Arial" w:cs="Arial" w:hint="eastAsia"/>
          <w:color w:val="auto"/>
          <w:sz w:val="20"/>
          <w:szCs w:val="20"/>
        </w:rPr>
        <w:t>ETF</w:t>
      </w:r>
      <w:r w:rsidR="00B96C3B" w:rsidRPr="00B96C3B">
        <w:rPr>
          <w:rFonts w:ascii="Arial" w:eastAsia="楷体_GB2312" w:hAnsi="Arial" w:cs="Arial" w:hint="eastAsia"/>
          <w:color w:val="auto"/>
          <w:sz w:val="20"/>
          <w:szCs w:val="20"/>
        </w:rPr>
        <w:t>联接</w:t>
      </w:r>
      <w:r w:rsidR="00B96C3B" w:rsidRPr="00B96C3B">
        <w:rPr>
          <w:rFonts w:ascii="Arial" w:eastAsia="楷体_GB2312" w:hAnsi="Arial" w:cs="Arial" w:hint="eastAsia"/>
          <w:color w:val="auto"/>
          <w:sz w:val="20"/>
          <w:szCs w:val="20"/>
        </w:rPr>
        <w:t>C</w:t>
      </w:r>
      <w:r w:rsidR="006C5AED" w:rsidRPr="002D6DED">
        <w:rPr>
          <w:rFonts w:ascii="Arial" w:eastAsia="楷体_GB2312" w:hAnsi="Arial" w:cs="Arial"/>
          <w:color w:val="auto"/>
          <w:sz w:val="20"/>
          <w:szCs w:val="20"/>
        </w:rPr>
        <w:t>的</w:t>
      </w:r>
      <w:r w:rsidR="00B96C3B">
        <w:rPr>
          <w:rFonts w:ascii="Arial" w:eastAsia="楷体_GB2312" w:hAnsi="Arial" w:cs="Arial" w:hint="eastAsia"/>
          <w:color w:val="auto"/>
          <w:sz w:val="20"/>
          <w:szCs w:val="20"/>
        </w:rPr>
        <w:t>2.89</w:t>
      </w:r>
      <w:r w:rsidR="006C5AED" w:rsidRPr="002D6DED">
        <w:rPr>
          <w:rFonts w:ascii="Arial" w:eastAsia="楷体_GB2312" w:hAnsi="Arial" w:cs="Arial"/>
          <w:color w:val="auto"/>
          <w:sz w:val="20"/>
          <w:szCs w:val="20"/>
        </w:rPr>
        <w:t>%</w:t>
      </w:r>
      <w:r w:rsidR="006E485A">
        <w:rPr>
          <w:rFonts w:ascii="Arial" w:eastAsia="楷体_GB2312" w:hAnsi="Arial" w:cs="Arial" w:hint="eastAsia"/>
          <w:color w:val="auto"/>
          <w:sz w:val="20"/>
          <w:szCs w:val="20"/>
        </w:rPr>
        <w:t>。</w:t>
      </w:r>
    </w:p>
    <w:p w:rsidR="00921CE9" w:rsidRPr="00B96C3B" w:rsidRDefault="00921CE9" w:rsidP="004618A9">
      <w:pPr>
        <w:pStyle w:val="ac"/>
        <w:numPr>
          <w:ilvl w:val="0"/>
          <w:numId w:val="2"/>
        </w:numPr>
        <w:spacing w:beforeLines="100" w:before="240" w:afterLines="100" w:after="240" w:line="260" w:lineRule="exact"/>
        <w:ind w:leftChars="0" w:left="4536" w:rightChars="-34" w:right="-71" w:firstLine="0"/>
        <w:rPr>
          <w:rFonts w:ascii="Arial" w:eastAsia="楷体_GB2312" w:hAnsi="Arial" w:cs="Arial"/>
          <w:b/>
          <w:bCs/>
          <w:color w:val="002060"/>
          <w:kern w:val="0"/>
          <w:sz w:val="24"/>
          <w:szCs w:val="13"/>
        </w:rPr>
      </w:pPr>
      <w:r w:rsidRPr="00B96C3B">
        <w:rPr>
          <w:rFonts w:ascii="Arial" w:eastAsia="楷体_GB2312" w:hAnsi="Arial" w:cs="Arial" w:hint="eastAsia"/>
          <w:b/>
          <w:bCs/>
          <w:color w:val="002060"/>
          <w:kern w:val="0"/>
          <w:sz w:val="24"/>
          <w:szCs w:val="13"/>
        </w:rPr>
        <w:t>商品基金及对冲基金</w:t>
      </w:r>
    </w:p>
    <w:p w:rsidR="00E264B9" w:rsidRPr="002D6DED" w:rsidRDefault="00B96C3B" w:rsidP="001E0E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一季度</w:t>
      </w:r>
      <w:r w:rsidR="001C3504" w:rsidRPr="002D6DED">
        <w:rPr>
          <w:rFonts w:ascii="Arial" w:eastAsia="楷体_GB2312" w:hAnsi="Arial" w:cs="Arial"/>
          <w:color w:val="auto"/>
          <w:sz w:val="20"/>
          <w:szCs w:val="20"/>
        </w:rPr>
        <w:t>商品基金平均</w:t>
      </w:r>
      <w:r>
        <w:rPr>
          <w:rFonts w:ascii="Arial" w:eastAsia="楷体_GB2312" w:hAnsi="Arial" w:cs="Arial" w:hint="eastAsia"/>
          <w:color w:val="auto"/>
          <w:sz w:val="20"/>
          <w:szCs w:val="20"/>
        </w:rPr>
        <w:t>上涨</w:t>
      </w:r>
      <w:r>
        <w:rPr>
          <w:rFonts w:ascii="Arial" w:eastAsia="楷体_GB2312" w:hAnsi="Arial" w:cs="Arial" w:hint="eastAsia"/>
          <w:color w:val="auto"/>
          <w:sz w:val="20"/>
          <w:szCs w:val="20"/>
        </w:rPr>
        <w:t>13.20</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147B69">
        <w:rPr>
          <w:rFonts w:ascii="Arial" w:eastAsia="楷体_GB2312" w:hAnsi="Arial" w:cs="Arial" w:hint="eastAsia"/>
          <w:color w:val="auto"/>
          <w:sz w:val="20"/>
          <w:szCs w:val="20"/>
        </w:rPr>
        <w:t>其中</w:t>
      </w:r>
      <w:r w:rsidRPr="00B96C3B">
        <w:rPr>
          <w:rFonts w:ascii="Arial" w:eastAsia="楷体_GB2312" w:hAnsi="Arial" w:cs="Arial" w:hint="eastAsia"/>
          <w:color w:val="auto"/>
          <w:sz w:val="20"/>
          <w:szCs w:val="20"/>
        </w:rPr>
        <w:t>博时黄金</w:t>
      </w:r>
      <w:r w:rsidRPr="00B96C3B">
        <w:rPr>
          <w:rFonts w:ascii="Arial" w:eastAsia="楷体_GB2312" w:hAnsi="Arial" w:cs="Arial" w:hint="eastAsia"/>
          <w:color w:val="auto"/>
          <w:sz w:val="20"/>
          <w:szCs w:val="20"/>
        </w:rPr>
        <w:t>ETF D</w:t>
      </w:r>
      <w:r>
        <w:rPr>
          <w:rFonts w:ascii="Arial" w:eastAsia="楷体_GB2312" w:hAnsi="Arial" w:cs="Arial" w:hint="eastAsia"/>
          <w:color w:val="auto"/>
          <w:sz w:val="20"/>
          <w:szCs w:val="20"/>
        </w:rPr>
        <w:t>涨幅最大</w:t>
      </w:r>
      <w:r>
        <w:rPr>
          <w:rFonts w:ascii="Arial" w:eastAsia="楷体_GB2312" w:hAnsi="Arial" w:cs="Arial"/>
          <w:color w:val="auto"/>
          <w:sz w:val="20"/>
          <w:szCs w:val="20"/>
        </w:rPr>
        <w:t>，涨</w:t>
      </w:r>
      <w:r>
        <w:rPr>
          <w:rFonts w:ascii="Arial" w:eastAsia="楷体_GB2312" w:hAnsi="Arial" w:cs="Arial" w:hint="eastAsia"/>
          <w:color w:val="auto"/>
          <w:sz w:val="20"/>
          <w:szCs w:val="20"/>
        </w:rPr>
        <w:t>15.13</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以绝对收益为投资目标的股票多空类产品平均收益为</w:t>
      </w:r>
      <w:r>
        <w:rPr>
          <w:rFonts w:ascii="Arial" w:eastAsia="楷体_GB2312" w:hAnsi="Arial" w:cs="Arial" w:hint="eastAsia"/>
          <w:color w:val="auto"/>
          <w:sz w:val="20"/>
          <w:szCs w:val="20"/>
        </w:rPr>
        <w:t>-0.85</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，最高收益为</w:t>
      </w:r>
      <w:r w:rsidRPr="00B96C3B">
        <w:rPr>
          <w:rFonts w:ascii="Arial" w:eastAsia="楷体_GB2312" w:hAnsi="Arial" w:cs="Arial" w:hint="eastAsia"/>
          <w:color w:val="auto"/>
          <w:sz w:val="20"/>
          <w:szCs w:val="20"/>
        </w:rPr>
        <w:t>华宝兴业量化对冲</w:t>
      </w:r>
      <w:r w:rsidRPr="00B96C3B">
        <w:rPr>
          <w:rFonts w:ascii="Arial" w:eastAsia="楷体_GB2312" w:hAnsi="Arial" w:cs="Arial" w:hint="eastAsia"/>
          <w:color w:val="auto"/>
          <w:sz w:val="20"/>
          <w:szCs w:val="20"/>
        </w:rPr>
        <w:t>A</w:t>
      </w:r>
      <w:r w:rsidR="00EA2530" w:rsidRPr="002D6DED">
        <w:rPr>
          <w:rFonts w:ascii="Arial" w:eastAsia="楷体_GB2312" w:hAnsi="Arial" w:cs="Arial"/>
          <w:color w:val="auto"/>
          <w:sz w:val="20"/>
          <w:szCs w:val="20"/>
        </w:rPr>
        <w:t>的</w:t>
      </w:r>
      <w:r>
        <w:rPr>
          <w:rFonts w:ascii="Arial" w:eastAsia="楷体_GB2312" w:hAnsi="Arial" w:cs="Arial" w:hint="eastAsia"/>
          <w:color w:val="auto"/>
          <w:sz w:val="20"/>
          <w:szCs w:val="20"/>
        </w:rPr>
        <w:t>1.04</w:t>
      </w:r>
      <w:r w:rsidR="00EA2530" w:rsidRPr="002D6DED">
        <w:rPr>
          <w:rFonts w:ascii="Arial" w:eastAsia="楷体_GB2312" w:hAnsi="Arial" w:cs="Arial"/>
          <w:color w:val="auto"/>
          <w:sz w:val="20"/>
          <w:szCs w:val="20"/>
        </w:rPr>
        <w:t>%</w:t>
      </w:r>
      <w:r w:rsidR="00B7295C">
        <w:rPr>
          <w:rFonts w:ascii="Arial" w:eastAsia="楷体_GB2312" w:hAnsi="Arial" w:cs="Arial" w:hint="eastAsia"/>
          <w:color w:val="auto"/>
          <w:sz w:val="20"/>
          <w:szCs w:val="20"/>
        </w:rPr>
        <w:t>。</w:t>
      </w:r>
    </w:p>
    <w:p w:rsidR="00E4733A" w:rsidRPr="002D6DED" w:rsidRDefault="00921CE9" w:rsidP="004618A9">
      <w:pPr>
        <w:pStyle w:val="ac"/>
        <w:numPr>
          <w:ilvl w:val="0"/>
          <w:numId w:val="2"/>
        </w:numPr>
        <w:spacing w:beforeLines="100" w:before="240" w:afterLines="100" w:after="240" w:line="260" w:lineRule="exact"/>
        <w:ind w:leftChars="0" w:left="4536" w:rightChars="-34" w:right="-71" w:firstLine="0"/>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货币基金</w:t>
      </w:r>
    </w:p>
    <w:p w:rsidR="006A59EF" w:rsidRPr="002D6DED" w:rsidRDefault="00B96C3B" w:rsidP="00B96C3B">
      <w:pPr>
        <w:pStyle w:val="ac"/>
        <w:spacing w:beforeLines="100" w:before="240" w:afterLines="100" w:after="240" w:line="260" w:lineRule="exact"/>
        <w:ind w:leftChars="1822" w:left="3826" w:rightChars="-34" w:right="-71" w:firstLineChars="300" w:firstLine="600"/>
        <w:rPr>
          <w:rFonts w:ascii="Arial" w:eastAsia="楷体_GB2312" w:hAnsi="Arial" w:cs="Arial"/>
          <w:color w:val="auto"/>
          <w:sz w:val="20"/>
          <w:szCs w:val="20"/>
        </w:rPr>
      </w:pPr>
      <w:r>
        <w:rPr>
          <w:rFonts w:ascii="Arial" w:eastAsia="楷体_GB2312" w:hAnsi="Arial" w:cs="Arial" w:hint="eastAsia"/>
          <w:color w:val="auto"/>
          <w:sz w:val="20"/>
          <w:szCs w:val="20"/>
        </w:rPr>
        <w:t>季末货币基金收益率略有回升。</w:t>
      </w:r>
      <w:r w:rsidR="000E6D0C">
        <w:rPr>
          <w:rFonts w:ascii="Arial" w:eastAsia="楷体_GB2312" w:hAnsi="Arial" w:cs="Arial" w:hint="eastAsia"/>
          <w:color w:val="auto"/>
          <w:sz w:val="20"/>
          <w:szCs w:val="20"/>
        </w:rPr>
        <w:t>3</w:t>
      </w:r>
      <w:r w:rsidR="000E6D0C">
        <w:rPr>
          <w:rFonts w:ascii="Arial" w:eastAsia="楷体_GB2312" w:hAnsi="Arial" w:cs="Arial" w:hint="eastAsia"/>
          <w:color w:val="auto"/>
          <w:sz w:val="20"/>
          <w:szCs w:val="20"/>
        </w:rPr>
        <w:t>月</w:t>
      </w:r>
      <w:r>
        <w:rPr>
          <w:rFonts w:ascii="Arial" w:eastAsia="楷体_GB2312" w:hAnsi="Arial" w:cs="Arial" w:hint="eastAsia"/>
          <w:color w:val="auto"/>
          <w:sz w:val="20"/>
          <w:szCs w:val="20"/>
        </w:rPr>
        <w:t>31</w:t>
      </w:r>
      <w:r w:rsidR="000E6D0C">
        <w:rPr>
          <w:rFonts w:ascii="Arial" w:eastAsia="楷体_GB2312" w:hAnsi="Arial" w:cs="Arial" w:hint="eastAsia"/>
          <w:color w:val="auto"/>
          <w:sz w:val="20"/>
          <w:szCs w:val="20"/>
        </w:rPr>
        <w:t>日，</w:t>
      </w:r>
      <w:r w:rsidR="006A59EF" w:rsidRPr="002D6DED">
        <w:rPr>
          <w:rFonts w:ascii="Arial" w:eastAsia="楷体_GB2312" w:hAnsi="Arial" w:cs="Arial"/>
          <w:color w:val="auto"/>
          <w:sz w:val="20"/>
          <w:szCs w:val="20"/>
        </w:rPr>
        <w:t>货币基金</w:t>
      </w:r>
      <w:proofErr w:type="gramStart"/>
      <w:r w:rsidR="006A59EF" w:rsidRPr="002D6DED">
        <w:rPr>
          <w:rFonts w:ascii="Arial" w:eastAsia="楷体_GB2312" w:hAnsi="Arial" w:cs="Arial"/>
          <w:color w:val="auto"/>
          <w:sz w:val="20"/>
          <w:szCs w:val="20"/>
        </w:rPr>
        <w:t>七日年化收益率</w:t>
      </w:r>
      <w:proofErr w:type="gramEnd"/>
      <w:r w:rsidR="006A59EF" w:rsidRPr="002D6DED">
        <w:rPr>
          <w:rFonts w:ascii="Arial" w:eastAsia="楷体_GB2312" w:hAnsi="Arial" w:cs="Arial"/>
          <w:color w:val="auto"/>
          <w:sz w:val="20"/>
          <w:szCs w:val="20"/>
        </w:rPr>
        <w:t>均值为</w:t>
      </w:r>
      <w:r w:rsidR="00147B69">
        <w:rPr>
          <w:rFonts w:ascii="Arial" w:eastAsia="楷体_GB2312" w:hAnsi="Arial" w:cs="Arial"/>
          <w:color w:val="auto"/>
          <w:sz w:val="20"/>
          <w:szCs w:val="20"/>
        </w:rPr>
        <w:t>2.</w:t>
      </w:r>
      <w:r>
        <w:rPr>
          <w:rFonts w:ascii="Arial" w:eastAsia="楷体_GB2312" w:hAnsi="Arial" w:cs="Arial" w:hint="eastAsia"/>
          <w:color w:val="auto"/>
          <w:sz w:val="20"/>
          <w:szCs w:val="20"/>
        </w:rPr>
        <w:t>66</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Pr="00B96C3B">
        <w:rPr>
          <w:rFonts w:ascii="Arial" w:eastAsia="楷体_GB2312" w:hAnsi="Arial" w:cs="Arial" w:hint="eastAsia"/>
          <w:color w:val="auto"/>
          <w:sz w:val="20"/>
          <w:szCs w:val="20"/>
        </w:rPr>
        <w:t>交银理财</w:t>
      </w:r>
      <w:r w:rsidRPr="00B96C3B">
        <w:rPr>
          <w:rFonts w:ascii="Arial" w:eastAsia="楷体_GB2312" w:hAnsi="Arial" w:cs="Arial" w:hint="eastAsia"/>
          <w:color w:val="auto"/>
          <w:sz w:val="20"/>
          <w:szCs w:val="20"/>
        </w:rPr>
        <w:t>21</w:t>
      </w:r>
      <w:r w:rsidRPr="00B96C3B">
        <w:rPr>
          <w:rFonts w:ascii="Arial" w:eastAsia="楷体_GB2312" w:hAnsi="Arial" w:cs="Arial" w:hint="eastAsia"/>
          <w:color w:val="auto"/>
          <w:sz w:val="20"/>
          <w:szCs w:val="20"/>
        </w:rPr>
        <w:t>天</w:t>
      </w:r>
      <w:r w:rsidRPr="00B96C3B">
        <w:rPr>
          <w:rFonts w:ascii="Arial" w:eastAsia="楷体_GB2312" w:hAnsi="Arial" w:cs="Arial" w:hint="eastAsia"/>
          <w:color w:val="auto"/>
          <w:sz w:val="20"/>
          <w:szCs w:val="20"/>
        </w:rPr>
        <w:t>A</w:t>
      </w:r>
      <w:r w:rsidR="006A59EF" w:rsidRPr="002D6DED">
        <w:rPr>
          <w:rFonts w:ascii="Arial" w:eastAsia="楷体_GB2312" w:hAnsi="Arial" w:cs="Arial"/>
          <w:color w:val="auto"/>
          <w:sz w:val="20"/>
          <w:szCs w:val="20"/>
        </w:rPr>
        <w:t>（</w:t>
      </w:r>
      <w:r>
        <w:rPr>
          <w:rFonts w:ascii="Arial" w:eastAsia="楷体_GB2312" w:hAnsi="Arial" w:cs="Arial" w:hint="eastAsia"/>
          <w:color w:val="auto"/>
          <w:sz w:val="20"/>
          <w:szCs w:val="20"/>
        </w:rPr>
        <w:t>16.20</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Pr="00B96C3B">
        <w:rPr>
          <w:rFonts w:ascii="Arial" w:eastAsia="楷体_GB2312" w:hAnsi="Arial" w:cs="Arial" w:hint="eastAsia"/>
          <w:color w:val="auto"/>
          <w:sz w:val="20"/>
          <w:szCs w:val="20"/>
        </w:rPr>
        <w:t>北信瑞丰现金添利</w:t>
      </w:r>
      <w:r w:rsidRPr="00B96C3B">
        <w:rPr>
          <w:rFonts w:ascii="Arial" w:eastAsia="楷体_GB2312" w:hAnsi="Arial" w:cs="Arial" w:hint="eastAsia"/>
          <w:color w:val="auto"/>
          <w:sz w:val="20"/>
          <w:szCs w:val="20"/>
        </w:rPr>
        <w:t>B</w:t>
      </w:r>
      <w:r w:rsidR="007E717C" w:rsidRPr="002D6DED">
        <w:rPr>
          <w:rFonts w:ascii="Arial" w:eastAsia="楷体_GB2312" w:hAnsi="Arial" w:cs="Arial"/>
          <w:color w:val="auto"/>
          <w:sz w:val="20"/>
          <w:szCs w:val="20"/>
        </w:rPr>
        <w:t>（</w:t>
      </w:r>
      <w:r>
        <w:rPr>
          <w:rFonts w:ascii="Arial" w:eastAsia="楷体_GB2312" w:hAnsi="Arial" w:cs="Arial" w:hint="eastAsia"/>
          <w:color w:val="auto"/>
          <w:sz w:val="20"/>
          <w:szCs w:val="20"/>
        </w:rPr>
        <w:t>6.46</w:t>
      </w:r>
      <w:r w:rsidR="007E717C"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w:t>
      </w:r>
      <w:r w:rsidR="00B7295C">
        <w:rPr>
          <w:rFonts w:ascii="Arial" w:eastAsia="楷体_GB2312" w:hAnsi="Arial" w:cs="Arial"/>
          <w:color w:val="auto"/>
          <w:sz w:val="20"/>
          <w:szCs w:val="20"/>
        </w:rPr>
        <w:t>七日</w:t>
      </w:r>
      <w:proofErr w:type="gramStart"/>
      <w:r w:rsidR="00C57975">
        <w:rPr>
          <w:rFonts w:ascii="Arial" w:eastAsia="楷体_GB2312" w:hAnsi="Arial" w:cs="Arial"/>
          <w:color w:val="auto"/>
          <w:sz w:val="20"/>
          <w:szCs w:val="20"/>
        </w:rPr>
        <w:t>年化收益</w:t>
      </w:r>
      <w:proofErr w:type="gramEnd"/>
      <w:r w:rsidR="00C57975">
        <w:rPr>
          <w:rFonts w:ascii="Arial" w:eastAsia="楷体_GB2312" w:hAnsi="Arial" w:cs="Arial"/>
          <w:color w:val="auto"/>
          <w:sz w:val="20"/>
          <w:szCs w:val="20"/>
        </w:rPr>
        <w:t>最高。从收益区间来看，有</w:t>
      </w:r>
      <w:r>
        <w:rPr>
          <w:rFonts w:ascii="Arial" w:eastAsia="楷体_GB2312" w:hAnsi="Arial" w:cs="Arial" w:hint="eastAsia"/>
          <w:color w:val="auto"/>
          <w:sz w:val="20"/>
          <w:szCs w:val="20"/>
        </w:rPr>
        <w:t>4</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的产品七日</w:t>
      </w:r>
      <w:proofErr w:type="gramStart"/>
      <w:r w:rsidR="006A59EF" w:rsidRPr="002D6DED">
        <w:rPr>
          <w:rFonts w:ascii="Arial" w:eastAsia="楷体_GB2312" w:hAnsi="Arial" w:cs="Arial"/>
          <w:color w:val="auto"/>
          <w:sz w:val="20"/>
          <w:szCs w:val="20"/>
        </w:rPr>
        <w:t>年化收益</w:t>
      </w:r>
      <w:proofErr w:type="gramEnd"/>
      <w:r w:rsidR="006A59EF" w:rsidRPr="002D6DED">
        <w:rPr>
          <w:rFonts w:ascii="Arial" w:eastAsia="楷体_GB2312" w:hAnsi="Arial" w:cs="Arial"/>
          <w:color w:val="auto"/>
          <w:sz w:val="20"/>
          <w:szCs w:val="20"/>
        </w:rPr>
        <w:t>超</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w:t>
      </w:r>
      <w:r w:rsidR="00A41E48">
        <w:rPr>
          <w:rFonts w:ascii="Arial" w:eastAsia="楷体_GB2312" w:hAnsi="Arial" w:cs="Arial" w:hint="eastAsia"/>
          <w:color w:val="auto"/>
          <w:sz w:val="20"/>
          <w:szCs w:val="20"/>
        </w:rPr>
        <w:t>17</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之间，</w:t>
      </w:r>
      <w:r>
        <w:rPr>
          <w:rFonts w:ascii="Arial" w:eastAsia="楷体_GB2312" w:hAnsi="Arial" w:cs="Arial" w:hint="eastAsia"/>
          <w:color w:val="auto"/>
          <w:sz w:val="20"/>
          <w:szCs w:val="20"/>
        </w:rPr>
        <w:t>70</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2%-</w:t>
      </w:r>
      <w:r w:rsidR="006A59EF"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之间</w:t>
      </w:r>
      <w:r w:rsidR="0041538C" w:rsidRPr="002D6DED">
        <w:rPr>
          <w:rFonts w:ascii="Arial" w:eastAsia="楷体_GB2312" w:hAnsi="Arial" w:cs="Arial"/>
          <w:color w:val="auto"/>
          <w:sz w:val="20"/>
          <w:szCs w:val="20"/>
        </w:rPr>
        <w:t>。</w:t>
      </w:r>
    </w:p>
    <w:p w:rsidR="00E338CF" w:rsidRPr="002D6DED" w:rsidRDefault="00921CE9" w:rsidP="00C401CA">
      <w:pPr>
        <w:pStyle w:val="ac"/>
        <w:numPr>
          <w:ilvl w:val="0"/>
          <w:numId w:val="2"/>
        </w:numPr>
        <w:spacing w:beforeLines="100" w:before="240" w:afterLines="100" w:after="240" w:line="260" w:lineRule="exact"/>
        <w:ind w:leftChars="0" w:left="4678" w:rightChars="-34" w:right="-71" w:firstLine="0"/>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00D233CA" w:rsidRPr="002D6DED">
        <w:rPr>
          <w:rFonts w:ascii="Arial" w:eastAsia="楷体_GB2312" w:hAnsi="Arial" w:cs="Arial"/>
          <w:b/>
          <w:bCs/>
          <w:color w:val="002060"/>
          <w:kern w:val="0"/>
          <w:sz w:val="24"/>
          <w:szCs w:val="13"/>
        </w:rPr>
        <w:t>基金</w:t>
      </w:r>
    </w:p>
    <w:p w:rsidR="00B96C3B" w:rsidRDefault="007E717C" w:rsidP="00B96C3B">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QDII</w:t>
      </w:r>
      <w:r w:rsidR="00CF729B">
        <w:rPr>
          <w:rFonts w:ascii="Arial" w:eastAsia="楷体_GB2312" w:hAnsi="Arial" w:cs="Arial"/>
          <w:color w:val="auto"/>
          <w:sz w:val="20"/>
          <w:szCs w:val="20"/>
        </w:rPr>
        <w:t>基金</w:t>
      </w:r>
      <w:r w:rsidR="00EA7F7F" w:rsidRPr="002D6DED">
        <w:rPr>
          <w:rFonts w:ascii="Arial" w:eastAsia="楷体_GB2312" w:hAnsi="Arial" w:cs="Arial"/>
          <w:color w:val="auto"/>
          <w:sz w:val="20"/>
          <w:szCs w:val="20"/>
        </w:rPr>
        <w:t>平均收益为</w:t>
      </w:r>
      <w:r w:rsidR="00A41E48">
        <w:rPr>
          <w:rFonts w:ascii="Arial" w:eastAsia="楷体_GB2312" w:hAnsi="Arial" w:cs="Arial" w:hint="eastAsia"/>
          <w:color w:val="auto"/>
          <w:sz w:val="20"/>
          <w:szCs w:val="20"/>
        </w:rPr>
        <w:t>-</w:t>
      </w:r>
      <w:r w:rsidR="00B96C3B">
        <w:rPr>
          <w:rFonts w:ascii="Arial" w:eastAsia="楷体_GB2312" w:hAnsi="Arial" w:cs="Arial" w:hint="eastAsia"/>
          <w:color w:val="auto"/>
          <w:sz w:val="20"/>
          <w:szCs w:val="20"/>
        </w:rPr>
        <w:t>2.53</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009410F9">
        <w:rPr>
          <w:rFonts w:ascii="Arial" w:eastAsia="楷体_GB2312" w:hAnsi="Arial" w:cs="Arial"/>
          <w:color w:val="auto"/>
          <w:sz w:val="20"/>
          <w:szCs w:val="20"/>
        </w:rPr>
        <w:t>跑赢</w:t>
      </w:r>
      <w:proofErr w:type="gramStart"/>
      <w:r w:rsidR="009410F9">
        <w:rPr>
          <w:rFonts w:ascii="Arial" w:eastAsia="楷体_GB2312" w:hAnsi="Arial" w:cs="Arial"/>
          <w:color w:val="auto"/>
          <w:sz w:val="20"/>
          <w:szCs w:val="20"/>
        </w:rPr>
        <w:t>了股混基金</w:t>
      </w:r>
      <w:proofErr w:type="gramEnd"/>
      <w:r w:rsidR="009410F9">
        <w:rPr>
          <w:rFonts w:ascii="Arial" w:eastAsia="楷体_GB2312" w:hAnsi="Arial" w:cs="Arial" w:hint="eastAsia"/>
          <w:color w:val="auto"/>
          <w:sz w:val="20"/>
          <w:szCs w:val="20"/>
        </w:rPr>
        <w:t>，</w:t>
      </w:r>
      <w:r w:rsidRPr="002D6DED">
        <w:rPr>
          <w:rFonts w:ascii="Arial" w:eastAsia="楷体_GB2312" w:hAnsi="Arial" w:cs="Arial"/>
          <w:color w:val="auto"/>
          <w:sz w:val="20"/>
          <w:szCs w:val="20"/>
        </w:rPr>
        <w:t>其中</w:t>
      </w:r>
      <w:proofErr w:type="gramStart"/>
      <w:r w:rsidR="00B96C3B" w:rsidRPr="00B96C3B">
        <w:rPr>
          <w:rFonts w:ascii="Arial" w:eastAsia="楷体_GB2312" w:hAnsi="Arial" w:cs="Arial" w:hint="eastAsia"/>
          <w:color w:val="auto"/>
          <w:sz w:val="20"/>
          <w:szCs w:val="20"/>
        </w:rPr>
        <w:t>中</w:t>
      </w:r>
      <w:proofErr w:type="gramEnd"/>
      <w:r w:rsidR="00B96C3B" w:rsidRPr="00B96C3B">
        <w:rPr>
          <w:rFonts w:ascii="Arial" w:eastAsia="楷体_GB2312" w:hAnsi="Arial" w:cs="Arial" w:hint="eastAsia"/>
          <w:color w:val="auto"/>
          <w:sz w:val="20"/>
          <w:szCs w:val="20"/>
        </w:rPr>
        <w:t>银</w:t>
      </w:r>
      <w:proofErr w:type="gramStart"/>
      <w:r w:rsidR="00B96C3B" w:rsidRPr="00B96C3B">
        <w:rPr>
          <w:rFonts w:ascii="Arial" w:eastAsia="楷体_GB2312" w:hAnsi="Arial" w:cs="Arial" w:hint="eastAsia"/>
          <w:color w:val="auto"/>
          <w:sz w:val="20"/>
          <w:szCs w:val="20"/>
        </w:rPr>
        <w:t>标普全球</w:t>
      </w:r>
      <w:proofErr w:type="gramEnd"/>
      <w:r w:rsidR="00B96C3B" w:rsidRPr="00B96C3B">
        <w:rPr>
          <w:rFonts w:ascii="Arial" w:eastAsia="楷体_GB2312" w:hAnsi="Arial" w:cs="Arial" w:hint="eastAsia"/>
          <w:color w:val="auto"/>
          <w:sz w:val="20"/>
          <w:szCs w:val="20"/>
        </w:rPr>
        <w:t>精选</w:t>
      </w:r>
      <w:r w:rsidRPr="002D6DED">
        <w:rPr>
          <w:rFonts w:ascii="Arial" w:eastAsia="楷体_GB2312" w:hAnsi="Arial" w:cs="Arial"/>
          <w:color w:val="auto"/>
          <w:sz w:val="20"/>
          <w:szCs w:val="20"/>
        </w:rPr>
        <w:t>表现最好</w:t>
      </w:r>
      <w:r w:rsidR="00EA7F7F" w:rsidRPr="002D6DED">
        <w:rPr>
          <w:rFonts w:ascii="Arial" w:eastAsia="楷体_GB2312" w:hAnsi="Arial" w:cs="Arial"/>
          <w:color w:val="auto"/>
          <w:sz w:val="20"/>
          <w:szCs w:val="20"/>
        </w:rPr>
        <w:t>，涨</w:t>
      </w:r>
      <w:r w:rsidR="00C401CA">
        <w:rPr>
          <w:rFonts w:ascii="Arial" w:eastAsia="楷体_GB2312" w:hAnsi="Arial" w:cs="Arial" w:hint="eastAsia"/>
          <w:color w:val="auto"/>
          <w:sz w:val="20"/>
          <w:szCs w:val="20"/>
        </w:rPr>
        <w:t>14.69</w:t>
      </w:r>
      <w:r w:rsidR="00EA7F7F" w:rsidRPr="002D6DED">
        <w:rPr>
          <w:rFonts w:ascii="Arial" w:eastAsia="楷体_GB2312" w:hAnsi="Arial" w:cs="Arial"/>
          <w:color w:val="auto"/>
          <w:sz w:val="20"/>
          <w:szCs w:val="20"/>
        </w:rPr>
        <w:t>%</w:t>
      </w:r>
      <w:r w:rsidR="009410F9">
        <w:rPr>
          <w:rFonts w:ascii="Arial" w:eastAsia="楷体_GB2312" w:hAnsi="Arial" w:cs="Arial" w:hint="eastAsia"/>
          <w:color w:val="auto"/>
          <w:sz w:val="20"/>
          <w:szCs w:val="20"/>
        </w:rPr>
        <w:t>，</w:t>
      </w:r>
      <w:r w:rsidR="009410F9">
        <w:rPr>
          <w:rFonts w:ascii="Arial" w:eastAsia="楷体_GB2312" w:hAnsi="Arial" w:cs="Arial"/>
          <w:color w:val="auto"/>
          <w:sz w:val="20"/>
          <w:szCs w:val="20"/>
        </w:rPr>
        <w:t>四只黄金主题</w:t>
      </w:r>
      <w:r w:rsidR="009410F9">
        <w:rPr>
          <w:rFonts w:ascii="Arial" w:eastAsia="楷体_GB2312" w:hAnsi="Arial" w:cs="Arial"/>
          <w:color w:val="auto"/>
          <w:sz w:val="20"/>
          <w:szCs w:val="20"/>
        </w:rPr>
        <w:t>QDII</w:t>
      </w:r>
      <w:r w:rsidR="009410F9">
        <w:rPr>
          <w:rFonts w:ascii="Arial" w:eastAsia="楷体_GB2312" w:hAnsi="Arial" w:cs="Arial" w:hint="eastAsia"/>
          <w:color w:val="auto"/>
          <w:sz w:val="20"/>
          <w:szCs w:val="20"/>
        </w:rPr>
        <w:t>（</w:t>
      </w:r>
      <w:proofErr w:type="gramStart"/>
      <w:r w:rsidR="009410F9">
        <w:rPr>
          <w:rFonts w:ascii="Arial" w:eastAsia="楷体_GB2312" w:hAnsi="Arial" w:cs="Arial"/>
          <w:color w:val="auto"/>
          <w:sz w:val="20"/>
          <w:szCs w:val="20"/>
        </w:rPr>
        <w:t>汇添富</w:t>
      </w:r>
      <w:proofErr w:type="gramEnd"/>
      <w:r w:rsidR="009410F9">
        <w:rPr>
          <w:rFonts w:ascii="Arial" w:eastAsia="楷体_GB2312" w:hAnsi="Arial" w:cs="Arial"/>
          <w:color w:val="auto"/>
          <w:sz w:val="20"/>
          <w:szCs w:val="20"/>
        </w:rPr>
        <w:t>黄金及贵金属</w:t>
      </w:r>
      <w:r w:rsidR="009410F9">
        <w:rPr>
          <w:rFonts w:ascii="Arial" w:eastAsia="楷体_GB2312" w:hAnsi="Arial" w:cs="Arial" w:hint="eastAsia"/>
          <w:color w:val="auto"/>
          <w:sz w:val="20"/>
          <w:szCs w:val="20"/>
        </w:rPr>
        <w:t>、</w:t>
      </w:r>
      <w:proofErr w:type="gramStart"/>
      <w:r w:rsidR="009410F9">
        <w:rPr>
          <w:rFonts w:ascii="Arial" w:eastAsia="楷体_GB2312" w:hAnsi="Arial" w:cs="Arial"/>
          <w:color w:val="auto"/>
          <w:sz w:val="20"/>
          <w:szCs w:val="20"/>
        </w:rPr>
        <w:t>诺安全球</w:t>
      </w:r>
      <w:proofErr w:type="gramEnd"/>
      <w:r w:rsidR="009410F9">
        <w:rPr>
          <w:rFonts w:ascii="Arial" w:eastAsia="楷体_GB2312" w:hAnsi="Arial" w:cs="Arial"/>
          <w:color w:val="auto"/>
          <w:sz w:val="20"/>
          <w:szCs w:val="20"/>
        </w:rPr>
        <w:t>黄金</w:t>
      </w:r>
      <w:r w:rsidR="009410F9">
        <w:rPr>
          <w:rFonts w:ascii="Arial" w:eastAsia="楷体_GB2312" w:hAnsi="Arial" w:cs="Arial" w:hint="eastAsia"/>
          <w:color w:val="auto"/>
          <w:sz w:val="20"/>
          <w:szCs w:val="20"/>
        </w:rPr>
        <w:t>、</w:t>
      </w:r>
      <w:r w:rsidR="009410F9">
        <w:rPr>
          <w:rFonts w:ascii="Arial" w:eastAsia="楷体_GB2312" w:hAnsi="Arial" w:cs="Arial"/>
          <w:color w:val="auto"/>
          <w:sz w:val="20"/>
          <w:szCs w:val="20"/>
        </w:rPr>
        <w:t>嘉实黄金</w:t>
      </w:r>
      <w:r w:rsidR="009410F9">
        <w:rPr>
          <w:rFonts w:ascii="Arial" w:eastAsia="楷体_GB2312" w:hAnsi="Arial" w:cs="Arial" w:hint="eastAsia"/>
          <w:color w:val="auto"/>
          <w:sz w:val="20"/>
          <w:szCs w:val="20"/>
        </w:rPr>
        <w:t>、</w:t>
      </w:r>
      <w:r w:rsidR="009410F9">
        <w:rPr>
          <w:rFonts w:ascii="Arial" w:eastAsia="楷体_GB2312" w:hAnsi="Arial" w:cs="Arial"/>
          <w:color w:val="auto"/>
          <w:sz w:val="20"/>
          <w:szCs w:val="20"/>
        </w:rPr>
        <w:t>易方达黄金主题</w:t>
      </w:r>
      <w:r w:rsidR="009410F9">
        <w:rPr>
          <w:rFonts w:ascii="Arial" w:eastAsia="楷体_GB2312" w:hAnsi="Arial" w:cs="Arial" w:hint="eastAsia"/>
          <w:color w:val="auto"/>
          <w:sz w:val="20"/>
          <w:szCs w:val="20"/>
        </w:rPr>
        <w:t>）</w:t>
      </w:r>
      <w:r w:rsidR="009410F9">
        <w:rPr>
          <w:rFonts w:ascii="Arial" w:eastAsia="楷体_GB2312" w:hAnsi="Arial" w:cs="Arial"/>
          <w:color w:val="auto"/>
          <w:sz w:val="20"/>
          <w:szCs w:val="20"/>
        </w:rPr>
        <w:t>表现不菲</w:t>
      </w:r>
      <w:r w:rsidR="009410F9">
        <w:rPr>
          <w:rFonts w:ascii="Arial" w:eastAsia="楷体_GB2312" w:hAnsi="Arial" w:cs="Arial" w:hint="eastAsia"/>
          <w:color w:val="auto"/>
          <w:sz w:val="20"/>
          <w:szCs w:val="20"/>
        </w:rPr>
        <w:t>，</w:t>
      </w:r>
      <w:r w:rsidR="009410F9">
        <w:rPr>
          <w:rFonts w:ascii="Arial" w:eastAsia="楷体_GB2312" w:hAnsi="Arial" w:cs="Arial"/>
          <w:color w:val="auto"/>
          <w:sz w:val="20"/>
          <w:szCs w:val="20"/>
        </w:rPr>
        <w:t>摘下前五中的剩下</w:t>
      </w:r>
      <w:r w:rsidR="009410F9">
        <w:rPr>
          <w:rFonts w:ascii="Arial" w:eastAsia="楷体_GB2312" w:hAnsi="Arial" w:cs="Arial" w:hint="eastAsia"/>
          <w:color w:val="auto"/>
          <w:sz w:val="20"/>
          <w:szCs w:val="20"/>
        </w:rPr>
        <w:t>四位宝座</w:t>
      </w:r>
      <w:r w:rsidR="00EA7F7F" w:rsidRPr="002D6DED">
        <w:rPr>
          <w:rFonts w:ascii="Arial" w:eastAsia="楷体_GB2312" w:hAnsi="Arial" w:cs="Arial"/>
          <w:color w:val="auto"/>
          <w:sz w:val="20"/>
          <w:szCs w:val="20"/>
        </w:rPr>
        <w:t>。</w:t>
      </w:r>
      <w:r w:rsidR="00A41E48">
        <w:rPr>
          <w:rFonts w:ascii="Arial" w:eastAsia="楷体_GB2312" w:hAnsi="Arial" w:cs="Arial"/>
          <w:color w:val="auto"/>
          <w:sz w:val="20"/>
          <w:szCs w:val="20"/>
        </w:rPr>
        <w:t>从具体品种来看，</w:t>
      </w:r>
      <w:r w:rsidR="00C401CA">
        <w:rPr>
          <w:rFonts w:ascii="Arial" w:eastAsia="楷体_GB2312" w:hAnsi="Arial" w:cs="Arial" w:hint="eastAsia"/>
          <w:color w:val="auto"/>
          <w:sz w:val="20"/>
          <w:szCs w:val="20"/>
        </w:rPr>
        <w:t>黄金、资源</w:t>
      </w:r>
      <w:r w:rsidR="00A41E48">
        <w:rPr>
          <w:rFonts w:ascii="Arial" w:eastAsia="楷体_GB2312" w:hAnsi="Arial" w:cs="Arial" w:hint="eastAsia"/>
          <w:color w:val="auto"/>
          <w:sz w:val="20"/>
          <w:szCs w:val="20"/>
        </w:rPr>
        <w:t>主题</w:t>
      </w:r>
      <w:r w:rsidR="00A41E48">
        <w:rPr>
          <w:rFonts w:ascii="Arial" w:eastAsia="楷体_GB2312" w:hAnsi="Arial" w:cs="Arial" w:hint="eastAsia"/>
          <w:color w:val="auto"/>
          <w:sz w:val="20"/>
          <w:szCs w:val="20"/>
        </w:rPr>
        <w:t>QDII</w:t>
      </w:r>
      <w:r w:rsidR="00CF729B">
        <w:rPr>
          <w:rFonts w:ascii="Arial" w:eastAsia="楷体_GB2312" w:hAnsi="Arial" w:cs="Arial"/>
          <w:color w:val="auto"/>
          <w:sz w:val="20"/>
          <w:szCs w:val="20"/>
        </w:rPr>
        <w:t>表现</w:t>
      </w:r>
      <w:r w:rsidR="00CF729B">
        <w:rPr>
          <w:rFonts w:ascii="Arial" w:eastAsia="楷体_GB2312" w:hAnsi="Arial" w:cs="Arial" w:hint="eastAsia"/>
          <w:color w:val="auto"/>
          <w:sz w:val="20"/>
          <w:szCs w:val="20"/>
        </w:rPr>
        <w:t>最</w:t>
      </w:r>
      <w:r w:rsidRPr="002D6DED">
        <w:rPr>
          <w:rFonts w:ascii="Arial" w:eastAsia="楷体_GB2312" w:hAnsi="Arial" w:cs="Arial"/>
          <w:color w:val="auto"/>
          <w:sz w:val="20"/>
          <w:szCs w:val="20"/>
        </w:rPr>
        <w:t>好，</w:t>
      </w:r>
      <w:r w:rsidR="00C401CA">
        <w:rPr>
          <w:rFonts w:ascii="Arial" w:eastAsia="楷体_GB2312" w:hAnsi="Arial" w:cs="Arial" w:hint="eastAsia"/>
          <w:color w:val="auto"/>
          <w:sz w:val="20"/>
          <w:szCs w:val="20"/>
        </w:rPr>
        <w:t>互联网、生物科技</w:t>
      </w:r>
      <w:r w:rsidR="00B76C68">
        <w:rPr>
          <w:rFonts w:ascii="Arial" w:eastAsia="楷体_GB2312" w:hAnsi="Arial" w:cs="Arial"/>
          <w:color w:val="auto"/>
          <w:sz w:val="20"/>
          <w:szCs w:val="20"/>
        </w:rPr>
        <w:t>主题</w:t>
      </w:r>
      <w:r w:rsidR="000E6D0C" w:rsidRPr="002D6DED">
        <w:rPr>
          <w:rFonts w:ascii="Arial" w:eastAsia="楷体_GB2312" w:hAnsi="Arial" w:cs="Arial"/>
          <w:color w:val="auto"/>
          <w:sz w:val="20"/>
          <w:szCs w:val="20"/>
        </w:rPr>
        <w:t xml:space="preserve"> </w:t>
      </w:r>
      <w:r w:rsidR="00D944AA" w:rsidRPr="002D6DED">
        <w:rPr>
          <w:rFonts w:ascii="Arial" w:eastAsia="楷体_GB2312" w:hAnsi="Arial" w:cs="Arial"/>
          <w:color w:val="auto"/>
          <w:sz w:val="20"/>
          <w:szCs w:val="20"/>
        </w:rPr>
        <w:t>QDII</w:t>
      </w:r>
      <w:r w:rsidR="00CF729B">
        <w:rPr>
          <w:rFonts w:ascii="Arial" w:eastAsia="楷体_GB2312" w:hAnsi="Arial" w:cs="Arial"/>
          <w:color w:val="auto"/>
          <w:sz w:val="20"/>
          <w:szCs w:val="20"/>
        </w:rPr>
        <w:t>表现</w:t>
      </w:r>
      <w:r w:rsidR="00CF729B">
        <w:rPr>
          <w:rFonts w:ascii="Arial" w:eastAsia="楷体_GB2312" w:hAnsi="Arial" w:cs="Arial" w:hint="eastAsia"/>
          <w:color w:val="auto"/>
          <w:sz w:val="20"/>
          <w:szCs w:val="20"/>
        </w:rPr>
        <w:t>较差</w:t>
      </w:r>
      <w:r w:rsidR="0027042A" w:rsidRPr="002D6DED">
        <w:rPr>
          <w:rFonts w:ascii="Arial" w:eastAsia="楷体_GB2312" w:hAnsi="Arial" w:cs="Arial"/>
          <w:color w:val="auto"/>
          <w:sz w:val="20"/>
          <w:szCs w:val="20"/>
        </w:rPr>
        <w:t>。</w:t>
      </w:r>
    </w:p>
    <w:p w:rsidR="00A1602E" w:rsidRPr="00CA306F" w:rsidRDefault="00723CEF" w:rsidP="00CA306F">
      <w:pPr>
        <w:pStyle w:val="af7"/>
        <w:numPr>
          <w:ilvl w:val="0"/>
          <w:numId w:val="1"/>
        </w:numPr>
        <w:ind w:left="643" w:hangingChars="200" w:hanging="643"/>
        <w:rPr>
          <w:rFonts w:ascii="Arial" w:hAnsi="Arial" w:cs="Arial"/>
          <w:b/>
          <w:color w:val="996600"/>
          <w:sz w:val="32"/>
          <w:szCs w:val="28"/>
        </w:rPr>
      </w:pPr>
      <w:r w:rsidRPr="00CA306F">
        <w:rPr>
          <w:rFonts w:ascii="Arial" w:hAnsi="Arial" w:cs="Arial"/>
          <w:b/>
          <w:color w:val="996600"/>
          <w:sz w:val="32"/>
          <w:szCs w:val="28"/>
        </w:rPr>
        <w:t>4</w:t>
      </w:r>
      <w:r w:rsidRPr="00CA306F">
        <w:rPr>
          <w:rFonts w:ascii="Arial" w:hAnsi="Arial" w:cs="Arial" w:hint="eastAsia"/>
          <w:b/>
          <w:color w:val="996600"/>
          <w:sz w:val="32"/>
          <w:szCs w:val="28"/>
        </w:rPr>
        <w:t>月</w:t>
      </w:r>
      <w:r w:rsidR="00A1602E" w:rsidRPr="00CA306F">
        <w:rPr>
          <w:rFonts w:ascii="Arial" w:hAnsi="Arial" w:cs="Arial"/>
          <w:b/>
          <w:color w:val="996600"/>
          <w:sz w:val="32"/>
          <w:szCs w:val="28"/>
        </w:rPr>
        <w:t>基金投资策略</w:t>
      </w:r>
    </w:p>
    <w:p w:rsidR="005442C9" w:rsidRPr="00CA306F" w:rsidRDefault="00CA306F" w:rsidP="00814BA9">
      <w:pPr>
        <w:pStyle w:val="ac"/>
        <w:framePr w:hSpace="180" w:wrap="around" w:vAnchor="text" w:hAnchor="margin" w:xAlign="right" w:y="86"/>
        <w:spacing w:beforeLines="100" w:before="240" w:afterLines="100" w:after="240" w:line="260" w:lineRule="exact"/>
        <w:ind w:leftChars="1890" w:left="3969" w:rightChars="-34" w:right="-71" w:firstLineChars="212" w:firstLine="426"/>
        <w:rPr>
          <w:rFonts w:ascii="Arial" w:eastAsia="楷体_GB2312" w:hAnsi="Arial" w:cs="Arial"/>
          <w:color w:val="auto"/>
          <w:sz w:val="20"/>
          <w:szCs w:val="20"/>
        </w:rPr>
      </w:pPr>
      <w:proofErr w:type="gramStart"/>
      <w:r w:rsidRPr="00814BA9">
        <w:rPr>
          <w:rFonts w:ascii="Arial" w:eastAsia="楷体_GB2312" w:hAnsi="Arial" w:cs="Arial"/>
          <w:b/>
          <w:color w:val="auto"/>
          <w:sz w:val="20"/>
          <w:szCs w:val="20"/>
        </w:rPr>
        <w:t>股混基金</w:t>
      </w:r>
      <w:proofErr w:type="gramEnd"/>
      <w:r w:rsidRPr="00814BA9">
        <w:rPr>
          <w:rFonts w:ascii="Arial" w:eastAsia="楷体_GB2312" w:hAnsi="Arial" w:cs="Arial"/>
          <w:b/>
          <w:color w:val="auto"/>
          <w:sz w:val="20"/>
          <w:szCs w:val="20"/>
        </w:rPr>
        <w:t>投资方面，</w:t>
      </w:r>
      <w:r w:rsidRPr="00CA306F">
        <w:rPr>
          <w:rFonts w:ascii="Arial" w:eastAsia="楷体_GB2312" w:hAnsi="Arial" w:cs="Arial" w:hint="eastAsia"/>
          <w:color w:val="auto"/>
          <w:sz w:val="20"/>
          <w:szCs w:val="20"/>
        </w:rPr>
        <w:t>展望未来市场，短期而言无变数不悲观，</w:t>
      </w:r>
      <w:r w:rsidRPr="00CA306F">
        <w:rPr>
          <w:rFonts w:ascii="Arial" w:eastAsia="楷体_GB2312" w:hAnsi="Arial" w:cs="Arial"/>
          <w:color w:val="auto"/>
          <w:sz w:val="20"/>
          <w:szCs w:val="20"/>
        </w:rPr>
        <w:t>4</w:t>
      </w:r>
      <w:r w:rsidRPr="00CA306F">
        <w:rPr>
          <w:rFonts w:ascii="Arial" w:eastAsia="楷体_GB2312" w:hAnsi="Arial" w:cs="Arial" w:hint="eastAsia"/>
          <w:color w:val="auto"/>
          <w:sz w:val="20"/>
          <w:szCs w:val="20"/>
        </w:rPr>
        <w:t>月上旬市场有望继续震荡上行，原因在于</w:t>
      </w:r>
      <w:r w:rsidRPr="00CA306F">
        <w:rPr>
          <w:rFonts w:ascii="Arial" w:eastAsia="楷体_GB2312" w:hAnsi="Arial" w:cs="Arial"/>
          <w:color w:val="auto"/>
          <w:sz w:val="20"/>
          <w:szCs w:val="20"/>
        </w:rPr>
        <w:t>3</w:t>
      </w:r>
      <w:r w:rsidRPr="00CA306F">
        <w:rPr>
          <w:rFonts w:ascii="Arial" w:eastAsia="楷体_GB2312" w:hAnsi="Arial" w:cs="Arial" w:hint="eastAsia"/>
          <w:color w:val="auto"/>
          <w:sz w:val="20"/>
          <w:szCs w:val="20"/>
        </w:rPr>
        <w:t>月以来支撑市场反弹的利好因素，如美加息推迟，汇率企稳，基本面数据向好等并未出现趋势逆转，但经过</w:t>
      </w:r>
      <w:r w:rsidRPr="00CA306F">
        <w:rPr>
          <w:rFonts w:ascii="Arial" w:eastAsia="楷体_GB2312" w:hAnsi="Arial" w:cs="Arial"/>
          <w:color w:val="auto"/>
          <w:sz w:val="20"/>
          <w:szCs w:val="20"/>
        </w:rPr>
        <w:t>3</w:t>
      </w:r>
      <w:r w:rsidRPr="00CA306F">
        <w:rPr>
          <w:rFonts w:ascii="Arial" w:eastAsia="楷体_GB2312" w:hAnsi="Arial" w:cs="Arial" w:hint="eastAsia"/>
          <w:color w:val="auto"/>
          <w:sz w:val="20"/>
          <w:szCs w:val="20"/>
        </w:rPr>
        <w:t>月市场修复未来反弹的幅度将显著降低。而</w:t>
      </w:r>
      <w:r w:rsidRPr="00CA306F">
        <w:rPr>
          <w:rFonts w:ascii="Arial" w:eastAsia="楷体_GB2312" w:hAnsi="Arial" w:cs="Arial"/>
          <w:color w:val="auto"/>
          <w:sz w:val="20"/>
          <w:szCs w:val="20"/>
        </w:rPr>
        <w:t>4</w:t>
      </w:r>
      <w:r>
        <w:rPr>
          <w:rFonts w:ascii="Arial" w:eastAsia="楷体_GB2312" w:hAnsi="Arial" w:cs="Arial" w:hint="eastAsia"/>
          <w:color w:val="auto"/>
          <w:sz w:val="20"/>
          <w:szCs w:val="20"/>
        </w:rPr>
        <w:t>月中下旬，市场走势将需要关注陆续</w:t>
      </w:r>
      <w:r w:rsidRPr="00CA306F">
        <w:rPr>
          <w:rFonts w:ascii="Arial" w:eastAsia="楷体_GB2312" w:hAnsi="Arial" w:cs="Arial" w:hint="eastAsia"/>
          <w:color w:val="auto"/>
          <w:sz w:val="20"/>
          <w:szCs w:val="20"/>
        </w:rPr>
        <w:t>公布的经济数据是否支撑经济企稳，通胀是否大幅超预期以及海外环境主要是美国加息和美元走势是否继续利好，市场不确定性提高，投资上应该更加灵活应对。配置方向上，建议成长与价值均衡配置，价值周期将受益于供给</w:t>
      </w:r>
      <w:proofErr w:type="gramStart"/>
      <w:r w:rsidRPr="00CA306F">
        <w:rPr>
          <w:rFonts w:ascii="Arial" w:eastAsia="楷体_GB2312" w:hAnsi="Arial" w:cs="Arial" w:hint="eastAsia"/>
          <w:color w:val="auto"/>
          <w:sz w:val="20"/>
          <w:szCs w:val="20"/>
        </w:rPr>
        <w:t>侧改革</w:t>
      </w:r>
      <w:proofErr w:type="gramEnd"/>
      <w:r w:rsidRPr="00CA306F">
        <w:rPr>
          <w:rFonts w:ascii="Arial" w:eastAsia="楷体_GB2312" w:hAnsi="Arial" w:cs="Arial" w:hint="eastAsia"/>
          <w:color w:val="auto"/>
          <w:sz w:val="20"/>
          <w:szCs w:val="20"/>
        </w:rPr>
        <w:t>和经济企稳，而成长风格代表的新兴产业依然是未来中国经济的希望所在，同时从今年市场实际表现看，风格切换和轮</w:t>
      </w:r>
      <w:proofErr w:type="gramStart"/>
      <w:r w:rsidRPr="00CA306F">
        <w:rPr>
          <w:rFonts w:ascii="Arial" w:eastAsia="楷体_GB2312" w:hAnsi="Arial" w:cs="Arial" w:hint="eastAsia"/>
          <w:color w:val="auto"/>
          <w:sz w:val="20"/>
          <w:szCs w:val="20"/>
        </w:rPr>
        <w:t>动更加</w:t>
      </w:r>
      <w:proofErr w:type="gramEnd"/>
      <w:r w:rsidRPr="00CA306F">
        <w:rPr>
          <w:rFonts w:ascii="Arial" w:eastAsia="楷体_GB2312" w:hAnsi="Arial" w:cs="Arial" w:hint="eastAsia"/>
          <w:color w:val="auto"/>
          <w:sz w:val="20"/>
          <w:szCs w:val="20"/>
        </w:rPr>
        <w:t>频繁，捕捉难度不断加大不如进行相对均衡的配置</w:t>
      </w:r>
      <w:r>
        <w:rPr>
          <w:rFonts w:ascii="Arial" w:eastAsia="楷体_GB2312" w:hAnsi="Arial" w:cs="Arial" w:hint="eastAsia"/>
          <w:color w:val="auto"/>
          <w:sz w:val="20"/>
          <w:szCs w:val="20"/>
        </w:rPr>
        <w:t>。</w:t>
      </w:r>
      <w:r w:rsidRPr="00CA306F">
        <w:rPr>
          <w:rFonts w:ascii="Arial" w:eastAsia="楷体_GB2312" w:hAnsi="Arial" w:cs="Arial" w:hint="eastAsia"/>
          <w:color w:val="auto"/>
          <w:sz w:val="20"/>
          <w:szCs w:val="20"/>
        </w:rPr>
        <w:t>长期而言，我们维持</w:t>
      </w:r>
      <w:r w:rsidRPr="00CA306F">
        <w:rPr>
          <w:rFonts w:ascii="Arial" w:eastAsia="楷体_GB2312" w:hAnsi="Arial" w:cs="Arial"/>
          <w:color w:val="auto"/>
          <w:sz w:val="20"/>
          <w:szCs w:val="20"/>
        </w:rPr>
        <w:t>A</w:t>
      </w:r>
      <w:r w:rsidRPr="00CA306F">
        <w:rPr>
          <w:rFonts w:ascii="Arial" w:eastAsia="楷体_GB2312" w:hAnsi="Arial" w:cs="Arial" w:hint="eastAsia"/>
          <w:color w:val="auto"/>
          <w:sz w:val="20"/>
          <w:szCs w:val="20"/>
        </w:rPr>
        <w:t>股处在底部区域的判断，经济筑底回升的过程相当漫长，货币政策依然处在降息周期内，相比于债市、房地产、海外股市等，</w:t>
      </w:r>
      <w:r w:rsidRPr="00CA306F">
        <w:rPr>
          <w:rFonts w:ascii="Arial" w:eastAsia="楷体_GB2312" w:hAnsi="Arial" w:cs="Arial"/>
          <w:color w:val="auto"/>
          <w:sz w:val="20"/>
          <w:szCs w:val="20"/>
        </w:rPr>
        <w:t>A</w:t>
      </w:r>
      <w:r w:rsidRPr="00CA306F">
        <w:rPr>
          <w:rFonts w:ascii="Arial" w:eastAsia="楷体_GB2312" w:hAnsi="Arial" w:cs="Arial" w:hint="eastAsia"/>
          <w:color w:val="auto"/>
          <w:sz w:val="20"/>
          <w:szCs w:val="20"/>
        </w:rPr>
        <w:t>股依然是性价比较高的资产。</w:t>
      </w:r>
      <w:r w:rsidRPr="00FB650E">
        <w:rPr>
          <w:rFonts w:ascii="Arial" w:eastAsia="楷体_GB2312" w:hAnsi="Arial" w:cs="Arial" w:hint="eastAsia"/>
          <w:color w:val="auto"/>
          <w:sz w:val="20"/>
          <w:szCs w:val="20"/>
        </w:rPr>
        <w:t>长线投资者尤其</w:t>
      </w:r>
      <w:proofErr w:type="gramStart"/>
      <w:r w:rsidRPr="00FB650E">
        <w:rPr>
          <w:rFonts w:ascii="Arial" w:eastAsia="楷体_GB2312" w:hAnsi="Arial" w:cs="Arial" w:hint="eastAsia"/>
          <w:color w:val="auto"/>
          <w:sz w:val="20"/>
          <w:szCs w:val="20"/>
        </w:rPr>
        <w:t>是定投投资者</w:t>
      </w:r>
      <w:proofErr w:type="gramEnd"/>
      <w:r w:rsidRPr="00FB650E">
        <w:rPr>
          <w:rFonts w:ascii="Arial" w:eastAsia="楷体_GB2312" w:hAnsi="Arial" w:cs="Arial" w:hint="eastAsia"/>
          <w:color w:val="auto"/>
          <w:sz w:val="20"/>
          <w:szCs w:val="20"/>
        </w:rPr>
        <w:t>可以</w:t>
      </w:r>
      <w:r w:rsidRPr="00FB650E">
        <w:rPr>
          <w:rFonts w:ascii="Arial" w:eastAsia="楷体_GB2312" w:hAnsi="Arial" w:cs="Arial"/>
          <w:color w:val="auto"/>
          <w:sz w:val="20"/>
          <w:szCs w:val="20"/>
        </w:rPr>
        <w:t>分批介入布局。</w:t>
      </w:r>
    </w:p>
    <w:p w:rsidR="001C7386" w:rsidRPr="00814BA9" w:rsidRDefault="001D1009" w:rsidP="00814BA9">
      <w:pPr>
        <w:pStyle w:val="ac"/>
        <w:spacing w:beforeLines="100" w:before="240" w:afterLines="100" w:after="240" w:line="260" w:lineRule="exact"/>
        <w:ind w:leftChars="1890" w:left="3969"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固定收益基金投资方面，</w:t>
      </w:r>
      <w:r w:rsidR="00314461" w:rsidRPr="00814BA9">
        <w:rPr>
          <w:rFonts w:ascii="Arial" w:eastAsia="楷体_GB2312" w:hAnsi="Arial" w:cs="Arial" w:hint="eastAsia"/>
          <w:color w:val="auto"/>
          <w:sz w:val="20"/>
          <w:szCs w:val="20"/>
        </w:rPr>
        <w:t>维持对当前债券市场已经处于高位，未来大概率处于震荡格局的判断，建议投资者谨慎参与</w:t>
      </w:r>
      <w:r w:rsidR="001C7386" w:rsidRPr="00814BA9">
        <w:rPr>
          <w:rFonts w:ascii="Arial" w:eastAsia="楷体_GB2312" w:hAnsi="Arial" w:cs="Arial" w:hint="eastAsia"/>
          <w:color w:val="auto"/>
          <w:sz w:val="20"/>
          <w:szCs w:val="20"/>
        </w:rPr>
        <w:t>。</w:t>
      </w:r>
      <w:r w:rsidR="00D93127" w:rsidRPr="00814BA9">
        <w:rPr>
          <w:rFonts w:ascii="Arial" w:eastAsia="楷体_GB2312" w:hAnsi="Arial" w:cs="Arial" w:hint="eastAsia"/>
          <w:color w:val="auto"/>
          <w:sz w:val="20"/>
          <w:szCs w:val="20"/>
        </w:rPr>
        <w:t>伴随</w:t>
      </w:r>
      <w:proofErr w:type="gramStart"/>
      <w:r w:rsidR="00D93127" w:rsidRPr="00814BA9">
        <w:rPr>
          <w:rFonts w:ascii="Arial" w:eastAsia="楷体_GB2312" w:hAnsi="Arial" w:cs="Arial" w:hint="eastAsia"/>
          <w:color w:val="auto"/>
          <w:sz w:val="20"/>
          <w:szCs w:val="20"/>
        </w:rPr>
        <w:t>季末缴准的</w:t>
      </w:r>
      <w:proofErr w:type="gramEnd"/>
      <w:r w:rsidR="00D93127" w:rsidRPr="00814BA9">
        <w:rPr>
          <w:rFonts w:ascii="Arial" w:eastAsia="楷体_GB2312" w:hAnsi="Arial" w:cs="Arial" w:hint="eastAsia"/>
          <w:color w:val="auto"/>
          <w:sz w:val="20"/>
          <w:szCs w:val="20"/>
        </w:rPr>
        <w:t>到来，加上适逢“宏观审慎评估体系”（</w:t>
      </w:r>
      <w:r w:rsidR="00D93127" w:rsidRPr="00814BA9">
        <w:rPr>
          <w:rFonts w:ascii="Arial" w:eastAsia="楷体_GB2312" w:hAnsi="Arial" w:cs="Arial" w:hint="eastAsia"/>
          <w:color w:val="auto"/>
          <w:sz w:val="20"/>
          <w:szCs w:val="20"/>
        </w:rPr>
        <w:t>MPA</w:t>
      </w:r>
      <w:r w:rsidR="00D93127" w:rsidRPr="00814BA9">
        <w:rPr>
          <w:rFonts w:ascii="Arial" w:eastAsia="楷体_GB2312" w:hAnsi="Arial" w:cs="Arial" w:hint="eastAsia"/>
          <w:color w:val="auto"/>
          <w:sz w:val="20"/>
          <w:szCs w:val="20"/>
        </w:rPr>
        <w:t>）的启用，银行融出资金意愿降低，加剧了短期流动性的紧张。随着短期经济有所改善，</w:t>
      </w:r>
      <w:r w:rsidR="00E82FF5" w:rsidRPr="00814BA9">
        <w:rPr>
          <w:rFonts w:ascii="Arial" w:eastAsia="楷体_GB2312" w:hAnsi="Arial" w:cs="Arial" w:hint="eastAsia"/>
          <w:color w:val="auto"/>
          <w:sz w:val="20"/>
          <w:szCs w:val="20"/>
        </w:rPr>
        <w:t>但</w:t>
      </w:r>
      <w:r w:rsidR="00D93127" w:rsidRPr="00814BA9">
        <w:rPr>
          <w:rFonts w:ascii="Arial" w:eastAsia="楷体_GB2312" w:hAnsi="Arial" w:cs="Arial" w:hint="eastAsia"/>
          <w:color w:val="auto"/>
          <w:sz w:val="20"/>
          <w:szCs w:val="20"/>
        </w:rPr>
        <w:t>通胀预期</w:t>
      </w:r>
      <w:r w:rsidR="00E82FF5" w:rsidRPr="00814BA9">
        <w:rPr>
          <w:rFonts w:ascii="Arial" w:eastAsia="楷体_GB2312" w:hAnsi="Arial" w:cs="Arial" w:hint="eastAsia"/>
          <w:color w:val="auto"/>
          <w:sz w:val="20"/>
          <w:szCs w:val="20"/>
        </w:rPr>
        <w:t>不断</w:t>
      </w:r>
      <w:r w:rsidR="00D93127" w:rsidRPr="00814BA9">
        <w:rPr>
          <w:rFonts w:ascii="Arial" w:eastAsia="楷体_GB2312" w:hAnsi="Arial" w:cs="Arial" w:hint="eastAsia"/>
          <w:color w:val="auto"/>
          <w:sz w:val="20"/>
          <w:szCs w:val="20"/>
        </w:rPr>
        <w:t>加大，债市高杠杆存在较大风险，对债券市场仍需保持谨慎，建议缩短久期，关注信用违约风险。</w:t>
      </w:r>
      <w:r w:rsidR="001C7386" w:rsidRPr="00814BA9">
        <w:rPr>
          <w:rFonts w:ascii="Arial" w:eastAsia="楷体_GB2312" w:hAnsi="Arial" w:cs="Arial"/>
          <w:color w:val="auto"/>
          <w:sz w:val="20"/>
          <w:szCs w:val="20"/>
        </w:rPr>
        <w:t>在债券基金的选择上，建议关注运作稳健的</w:t>
      </w:r>
      <w:proofErr w:type="gramStart"/>
      <w:r w:rsidR="001C7386" w:rsidRPr="00814BA9">
        <w:rPr>
          <w:rFonts w:ascii="Arial" w:eastAsia="楷体_GB2312" w:hAnsi="Arial" w:cs="Arial"/>
          <w:color w:val="auto"/>
          <w:sz w:val="20"/>
          <w:szCs w:val="20"/>
        </w:rPr>
        <w:t>纯债型</w:t>
      </w:r>
      <w:proofErr w:type="gramEnd"/>
      <w:r w:rsidR="001C7386" w:rsidRPr="00814BA9">
        <w:rPr>
          <w:rFonts w:ascii="Arial" w:eastAsia="楷体_GB2312" w:hAnsi="Arial" w:cs="Arial"/>
          <w:color w:val="auto"/>
          <w:sz w:val="20"/>
          <w:szCs w:val="20"/>
        </w:rPr>
        <w:t>产品，一类是</w:t>
      </w:r>
      <w:r w:rsidR="008642D6" w:rsidRPr="00814BA9">
        <w:rPr>
          <w:rFonts w:ascii="Arial" w:eastAsia="楷体_GB2312" w:hAnsi="Arial" w:cs="Arial"/>
          <w:color w:val="auto"/>
          <w:sz w:val="20"/>
          <w:szCs w:val="20"/>
        </w:rPr>
        <w:t>把握</w:t>
      </w:r>
      <w:proofErr w:type="gramStart"/>
      <w:r w:rsidR="008642D6" w:rsidRPr="00814BA9">
        <w:rPr>
          <w:rFonts w:ascii="Arial" w:eastAsia="楷体_GB2312" w:hAnsi="Arial" w:cs="Arial"/>
          <w:color w:val="auto"/>
          <w:sz w:val="20"/>
          <w:szCs w:val="20"/>
        </w:rPr>
        <w:t>短久期</w:t>
      </w:r>
      <w:proofErr w:type="gramEnd"/>
      <w:r w:rsidR="008642D6" w:rsidRPr="00814BA9">
        <w:rPr>
          <w:rFonts w:ascii="Arial" w:eastAsia="楷体_GB2312" w:hAnsi="Arial" w:cs="Arial" w:hint="eastAsia"/>
          <w:color w:val="auto"/>
          <w:sz w:val="20"/>
          <w:szCs w:val="20"/>
        </w:rPr>
        <w:t>、</w:t>
      </w:r>
      <w:r w:rsidR="001C7386" w:rsidRPr="00814BA9">
        <w:rPr>
          <w:rFonts w:ascii="Arial" w:eastAsia="楷体_GB2312" w:hAnsi="Arial" w:cs="Arial"/>
          <w:color w:val="auto"/>
          <w:sz w:val="20"/>
          <w:szCs w:val="20"/>
        </w:rPr>
        <w:t>利率债配置比例较高的产品，另一类是在信用风险频发情况下以高等级信用债为主要配置的基金。</w:t>
      </w:r>
    </w:p>
    <w:p w:rsidR="00230B25" w:rsidRPr="00814BA9" w:rsidRDefault="00D03BA8" w:rsidP="00814BA9">
      <w:pPr>
        <w:pStyle w:val="ac"/>
        <w:spacing w:beforeLines="100" w:before="240" w:afterLines="100" w:after="240" w:line="260" w:lineRule="exact"/>
        <w:ind w:leftChars="1890" w:left="3969"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QDII</w:t>
      </w:r>
      <w:r w:rsidRPr="002D6DED">
        <w:rPr>
          <w:rFonts w:ascii="Arial" w:eastAsia="楷体_GB2312" w:hAnsi="Arial" w:cs="Arial"/>
          <w:b/>
          <w:color w:val="auto"/>
          <w:sz w:val="20"/>
          <w:szCs w:val="20"/>
        </w:rPr>
        <w:t>及商品基金等投资方面，</w:t>
      </w:r>
      <w:r w:rsidRPr="00814BA9">
        <w:rPr>
          <w:rFonts w:ascii="Arial" w:eastAsia="楷体_GB2312" w:hAnsi="Arial" w:cs="Arial"/>
          <w:color w:val="auto"/>
          <w:sz w:val="20"/>
          <w:szCs w:val="20"/>
        </w:rPr>
        <w:t>建议关注黄金</w:t>
      </w:r>
      <w:r w:rsidRPr="00814BA9">
        <w:rPr>
          <w:rFonts w:ascii="Arial" w:eastAsia="楷体_GB2312" w:hAnsi="Arial" w:cs="Arial"/>
          <w:color w:val="auto"/>
          <w:sz w:val="20"/>
          <w:szCs w:val="20"/>
        </w:rPr>
        <w:t>QDII</w:t>
      </w:r>
      <w:r w:rsidR="00A960EE" w:rsidRPr="00814BA9">
        <w:rPr>
          <w:rFonts w:ascii="Arial" w:eastAsia="楷体_GB2312" w:hAnsi="Arial" w:cs="Arial" w:hint="eastAsia"/>
          <w:color w:val="auto"/>
          <w:sz w:val="20"/>
          <w:szCs w:val="20"/>
        </w:rPr>
        <w:t>波段机会和大宗商品</w:t>
      </w:r>
      <w:r w:rsidR="00A960EE" w:rsidRPr="00814BA9">
        <w:rPr>
          <w:rFonts w:ascii="Arial" w:eastAsia="楷体_GB2312" w:hAnsi="Arial" w:cs="Arial" w:hint="eastAsia"/>
          <w:color w:val="auto"/>
          <w:sz w:val="20"/>
          <w:szCs w:val="20"/>
        </w:rPr>
        <w:lastRenderedPageBreak/>
        <w:t>类</w:t>
      </w:r>
      <w:r w:rsidR="00A960EE" w:rsidRPr="00814BA9">
        <w:rPr>
          <w:rFonts w:ascii="Arial" w:eastAsia="楷体_GB2312" w:hAnsi="Arial" w:cs="Arial" w:hint="eastAsia"/>
          <w:color w:val="auto"/>
          <w:sz w:val="20"/>
          <w:szCs w:val="20"/>
        </w:rPr>
        <w:t>QDII</w:t>
      </w:r>
      <w:r w:rsidR="00A960EE" w:rsidRPr="00814BA9">
        <w:rPr>
          <w:rFonts w:ascii="Arial" w:eastAsia="楷体_GB2312" w:hAnsi="Arial" w:cs="Arial" w:hint="eastAsia"/>
          <w:color w:val="auto"/>
          <w:sz w:val="20"/>
          <w:szCs w:val="20"/>
        </w:rPr>
        <w:t>长期布局机会</w:t>
      </w:r>
      <w:r w:rsidR="00012A8D" w:rsidRPr="00814BA9">
        <w:rPr>
          <w:rFonts w:ascii="Arial" w:eastAsia="楷体_GB2312" w:hAnsi="Arial" w:cs="Arial"/>
          <w:color w:val="auto"/>
          <w:sz w:val="20"/>
          <w:szCs w:val="20"/>
        </w:rPr>
        <w:t>。</w:t>
      </w:r>
      <w:r w:rsidR="00E82FF5" w:rsidRPr="00814BA9">
        <w:rPr>
          <w:rFonts w:ascii="Arial" w:eastAsia="楷体_GB2312" w:hAnsi="Arial" w:cs="Arial" w:hint="eastAsia"/>
          <w:color w:val="auto"/>
          <w:sz w:val="20"/>
          <w:szCs w:val="20"/>
        </w:rPr>
        <w:t>一季度黄金上涨得益于市场和美联储对</w:t>
      </w:r>
      <w:r w:rsidR="00E82FF5" w:rsidRPr="00814BA9">
        <w:rPr>
          <w:rFonts w:ascii="Arial" w:eastAsia="楷体_GB2312" w:hAnsi="Arial" w:cs="Arial" w:hint="eastAsia"/>
          <w:color w:val="auto"/>
          <w:sz w:val="20"/>
          <w:szCs w:val="20"/>
        </w:rPr>
        <w:t>FOMC</w:t>
      </w:r>
      <w:r w:rsidR="00E82FF5" w:rsidRPr="00814BA9">
        <w:rPr>
          <w:rFonts w:ascii="Arial" w:eastAsia="楷体_GB2312" w:hAnsi="Arial" w:cs="Arial" w:hint="eastAsia"/>
          <w:color w:val="auto"/>
          <w:sz w:val="20"/>
          <w:szCs w:val="20"/>
        </w:rPr>
        <w:t>加息的预期减弱、全球增长疑虑和美国内外政治不确定性的担忧。虽然黄金近日盘整，有所回调，但仍在</w:t>
      </w:r>
      <w:r w:rsidR="00E82FF5" w:rsidRPr="00814BA9">
        <w:rPr>
          <w:rFonts w:ascii="Arial" w:eastAsia="楷体_GB2312" w:hAnsi="Arial" w:cs="Arial" w:hint="eastAsia"/>
          <w:color w:val="auto"/>
          <w:sz w:val="20"/>
          <w:szCs w:val="20"/>
        </w:rPr>
        <w:t>1200</w:t>
      </w:r>
      <w:r w:rsidR="00E82FF5" w:rsidRPr="00814BA9">
        <w:rPr>
          <w:rFonts w:ascii="Arial" w:eastAsia="楷体_GB2312" w:hAnsi="Arial" w:cs="Arial" w:hint="eastAsia"/>
          <w:color w:val="auto"/>
          <w:sz w:val="20"/>
          <w:szCs w:val="20"/>
        </w:rPr>
        <w:t>上方，宏观经济的下滑仍会对黄金形成支撑。</w:t>
      </w:r>
      <w:r w:rsidR="00230B25" w:rsidRPr="00814BA9">
        <w:rPr>
          <w:rFonts w:ascii="Arial" w:eastAsia="楷体_GB2312" w:hAnsi="Arial" w:cs="Arial" w:hint="eastAsia"/>
          <w:color w:val="auto"/>
          <w:sz w:val="20"/>
          <w:szCs w:val="20"/>
        </w:rPr>
        <w:t>油气能源等大宗商品主题基金方面，</w:t>
      </w:r>
      <w:r w:rsidR="00E82FF5" w:rsidRPr="00814BA9">
        <w:rPr>
          <w:rFonts w:ascii="Arial" w:eastAsia="楷体_GB2312" w:hAnsi="Arial" w:cs="Arial" w:hint="eastAsia"/>
          <w:color w:val="auto"/>
          <w:sz w:val="20"/>
          <w:szCs w:val="20"/>
        </w:rPr>
        <w:t>国际原油价格目前仍处于低位徘徊，自</w:t>
      </w:r>
      <w:proofErr w:type="gramStart"/>
      <w:r w:rsidR="00E82FF5" w:rsidRPr="00814BA9">
        <w:rPr>
          <w:rFonts w:ascii="Arial" w:eastAsia="楷体_GB2312" w:hAnsi="Arial" w:cs="Arial" w:hint="eastAsia"/>
          <w:color w:val="auto"/>
          <w:sz w:val="20"/>
          <w:szCs w:val="20"/>
        </w:rPr>
        <w:t>冻产协议</w:t>
      </w:r>
      <w:proofErr w:type="gramEnd"/>
      <w:r w:rsidR="00E82FF5" w:rsidRPr="00814BA9">
        <w:rPr>
          <w:rFonts w:ascii="Arial" w:eastAsia="楷体_GB2312" w:hAnsi="Arial" w:cs="Arial" w:hint="eastAsia"/>
          <w:color w:val="auto"/>
          <w:sz w:val="20"/>
          <w:szCs w:val="20"/>
        </w:rPr>
        <w:t>在</w:t>
      </w:r>
      <w:r w:rsidR="00E82FF5" w:rsidRPr="00814BA9">
        <w:rPr>
          <w:rFonts w:ascii="Arial" w:eastAsia="楷体_GB2312" w:hAnsi="Arial" w:cs="Arial" w:hint="eastAsia"/>
          <w:color w:val="auto"/>
          <w:sz w:val="20"/>
          <w:szCs w:val="20"/>
        </w:rPr>
        <w:t>2</w:t>
      </w:r>
      <w:r w:rsidR="00E82FF5" w:rsidRPr="00814BA9">
        <w:rPr>
          <w:rFonts w:ascii="Arial" w:eastAsia="楷体_GB2312" w:hAnsi="Arial" w:cs="Arial" w:hint="eastAsia"/>
          <w:color w:val="auto"/>
          <w:sz w:val="20"/>
          <w:szCs w:val="20"/>
        </w:rPr>
        <w:t>月中提出以来，油价已经激升了</w:t>
      </w:r>
      <w:r w:rsidR="00E82FF5" w:rsidRPr="00814BA9">
        <w:rPr>
          <w:rFonts w:ascii="Arial" w:eastAsia="楷体_GB2312" w:hAnsi="Arial" w:cs="Arial" w:hint="eastAsia"/>
          <w:color w:val="auto"/>
          <w:sz w:val="20"/>
          <w:szCs w:val="20"/>
        </w:rPr>
        <w:t>50%</w:t>
      </w:r>
      <w:r w:rsidR="00E82FF5" w:rsidRPr="00814BA9">
        <w:rPr>
          <w:rFonts w:ascii="Arial" w:eastAsia="楷体_GB2312" w:hAnsi="Arial" w:cs="Arial" w:hint="eastAsia"/>
          <w:color w:val="auto"/>
          <w:sz w:val="20"/>
          <w:szCs w:val="20"/>
        </w:rPr>
        <w:t>，但由于基本面并无大的改善，油价反弹恐难持续，</w:t>
      </w:r>
      <w:r w:rsidR="007E1308" w:rsidRPr="00814BA9">
        <w:rPr>
          <w:rFonts w:ascii="Arial" w:eastAsia="楷体_GB2312" w:hAnsi="Arial" w:cs="Arial" w:hint="eastAsia"/>
          <w:color w:val="auto"/>
          <w:sz w:val="20"/>
          <w:szCs w:val="20"/>
        </w:rPr>
        <w:t>短期</w:t>
      </w:r>
      <w:r w:rsidR="00E82FF5" w:rsidRPr="00814BA9">
        <w:rPr>
          <w:rFonts w:ascii="Arial" w:eastAsia="楷体_GB2312" w:hAnsi="Arial" w:cs="Arial" w:hint="eastAsia"/>
          <w:color w:val="auto"/>
          <w:sz w:val="20"/>
          <w:szCs w:val="20"/>
        </w:rPr>
        <w:t>市场供应过剩让原油面临持续的下行压力</w:t>
      </w:r>
      <w:r w:rsidR="007E1308" w:rsidRPr="00814BA9">
        <w:rPr>
          <w:rFonts w:ascii="Arial" w:eastAsia="楷体_GB2312" w:hAnsi="Arial" w:cs="Arial" w:hint="eastAsia"/>
          <w:color w:val="auto"/>
          <w:sz w:val="20"/>
          <w:szCs w:val="20"/>
        </w:rPr>
        <w:t>，不过长线布局机会仍存。</w:t>
      </w: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AD065B" w:rsidRDefault="00D52111" w:rsidP="0023096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8F" w:rsidRDefault="00A77D8F">
      <w:r>
        <w:separator/>
      </w:r>
    </w:p>
  </w:endnote>
  <w:endnote w:type="continuationSeparator" w:id="0">
    <w:p w:rsidR="00A77D8F" w:rsidRDefault="00A7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9E" w:rsidRPr="00D52111" w:rsidRDefault="009B4B9E"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E36D91" w:rsidRPr="00E36D91">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E36D91" w:rsidRPr="00E36D91">
      <w:rPr>
        <w:rFonts w:ascii="Arial" w:eastAsia="新宋体" w:hAnsi="Arial" w:cs="Arial"/>
        <w:noProof/>
        <w:sz w:val="15"/>
        <w:szCs w:val="13"/>
        <w:lang w:val="zh-CN"/>
      </w:rPr>
      <w:t>6</w:t>
    </w:r>
    <w:r w:rsidRPr="00D52111">
      <w:rPr>
        <w:rFonts w:ascii="Arial" w:eastAsia="新宋体" w:hAnsi="Arial" w:cs="Arial"/>
        <w:b/>
        <w:noProof/>
        <w:sz w:val="15"/>
        <w:szCs w:val="13"/>
      </w:rPr>
      <w:fldChar w:fldCharType="end"/>
    </w:r>
  </w:p>
  <w:p w:rsidR="009B4B9E" w:rsidRDefault="009B4B9E">
    <w:pPr>
      <w:pStyle w:val="a5"/>
      <w:rPr>
        <w:sz w:val="4"/>
        <w:szCs w:val="4"/>
      </w:rPr>
    </w:pPr>
  </w:p>
  <w:p w:rsidR="009B4B9E" w:rsidRDefault="009B4B9E">
    <w:pPr>
      <w:pStyle w:val="a5"/>
      <w:rPr>
        <w:rFonts w:ascii="楷体_GB2312"/>
        <w:sz w:val="4"/>
        <w:szCs w:val="4"/>
      </w:rPr>
    </w:pPr>
  </w:p>
  <w:p w:rsidR="009B4B9E" w:rsidRPr="00F957FD" w:rsidRDefault="009B4B9E"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8F" w:rsidRDefault="00A77D8F">
      <w:r>
        <w:separator/>
      </w:r>
    </w:p>
  </w:footnote>
  <w:footnote w:type="continuationSeparator" w:id="0">
    <w:p w:rsidR="00A77D8F" w:rsidRDefault="00A7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9E" w:rsidRDefault="009B4B9E">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B9E" w:rsidRDefault="009B4B9E">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9E" w:rsidRPr="00880D7C" w:rsidRDefault="009B4B9E"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sidR="00E36D91">
                            <w:rPr>
                              <w:rFonts w:ascii="楷体" w:eastAsia="楷体" w:hAnsi="楷体" w:hint="eastAsia"/>
                              <w:b/>
                              <w:color w:val="996600"/>
                              <w:sz w:val="22"/>
                            </w:rPr>
                            <w:t>季</w:t>
                          </w:r>
                          <w:r>
                            <w:rPr>
                              <w:rFonts w:ascii="楷体" w:eastAsia="楷体" w:hAnsi="楷体" w:hint="eastAsia"/>
                              <w:b/>
                              <w:color w:val="996600"/>
                              <w:sz w:val="22"/>
                            </w:rPr>
                            <w:t>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9B4B9E" w:rsidRPr="00880D7C" w:rsidRDefault="009B4B9E"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sidR="00E36D91">
                      <w:rPr>
                        <w:rFonts w:ascii="楷体" w:eastAsia="楷体" w:hAnsi="楷体" w:hint="eastAsia"/>
                        <w:b/>
                        <w:color w:val="996600"/>
                        <w:sz w:val="22"/>
                      </w:rPr>
                      <w:t>季</w:t>
                    </w:r>
                    <w:r>
                      <w:rPr>
                        <w:rFonts w:ascii="楷体" w:eastAsia="楷体" w:hAnsi="楷体" w:hint="eastAsia"/>
                        <w:b/>
                        <w:color w:val="996600"/>
                        <w:sz w:val="22"/>
                      </w:rPr>
                      <w:t>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9E" w:rsidRDefault="009B4B9E">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9E" w:rsidRPr="00880D7C" w:rsidRDefault="009B4B9E"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sidR="00E36D91">
                            <w:rPr>
                              <w:rFonts w:ascii="楷体" w:eastAsia="楷体" w:hAnsi="楷体" w:hint="eastAsia"/>
                              <w:b/>
                              <w:color w:val="996600"/>
                              <w:sz w:val="22"/>
                            </w:rPr>
                            <w:t>季</w:t>
                          </w:r>
                          <w:r>
                            <w:rPr>
                              <w:rFonts w:ascii="楷体" w:eastAsia="楷体" w:hAnsi="楷体" w:hint="eastAsia"/>
                              <w:b/>
                              <w:color w:val="996600"/>
                              <w:sz w:val="22"/>
                            </w:rPr>
                            <w:t>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9B4B9E" w:rsidRPr="00880D7C" w:rsidRDefault="009B4B9E"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sidR="00E36D91">
                      <w:rPr>
                        <w:rFonts w:ascii="楷体" w:eastAsia="楷体" w:hAnsi="楷体" w:hint="eastAsia"/>
                        <w:b/>
                        <w:color w:val="996600"/>
                        <w:sz w:val="22"/>
                      </w:rPr>
                      <w:t>季</w:t>
                    </w:r>
                    <w:r>
                      <w:rPr>
                        <w:rFonts w:ascii="楷体" w:eastAsia="楷体" w:hAnsi="楷体" w:hint="eastAsia"/>
                        <w:b/>
                        <w:color w:val="996600"/>
                        <w:sz w:val="22"/>
                      </w:rPr>
                      <w:t>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9B4B9E" w:rsidRDefault="009B4B9E">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5pt;height:11.85pt" o:bullet="t">
        <v:imagedata r:id="rId1" o:title="msoA66A"/>
      </v:shape>
    </w:pict>
  </w:numPicBullet>
  <w:numPicBullet w:numPicBulletId="1">
    <w:pict>
      <v:shape id="_x0000_i1029" type="#_x0000_t75" style="width:11.85pt;height:11.85pt" o:bullet="t">
        <v:imagedata r:id="rId2" o:title="msoDF97"/>
      </v:shape>
    </w:pict>
  </w:numPicBullet>
  <w:abstractNum w:abstractNumId="0">
    <w:nsid w:val="079229CB"/>
    <w:multiLevelType w:val="hybridMultilevel"/>
    <w:tmpl w:val="218C3DD4"/>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1">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E93367"/>
    <w:multiLevelType w:val="hybridMultilevel"/>
    <w:tmpl w:val="4942C0C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3">
    <w:nsid w:val="4129757E"/>
    <w:multiLevelType w:val="hybridMultilevel"/>
    <w:tmpl w:val="E7240534"/>
    <w:lvl w:ilvl="0" w:tplc="04090007">
      <w:start w:val="1"/>
      <w:numFmt w:val="bullet"/>
      <w:lvlText w:val=""/>
      <w:lvlPicBulletId w:val="1"/>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3B78"/>
    <w:rsid w:val="000043A1"/>
    <w:rsid w:val="0000491C"/>
    <w:rsid w:val="00004CA4"/>
    <w:rsid w:val="00004CF1"/>
    <w:rsid w:val="000051A5"/>
    <w:rsid w:val="000057AB"/>
    <w:rsid w:val="00005934"/>
    <w:rsid w:val="00005BAB"/>
    <w:rsid w:val="0000699A"/>
    <w:rsid w:val="0000699F"/>
    <w:rsid w:val="00006F3D"/>
    <w:rsid w:val="0000719B"/>
    <w:rsid w:val="0000720C"/>
    <w:rsid w:val="00007559"/>
    <w:rsid w:val="000076C0"/>
    <w:rsid w:val="00007C70"/>
    <w:rsid w:val="00007EF3"/>
    <w:rsid w:val="0001104B"/>
    <w:rsid w:val="00011132"/>
    <w:rsid w:val="0001196B"/>
    <w:rsid w:val="0001220A"/>
    <w:rsid w:val="000129EE"/>
    <w:rsid w:val="00012A8D"/>
    <w:rsid w:val="00012D27"/>
    <w:rsid w:val="0001309C"/>
    <w:rsid w:val="0001317D"/>
    <w:rsid w:val="0001326B"/>
    <w:rsid w:val="000139D0"/>
    <w:rsid w:val="00013A01"/>
    <w:rsid w:val="00013CF3"/>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05"/>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C7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37C24"/>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44F"/>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22C"/>
    <w:rsid w:val="0008346E"/>
    <w:rsid w:val="000835F3"/>
    <w:rsid w:val="000836B1"/>
    <w:rsid w:val="00084238"/>
    <w:rsid w:val="00084A19"/>
    <w:rsid w:val="00084A92"/>
    <w:rsid w:val="00084EA6"/>
    <w:rsid w:val="000854EB"/>
    <w:rsid w:val="00085687"/>
    <w:rsid w:val="000857A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84"/>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0D4"/>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5F7"/>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4C4"/>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0C"/>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7F2"/>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30"/>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2BE"/>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B69"/>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4A7"/>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87F"/>
    <w:rsid w:val="00192A6A"/>
    <w:rsid w:val="00192B71"/>
    <w:rsid w:val="00192C98"/>
    <w:rsid w:val="0019318B"/>
    <w:rsid w:val="001931DF"/>
    <w:rsid w:val="00193237"/>
    <w:rsid w:val="001935F2"/>
    <w:rsid w:val="00193D87"/>
    <w:rsid w:val="00193EEE"/>
    <w:rsid w:val="00194587"/>
    <w:rsid w:val="00194D80"/>
    <w:rsid w:val="0019517E"/>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910"/>
    <w:rsid w:val="001A4DD8"/>
    <w:rsid w:val="001A4EE3"/>
    <w:rsid w:val="001A52BF"/>
    <w:rsid w:val="001A557C"/>
    <w:rsid w:val="001A5907"/>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E15"/>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880"/>
    <w:rsid w:val="001B7DDE"/>
    <w:rsid w:val="001B7F46"/>
    <w:rsid w:val="001C0134"/>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386"/>
    <w:rsid w:val="001C7BE9"/>
    <w:rsid w:val="001C7E04"/>
    <w:rsid w:val="001D01D1"/>
    <w:rsid w:val="001D1009"/>
    <w:rsid w:val="001D1288"/>
    <w:rsid w:val="001D1531"/>
    <w:rsid w:val="001D15A1"/>
    <w:rsid w:val="001D1698"/>
    <w:rsid w:val="001D18B0"/>
    <w:rsid w:val="001D20DC"/>
    <w:rsid w:val="001D21C3"/>
    <w:rsid w:val="001D2609"/>
    <w:rsid w:val="001D29AE"/>
    <w:rsid w:val="001D35B0"/>
    <w:rsid w:val="001D363D"/>
    <w:rsid w:val="001D3650"/>
    <w:rsid w:val="001D3BF5"/>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0E8E"/>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5F9D"/>
    <w:rsid w:val="002060A2"/>
    <w:rsid w:val="0020610B"/>
    <w:rsid w:val="002063E8"/>
    <w:rsid w:val="002067B6"/>
    <w:rsid w:val="00206837"/>
    <w:rsid w:val="00207289"/>
    <w:rsid w:val="002076B9"/>
    <w:rsid w:val="00207768"/>
    <w:rsid w:val="00207981"/>
    <w:rsid w:val="00207DD0"/>
    <w:rsid w:val="00207F53"/>
    <w:rsid w:val="00207F6B"/>
    <w:rsid w:val="0021000D"/>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752"/>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8D9"/>
    <w:rsid w:val="00220AB7"/>
    <w:rsid w:val="002210B2"/>
    <w:rsid w:val="002210D0"/>
    <w:rsid w:val="00221206"/>
    <w:rsid w:val="002213E8"/>
    <w:rsid w:val="002214F8"/>
    <w:rsid w:val="002216BC"/>
    <w:rsid w:val="00221AFD"/>
    <w:rsid w:val="00221CA7"/>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B25"/>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A68"/>
    <w:rsid w:val="00234BB6"/>
    <w:rsid w:val="00234BFB"/>
    <w:rsid w:val="00234EDB"/>
    <w:rsid w:val="0023534C"/>
    <w:rsid w:val="00235373"/>
    <w:rsid w:val="00235796"/>
    <w:rsid w:val="0023579C"/>
    <w:rsid w:val="00235DE2"/>
    <w:rsid w:val="00235E48"/>
    <w:rsid w:val="00236088"/>
    <w:rsid w:val="00236174"/>
    <w:rsid w:val="0023628A"/>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A26"/>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5E4"/>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49F3"/>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421"/>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6DED"/>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461"/>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1EA"/>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2F12"/>
    <w:rsid w:val="0034306F"/>
    <w:rsid w:val="00343AF4"/>
    <w:rsid w:val="00343BEA"/>
    <w:rsid w:val="00343E71"/>
    <w:rsid w:val="0034404A"/>
    <w:rsid w:val="003442F4"/>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10F"/>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822"/>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767"/>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E41"/>
    <w:rsid w:val="00395F1E"/>
    <w:rsid w:val="003961D0"/>
    <w:rsid w:val="003962BF"/>
    <w:rsid w:val="003964F1"/>
    <w:rsid w:val="003966AD"/>
    <w:rsid w:val="003967CA"/>
    <w:rsid w:val="00396A7E"/>
    <w:rsid w:val="00396B14"/>
    <w:rsid w:val="003973DA"/>
    <w:rsid w:val="0039756D"/>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3C4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2E4"/>
    <w:rsid w:val="003B5532"/>
    <w:rsid w:val="003B61FF"/>
    <w:rsid w:val="003B62AF"/>
    <w:rsid w:val="003B65AF"/>
    <w:rsid w:val="003B670F"/>
    <w:rsid w:val="003B68E8"/>
    <w:rsid w:val="003B6A67"/>
    <w:rsid w:val="003B6C61"/>
    <w:rsid w:val="003B7084"/>
    <w:rsid w:val="003B7286"/>
    <w:rsid w:val="003B736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42C"/>
    <w:rsid w:val="003D45C2"/>
    <w:rsid w:val="003D467A"/>
    <w:rsid w:val="003D4B9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1CF"/>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5EA"/>
    <w:rsid w:val="00441853"/>
    <w:rsid w:val="00441962"/>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2D7C"/>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AF7"/>
    <w:rsid w:val="00460D97"/>
    <w:rsid w:val="00460E85"/>
    <w:rsid w:val="00461247"/>
    <w:rsid w:val="004618A9"/>
    <w:rsid w:val="004619A8"/>
    <w:rsid w:val="00461B2F"/>
    <w:rsid w:val="0046239F"/>
    <w:rsid w:val="0046258B"/>
    <w:rsid w:val="00462C65"/>
    <w:rsid w:val="00462DFD"/>
    <w:rsid w:val="0046307B"/>
    <w:rsid w:val="0046318C"/>
    <w:rsid w:val="00463ADF"/>
    <w:rsid w:val="00463E31"/>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DB9"/>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E37"/>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B7F3A"/>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5B9"/>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9D6"/>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BB3"/>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2C9"/>
    <w:rsid w:val="0054453D"/>
    <w:rsid w:val="00544653"/>
    <w:rsid w:val="00544747"/>
    <w:rsid w:val="0054480B"/>
    <w:rsid w:val="00544967"/>
    <w:rsid w:val="00544B46"/>
    <w:rsid w:val="00544F16"/>
    <w:rsid w:val="005451CA"/>
    <w:rsid w:val="0054530E"/>
    <w:rsid w:val="00545311"/>
    <w:rsid w:val="00545653"/>
    <w:rsid w:val="0054591F"/>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45D8"/>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5D1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53A"/>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008"/>
    <w:rsid w:val="005B317F"/>
    <w:rsid w:val="005B3217"/>
    <w:rsid w:val="005B3C89"/>
    <w:rsid w:val="005B422B"/>
    <w:rsid w:val="005B42CC"/>
    <w:rsid w:val="005B47F3"/>
    <w:rsid w:val="005B500F"/>
    <w:rsid w:val="005B50C1"/>
    <w:rsid w:val="005B5883"/>
    <w:rsid w:val="005B5A47"/>
    <w:rsid w:val="005B5D8A"/>
    <w:rsid w:val="005B5EF0"/>
    <w:rsid w:val="005B60A1"/>
    <w:rsid w:val="005B60EA"/>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3DC"/>
    <w:rsid w:val="005D0582"/>
    <w:rsid w:val="005D0790"/>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11C"/>
    <w:rsid w:val="005E0347"/>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1AF"/>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2AE"/>
    <w:rsid w:val="00624CA9"/>
    <w:rsid w:val="006255A7"/>
    <w:rsid w:val="00625CB5"/>
    <w:rsid w:val="006260E4"/>
    <w:rsid w:val="00626271"/>
    <w:rsid w:val="006265AE"/>
    <w:rsid w:val="0062765F"/>
    <w:rsid w:val="00627C8F"/>
    <w:rsid w:val="00627FC9"/>
    <w:rsid w:val="00630082"/>
    <w:rsid w:val="006302F3"/>
    <w:rsid w:val="00630453"/>
    <w:rsid w:val="00630581"/>
    <w:rsid w:val="00630944"/>
    <w:rsid w:val="0063095F"/>
    <w:rsid w:val="00630965"/>
    <w:rsid w:val="00630CE4"/>
    <w:rsid w:val="00630E06"/>
    <w:rsid w:val="00631065"/>
    <w:rsid w:val="00631105"/>
    <w:rsid w:val="00631496"/>
    <w:rsid w:val="00631603"/>
    <w:rsid w:val="00631B3D"/>
    <w:rsid w:val="00631DB8"/>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3EFB"/>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867"/>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CAE"/>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776"/>
    <w:rsid w:val="0067590B"/>
    <w:rsid w:val="00675966"/>
    <w:rsid w:val="00675B47"/>
    <w:rsid w:val="00675BE3"/>
    <w:rsid w:val="00675C9A"/>
    <w:rsid w:val="00676262"/>
    <w:rsid w:val="006765B7"/>
    <w:rsid w:val="006766F5"/>
    <w:rsid w:val="00676A83"/>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8EE"/>
    <w:rsid w:val="00693A7B"/>
    <w:rsid w:val="00693C11"/>
    <w:rsid w:val="006941B9"/>
    <w:rsid w:val="006948FD"/>
    <w:rsid w:val="006949DC"/>
    <w:rsid w:val="00694CFF"/>
    <w:rsid w:val="006951C4"/>
    <w:rsid w:val="00695571"/>
    <w:rsid w:val="00695675"/>
    <w:rsid w:val="00695BB2"/>
    <w:rsid w:val="00696086"/>
    <w:rsid w:val="00696239"/>
    <w:rsid w:val="00696464"/>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0A3"/>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BF7"/>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932"/>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85A"/>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405"/>
    <w:rsid w:val="00716A1E"/>
    <w:rsid w:val="00716CF9"/>
    <w:rsid w:val="007175E2"/>
    <w:rsid w:val="00717BB4"/>
    <w:rsid w:val="00720163"/>
    <w:rsid w:val="0072097C"/>
    <w:rsid w:val="00720DF5"/>
    <w:rsid w:val="00720E82"/>
    <w:rsid w:val="00721300"/>
    <w:rsid w:val="00721350"/>
    <w:rsid w:val="007213D9"/>
    <w:rsid w:val="00721ECC"/>
    <w:rsid w:val="00722389"/>
    <w:rsid w:val="00722597"/>
    <w:rsid w:val="007225F3"/>
    <w:rsid w:val="0072278D"/>
    <w:rsid w:val="007238F9"/>
    <w:rsid w:val="00723CEF"/>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6FCA"/>
    <w:rsid w:val="00727D44"/>
    <w:rsid w:val="00727DDC"/>
    <w:rsid w:val="00730000"/>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37FEC"/>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6F02"/>
    <w:rsid w:val="00757890"/>
    <w:rsid w:val="00757B1C"/>
    <w:rsid w:val="00757CE2"/>
    <w:rsid w:val="00757F0E"/>
    <w:rsid w:val="007600CD"/>
    <w:rsid w:val="007601B0"/>
    <w:rsid w:val="007609ED"/>
    <w:rsid w:val="00760E4B"/>
    <w:rsid w:val="00761462"/>
    <w:rsid w:val="00761504"/>
    <w:rsid w:val="00761C5A"/>
    <w:rsid w:val="00761CC6"/>
    <w:rsid w:val="00761E3F"/>
    <w:rsid w:val="007620C4"/>
    <w:rsid w:val="00762326"/>
    <w:rsid w:val="007623AA"/>
    <w:rsid w:val="0076254C"/>
    <w:rsid w:val="007629CC"/>
    <w:rsid w:val="00763051"/>
    <w:rsid w:val="0076326E"/>
    <w:rsid w:val="0076351B"/>
    <w:rsid w:val="0076375D"/>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5F82"/>
    <w:rsid w:val="00776367"/>
    <w:rsid w:val="007763DF"/>
    <w:rsid w:val="00776932"/>
    <w:rsid w:val="00776998"/>
    <w:rsid w:val="00776B3A"/>
    <w:rsid w:val="007773BE"/>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B8F"/>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D71"/>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3B84"/>
    <w:rsid w:val="007C4476"/>
    <w:rsid w:val="007C456C"/>
    <w:rsid w:val="007C4597"/>
    <w:rsid w:val="007C4927"/>
    <w:rsid w:val="007C4A6B"/>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3ACF"/>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08"/>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17C"/>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88C"/>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3CFC"/>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08"/>
    <w:rsid w:val="0081236A"/>
    <w:rsid w:val="008133A4"/>
    <w:rsid w:val="008133BB"/>
    <w:rsid w:val="008133EB"/>
    <w:rsid w:val="008136C4"/>
    <w:rsid w:val="00813798"/>
    <w:rsid w:val="00813CE3"/>
    <w:rsid w:val="00813DEF"/>
    <w:rsid w:val="00813FFF"/>
    <w:rsid w:val="00814745"/>
    <w:rsid w:val="00814806"/>
    <w:rsid w:val="00814A66"/>
    <w:rsid w:val="00814BA9"/>
    <w:rsid w:val="00814C25"/>
    <w:rsid w:val="00814E2B"/>
    <w:rsid w:val="008151BA"/>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2F01"/>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166"/>
    <w:rsid w:val="0086327D"/>
    <w:rsid w:val="0086338B"/>
    <w:rsid w:val="00863669"/>
    <w:rsid w:val="00864081"/>
    <w:rsid w:val="008642D6"/>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15E2"/>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95"/>
    <w:rsid w:val="008850F4"/>
    <w:rsid w:val="00885362"/>
    <w:rsid w:val="00885645"/>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04D"/>
    <w:rsid w:val="00893130"/>
    <w:rsid w:val="008932E9"/>
    <w:rsid w:val="008935FD"/>
    <w:rsid w:val="00893710"/>
    <w:rsid w:val="00893779"/>
    <w:rsid w:val="00893C45"/>
    <w:rsid w:val="00893C91"/>
    <w:rsid w:val="00893EFE"/>
    <w:rsid w:val="00893F52"/>
    <w:rsid w:val="0089424B"/>
    <w:rsid w:val="00894738"/>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86D"/>
    <w:rsid w:val="008A1C15"/>
    <w:rsid w:val="008A2140"/>
    <w:rsid w:val="008A29D0"/>
    <w:rsid w:val="008A2AAC"/>
    <w:rsid w:val="008A2C2C"/>
    <w:rsid w:val="008A2F52"/>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3C"/>
    <w:rsid w:val="008A7063"/>
    <w:rsid w:val="008A719B"/>
    <w:rsid w:val="008A789A"/>
    <w:rsid w:val="008A7921"/>
    <w:rsid w:val="008A79AB"/>
    <w:rsid w:val="008A7BB1"/>
    <w:rsid w:val="008A7E44"/>
    <w:rsid w:val="008A7E72"/>
    <w:rsid w:val="008A7F6D"/>
    <w:rsid w:val="008B07D4"/>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B46"/>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6AA"/>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40A"/>
    <w:rsid w:val="008F2BCB"/>
    <w:rsid w:val="008F3545"/>
    <w:rsid w:val="008F35C0"/>
    <w:rsid w:val="008F36BC"/>
    <w:rsid w:val="008F39F8"/>
    <w:rsid w:val="008F3A76"/>
    <w:rsid w:val="008F40C6"/>
    <w:rsid w:val="008F47BC"/>
    <w:rsid w:val="008F47D4"/>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87"/>
    <w:rsid w:val="00904FB2"/>
    <w:rsid w:val="00905134"/>
    <w:rsid w:val="00905305"/>
    <w:rsid w:val="00905381"/>
    <w:rsid w:val="00905FC3"/>
    <w:rsid w:val="00906453"/>
    <w:rsid w:val="009064A5"/>
    <w:rsid w:val="00907036"/>
    <w:rsid w:val="00907911"/>
    <w:rsid w:val="00907AF2"/>
    <w:rsid w:val="00907D9B"/>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4DF9"/>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9C3"/>
    <w:rsid w:val="00940A63"/>
    <w:rsid w:val="0094105A"/>
    <w:rsid w:val="009410F9"/>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C20"/>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5C7"/>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256"/>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A33"/>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7CA"/>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389"/>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06"/>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B9E"/>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BA8"/>
    <w:rsid w:val="009C4C62"/>
    <w:rsid w:val="009C4EA1"/>
    <w:rsid w:val="009C51B6"/>
    <w:rsid w:val="009C56C8"/>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4C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3E91"/>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8C"/>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56"/>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428"/>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11"/>
    <w:rsid w:val="00A34A81"/>
    <w:rsid w:val="00A34E79"/>
    <w:rsid w:val="00A34F53"/>
    <w:rsid w:val="00A34F7D"/>
    <w:rsid w:val="00A353F6"/>
    <w:rsid w:val="00A359E6"/>
    <w:rsid w:val="00A3610E"/>
    <w:rsid w:val="00A36323"/>
    <w:rsid w:val="00A36405"/>
    <w:rsid w:val="00A36488"/>
    <w:rsid w:val="00A3671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1E48"/>
    <w:rsid w:val="00A421EA"/>
    <w:rsid w:val="00A423C4"/>
    <w:rsid w:val="00A42592"/>
    <w:rsid w:val="00A426BB"/>
    <w:rsid w:val="00A42869"/>
    <w:rsid w:val="00A4291C"/>
    <w:rsid w:val="00A434EE"/>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38C"/>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2E8"/>
    <w:rsid w:val="00A75581"/>
    <w:rsid w:val="00A757C2"/>
    <w:rsid w:val="00A75EB4"/>
    <w:rsid w:val="00A76A6E"/>
    <w:rsid w:val="00A76B13"/>
    <w:rsid w:val="00A76FC6"/>
    <w:rsid w:val="00A771DE"/>
    <w:rsid w:val="00A7778D"/>
    <w:rsid w:val="00A77833"/>
    <w:rsid w:val="00A77A65"/>
    <w:rsid w:val="00A77B20"/>
    <w:rsid w:val="00A77B92"/>
    <w:rsid w:val="00A77C04"/>
    <w:rsid w:val="00A77D8F"/>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5C6"/>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0EE"/>
    <w:rsid w:val="00A963A3"/>
    <w:rsid w:val="00A964D0"/>
    <w:rsid w:val="00A96897"/>
    <w:rsid w:val="00A968EB"/>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59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AFC"/>
    <w:rsid w:val="00AA3B3A"/>
    <w:rsid w:val="00AA3FD7"/>
    <w:rsid w:val="00AA40F8"/>
    <w:rsid w:val="00AA4322"/>
    <w:rsid w:val="00AA44E1"/>
    <w:rsid w:val="00AA4605"/>
    <w:rsid w:val="00AA4785"/>
    <w:rsid w:val="00AA4C1C"/>
    <w:rsid w:val="00AA4E17"/>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65B"/>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2E5"/>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92D"/>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61D"/>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47D"/>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270B"/>
    <w:rsid w:val="00B3349C"/>
    <w:rsid w:val="00B336FA"/>
    <w:rsid w:val="00B33ABF"/>
    <w:rsid w:val="00B33E8E"/>
    <w:rsid w:val="00B33F41"/>
    <w:rsid w:val="00B343C4"/>
    <w:rsid w:val="00B345AF"/>
    <w:rsid w:val="00B34643"/>
    <w:rsid w:val="00B34F8A"/>
    <w:rsid w:val="00B35183"/>
    <w:rsid w:val="00B355BB"/>
    <w:rsid w:val="00B357B6"/>
    <w:rsid w:val="00B35BD5"/>
    <w:rsid w:val="00B35F3D"/>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95C"/>
    <w:rsid w:val="00B72D0C"/>
    <w:rsid w:val="00B7313B"/>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C68"/>
    <w:rsid w:val="00B76D8B"/>
    <w:rsid w:val="00B76F93"/>
    <w:rsid w:val="00B770FC"/>
    <w:rsid w:val="00B77157"/>
    <w:rsid w:val="00B77AAC"/>
    <w:rsid w:val="00B77ABB"/>
    <w:rsid w:val="00B77AD5"/>
    <w:rsid w:val="00B77C64"/>
    <w:rsid w:val="00B77F1A"/>
    <w:rsid w:val="00B801D1"/>
    <w:rsid w:val="00B80528"/>
    <w:rsid w:val="00B80614"/>
    <w:rsid w:val="00B8084E"/>
    <w:rsid w:val="00B8096B"/>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6C3B"/>
    <w:rsid w:val="00B97078"/>
    <w:rsid w:val="00B97DBD"/>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BF7C0D"/>
    <w:rsid w:val="00C002D5"/>
    <w:rsid w:val="00C003D6"/>
    <w:rsid w:val="00C008B0"/>
    <w:rsid w:val="00C009F3"/>
    <w:rsid w:val="00C01B03"/>
    <w:rsid w:val="00C020DD"/>
    <w:rsid w:val="00C02220"/>
    <w:rsid w:val="00C026B7"/>
    <w:rsid w:val="00C0306D"/>
    <w:rsid w:val="00C0307A"/>
    <w:rsid w:val="00C03417"/>
    <w:rsid w:val="00C03420"/>
    <w:rsid w:val="00C0375C"/>
    <w:rsid w:val="00C03C8A"/>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0C4"/>
    <w:rsid w:val="00C15505"/>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2F48"/>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27463"/>
    <w:rsid w:val="00C308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1C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1E"/>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975"/>
    <w:rsid w:val="00C57C81"/>
    <w:rsid w:val="00C57DB4"/>
    <w:rsid w:val="00C57EE3"/>
    <w:rsid w:val="00C6024D"/>
    <w:rsid w:val="00C6024F"/>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423"/>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3DA"/>
    <w:rsid w:val="00C86586"/>
    <w:rsid w:val="00C86940"/>
    <w:rsid w:val="00C8716E"/>
    <w:rsid w:val="00C87327"/>
    <w:rsid w:val="00C8739B"/>
    <w:rsid w:val="00C87506"/>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06F"/>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68B"/>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A9C"/>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7E7"/>
    <w:rsid w:val="00CC4B00"/>
    <w:rsid w:val="00CC4BC6"/>
    <w:rsid w:val="00CC4FF0"/>
    <w:rsid w:val="00CC52F9"/>
    <w:rsid w:val="00CC57A3"/>
    <w:rsid w:val="00CC57D9"/>
    <w:rsid w:val="00CC62CB"/>
    <w:rsid w:val="00CC6386"/>
    <w:rsid w:val="00CC66F9"/>
    <w:rsid w:val="00CC6F23"/>
    <w:rsid w:val="00CC707B"/>
    <w:rsid w:val="00CC75F9"/>
    <w:rsid w:val="00CC79C0"/>
    <w:rsid w:val="00CC7AC2"/>
    <w:rsid w:val="00CC7DA9"/>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1D"/>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D7FE2"/>
    <w:rsid w:val="00CE06F5"/>
    <w:rsid w:val="00CE0A09"/>
    <w:rsid w:val="00CE0A6F"/>
    <w:rsid w:val="00CE109B"/>
    <w:rsid w:val="00CE1137"/>
    <w:rsid w:val="00CE1CE4"/>
    <w:rsid w:val="00CE1D2D"/>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9B"/>
    <w:rsid w:val="00CF72B6"/>
    <w:rsid w:val="00CF733E"/>
    <w:rsid w:val="00CF734D"/>
    <w:rsid w:val="00CF7764"/>
    <w:rsid w:val="00CF79FD"/>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3BA8"/>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035D"/>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85E"/>
    <w:rsid w:val="00D34DD6"/>
    <w:rsid w:val="00D34E7E"/>
    <w:rsid w:val="00D34F63"/>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7C"/>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070"/>
    <w:rsid w:val="00D553AE"/>
    <w:rsid w:val="00D55AD1"/>
    <w:rsid w:val="00D55E6C"/>
    <w:rsid w:val="00D55F17"/>
    <w:rsid w:val="00D55FDF"/>
    <w:rsid w:val="00D56313"/>
    <w:rsid w:val="00D56B29"/>
    <w:rsid w:val="00D5733B"/>
    <w:rsid w:val="00D5747F"/>
    <w:rsid w:val="00D574C2"/>
    <w:rsid w:val="00D575C9"/>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5F75"/>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2FB1"/>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A49"/>
    <w:rsid w:val="00D86E04"/>
    <w:rsid w:val="00D87096"/>
    <w:rsid w:val="00D873B2"/>
    <w:rsid w:val="00D8756C"/>
    <w:rsid w:val="00D875AD"/>
    <w:rsid w:val="00D87976"/>
    <w:rsid w:val="00D9029C"/>
    <w:rsid w:val="00D909AC"/>
    <w:rsid w:val="00D90B24"/>
    <w:rsid w:val="00D90DCA"/>
    <w:rsid w:val="00D917E9"/>
    <w:rsid w:val="00D92030"/>
    <w:rsid w:val="00D92C4F"/>
    <w:rsid w:val="00D93127"/>
    <w:rsid w:val="00D93579"/>
    <w:rsid w:val="00D93838"/>
    <w:rsid w:val="00D939E5"/>
    <w:rsid w:val="00D93B4B"/>
    <w:rsid w:val="00D93E7E"/>
    <w:rsid w:val="00D944AA"/>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1D"/>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301"/>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810"/>
    <w:rsid w:val="00DD4B95"/>
    <w:rsid w:val="00DD5032"/>
    <w:rsid w:val="00DD52EE"/>
    <w:rsid w:val="00DD54FC"/>
    <w:rsid w:val="00DD5628"/>
    <w:rsid w:val="00DD562B"/>
    <w:rsid w:val="00DD6675"/>
    <w:rsid w:val="00DD6B1E"/>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46A"/>
    <w:rsid w:val="00DE35B2"/>
    <w:rsid w:val="00DE36F2"/>
    <w:rsid w:val="00DE3870"/>
    <w:rsid w:val="00DE404C"/>
    <w:rsid w:val="00DE4874"/>
    <w:rsid w:val="00DE498C"/>
    <w:rsid w:val="00DE4B3D"/>
    <w:rsid w:val="00DE4E54"/>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9CA"/>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6FE"/>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D91"/>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18A4"/>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B74"/>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750"/>
    <w:rsid w:val="00E64ACA"/>
    <w:rsid w:val="00E656F2"/>
    <w:rsid w:val="00E65BFE"/>
    <w:rsid w:val="00E65E67"/>
    <w:rsid w:val="00E65F3B"/>
    <w:rsid w:val="00E66231"/>
    <w:rsid w:val="00E66297"/>
    <w:rsid w:val="00E662F5"/>
    <w:rsid w:val="00E66854"/>
    <w:rsid w:val="00E6686F"/>
    <w:rsid w:val="00E66E89"/>
    <w:rsid w:val="00E66EA6"/>
    <w:rsid w:val="00E671CA"/>
    <w:rsid w:val="00E6723F"/>
    <w:rsid w:val="00E703FC"/>
    <w:rsid w:val="00E70658"/>
    <w:rsid w:val="00E708A8"/>
    <w:rsid w:val="00E70B62"/>
    <w:rsid w:val="00E70E11"/>
    <w:rsid w:val="00E70E32"/>
    <w:rsid w:val="00E713D2"/>
    <w:rsid w:val="00E715B0"/>
    <w:rsid w:val="00E71835"/>
    <w:rsid w:val="00E7194C"/>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2FF5"/>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388"/>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021"/>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596"/>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4B7"/>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5FE"/>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D89"/>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4"/>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0F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CBC"/>
    <w:rsid w:val="00F60F85"/>
    <w:rsid w:val="00F612D2"/>
    <w:rsid w:val="00F61347"/>
    <w:rsid w:val="00F614D0"/>
    <w:rsid w:val="00F6192A"/>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4ED8"/>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1ED"/>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7"/>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50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AF"/>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4D8"/>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4384242">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42779935">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699940570">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67654417">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3460223">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2068682">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24814674">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0115367">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259021">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14020729">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3925129">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52990167">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856270">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0161517">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560994">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746F24-A9E6-43AF-AACD-8B2B9CEB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1</Pages>
  <Words>1160</Words>
  <Characters>6615</Characters>
  <Application>Microsoft Office Word</Application>
  <DocSecurity>0</DocSecurity>
  <Lines>55</Lines>
  <Paragraphs>15</Paragraphs>
  <ScaleCrop>false</ScaleCrop>
  <Company>MC SYSTEM</Company>
  <LinksUpToDate>false</LinksUpToDate>
  <CharactersWithSpaces>7760</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112</cp:revision>
  <cp:lastPrinted>2012-07-18T04:11:00Z</cp:lastPrinted>
  <dcterms:created xsi:type="dcterms:W3CDTF">2016-02-15T15:34:00Z</dcterms:created>
  <dcterms:modified xsi:type="dcterms:W3CDTF">2016-04-05T03:07:00Z</dcterms:modified>
</cp:coreProperties>
</file>