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21" w:type="dxa"/>
        <w:tblLayout w:type="fixed"/>
        <w:tblLook w:val="0000" w:firstRow="0" w:lastRow="0" w:firstColumn="0" w:lastColumn="0" w:noHBand="0" w:noVBand="0"/>
      </w:tblPr>
      <w:tblGrid>
        <w:gridCol w:w="7621"/>
      </w:tblGrid>
      <w:tr w:rsidR="005036AC" w:rsidRPr="00892126" w:rsidTr="00A77C04">
        <w:trPr>
          <w:trHeight w:val="532"/>
        </w:trPr>
        <w:tc>
          <w:tcPr>
            <w:tcW w:w="7621" w:type="dxa"/>
            <w:tcBorders>
              <w:top w:val="single" w:sz="4" w:space="0" w:color="auto"/>
            </w:tcBorders>
            <w:shd w:val="clear" w:color="auto" w:fill="F0EAC6"/>
          </w:tcPr>
          <w:p w:rsidR="00CE2EF7" w:rsidRPr="00C97435" w:rsidRDefault="001F0CB4" w:rsidP="000D2E16">
            <w:pPr>
              <w:rPr>
                <w:rFonts w:ascii="Arial" w:hAnsi="Arial" w:cs="Arial"/>
                <w:b/>
                <w:sz w:val="32"/>
              </w:rPr>
            </w:pPr>
            <w:proofErr w:type="gramStart"/>
            <w:r>
              <w:rPr>
                <w:rFonts w:ascii="Arial" w:hAnsi="Arial" w:cs="Arial"/>
                <w:b/>
                <w:sz w:val="32"/>
              </w:rPr>
              <w:t>凯</w:t>
            </w:r>
            <w:proofErr w:type="gramEnd"/>
            <w:r>
              <w:rPr>
                <w:rFonts w:ascii="Arial" w:hAnsi="Arial" w:cs="Arial"/>
                <w:b/>
                <w:sz w:val="32"/>
              </w:rPr>
              <w:t>石</w:t>
            </w:r>
            <w:r w:rsidR="00B97DBD">
              <w:rPr>
                <w:rFonts w:ascii="Arial" w:hAnsi="Arial" w:cs="Arial"/>
                <w:b/>
                <w:sz w:val="32"/>
              </w:rPr>
              <w:t>公</w:t>
            </w:r>
            <w:proofErr w:type="gramStart"/>
            <w:r w:rsidR="00B97DBD">
              <w:rPr>
                <w:rFonts w:ascii="Arial" w:hAnsi="Arial" w:cs="Arial"/>
                <w:b/>
                <w:sz w:val="32"/>
              </w:rPr>
              <w:t>募基金</w:t>
            </w:r>
            <w:proofErr w:type="gramEnd"/>
            <w:r w:rsidR="00B97DBD">
              <w:rPr>
                <w:rFonts w:ascii="Arial" w:hAnsi="Arial" w:cs="Arial" w:hint="eastAsia"/>
                <w:b/>
                <w:sz w:val="32"/>
              </w:rPr>
              <w:t>周</w:t>
            </w:r>
            <w:r w:rsidR="00F277FE" w:rsidRPr="00C97435">
              <w:rPr>
                <w:rFonts w:ascii="Arial" w:hAnsi="Arial" w:cs="Arial"/>
                <w:b/>
                <w:sz w:val="32"/>
              </w:rPr>
              <w:t>报</w:t>
            </w:r>
          </w:p>
          <w:p w:rsidR="005036AC" w:rsidRPr="00D17A8C" w:rsidRDefault="00CE2EF7" w:rsidP="007C4A6B">
            <w:pPr>
              <w:rPr>
                <w:rFonts w:ascii="Arial" w:hAnsi="Arial" w:cs="Arial"/>
                <w:b/>
                <w:sz w:val="32"/>
              </w:rPr>
            </w:pPr>
            <w:r w:rsidRPr="00C97435">
              <w:rPr>
                <w:rFonts w:ascii="Arial" w:hAnsi="Arial" w:cs="Arial"/>
                <w:b/>
                <w:sz w:val="32"/>
              </w:rPr>
              <w:softHyphen/>
            </w:r>
            <w:r w:rsidRPr="00C97435">
              <w:rPr>
                <w:rFonts w:ascii="Arial" w:hAnsi="Arial" w:cs="Arial"/>
                <w:b/>
                <w:sz w:val="32"/>
              </w:rPr>
              <w:softHyphen/>
              <w:t>——</w:t>
            </w:r>
            <w:bookmarkStart w:id="0" w:name="_GoBack"/>
            <w:r w:rsidR="007C4A6B">
              <w:rPr>
                <w:rFonts w:ascii="Arial" w:hAnsi="Arial" w:cs="Arial" w:hint="eastAsia"/>
                <w:b/>
                <w:sz w:val="32"/>
              </w:rPr>
              <w:t>A</w:t>
            </w:r>
            <w:r w:rsidR="007C4A6B">
              <w:rPr>
                <w:rFonts w:ascii="Arial" w:hAnsi="Arial" w:cs="Arial" w:hint="eastAsia"/>
                <w:b/>
                <w:sz w:val="32"/>
              </w:rPr>
              <w:t>股动荡喘息，积极把握商品类</w:t>
            </w:r>
            <w:r w:rsidR="007C4A6B">
              <w:rPr>
                <w:rFonts w:ascii="Arial" w:hAnsi="Arial" w:cs="Arial" w:hint="eastAsia"/>
                <w:b/>
                <w:sz w:val="32"/>
              </w:rPr>
              <w:t>QDII</w:t>
            </w:r>
            <w:r w:rsidR="007C4A6B">
              <w:rPr>
                <w:rFonts w:ascii="Arial" w:hAnsi="Arial" w:cs="Arial" w:hint="eastAsia"/>
                <w:b/>
                <w:sz w:val="32"/>
              </w:rPr>
              <w:t>机会</w:t>
            </w:r>
            <w:bookmarkEnd w:id="0"/>
          </w:p>
        </w:tc>
      </w:tr>
      <w:tr w:rsidR="00110D1A" w:rsidRPr="00C97435" w:rsidTr="00A77C04">
        <w:trPr>
          <w:trHeight w:val="11778"/>
        </w:trPr>
        <w:tc>
          <w:tcPr>
            <w:tcW w:w="7621" w:type="dxa"/>
          </w:tcPr>
          <w:p w:rsidR="00C97435" w:rsidRPr="00D917E9" w:rsidRDefault="00C97435" w:rsidP="00736D60">
            <w:pPr>
              <w:pStyle w:val="af7"/>
              <w:numPr>
                <w:ilvl w:val="0"/>
                <w:numId w:val="3"/>
              </w:numPr>
              <w:spacing w:line="300" w:lineRule="auto"/>
              <w:ind w:firstLineChars="0"/>
              <w:rPr>
                <w:rStyle w:val="textsmall2"/>
                <w:rFonts w:ascii="楷体_GB2312" w:hAnsi="Arial" w:cs="Arial"/>
                <w:b/>
                <w:color w:val="000000"/>
                <w:sz w:val="22"/>
                <w:szCs w:val="22"/>
              </w:rPr>
            </w:pPr>
            <w:r w:rsidRPr="00D917E9">
              <w:rPr>
                <w:rStyle w:val="textsmall2"/>
                <w:rFonts w:ascii="楷体_GB2312" w:hAnsi="Arial" w:cs="Arial" w:hint="eastAsia"/>
                <w:b/>
                <w:color w:val="000000"/>
                <w:sz w:val="22"/>
                <w:szCs w:val="22"/>
              </w:rPr>
              <w:t>一周资本市场回顾</w:t>
            </w:r>
          </w:p>
          <w:p w:rsidR="00795B8F" w:rsidRPr="00205F9D" w:rsidRDefault="00C97435" w:rsidP="00866008">
            <w:pPr>
              <w:rPr>
                <w:rFonts w:ascii="Arial" w:hAnsi="Arial" w:cs="Arial"/>
                <w:color w:val="000000" w:themeColor="text1"/>
                <w:sz w:val="20"/>
                <w:szCs w:val="20"/>
              </w:rPr>
            </w:pPr>
            <w:r w:rsidRPr="002D6DED">
              <w:rPr>
                <w:rStyle w:val="textsmall2"/>
                <w:rFonts w:ascii="Arial" w:hAnsi="Arial" w:cs="Arial"/>
                <w:b/>
                <w:sz w:val="20"/>
                <w:szCs w:val="20"/>
              </w:rPr>
              <w:t>A</w:t>
            </w:r>
            <w:r w:rsidRPr="002D6DED">
              <w:rPr>
                <w:rStyle w:val="textsmall2"/>
                <w:rFonts w:ascii="Arial" w:hAnsi="Arial" w:cs="Arial"/>
                <w:b/>
                <w:sz w:val="20"/>
                <w:szCs w:val="20"/>
              </w:rPr>
              <w:t>股市场：</w:t>
            </w:r>
            <w:r w:rsidR="0089304D" w:rsidRPr="0089304D">
              <w:rPr>
                <w:rFonts w:ascii="Arial" w:hAnsi="Arial" w:cs="Arial" w:hint="eastAsia"/>
                <w:b/>
                <w:color w:val="000000" w:themeColor="text1"/>
                <w:sz w:val="20"/>
                <w:szCs w:val="20"/>
              </w:rPr>
              <w:t>A</w:t>
            </w:r>
            <w:r w:rsidR="0089304D" w:rsidRPr="0089304D">
              <w:rPr>
                <w:rFonts w:ascii="Arial" w:hAnsi="Arial" w:cs="Arial" w:hint="eastAsia"/>
                <w:b/>
                <w:color w:val="000000" w:themeColor="text1"/>
                <w:sz w:val="20"/>
                <w:szCs w:val="20"/>
              </w:rPr>
              <w:t>股震荡加剧，两市成交萎缩。</w:t>
            </w:r>
            <w:r w:rsidR="0089304D" w:rsidRPr="0089304D">
              <w:rPr>
                <w:rFonts w:ascii="Arial" w:hAnsi="Arial" w:cs="Arial" w:hint="eastAsia"/>
                <w:color w:val="000000" w:themeColor="text1"/>
                <w:sz w:val="20"/>
                <w:szCs w:val="20"/>
              </w:rPr>
              <w:t>周二极具戏剧性的大逆转行情使</w:t>
            </w:r>
            <w:r w:rsidR="0089304D" w:rsidRPr="0089304D">
              <w:rPr>
                <w:rFonts w:ascii="Arial" w:hAnsi="Arial" w:cs="Arial" w:hint="eastAsia"/>
                <w:color w:val="000000" w:themeColor="text1"/>
                <w:sz w:val="20"/>
                <w:szCs w:val="20"/>
              </w:rPr>
              <w:t>A</w:t>
            </w:r>
            <w:proofErr w:type="gramStart"/>
            <w:r w:rsidR="0089304D" w:rsidRPr="0089304D">
              <w:rPr>
                <w:rFonts w:ascii="Arial" w:hAnsi="Arial" w:cs="Arial" w:hint="eastAsia"/>
                <w:color w:val="000000" w:themeColor="text1"/>
                <w:sz w:val="20"/>
                <w:szCs w:val="20"/>
              </w:rPr>
              <w:t>股实现</w:t>
            </w:r>
            <w:proofErr w:type="gramEnd"/>
            <w:r w:rsidR="0089304D" w:rsidRPr="0089304D">
              <w:rPr>
                <w:rFonts w:ascii="Arial" w:hAnsi="Arial" w:cs="Arial" w:hint="eastAsia"/>
                <w:color w:val="000000" w:themeColor="text1"/>
                <w:sz w:val="20"/>
                <w:szCs w:val="20"/>
              </w:rPr>
              <w:t>6</w:t>
            </w:r>
            <w:r w:rsidR="0089304D" w:rsidRPr="0089304D">
              <w:rPr>
                <w:rFonts w:ascii="Arial" w:hAnsi="Arial" w:cs="Arial" w:hint="eastAsia"/>
                <w:color w:val="000000" w:themeColor="text1"/>
                <w:sz w:val="20"/>
                <w:szCs w:val="20"/>
              </w:rPr>
              <w:t>连涨，全天录得百点巨震，而创业板当天振幅高达</w:t>
            </w:r>
            <w:r w:rsidR="0089304D" w:rsidRPr="0089304D">
              <w:rPr>
                <w:rFonts w:ascii="Arial" w:hAnsi="Arial" w:cs="Arial" w:hint="eastAsia"/>
                <w:color w:val="000000" w:themeColor="text1"/>
                <w:sz w:val="20"/>
                <w:szCs w:val="20"/>
              </w:rPr>
              <w:t>6.7%</w:t>
            </w:r>
            <w:r w:rsidR="0089304D" w:rsidRPr="0089304D">
              <w:rPr>
                <w:rFonts w:ascii="Arial" w:hAnsi="Arial" w:cs="Arial" w:hint="eastAsia"/>
                <w:color w:val="000000" w:themeColor="text1"/>
                <w:sz w:val="20"/>
                <w:szCs w:val="20"/>
              </w:rPr>
              <w:t>，逆势反弹</w:t>
            </w:r>
            <w:r w:rsidR="0089304D" w:rsidRPr="0089304D">
              <w:rPr>
                <w:rFonts w:ascii="Arial" w:hAnsi="Arial" w:cs="Arial" w:hint="eastAsia"/>
                <w:color w:val="000000" w:themeColor="text1"/>
                <w:sz w:val="20"/>
                <w:szCs w:val="20"/>
              </w:rPr>
              <w:t>2%</w:t>
            </w:r>
            <w:r w:rsidR="0089304D" w:rsidRPr="0089304D">
              <w:rPr>
                <w:rFonts w:ascii="Arial" w:hAnsi="Arial" w:cs="Arial" w:hint="eastAsia"/>
                <w:color w:val="000000" w:themeColor="text1"/>
                <w:sz w:val="20"/>
                <w:szCs w:val="20"/>
              </w:rPr>
              <w:t>。周三全球商品市场暴跌，资源股大幅杀跌，银行股尾盘护盘。周四周五震荡下跌，交易量明显萎缩。</w:t>
            </w:r>
            <w:r w:rsidR="0089304D">
              <w:rPr>
                <w:rFonts w:ascii="Arial" w:hAnsi="Arial" w:cs="Arial" w:hint="eastAsia"/>
                <w:color w:val="000000" w:themeColor="text1"/>
                <w:sz w:val="20"/>
                <w:szCs w:val="20"/>
              </w:rPr>
              <w:t>全周</w:t>
            </w:r>
            <w:r w:rsidR="0089304D" w:rsidRPr="0089304D">
              <w:rPr>
                <w:rFonts w:ascii="Arial" w:hAnsi="Arial" w:cs="Arial" w:hint="eastAsia"/>
                <w:color w:val="000000" w:themeColor="text1"/>
                <w:sz w:val="20"/>
                <w:szCs w:val="20"/>
              </w:rPr>
              <w:t>上证综指跌</w:t>
            </w:r>
            <w:r w:rsidR="0089304D" w:rsidRPr="0089304D">
              <w:rPr>
                <w:rFonts w:ascii="Arial" w:hAnsi="Arial" w:cs="Arial" w:hint="eastAsia"/>
                <w:color w:val="000000" w:themeColor="text1"/>
                <w:sz w:val="20"/>
                <w:szCs w:val="20"/>
              </w:rPr>
              <w:t>2.22%</w:t>
            </w:r>
            <w:r w:rsidR="0089304D" w:rsidRPr="0089304D">
              <w:rPr>
                <w:rFonts w:ascii="Arial" w:hAnsi="Arial" w:cs="Arial" w:hint="eastAsia"/>
                <w:color w:val="000000" w:themeColor="text1"/>
                <w:sz w:val="20"/>
                <w:szCs w:val="20"/>
              </w:rPr>
              <w:t>，沪深</w:t>
            </w:r>
            <w:r w:rsidR="0089304D" w:rsidRPr="0089304D">
              <w:rPr>
                <w:rFonts w:ascii="Arial" w:hAnsi="Arial" w:cs="Arial" w:hint="eastAsia"/>
                <w:color w:val="000000" w:themeColor="text1"/>
                <w:sz w:val="20"/>
                <w:szCs w:val="20"/>
              </w:rPr>
              <w:t>300</w:t>
            </w:r>
            <w:r w:rsidR="0089304D" w:rsidRPr="0089304D">
              <w:rPr>
                <w:rFonts w:ascii="Arial" w:hAnsi="Arial" w:cs="Arial" w:hint="eastAsia"/>
                <w:color w:val="000000" w:themeColor="text1"/>
                <w:sz w:val="20"/>
                <w:szCs w:val="20"/>
              </w:rPr>
              <w:t>跌</w:t>
            </w:r>
            <w:r w:rsidR="0089304D" w:rsidRPr="0089304D">
              <w:rPr>
                <w:rFonts w:ascii="Arial" w:hAnsi="Arial" w:cs="Arial" w:hint="eastAsia"/>
                <w:color w:val="000000" w:themeColor="text1"/>
                <w:sz w:val="20"/>
                <w:szCs w:val="20"/>
              </w:rPr>
              <w:t>2.44%</w:t>
            </w:r>
            <w:r w:rsidR="0089304D" w:rsidRPr="0089304D">
              <w:rPr>
                <w:rFonts w:ascii="Arial" w:hAnsi="Arial" w:cs="Arial" w:hint="eastAsia"/>
                <w:color w:val="000000" w:themeColor="text1"/>
                <w:sz w:val="20"/>
                <w:szCs w:val="20"/>
              </w:rPr>
              <w:t>，中小板指跌</w:t>
            </w:r>
            <w:r w:rsidR="0089304D" w:rsidRPr="0089304D">
              <w:rPr>
                <w:rFonts w:ascii="Arial" w:hAnsi="Arial" w:cs="Arial" w:hint="eastAsia"/>
                <w:color w:val="000000" w:themeColor="text1"/>
                <w:sz w:val="20"/>
                <w:szCs w:val="20"/>
              </w:rPr>
              <w:t>1.92%</w:t>
            </w:r>
            <w:r w:rsidR="0089304D" w:rsidRPr="0089304D">
              <w:rPr>
                <w:rFonts w:ascii="Arial" w:hAnsi="Arial" w:cs="Arial" w:hint="eastAsia"/>
                <w:color w:val="000000" w:themeColor="text1"/>
                <w:sz w:val="20"/>
                <w:szCs w:val="20"/>
              </w:rPr>
              <w:t>、创业板指涨</w:t>
            </w:r>
            <w:r w:rsidR="0089304D" w:rsidRPr="0089304D">
              <w:rPr>
                <w:rFonts w:ascii="Arial" w:hAnsi="Arial" w:cs="Arial" w:hint="eastAsia"/>
                <w:color w:val="000000" w:themeColor="text1"/>
                <w:sz w:val="20"/>
                <w:szCs w:val="20"/>
              </w:rPr>
              <w:t>1.46%</w:t>
            </w:r>
            <w:r w:rsidR="0089304D" w:rsidRPr="0089304D">
              <w:rPr>
                <w:rFonts w:ascii="Arial" w:hAnsi="Arial" w:cs="Arial" w:hint="eastAsia"/>
                <w:color w:val="000000" w:themeColor="text1"/>
                <w:sz w:val="20"/>
                <w:szCs w:val="20"/>
              </w:rPr>
              <w:t>。</w:t>
            </w:r>
            <w:r w:rsidR="0089304D">
              <w:rPr>
                <w:rFonts w:ascii="Arial" w:hAnsi="Arial" w:cs="Arial" w:hint="eastAsia"/>
                <w:color w:val="000000" w:themeColor="text1"/>
                <w:sz w:val="20"/>
                <w:szCs w:val="20"/>
              </w:rPr>
              <w:t>行业方面，</w:t>
            </w:r>
            <w:r w:rsidR="0089304D" w:rsidRPr="0089304D">
              <w:rPr>
                <w:rFonts w:ascii="Arial" w:hAnsi="Arial" w:cs="Arial" w:hint="eastAsia"/>
                <w:color w:val="000000" w:themeColor="text1"/>
                <w:sz w:val="20"/>
                <w:szCs w:val="20"/>
              </w:rPr>
              <w:t>餐饮旅游（</w:t>
            </w:r>
            <w:r w:rsidR="0089304D" w:rsidRPr="0089304D">
              <w:rPr>
                <w:rFonts w:ascii="Arial" w:hAnsi="Arial" w:cs="Arial" w:hint="eastAsia"/>
                <w:color w:val="000000" w:themeColor="text1"/>
                <w:sz w:val="20"/>
                <w:szCs w:val="20"/>
              </w:rPr>
              <w:t>0.88%</w:t>
            </w:r>
            <w:r w:rsidR="0089304D" w:rsidRPr="0089304D">
              <w:rPr>
                <w:rFonts w:ascii="Arial" w:hAnsi="Arial" w:cs="Arial" w:hint="eastAsia"/>
                <w:color w:val="000000" w:themeColor="text1"/>
                <w:sz w:val="20"/>
                <w:szCs w:val="20"/>
              </w:rPr>
              <w:t>）、传媒（</w:t>
            </w:r>
            <w:r w:rsidR="0089304D" w:rsidRPr="0089304D">
              <w:rPr>
                <w:rFonts w:ascii="Arial" w:hAnsi="Arial" w:cs="Arial" w:hint="eastAsia"/>
                <w:color w:val="000000" w:themeColor="text1"/>
                <w:sz w:val="20"/>
                <w:szCs w:val="20"/>
              </w:rPr>
              <w:t>0.56%</w:t>
            </w:r>
            <w:r w:rsidR="0089304D" w:rsidRPr="0089304D">
              <w:rPr>
                <w:rFonts w:ascii="Arial" w:hAnsi="Arial" w:cs="Arial" w:hint="eastAsia"/>
                <w:color w:val="000000" w:themeColor="text1"/>
                <w:sz w:val="20"/>
                <w:szCs w:val="20"/>
              </w:rPr>
              <w:t>）、通信（</w:t>
            </w:r>
            <w:r w:rsidR="0089304D" w:rsidRPr="0089304D">
              <w:rPr>
                <w:rFonts w:ascii="Arial" w:hAnsi="Arial" w:cs="Arial" w:hint="eastAsia"/>
                <w:color w:val="000000" w:themeColor="text1"/>
                <w:sz w:val="20"/>
                <w:szCs w:val="20"/>
              </w:rPr>
              <w:t>0.45%</w:t>
            </w:r>
            <w:r w:rsidR="0089304D" w:rsidRPr="0089304D">
              <w:rPr>
                <w:rFonts w:ascii="Arial" w:hAnsi="Arial" w:cs="Arial" w:hint="eastAsia"/>
                <w:color w:val="000000" w:themeColor="text1"/>
                <w:sz w:val="20"/>
                <w:szCs w:val="20"/>
              </w:rPr>
              <w:t>）等</w:t>
            </w:r>
            <w:proofErr w:type="gramStart"/>
            <w:r w:rsidR="0089304D" w:rsidRPr="0089304D">
              <w:rPr>
                <w:rFonts w:ascii="Arial" w:hAnsi="Arial" w:cs="Arial" w:hint="eastAsia"/>
                <w:color w:val="000000" w:themeColor="text1"/>
                <w:sz w:val="20"/>
                <w:szCs w:val="20"/>
              </w:rPr>
              <w:t>行业涨幅</w:t>
            </w:r>
            <w:proofErr w:type="gramEnd"/>
            <w:r w:rsidR="0089304D" w:rsidRPr="0089304D">
              <w:rPr>
                <w:rFonts w:ascii="Arial" w:hAnsi="Arial" w:cs="Arial" w:hint="eastAsia"/>
                <w:color w:val="000000" w:themeColor="text1"/>
                <w:sz w:val="20"/>
                <w:szCs w:val="20"/>
              </w:rPr>
              <w:t>居前，煤炭（</w:t>
            </w:r>
            <w:r w:rsidR="0089304D" w:rsidRPr="0089304D">
              <w:rPr>
                <w:rFonts w:ascii="Arial" w:hAnsi="Arial" w:cs="Arial" w:hint="eastAsia"/>
                <w:color w:val="000000" w:themeColor="text1"/>
                <w:sz w:val="20"/>
                <w:szCs w:val="20"/>
              </w:rPr>
              <w:t>-6.88%</w:t>
            </w:r>
            <w:r w:rsidR="0089304D" w:rsidRPr="0089304D">
              <w:rPr>
                <w:rFonts w:ascii="Arial" w:hAnsi="Arial" w:cs="Arial" w:hint="eastAsia"/>
                <w:color w:val="000000" w:themeColor="text1"/>
                <w:sz w:val="20"/>
                <w:szCs w:val="20"/>
              </w:rPr>
              <w:t>）、房地产（</w:t>
            </w:r>
            <w:r w:rsidR="0089304D" w:rsidRPr="0089304D">
              <w:rPr>
                <w:rFonts w:ascii="Arial" w:hAnsi="Arial" w:cs="Arial" w:hint="eastAsia"/>
                <w:color w:val="000000" w:themeColor="text1"/>
                <w:sz w:val="20"/>
                <w:szCs w:val="20"/>
              </w:rPr>
              <w:t>-6.67%</w:t>
            </w:r>
            <w:r w:rsidR="0089304D" w:rsidRPr="0089304D">
              <w:rPr>
                <w:rFonts w:ascii="Arial" w:hAnsi="Arial" w:cs="Arial" w:hint="eastAsia"/>
                <w:color w:val="000000" w:themeColor="text1"/>
                <w:sz w:val="20"/>
                <w:szCs w:val="20"/>
              </w:rPr>
              <w:t>）、有色金属（</w:t>
            </w:r>
            <w:r w:rsidR="0089304D" w:rsidRPr="0089304D">
              <w:rPr>
                <w:rFonts w:ascii="Arial" w:hAnsi="Arial" w:cs="Arial" w:hint="eastAsia"/>
                <w:color w:val="000000" w:themeColor="text1"/>
                <w:sz w:val="20"/>
                <w:szCs w:val="20"/>
              </w:rPr>
              <w:t>-4.66%</w:t>
            </w:r>
            <w:r w:rsidR="0089304D" w:rsidRPr="0089304D">
              <w:rPr>
                <w:rFonts w:ascii="Arial" w:hAnsi="Arial" w:cs="Arial" w:hint="eastAsia"/>
                <w:color w:val="000000" w:themeColor="text1"/>
                <w:sz w:val="20"/>
                <w:szCs w:val="20"/>
              </w:rPr>
              <w:t>）等行业跌幅居前。</w:t>
            </w:r>
          </w:p>
          <w:p w:rsidR="00E36B80" w:rsidRPr="002D6DED" w:rsidRDefault="00C97435" w:rsidP="00866008">
            <w:pPr>
              <w:rPr>
                <w:rStyle w:val="textsmall2"/>
                <w:rFonts w:ascii="Arial" w:hAnsi="Arial" w:cs="Arial"/>
                <w:sz w:val="20"/>
                <w:szCs w:val="20"/>
              </w:rPr>
            </w:pPr>
            <w:r w:rsidRPr="002D6DED">
              <w:rPr>
                <w:rStyle w:val="textsmall2"/>
                <w:rFonts w:ascii="Arial" w:hAnsi="Arial" w:cs="Arial"/>
                <w:b/>
                <w:sz w:val="20"/>
                <w:szCs w:val="20"/>
              </w:rPr>
              <w:t>国内债市：</w:t>
            </w:r>
            <w:r w:rsidR="0089304D">
              <w:rPr>
                <w:rFonts w:ascii="Arial" w:hAnsi="Arial" w:cs="Arial" w:hint="eastAsia"/>
                <w:b/>
                <w:sz w:val="20"/>
                <w:szCs w:val="20"/>
              </w:rPr>
              <w:t>货币</w:t>
            </w:r>
            <w:r w:rsidR="0089304D">
              <w:rPr>
                <w:rFonts w:ascii="Arial" w:hAnsi="Arial" w:cs="Arial"/>
                <w:b/>
                <w:sz w:val="20"/>
                <w:szCs w:val="20"/>
              </w:rPr>
              <w:t>利率维持低位</w:t>
            </w:r>
            <w:r w:rsidR="0089304D">
              <w:rPr>
                <w:rFonts w:ascii="Arial" w:hAnsi="Arial" w:cs="Arial" w:hint="eastAsia"/>
                <w:b/>
                <w:sz w:val="20"/>
                <w:szCs w:val="20"/>
              </w:rPr>
              <w:t>，</w:t>
            </w:r>
            <w:r w:rsidR="0089304D">
              <w:rPr>
                <w:rFonts w:ascii="Arial" w:hAnsi="Arial" w:cs="Arial"/>
                <w:b/>
                <w:sz w:val="20"/>
                <w:szCs w:val="20"/>
              </w:rPr>
              <w:t>通胀上行压力加大</w:t>
            </w:r>
            <w:r w:rsidR="0089304D" w:rsidRPr="002D6DED">
              <w:rPr>
                <w:rFonts w:ascii="Arial" w:hAnsi="Arial" w:cs="Arial"/>
                <w:b/>
                <w:sz w:val="20"/>
                <w:szCs w:val="20"/>
              </w:rPr>
              <w:t>。</w:t>
            </w:r>
            <w:r w:rsidR="0089304D" w:rsidRPr="008B07D4">
              <w:rPr>
                <w:rFonts w:ascii="Arial" w:hAnsi="Arial" w:cs="Arial"/>
                <w:sz w:val="20"/>
                <w:szCs w:val="20"/>
              </w:rPr>
              <w:t>上周公开市场</w:t>
            </w:r>
            <w:r w:rsidR="0089304D">
              <w:rPr>
                <w:rFonts w:ascii="Arial" w:hAnsi="Arial" w:cs="Arial"/>
                <w:sz w:val="20"/>
                <w:szCs w:val="20"/>
              </w:rPr>
              <w:t>净回笼资金</w:t>
            </w:r>
            <w:r w:rsidR="0089304D">
              <w:rPr>
                <w:rFonts w:ascii="Arial" w:hAnsi="Arial" w:cs="Arial" w:hint="eastAsia"/>
                <w:sz w:val="20"/>
                <w:szCs w:val="20"/>
              </w:rPr>
              <w:t>2050</w:t>
            </w:r>
            <w:r w:rsidR="0089304D">
              <w:rPr>
                <w:rFonts w:ascii="Arial" w:hAnsi="Arial" w:cs="Arial" w:hint="eastAsia"/>
                <w:sz w:val="20"/>
                <w:szCs w:val="20"/>
              </w:rPr>
              <w:t>亿，春节前的巨额逆回购到期接近尾声，货币利率维持低位。</w:t>
            </w:r>
            <w:r w:rsidR="0089304D">
              <w:rPr>
                <w:rFonts w:ascii="Arial" w:hAnsi="Arial" w:cs="Arial" w:hint="eastAsia"/>
                <w:sz w:val="20"/>
                <w:szCs w:val="20"/>
              </w:rPr>
              <w:t>R007</w:t>
            </w:r>
            <w:r w:rsidR="0089304D">
              <w:rPr>
                <w:rFonts w:ascii="Arial" w:hAnsi="Arial" w:cs="Arial" w:hint="eastAsia"/>
                <w:sz w:val="20"/>
                <w:szCs w:val="20"/>
              </w:rPr>
              <w:t>均值由上周的</w:t>
            </w:r>
            <w:r w:rsidR="0089304D">
              <w:rPr>
                <w:rFonts w:ascii="Arial" w:hAnsi="Arial" w:cs="Arial" w:hint="eastAsia"/>
                <w:sz w:val="20"/>
                <w:szCs w:val="20"/>
              </w:rPr>
              <w:t>2.41</w:t>
            </w:r>
            <w:r w:rsidR="0089304D" w:rsidRPr="00FF34D8">
              <w:rPr>
                <w:rFonts w:ascii="Arial" w:hAnsi="Arial" w:cs="Arial" w:hint="eastAsia"/>
                <w:sz w:val="20"/>
                <w:szCs w:val="20"/>
              </w:rPr>
              <w:t>%</w:t>
            </w:r>
            <w:r w:rsidR="0089304D">
              <w:rPr>
                <w:rFonts w:ascii="Arial" w:hAnsi="Arial" w:cs="Arial" w:hint="eastAsia"/>
                <w:sz w:val="20"/>
                <w:szCs w:val="20"/>
              </w:rPr>
              <w:t>降</w:t>
            </w:r>
            <w:r w:rsidR="0089304D" w:rsidRPr="00FF34D8">
              <w:rPr>
                <w:rFonts w:ascii="Arial" w:hAnsi="Arial" w:cs="Arial" w:hint="eastAsia"/>
                <w:sz w:val="20"/>
                <w:szCs w:val="20"/>
              </w:rPr>
              <w:t>至</w:t>
            </w:r>
            <w:r w:rsidR="0089304D">
              <w:rPr>
                <w:rFonts w:ascii="Arial" w:hAnsi="Arial" w:cs="Arial" w:hint="eastAsia"/>
                <w:sz w:val="20"/>
                <w:szCs w:val="20"/>
              </w:rPr>
              <w:t>2.35</w:t>
            </w:r>
            <w:r w:rsidR="0089304D" w:rsidRPr="00FF34D8">
              <w:rPr>
                <w:rFonts w:ascii="Arial" w:hAnsi="Arial" w:cs="Arial" w:hint="eastAsia"/>
                <w:sz w:val="20"/>
                <w:szCs w:val="20"/>
              </w:rPr>
              <w:t>%</w:t>
            </w:r>
            <w:r w:rsidR="0089304D">
              <w:rPr>
                <w:rFonts w:ascii="Arial" w:hAnsi="Arial" w:cs="Arial" w:hint="eastAsia"/>
                <w:sz w:val="20"/>
                <w:szCs w:val="20"/>
              </w:rPr>
              <w:t>。从债券一级市场看，</w:t>
            </w:r>
            <w:r w:rsidR="0089304D" w:rsidRPr="009D04C8">
              <w:rPr>
                <w:rFonts w:ascii="Arial" w:hAnsi="Arial" w:cs="Arial" w:hint="eastAsia"/>
                <w:sz w:val="20"/>
                <w:szCs w:val="20"/>
              </w:rPr>
              <w:t>农发债</w:t>
            </w:r>
            <w:r w:rsidR="0089304D" w:rsidRPr="009D04C8">
              <w:rPr>
                <w:rFonts w:ascii="Arial" w:hAnsi="Arial" w:cs="Arial" w:hint="eastAsia"/>
                <w:sz w:val="20"/>
                <w:szCs w:val="20"/>
              </w:rPr>
              <w:t>1</w:t>
            </w:r>
            <w:r w:rsidR="0089304D" w:rsidRPr="009D04C8">
              <w:rPr>
                <w:rFonts w:ascii="Arial" w:hAnsi="Arial" w:cs="Arial" w:hint="eastAsia"/>
                <w:sz w:val="20"/>
                <w:szCs w:val="20"/>
              </w:rPr>
              <w:t>年、</w:t>
            </w:r>
            <w:r w:rsidR="0089304D" w:rsidRPr="009D04C8">
              <w:rPr>
                <w:rFonts w:ascii="Arial" w:hAnsi="Arial" w:cs="Arial" w:hint="eastAsia"/>
                <w:sz w:val="20"/>
                <w:szCs w:val="20"/>
              </w:rPr>
              <w:t>3</w:t>
            </w:r>
            <w:r w:rsidR="0089304D" w:rsidRPr="009D04C8">
              <w:rPr>
                <w:rFonts w:ascii="Arial" w:hAnsi="Arial" w:cs="Arial" w:hint="eastAsia"/>
                <w:sz w:val="20"/>
                <w:szCs w:val="20"/>
              </w:rPr>
              <w:t>年、</w:t>
            </w:r>
            <w:r w:rsidR="0089304D" w:rsidRPr="009D04C8">
              <w:rPr>
                <w:rFonts w:ascii="Arial" w:hAnsi="Arial" w:cs="Arial" w:hint="eastAsia"/>
                <w:sz w:val="20"/>
                <w:szCs w:val="20"/>
              </w:rPr>
              <w:t>5</w:t>
            </w:r>
            <w:r w:rsidR="0089304D" w:rsidRPr="009D04C8">
              <w:rPr>
                <w:rFonts w:ascii="Arial" w:hAnsi="Arial" w:cs="Arial" w:hint="eastAsia"/>
                <w:sz w:val="20"/>
                <w:szCs w:val="20"/>
              </w:rPr>
              <w:t>年期</w:t>
            </w:r>
            <w:r w:rsidR="0089304D">
              <w:rPr>
                <w:rFonts w:ascii="Arial" w:hAnsi="Arial" w:cs="Arial" w:hint="eastAsia"/>
                <w:sz w:val="20"/>
                <w:szCs w:val="20"/>
              </w:rPr>
              <w:t>中标利率</w:t>
            </w:r>
            <w:r w:rsidR="0089304D" w:rsidRPr="009D04C8">
              <w:rPr>
                <w:rFonts w:ascii="Arial" w:hAnsi="Arial" w:cs="Arial" w:hint="eastAsia"/>
                <w:sz w:val="20"/>
                <w:szCs w:val="20"/>
              </w:rPr>
              <w:t>低于二级市场水平，</w:t>
            </w:r>
            <w:r w:rsidR="0089304D" w:rsidRPr="009D04C8">
              <w:rPr>
                <w:rFonts w:ascii="Arial" w:hAnsi="Arial" w:cs="Arial" w:hint="eastAsia"/>
                <w:sz w:val="20"/>
                <w:szCs w:val="20"/>
              </w:rPr>
              <w:t>7</w:t>
            </w:r>
            <w:r w:rsidR="0089304D" w:rsidRPr="009D04C8">
              <w:rPr>
                <w:rFonts w:ascii="Arial" w:hAnsi="Arial" w:cs="Arial" w:hint="eastAsia"/>
                <w:sz w:val="20"/>
                <w:szCs w:val="20"/>
              </w:rPr>
              <w:t>年和</w:t>
            </w:r>
            <w:r w:rsidR="0089304D" w:rsidRPr="009D04C8">
              <w:rPr>
                <w:rFonts w:ascii="Arial" w:hAnsi="Arial" w:cs="Arial" w:hint="eastAsia"/>
                <w:sz w:val="20"/>
                <w:szCs w:val="20"/>
              </w:rPr>
              <w:t>10</w:t>
            </w:r>
            <w:r w:rsidR="0089304D" w:rsidRPr="009D04C8">
              <w:rPr>
                <w:rFonts w:ascii="Arial" w:hAnsi="Arial" w:cs="Arial" w:hint="eastAsia"/>
                <w:sz w:val="20"/>
                <w:szCs w:val="20"/>
              </w:rPr>
              <w:t>年期高于二级。</w:t>
            </w:r>
            <w:proofErr w:type="gramStart"/>
            <w:r w:rsidR="0089304D" w:rsidRPr="009D04C8">
              <w:rPr>
                <w:rFonts w:ascii="Arial" w:hAnsi="Arial" w:cs="Arial" w:hint="eastAsia"/>
                <w:sz w:val="20"/>
                <w:szCs w:val="20"/>
              </w:rPr>
              <w:t>国开债</w:t>
            </w:r>
            <w:r w:rsidR="0089304D">
              <w:rPr>
                <w:rFonts w:ascii="Arial" w:hAnsi="Arial" w:cs="Arial" w:hint="eastAsia"/>
                <w:sz w:val="20"/>
                <w:szCs w:val="20"/>
              </w:rPr>
              <w:t>和口行债中标</w:t>
            </w:r>
            <w:proofErr w:type="gramEnd"/>
            <w:r w:rsidR="0089304D">
              <w:rPr>
                <w:rFonts w:ascii="Arial" w:hAnsi="Arial" w:cs="Arial" w:hint="eastAsia"/>
                <w:sz w:val="20"/>
                <w:szCs w:val="20"/>
              </w:rPr>
              <w:t>利率均低于二级市场水平</w:t>
            </w:r>
            <w:r w:rsidR="0089304D" w:rsidRPr="00E60B74">
              <w:rPr>
                <w:rFonts w:ascii="Arial" w:hAnsi="Arial" w:cs="Arial" w:hint="eastAsia"/>
                <w:sz w:val="20"/>
                <w:szCs w:val="20"/>
              </w:rPr>
              <w:t>。</w:t>
            </w:r>
            <w:r w:rsidR="0089304D">
              <w:rPr>
                <w:rFonts w:ascii="Arial" w:hAnsi="Arial" w:cs="Arial" w:hint="eastAsia"/>
                <w:sz w:val="20"/>
                <w:szCs w:val="20"/>
              </w:rPr>
              <w:t>从债券二级市场看，大宗商品价格冲高回落，加上预期经济数据不佳，利率债进一步下行。</w:t>
            </w:r>
          </w:p>
          <w:p w:rsidR="000A5436" w:rsidRPr="002D6DED" w:rsidRDefault="00D61617" w:rsidP="0089304D">
            <w:pPr>
              <w:rPr>
                <w:rStyle w:val="textsmall2"/>
                <w:rFonts w:ascii="Arial" w:hAnsi="Arial" w:cs="Arial"/>
                <w:sz w:val="20"/>
                <w:szCs w:val="20"/>
              </w:rPr>
            </w:pPr>
            <w:r w:rsidRPr="002D6DED">
              <w:rPr>
                <w:rStyle w:val="textsmall2"/>
                <w:rFonts w:ascii="Arial" w:hAnsi="Arial" w:cs="Arial"/>
                <w:b/>
                <w:sz w:val="20"/>
                <w:szCs w:val="20"/>
              </w:rPr>
              <w:t>海外市场：</w:t>
            </w:r>
            <w:r w:rsidR="0089304D" w:rsidRPr="0089304D">
              <w:rPr>
                <w:rFonts w:ascii="Arial" w:hAnsi="Arial" w:cs="Arial" w:hint="eastAsia"/>
                <w:b/>
                <w:color w:val="000000" w:themeColor="text1"/>
                <w:sz w:val="20"/>
                <w:szCs w:val="20"/>
              </w:rPr>
              <w:t>欧央行宽松加码，</w:t>
            </w:r>
            <w:proofErr w:type="gramStart"/>
            <w:r w:rsidR="0089304D" w:rsidRPr="0089304D">
              <w:rPr>
                <w:rFonts w:ascii="Arial" w:hAnsi="Arial" w:cs="Arial" w:hint="eastAsia"/>
                <w:b/>
                <w:color w:val="000000" w:themeColor="text1"/>
                <w:sz w:val="20"/>
                <w:szCs w:val="20"/>
              </w:rPr>
              <w:t>美议息会议待</w:t>
            </w:r>
            <w:proofErr w:type="gramEnd"/>
            <w:r w:rsidR="0089304D" w:rsidRPr="0089304D">
              <w:rPr>
                <w:rFonts w:ascii="Arial" w:hAnsi="Arial" w:cs="Arial" w:hint="eastAsia"/>
                <w:b/>
                <w:color w:val="000000" w:themeColor="text1"/>
                <w:sz w:val="20"/>
                <w:szCs w:val="20"/>
              </w:rPr>
              <w:t>关注。</w:t>
            </w:r>
            <w:r w:rsidR="0089304D" w:rsidRPr="0089304D">
              <w:rPr>
                <w:rFonts w:ascii="Arial" w:hAnsi="Arial" w:cs="Arial" w:hint="eastAsia"/>
                <w:color w:val="000000" w:themeColor="text1"/>
                <w:sz w:val="20"/>
                <w:szCs w:val="20"/>
              </w:rPr>
              <w:t>上周四，欧央行意外宣布下调三大利率，引发欧元短线急挫。随后德拉吉表示无进一步降息需要和设立两级利率体系，欧元</w:t>
            </w:r>
            <w:r w:rsidR="0089304D" w:rsidRPr="0089304D">
              <w:rPr>
                <w:rFonts w:ascii="Arial" w:hAnsi="Arial" w:cs="Arial" w:hint="eastAsia"/>
                <w:color w:val="000000" w:themeColor="text1"/>
                <w:sz w:val="20"/>
                <w:szCs w:val="20"/>
              </w:rPr>
              <w:t>/</w:t>
            </w:r>
            <w:r w:rsidR="0089304D" w:rsidRPr="0089304D">
              <w:rPr>
                <w:rFonts w:ascii="Arial" w:hAnsi="Arial" w:cs="Arial" w:hint="eastAsia"/>
                <w:color w:val="000000" w:themeColor="text1"/>
                <w:sz w:val="20"/>
                <w:szCs w:val="20"/>
              </w:rPr>
              <w:t>美元上演</w:t>
            </w:r>
            <w:r w:rsidR="0089304D" w:rsidRPr="0089304D">
              <w:rPr>
                <w:rFonts w:ascii="Arial" w:hAnsi="Arial" w:cs="Arial" w:hint="eastAsia"/>
                <w:color w:val="000000" w:themeColor="text1"/>
                <w:sz w:val="20"/>
                <w:szCs w:val="20"/>
              </w:rPr>
              <w:t>V</w:t>
            </w:r>
            <w:r w:rsidR="0089304D" w:rsidRPr="0089304D">
              <w:rPr>
                <w:rFonts w:ascii="Arial" w:hAnsi="Arial" w:cs="Arial" w:hint="eastAsia"/>
                <w:color w:val="000000" w:themeColor="text1"/>
                <w:sz w:val="20"/>
                <w:szCs w:val="20"/>
              </w:rPr>
              <w:t>型反转，美元指数、金价亦随之大幅波动。</w:t>
            </w:r>
            <w:r w:rsidR="0089304D" w:rsidRPr="0089304D">
              <w:rPr>
                <w:rFonts w:ascii="Arial" w:hAnsi="Arial" w:cs="Arial" w:hint="eastAsia"/>
                <w:b/>
                <w:color w:val="000000" w:themeColor="text1"/>
                <w:sz w:val="20"/>
                <w:szCs w:val="20"/>
              </w:rPr>
              <w:t>金价过山车表现，油价或触底反弹。</w:t>
            </w:r>
            <w:r w:rsidR="0089304D">
              <w:rPr>
                <w:rFonts w:ascii="Arial" w:hAnsi="Arial" w:cs="Arial" w:hint="eastAsia"/>
                <w:color w:val="000000" w:themeColor="text1"/>
                <w:sz w:val="20"/>
                <w:szCs w:val="20"/>
              </w:rPr>
              <w:t>上周黄金市场经历了过山车般的行情，</w:t>
            </w:r>
            <w:r w:rsidR="0089304D" w:rsidRPr="0089304D">
              <w:rPr>
                <w:rFonts w:ascii="Arial" w:hAnsi="Arial" w:cs="Arial" w:hint="eastAsia"/>
                <w:color w:val="000000" w:themeColor="text1"/>
                <w:sz w:val="20"/>
                <w:szCs w:val="20"/>
              </w:rPr>
              <w:t>本周美联储议</w:t>
            </w:r>
            <w:proofErr w:type="gramStart"/>
            <w:r w:rsidR="0089304D" w:rsidRPr="0089304D">
              <w:rPr>
                <w:rFonts w:ascii="Arial" w:hAnsi="Arial" w:cs="Arial" w:hint="eastAsia"/>
                <w:color w:val="000000" w:themeColor="text1"/>
                <w:sz w:val="20"/>
                <w:szCs w:val="20"/>
              </w:rPr>
              <w:t>息会议</w:t>
            </w:r>
            <w:proofErr w:type="gramEnd"/>
            <w:r w:rsidR="0089304D" w:rsidRPr="0089304D">
              <w:rPr>
                <w:rFonts w:ascii="Arial" w:hAnsi="Arial" w:cs="Arial" w:hint="eastAsia"/>
                <w:color w:val="000000" w:themeColor="text1"/>
                <w:sz w:val="20"/>
                <w:szCs w:val="20"/>
              </w:rPr>
              <w:t>召开，黄金市场将再次面临挑战。油价继续延续反弹，布伦特油价再度站上</w:t>
            </w:r>
            <w:r w:rsidR="0089304D" w:rsidRPr="0089304D">
              <w:rPr>
                <w:rFonts w:ascii="Arial" w:hAnsi="Arial" w:cs="Arial" w:hint="eastAsia"/>
                <w:color w:val="000000" w:themeColor="text1"/>
                <w:sz w:val="20"/>
                <w:szCs w:val="20"/>
              </w:rPr>
              <w:t>40</w:t>
            </w:r>
            <w:r w:rsidR="0089304D" w:rsidRPr="0089304D">
              <w:rPr>
                <w:rFonts w:ascii="Arial" w:hAnsi="Arial" w:cs="Arial" w:hint="eastAsia"/>
                <w:color w:val="000000" w:themeColor="text1"/>
                <w:sz w:val="20"/>
                <w:szCs w:val="20"/>
              </w:rPr>
              <w:t>美元大关。</w:t>
            </w:r>
          </w:p>
          <w:p w:rsidR="00C97435" w:rsidRPr="002D6DED" w:rsidRDefault="00C97435" w:rsidP="00736D60">
            <w:pPr>
              <w:pStyle w:val="af7"/>
              <w:numPr>
                <w:ilvl w:val="0"/>
                <w:numId w:val="3"/>
              </w:numPr>
              <w:spacing w:line="300" w:lineRule="auto"/>
              <w:ind w:firstLineChars="0"/>
              <w:rPr>
                <w:rStyle w:val="textsmall2"/>
                <w:rFonts w:ascii="Arial" w:hAnsi="Arial" w:cs="Arial"/>
                <w:b/>
                <w:color w:val="000000"/>
                <w:sz w:val="22"/>
                <w:szCs w:val="22"/>
              </w:rPr>
            </w:pPr>
            <w:r w:rsidRPr="002D6DED">
              <w:rPr>
                <w:rStyle w:val="textsmall2"/>
                <w:rFonts w:ascii="Arial" w:hAnsi="Arial" w:cs="Arial"/>
                <w:b/>
                <w:color w:val="000000"/>
                <w:sz w:val="22"/>
                <w:szCs w:val="22"/>
              </w:rPr>
              <w:t>一周基金表现回顾</w:t>
            </w:r>
          </w:p>
          <w:p w:rsidR="00205F9D" w:rsidRDefault="00E36B80" w:rsidP="005F0866">
            <w:pPr>
              <w:rPr>
                <w:rFonts w:ascii="Arial" w:hAnsi="Arial" w:cs="Arial"/>
                <w:sz w:val="20"/>
                <w:szCs w:val="20"/>
              </w:rPr>
            </w:pPr>
            <w:proofErr w:type="gramStart"/>
            <w:r w:rsidRPr="002D6DED">
              <w:rPr>
                <w:rFonts w:ascii="Arial" w:hAnsi="Arial" w:cs="Arial"/>
                <w:b/>
                <w:sz w:val="20"/>
                <w:szCs w:val="20"/>
              </w:rPr>
              <w:t>股混基金</w:t>
            </w:r>
            <w:proofErr w:type="gramEnd"/>
            <w:r w:rsidRPr="002D6DED">
              <w:rPr>
                <w:rFonts w:ascii="Arial" w:hAnsi="Arial" w:cs="Arial"/>
                <w:b/>
                <w:sz w:val="20"/>
                <w:szCs w:val="20"/>
              </w:rPr>
              <w:t>业绩</w:t>
            </w:r>
            <w:r w:rsidR="005643EF" w:rsidRPr="002D6DED">
              <w:rPr>
                <w:rFonts w:ascii="Arial" w:hAnsi="Arial" w:cs="Arial"/>
                <w:b/>
                <w:sz w:val="20"/>
                <w:szCs w:val="20"/>
              </w:rPr>
              <w:t>：</w:t>
            </w:r>
            <w:r w:rsidR="0089304D" w:rsidRPr="002D6DED">
              <w:rPr>
                <w:rFonts w:ascii="Arial" w:hAnsi="Arial" w:cs="Arial"/>
                <w:sz w:val="20"/>
                <w:szCs w:val="20"/>
              </w:rPr>
              <w:t>普通股</w:t>
            </w:r>
            <w:proofErr w:type="gramStart"/>
            <w:r w:rsidR="0089304D" w:rsidRPr="002D6DED">
              <w:rPr>
                <w:rFonts w:ascii="Arial" w:hAnsi="Arial" w:cs="Arial"/>
                <w:sz w:val="20"/>
                <w:szCs w:val="20"/>
              </w:rPr>
              <w:t>基平均</w:t>
            </w:r>
            <w:proofErr w:type="gramEnd"/>
            <w:r w:rsidR="0089304D" w:rsidRPr="002D6DED">
              <w:rPr>
                <w:rFonts w:ascii="Arial" w:hAnsi="Arial" w:cs="Arial"/>
                <w:sz w:val="20"/>
                <w:szCs w:val="20"/>
              </w:rPr>
              <w:t>收益为</w:t>
            </w:r>
            <w:r w:rsidR="0089304D">
              <w:rPr>
                <w:rFonts w:ascii="Arial" w:hAnsi="Arial" w:cs="Arial" w:hint="eastAsia"/>
                <w:sz w:val="20"/>
                <w:szCs w:val="20"/>
              </w:rPr>
              <w:t>-1.41</w:t>
            </w:r>
            <w:r w:rsidR="0089304D" w:rsidRPr="002D6DED">
              <w:rPr>
                <w:rFonts w:ascii="Arial" w:hAnsi="Arial" w:cs="Arial"/>
                <w:sz w:val="20"/>
                <w:szCs w:val="20"/>
              </w:rPr>
              <w:t>%</w:t>
            </w:r>
            <w:r w:rsidR="0089304D" w:rsidRPr="002D6DED">
              <w:rPr>
                <w:rFonts w:ascii="Arial" w:hAnsi="Arial" w:cs="Arial"/>
                <w:sz w:val="20"/>
                <w:szCs w:val="20"/>
              </w:rPr>
              <w:t>，指数</w:t>
            </w:r>
            <w:proofErr w:type="gramStart"/>
            <w:r w:rsidR="0089304D" w:rsidRPr="002D6DED">
              <w:rPr>
                <w:rFonts w:ascii="Arial" w:hAnsi="Arial" w:cs="Arial"/>
                <w:sz w:val="20"/>
                <w:szCs w:val="20"/>
              </w:rPr>
              <w:t>股基平均</w:t>
            </w:r>
            <w:proofErr w:type="gramEnd"/>
            <w:r w:rsidR="0089304D" w:rsidRPr="002D6DED">
              <w:rPr>
                <w:rFonts w:ascii="Arial" w:hAnsi="Arial" w:cs="Arial"/>
                <w:sz w:val="20"/>
                <w:szCs w:val="20"/>
              </w:rPr>
              <w:t>收益为</w:t>
            </w:r>
            <w:r w:rsidR="0089304D">
              <w:rPr>
                <w:rFonts w:ascii="Arial" w:hAnsi="Arial" w:cs="Arial" w:hint="eastAsia"/>
                <w:sz w:val="20"/>
                <w:szCs w:val="20"/>
              </w:rPr>
              <w:t>-2.00</w:t>
            </w:r>
            <w:r w:rsidR="0089304D" w:rsidRPr="002D6DED">
              <w:rPr>
                <w:rFonts w:ascii="Arial" w:hAnsi="Arial" w:cs="Arial"/>
                <w:sz w:val="20"/>
                <w:szCs w:val="20"/>
              </w:rPr>
              <w:t>%</w:t>
            </w:r>
            <w:r w:rsidR="0089304D">
              <w:rPr>
                <w:rFonts w:ascii="Arial" w:hAnsi="Arial" w:cs="Arial" w:hint="eastAsia"/>
                <w:sz w:val="20"/>
                <w:szCs w:val="20"/>
              </w:rPr>
              <w:t>。</w:t>
            </w:r>
            <w:proofErr w:type="gramStart"/>
            <w:r w:rsidR="0089304D" w:rsidRPr="002D6DED">
              <w:rPr>
                <w:rFonts w:ascii="Arial" w:hAnsi="Arial" w:cs="Arial"/>
                <w:sz w:val="20"/>
                <w:szCs w:val="20"/>
              </w:rPr>
              <w:t>偏股型平均</w:t>
            </w:r>
            <w:proofErr w:type="gramEnd"/>
            <w:r w:rsidR="0089304D" w:rsidRPr="002D6DED">
              <w:rPr>
                <w:rFonts w:ascii="Arial" w:hAnsi="Arial" w:cs="Arial"/>
                <w:sz w:val="20"/>
                <w:szCs w:val="20"/>
              </w:rPr>
              <w:t>收益为</w:t>
            </w:r>
            <w:r w:rsidR="0089304D">
              <w:rPr>
                <w:rFonts w:ascii="Arial" w:hAnsi="Arial" w:cs="Arial" w:hint="eastAsia"/>
                <w:sz w:val="20"/>
                <w:szCs w:val="20"/>
              </w:rPr>
              <w:t>-1.36</w:t>
            </w:r>
            <w:r w:rsidR="0089304D" w:rsidRPr="002D6DED">
              <w:rPr>
                <w:rFonts w:ascii="Arial" w:hAnsi="Arial" w:cs="Arial"/>
                <w:sz w:val="20"/>
                <w:szCs w:val="20"/>
              </w:rPr>
              <w:t>%</w:t>
            </w:r>
            <w:r w:rsidR="0089304D" w:rsidRPr="002D6DED">
              <w:rPr>
                <w:rFonts w:ascii="Arial" w:hAnsi="Arial" w:cs="Arial"/>
                <w:sz w:val="20"/>
                <w:szCs w:val="20"/>
              </w:rPr>
              <w:t>，</w:t>
            </w:r>
            <w:proofErr w:type="gramStart"/>
            <w:r w:rsidR="0089304D" w:rsidRPr="002D6DED">
              <w:rPr>
                <w:rFonts w:ascii="Arial" w:hAnsi="Arial" w:cs="Arial"/>
                <w:sz w:val="20"/>
                <w:szCs w:val="20"/>
              </w:rPr>
              <w:t>偏债型</w:t>
            </w:r>
            <w:proofErr w:type="gramEnd"/>
            <w:r w:rsidR="0089304D" w:rsidRPr="002D6DED">
              <w:rPr>
                <w:rFonts w:ascii="Arial" w:hAnsi="Arial" w:cs="Arial"/>
                <w:sz w:val="20"/>
                <w:szCs w:val="20"/>
              </w:rPr>
              <w:t>产品平均收益为</w:t>
            </w:r>
            <w:r w:rsidR="0089304D">
              <w:rPr>
                <w:rFonts w:ascii="Arial" w:hAnsi="Arial" w:cs="Arial" w:hint="eastAsia"/>
                <w:sz w:val="20"/>
                <w:szCs w:val="20"/>
              </w:rPr>
              <w:t>-0.06</w:t>
            </w:r>
            <w:r w:rsidR="0089304D" w:rsidRPr="002D6DED">
              <w:rPr>
                <w:rFonts w:ascii="Arial" w:hAnsi="Arial" w:cs="Arial"/>
                <w:sz w:val="20"/>
                <w:szCs w:val="20"/>
              </w:rPr>
              <w:t>%</w:t>
            </w:r>
            <w:r w:rsidR="0089304D" w:rsidRPr="002D6DED">
              <w:rPr>
                <w:rFonts w:ascii="Arial" w:hAnsi="Arial" w:cs="Arial"/>
                <w:sz w:val="20"/>
                <w:szCs w:val="20"/>
              </w:rPr>
              <w:t>，灵活配置</w:t>
            </w:r>
            <w:proofErr w:type="gramStart"/>
            <w:r w:rsidR="0089304D" w:rsidRPr="002D6DED">
              <w:rPr>
                <w:rFonts w:ascii="Arial" w:hAnsi="Arial" w:cs="Arial"/>
                <w:sz w:val="20"/>
                <w:szCs w:val="20"/>
              </w:rPr>
              <w:t>型平均</w:t>
            </w:r>
            <w:proofErr w:type="gramEnd"/>
            <w:r w:rsidR="0089304D" w:rsidRPr="002D6DED">
              <w:rPr>
                <w:rFonts w:ascii="Arial" w:hAnsi="Arial" w:cs="Arial"/>
                <w:sz w:val="20"/>
                <w:szCs w:val="20"/>
              </w:rPr>
              <w:t>收益为</w:t>
            </w:r>
            <w:r w:rsidR="0089304D">
              <w:rPr>
                <w:rFonts w:ascii="Arial" w:hAnsi="Arial" w:cs="Arial" w:hint="eastAsia"/>
                <w:sz w:val="20"/>
                <w:szCs w:val="20"/>
              </w:rPr>
              <w:t>-0.59</w:t>
            </w:r>
            <w:r w:rsidR="0089304D" w:rsidRPr="002D6DED">
              <w:rPr>
                <w:rFonts w:ascii="Arial" w:hAnsi="Arial" w:cs="Arial"/>
                <w:sz w:val="20"/>
                <w:szCs w:val="20"/>
              </w:rPr>
              <w:t>%</w:t>
            </w:r>
            <w:r w:rsidR="0089304D" w:rsidRPr="002D6DED">
              <w:rPr>
                <w:rFonts w:ascii="Arial" w:hAnsi="Arial" w:cs="Arial"/>
                <w:sz w:val="20"/>
                <w:szCs w:val="20"/>
              </w:rPr>
              <w:t>，平衡</w:t>
            </w:r>
            <w:proofErr w:type="gramStart"/>
            <w:r w:rsidR="0089304D" w:rsidRPr="002D6DED">
              <w:rPr>
                <w:rFonts w:ascii="Arial" w:hAnsi="Arial" w:cs="Arial"/>
                <w:sz w:val="20"/>
                <w:szCs w:val="20"/>
              </w:rPr>
              <w:t>型平均</w:t>
            </w:r>
            <w:proofErr w:type="gramEnd"/>
            <w:r w:rsidR="0089304D" w:rsidRPr="002D6DED">
              <w:rPr>
                <w:rFonts w:ascii="Arial" w:hAnsi="Arial" w:cs="Arial"/>
                <w:sz w:val="20"/>
                <w:szCs w:val="20"/>
              </w:rPr>
              <w:t>收益为</w:t>
            </w:r>
            <w:r w:rsidR="0089304D">
              <w:rPr>
                <w:rFonts w:ascii="Arial" w:hAnsi="Arial" w:cs="Arial" w:hint="eastAsia"/>
                <w:sz w:val="20"/>
                <w:szCs w:val="20"/>
              </w:rPr>
              <w:t>-1.10</w:t>
            </w:r>
            <w:r w:rsidR="0089304D" w:rsidRPr="002D6DED">
              <w:rPr>
                <w:rFonts w:ascii="Arial" w:hAnsi="Arial" w:cs="Arial"/>
                <w:sz w:val="20"/>
                <w:szCs w:val="20"/>
              </w:rPr>
              <w:t>%</w:t>
            </w:r>
            <w:r w:rsidR="0089304D" w:rsidRPr="002D6DED">
              <w:rPr>
                <w:rFonts w:ascii="Arial" w:hAnsi="Arial" w:cs="Arial"/>
                <w:sz w:val="20"/>
                <w:szCs w:val="20"/>
              </w:rPr>
              <w:t>。</w:t>
            </w:r>
          </w:p>
          <w:p w:rsidR="00AF247D" w:rsidRDefault="00E36B80" w:rsidP="005F0866">
            <w:pPr>
              <w:rPr>
                <w:rFonts w:ascii="Arial" w:hAnsi="Arial" w:cs="Arial"/>
                <w:sz w:val="20"/>
                <w:szCs w:val="20"/>
              </w:rPr>
            </w:pPr>
            <w:r w:rsidRPr="002D6DED">
              <w:rPr>
                <w:rFonts w:ascii="Arial" w:hAnsi="Arial" w:cs="Arial"/>
                <w:b/>
                <w:sz w:val="20"/>
                <w:szCs w:val="20"/>
              </w:rPr>
              <w:t>固定收益基金</w:t>
            </w:r>
            <w:r w:rsidR="00BC01B1" w:rsidRPr="002D6DED">
              <w:rPr>
                <w:rFonts w:ascii="Arial" w:hAnsi="Arial" w:cs="Arial"/>
                <w:b/>
                <w:sz w:val="20"/>
                <w:szCs w:val="20"/>
              </w:rPr>
              <w:t>：</w:t>
            </w:r>
            <w:proofErr w:type="gramStart"/>
            <w:r w:rsidR="0089304D" w:rsidRPr="002D6DED">
              <w:rPr>
                <w:rFonts w:ascii="Arial" w:hAnsi="Arial" w:cs="Arial"/>
                <w:sz w:val="20"/>
                <w:szCs w:val="20"/>
              </w:rPr>
              <w:t>纯债基金</w:t>
            </w:r>
            <w:proofErr w:type="gramEnd"/>
            <w:r w:rsidR="0089304D" w:rsidRPr="002D6DED">
              <w:rPr>
                <w:rFonts w:ascii="Arial" w:hAnsi="Arial" w:cs="Arial"/>
                <w:sz w:val="20"/>
                <w:szCs w:val="20"/>
              </w:rPr>
              <w:t>平均收益为</w:t>
            </w:r>
            <w:r w:rsidR="0089304D">
              <w:rPr>
                <w:rFonts w:ascii="Arial" w:hAnsi="Arial" w:cs="Arial"/>
                <w:sz w:val="20"/>
                <w:szCs w:val="20"/>
              </w:rPr>
              <w:t>0.</w:t>
            </w:r>
            <w:r w:rsidR="0089304D">
              <w:rPr>
                <w:rFonts w:ascii="Arial" w:hAnsi="Arial" w:cs="Arial" w:hint="eastAsia"/>
                <w:sz w:val="20"/>
                <w:szCs w:val="20"/>
              </w:rPr>
              <w:t>28</w:t>
            </w:r>
            <w:r w:rsidR="0089304D" w:rsidRPr="002D6DED">
              <w:rPr>
                <w:rFonts w:ascii="Arial" w:hAnsi="Arial" w:cs="Arial"/>
                <w:sz w:val="20"/>
                <w:szCs w:val="20"/>
              </w:rPr>
              <w:t>%</w:t>
            </w:r>
            <w:r w:rsidR="0089304D" w:rsidRPr="002D6DED">
              <w:rPr>
                <w:rFonts w:ascii="Arial" w:hAnsi="Arial" w:cs="Arial"/>
                <w:sz w:val="20"/>
                <w:szCs w:val="20"/>
              </w:rPr>
              <w:t>，一级</w:t>
            </w:r>
            <w:proofErr w:type="gramStart"/>
            <w:r w:rsidR="0089304D" w:rsidRPr="002D6DED">
              <w:rPr>
                <w:rFonts w:ascii="Arial" w:hAnsi="Arial" w:cs="Arial"/>
                <w:sz w:val="20"/>
                <w:szCs w:val="20"/>
              </w:rPr>
              <w:t>债基平均</w:t>
            </w:r>
            <w:proofErr w:type="gramEnd"/>
            <w:r w:rsidR="0089304D" w:rsidRPr="002D6DED">
              <w:rPr>
                <w:rFonts w:ascii="Arial" w:hAnsi="Arial" w:cs="Arial"/>
                <w:sz w:val="20"/>
                <w:szCs w:val="20"/>
              </w:rPr>
              <w:t>收益为</w:t>
            </w:r>
            <w:r w:rsidR="0089304D">
              <w:rPr>
                <w:rFonts w:ascii="Arial" w:hAnsi="Arial" w:cs="Arial"/>
                <w:sz w:val="20"/>
                <w:szCs w:val="20"/>
              </w:rPr>
              <w:t>0.</w:t>
            </w:r>
            <w:r w:rsidR="0089304D">
              <w:rPr>
                <w:rFonts w:ascii="Arial" w:hAnsi="Arial" w:cs="Arial" w:hint="eastAsia"/>
                <w:sz w:val="20"/>
                <w:szCs w:val="20"/>
              </w:rPr>
              <w:t>27</w:t>
            </w:r>
            <w:r w:rsidR="0089304D" w:rsidRPr="002D6DED">
              <w:rPr>
                <w:rFonts w:ascii="Arial" w:hAnsi="Arial" w:cs="Arial"/>
                <w:sz w:val="20"/>
                <w:szCs w:val="20"/>
              </w:rPr>
              <w:t>%</w:t>
            </w:r>
            <w:r w:rsidR="0089304D" w:rsidRPr="002D6DED">
              <w:rPr>
                <w:rFonts w:ascii="Arial" w:hAnsi="Arial" w:cs="Arial"/>
                <w:sz w:val="20"/>
                <w:szCs w:val="20"/>
              </w:rPr>
              <w:t>，二级</w:t>
            </w:r>
            <w:proofErr w:type="gramStart"/>
            <w:r w:rsidR="0089304D" w:rsidRPr="002D6DED">
              <w:rPr>
                <w:rFonts w:ascii="Arial" w:hAnsi="Arial" w:cs="Arial"/>
                <w:sz w:val="20"/>
                <w:szCs w:val="20"/>
              </w:rPr>
              <w:t>债基平均</w:t>
            </w:r>
            <w:proofErr w:type="gramEnd"/>
            <w:r w:rsidR="0089304D" w:rsidRPr="002D6DED">
              <w:rPr>
                <w:rFonts w:ascii="Arial" w:hAnsi="Arial" w:cs="Arial"/>
                <w:sz w:val="20"/>
                <w:szCs w:val="20"/>
              </w:rPr>
              <w:t>收益为</w:t>
            </w:r>
            <w:r w:rsidR="0089304D">
              <w:rPr>
                <w:rFonts w:ascii="Arial" w:hAnsi="Arial" w:cs="Arial" w:hint="eastAsia"/>
                <w:sz w:val="20"/>
                <w:szCs w:val="20"/>
              </w:rPr>
              <w:t>-0.05</w:t>
            </w:r>
            <w:r w:rsidR="0089304D" w:rsidRPr="002D6DED">
              <w:rPr>
                <w:rFonts w:ascii="Arial" w:hAnsi="Arial" w:cs="Arial"/>
                <w:sz w:val="20"/>
                <w:szCs w:val="20"/>
              </w:rPr>
              <w:t>%</w:t>
            </w:r>
            <w:r w:rsidR="0089304D">
              <w:rPr>
                <w:rFonts w:ascii="Arial" w:hAnsi="Arial" w:cs="Arial" w:hint="eastAsia"/>
                <w:sz w:val="20"/>
                <w:szCs w:val="20"/>
              </w:rPr>
              <w:t>。</w:t>
            </w:r>
            <w:r w:rsidR="0089304D" w:rsidRPr="002D6DED">
              <w:rPr>
                <w:rFonts w:ascii="Arial" w:hAnsi="Arial" w:cs="Arial"/>
                <w:sz w:val="20"/>
                <w:szCs w:val="20"/>
              </w:rPr>
              <w:t>货币基金</w:t>
            </w:r>
            <w:proofErr w:type="gramStart"/>
            <w:r w:rsidR="0089304D" w:rsidRPr="002D6DED">
              <w:rPr>
                <w:rFonts w:ascii="Arial" w:hAnsi="Arial" w:cs="Arial"/>
                <w:sz w:val="20"/>
                <w:szCs w:val="20"/>
              </w:rPr>
              <w:t>七日年化收益率</w:t>
            </w:r>
            <w:proofErr w:type="gramEnd"/>
            <w:r w:rsidR="0089304D" w:rsidRPr="002D6DED">
              <w:rPr>
                <w:rFonts w:ascii="Arial" w:hAnsi="Arial" w:cs="Arial"/>
                <w:sz w:val="20"/>
                <w:szCs w:val="20"/>
              </w:rPr>
              <w:t>均值为</w:t>
            </w:r>
            <w:r w:rsidR="0089304D">
              <w:rPr>
                <w:rFonts w:ascii="Arial" w:hAnsi="Arial" w:cs="Arial"/>
                <w:sz w:val="20"/>
                <w:szCs w:val="20"/>
              </w:rPr>
              <w:t>2.</w:t>
            </w:r>
            <w:r w:rsidR="0089304D">
              <w:rPr>
                <w:rFonts w:ascii="Arial" w:hAnsi="Arial" w:cs="Arial" w:hint="eastAsia"/>
                <w:sz w:val="20"/>
                <w:szCs w:val="20"/>
              </w:rPr>
              <w:t>65</w:t>
            </w:r>
            <w:r w:rsidR="0089304D" w:rsidRPr="002D6DED">
              <w:rPr>
                <w:rFonts w:ascii="Arial" w:hAnsi="Arial" w:cs="Arial"/>
                <w:sz w:val="20"/>
                <w:szCs w:val="20"/>
              </w:rPr>
              <w:t>%</w:t>
            </w:r>
            <w:r w:rsidR="0089304D">
              <w:rPr>
                <w:rFonts w:ascii="Arial" w:hAnsi="Arial" w:cs="Arial" w:hint="eastAsia"/>
                <w:sz w:val="20"/>
                <w:szCs w:val="20"/>
              </w:rPr>
              <w:t>。</w:t>
            </w:r>
          </w:p>
          <w:p w:rsidR="00AF247D" w:rsidRDefault="00E36B80" w:rsidP="000B5092">
            <w:pPr>
              <w:rPr>
                <w:rFonts w:ascii="Arial" w:hAnsi="Arial" w:cs="Arial"/>
                <w:sz w:val="20"/>
                <w:szCs w:val="20"/>
              </w:rPr>
            </w:pPr>
            <w:r w:rsidRPr="002D6DED">
              <w:rPr>
                <w:rFonts w:ascii="Arial" w:hAnsi="Arial" w:cs="Arial"/>
                <w:b/>
                <w:sz w:val="20"/>
              </w:rPr>
              <w:t>商品及对冲基金</w:t>
            </w:r>
            <w:r w:rsidR="00AF247D">
              <w:rPr>
                <w:rFonts w:ascii="Arial" w:hAnsi="Arial" w:cs="Arial" w:hint="eastAsia"/>
                <w:b/>
                <w:sz w:val="20"/>
              </w:rPr>
              <w:t>：</w:t>
            </w:r>
            <w:r w:rsidR="0089304D" w:rsidRPr="002D6DED">
              <w:rPr>
                <w:rFonts w:ascii="Arial" w:hAnsi="Arial" w:cs="Arial"/>
                <w:sz w:val="20"/>
                <w:szCs w:val="20"/>
              </w:rPr>
              <w:t>商品基金平均上涨</w:t>
            </w:r>
            <w:r w:rsidR="0089304D">
              <w:rPr>
                <w:rFonts w:ascii="Arial" w:hAnsi="Arial" w:cs="Arial" w:hint="eastAsia"/>
                <w:sz w:val="20"/>
                <w:szCs w:val="20"/>
              </w:rPr>
              <w:t>0.20</w:t>
            </w:r>
            <w:r w:rsidR="0089304D" w:rsidRPr="002D6DED">
              <w:rPr>
                <w:rFonts w:ascii="Arial" w:hAnsi="Arial" w:cs="Arial"/>
                <w:sz w:val="20"/>
                <w:szCs w:val="20"/>
              </w:rPr>
              <w:t>%</w:t>
            </w:r>
            <w:r w:rsidR="0089304D" w:rsidRPr="002D6DED">
              <w:rPr>
                <w:rFonts w:ascii="Arial" w:hAnsi="Arial" w:cs="Arial"/>
                <w:sz w:val="20"/>
                <w:szCs w:val="20"/>
              </w:rPr>
              <w:t>，以绝对收益为投资目标的股票多空类产品平均收益为</w:t>
            </w:r>
            <w:r w:rsidR="0089304D">
              <w:rPr>
                <w:rFonts w:ascii="Arial" w:hAnsi="Arial" w:cs="Arial" w:hint="eastAsia"/>
                <w:sz w:val="20"/>
                <w:szCs w:val="20"/>
              </w:rPr>
              <w:t>-0.06</w:t>
            </w:r>
            <w:r w:rsidR="0089304D" w:rsidRPr="002D6DED">
              <w:rPr>
                <w:rFonts w:ascii="Arial" w:hAnsi="Arial" w:cs="Arial"/>
                <w:sz w:val="20"/>
                <w:szCs w:val="20"/>
              </w:rPr>
              <w:t>%</w:t>
            </w:r>
            <w:r w:rsidR="0089304D">
              <w:rPr>
                <w:rFonts w:ascii="Arial" w:hAnsi="Arial" w:cs="Arial" w:hint="eastAsia"/>
                <w:sz w:val="20"/>
                <w:szCs w:val="20"/>
              </w:rPr>
              <w:t>。</w:t>
            </w:r>
          </w:p>
          <w:p w:rsidR="00BF3928" w:rsidRPr="00205F9D" w:rsidRDefault="00E36B80" w:rsidP="000B5092">
            <w:pPr>
              <w:rPr>
                <w:rStyle w:val="textsmall2"/>
                <w:rFonts w:ascii="Arial" w:hAnsi="Arial" w:cs="Arial"/>
                <w:sz w:val="20"/>
                <w:szCs w:val="20"/>
              </w:rPr>
            </w:pPr>
            <w:r w:rsidRPr="002D6DED">
              <w:rPr>
                <w:rStyle w:val="textsmall2"/>
                <w:rFonts w:ascii="Arial" w:hAnsi="Arial" w:cs="Arial"/>
                <w:b/>
                <w:sz w:val="20"/>
                <w:szCs w:val="20"/>
              </w:rPr>
              <w:t>QDII</w:t>
            </w:r>
            <w:r w:rsidRPr="002D6DED">
              <w:rPr>
                <w:rStyle w:val="textsmall2"/>
                <w:rFonts w:ascii="Arial" w:hAnsi="Arial" w:cs="Arial"/>
                <w:b/>
                <w:sz w:val="20"/>
                <w:szCs w:val="20"/>
              </w:rPr>
              <w:t>基金</w:t>
            </w:r>
            <w:r w:rsidR="00553AC9" w:rsidRPr="002D6DED">
              <w:rPr>
                <w:rStyle w:val="textsmall2"/>
                <w:rFonts w:ascii="Arial" w:hAnsi="Arial" w:cs="Arial"/>
                <w:b/>
                <w:sz w:val="20"/>
                <w:szCs w:val="20"/>
              </w:rPr>
              <w:t>:</w:t>
            </w:r>
            <w:r w:rsidR="00092B84">
              <w:rPr>
                <w:rFonts w:hint="eastAsia"/>
              </w:rPr>
              <w:t xml:space="preserve"> </w:t>
            </w:r>
            <w:r w:rsidR="0089304D" w:rsidRPr="002D6DED">
              <w:rPr>
                <w:rFonts w:ascii="Arial" w:hAnsi="Arial" w:cs="Arial"/>
                <w:sz w:val="20"/>
                <w:szCs w:val="20"/>
              </w:rPr>
              <w:t xml:space="preserve"> QDII</w:t>
            </w:r>
            <w:r w:rsidR="0089304D">
              <w:rPr>
                <w:rFonts w:ascii="Arial" w:hAnsi="Arial" w:cs="Arial"/>
                <w:sz w:val="20"/>
                <w:szCs w:val="20"/>
              </w:rPr>
              <w:t>基金</w:t>
            </w:r>
            <w:r w:rsidR="0089304D" w:rsidRPr="002D6DED">
              <w:rPr>
                <w:rFonts w:ascii="Arial" w:hAnsi="Arial" w:cs="Arial"/>
                <w:sz w:val="20"/>
                <w:szCs w:val="20"/>
              </w:rPr>
              <w:t>平均收益为</w:t>
            </w:r>
            <w:r w:rsidR="0089304D">
              <w:rPr>
                <w:rFonts w:ascii="Arial" w:hAnsi="Arial" w:cs="Arial" w:hint="eastAsia"/>
                <w:sz w:val="20"/>
                <w:szCs w:val="20"/>
              </w:rPr>
              <w:t>-0.43</w:t>
            </w:r>
            <w:r w:rsidR="0089304D" w:rsidRPr="002D6DED">
              <w:rPr>
                <w:rFonts w:ascii="Arial" w:hAnsi="Arial" w:cs="Arial"/>
                <w:sz w:val="20"/>
                <w:szCs w:val="20"/>
              </w:rPr>
              <w:t>%</w:t>
            </w:r>
            <w:r w:rsidR="0089304D" w:rsidRPr="002D6DED">
              <w:rPr>
                <w:rFonts w:ascii="Arial" w:hAnsi="Arial" w:cs="Arial"/>
                <w:sz w:val="20"/>
                <w:szCs w:val="20"/>
              </w:rPr>
              <w:t>，从具体品种来看，</w:t>
            </w:r>
            <w:r w:rsidR="0089304D">
              <w:rPr>
                <w:rFonts w:ascii="Arial" w:hAnsi="Arial" w:cs="Arial" w:hint="eastAsia"/>
                <w:sz w:val="20"/>
                <w:szCs w:val="20"/>
              </w:rPr>
              <w:t>油气、资源</w:t>
            </w:r>
            <w:r w:rsidR="0089304D" w:rsidRPr="002D6DED">
              <w:rPr>
                <w:rFonts w:ascii="Arial" w:hAnsi="Arial" w:cs="Arial"/>
                <w:sz w:val="20"/>
                <w:szCs w:val="20"/>
              </w:rPr>
              <w:t>QDII</w:t>
            </w:r>
            <w:r w:rsidR="0089304D">
              <w:rPr>
                <w:rFonts w:ascii="Arial" w:hAnsi="Arial" w:cs="Arial"/>
                <w:sz w:val="20"/>
                <w:szCs w:val="20"/>
              </w:rPr>
              <w:t>表现</w:t>
            </w:r>
            <w:r w:rsidR="0089304D">
              <w:rPr>
                <w:rFonts w:ascii="Arial" w:hAnsi="Arial" w:cs="Arial" w:hint="eastAsia"/>
                <w:sz w:val="20"/>
                <w:szCs w:val="20"/>
              </w:rPr>
              <w:t>最</w:t>
            </w:r>
            <w:r w:rsidR="0089304D" w:rsidRPr="002D6DED">
              <w:rPr>
                <w:rFonts w:ascii="Arial" w:hAnsi="Arial" w:cs="Arial"/>
                <w:sz w:val="20"/>
                <w:szCs w:val="20"/>
              </w:rPr>
              <w:t>好，</w:t>
            </w:r>
            <w:r w:rsidR="0089304D">
              <w:rPr>
                <w:rFonts w:ascii="Arial" w:hAnsi="Arial" w:cs="Arial"/>
                <w:sz w:val="20"/>
                <w:szCs w:val="20"/>
              </w:rPr>
              <w:t>互联网和大中华主题</w:t>
            </w:r>
            <w:r w:rsidR="0089304D" w:rsidRPr="002D6DED">
              <w:rPr>
                <w:rFonts w:ascii="Arial" w:hAnsi="Arial" w:cs="Arial"/>
                <w:sz w:val="20"/>
                <w:szCs w:val="20"/>
              </w:rPr>
              <w:t xml:space="preserve"> QDII</w:t>
            </w:r>
            <w:r w:rsidR="0089304D">
              <w:rPr>
                <w:rFonts w:ascii="Arial" w:hAnsi="Arial" w:cs="Arial"/>
                <w:sz w:val="20"/>
                <w:szCs w:val="20"/>
              </w:rPr>
              <w:t>表现</w:t>
            </w:r>
            <w:r w:rsidR="0089304D">
              <w:rPr>
                <w:rFonts w:ascii="Arial" w:hAnsi="Arial" w:cs="Arial" w:hint="eastAsia"/>
                <w:sz w:val="20"/>
                <w:szCs w:val="20"/>
              </w:rPr>
              <w:t>较差</w:t>
            </w:r>
            <w:r w:rsidR="0089304D" w:rsidRPr="002D6DED">
              <w:rPr>
                <w:rFonts w:ascii="Arial" w:hAnsi="Arial" w:cs="Arial"/>
                <w:sz w:val="20"/>
                <w:szCs w:val="20"/>
              </w:rPr>
              <w:t>。</w:t>
            </w:r>
          </w:p>
          <w:p w:rsidR="00D61617" w:rsidRPr="002D6DED" w:rsidRDefault="00D61617" w:rsidP="001066B7">
            <w:pPr>
              <w:pStyle w:val="af7"/>
              <w:numPr>
                <w:ilvl w:val="0"/>
                <w:numId w:val="3"/>
              </w:numPr>
              <w:spacing w:line="300" w:lineRule="auto"/>
              <w:ind w:firstLineChars="0"/>
              <w:rPr>
                <w:rStyle w:val="textsmall2"/>
                <w:rFonts w:ascii="Arial" w:hAnsi="Arial" w:cs="Arial"/>
                <w:b/>
                <w:color w:val="000000"/>
                <w:sz w:val="22"/>
                <w:szCs w:val="22"/>
              </w:rPr>
            </w:pPr>
            <w:r w:rsidRPr="002D6DED">
              <w:rPr>
                <w:rStyle w:val="textsmall2"/>
                <w:rFonts w:ascii="Arial" w:hAnsi="Arial" w:cs="Arial"/>
                <w:b/>
                <w:color w:val="000000"/>
                <w:sz w:val="22"/>
                <w:szCs w:val="22"/>
              </w:rPr>
              <w:t>未来基金投资策略</w:t>
            </w:r>
          </w:p>
          <w:p w:rsidR="00A34A11" w:rsidRPr="007C4A6B" w:rsidRDefault="007C4A6B" w:rsidP="00205F9D">
            <w:pPr>
              <w:rPr>
                <w:rStyle w:val="textsmall2"/>
                <w:rFonts w:ascii="Arial" w:hAnsi="Arial" w:cs="Arial" w:hint="eastAsia"/>
                <w:sz w:val="20"/>
                <w:szCs w:val="20"/>
              </w:rPr>
            </w:pPr>
            <w:proofErr w:type="gramStart"/>
            <w:r w:rsidRPr="007C4A6B">
              <w:rPr>
                <w:rStyle w:val="textsmall2"/>
                <w:rFonts w:ascii="Arial" w:hAnsi="Arial" w:cs="Arial" w:hint="eastAsia"/>
                <w:sz w:val="20"/>
                <w:szCs w:val="20"/>
              </w:rPr>
              <w:t>股混基金</w:t>
            </w:r>
            <w:proofErr w:type="gramEnd"/>
            <w:r w:rsidRPr="007C4A6B">
              <w:rPr>
                <w:rStyle w:val="textsmall2"/>
                <w:rFonts w:ascii="Arial" w:hAnsi="Arial" w:cs="Arial" w:hint="eastAsia"/>
                <w:sz w:val="20"/>
                <w:szCs w:val="20"/>
              </w:rPr>
              <w:t>投资方面，延续</w:t>
            </w:r>
            <w:r w:rsidRPr="007C4A6B">
              <w:rPr>
                <w:rStyle w:val="textsmall2"/>
                <w:rFonts w:ascii="Arial" w:hAnsi="Arial" w:cs="Arial" w:hint="eastAsia"/>
                <w:sz w:val="20"/>
                <w:szCs w:val="20"/>
              </w:rPr>
              <w:t>3</w:t>
            </w:r>
            <w:r w:rsidRPr="007C4A6B">
              <w:rPr>
                <w:rStyle w:val="textsmall2"/>
                <w:rFonts w:ascii="Arial" w:hAnsi="Arial" w:cs="Arial" w:hint="eastAsia"/>
                <w:sz w:val="20"/>
                <w:szCs w:val="20"/>
              </w:rPr>
              <w:t>月策略中“喘息期”的判断，并且特别强调“动荡”加剧，不仅是股市，还包括影响</w:t>
            </w:r>
            <w:r w:rsidRPr="007C4A6B">
              <w:rPr>
                <w:rStyle w:val="textsmall2"/>
                <w:rFonts w:ascii="Arial" w:hAnsi="Arial" w:cs="Arial" w:hint="eastAsia"/>
                <w:sz w:val="20"/>
                <w:szCs w:val="20"/>
              </w:rPr>
              <w:t>A</w:t>
            </w:r>
            <w:r w:rsidRPr="007C4A6B">
              <w:rPr>
                <w:rStyle w:val="textsmall2"/>
                <w:rFonts w:ascii="Arial" w:hAnsi="Arial" w:cs="Arial" w:hint="eastAsia"/>
                <w:sz w:val="20"/>
                <w:szCs w:val="20"/>
              </w:rPr>
              <w:t>股的各类因素动荡加剧，如大幅超预期或者低于预期的经济数据，海外央行货币政策等，也正是因为市场对这种动荡的担忧使得市场风险偏好持续降低，难以支撑热点持续和趋势性大幅反弹。长期来看，我们并不悲观，维持对</w:t>
            </w:r>
            <w:r w:rsidRPr="007C4A6B">
              <w:rPr>
                <w:rStyle w:val="textsmall2"/>
                <w:rFonts w:ascii="Arial" w:hAnsi="Arial" w:cs="Arial" w:hint="eastAsia"/>
                <w:sz w:val="20"/>
                <w:szCs w:val="20"/>
              </w:rPr>
              <w:t>A</w:t>
            </w:r>
            <w:r w:rsidRPr="007C4A6B">
              <w:rPr>
                <w:rStyle w:val="textsmall2"/>
                <w:rFonts w:ascii="Arial" w:hAnsi="Arial" w:cs="Arial" w:hint="eastAsia"/>
                <w:sz w:val="20"/>
                <w:szCs w:val="20"/>
              </w:rPr>
              <w:t>股处在底部区域的判断，长线投资者尤其</w:t>
            </w:r>
            <w:proofErr w:type="gramStart"/>
            <w:r w:rsidRPr="007C4A6B">
              <w:rPr>
                <w:rStyle w:val="textsmall2"/>
                <w:rFonts w:ascii="Arial" w:hAnsi="Arial" w:cs="Arial" w:hint="eastAsia"/>
                <w:sz w:val="20"/>
                <w:szCs w:val="20"/>
              </w:rPr>
              <w:t>是定投投资者</w:t>
            </w:r>
            <w:proofErr w:type="gramEnd"/>
            <w:r w:rsidRPr="007C4A6B">
              <w:rPr>
                <w:rStyle w:val="textsmall2"/>
                <w:rFonts w:ascii="Arial" w:hAnsi="Arial" w:cs="Arial" w:hint="eastAsia"/>
                <w:sz w:val="20"/>
                <w:szCs w:val="20"/>
              </w:rPr>
              <w:t>可以分批介入布局。短期看，依然建议低</w:t>
            </w:r>
            <w:proofErr w:type="gramStart"/>
            <w:r w:rsidRPr="007C4A6B">
              <w:rPr>
                <w:rStyle w:val="textsmall2"/>
                <w:rFonts w:ascii="Arial" w:hAnsi="Arial" w:cs="Arial" w:hint="eastAsia"/>
                <w:sz w:val="20"/>
                <w:szCs w:val="20"/>
              </w:rPr>
              <w:t>仓位</w:t>
            </w:r>
            <w:proofErr w:type="gramEnd"/>
            <w:r w:rsidRPr="007C4A6B">
              <w:rPr>
                <w:rStyle w:val="textsmall2"/>
                <w:rFonts w:ascii="Arial" w:hAnsi="Arial" w:cs="Arial" w:hint="eastAsia"/>
                <w:sz w:val="20"/>
                <w:szCs w:val="20"/>
              </w:rPr>
              <w:t>均衡风格配置，虽然年初以来周期性板块表现强势，但近期低于预期的经济数据和大幅波动的周期品价格都对周期板块有一定程度冲击，谨慎参与周期性板块行情。成长风格方面，在弱市市场中对业绩的关注度将显著提高，我们建议投资当前以稳健成长风格基金配置为主，这类基金主要投资业绩平稳增长的大消费、医药、中游机械制造等板块，优选重视个股估值和业绩稳定性的基金经理。</w:t>
            </w:r>
          </w:p>
          <w:p w:rsidR="007C4A6B" w:rsidRPr="007C4A6B" w:rsidRDefault="007C4A6B" w:rsidP="007C4A6B">
            <w:pPr>
              <w:rPr>
                <w:rStyle w:val="textsmall2"/>
                <w:rFonts w:ascii="Arial" w:hAnsi="Arial" w:cs="Arial" w:hint="eastAsia"/>
                <w:sz w:val="20"/>
                <w:szCs w:val="20"/>
              </w:rPr>
            </w:pPr>
            <w:r w:rsidRPr="007C4A6B">
              <w:rPr>
                <w:rStyle w:val="textsmall2"/>
                <w:rFonts w:ascii="Arial" w:hAnsi="Arial" w:cs="Arial" w:hint="eastAsia"/>
                <w:sz w:val="20"/>
                <w:szCs w:val="20"/>
              </w:rPr>
              <w:t>固定收益基金投资方面，维持对当前债券市场已经处于高位，未来大概率处于震荡格局的判断，建议投资者谨慎参与。在债券基金的选择上，建议关注运作稳健的</w:t>
            </w:r>
            <w:proofErr w:type="gramStart"/>
            <w:r w:rsidRPr="007C4A6B">
              <w:rPr>
                <w:rStyle w:val="textsmall2"/>
                <w:rFonts w:ascii="Arial" w:hAnsi="Arial" w:cs="Arial" w:hint="eastAsia"/>
                <w:sz w:val="20"/>
                <w:szCs w:val="20"/>
              </w:rPr>
              <w:t>纯债型</w:t>
            </w:r>
            <w:proofErr w:type="gramEnd"/>
            <w:r w:rsidRPr="007C4A6B">
              <w:rPr>
                <w:rStyle w:val="textsmall2"/>
                <w:rFonts w:ascii="Arial" w:hAnsi="Arial" w:cs="Arial" w:hint="eastAsia"/>
                <w:sz w:val="20"/>
                <w:szCs w:val="20"/>
              </w:rPr>
              <w:t>产品，一类是利率债配置比例较高的产品，另一类是在信用风险频发情况下以高等级信用债为主要配置的基金。</w:t>
            </w:r>
          </w:p>
          <w:p w:rsidR="007C4A6B" w:rsidRPr="007C4A6B" w:rsidRDefault="007C4A6B" w:rsidP="007C4A6B">
            <w:r w:rsidRPr="007C4A6B">
              <w:rPr>
                <w:rStyle w:val="textsmall2"/>
                <w:rFonts w:ascii="Arial" w:hAnsi="Arial" w:cs="Arial" w:hint="eastAsia"/>
                <w:sz w:val="20"/>
                <w:szCs w:val="20"/>
              </w:rPr>
              <w:t>QDII</w:t>
            </w:r>
            <w:r w:rsidRPr="007C4A6B">
              <w:rPr>
                <w:rStyle w:val="textsmall2"/>
                <w:rFonts w:ascii="Arial" w:hAnsi="Arial" w:cs="Arial" w:hint="eastAsia"/>
                <w:sz w:val="20"/>
                <w:szCs w:val="20"/>
              </w:rPr>
              <w:t>及商品基金等投资方面，建议关注黄金</w:t>
            </w:r>
            <w:r w:rsidRPr="007C4A6B">
              <w:rPr>
                <w:rStyle w:val="textsmall2"/>
                <w:rFonts w:ascii="Arial" w:hAnsi="Arial" w:cs="Arial" w:hint="eastAsia"/>
                <w:sz w:val="20"/>
                <w:szCs w:val="20"/>
              </w:rPr>
              <w:t>QDII</w:t>
            </w:r>
            <w:r w:rsidRPr="007C4A6B">
              <w:rPr>
                <w:rStyle w:val="textsmall2"/>
                <w:rFonts w:ascii="Arial" w:hAnsi="Arial" w:cs="Arial" w:hint="eastAsia"/>
                <w:sz w:val="20"/>
                <w:szCs w:val="20"/>
              </w:rPr>
              <w:t>波段机会和大宗商品类</w:t>
            </w:r>
            <w:r w:rsidRPr="007C4A6B">
              <w:rPr>
                <w:rStyle w:val="textsmall2"/>
                <w:rFonts w:ascii="Arial" w:hAnsi="Arial" w:cs="Arial" w:hint="eastAsia"/>
                <w:sz w:val="20"/>
                <w:szCs w:val="20"/>
              </w:rPr>
              <w:t>QDII</w:t>
            </w:r>
            <w:r>
              <w:rPr>
                <w:rStyle w:val="textsmall2"/>
                <w:rFonts w:ascii="Arial" w:hAnsi="Arial" w:cs="Arial" w:hint="eastAsia"/>
                <w:sz w:val="20"/>
                <w:szCs w:val="20"/>
              </w:rPr>
              <w:t>长期布局机会</w:t>
            </w:r>
            <w:r w:rsidRPr="007C4A6B">
              <w:rPr>
                <w:rStyle w:val="textsmall2"/>
                <w:rFonts w:ascii="Arial" w:hAnsi="Arial" w:cs="Arial" w:hint="eastAsia"/>
                <w:sz w:val="20"/>
                <w:szCs w:val="20"/>
              </w:rPr>
              <w:t>，大宗商品</w:t>
            </w:r>
            <w:r w:rsidRPr="007C4A6B">
              <w:rPr>
                <w:rStyle w:val="textsmall2"/>
                <w:rFonts w:ascii="Arial" w:hAnsi="Arial" w:cs="Arial" w:hint="eastAsia"/>
                <w:sz w:val="20"/>
                <w:szCs w:val="20"/>
              </w:rPr>
              <w:t>QDII</w:t>
            </w:r>
            <w:r w:rsidRPr="007C4A6B">
              <w:rPr>
                <w:rStyle w:val="textsmall2"/>
                <w:rFonts w:ascii="Arial" w:hAnsi="Arial" w:cs="Arial" w:hint="eastAsia"/>
                <w:sz w:val="20"/>
                <w:szCs w:val="20"/>
              </w:rPr>
              <w:t>配置价值突显。</w:t>
            </w:r>
          </w:p>
        </w:tc>
      </w:tr>
    </w:tbl>
    <w:p w:rsidR="00B92F06" w:rsidRPr="00C97435" w:rsidRDefault="00573A8D" w:rsidP="00350325">
      <w:pPr>
        <w:tabs>
          <w:tab w:val="left" w:pos="900"/>
        </w:tabs>
        <w:jc w:val="left"/>
        <w:rPr>
          <w:rFonts w:ascii="Arial" w:hAnsi="Arial" w:cs="Arial"/>
          <w:b/>
        </w:rPr>
        <w:sectPr w:rsidR="00B92F06" w:rsidRPr="00C97435" w:rsidSect="00D334D2">
          <w:headerReference w:type="default" r:id="rId9"/>
          <w:footerReference w:type="default" r:id="rId10"/>
          <w:pgSz w:w="11907" w:h="16840" w:code="9"/>
          <w:pgMar w:top="1674" w:right="680" w:bottom="851" w:left="680" w:header="851" w:footer="612" w:gutter="0"/>
          <w:cols w:space="425"/>
          <w:docGrid w:linePitch="312"/>
        </w:sectPr>
      </w:pPr>
      <w:r w:rsidRPr="00C97435">
        <w:rPr>
          <w:rFonts w:ascii="Arial" w:hAnsi="Arial" w:cs="Arial"/>
          <w:b/>
          <w:noProof/>
        </w:rPr>
        <mc:AlternateContent>
          <mc:Choice Requires="wps">
            <w:drawing>
              <wp:anchor distT="0" distB="0" distL="114300" distR="114300" simplePos="0" relativeHeight="251658240" behindDoc="0" locked="0" layoutInCell="1" allowOverlap="1" wp14:anchorId="4724D134" wp14:editId="6A7AA176">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50E" w:rsidRPr="004071E8" w:rsidRDefault="00FB650E"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FB650E" w:rsidRPr="006D5835" w:rsidTr="006A63C5">
                              <w:trPr>
                                <w:cantSplit/>
                                <w:trHeight w:val="764"/>
                              </w:trPr>
                              <w:tc>
                                <w:tcPr>
                                  <w:tcW w:w="2899" w:type="dxa"/>
                                  <w:shd w:val="clear" w:color="auto" w:fill="F0EAC6"/>
                                  <w:vAlign w:val="center"/>
                                </w:tcPr>
                                <w:p w:rsidR="00FB650E" w:rsidRPr="006D5835" w:rsidRDefault="00FB650E" w:rsidP="008151BA">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2016-03</w:t>
                                  </w:r>
                                  <w:r w:rsidRPr="00537295">
                                    <w:rPr>
                                      <w:rFonts w:ascii="Arial" w:cs="Arial" w:hint="eastAsia"/>
                                      <w:b/>
                                      <w:sz w:val="18"/>
                                      <w:szCs w:val="16"/>
                                    </w:rPr>
                                    <w:t>-</w:t>
                                  </w:r>
                                  <w:r>
                                    <w:rPr>
                                      <w:rFonts w:ascii="Arial" w:cs="Arial" w:hint="eastAsia"/>
                                      <w:b/>
                                      <w:sz w:val="18"/>
                                      <w:szCs w:val="16"/>
                                    </w:rPr>
                                    <w:t>14</w:t>
                                  </w:r>
                                </w:p>
                              </w:tc>
                            </w:tr>
                            <w:tr w:rsidR="00FB650E" w:rsidRPr="006D5835" w:rsidTr="00C97435">
                              <w:trPr>
                                <w:cantSplit/>
                                <w:trHeight w:val="2023"/>
                              </w:trPr>
                              <w:tc>
                                <w:tcPr>
                                  <w:tcW w:w="2899" w:type="dxa"/>
                                  <w:tcBorders>
                                    <w:top w:val="single" w:sz="4" w:space="0" w:color="auto"/>
                                    <w:bottom w:val="single" w:sz="4" w:space="0" w:color="auto"/>
                                  </w:tcBorders>
                                  <w:shd w:val="clear" w:color="auto" w:fill="F0EAC6"/>
                                </w:tcPr>
                                <w:p w:rsidR="00FB650E" w:rsidRDefault="00FB650E" w:rsidP="00537295">
                                  <w:pPr>
                                    <w:rPr>
                                      <w:rFonts w:ascii="Arial" w:cs="Arial"/>
                                      <w:b/>
                                      <w:sz w:val="18"/>
                                      <w:szCs w:val="16"/>
                                    </w:rPr>
                                  </w:pPr>
                                </w:p>
                                <w:p w:rsidR="00FB650E" w:rsidRPr="00C97435" w:rsidRDefault="00FB650E" w:rsidP="00C97435"/>
                                <w:p w:rsidR="00FB650E" w:rsidRPr="00F277FE" w:rsidRDefault="00FB650E"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FB650E" w:rsidRPr="00537295" w:rsidRDefault="00FB650E"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FB650E" w:rsidRDefault="00FB650E" w:rsidP="009D1424">
                                  <w:pPr>
                                    <w:ind w:firstLineChars="50" w:firstLine="80"/>
                                    <w:rPr>
                                      <w:rFonts w:ascii="Arial" w:cs="Arial"/>
                                      <w:sz w:val="16"/>
                                      <w:szCs w:val="16"/>
                                    </w:rPr>
                                  </w:pPr>
                                </w:p>
                                <w:p w:rsidR="00FB650E" w:rsidRPr="00812308" w:rsidRDefault="00FB650E" w:rsidP="00812308">
                                  <w:pPr>
                                    <w:rPr>
                                      <w:rFonts w:ascii="Arial" w:cs="Arial"/>
                                      <w:b/>
                                      <w:sz w:val="18"/>
                                      <w:szCs w:val="16"/>
                                    </w:rPr>
                                  </w:pPr>
                                  <w:r w:rsidRPr="00812308">
                                    <w:rPr>
                                      <w:rFonts w:ascii="Arial" w:cs="Arial" w:hint="eastAsia"/>
                                      <w:b/>
                                      <w:sz w:val="18"/>
                                      <w:szCs w:val="16"/>
                                    </w:rPr>
                                    <w:t>分析师：王亚楠</w:t>
                                  </w:r>
                                </w:p>
                                <w:p w:rsidR="00FB650E" w:rsidRPr="00812308" w:rsidRDefault="00FB650E" w:rsidP="00812308">
                                  <w:pPr>
                                    <w:rPr>
                                      <w:rFonts w:ascii="Arial" w:cs="Arial"/>
                                      <w:sz w:val="18"/>
                                      <w:szCs w:val="16"/>
                                    </w:rPr>
                                  </w:pPr>
                                  <w:r w:rsidRPr="00812308">
                                    <w:rPr>
                                      <w:rFonts w:ascii="Arial" w:cs="Arial" w:hint="eastAsia"/>
                                      <w:sz w:val="18"/>
                                      <w:szCs w:val="16"/>
                                    </w:rPr>
                                    <w:t>Email</w:t>
                                  </w:r>
                                  <w:r w:rsidRPr="00812308">
                                    <w:rPr>
                                      <w:rFonts w:ascii="Arial" w:cs="Arial" w:hint="eastAsia"/>
                                      <w:sz w:val="18"/>
                                      <w:szCs w:val="16"/>
                                    </w:rPr>
                                    <w:t>：</w:t>
                                  </w:r>
                                  <w:r w:rsidRPr="00812308">
                                    <w:rPr>
                                      <w:rFonts w:ascii="Arial" w:cs="Arial" w:hint="eastAsia"/>
                                      <w:sz w:val="18"/>
                                      <w:szCs w:val="16"/>
                                    </w:rPr>
                                    <w:t>wangyn@vstone.com.cn</w:t>
                                  </w:r>
                                </w:p>
                                <w:p w:rsidR="00FB650E" w:rsidRPr="00812308" w:rsidRDefault="00FB650E" w:rsidP="00812308">
                                  <w:pPr>
                                    <w:rPr>
                                      <w:rFonts w:ascii="Arial" w:cs="Arial"/>
                                      <w:sz w:val="18"/>
                                      <w:szCs w:val="16"/>
                                    </w:rPr>
                                  </w:pPr>
                                  <w:r w:rsidRPr="00812308">
                                    <w:rPr>
                                      <w:rFonts w:ascii="Arial" w:cs="Arial" w:hint="eastAsia"/>
                                      <w:sz w:val="18"/>
                                      <w:szCs w:val="16"/>
                                    </w:rPr>
                                    <w:t>电话：</w:t>
                                  </w:r>
                                  <w:r w:rsidRPr="00812308">
                                    <w:rPr>
                                      <w:rFonts w:ascii="Arial" w:cs="Arial"/>
                                      <w:sz w:val="18"/>
                                      <w:szCs w:val="16"/>
                                    </w:rPr>
                                    <w:t>021 63333389-</w:t>
                                  </w:r>
                                  <w:r w:rsidRPr="00812308">
                                    <w:rPr>
                                      <w:rFonts w:ascii="Arial" w:cs="Arial" w:hint="eastAsia"/>
                                      <w:sz w:val="18"/>
                                      <w:szCs w:val="16"/>
                                    </w:rPr>
                                    <w:t>661</w:t>
                                  </w:r>
                                </w:p>
                                <w:p w:rsidR="00FB650E" w:rsidRPr="00F853B7" w:rsidRDefault="00FB650E" w:rsidP="00D939E5">
                                  <w:pPr>
                                    <w:rPr>
                                      <w:rFonts w:ascii="Arial" w:hAnsi="Arial" w:cs="Arial"/>
                                      <w:sz w:val="16"/>
                                      <w:szCs w:val="16"/>
                                    </w:rPr>
                                  </w:pPr>
                                </w:p>
                              </w:tc>
                            </w:tr>
                            <w:tr w:rsidR="00FB650E" w:rsidRPr="006D5835" w:rsidTr="00D52111">
                              <w:trPr>
                                <w:cantSplit/>
                                <w:trHeight w:val="10189"/>
                              </w:trPr>
                              <w:tc>
                                <w:tcPr>
                                  <w:tcW w:w="2899" w:type="dxa"/>
                                  <w:tcBorders>
                                    <w:top w:val="single" w:sz="4" w:space="0" w:color="auto"/>
                                  </w:tcBorders>
                                  <w:shd w:val="clear" w:color="auto" w:fill="F0EAC6"/>
                                </w:tcPr>
                                <w:p w:rsidR="00FB650E" w:rsidRPr="00C97435" w:rsidRDefault="00FB650E" w:rsidP="00C97435">
                                  <w:pPr>
                                    <w:rPr>
                                      <w:rFonts w:ascii="Arial" w:cs="Arial"/>
                                      <w:b/>
                                      <w:sz w:val="18"/>
                                      <w:szCs w:val="16"/>
                                    </w:rPr>
                                  </w:pPr>
                                </w:p>
                                <w:p w:rsidR="00FB650E" w:rsidRPr="00C97435" w:rsidRDefault="00FB650E" w:rsidP="00C97435">
                                  <w:pPr>
                                    <w:rPr>
                                      <w:rFonts w:ascii="Arial" w:cs="Arial"/>
                                      <w:b/>
                                      <w:sz w:val="18"/>
                                      <w:szCs w:val="16"/>
                                    </w:rPr>
                                  </w:pPr>
                                  <w:r w:rsidRPr="00C97435">
                                    <w:rPr>
                                      <w:rFonts w:ascii="Arial" w:cs="Arial" w:hint="eastAsia"/>
                                      <w:b/>
                                      <w:sz w:val="18"/>
                                      <w:szCs w:val="16"/>
                                    </w:rPr>
                                    <w:t>相关报告</w:t>
                                  </w:r>
                                </w:p>
                                <w:p w:rsidR="00FB650E" w:rsidRPr="007C4597" w:rsidRDefault="00FB650E" w:rsidP="00C97435">
                                  <w:pPr>
                                    <w:rPr>
                                      <w:rFonts w:ascii="Arial" w:cs="Arial"/>
                                      <w:sz w:val="18"/>
                                      <w:szCs w:val="16"/>
                                    </w:rPr>
                                  </w:pPr>
                                </w:p>
                              </w:tc>
                            </w:tr>
                          </w:tbl>
                          <w:p w:rsidR="00FB650E" w:rsidRPr="004071E8" w:rsidRDefault="00FB650E" w:rsidP="005036AC">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FB650E" w:rsidRPr="004071E8" w:rsidRDefault="00FB650E"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FB650E" w:rsidRPr="006D5835" w:rsidTr="006A63C5">
                        <w:trPr>
                          <w:cantSplit/>
                          <w:trHeight w:val="764"/>
                        </w:trPr>
                        <w:tc>
                          <w:tcPr>
                            <w:tcW w:w="2899" w:type="dxa"/>
                            <w:shd w:val="clear" w:color="auto" w:fill="F0EAC6"/>
                            <w:vAlign w:val="center"/>
                          </w:tcPr>
                          <w:p w:rsidR="00FB650E" w:rsidRPr="006D5835" w:rsidRDefault="00FB650E" w:rsidP="008151BA">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2016-03</w:t>
                            </w:r>
                            <w:r w:rsidRPr="00537295">
                              <w:rPr>
                                <w:rFonts w:ascii="Arial" w:cs="Arial" w:hint="eastAsia"/>
                                <w:b/>
                                <w:sz w:val="18"/>
                                <w:szCs w:val="16"/>
                              </w:rPr>
                              <w:t>-</w:t>
                            </w:r>
                            <w:r>
                              <w:rPr>
                                <w:rFonts w:ascii="Arial" w:cs="Arial" w:hint="eastAsia"/>
                                <w:b/>
                                <w:sz w:val="18"/>
                                <w:szCs w:val="16"/>
                              </w:rPr>
                              <w:t>14</w:t>
                            </w:r>
                          </w:p>
                        </w:tc>
                      </w:tr>
                      <w:tr w:rsidR="00FB650E" w:rsidRPr="006D5835" w:rsidTr="00C97435">
                        <w:trPr>
                          <w:cantSplit/>
                          <w:trHeight w:val="2023"/>
                        </w:trPr>
                        <w:tc>
                          <w:tcPr>
                            <w:tcW w:w="2899" w:type="dxa"/>
                            <w:tcBorders>
                              <w:top w:val="single" w:sz="4" w:space="0" w:color="auto"/>
                              <w:bottom w:val="single" w:sz="4" w:space="0" w:color="auto"/>
                            </w:tcBorders>
                            <w:shd w:val="clear" w:color="auto" w:fill="F0EAC6"/>
                          </w:tcPr>
                          <w:p w:rsidR="00FB650E" w:rsidRDefault="00FB650E" w:rsidP="00537295">
                            <w:pPr>
                              <w:rPr>
                                <w:rFonts w:ascii="Arial" w:cs="Arial"/>
                                <w:b/>
                                <w:sz w:val="18"/>
                                <w:szCs w:val="16"/>
                              </w:rPr>
                            </w:pPr>
                          </w:p>
                          <w:p w:rsidR="00FB650E" w:rsidRPr="00C97435" w:rsidRDefault="00FB650E" w:rsidP="00C97435"/>
                          <w:p w:rsidR="00FB650E" w:rsidRPr="00F277FE" w:rsidRDefault="00FB650E"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FB650E" w:rsidRPr="00537295" w:rsidRDefault="00FB650E"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FB650E" w:rsidRDefault="00FB650E" w:rsidP="009D1424">
                            <w:pPr>
                              <w:ind w:firstLineChars="50" w:firstLine="80"/>
                              <w:rPr>
                                <w:rFonts w:ascii="Arial" w:cs="Arial"/>
                                <w:sz w:val="16"/>
                                <w:szCs w:val="16"/>
                              </w:rPr>
                            </w:pPr>
                          </w:p>
                          <w:p w:rsidR="00FB650E" w:rsidRPr="00812308" w:rsidRDefault="00FB650E" w:rsidP="00812308">
                            <w:pPr>
                              <w:rPr>
                                <w:rFonts w:ascii="Arial" w:cs="Arial"/>
                                <w:b/>
                                <w:sz w:val="18"/>
                                <w:szCs w:val="16"/>
                              </w:rPr>
                            </w:pPr>
                            <w:r w:rsidRPr="00812308">
                              <w:rPr>
                                <w:rFonts w:ascii="Arial" w:cs="Arial" w:hint="eastAsia"/>
                                <w:b/>
                                <w:sz w:val="18"/>
                                <w:szCs w:val="16"/>
                              </w:rPr>
                              <w:t>分析师：王亚楠</w:t>
                            </w:r>
                          </w:p>
                          <w:p w:rsidR="00FB650E" w:rsidRPr="00812308" w:rsidRDefault="00FB650E" w:rsidP="00812308">
                            <w:pPr>
                              <w:rPr>
                                <w:rFonts w:ascii="Arial" w:cs="Arial"/>
                                <w:sz w:val="18"/>
                                <w:szCs w:val="16"/>
                              </w:rPr>
                            </w:pPr>
                            <w:r w:rsidRPr="00812308">
                              <w:rPr>
                                <w:rFonts w:ascii="Arial" w:cs="Arial" w:hint="eastAsia"/>
                                <w:sz w:val="18"/>
                                <w:szCs w:val="16"/>
                              </w:rPr>
                              <w:t>Email</w:t>
                            </w:r>
                            <w:r w:rsidRPr="00812308">
                              <w:rPr>
                                <w:rFonts w:ascii="Arial" w:cs="Arial" w:hint="eastAsia"/>
                                <w:sz w:val="18"/>
                                <w:szCs w:val="16"/>
                              </w:rPr>
                              <w:t>：</w:t>
                            </w:r>
                            <w:r w:rsidRPr="00812308">
                              <w:rPr>
                                <w:rFonts w:ascii="Arial" w:cs="Arial" w:hint="eastAsia"/>
                                <w:sz w:val="18"/>
                                <w:szCs w:val="16"/>
                              </w:rPr>
                              <w:t>wangyn@vstone.com.cn</w:t>
                            </w:r>
                          </w:p>
                          <w:p w:rsidR="00FB650E" w:rsidRPr="00812308" w:rsidRDefault="00FB650E" w:rsidP="00812308">
                            <w:pPr>
                              <w:rPr>
                                <w:rFonts w:ascii="Arial" w:cs="Arial"/>
                                <w:sz w:val="18"/>
                                <w:szCs w:val="16"/>
                              </w:rPr>
                            </w:pPr>
                            <w:r w:rsidRPr="00812308">
                              <w:rPr>
                                <w:rFonts w:ascii="Arial" w:cs="Arial" w:hint="eastAsia"/>
                                <w:sz w:val="18"/>
                                <w:szCs w:val="16"/>
                              </w:rPr>
                              <w:t>电话：</w:t>
                            </w:r>
                            <w:r w:rsidRPr="00812308">
                              <w:rPr>
                                <w:rFonts w:ascii="Arial" w:cs="Arial"/>
                                <w:sz w:val="18"/>
                                <w:szCs w:val="16"/>
                              </w:rPr>
                              <w:t>021 63333389-</w:t>
                            </w:r>
                            <w:r w:rsidRPr="00812308">
                              <w:rPr>
                                <w:rFonts w:ascii="Arial" w:cs="Arial" w:hint="eastAsia"/>
                                <w:sz w:val="18"/>
                                <w:szCs w:val="16"/>
                              </w:rPr>
                              <w:t>661</w:t>
                            </w:r>
                          </w:p>
                          <w:p w:rsidR="00FB650E" w:rsidRPr="00F853B7" w:rsidRDefault="00FB650E" w:rsidP="00D939E5">
                            <w:pPr>
                              <w:rPr>
                                <w:rFonts w:ascii="Arial" w:hAnsi="Arial" w:cs="Arial"/>
                                <w:sz w:val="16"/>
                                <w:szCs w:val="16"/>
                              </w:rPr>
                            </w:pPr>
                          </w:p>
                        </w:tc>
                      </w:tr>
                      <w:tr w:rsidR="00FB650E" w:rsidRPr="006D5835" w:rsidTr="00D52111">
                        <w:trPr>
                          <w:cantSplit/>
                          <w:trHeight w:val="10189"/>
                        </w:trPr>
                        <w:tc>
                          <w:tcPr>
                            <w:tcW w:w="2899" w:type="dxa"/>
                            <w:tcBorders>
                              <w:top w:val="single" w:sz="4" w:space="0" w:color="auto"/>
                            </w:tcBorders>
                            <w:shd w:val="clear" w:color="auto" w:fill="F0EAC6"/>
                          </w:tcPr>
                          <w:p w:rsidR="00FB650E" w:rsidRPr="00C97435" w:rsidRDefault="00FB650E" w:rsidP="00C97435">
                            <w:pPr>
                              <w:rPr>
                                <w:rFonts w:ascii="Arial" w:cs="Arial"/>
                                <w:b/>
                                <w:sz w:val="18"/>
                                <w:szCs w:val="16"/>
                              </w:rPr>
                            </w:pPr>
                          </w:p>
                          <w:p w:rsidR="00FB650E" w:rsidRPr="00C97435" w:rsidRDefault="00FB650E" w:rsidP="00C97435">
                            <w:pPr>
                              <w:rPr>
                                <w:rFonts w:ascii="Arial" w:cs="Arial"/>
                                <w:b/>
                                <w:sz w:val="18"/>
                                <w:szCs w:val="16"/>
                              </w:rPr>
                            </w:pPr>
                            <w:r w:rsidRPr="00C97435">
                              <w:rPr>
                                <w:rFonts w:ascii="Arial" w:cs="Arial" w:hint="eastAsia"/>
                                <w:b/>
                                <w:sz w:val="18"/>
                                <w:szCs w:val="16"/>
                              </w:rPr>
                              <w:t>相关报告</w:t>
                            </w:r>
                          </w:p>
                          <w:p w:rsidR="00FB650E" w:rsidRPr="007C4597" w:rsidRDefault="00FB650E" w:rsidP="00C97435">
                            <w:pPr>
                              <w:rPr>
                                <w:rFonts w:ascii="Arial" w:cs="Arial"/>
                                <w:sz w:val="18"/>
                                <w:szCs w:val="16"/>
                              </w:rPr>
                            </w:pPr>
                          </w:p>
                        </w:tc>
                      </w:tr>
                    </w:tbl>
                    <w:p w:rsidR="00FB650E" w:rsidRPr="004071E8" w:rsidRDefault="00FB650E" w:rsidP="005036AC">
                      <w:pPr>
                        <w:rPr>
                          <w:rFonts w:ascii="楷体_GB2312"/>
                        </w:rPr>
                      </w:pPr>
                    </w:p>
                  </w:txbxContent>
                </v:textbox>
              </v:shape>
            </w:pict>
          </mc:Fallback>
        </mc:AlternateContent>
      </w:r>
      <w:r w:rsidR="00ED2EEB">
        <w:rPr>
          <w:rFonts w:ascii="Arial" w:hAnsi="Arial" w:cs="Arial" w:hint="eastAsia"/>
          <w:b/>
        </w:rPr>
        <w:t>。</w:t>
      </w:r>
    </w:p>
    <w:p w:rsidR="00921CE9" w:rsidRPr="00C97435" w:rsidRDefault="00A64D32" w:rsidP="00736D60">
      <w:pPr>
        <w:pStyle w:val="af7"/>
        <w:numPr>
          <w:ilvl w:val="0"/>
          <w:numId w:val="1"/>
        </w:numPr>
        <w:ind w:firstLineChars="0"/>
        <w:rPr>
          <w:rFonts w:ascii="Arial" w:hAnsi="Arial" w:cs="Arial"/>
          <w:b/>
          <w:color w:val="996600"/>
          <w:sz w:val="32"/>
          <w:szCs w:val="28"/>
        </w:rPr>
      </w:pPr>
      <w:bookmarkStart w:id="1" w:name="_Toc431285223"/>
      <w:r w:rsidRPr="00C97435">
        <w:rPr>
          <w:rFonts w:ascii="Arial" w:hAnsi="Arial" w:cs="Arial"/>
          <w:noProof/>
          <w:sz w:val="20"/>
          <w:szCs w:val="20"/>
        </w:rPr>
        <w:lastRenderedPageBreak/>
        <mc:AlternateContent>
          <mc:Choice Requires="wps">
            <w:drawing>
              <wp:anchor distT="0" distB="0" distL="0" distR="0" simplePos="0" relativeHeight="251672576" behindDoc="0" locked="0" layoutInCell="1" allowOverlap="0" wp14:anchorId="7D6FC567" wp14:editId="43F509FD">
                <wp:simplePos x="0" y="0"/>
                <wp:positionH relativeFrom="page">
                  <wp:posOffset>326003</wp:posOffset>
                </wp:positionH>
                <wp:positionV relativeFrom="paragraph">
                  <wp:posOffset>33020</wp:posOffset>
                </wp:positionV>
                <wp:extent cx="2441051" cy="881004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051" cy="8810045"/>
                        </a:xfrm>
                        <a:prstGeom prst="rect">
                          <a:avLst/>
                        </a:prstGeom>
                        <a:solidFill>
                          <a:srgbClr val="FFFFFF"/>
                        </a:solidFill>
                        <a:ln w="9525">
                          <a:noFill/>
                          <a:miter lim="800000"/>
                          <a:headEnd/>
                          <a:tailEnd/>
                        </a:ln>
                      </wps:spPr>
                      <wps:txbx>
                        <w:txbxContent>
                          <w:tbl>
                            <w:tblPr>
                              <w:tblW w:w="3538" w:type="dxa"/>
                              <w:tblLayout w:type="fixed"/>
                              <w:tblLook w:val="04A0" w:firstRow="1" w:lastRow="0" w:firstColumn="1" w:lastColumn="0" w:noHBand="0" w:noVBand="1"/>
                            </w:tblPr>
                            <w:tblGrid>
                              <w:gridCol w:w="1276"/>
                              <w:gridCol w:w="142"/>
                              <w:gridCol w:w="986"/>
                              <w:gridCol w:w="1134"/>
                            </w:tblGrid>
                            <w:tr w:rsidR="00FB650E" w:rsidRPr="00A64D32" w:rsidTr="0039756D">
                              <w:trPr>
                                <w:trHeight w:val="417"/>
                              </w:trPr>
                              <w:tc>
                                <w:tcPr>
                                  <w:tcW w:w="1276" w:type="dxa"/>
                                  <w:tcBorders>
                                    <w:top w:val="single" w:sz="8" w:space="0" w:color="000000"/>
                                    <w:bottom w:val="single" w:sz="8" w:space="0" w:color="000000"/>
                                    <w:right w:val="nil"/>
                                  </w:tcBorders>
                                  <w:shd w:val="clear" w:color="F79646" w:fill="F79646"/>
                                  <w:vAlign w:val="center"/>
                                  <w:hideMark/>
                                </w:tcPr>
                                <w:p w:rsidR="00FB650E" w:rsidRPr="00A64D32" w:rsidRDefault="00FB650E"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FB650E" w:rsidRPr="00A64D32" w:rsidRDefault="00FB650E" w:rsidP="0039756D">
                                  <w:pPr>
                                    <w:widowControl/>
                                    <w:jc w:val="center"/>
                                    <w:rPr>
                                      <w:rFonts w:ascii="楷体" w:eastAsia="楷体" w:hAnsi="楷体" w:cs="宋体"/>
                                      <w:b/>
                                      <w:bCs/>
                                      <w:color w:val="000000"/>
                                      <w:kern w:val="0"/>
                                      <w:sz w:val="18"/>
                                      <w:szCs w:val="16"/>
                                    </w:rPr>
                                  </w:pPr>
                                  <w:r w:rsidRPr="008151BA">
                                    <w:rPr>
                                      <w:rFonts w:ascii="楷体" w:eastAsia="楷体" w:hAnsi="楷体" w:cs="宋体"/>
                                      <w:b/>
                                      <w:bCs/>
                                      <w:color w:val="000000"/>
                                      <w:kern w:val="0"/>
                                      <w:sz w:val="18"/>
                                      <w:szCs w:val="16"/>
                                      <w:lang w:val="en-GB"/>
                                    </w:rPr>
                                    <w:t>2016.03.07-2016.03.13</w:t>
                                  </w:r>
                                </w:p>
                              </w:tc>
                            </w:tr>
                            <w:tr w:rsidR="00FB650E" w:rsidRPr="00A64D32" w:rsidTr="0039756D">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FB650E" w:rsidRPr="003175BA" w:rsidRDefault="00FB650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FB650E" w:rsidRPr="003175BA" w:rsidRDefault="00FB650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FB650E" w:rsidRPr="003175BA" w:rsidRDefault="00FB650E"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B650E"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B650E" w:rsidRPr="003F211B" w:rsidRDefault="00FB650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2810.31</w:t>
                                  </w:r>
                                </w:p>
                              </w:tc>
                              <w:tc>
                                <w:tcPr>
                                  <w:tcW w:w="1134" w:type="dxa"/>
                                  <w:tcBorders>
                                    <w:top w:val="nil"/>
                                    <w:left w:val="nil"/>
                                    <w:bottom w:val="single" w:sz="8" w:space="0" w:color="000000"/>
                                    <w:right w:val="nil"/>
                                  </w:tcBorders>
                                  <w:shd w:val="clear" w:color="D9D9D9" w:fill="D9D9D9"/>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-2.22</w:t>
                                  </w:r>
                                </w:p>
                              </w:tc>
                            </w:tr>
                            <w:tr w:rsidR="00FB650E" w:rsidRPr="00A64D32" w:rsidTr="001C013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FB650E" w:rsidRPr="003F211B" w:rsidRDefault="00FB650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3018.28</w:t>
                                  </w:r>
                                </w:p>
                              </w:tc>
                              <w:tc>
                                <w:tcPr>
                                  <w:tcW w:w="1134" w:type="dxa"/>
                                  <w:tcBorders>
                                    <w:top w:val="nil"/>
                                    <w:left w:val="nil"/>
                                    <w:bottom w:val="single" w:sz="8" w:space="0" w:color="000000"/>
                                    <w:right w:val="nil"/>
                                  </w:tcBorders>
                                  <w:shd w:val="clear" w:color="auto" w:fill="auto"/>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-2.44</w:t>
                                  </w:r>
                                </w:p>
                              </w:tc>
                            </w:tr>
                            <w:tr w:rsidR="00FB650E"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B650E" w:rsidRPr="003F211B" w:rsidRDefault="00FB650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6140.84</w:t>
                                  </w:r>
                                </w:p>
                              </w:tc>
                              <w:tc>
                                <w:tcPr>
                                  <w:tcW w:w="1134" w:type="dxa"/>
                                  <w:tcBorders>
                                    <w:top w:val="nil"/>
                                    <w:left w:val="nil"/>
                                    <w:bottom w:val="single" w:sz="8" w:space="0" w:color="000000"/>
                                    <w:right w:val="nil"/>
                                  </w:tcBorders>
                                  <w:shd w:val="clear" w:color="D9D9D9" w:fill="D9D9D9"/>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-1.92</w:t>
                                  </w:r>
                                </w:p>
                              </w:tc>
                            </w:tr>
                            <w:tr w:rsidR="00FB650E" w:rsidRPr="00A64D32" w:rsidTr="001C013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FB650E" w:rsidRPr="003F211B" w:rsidRDefault="00FB650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1934.87</w:t>
                                  </w:r>
                                </w:p>
                              </w:tc>
                              <w:tc>
                                <w:tcPr>
                                  <w:tcW w:w="1134" w:type="dxa"/>
                                  <w:tcBorders>
                                    <w:top w:val="nil"/>
                                    <w:left w:val="nil"/>
                                    <w:bottom w:val="single" w:sz="8" w:space="0" w:color="000000"/>
                                    <w:right w:val="nil"/>
                                  </w:tcBorders>
                                  <w:shd w:val="clear" w:color="auto" w:fill="auto"/>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1.46</w:t>
                                  </w:r>
                                </w:p>
                              </w:tc>
                            </w:tr>
                            <w:tr w:rsidR="00FB650E"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B650E" w:rsidRPr="003F211B" w:rsidRDefault="00FB650E" w:rsidP="0039756D">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119.49</w:t>
                                  </w:r>
                                </w:p>
                              </w:tc>
                              <w:tc>
                                <w:tcPr>
                                  <w:tcW w:w="1134" w:type="dxa"/>
                                  <w:tcBorders>
                                    <w:top w:val="nil"/>
                                    <w:left w:val="nil"/>
                                    <w:bottom w:val="single" w:sz="8" w:space="0" w:color="000000"/>
                                    <w:right w:val="nil"/>
                                  </w:tcBorders>
                                  <w:shd w:val="clear" w:color="D9D9D9" w:fill="D9D9D9"/>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0.11</w:t>
                                  </w:r>
                                </w:p>
                              </w:tc>
                            </w:tr>
                            <w:tr w:rsidR="00FB650E" w:rsidRPr="00A64D32" w:rsidTr="001C0134">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FB650E" w:rsidRPr="003F211B" w:rsidRDefault="00FB650E" w:rsidP="0039756D">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93.91</w:t>
                                  </w:r>
                                </w:p>
                              </w:tc>
                              <w:tc>
                                <w:tcPr>
                                  <w:tcW w:w="1134" w:type="dxa"/>
                                  <w:tcBorders>
                                    <w:top w:val="single" w:sz="8" w:space="0" w:color="000000"/>
                                    <w:left w:val="nil"/>
                                    <w:bottom w:val="single" w:sz="8" w:space="0" w:color="000000"/>
                                    <w:right w:val="nil"/>
                                  </w:tcBorders>
                                  <w:shd w:val="clear" w:color="D9D9D9"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0.06</w:t>
                                  </w:r>
                                </w:p>
                              </w:tc>
                            </w:tr>
                            <w:tr w:rsidR="00FB650E" w:rsidRPr="00A64D32" w:rsidTr="001C0134">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FB650E" w:rsidRPr="003F211B" w:rsidRDefault="00FB650E" w:rsidP="0039756D">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120.69</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0.13</w:t>
                                  </w:r>
                                </w:p>
                              </w:tc>
                            </w:tr>
                            <w:tr w:rsidR="00FB650E"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FB650E" w:rsidRPr="00A64D32" w:rsidRDefault="00FB650E"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B650E" w:rsidRPr="00A64D32" w:rsidRDefault="00FB650E" w:rsidP="00885095">
                                  <w:pPr>
                                    <w:widowControl/>
                                    <w:jc w:val="center"/>
                                    <w:rPr>
                                      <w:rFonts w:ascii="楷体" w:eastAsia="楷体" w:hAnsi="楷体" w:cs="宋体"/>
                                      <w:b/>
                                      <w:bCs/>
                                      <w:color w:val="000000"/>
                                      <w:kern w:val="0"/>
                                      <w:sz w:val="18"/>
                                      <w:szCs w:val="16"/>
                                    </w:rPr>
                                  </w:pPr>
                                  <w:r w:rsidRPr="008151BA">
                                    <w:rPr>
                                      <w:rFonts w:ascii="楷体" w:eastAsia="楷体" w:hAnsi="楷体" w:cs="宋体"/>
                                      <w:b/>
                                      <w:bCs/>
                                      <w:color w:val="000000"/>
                                      <w:kern w:val="0"/>
                                      <w:sz w:val="18"/>
                                      <w:szCs w:val="16"/>
                                      <w:lang w:val="en-GB"/>
                                    </w:rPr>
                                    <w:t>2016.03.07-2016.03.13</w:t>
                                  </w:r>
                                </w:p>
                              </w:tc>
                            </w:tr>
                            <w:tr w:rsidR="00FB650E"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FB650E" w:rsidRPr="003175BA" w:rsidRDefault="00FB650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B650E" w:rsidRPr="003175BA" w:rsidRDefault="00FB650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B650E" w:rsidRPr="003175BA" w:rsidRDefault="00FB650E"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B650E"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B650E" w:rsidRPr="00A64D32" w:rsidRDefault="00FB650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4286.97</w:t>
                                  </w:r>
                                </w:p>
                              </w:tc>
                              <w:tc>
                                <w:tcPr>
                                  <w:tcW w:w="1134" w:type="dxa"/>
                                  <w:tcBorders>
                                    <w:top w:val="nil"/>
                                    <w:left w:val="nil"/>
                                    <w:bottom w:val="single" w:sz="8" w:space="0" w:color="000000"/>
                                    <w:right w:val="nil"/>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-0.97</w:t>
                                  </w:r>
                                </w:p>
                              </w:tc>
                            </w:tr>
                            <w:tr w:rsidR="00FB650E" w:rsidRPr="00A64D32" w:rsidTr="001C013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B650E" w:rsidRPr="00A64D32" w:rsidRDefault="00FB650E" w:rsidP="0039756D">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1989.57</w:t>
                                  </w:r>
                                </w:p>
                              </w:tc>
                              <w:tc>
                                <w:tcPr>
                                  <w:tcW w:w="1134" w:type="dxa"/>
                                  <w:tcBorders>
                                    <w:top w:val="nil"/>
                                    <w:left w:val="nil"/>
                                    <w:bottom w:val="single" w:sz="8" w:space="0" w:color="000000"/>
                                    <w:right w:val="nil"/>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1.11</w:t>
                                  </w:r>
                                </w:p>
                              </w:tc>
                            </w:tr>
                            <w:tr w:rsidR="00FB650E"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B650E" w:rsidRPr="00A64D32" w:rsidRDefault="00FB650E" w:rsidP="0039756D">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16995.13</w:t>
                                  </w:r>
                                </w:p>
                              </w:tc>
                              <w:tc>
                                <w:tcPr>
                                  <w:tcW w:w="1134" w:type="dxa"/>
                                  <w:tcBorders>
                                    <w:top w:val="nil"/>
                                    <w:left w:val="nil"/>
                                    <w:bottom w:val="single" w:sz="8" w:space="0" w:color="000000"/>
                                    <w:right w:val="nil"/>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1.21</w:t>
                                  </w:r>
                                </w:p>
                              </w:tc>
                            </w:tr>
                            <w:tr w:rsidR="00FB650E" w:rsidRPr="00A64D32" w:rsidTr="001C013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B650E" w:rsidRPr="00A64D32" w:rsidRDefault="00FB650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19984.42</w:t>
                                  </w:r>
                                </w:p>
                              </w:tc>
                              <w:tc>
                                <w:tcPr>
                                  <w:tcW w:w="1134" w:type="dxa"/>
                                  <w:tcBorders>
                                    <w:top w:val="nil"/>
                                    <w:left w:val="nil"/>
                                    <w:bottom w:val="single" w:sz="8" w:space="0" w:color="000000"/>
                                    <w:right w:val="nil"/>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0.11</w:t>
                                  </w:r>
                                </w:p>
                              </w:tc>
                            </w:tr>
                            <w:tr w:rsidR="00FB650E"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B650E" w:rsidRPr="00A64D32" w:rsidRDefault="00FB650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16852.35</w:t>
                                  </w:r>
                                </w:p>
                              </w:tc>
                              <w:tc>
                                <w:tcPr>
                                  <w:tcW w:w="1134" w:type="dxa"/>
                                  <w:tcBorders>
                                    <w:top w:val="nil"/>
                                    <w:left w:val="nil"/>
                                    <w:bottom w:val="single" w:sz="8" w:space="0" w:color="000000"/>
                                    <w:right w:val="nil"/>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-0.45</w:t>
                                  </w:r>
                                </w:p>
                              </w:tc>
                            </w:tr>
                            <w:tr w:rsidR="00FB650E" w:rsidRPr="00A64D32" w:rsidTr="001C0134">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FB650E" w:rsidRPr="00A64D32" w:rsidRDefault="00FB650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333.50</w:t>
                                  </w:r>
                                </w:p>
                              </w:tc>
                              <w:tc>
                                <w:tcPr>
                                  <w:tcW w:w="1134" w:type="dxa"/>
                                  <w:tcBorders>
                                    <w:top w:val="nil"/>
                                    <w:left w:val="nil"/>
                                    <w:bottom w:val="single" w:sz="8" w:space="0" w:color="auto"/>
                                    <w:right w:val="nil"/>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-2.43</w:t>
                                  </w:r>
                                </w:p>
                              </w:tc>
                            </w:tr>
                            <w:tr w:rsidR="00FB650E"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FB650E" w:rsidRPr="00A64D32" w:rsidRDefault="00FB650E"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B650E" w:rsidRPr="00A64D32" w:rsidRDefault="00FB650E" w:rsidP="00885095">
                                  <w:pPr>
                                    <w:widowControl/>
                                    <w:jc w:val="center"/>
                                    <w:rPr>
                                      <w:rFonts w:ascii="楷体" w:eastAsia="楷体" w:hAnsi="楷体" w:cs="宋体"/>
                                      <w:b/>
                                      <w:bCs/>
                                      <w:color w:val="000000"/>
                                      <w:kern w:val="0"/>
                                      <w:sz w:val="18"/>
                                      <w:szCs w:val="16"/>
                                    </w:rPr>
                                  </w:pPr>
                                  <w:r w:rsidRPr="008151BA">
                                    <w:rPr>
                                      <w:rFonts w:ascii="楷体" w:eastAsia="楷体" w:hAnsi="楷体" w:cs="宋体"/>
                                      <w:b/>
                                      <w:bCs/>
                                      <w:color w:val="000000"/>
                                      <w:kern w:val="0"/>
                                      <w:sz w:val="18"/>
                                      <w:szCs w:val="16"/>
                                      <w:lang w:val="en-GB"/>
                                    </w:rPr>
                                    <w:t>2016.03.07-2016.03.13</w:t>
                                  </w:r>
                                </w:p>
                              </w:tc>
                            </w:tr>
                            <w:tr w:rsidR="00FB650E"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FB650E" w:rsidRPr="003175BA" w:rsidRDefault="00FB650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B650E" w:rsidRPr="003175BA" w:rsidRDefault="00FB650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B650E" w:rsidRPr="003175BA" w:rsidRDefault="00FB650E"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B650E" w:rsidRPr="00A64D32" w:rsidTr="000A65F7">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B650E" w:rsidRPr="00A64D32" w:rsidRDefault="00FB650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96.23</w:t>
                                  </w:r>
                                </w:p>
                              </w:tc>
                              <w:tc>
                                <w:tcPr>
                                  <w:tcW w:w="1134" w:type="dxa"/>
                                  <w:tcBorders>
                                    <w:top w:val="nil"/>
                                    <w:left w:val="nil"/>
                                    <w:bottom w:val="single" w:sz="8" w:space="0" w:color="000000"/>
                                    <w:right w:val="nil"/>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-1.01</w:t>
                                  </w:r>
                                </w:p>
                              </w:tc>
                            </w:tr>
                            <w:tr w:rsidR="00FB650E" w:rsidRPr="00A64D32" w:rsidTr="000A65F7">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B650E" w:rsidRPr="00A64D32" w:rsidRDefault="00FB650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121.43</w:t>
                                  </w:r>
                                </w:p>
                              </w:tc>
                              <w:tc>
                                <w:tcPr>
                                  <w:tcW w:w="1134" w:type="dxa"/>
                                  <w:tcBorders>
                                    <w:top w:val="nil"/>
                                    <w:left w:val="nil"/>
                                    <w:bottom w:val="single" w:sz="8" w:space="0" w:color="000000"/>
                                    <w:right w:val="nil"/>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-0.28</w:t>
                                  </w:r>
                                </w:p>
                              </w:tc>
                            </w:tr>
                            <w:tr w:rsidR="00FB650E" w:rsidRPr="00A64D32" w:rsidTr="000A65F7">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B650E" w:rsidRPr="00A64D32" w:rsidRDefault="00FB650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1251.10</w:t>
                                  </w:r>
                                </w:p>
                              </w:tc>
                              <w:tc>
                                <w:tcPr>
                                  <w:tcW w:w="1134" w:type="dxa"/>
                                  <w:tcBorders>
                                    <w:top w:val="nil"/>
                                    <w:left w:val="nil"/>
                                    <w:bottom w:val="single" w:sz="8" w:space="0" w:color="000000"/>
                                    <w:right w:val="nil"/>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-0.71</w:t>
                                  </w:r>
                                </w:p>
                              </w:tc>
                            </w:tr>
                            <w:tr w:rsidR="00FB650E" w:rsidRPr="00A64D32" w:rsidTr="000A65F7">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FB650E" w:rsidRPr="00A64D32" w:rsidRDefault="00FB650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38.49</w:t>
                                  </w:r>
                                </w:p>
                              </w:tc>
                              <w:tc>
                                <w:tcPr>
                                  <w:tcW w:w="1134" w:type="dxa"/>
                                  <w:tcBorders>
                                    <w:top w:val="nil"/>
                                    <w:left w:val="nil"/>
                                    <w:bottom w:val="single" w:sz="8" w:space="0" w:color="auto"/>
                                    <w:right w:val="nil"/>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5.95</w:t>
                                  </w:r>
                                </w:p>
                              </w:tc>
                            </w:tr>
                          </w:tbl>
                          <w:p w:rsidR="00FB650E" w:rsidRPr="00AD43BA" w:rsidRDefault="00FB650E"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FB650E" w:rsidRPr="00A64D32" w:rsidTr="00256341">
                              <w:trPr>
                                <w:trHeight w:val="435"/>
                                <w:jc w:val="center"/>
                              </w:trPr>
                              <w:tc>
                                <w:tcPr>
                                  <w:tcW w:w="3624" w:type="dxa"/>
                                  <w:tcBorders>
                                    <w:left w:val="nil"/>
                                    <w:right w:val="nil"/>
                                  </w:tcBorders>
                                  <w:shd w:val="clear" w:color="F79646" w:fill="F79646"/>
                                  <w:vAlign w:val="center"/>
                                  <w:hideMark/>
                                </w:tcPr>
                                <w:p w:rsidR="00FB650E" w:rsidRDefault="00FB650E" w:rsidP="006E2932">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w:t>
                                  </w:r>
                                  <w:r w:rsidRPr="008151BA">
                                    <w:rPr>
                                      <w:rFonts w:ascii="楷体" w:eastAsia="楷体" w:hAnsi="楷体" w:cs="宋体"/>
                                      <w:b/>
                                      <w:bCs/>
                                      <w:color w:val="000000"/>
                                      <w:kern w:val="0"/>
                                      <w:sz w:val="15"/>
                                      <w:szCs w:val="15"/>
                                      <w:lang w:val="en-GB"/>
                                    </w:rPr>
                                    <w:t>2016.03.07-2016.03.13</w:t>
                                  </w:r>
                                </w:p>
                              </w:tc>
                            </w:tr>
                            <w:tr w:rsidR="00FB650E" w:rsidRPr="00A64D32" w:rsidTr="00256341">
                              <w:trPr>
                                <w:trHeight w:val="2474"/>
                                <w:jc w:val="center"/>
                              </w:trPr>
                              <w:tc>
                                <w:tcPr>
                                  <w:tcW w:w="3624" w:type="dxa"/>
                                  <w:shd w:val="clear" w:color="auto" w:fill="auto"/>
                                  <w:vAlign w:val="center"/>
                                  <w:hideMark/>
                                </w:tcPr>
                                <w:p w:rsidR="00FB650E" w:rsidRPr="00A64D32" w:rsidRDefault="00FB650E" w:rsidP="00FE0D40">
                                  <w:pPr>
                                    <w:widowControl/>
                                    <w:jc w:val="center"/>
                                    <w:rPr>
                                      <w:rFonts w:ascii="楷体" w:eastAsia="楷体" w:hAnsi="楷体" w:cs="宋体"/>
                                      <w:color w:val="000000"/>
                                      <w:kern w:val="0"/>
                                      <w:sz w:val="16"/>
                                      <w:szCs w:val="16"/>
                                    </w:rPr>
                                  </w:pPr>
                                  <w:r>
                                    <w:rPr>
                                      <w:rFonts w:ascii="楷体" w:eastAsia="楷体" w:hAnsi="楷体" w:cs="宋体"/>
                                      <w:noProof/>
                                      <w:color w:val="000000"/>
                                      <w:kern w:val="0"/>
                                      <w:sz w:val="16"/>
                                      <w:szCs w:val="16"/>
                                    </w:rPr>
                                    <w:drawing>
                                      <wp:inline distT="0" distB="0" distL="0" distR="0">
                                        <wp:extent cx="2159573" cy="3398807"/>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350" cy="3407900"/>
                                                </a:xfrm>
                                                <a:prstGeom prst="rect">
                                                  <a:avLst/>
                                                </a:prstGeom>
                                                <a:noFill/>
                                                <a:ln>
                                                  <a:noFill/>
                                                </a:ln>
                                              </pic:spPr>
                                            </pic:pic>
                                          </a:graphicData>
                                        </a:graphic>
                                      </wp:inline>
                                    </w:drawing>
                                  </w:r>
                                </w:p>
                              </w:tc>
                            </w:tr>
                          </w:tbl>
                          <w:p w:rsidR="00FB650E" w:rsidRPr="00BC1770" w:rsidRDefault="00FB650E"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5.65pt;margin-top:2.6pt;width:192.2pt;height:693.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" o:allowoverlap="f" stroked="f">
                <v:textbox>
                  <w:txbxContent>
                    <w:tbl>
                      <w:tblPr>
                        <w:tblW w:w="3538" w:type="dxa"/>
                        <w:tblLayout w:type="fixed"/>
                        <w:tblLook w:val="04A0" w:firstRow="1" w:lastRow="0" w:firstColumn="1" w:lastColumn="0" w:noHBand="0" w:noVBand="1"/>
                      </w:tblPr>
                      <w:tblGrid>
                        <w:gridCol w:w="1276"/>
                        <w:gridCol w:w="142"/>
                        <w:gridCol w:w="986"/>
                        <w:gridCol w:w="1134"/>
                      </w:tblGrid>
                      <w:tr w:rsidR="00FB650E" w:rsidRPr="00A64D32" w:rsidTr="0039756D">
                        <w:trPr>
                          <w:trHeight w:val="417"/>
                        </w:trPr>
                        <w:tc>
                          <w:tcPr>
                            <w:tcW w:w="1276" w:type="dxa"/>
                            <w:tcBorders>
                              <w:top w:val="single" w:sz="8" w:space="0" w:color="000000"/>
                              <w:bottom w:val="single" w:sz="8" w:space="0" w:color="000000"/>
                              <w:right w:val="nil"/>
                            </w:tcBorders>
                            <w:shd w:val="clear" w:color="F79646" w:fill="F79646"/>
                            <w:vAlign w:val="center"/>
                            <w:hideMark/>
                          </w:tcPr>
                          <w:p w:rsidR="00FB650E" w:rsidRPr="00A64D32" w:rsidRDefault="00FB650E"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FB650E" w:rsidRPr="00A64D32" w:rsidRDefault="00FB650E" w:rsidP="0039756D">
                            <w:pPr>
                              <w:widowControl/>
                              <w:jc w:val="center"/>
                              <w:rPr>
                                <w:rFonts w:ascii="楷体" w:eastAsia="楷体" w:hAnsi="楷体" w:cs="宋体"/>
                                <w:b/>
                                <w:bCs/>
                                <w:color w:val="000000"/>
                                <w:kern w:val="0"/>
                                <w:sz w:val="18"/>
                                <w:szCs w:val="16"/>
                              </w:rPr>
                            </w:pPr>
                            <w:r w:rsidRPr="008151BA">
                              <w:rPr>
                                <w:rFonts w:ascii="楷体" w:eastAsia="楷体" w:hAnsi="楷体" w:cs="宋体"/>
                                <w:b/>
                                <w:bCs/>
                                <w:color w:val="000000"/>
                                <w:kern w:val="0"/>
                                <w:sz w:val="18"/>
                                <w:szCs w:val="16"/>
                                <w:lang w:val="en-GB"/>
                              </w:rPr>
                              <w:t>2016.03.07-2016.03.13</w:t>
                            </w:r>
                          </w:p>
                        </w:tc>
                      </w:tr>
                      <w:tr w:rsidR="00FB650E" w:rsidRPr="00A64D32" w:rsidTr="0039756D">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FB650E" w:rsidRPr="003175BA" w:rsidRDefault="00FB650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FB650E" w:rsidRPr="003175BA" w:rsidRDefault="00FB650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FB650E" w:rsidRPr="003175BA" w:rsidRDefault="00FB650E"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B650E"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B650E" w:rsidRPr="003F211B" w:rsidRDefault="00FB650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2810.31</w:t>
                            </w:r>
                          </w:p>
                        </w:tc>
                        <w:tc>
                          <w:tcPr>
                            <w:tcW w:w="1134" w:type="dxa"/>
                            <w:tcBorders>
                              <w:top w:val="nil"/>
                              <w:left w:val="nil"/>
                              <w:bottom w:val="single" w:sz="8" w:space="0" w:color="000000"/>
                              <w:right w:val="nil"/>
                            </w:tcBorders>
                            <w:shd w:val="clear" w:color="D9D9D9" w:fill="D9D9D9"/>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-2.22</w:t>
                            </w:r>
                          </w:p>
                        </w:tc>
                      </w:tr>
                      <w:tr w:rsidR="00FB650E" w:rsidRPr="00A64D32" w:rsidTr="001C013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FB650E" w:rsidRPr="003F211B" w:rsidRDefault="00FB650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3018.28</w:t>
                            </w:r>
                          </w:p>
                        </w:tc>
                        <w:tc>
                          <w:tcPr>
                            <w:tcW w:w="1134" w:type="dxa"/>
                            <w:tcBorders>
                              <w:top w:val="nil"/>
                              <w:left w:val="nil"/>
                              <w:bottom w:val="single" w:sz="8" w:space="0" w:color="000000"/>
                              <w:right w:val="nil"/>
                            </w:tcBorders>
                            <w:shd w:val="clear" w:color="auto" w:fill="auto"/>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-2.44</w:t>
                            </w:r>
                          </w:p>
                        </w:tc>
                      </w:tr>
                      <w:tr w:rsidR="00FB650E"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B650E" w:rsidRPr="003F211B" w:rsidRDefault="00FB650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6140.84</w:t>
                            </w:r>
                          </w:p>
                        </w:tc>
                        <w:tc>
                          <w:tcPr>
                            <w:tcW w:w="1134" w:type="dxa"/>
                            <w:tcBorders>
                              <w:top w:val="nil"/>
                              <w:left w:val="nil"/>
                              <w:bottom w:val="single" w:sz="8" w:space="0" w:color="000000"/>
                              <w:right w:val="nil"/>
                            </w:tcBorders>
                            <w:shd w:val="clear" w:color="D9D9D9" w:fill="D9D9D9"/>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-1.92</w:t>
                            </w:r>
                          </w:p>
                        </w:tc>
                      </w:tr>
                      <w:tr w:rsidR="00FB650E" w:rsidRPr="00A64D32" w:rsidTr="001C013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FB650E" w:rsidRPr="003F211B" w:rsidRDefault="00FB650E"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1934.87</w:t>
                            </w:r>
                          </w:p>
                        </w:tc>
                        <w:tc>
                          <w:tcPr>
                            <w:tcW w:w="1134" w:type="dxa"/>
                            <w:tcBorders>
                              <w:top w:val="nil"/>
                              <w:left w:val="nil"/>
                              <w:bottom w:val="single" w:sz="8" w:space="0" w:color="000000"/>
                              <w:right w:val="nil"/>
                            </w:tcBorders>
                            <w:shd w:val="clear" w:color="auto" w:fill="auto"/>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1.46</w:t>
                            </w:r>
                          </w:p>
                        </w:tc>
                      </w:tr>
                      <w:tr w:rsidR="00FB650E" w:rsidRPr="00A64D32" w:rsidTr="001C013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B650E" w:rsidRPr="003F211B" w:rsidRDefault="00FB650E" w:rsidP="0039756D">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119.49</w:t>
                            </w:r>
                          </w:p>
                        </w:tc>
                        <w:tc>
                          <w:tcPr>
                            <w:tcW w:w="1134" w:type="dxa"/>
                            <w:tcBorders>
                              <w:top w:val="nil"/>
                              <w:left w:val="nil"/>
                              <w:bottom w:val="single" w:sz="8" w:space="0" w:color="000000"/>
                              <w:right w:val="nil"/>
                            </w:tcBorders>
                            <w:shd w:val="clear" w:color="D9D9D9" w:fill="D9D9D9"/>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0.11</w:t>
                            </w:r>
                          </w:p>
                        </w:tc>
                      </w:tr>
                      <w:tr w:rsidR="00FB650E" w:rsidRPr="00A64D32" w:rsidTr="001C0134">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FB650E" w:rsidRPr="003F211B" w:rsidRDefault="00FB650E" w:rsidP="0039756D">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93.91</w:t>
                            </w:r>
                          </w:p>
                        </w:tc>
                        <w:tc>
                          <w:tcPr>
                            <w:tcW w:w="1134" w:type="dxa"/>
                            <w:tcBorders>
                              <w:top w:val="single" w:sz="8" w:space="0" w:color="000000"/>
                              <w:left w:val="nil"/>
                              <w:bottom w:val="single" w:sz="8" w:space="0" w:color="000000"/>
                              <w:right w:val="nil"/>
                            </w:tcBorders>
                            <w:shd w:val="clear" w:color="D9D9D9"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0.06</w:t>
                            </w:r>
                          </w:p>
                        </w:tc>
                      </w:tr>
                      <w:tr w:rsidR="00FB650E" w:rsidRPr="00A64D32" w:rsidTr="001C0134">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FB650E" w:rsidRPr="003F211B" w:rsidRDefault="00FB650E" w:rsidP="0039756D">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120.69</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0.13</w:t>
                            </w:r>
                          </w:p>
                        </w:tc>
                      </w:tr>
                      <w:tr w:rsidR="00FB650E"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FB650E" w:rsidRPr="00A64D32" w:rsidRDefault="00FB650E"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B650E" w:rsidRPr="00A64D32" w:rsidRDefault="00FB650E" w:rsidP="00885095">
                            <w:pPr>
                              <w:widowControl/>
                              <w:jc w:val="center"/>
                              <w:rPr>
                                <w:rFonts w:ascii="楷体" w:eastAsia="楷体" w:hAnsi="楷体" w:cs="宋体"/>
                                <w:b/>
                                <w:bCs/>
                                <w:color w:val="000000"/>
                                <w:kern w:val="0"/>
                                <w:sz w:val="18"/>
                                <w:szCs w:val="16"/>
                              </w:rPr>
                            </w:pPr>
                            <w:r w:rsidRPr="008151BA">
                              <w:rPr>
                                <w:rFonts w:ascii="楷体" w:eastAsia="楷体" w:hAnsi="楷体" w:cs="宋体"/>
                                <w:b/>
                                <w:bCs/>
                                <w:color w:val="000000"/>
                                <w:kern w:val="0"/>
                                <w:sz w:val="18"/>
                                <w:szCs w:val="16"/>
                                <w:lang w:val="en-GB"/>
                              </w:rPr>
                              <w:t>2016.03.07-2016.03.13</w:t>
                            </w:r>
                          </w:p>
                        </w:tc>
                      </w:tr>
                      <w:tr w:rsidR="00FB650E"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FB650E" w:rsidRPr="003175BA" w:rsidRDefault="00FB650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B650E" w:rsidRPr="003175BA" w:rsidRDefault="00FB650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B650E" w:rsidRPr="003175BA" w:rsidRDefault="00FB650E"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B650E"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B650E" w:rsidRPr="00A64D32" w:rsidRDefault="00FB650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4286.97</w:t>
                            </w:r>
                          </w:p>
                        </w:tc>
                        <w:tc>
                          <w:tcPr>
                            <w:tcW w:w="1134" w:type="dxa"/>
                            <w:tcBorders>
                              <w:top w:val="nil"/>
                              <w:left w:val="nil"/>
                              <w:bottom w:val="single" w:sz="8" w:space="0" w:color="000000"/>
                              <w:right w:val="nil"/>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-0.97</w:t>
                            </w:r>
                          </w:p>
                        </w:tc>
                      </w:tr>
                      <w:tr w:rsidR="00FB650E" w:rsidRPr="00A64D32" w:rsidTr="001C013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B650E" w:rsidRPr="00A64D32" w:rsidRDefault="00FB650E" w:rsidP="0039756D">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1989.57</w:t>
                            </w:r>
                          </w:p>
                        </w:tc>
                        <w:tc>
                          <w:tcPr>
                            <w:tcW w:w="1134" w:type="dxa"/>
                            <w:tcBorders>
                              <w:top w:val="nil"/>
                              <w:left w:val="nil"/>
                              <w:bottom w:val="single" w:sz="8" w:space="0" w:color="000000"/>
                              <w:right w:val="nil"/>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1.11</w:t>
                            </w:r>
                          </w:p>
                        </w:tc>
                      </w:tr>
                      <w:tr w:rsidR="00FB650E"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B650E" w:rsidRPr="00A64D32" w:rsidRDefault="00FB650E" w:rsidP="0039756D">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16995.13</w:t>
                            </w:r>
                          </w:p>
                        </w:tc>
                        <w:tc>
                          <w:tcPr>
                            <w:tcW w:w="1134" w:type="dxa"/>
                            <w:tcBorders>
                              <w:top w:val="nil"/>
                              <w:left w:val="nil"/>
                              <w:bottom w:val="single" w:sz="8" w:space="0" w:color="000000"/>
                              <w:right w:val="nil"/>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1.21</w:t>
                            </w:r>
                          </w:p>
                        </w:tc>
                      </w:tr>
                      <w:tr w:rsidR="00FB650E" w:rsidRPr="00A64D32" w:rsidTr="001C013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B650E" w:rsidRPr="00A64D32" w:rsidRDefault="00FB650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19984.42</w:t>
                            </w:r>
                          </w:p>
                        </w:tc>
                        <w:tc>
                          <w:tcPr>
                            <w:tcW w:w="1134" w:type="dxa"/>
                            <w:tcBorders>
                              <w:top w:val="nil"/>
                              <w:left w:val="nil"/>
                              <w:bottom w:val="single" w:sz="8" w:space="0" w:color="000000"/>
                              <w:right w:val="nil"/>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0.11</w:t>
                            </w:r>
                          </w:p>
                        </w:tc>
                      </w:tr>
                      <w:tr w:rsidR="00FB650E" w:rsidRPr="00A64D32" w:rsidTr="001C013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B650E" w:rsidRPr="00A64D32" w:rsidRDefault="00FB650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16852.35</w:t>
                            </w:r>
                          </w:p>
                        </w:tc>
                        <w:tc>
                          <w:tcPr>
                            <w:tcW w:w="1134" w:type="dxa"/>
                            <w:tcBorders>
                              <w:top w:val="nil"/>
                              <w:left w:val="nil"/>
                              <w:bottom w:val="single" w:sz="8" w:space="0" w:color="000000"/>
                              <w:right w:val="nil"/>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-0.45</w:t>
                            </w:r>
                          </w:p>
                        </w:tc>
                      </w:tr>
                      <w:tr w:rsidR="00FB650E" w:rsidRPr="00A64D32" w:rsidTr="001C0134">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FB650E" w:rsidRPr="00A64D32" w:rsidRDefault="00FB650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333.50</w:t>
                            </w:r>
                          </w:p>
                        </w:tc>
                        <w:tc>
                          <w:tcPr>
                            <w:tcW w:w="1134" w:type="dxa"/>
                            <w:tcBorders>
                              <w:top w:val="nil"/>
                              <w:left w:val="nil"/>
                              <w:bottom w:val="single" w:sz="8" w:space="0" w:color="auto"/>
                              <w:right w:val="nil"/>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-2.43</w:t>
                            </w:r>
                          </w:p>
                        </w:tc>
                      </w:tr>
                      <w:tr w:rsidR="00FB650E"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FB650E" w:rsidRPr="00A64D32" w:rsidRDefault="00FB650E"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B650E" w:rsidRPr="00A64D32" w:rsidRDefault="00FB650E" w:rsidP="00885095">
                            <w:pPr>
                              <w:widowControl/>
                              <w:jc w:val="center"/>
                              <w:rPr>
                                <w:rFonts w:ascii="楷体" w:eastAsia="楷体" w:hAnsi="楷体" w:cs="宋体"/>
                                <w:b/>
                                <w:bCs/>
                                <w:color w:val="000000"/>
                                <w:kern w:val="0"/>
                                <w:sz w:val="18"/>
                                <w:szCs w:val="16"/>
                              </w:rPr>
                            </w:pPr>
                            <w:r w:rsidRPr="008151BA">
                              <w:rPr>
                                <w:rFonts w:ascii="楷体" w:eastAsia="楷体" w:hAnsi="楷体" w:cs="宋体"/>
                                <w:b/>
                                <w:bCs/>
                                <w:color w:val="000000"/>
                                <w:kern w:val="0"/>
                                <w:sz w:val="18"/>
                                <w:szCs w:val="16"/>
                                <w:lang w:val="en-GB"/>
                              </w:rPr>
                              <w:t>2016.03.07-2016.03.13</w:t>
                            </w:r>
                          </w:p>
                        </w:tc>
                      </w:tr>
                      <w:tr w:rsidR="00FB650E"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FB650E" w:rsidRPr="003175BA" w:rsidRDefault="00FB650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B650E" w:rsidRPr="003175BA" w:rsidRDefault="00FB650E"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B650E" w:rsidRPr="003175BA" w:rsidRDefault="00FB650E"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B650E" w:rsidRPr="00A64D32" w:rsidTr="000A65F7">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B650E" w:rsidRPr="00A64D32" w:rsidRDefault="00FB650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96.23</w:t>
                            </w:r>
                          </w:p>
                        </w:tc>
                        <w:tc>
                          <w:tcPr>
                            <w:tcW w:w="1134" w:type="dxa"/>
                            <w:tcBorders>
                              <w:top w:val="nil"/>
                              <w:left w:val="nil"/>
                              <w:bottom w:val="single" w:sz="8" w:space="0" w:color="000000"/>
                              <w:right w:val="nil"/>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-1.01</w:t>
                            </w:r>
                          </w:p>
                        </w:tc>
                      </w:tr>
                      <w:tr w:rsidR="00FB650E" w:rsidRPr="00A64D32" w:rsidTr="000A65F7">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B650E" w:rsidRPr="00A64D32" w:rsidRDefault="00FB650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121.43</w:t>
                            </w:r>
                          </w:p>
                        </w:tc>
                        <w:tc>
                          <w:tcPr>
                            <w:tcW w:w="1134" w:type="dxa"/>
                            <w:tcBorders>
                              <w:top w:val="nil"/>
                              <w:left w:val="nil"/>
                              <w:bottom w:val="single" w:sz="8" w:space="0" w:color="000000"/>
                              <w:right w:val="nil"/>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-0.28</w:t>
                            </w:r>
                          </w:p>
                        </w:tc>
                      </w:tr>
                      <w:tr w:rsidR="00FB650E" w:rsidRPr="00A64D32" w:rsidTr="000A65F7">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B650E" w:rsidRPr="00A64D32" w:rsidRDefault="00FB650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1251.10</w:t>
                            </w:r>
                          </w:p>
                        </w:tc>
                        <w:tc>
                          <w:tcPr>
                            <w:tcW w:w="1134" w:type="dxa"/>
                            <w:tcBorders>
                              <w:top w:val="nil"/>
                              <w:left w:val="nil"/>
                              <w:bottom w:val="single" w:sz="8" w:space="0" w:color="000000"/>
                              <w:right w:val="nil"/>
                            </w:tcBorders>
                            <w:shd w:val="clear" w:color="D9D9D9" w:fill="D9D9D9"/>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-0.71</w:t>
                            </w:r>
                          </w:p>
                        </w:tc>
                      </w:tr>
                      <w:tr w:rsidR="00FB650E" w:rsidRPr="00A64D32" w:rsidTr="000A65F7">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FB650E" w:rsidRPr="00A64D32" w:rsidRDefault="00FB650E"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38.49</w:t>
                            </w:r>
                          </w:p>
                        </w:tc>
                        <w:tc>
                          <w:tcPr>
                            <w:tcW w:w="1134" w:type="dxa"/>
                            <w:tcBorders>
                              <w:top w:val="nil"/>
                              <w:left w:val="nil"/>
                              <w:bottom w:val="single" w:sz="8" w:space="0" w:color="auto"/>
                              <w:right w:val="nil"/>
                            </w:tcBorders>
                            <w:shd w:val="clear" w:color="auto" w:fill="auto"/>
                            <w:vAlign w:val="center"/>
                          </w:tcPr>
                          <w:p w:rsidR="00FB650E" w:rsidRDefault="00FB650E">
                            <w:pPr>
                              <w:jc w:val="center"/>
                              <w:rPr>
                                <w:rFonts w:ascii="楷体" w:eastAsia="楷体" w:hAnsi="楷体" w:cs="宋体"/>
                                <w:color w:val="000000"/>
                                <w:sz w:val="16"/>
                                <w:szCs w:val="16"/>
                              </w:rPr>
                            </w:pPr>
                            <w:r>
                              <w:rPr>
                                <w:rFonts w:ascii="楷体" w:eastAsia="楷体" w:hAnsi="楷体" w:hint="eastAsia"/>
                                <w:color w:val="000000"/>
                                <w:sz w:val="16"/>
                                <w:szCs w:val="16"/>
                              </w:rPr>
                              <w:t>5.95</w:t>
                            </w:r>
                          </w:p>
                        </w:tc>
                      </w:tr>
                    </w:tbl>
                    <w:p w:rsidR="00FB650E" w:rsidRPr="00AD43BA" w:rsidRDefault="00FB650E"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FB650E" w:rsidRPr="00A64D32" w:rsidTr="00256341">
                        <w:trPr>
                          <w:trHeight w:val="435"/>
                          <w:jc w:val="center"/>
                        </w:trPr>
                        <w:tc>
                          <w:tcPr>
                            <w:tcW w:w="3624" w:type="dxa"/>
                            <w:tcBorders>
                              <w:left w:val="nil"/>
                              <w:right w:val="nil"/>
                            </w:tcBorders>
                            <w:shd w:val="clear" w:color="F79646" w:fill="F79646"/>
                            <w:vAlign w:val="center"/>
                            <w:hideMark/>
                          </w:tcPr>
                          <w:p w:rsidR="00FB650E" w:rsidRDefault="00FB650E" w:rsidP="006E2932">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w:t>
                            </w:r>
                            <w:r w:rsidRPr="008151BA">
                              <w:rPr>
                                <w:rFonts w:ascii="楷体" w:eastAsia="楷体" w:hAnsi="楷体" w:cs="宋体"/>
                                <w:b/>
                                <w:bCs/>
                                <w:color w:val="000000"/>
                                <w:kern w:val="0"/>
                                <w:sz w:val="15"/>
                                <w:szCs w:val="15"/>
                                <w:lang w:val="en-GB"/>
                              </w:rPr>
                              <w:t>2016.03.07-2016.03.13</w:t>
                            </w:r>
                          </w:p>
                        </w:tc>
                      </w:tr>
                      <w:tr w:rsidR="00FB650E" w:rsidRPr="00A64D32" w:rsidTr="00256341">
                        <w:trPr>
                          <w:trHeight w:val="2474"/>
                          <w:jc w:val="center"/>
                        </w:trPr>
                        <w:tc>
                          <w:tcPr>
                            <w:tcW w:w="3624" w:type="dxa"/>
                            <w:shd w:val="clear" w:color="auto" w:fill="auto"/>
                            <w:vAlign w:val="center"/>
                            <w:hideMark/>
                          </w:tcPr>
                          <w:p w:rsidR="00FB650E" w:rsidRPr="00A64D32" w:rsidRDefault="00FB650E" w:rsidP="00FE0D40">
                            <w:pPr>
                              <w:widowControl/>
                              <w:jc w:val="center"/>
                              <w:rPr>
                                <w:rFonts w:ascii="楷体" w:eastAsia="楷体" w:hAnsi="楷体" w:cs="宋体"/>
                                <w:color w:val="000000"/>
                                <w:kern w:val="0"/>
                                <w:sz w:val="16"/>
                                <w:szCs w:val="16"/>
                              </w:rPr>
                            </w:pPr>
                            <w:r>
                              <w:rPr>
                                <w:rFonts w:ascii="楷体" w:eastAsia="楷体" w:hAnsi="楷体" w:cs="宋体"/>
                                <w:noProof/>
                                <w:color w:val="000000"/>
                                <w:kern w:val="0"/>
                                <w:sz w:val="16"/>
                                <w:szCs w:val="16"/>
                              </w:rPr>
                              <w:drawing>
                                <wp:inline distT="0" distB="0" distL="0" distR="0">
                                  <wp:extent cx="2159573" cy="3398807"/>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350" cy="3407900"/>
                                          </a:xfrm>
                                          <a:prstGeom prst="rect">
                                            <a:avLst/>
                                          </a:prstGeom>
                                          <a:noFill/>
                                          <a:ln>
                                            <a:noFill/>
                                          </a:ln>
                                        </pic:spPr>
                                      </pic:pic>
                                    </a:graphicData>
                                  </a:graphic>
                                </wp:inline>
                              </w:drawing>
                            </w:r>
                          </w:p>
                        </w:tc>
                      </w:tr>
                    </w:tbl>
                    <w:p w:rsidR="00FB650E" w:rsidRPr="00BC1770" w:rsidRDefault="00FB650E"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1B0255" w:rsidRPr="00C97435">
        <w:rPr>
          <w:rFonts w:ascii="Arial" w:hAnsi="Arial" w:cs="Arial"/>
          <w:b/>
          <w:color w:val="996600"/>
          <w:sz w:val="32"/>
          <w:szCs w:val="28"/>
        </w:rPr>
        <w:t>一周</w:t>
      </w:r>
      <w:r w:rsidR="00921CE9" w:rsidRPr="00C97435">
        <w:rPr>
          <w:rFonts w:ascii="Arial" w:hAnsi="Arial" w:cs="Arial"/>
          <w:b/>
          <w:color w:val="996600"/>
          <w:sz w:val="32"/>
          <w:szCs w:val="28"/>
        </w:rPr>
        <w:t>资本市场回顾</w:t>
      </w:r>
      <w:bookmarkEnd w:id="1"/>
    </w:p>
    <w:p w:rsidR="00F4158C" w:rsidRPr="002D6DED" w:rsidRDefault="001B0255" w:rsidP="00F333A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A</w:t>
      </w:r>
      <w:r w:rsidR="003C7691" w:rsidRPr="002D6DED">
        <w:rPr>
          <w:rFonts w:ascii="Arial" w:eastAsia="楷体_GB2312" w:hAnsi="Arial" w:cs="Arial"/>
          <w:b/>
          <w:bCs/>
          <w:color w:val="002060"/>
          <w:kern w:val="0"/>
          <w:sz w:val="24"/>
          <w:szCs w:val="13"/>
        </w:rPr>
        <w:t>股</w:t>
      </w:r>
      <w:r w:rsidR="00921CE9" w:rsidRPr="002D6DED">
        <w:rPr>
          <w:rFonts w:ascii="Arial" w:eastAsia="楷体_GB2312" w:hAnsi="Arial" w:cs="Arial"/>
          <w:b/>
          <w:bCs/>
          <w:color w:val="002060"/>
          <w:kern w:val="0"/>
          <w:sz w:val="24"/>
          <w:szCs w:val="13"/>
        </w:rPr>
        <w:t>市场</w:t>
      </w:r>
    </w:p>
    <w:p w:rsidR="004C5A49" w:rsidRPr="002D6DED" w:rsidRDefault="00AA4E17" w:rsidP="00AA3AFC">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Pr>
          <w:rFonts w:ascii="Arial" w:eastAsia="楷体_GB2312" w:hAnsi="Arial" w:cs="Arial" w:hint="eastAsia"/>
          <w:b/>
          <w:color w:val="000000" w:themeColor="text1"/>
          <w:sz w:val="20"/>
          <w:szCs w:val="20"/>
        </w:rPr>
        <w:t>A</w:t>
      </w:r>
      <w:r>
        <w:rPr>
          <w:rFonts w:ascii="Arial" w:eastAsia="楷体_GB2312" w:hAnsi="Arial" w:cs="Arial" w:hint="eastAsia"/>
          <w:b/>
          <w:color w:val="000000" w:themeColor="text1"/>
          <w:sz w:val="20"/>
          <w:szCs w:val="20"/>
        </w:rPr>
        <w:t>股震荡加剧，两市成交萎缩。</w:t>
      </w:r>
      <w:r w:rsidRPr="00AA4E17">
        <w:rPr>
          <w:rFonts w:ascii="Arial" w:eastAsia="楷体_GB2312" w:hAnsi="Arial" w:cs="Arial" w:hint="eastAsia"/>
          <w:color w:val="000000" w:themeColor="text1"/>
          <w:sz w:val="20"/>
          <w:szCs w:val="20"/>
        </w:rPr>
        <w:t>周二极具戏剧性的大逆转行情</w:t>
      </w:r>
      <w:r>
        <w:rPr>
          <w:rFonts w:ascii="Arial" w:eastAsia="楷体_GB2312" w:hAnsi="Arial" w:cs="Arial" w:hint="eastAsia"/>
          <w:color w:val="000000" w:themeColor="text1"/>
          <w:sz w:val="20"/>
          <w:szCs w:val="20"/>
        </w:rPr>
        <w:t>使</w:t>
      </w:r>
      <w:r>
        <w:rPr>
          <w:rFonts w:ascii="Arial" w:eastAsia="楷体_GB2312" w:hAnsi="Arial" w:cs="Arial" w:hint="eastAsia"/>
          <w:color w:val="000000" w:themeColor="text1"/>
          <w:sz w:val="20"/>
          <w:szCs w:val="20"/>
        </w:rPr>
        <w:t>A</w:t>
      </w:r>
      <w:proofErr w:type="gramStart"/>
      <w:r>
        <w:rPr>
          <w:rFonts w:ascii="Arial" w:eastAsia="楷体_GB2312" w:hAnsi="Arial" w:cs="Arial" w:hint="eastAsia"/>
          <w:color w:val="000000" w:themeColor="text1"/>
          <w:sz w:val="20"/>
          <w:szCs w:val="20"/>
        </w:rPr>
        <w:t>股实现</w:t>
      </w:r>
      <w:proofErr w:type="gramEnd"/>
      <w:r>
        <w:rPr>
          <w:rFonts w:ascii="Arial" w:eastAsia="楷体_GB2312" w:hAnsi="Arial" w:cs="Arial" w:hint="eastAsia"/>
          <w:color w:val="000000" w:themeColor="text1"/>
          <w:sz w:val="20"/>
          <w:szCs w:val="20"/>
        </w:rPr>
        <w:t>6</w:t>
      </w:r>
      <w:r>
        <w:rPr>
          <w:rFonts w:ascii="Arial" w:eastAsia="楷体_GB2312" w:hAnsi="Arial" w:cs="Arial" w:hint="eastAsia"/>
          <w:color w:val="000000" w:themeColor="text1"/>
          <w:sz w:val="20"/>
          <w:szCs w:val="20"/>
        </w:rPr>
        <w:t>连涨，全天录得百点巨震，而创业板当天振幅高达</w:t>
      </w:r>
      <w:r>
        <w:rPr>
          <w:rFonts w:ascii="Arial" w:eastAsia="楷体_GB2312" w:hAnsi="Arial" w:cs="Arial" w:hint="eastAsia"/>
          <w:color w:val="000000" w:themeColor="text1"/>
          <w:sz w:val="20"/>
          <w:szCs w:val="20"/>
        </w:rPr>
        <w:t>6.7%</w:t>
      </w:r>
      <w:r>
        <w:rPr>
          <w:rFonts w:ascii="Arial" w:eastAsia="楷体_GB2312" w:hAnsi="Arial" w:cs="Arial" w:hint="eastAsia"/>
          <w:color w:val="000000" w:themeColor="text1"/>
          <w:sz w:val="20"/>
          <w:szCs w:val="20"/>
        </w:rPr>
        <w:t>，逆势反弹</w:t>
      </w:r>
      <w:r>
        <w:rPr>
          <w:rFonts w:ascii="Arial" w:eastAsia="楷体_GB2312" w:hAnsi="Arial" w:cs="Arial" w:hint="eastAsia"/>
          <w:color w:val="000000" w:themeColor="text1"/>
          <w:sz w:val="20"/>
          <w:szCs w:val="20"/>
        </w:rPr>
        <w:t>2%</w:t>
      </w:r>
      <w:r>
        <w:rPr>
          <w:rFonts w:ascii="Arial" w:eastAsia="楷体_GB2312" w:hAnsi="Arial" w:cs="Arial" w:hint="eastAsia"/>
          <w:color w:val="000000" w:themeColor="text1"/>
          <w:sz w:val="20"/>
          <w:szCs w:val="20"/>
        </w:rPr>
        <w:t>。周三全球商品市场暴跌，资源股大幅杀跌，银行股尾盘护盘。</w:t>
      </w:r>
      <w:r w:rsidR="00AA3AFC">
        <w:rPr>
          <w:rFonts w:ascii="Arial" w:eastAsia="楷体_GB2312" w:hAnsi="Arial" w:cs="Arial" w:hint="eastAsia"/>
          <w:color w:val="000000" w:themeColor="text1"/>
          <w:sz w:val="20"/>
          <w:szCs w:val="20"/>
        </w:rPr>
        <w:t>周四周五震荡下跌，交易量明显萎缩。</w:t>
      </w:r>
      <w:r w:rsidR="009C4BA8">
        <w:rPr>
          <w:rFonts w:ascii="Arial" w:eastAsia="楷体_GB2312" w:hAnsi="Arial" w:cs="Arial" w:hint="eastAsia"/>
          <w:color w:val="000000" w:themeColor="text1"/>
          <w:sz w:val="20"/>
          <w:szCs w:val="20"/>
        </w:rPr>
        <w:t>截至</w:t>
      </w:r>
      <w:r w:rsidR="00234A68">
        <w:rPr>
          <w:rFonts w:ascii="Arial" w:eastAsia="楷体_GB2312" w:hAnsi="Arial" w:cs="Arial" w:hint="eastAsia"/>
          <w:color w:val="000000" w:themeColor="text1"/>
          <w:sz w:val="20"/>
          <w:szCs w:val="20"/>
        </w:rPr>
        <w:t>3</w:t>
      </w:r>
      <w:r w:rsidR="009C4BA8">
        <w:rPr>
          <w:rFonts w:ascii="Arial" w:eastAsia="楷体_GB2312" w:hAnsi="Arial" w:cs="Arial" w:hint="eastAsia"/>
          <w:color w:val="000000" w:themeColor="text1"/>
          <w:sz w:val="20"/>
          <w:szCs w:val="20"/>
        </w:rPr>
        <w:t>月</w:t>
      </w:r>
      <w:r w:rsidR="00AA3AFC">
        <w:rPr>
          <w:rFonts w:ascii="Arial" w:eastAsia="楷体_GB2312" w:hAnsi="Arial" w:cs="Arial" w:hint="eastAsia"/>
          <w:color w:val="000000" w:themeColor="text1"/>
          <w:sz w:val="20"/>
          <w:szCs w:val="20"/>
        </w:rPr>
        <w:t>10</w:t>
      </w:r>
      <w:r w:rsidR="009C4BA8">
        <w:rPr>
          <w:rFonts w:ascii="Arial" w:eastAsia="楷体_GB2312" w:hAnsi="Arial" w:cs="Arial" w:hint="eastAsia"/>
          <w:color w:val="000000" w:themeColor="text1"/>
          <w:sz w:val="20"/>
          <w:szCs w:val="20"/>
        </w:rPr>
        <w:t>日，</w:t>
      </w:r>
      <w:r w:rsidR="00234A68" w:rsidRPr="00234A68">
        <w:rPr>
          <w:rFonts w:ascii="Arial" w:eastAsia="楷体_GB2312" w:hAnsi="Arial" w:cs="Arial" w:hint="eastAsia"/>
          <w:color w:val="000000" w:themeColor="text1"/>
          <w:sz w:val="20"/>
          <w:szCs w:val="20"/>
        </w:rPr>
        <w:t>沪深两市融资余额为</w:t>
      </w:r>
      <w:r w:rsidR="00AA3AFC">
        <w:rPr>
          <w:rFonts w:ascii="Arial" w:eastAsia="楷体_GB2312" w:hAnsi="Arial" w:cs="Arial" w:hint="eastAsia"/>
          <w:color w:val="000000" w:themeColor="text1"/>
          <w:sz w:val="20"/>
          <w:szCs w:val="20"/>
        </w:rPr>
        <w:t>8390.70</w:t>
      </w:r>
      <w:r w:rsidR="00234A68" w:rsidRPr="00234A68">
        <w:rPr>
          <w:rFonts w:ascii="Arial" w:eastAsia="楷体_GB2312" w:hAnsi="Arial" w:cs="Arial" w:hint="eastAsia"/>
          <w:color w:val="000000" w:themeColor="text1"/>
          <w:sz w:val="20"/>
          <w:szCs w:val="20"/>
        </w:rPr>
        <w:t>亿</w:t>
      </w:r>
      <w:r w:rsidR="00234A68">
        <w:rPr>
          <w:rFonts w:ascii="Arial" w:eastAsia="楷体_GB2312" w:hAnsi="Arial" w:cs="Arial" w:hint="eastAsia"/>
          <w:color w:val="000000" w:themeColor="text1"/>
          <w:sz w:val="20"/>
          <w:szCs w:val="20"/>
        </w:rPr>
        <w:t>元，</w:t>
      </w:r>
      <w:r w:rsidR="00AA3AFC" w:rsidRPr="00AA3AFC">
        <w:rPr>
          <w:rFonts w:ascii="Arial" w:eastAsia="楷体_GB2312" w:hAnsi="Arial" w:cs="Arial" w:hint="eastAsia"/>
          <w:color w:val="000000" w:themeColor="text1"/>
          <w:sz w:val="20"/>
          <w:szCs w:val="20"/>
        </w:rPr>
        <w:t>继续刷新</w:t>
      </w:r>
      <w:r w:rsidR="00AA3AFC" w:rsidRPr="00AA3AFC">
        <w:rPr>
          <w:rFonts w:ascii="Arial" w:eastAsia="楷体_GB2312" w:hAnsi="Arial" w:cs="Arial" w:hint="eastAsia"/>
          <w:color w:val="000000" w:themeColor="text1"/>
          <w:sz w:val="20"/>
          <w:szCs w:val="20"/>
        </w:rPr>
        <w:t>2014</w:t>
      </w:r>
      <w:r w:rsidR="00AA3AFC" w:rsidRPr="00AA3AFC">
        <w:rPr>
          <w:rFonts w:ascii="Arial" w:eastAsia="楷体_GB2312" w:hAnsi="Arial" w:cs="Arial" w:hint="eastAsia"/>
          <w:color w:val="000000" w:themeColor="text1"/>
          <w:sz w:val="20"/>
          <w:szCs w:val="20"/>
        </w:rPr>
        <w:t>年</w:t>
      </w:r>
      <w:r w:rsidR="00AA3AFC" w:rsidRPr="00AA3AFC">
        <w:rPr>
          <w:rFonts w:ascii="Arial" w:eastAsia="楷体_GB2312" w:hAnsi="Arial" w:cs="Arial" w:hint="eastAsia"/>
          <w:color w:val="000000" w:themeColor="text1"/>
          <w:sz w:val="20"/>
          <w:szCs w:val="20"/>
        </w:rPr>
        <w:t>12</w:t>
      </w:r>
      <w:r w:rsidR="00AA3AFC" w:rsidRPr="00AA3AFC">
        <w:rPr>
          <w:rFonts w:ascii="Arial" w:eastAsia="楷体_GB2312" w:hAnsi="Arial" w:cs="Arial" w:hint="eastAsia"/>
          <w:color w:val="000000" w:themeColor="text1"/>
          <w:sz w:val="20"/>
          <w:szCs w:val="20"/>
        </w:rPr>
        <w:t>月</w:t>
      </w:r>
      <w:r w:rsidR="00AA3AFC" w:rsidRPr="00AA3AFC">
        <w:rPr>
          <w:rFonts w:ascii="Arial" w:eastAsia="楷体_GB2312" w:hAnsi="Arial" w:cs="Arial" w:hint="eastAsia"/>
          <w:color w:val="000000" w:themeColor="text1"/>
          <w:sz w:val="20"/>
          <w:szCs w:val="20"/>
        </w:rPr>
        <w:t>2</w:t>
      </w:r>
      <w:r w:rsidR="00AA3AFC" w:rsidRPr="00AA3AFC">
        <w:rPr>
          <w:rFonts w:ascii="Arial" w:eastAsia="楷体_GB2312" w:hAnsi="Arial" w:cs="Arial" w:hint="eastAsia"/>
          <w:color w:val="000000" w:themeColor="text1"/>
          <w:sz w:val="20"/>
          <w:szCs w:val="20"/>
        </w:rPr>
        <w:t>日以来的阶段新低</w:t>
      </w:r>
      <w:r w:rsidR="009C4BA8">
        <w:rPr>
          <w:rFonts w:ascii="Arial" w:eastAsia="楷体_GB2312" w:hAnsi="Arial" w:cs="Arial" w:hint="eastAsia"/>
          <w:color w:val="000000" w:themeColor="text1"/>
          <w:sz w:val="20"/>
          <w:szCs w:val="20"/>
        </w:rPr>
        <w:t>。</w:t>
      </w:r>
      <w:r w:rsidR="00AA3AFC" w:rsidRPr="00AA3AFC">
        <w:rPr>
          <w:rFonts w:ascii="Arial" w:eastAsia="楷体_GB2312" w:hAnsi="Arial" w:cs="Arial" w:hint="eastAsia"/>
          <w:color w:val="000000" w:themeColor="text1"/>
          <w:sz w:val="20"/>
          <w:szCs w:val="20"/>
        </w:rPr>
        <w:t>市场情绪趋于谨慎，做多意愿下降，</w:t>
      </w:r>
      <w:r w:rsidR="00AA3AFC">
        <w:rPr>
          <w:rFonts w:ascii="Arial" w:eastAsia="楷体_GB2312" w:hAnsi="Arial" w:cs="Arial" w:hint="eastAsia"/>
          <w:color w:val="000000" w:themeColor="text1"/>
          <w:sz w:val="20"/>
          <w:szCs w:val="20"/>
        </w:rPr>
        <w:t>资金</w:t>
      </w:r>
      <w:r w:rsidR="00AA3AFC" w:rsidRPr="00AA3AFC">
        <w:rPr>
          <w:rFonts w:ascii="Arial" w:eastAsia="楷体_GB2312" w:hAnsi="Arial" w:cs="Arial" w:hint="eastAsia"/>
          <w:color w:val="000000" w:themeColor="text1"/>
          <w:sz w:val="20"/>
          <w:szCs w:val="20"/>
        </w:rPr>
        <w:t>离场迹象明显</w:t>
      </w:r>
      <w:r w:rsidR="00AA3AFC">
        <w:rPr>
          <w:rFonts w:ascii="Arial" w:eastAsia="楷体_GB2312" w:hAnsi="Arial" w:cs="Arial" w:hint="eastAsia"/>
          <w:color w:val="000000" w:themeColor="text1"/>
          <w:sz w:val="20"/>
          <w:szCs w:val="20"/>
        </w:rPr>
        <w:t>。</w:t>
      </w:r>
      <w:r w:rsidR="00234A68">
        <w:rPr>
          <w:rFonts w:ascii="Arial" w:eastAsia="楷体_GB2312" w:hAnsi="Arial" w:cs="Arial" w:hint="eastAsia"/>
          <w:color w:val="000000" w:themeColor="text1"/>
          <w:sz w:val="20"/>
          <w:szCs w:val="20"/>
        </w:rPr>
        <w:t>上周</w:t>
      </w:r>
      <w:r w:rsidR="009C4BA8">
        <w:rPr>
          <w:rFonts w:ascii="Arial" w:eastAsia="楷体_GB2312" w:hAnsi="Arial" w:cs="Arial" w:hint="eastAsia"/>
          <w:color w:val="000000" w:themeColor="text1"/>
          <w:sz w:val="20"/>
          <w:szCs w:val="20"/>
        </w:rPr>
        <w:t>全</w:t>
      </w:r>
      <w:r w:rsidR="003251EA" w:rsidRPr="002D6DED">
        <w:rPr>
          <w:rFonts w:ascii="Arial" w:eastAsia="楷体_GB2312" w:hAnsi="Arial" w:cs="Arial"/>
          <w:color w:val="000000" w:themeColor="text1"/>
          <w:sz w:val="20"/>
          <w:szCs w:val="20"/>
        </w:rPr>
        <w:t>部</w:t>
      </w:r>
      <w:r w:rsidR="003251EA" w:rsidRPr="002D6DED">
        <w:rPr>
          <w:rFonts w:ascii="Arial" w:eastAsia="楷体_GB2312" w:hAnsi="Arial" w:cs="Arial"/>
          <w:color w:val="000000" w:themeColor="text1"/>
          <w:sz w:val="20"/>
          <w:szCs w:val="20"/>
        </w:rPr>
        <w:t>A</w:t>
      </w:r>
      <w:r w:rsidR="003251EA" w:rsidRPr="002D6DED">
        <w:rPr>
          <w:rFonts w:ascii="Arial" w:eastAsia="楷体_GB2312" w:hAnsi="Arial" w:cs="Arial"/>
          <w:color w:val="000000" w:themeColor="text1"/>
          <w:sz w:val="20"/>
          <w:szCs w:val="20"/>
        </w:rPr>
        <w:t>股的日成交金额均值为</w:t>
      </w:r>
      <w:r w:rsidR="00AA3AFC">
        <w:rPr>
          <w:rFonts w:ascii="Arial" w:eastAsia="楷体_GB2312" w:hAnsi="Arial" w:cs="Arial" w:hint="eastAsia"/>
          <w:color w:val="000000" w:themeColor="text1"/>
          <w:sz w:val="20"/>
          <w:szCs w:val="20"/>
        </w:rPr>
        <w:t>4188.99</w:t>
      </w:r>
      <w:r w:rsidR="00234A68" w:rsidRPr="00234A68">
        <w:rPr>
          <w:rFonts w:ascii="Arial" w:eastAsia="楷体_GB2312" w:hAnsi="Arial" w:cs="Arial" w:hint="eastAsia"/>
          <w:color w:val="000000" w:themeColor="text1"/>
          <w:sz w:val="20"/>
          <w:szCs w:val="20"/>
        </w:rPr>
        <w:t>亿，环比下降</w:t>
      </w:r>
      <w:r w:rsidR="00AA3AFC">
        <w:rPr>
          <w:rFonts w:ascii="Arial" w:eastAsia="楷体_GB2312" w:hAnsi="Arial" w:cs="Arial" w:hint="eastAsia"/>
          <w:color w:val="000000" w:themeColor="text1"/>
          <w:sz w:val="20"/>
          <w:szCs w:val="20"/>
        </w:rPr>
        <w:t>26.19</w:t>
      </w:r>
      <w:r w:rsidR="00234A68" w:rsidRPr="00234A68">
        <w:rPr>
          <w:rFonts w:ascii="Arial" w:eastAsia="楷体_GB2312" w:hAnsi="Arial" w:cs="Arial" w:hint="eastAsia"/>
          <w:color w:val="000000" w:themeColor="text1"/>
          <w:sz w:val="20"/>
          <w:szCs w:val="20"/>
        </w:rPr>
        <w:t>%</w:t>
      </w:r>
      <w:r w:rsidR="003251EA" w:rsidRPr="002D6DED">
        <w:rPr>
          <w:rFonts w:ascii="Arial" w:eastAsia="楷体_GB2312" w:hAnsi="Arial" w:cs="Arial"/>
          <w:color w:val="000000" w:themeColor="text1"/>
          <w:sz w:val="20"/>
          <w:szCs w:val="20"/>
        </w:rPr>
        <w:t>。</w:t>
      </w:r>
      <w:r w:rsidR="00C03C8A" w:rsidRPr="002D6DED">
        <w:rPr>
          <w:rFonts w:ascii="Arial" w:eastAsia="楷体_GB2312" w:hAnsi="Arial" w:cs="Arial"/>
          <w:color w:val="000000" w:themeColor="text1"/>
          <w:sz w:val="20"/>
          <w:szCs w:val="20"/>
        </w:rPr>
        <w:t>从盘面上看，</w:t>
      </w:r>
      <w:r w:rsidR="00AA3AFC">
        <w:rPr>
          <w:rFonts w:ascii="Arial" w:eastAsia="楷体_GB2312" w:hAnsi="Arial" w:cs="Arial" w:hint="eastAsia"/>
          <w:color w:val="000000" w:themeColor="text1"/>
          <w:sz w:val="20"/>
          <w:szCs w:val="20"/>
        </w:rPr>
        <w:t>化工、休闲服务、工业机械</w:t>
      </w:r>
      <w:r w:rsidR="00C03C8A" w:rsidRPr="002D6DED">
        <w:rPr>
          <w:rFonts w:ascii="Arial" w:eastAsia="楷体_GB2312" w:hAnsi="Arial" w:cs="Arial"/>
          <w:color w:val="000000" w:themeColor="text1"/>
          <w:sz w:val="20"/>
          <w:szCs w:val="20"/>
        </w:rPr>
        <w:t>板块表现较好。</w:t>
      </w:r>
      <w:r w:rsidR="00AA3AFC">
        <w:rPr>
          <w:rFonts w:ascii="Arial" w:eastAsia="楷体_GB2312" w:hAnsi="Arial" w:cs="Arial"/>
          <w:color w:val="auto"/>
          <w:sz w:val="20"/>
          <w:szCs w:val="20"/>
        </w:rPr>
        <w:t>全周来看，上证综指跌</w:t>
      </w:r>
      <w:r w:rsidR="00AA3AFC">
        <w:rPr>
          <w:rFonts w:ascii="Arial" w:eastAsia="楷体_GB2312" w:hAnsi="Arial" w:cs="Arial" w:hint="eastAsia"/>
          <w:color w:val="auto"/>
          <w:sz w:val="20"/>
          <w:szCs w:val="20"/>
        </w:rPr>
        <w:t>2.22</w:t>
      </w:r>
      <w:r w:rsidR="00C03C8A" w:rsidRPr="002D6DED">
        <w:rPr>
          <w:rFonts w:ascii="Arial" w:eastAsia="楷体_GB2312" w:hAnsi="Arial" w:cs="Arial"/>
          <w:color w:val="auto"/>
          <w:sz w:val="20"/>
          <w:szCs w:val="20"/>
        </w:rPr>
        <w:t>%</w:t>
      </w:r>
      <w:r w:rsidR="00C03C8A" w:rsidRPr="002D6DED">
        <w:rPr>
          <w:rFonts w:ascii="Arial" w:eastAsia="楷体_GB2312" w:hAnsi="Arial" w:cs="Arial"/>
          <w:color w:val="auto"/>
          <w:sz w:val="20"/>
          <w:szCs w:val="20"/>
        </w:rPr>
        <w:t>，沪深</w:t>
      </w:r>
      <w:r w:rsidR="00C03C8A" w:rsidRPr="002D6DED">
        <w:rPr>
          <w:rFonts w:ascii="Arial" w:eastAsia="楷体_GB2312" w:hAnsi="Arial" w:cs="Arial"/>
          <w:color w:val="auto"/>
          <w:sz w:val="20"/>
          <w:szCs w:val="20"/>
        </w:rPr>
        <w:t>300</w:t>
      </w:r>
      <w:r w:rsidR="00AA3AFC">
        <w:rPr>
          <w:rFonts w:ascii="Arial" w:eastAsia="楷体_GB2312" w:hAnsi="Arial" w:cs="Arial" w:hint="eastAsia"/>
          <w:color w:val="auto"/>
          <w:sz w:val="20"/>
          <w:szCs w:val="20"/>
        </w:rPr>
        <w:t>跌</w:t>
      </w:r>
      <w:r w:rsidR="00AA3AFC">
        <w:rPr>
          <w:rFonts w:ascii="Arial" w:eastAsia="楷体_GB2312" w:hAnsi="Arial" w:cs="Arial" w:hint="eastAsia"/>
          <w:color w:val="auto"/>
          <w:sz w:val="20"/>
          <w:szCs w:val="20"/>
        </w:rPr>
        <w:t>2.44</w:t>
      </w:r>
      <w:r w:rsidR="00C03C8A" w:rsidRPr="002D6DED">
        <w:rPr>
          <w:rFonts w:ascii="Arial" w:eastAsia="楷体_GB2312" w:hAnsi="Arial" w:cs="Arial"/>
          <w:color w:val="auto"/>
          <w:sz w:val="20"/>
          <w:szCs w:val="20"/>
        </w:rPr>
        <w:t>%</w:t>
      </w:r>
      <w:r w:rsidR="009C4BA8">
        <w:rPr>
          <w:rFonts w:ascii="Arial" w:eastAsia="楷体_GB2312" w:hAnsi="Arial" w:cs="Arial"/>
          <w:color w:val="auto"/>
          <w:sz w:val="20"/>
          <w:szCs w:val="20"/>
        </w:rPr>
        <w:t>，中小板指跌</w:t>
      </w:r>
      <w:r w:rsidR="00AA3AFC">
        <w:rPr>
          <w:rFonts w:ascii="Arial" w:eastAsia="楷体_GB2312" w:hAnsi="Arial" w:cs="Arial" w:hint="eastAsia"/>
          <w:color w:val="auto"/>
          <w:sz w:val="20"/>
          <w:szCs w:val="20"/>
        </w:rPr>
        <w:t>1.92</w:t>
      </w:r>
      <w:r w:rsidR="00C03C8A" w:rsidRPr="002D6DED">
        <w:rPr>
          <w:rFonts w:ascii="Arial" w:eastAsia="楷体_GB2312" w:hAnsi="Arial" w:cs="Arial"/>
          <w:color w:val="auto"/>
          <w:sz w:val="20"/>
          <w:szCs w:val="20"/>
        </w:rPr>
        <w:t>%</w:t>
      </w:r>
      <w:r w:rsidR="00AA3AFC">
        <w:rPr>
          <w:rFonts w:ascii="Arial" w:eastAsia="楷体_GB2312" w:hAnsi="Arial" w:cs="Arial"/>
          <w:color w:val="auto"/>
          <w:sz w:val="20"/>
          <w:szCs w:val="20"/>
        </w:rPr>
        <w:t>、创业板指涨</w:t>
      </w:r>
      <w:r w:rsidR="00AA3AFC">
        <w:rPr>
          <w:rFonts w:ascii="Arial" w:eastAsia="楷体_GB2312" w:hAnsi="Arial" w:cs="Arial" w:hint="eastAsia"/>
          <w:color w:val="auto"/>
          <w:sz w:val="20"/>
          <w:szCs w:val="20"/>
        </w:rPr>
        <w:t>1.46</w:t>
      </w:r>
      <w:r w:rsidR="00C03C8A" w:rsidRPr="002D6DED">
        <w:rPr>
          <w:rFonts w:ascii="Arial" w:eastAsia="楷体_GB2312" w:hAnsi="Arial" w:cs="Arial"/>
          <w:color w:val="auto"/>
          <w:sz w:val="20"/>
          <w:szCs w:val="20"/>
        </w:rPr>
        <w:t>%</w:t>
      </w:r>
      <w:r w:rsidR="00C03C8A" w:rsidRPr="002D6DED">
        <w:rPr>
          <w:rFonts w:ascii="Arial" w:eastAsia="楷体_GB2312" w:hAnsi="Arial" w:cs="Arial"/>
          <w:color w:val="auto"/>
          <w:sz w:val="20"/>
          <w:szCs w:val="20"/>
        </w:rPr>
        <w:t>。</w:t>
      </w:r>
      <w:r w:rsidR="00C03C8A" w:rsidRPr="002D6DED">
        <w:rPr>
          <w:rFonts w:ascii="Arial" w:eastAsia="楷体_GB2312" w:hAnsi="Arial" w:cs="Arial"/>
          <w:color w:val="auto"/>
          <w:sz w:val="20"/>
          <w:szCs w:val="20"/>
        </w:rPr>
        <w:t>29</w:t>
      </w:r>
      <w:r w:rsidR="00C03C8A" w:rsidRPr="002D6DED">
        <w:rPr>
          <w:rFonts w:ascii="Arial" w:eastAsia="楷体_GB2312" w:hAnsi="Arial" w:cs="Arial"/>
          <w:color w:val="auto"/>
          <w:sz w:val="20"/>
          <w:szCs w:val="20"/>
        </w:rPr>
        <w:t>个</w:t>
      </w:r>
      <w:r w:rsidR="005F11AF">
        <w:rPr>
          <w:rFonts w:ascii="Arial" w:eastAsia="楷体_GB2312" w:hAnsi="Arial" w:cs="Arial"/>
          <w:color w:val="000000" w:themeColor="text1"/>
          <w:sz w:val="20"/>
          <w:szCs w:val="20"/>
        </w:rPr>
        <w:t>中信</w:t>
      </w:r>
      <w:proofErr w:type="gramStart"/>
      <w:r w:rsidR="005F11AF">
        <w:rPr>
          <w:rFonts w:ascii="Arial" w:eastAsia="楷体_GB2312" w:hAnsi="Arial" w:cs="Arial"/>
          <w:color w:val="000000" w:themeColor="text1"/>
          <w:sz w:val="20"/>
          <w:szCs w:val="20"/>
        </w:rPr>
        <w:t>一级行业</w:t>
      </w:r>
      <w:proofErr w:type="gramEnd"/>
      <w:r w:rsidR="00AA3AFC">
        <w:rPr>
          <w:rFonts w:ascii="Arial" w:eastAsia="楷体_GB2312" w:hAnsi="Arial" w:cs="Arial" w:hint="eastAsia"/>
          <w:color w:val="000000" w:themeColor="text1"/>
          <w:sz w:val="20"/>
          <w:szCs w:val="20"/>
        </w:rPr>
        <w:t>仅</w:t>
      </w:r>
      <w:r w:rsidR="00AA3AFC">
        <w:rPr>
          <w:rFonts w:ascii="Arial" w:eastAsia="楷体_GB2312" w:hAnsi="Arial" w:cs="Arial" w:hint="eastAsia"/>
          <w:color w:val="000000" w:themeColor="text1"/>
          <w:sz w:val="20"/>
          <w:szCs w:val="20"/>
        </w:rPr>
        <w:t>4</w:t>
      </w:r>
      <w:r w:rsidR="007D3ACF">
        <w:rPr>
          <w:rFonts w:ascii="Arial" w:eastAsia="楷体_GB2312" w:hAnsi="Arial" w:cs="Arial"/>
          <w:color w:val="000000" w:themeColor="text1"/>
          <w:sz w:val="20"/>
          <w:szCs w:val="20"/>
        </w:rPr>
        <w:t>个上涨</w:t>
      </w:r>
      <w:r w:rsidR="00C03C8A" w:rsidRPr="002D6DED">
        <w:rPr>
          <w:rFonts w:ascii="Arial" w:eastAsia="楷体_GB2312" w:hAnsi="Arial" w:cs="Arial"/>
          <w:color w:val="000000" w:themeColor="text1"/>
          <w:sz w:val="20"/>
          <w:szCs w:val="20"/>
        </w:rPr>
        <w:t>，其中</w:t>
      </w:r>
      <w:r w:rsidR="00AA3AFC">
        <w:rPr>
          <w:rFonts w:ascii="Arial" w:eastAsia="楷体_GB2312" w:hAnsi="Arial" w:cs="Arial" w:hint="eastAsia"/>
          <w:color w:val="000000" w:themeColor="text1"/>
          <w:sz w:val="20"/>
          <w:szCs w:val="20"/>
        </w:rPr>
        <w:t>餐饮旅游</w:t>
      </w:r>
      <w:r w:rsidR="00C03C8A" w:rsidRPr="002D6DED">
        <w:rPr>
          <w:rFonts w:ascii="Arial" w:eastAsia="楷体_GB2312" w:hAnsi="Arial" w:cs="Arial"/>
          <w:color w:val="000000" w:themeColor="text1"/>
          <w:sz w:val="20"/>
          <w:szCs w:val="20"/>
        </w:rPr>
        <w:t>（</w:t>
      </w:r>
      <w:r w:rsidR="008B07D4">
        <w:rPr>
          <w:rFonts w:ascii="Arial" w:eastAsia="楷体_GB2312" w:hAnsi="Arial" w:cs="Arial" w:hint="eastAsia"/>
          <w:color w:val="000000" w:themeColor="text1"/>
          <w:sz w:val="20"/>
          <w:szCs w:val="20"/>
        </w:rPr>
        <w:t>0.88</w:t>
      </w:r>
      <w:r w:rsidR="00C03C8A" w:rsidRPr="002D6DED">
        <w:rPr>
          <w:rFonts w:ascii="Arial" w:eastAsia="楷体_GB2312" w:hAnsi="Arial" w:cs="Arial"/>
          <w:color w:val="000000" w:themeColor="text1"/>
          <w:sz w:val="20"/>
          <w:szCs w:val="20"/>
        </w:rPr>
        <w:t>%</w:t>
      </w:r>
      <w:r w:rsidR="008B07D4">
        <w:rPr>
          <w:rFonts w:ascii="Arial" w:eastAsia="楷体_GB2312" w:hAnsi="Arial" w:cs="Arial"/>
          <w:color w:val="000000" w:themeColor="text1"/>
          <w:sz w:val="20"/>
          <w:szCs w:val="20"/>
        </w:rPr>
        <w:t>）、传媒</w:t>
      </w:r>
      <w:r w:rsidR="00C03C8A" w:rsidRPr="002D6DED">
        <w:rPr>
          <w:rFonts w:ascii="Arial" w:eastAsia="楷体_GB2312" w:hAnsi="Arial" w:cs="Arial"/>
          <w:color w:val="000000" w:themeColor="text1"/>
          <w:sz w:val="20"/>
          <w:szCs w:val="20"/>
        </w:rPr>
        <w:t>（</w:t>
      </w:r>
      <w:r w:rsidR="008B07D4">
        <w:rPr>
          <w:rFonts w:ascii="Arial" w:eastAsia="楷体_GB2312" w:hAnsi="Arial" w:cs="Arial" w:hint="eastAsia"/>
          <w:color w:val="000000" w:themeColor="text1"/>
          <w:sz w:val="20"/>
          <w:szCs w:val="20"/>
        </w:rPr>
        <w:t>0.56</w:t>
      </w:r>
      <w:r w:rsidR="00C03C8A" w:rsidRPr="002D6DED">
        <w:rPr>
          <w:rFonts w:ascii="Arial" w:eastAsia="楷体_GB2312" w:hAnsi="Arial" w:cs="Arial"/>
          <w:color w:val="000000" w:themeColor="text1"/>
          <w:sz w:val="20"/>
          <w:szCs w:val="20"/>
        </w:rPr>
        <w:t>%</w:t>
      </w:r>
      <w:r w:rsidR="008B07D4">
        <w:rPr>
          <w:rFonts w:ascii="Arial" w:eastAsia="楷体_GB2312" w:hAnsi="Arial" w:cs="Arial"/>
          <w:color w:val="000000" w:themeColor="text1"/>
          <w:sz w:val="20"/>
          <w:szCs w:val="20"/>
        </w:rPr>
        <w:t>）、通信</w:t>
      </w:r>
      <w:r w:rsidR="00C03C8A" w:rsidRPr="002D6DED">
        <w:rPr>
          <w:rFonts w:ascii="Arial" w:eastAsia="楷体_GB2312" w:hAnsi="Arial" w:cs="Arial"/>
          <w:color w:val="000000" w:themeColor="text1"/>
          <w:sz w:val="20"/>
          <w:szCs w:val="20"/>
        </w:rPr>
        <w:t>（</w:t>
      </w:r>
      <w:r w:rsidR="008B07D4">
        <w:rPr>
          <w:rFonts w:ascii="Arial" w:eastAsia="楷体_GB2312" w:hAnsi="Arial" w:cs="Arial" w:hint="eastAsia"/>
          <w:color w:val="000000" w:themeColor="text1"/>
          <w:sz w:val="20"/>
          <w:szCs w:val="20"/>
        </w:rPr>
        <w:t>0.45</w:t>
      </w:r>
      <w:r w:rsidR="00C03C8A" w:rsidRPr="002D6DED">
        <w:rPr>
          <w:rFonts w:ascii="Arial" w:eastAsia="楷体_GB2312" w:hAnsi="Arial" w:cs="Arial"/>
          <w:color w:val="000000" w:themeColor="text1"/>
          <w:sz w:val="20"/>
          <w:szCs w:val="20"/>
        </w:rPr>
        <w:t>%</w:t>
      </w:r>
      <w:r w:rsidR="008B07D4">
        <w:rPr>
          <w:rFonts w:ascii="Arial" w:eastAsia="楷体_GB2312" w:hAnsi="Arial" w:cs="Arial"/>
          <w:color w:val="000000" w:themeColor="text1"/>
          <w:sz w:val="20"/>
          <w:szCs w:val="20"/>
        </w:rPr>
        <w:t>）等</w:t>
      </w:r>
      <w:proofErr w:type="gramStart"/>
      <w:r w:rsidR="008B07D4">
        <w:rPr>
          <w:rFonts w:ascii="Arial" w:eastAsia="楷体_GB2312" w:hAnsi="Arial" w:cs="Arial"/>
          <w:color w:val="000000" w:themeColor="text1"/>
          <w:sz w:val="20"/>
          <w:szCs w:val="20"/>
        </w:rPr>
        <w:t>行业涨幅</w:t>
      </w:r>
      <w:proofErr w:type="gramEnd"/>
      <w:r w:rsidR="008B07D4">
        <w:rPr>
          <w:rFonts w:ascii="Arial" w:eastAsia="楷体_GB2312" w:hAnsi="Arial" w:cs="Arial"/>
          <w:color w:val="000000" w:themeColor="text1"/>
          <w:sz w:val="20"/>
          <w:szCs w:val="20"/>
        </w:rPr>
        <w:t>居前，煤炭</w:t>
      </w:r>
      <w:r w:rsidR="00C03C8A" w:rsidRPr="002D6DED">
        <w:rPr>
          <w:rFonts w:ascii="Arial" w:eastAsia="楷体_GB2312" w:hAnsi="Arial" w:cs="Arial"/>
          <w:color w:val="000000" w:themeColor="text1"/>
          <w:sz w:val="20"/>
          <w:szCs w:val="20"/>
        </w:rPr>
        <w:t>（</w:t>
      </w:r>
      <w:r w:rsidR="008B07D4">
        <w:rPr>
          <w:rFonts w:ascii="Arial" w:eastAsia="楷体_GB2312" w:hAnsi="Arial" w:cs="Arial" w:hint="eastAsia"/>
          <w:color w:val="000000" w:themeColor="text1"/>
          <w:sz w:val="20"/>
          <w:szCs w:val="20"/>
        </w:rPr>
        <w:t>-6.88</w:t>
      </w:r>
      <w:r w:rsidR="00C03C8A" w:rsidRPr="002D6DED">
        <w:rPr>
          <w:rFonts w:ascii="Arial" w:eastAsia="楷体_GB2312" w:hAnsi="Arial" w:cs="Arial"/>
          <w:color w:val="000000" w:themeColor="text1"/>
          <w:sz w:val="20"/>
          <w:szCs w:val="20"/>
        </w:rPr>
        <w:t>%</w:t>
      </w:r>
      <w:r w:rsidR="008B07D4">
        <w:rPr>
          <w:rFonts w:ascii="Arial" w:eastAsia="楷体_GB2312" w:hAnsi="Arial" w:cs="Arial"/>
          <w:color w:val="000000" w:themeColor="text1"/>
          <w:sz w:val="20"/>
          <w:szCs w:val="20"/>
        </w:rPr>
        <w:t>）、房地产</w:t>
      </w:r>
      <w:r w:rsidR="00C03C8A" w:rsidRPr="002D6DED">
        <w:rPr>
          <w:rFonts w:ascii="Arial" w:eastAsia="楷体_GB2312" w:hAnsi="Arial" w:cs="Arial"/>
          <w:color w:val="000000" w:themeColor="text1"/>
          <w:sz w:val="20"/>
          <w:szCs w:val="20"/>
        </w:rPr>
        <w:t>（</w:t>
      </w:r>
      <w:r w:rsidR="008B07D4">
        <w:rPr>
          <w:rFonts w:ascii="Arial" w:eastAsia="楷体_GB2312" w:hAnsi="Arial" w:cs="Arial" w:hint="eastAsia"/>
          <w:color w:val="000000" w:themeColor="text1"/>
          <w:sz w:val="20"/>
          <w:szCs w:val="20"/>
        </w:rPr>
        <w:t>-6.67</w:t>
      </w:r>
      <w:r w:rsidR="00C03C8A" w:rsidRPr="002D6DED">
        <w:rPr>
          <w:rFonts w:ascii="Arial" w:eastAsia="楷体_GB2312" w:hAnsi="Arial" w:cs="Arial"/>
          <w:color w:val="000000" w:themeColor="text1"/>
          <w:sz w:val="20"/>
          <w:szCs w:val="20"/>
        </w:rPr>
        <w:t>%</w:t>
      </w:r>
      <w:r w:rsidR="005F11AF">
        <w:rPr>
          <w:rFonts w:ascii="Arial" w:eastAsia="楷体_GB2312" w:hAnsi="Arial" w:cs="Arial"/>
          <w:color w:val="000000" w:themeColor="text1"/>
          <w:sz w:val="20"/>
          <w:szCs w:val="20"/>
        </w:rPr>
        <w:t>）、</w:t>
      </w:r>
      <w:r w:rsidR="008B07D4">
        <w:rPr>
          <w:rFonts w:ascii="Arial" w:eastAsia="楷体_GB2312" w:hAnsi="Arial" w:cs="Arial" w:hint="eastAsia"/>
          <w:color w:val="000000" w:themeColor="text1"/>
          <w:sz w:val="20"/>
          <w:szCs w:val="20"/>
        </w:rPr>
        <w:t>有色金属</w:t>
      </w:r>
      <w:r w:rsidR="00C03C8A" w:rsidRPr="002D6DED">
        <w:rPr>
          <w:rFonts w:ascii="Arial" w:eastAsia="楷体_GB2312" w:hAnsi="Arial" w:cs="Arial"/>
          <w:color w:val="000000" w:themeColor="text1"/>
          <w:sz w:val="20"/>
          <w:szCs w:val="20"/>
        </w:rPr>
        <w:t>（</w:t>
      </w:r>
      <w:r w:rsidR="008B07D4">
        <w:rPr>
          <w:rFonts w:ascii="Arial" w:eastAsia="楷体_GB2312" w:hAnsi="Arial" w:cs="Arial" w:hint="eastAsia"/>
          <w:color w:val="000000" w:themeColor="text1"/>
          <w:sz w:val="20"/>
          <w:szCs w:val="20"/>
        </w:rPr>
        <w:t>-4.66</w:t>
      </w:r>
      <w:r w:rsidR="00C03C8A" w:rsidRPr="002D6DED">
        <w:rPr>
          <w:rFonts w:ascii="Arial" w:eastAsia="楷体_GB2312" w:hAnsi="Arial" w:cs="Arial"/>
          <w:color w:val="000000" w:themeColor="text1"/>
          <w:sz w:val="20"/>
          <w:szCs w:val="20"/>
        </w:rPr>
        <w:t>%</w:t>
      </w:r>
      <w:r w:rsidR="005F11AF">
        <w:rPr>
          <w:rFonts w:ascii="Arial" w:eastAsia="楷体_GB2312" w:hAnsi="Arial" w:cs="Arial"/>
          <w:color w:val="000000" w:themeColor="text1"/>
          <w:sz w:val="20"/>
          <w:szCs w:val="20"/>
        </w:rPr>
        <w:t>）等行业</w:t>
      </w:r>
      <w:r w:rsidR="007D3ACF">
        <w:rPr>
          <w:rFonts w:ascii="Arial" w:eastAsia="楷体_GB2312" w:hAnsi="Arial" w:cs="Arial" w:hint="eastAsia"/>
          <w:color w:val="000000" w:themeColor="text1"/>
          <w:sz w:val="20"/>
          <w:szCs w:val="20"/>
        </w:rPr>
        <w:t>跌幅</w:t>
      </w:r>
      <w:r w:rsidR="007D3ACF">
        <w:rPr>
          <w:rFonts w:ascii="Arial" w:eastAsia="楷体_GB2312" w:hAnsi="Arial" w:cs="Arial"/>
          <w:color w:val="000000" w:themeColor="text1"/>
          <w:sz w:val="20"/>
          <w:szCs w:val="20"/>
        </w:rPr>
        <w:t>居前</w:t>
      </w:r>
      <w:r w:rsidR="00C03C8A" w:rsidRPr="002D6DED">
        <w:rPr>
          <w:rFonts w:ascii="Arial" w:eastAsia="楷体_GB2312" w:hAnsi="Arial" w:cs="Arial"/>
          <w:color w:val="000000" w:themeColor="text1"/>
          <w:sz w:val="20"/>
          <w:szCs w:val="20"/>
        </w:rPr>
        <w:t>。</w:t>
      </w:r>
    </w:p>
    <w:p w:rsidR="004C2581" w:rsidRPr="002D6DED" w:rsidRDefault="001B0255" w:rsidP="00BE65C1">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国内</w:t>
      </w:r>
      <w:r w:rsidR="00921CE9" w:rsidRPr="002D6DED">
        <w:rPr>
          <w:rFonts w:ascii="Arial" w:eastAsia="楷体_GB2312" w:hAnsi="Arial" w:cs="Arial"/>
          <w:b/>
          <w:bCs/>
          <w:color w:val="002060"/>
          <w:kern w:val="0"/>
          <w:sz w:val="24"/>
          <w:szCs w:val="13"/>
        </w:rPr>
        <w:t>债券市场</w:t>
      </w:r>
    </w:p>
    <w:p w:rsidR="005F11AF" w:rsidRDefault="008B07D4" w:rsidP="009D04C8">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货币</w:t>
      </w:r>
      <w:r>
        <w:rPr>
          <w:rFonts w:ascii="Arial" w:eastAsia="楷体_GB2312" w:hAnsi="Arial" w:cs="Arial"/>
          <w:b/>
          <w:color w:val="auto"/>
          <w:sz w:val="20"/>
          <w:szCs w:val="20"/>
        </w:rPr>
        <w:t>利率维持低位</w:t>
      </w:r>
      <w:r>
        <w:rPr>
          <w:rFonts w:ascii="Arial" w:eastAsia="楷体_GB2312" w:hAnsi="Arial" w:cs="Arial" w:hint="eastAsia"/>
          <w:b/>
          <w:color w:val="auto"/>
          <w:sz w:val="20"/>
          <w:szCs w:val="20"/>
        </w:rPr>
        <w:t>，</w:t>
      </w:r>
      <w:r>
        <w:rPr>
          <w:rFonts w:ascii="Arial" w:eastAsia="楷体_GB2312" w:hAnsi="Arial" w:cs="Arial"/>
          <w:b/>
          <w:color w:val="auto"/>
          <w:sz w:val="20"/>
          <w:szCs w:val="20"/>
        </w:rPr>
        <w:t>通胀上行压力加大</w:t>
      </w:r>
      <w:r w:rsidR="009E3E91" w:rsidRPr="002D6DED">
        <w:rPr>
          <w:rFonts w:ascii="Arial" w:eastAsia="楷体_GB2312" w:hAnsi="Arial" w:cs="Arial"/>
          <w:b/>
          <w:color w:val="auto"/>
          <w:sz w:val="20"/>
          <w:szCs w:val="20"/>
        </w:rPr>
        <w:t>。</w:t>
      </w:r>
      <w:r w:rsidRPr="008B07D4">
        <w:rPr>
          <w:rFonts w:ascii="Arial" w:eastAsia="楷体_GB2312" w:hAnsi="Arial" w:cs="Arial"/>
          <w:color w:val="auto"/>
          <w:sz w:val="20"/>
          <w:szCs w:val="20"/>
        </w:rPr>
        <w:t>上周公开市场</w:t>
      </w:r>
      <w:r>
        <w:rPr>
          <w:rFonts w:ascii="Arial" w:eastAsia="楷体_GB2312" w:hAnsi="Arial" w:cs="Arial"/>
          <w:color w:val="auto"/>
          <w:sz w:val="20"/>
          <w:szCs w:val="20"/>
        </w:rPr>
        <w:t>净回笼资金</w:t>
      </w:r>
      <w:r>
        <w:rPr>
          <w:rFonts w:ascii="Arial" w:eastAsia="楷体_GB2312" w:hAnsi="Arial" w:cs="Arial" w:hint="eastAsia"/>
          <w:color w:val="auto"/>
          <w:sz w:val="20"/>
          <w:szCs w:val="20"/>
        </w:rPr>
        <w:t>2050</w:t>
      </w:r>
      <w:r>
        <w:rPr>
          <w:rFonts w:ascii="Arial" w:eastAsia="楷体_GB2312" w:hAnsi="Arial" w:cs="Arial" w:hint="eastAsia"/>
          <w:color w:val="auto"/>
          <w:sz w:val="20"/>
          <w:szCs w:val="20"/>
        </w:rPr>
        <w:t>亿，春节前的巨额逆回购到期接近尾声，货币利率维持低位。</w:t>
      </w:r>
      <w:r>
        <w:rPr>
          <w:rFonts w:ascii="Arial" w:eastAsia="楷体_GB2312" w:hAnsi="Arial" w:cs="Arial" w:hint="eastAsia"/>
          <w:color w:val="auto"/>
          <w:sz w:val="20"/>
          <w:szCs w:val="20"/>
        </w:rPr>
        <w:t>R007</w:t>
      </w:r>
      <w:r>
        <w:rPr>
          <w:rFonts w:ascii="Arial" w:eastAsia="楷体_GB2312" w:hAnsi="Arial" w:cs="Arial" w:hint="eastAsia"/>
          <w:color w:val="auto"/>
          <w:sz w:val="20"/>
          <w:szCs w:val="20"/>
        </w:rPr>
        <w:t>均值由上周的</w:t>
      </w:r>
      <w:r>
        <w:rPr>
          <w:rFonts w:ascii="Arial" w:eastAsia="楷体_GB2312" w:hAnsi="Arial" w:cs="Arial" w:hint="eastAsia"/>
          <w:color w:val="auto"/>
          <w:sz w:val="20"/>
          <w:szCs w:val="20"/>
        </w:rPr>
        <w:t>2.41</w:t>
      </w:r>
      <w:r w:rsidRPr="00FF34D8">
        <w:rPr>
          <w:rFonts w:ascii="Arial" w:eastAsia="楷体_GB2312" w:hAnsi="Arial" w:cs="Arial" w:hint="eastAsia"/>
          <w:color w:val="auto"/>
          <w:sz w:val="20"/>
          <w:szCs w:val="20"/>
        </w:rPr>
        <w:t>%</w:t>
      </w:r>
      <w:r>
        <w:rPr>
          <w:rFonts w:ascii="Arial" w:eastAsia="楷体_GB2312" w:hAnsi="Arial" w:cs="Arial" w:hint="eastAsia"/>
          <w:color w:val="auto"/>
          <w:sz w:val="20"/>
          <w:szCs w:val="20"/>
        </w:rPr>
        <w:t>降</w:t>
      </w:r>
      <w:r w:rsidRPr="00FF34D8">
        <w:rPr>
          <w:rFonts w:ascii="Arial" w:eastAsia="楷体_GB2312" w:hAnsi="Arial" w:cs="Arial" w:hint="eastAsia"/>
          <w:color w:val="auto"/>
          <w:sz w:val="20"/>
          <w:szCs w:val="20"/>
        </w:rPr>
        <w:t>至</w:t>
      </w:r>
      <w:r>
        <w:rPr>
          <w:rFonts w:ascii="Arial" w:eastAsia="楷体_GB2312" w:hAnsi="Arial" w:cs="Arial" w:hint="eastAsia"/>
          <w:color w:val="auto"/>
          <w:sz w:val="20"/>
          <w:szCs w:val="20"/>
        </w:rPr>
        <w:t>2.35</w:t>
      </w:r>
      <w:r w:rsidRPr="00FF34D8">
        <w:rPr>
          <w:rFonts w:ascii="Arial" w:eastAsia="楷体_GB2312" w:hAnsi="Arial" w:cs="Arial" w:hint="eastAsia"/>
          <w:color w:val="auto"/>
          <w:sz w:val="20"/>
          <w:szCs w:val="20"/>
        </w:rPr>
        <w:t>%</w:t>
      </w:r>
      <w:r>
        <w:rPr>
          <w:rFonts w:ascii="Arial" w:eastAsia="楷体_GB2312" w:hAnsi="Arial" w:cs="Arial" w:hint="eastAsia"/>
          <w:color w:val="auto"/>
          <w:sz w:val="20"/>
          <w:szCs w:val="20"/>
        </w:rPr>
        <w:t>，</w:t>
      </w:r>
      <w:r>
        <w:rPr>
          <w:rFonts w:ascii="Arial" w:eastAsia="楷体_GB2312" w:hAnsi="Arial" w:cs="Arial" w:hint="eastAsia"/>
          <w:color w:val="auto"/>
          <w:sz w:val="20"/>
          <w:szCs w:val="20"/>
        </w:rPr>
        <w:t>R001</w:t>
      </w:r>
      <w:r>
        <w:rPr>
          <w:rFonts w:ascii="Arial" w:eastAsia="楷体_GB2312" w:hAnsi="Arial" w:cs="Arial" w:hint="eastAsia"/>
          <w:color w:val="auto"/>
          <w:sz w:val="20"/>
          <w:szCs w:val="20"/>
        </w:rPr>
        <w:t>均值由上周的</w:t>
      </w:r>
      <w:r>
        <w:rPr>
          <w:rFonts w:ascii="Arial" w:eastAsia="楷体_GB2312" w:hAnsi="Arial" w:cs="Arial" w:hint="eastAsia"/>
          <w:color w:val="auto"/>
          <w:sz w:val="20"/>
          <w:szCs w:val="20"/>
        </w:rPr>
        <w:t>1.99</w:t>
      </w:r>
      <w:r w:rsidRPr="00FF34D8">
        <w:rPr>
          <w:rFonts w:ascii="Arial" w:eastAsia="楷体_GB2312" w:hAnsi="Arial" w:cs="Arial" w:hint="eastAsia"/>
          <w:color w:val="auto"/>
          <w:sz w:val="20"/>
          <w:szCs w:val="20"/>
        </w:rPr>
        <w:t>%</w:t>
      </w:r>
      <w:r>
        <w:rPr>
          <w:rFonts w:ascii="Arial" w:eastAsia="楷体_GB2312" w:hAnsi="Arial" w:cs="Arial" w:hint="eastAsia"/>
          <w:color w:val="auto"/>
          <w:sz w:val="20"/>
          <w:szCs w:val="20"/>
        </w:rPr>
        <w:t>降</w:t>
      </w:r>
      <w:r w:rsidRPr="00FF34D8">
        <w:rPr>
          <w:rFonts w:ascii="Arial" w:eastAsia="楷体_GB2312" w:hAnsi="Arial" w:cs="Arial" w:hint="eastAsia"/>
          <w:color w:val="auto"/>
          <w:sz w:val="20"/>
          <w:szCs w:val="20"/>
        </w:rPr>
        <w:t>至</w:t>
      </w:r>
      <w:r>
        <w:rPr>
          <w:rFonts w:ascii="Arial" w:eastAsia="楷体_GB2312" w:hAnsi="Arial" w:cs="Arial" w:hint="eastAsia"/>
          <w:color w:val="auto"/>
          <w:sz w:val="20"/>
          <w:szCs w:val="20"/>
        </w:rPr>
        <w:t>1.98</w:t>
      </w:r>
      <w:r w:rsidRPr="00FF34D8">
        <w:rPr>
          <w:rFonts w:ascii="Arial" w:eastAsia="楷体_GB2312" w:hAnsi="Arial" w:cs="Arial" w:hint="eastAsia"/>
          <w:color w:val="auto"/>
          <w:sz w:val="20"/>
          <w:szCs w:val="20"/>
        </w:rPr>
        <w:t>%</w:t>
      </w:r>
      <w:r>
        <w:rPr>
          <w:rFonts w:ascii="Arial" w:eastAsia="楷体_GB2312" w:hAnsi="Arial" w:cs="Arial" w:hint="eastAsia"/>
          <w:color w:val="auto"/>
          <w:sz w:val="20"/>
          <w:szCs w:val="20"/>
        </w:rPr>
        <w:t>。尽管</w:t>
      </w:r>
      <w:r>
        <w:rPr>
          <w:rFonts w:ascii="Arial" w:eastAsia="楷体_GB2312" w:hAnsi="Arial" w:cs="Arial" w:hint="eastAsia"/>
          <w:color w:val="auto"/>
          <w:sz w:val="20"/>
          <w:szCs w:val="20"/>
        </w:rPr>
        <w:t>2</w:t>
      </w:r>
      <w:r>
        <w:rPr>
          <w:rFonts w:ascii="Arial" w:eastAsia="楷体_GB2312" w:hAnsi="Arial" w:cs="Arial" w:hint="eastAsia"/>
          <w:color w:val="auto"/>
          <w:sz w:val="20"/>
          <w:szCs w:val="20"/>
        </w:rPr>
        <w:t>月信贷和</w:t>
      </w:r>
      <w:proofErr w:type="gramStart"/>
      <w:r>
        <w:rPr>
          <w:rFonts w:ascii="Arial" w:eastAsia="楷体_GB2312" w:hAnsi="Arial" w:cs="Arial" w:hint="eastAsia"/>
          <w:color w:val="auto"/>
          <w:sz w:val="20"/>
          <w:szCs w:val="20"/>
        </w:rPr>
        <w:t>社融数据</w:t>
      </w:r>
      <w:proofErr w:type="gramEnd"/>
      <w:r>
        <w:rPr>
          <w:rFonts w:ascii="Arial" w:eastAsia="楷体_GB2312" w:hAnsi="Arial" w:cs="Arial" w:hint="eastAsia"/>
          <w:color w:val="auto"/>
          <w:sz w:val="20"/>
          <w:szCs w:val="20"/>
        </w:rPr>
        <w:t>较前期大幅萎缩，但货币整体偏多，</w:t>
      </w:r>
      <w:r>
        <w:rPr>
          <w:rFonts w:ascii="Arial" w:eastAsia="楷体_GB2312" w:hAnsi="Arial" w:cs="Arial" w:hint="eastAsia"/>
          <w:color w:val="auto"/>
          <w:sz w:val="20"/>
          <w:szCs w:val="20"/>
        </w:rPr>
        <w:t>CPI</w:t>
      </w:r>
      <w:r>
        <w:rPr>
          <w:rFonts w:ascii="Arial" w:eastAsia="楷体_GB2312" w:hAnsi="Arial" w:cs="Arial" w:hint="eastAsia"/>
          <w:color w:val="auto"/>
          <w:sz w:val="20"/>
          <w:szCs w:val="20"/>
        </w:rPr>
        <w:t>数据高于预期，通胀上行压力加大</w:t>
      </w:r>
      <w:r w:rsidR="009D04C8">
        <w:rPr>
          <w:rFonts w:ascii="Arial" w:eastAsia="楷体_GB2312" w:hAnsi="Arial" w:cs="Arial" w:hint="eastAsia"/>
          <w:color w:val="auto"/>
          <w:sz w:val="20"/>
          <w:szCs w:val="20"/>
        </w:rPr>
        <w:t>。</w:t>
      </w:r>
      <w:r w:rsidR="005F11AF">
        <w:rPr>
          <w:rFonts w:ascii="Arial" w:eastAsia="楷体_GB2312" w:hAnsi="Arial" w:cs="Arial" w:hint="eastAsia"/>
          <w:color w:val="auto"/>
          <w:sz w:val="20"/>
          <w:szCs w:val="20"/>
        </w:rPr>
        <w:t>从</w:t>
      </w:r>
      <w:r w:rsidR="003D4B9A">
        <w:rPr>
          <w:rFonts w:ascii="Arial" w:eastAsia="楷体_GB2312" w:hAnsi="Arial" w:cs="Arial" w:hint="eastAsia"/>
          <w:color w:val="auto"/>
          <w:sz w:val="20"/>
          <w:szCs w:val="20"/>
        </w:rPr>
        <w:t>债券</w:t>
      </w:r>
      <w:r w:rsidR="00E60B74">
        <w:rPr>
          <w:rFonts w:ascii="Arial" w:eastAsia="楷体_GB2312" w:hAnsi="Arial" w:cs="Arial" w:hint="eastAsia"/>
          <w:color w:val="auto"/>
          <w:sz w:val="20"/>
          <w:szCs w:val="20"/>
        </w:rPr>
        <w:t>一级市场看，</w:t>
      </w:r>
      <w:r w:rsidR="009D04C8" w:rsidRPr="009D04C8">
        <w:rPr>
          <w:rFonts w:ascii="Arial" w:eastAsia="楷体_GB2312" w:hAnsi="Arial" w:cs="Arial" w:hint="eastAsia"/>
          <w:color w:val="auto"/>
          <w:sz w:val="20"/>
          <w:szCs w:val="20"/>
        </w:rPr>
        <w:t>农发债</w:t>
      </w:r>
      <w:r w:rsidR="009D04C8" w:rsidRPr="009D04C8">
        <w:rPr>
          <w:rFonts w:ascii="Arial" w:eastAsia="楷体_GB2312" w:hAnsi="Arial" w:cs="Arial" w:hint="eastAsia"/>
          <w:color w:val="auto"/>
          <w:sz w:val="20"/>
          <w:szCs w:val="20"/>
        </w:rPr>
        <w:t>1</w:t>
      </w:r>
      <w:r w:rsidR="009D04C8" w:rsidRPr="009D04C8">
        <w:rPr>
          <w:rFonts w:ascii="Arial" w:eastAsia="楷体_GB2312" w:hAnsi="Arial" w:cs="Arial" w:hint="eastAsia"/>
          <w:color w:val="auto"/>
          <w:sz w:val="20"/>
          <w:szCs w:val="20"/>
        </w:rPr>
        <w:t>年、</w:t>
      </w:r>
      <w:r w:rsidR="009D04C8" w:rsidRPr="009D04C8">
        <w:rPr>
          <w:rFonts w:ascii="Arial" w:eastAsia="楷体_GB2312" w:hAnsi="Arial" w:cs="Arial" w:hint="eastAsia"/>
          <w:color w:val="auto"/>
          <w:sz w:val="20"/>
          <w:szCs w:val="20"/>
        </w:rPr>
        <w:t>3</w:t>
      </w:r>
      <w:r w:rsidR="009D04C8" w:rsidRPr="009D04C8">
        <w:rPr>
          <w:rFonts w:ascii="Arial" w:eastAsia="楷体_GB2312" w:hAnsi="Arial" w:cs="Arial" w:hint="eastAsia"/>
          <w:color w:val="auto"/>
          <w:sz w:val="20"/>
          <w:szCs w:val="20"/>
        </w:rPr>
        <w:t>年、</w:t>
      </w:r>
      <w:r w:rsidR="009D04C8" w:rsidRPr="009D04C8">
        <w:rPr>
          <w:rFonts w:ascii="Arial" w:eastAsia="楷体_GB2312" w:hAnsi="Arial" w:cs="Arial" w:hint="eastAsia"/>
          <w:color w:val="auto"/>
          <w:sz w:val="20"/>
          <w:szCs w:val="20"/>
        </w:rPr>
        <w:t>5</w:t>
      </w:r>
      <w:r w:rsidR="009D04C8" w:rsidRPr="009D04C8">
        <w:rPr>
          <w:rFonts w:ascii="Arial" w:eastAsia="楷体_GB2312" w:hAnsi="Arial" w:cs="Arial" w:hint="eastAsia"/>
          <w:color w:val="auto"/>
          <w:sz w:val="20"/>
          <w:szCs w:val="20"/>
        </w:rPr>
        <w:t>年期</w:t>
      </w:r>
      <w:r w:rsidR="009D04C8">
        <w:rPr>
          <w:rFonts w:ascii="Arial" w:eastAsia="楷体_GB2312" w:hAnsi="Arial" w:cs="Arial" w:hint="eastAsia"/>
          <w:color w:val="auto"/>
          <w:sz w:val="20"/>
          <w:szCs w:val="20"/>
        </w:rPr>
        <w:t>中标利率</w:t>
      </w:r>
      <w:r w:rsidR="009D04C8" w:rsidRPr="009D04C8">
        <w:rPr>
          <w:rFonts w:ascii="Arial" w:eastAsia="楷体_GB2312" w:hAnsi="Arial" w:cs="Arial" w:hint="eastAsia"/>
          <w:color w:val="auto"/>
          <w:sz w:val="20"/>
          <w:szCs w:val="20"/>
        </w:rPr>
        <w:t>低于二级市场水平，</w:t>
      </w:r>
      <w:r w:rsidR="009D04C8" w:rsidRPr="009D04C8">
        <w:rPr>
          <w:rFonts w:ascii="Arial" w:eastAsia="楷体_GB2312" w:hAnsi="Arial" w:cs="Arial" w:hint="eastAsia"/>
          <w:color w:val="auto"/>
          <w:sz w:val="20"/>
          <w:szCs w:val="20"/>
        </w:rPr>
        <w:t>7</w:t>
      </w:r>
      <w:r w:rsidR="009D04C8" w:rsidRPr="009D04C8">
        <w:rPr>
          <w:rFonts w:ascii="Arial" w:eastAsia="楷体_GB2312" w:hAnsi="Arial" w:cs="Arial" w:hint="eastAsia"/>
          <w:color w:val="auto"/>
          <w:sz w:val="20"/>
          <w:szCs w:val="20"/>
        </w:rPr>
        <w:t>年和</w:t>
      </w:r>
      <w:r w:rsidR="009D04C8" w:rsidRPr="009D04C8">
        <w:rPr>
          <w:rFonts w:ascii="Arial" w:eastAsia="楷体_GB2312" w:hAnsi="Arial" w:cs="Arial" w:hint="eastAsia"/>
          <w:color w:val="auto"/>
          <w:sz w:val="20"/>
          <w:szCs w:val="20"/>
        </w:rPr>
        <w:t>10</w:t>
      </w:r>
      <w:r w:rsidR="009D04C8" w:rsidRPr="009D04C8">
        <w:rPr>
          <w:rFonts w:ascii="Arial" w:eastAsia="楷体_GB2312" w:hAnsi="Arial" w:cs="Arial" w:hint="eastAsia"/>
          <w:color w:val="auto"/>
          <w:sz w:val="20"/>
          <w:szCs w:val="20"/>
        </w:rPr>
        <w:t>年期高于二级。</w:t>
      </w:r>
      <w:proofErr w:type="gramStart"/>
      <w:r w:rsidR="009D04C8" w:rsidRPr="009D04C8">
        <w:rPr>
          <w:rFonts w:ascii="Arial" w:eastAsia="楷体_GB2312" w:hAnsi="Arial" w:cs="Arial" w:hint="eastAsia"/>
          <w:color w:val="auto"/>
          <w:sz w:val="20"/>
          <w:szCs w:val="20"/>
        </w:rPr>
        <w:t>国开债</w:t>
      </w:r>
      <w:r w:rsidR="009D04C8">
        <w:rPr>
          <w:rFonts w:ascii="Arial" w:eastAsia="楷体_GB2312" w:hAnsi="Arial" w:cs="Arial" w:hint="eastAsia"/>
          <w:color w:val="auto"/>
          <w:sz w:val="20"/>
          <w:szCs w:val="20"/>
        </w:rPr>
        <w:t>和口行债中标</w:t>
      </w:r>
      <w:proofErr w:type="gramEnd"/>
      <w:r w:rsidR="009D04C8">
        <w:rPr>
          <w:rFonts w:ascii="Arial" w:eastAsia="楷体_GB2312" w:hAnsi="Arial" w:cs="Arial" w:hint="eastAsia"/>
          <w:color w:val="auto"/>
          <w:sz w:val="20"/>
          <w:szCs w:val="20"/>
        </w:rPr>
        <w:t>利率均低于二级市场水平</w:t>
      </w:r>
      <w:r w:rsidR="00E60B74" w:rsidRPr="00E60B74">
        <w:rPr>
          <w:rFonts w:ascii="Arial" w:eastAsia="楷体_GB2312" w:hAnsi="Arial" w:cs="Arial" w:hint="eastAsia"/>
          <w:color w:val="auto"/>
          <w:sz w:val="20"/>
          <w:szCs w:val="20"/>
        </w:rPr>
        <w:t>。</w:t>
      </w:r>
      <w:r w:rsidR="003D4B9A">
        <w:rPr>
          <w:rFonts w:ascii="Arial" w:eastAsia="楷体_GB2312" w:hAnsi="Arial" w:cs="Arial" w:hint="eastAsia"/>
          <w:color w:val="auto"/>
          <w:sz w:val="20"/>
          <w:szCs w:val="20"/>
        </w:rPr>
        <w:t>从债券二级市场看，</w:t>
      </w:r>
      <w:r w:rsidR="009D04C8">
        <w:rPr>
          <w:rFonts w:ascii="Arial" w:eastAsia="楷体_GB2312" w:hAnsi="Arial" w:cs="Arial" w:hint="eastAsia"/>
          <w:color w:val="auto"/>
          <w:sz w:val="20"/>
          <w:szCs w:val="20"/>
        </w:rPr>
        <w:t>大宗商品价格冲高回落，加上预期经济数据不佳，利率债进一步下行。</w:t>
      </w:r>
      <w:r w:rsidR="003D4B9A">
        <w:rPr>
          <w:rFonts w:ascii="Arial" w:eastAsia="楷体_GB2312" w:hAnsi="Arial" w:cs="Arial"/>
          <w:color w:val="auto"/>
          <w:sz w:val="20"/>
          <w:szCs w:val="20"/>
        </w:rPr>
        <w:t>全周</w:t>
      </w:r>
      <w:proofErr w:type="gramStart"/>
      <w:r w:rsidR="001C0134">
        <w:rPr>
          <w:rFonts w:ascii="Arial" w:eastAsia="楷体_GB2312" w:hAnsi="Arial" w:cs="Arial"/>
          <w:color w:val="auto"/>
          <w:sz w:val="20"/>
          <w:szCs w:val="20"/>
        </w:rPr>
        <w:t>中债总净价</w:t>
      </w:r>
      <w:proofErr w:type="gramEnd"/>
      <w:r w:rsidR="001C0134">
        <w:rPr>
          <w:rFonts w:ascii="Arial" w:eastAsia="楷体_GB2312" w:hAnsi="Arial" w:cs="Arial"/>
          <w:color w:val="auto"/>
          <w:sz w:val="20"/>
          <w:szCs w:val="20"/>
        </w:rPr>
        <w:t>指数涨</w:t>
      </w:r>
      <w:r w:rsidR="003D4B9A">
        <w:rPr>
          <w:rFonts w:ascii="Arial" w:eastAsia="楷体_GB2312" w:hAnsi="Arial" w:cs="Arial"/>
          <w:color w:val="auto"/>
          <w:sz w:val="20"/>
          <w:szCs w:val="20"/>
        </w:rPr>
        <w:t>0.</w:t>
      </w:r>
      <w:r w:rsidR="009D04C8">
        <w:rPr>
          <w:rFonts w:ascii="Arial" w:eastAsia="楷体_GB2312" w:hAnsi="Arial" w:cs="Arial" w:hint="eastAsia"/>
          <w:color w:val="auto"/>
          <w:sz w:val="20"/>
          <w:szCs w:val="20"/>
        </w:rPr>
        <w:t>11</w:t>
      </w:r>
      <w:r w:rsidR="003D4B9A" w:rsidRPr="002D6DED">
        <w:rPr>
          <w:rFonts w:ascii="Arial" w:eastAsia="楷体_GB2312" w:hAnsi="Arial" w:cs="Arial"/>
          <w:color w:val="auto"/>
          <w:sz w:val="20"/>
          <w:szCs w:val="20"/>
        </w:rPr>
        <w:t>%</w:t>
      </w:r>
      <w:r w:rsidR="005E011C">
        <w:rPr>
          <w:rFonts w:ascii="Arial" w:eastAsia="楷体_GB2312" w:hAnsi="Arial" w:cs="Arial"/>
          <w:color w:val="auto"/>
          <w:sz w:val="20"/>
          <w:szCs w:val="20"/>
        </w:rPr>
        <w:t>，中</w:t>
      </w:r>
      <w:proofErr w:type="gramStart"/>
      <w:r w:rsidR="005E011C">
        <w:rPr>
          <w:rFonts w:ascii="Arial" w:eastAsia="楷体_GB2312" w:hAnsi="Arial" w:cs="Arial"/>
          <w:color w:val="auto"/>
          <w:sz w:val="20"/>
          <w:szCs w:val="20"/>
        </w:rPr>
        <w:t>债企业债总</w:t>
      </w:r>
      <w:proofErr w:type="gramEnd"/>
      <w:r w:rsidR="005E011C">
        <w:rPr>
          <w:rFonts w:ascii="Arial" w:eastAsia="楷体_GB2312" w:hAnsi="Arial" w:cs="Arial"/>
          <w:color w:val="auto"/>
          <w:sz w:val="20"/>
          <w:szCs w:val="20"/>
        </w:rPr>
        <w:t>净价指数</w:t>
      </w:r>
      <w:r w:rsidR="009D04C8">
        <w:rPr>
          <w:rFonts w:ascii="Arial" w:eastAsia="楷体_GB2312" w:hAnsi="Arial" w:cs="Arial"/>
          <w:color w:val="auto"/>
          <w:sz w:val="20"/>
          <w:szCs w:val="20"/>
        </w:rPr>
        <w:t>涨</w:t>
      </w:r>
      <w:r w:rsidR="009D04C8">
        <w:rPr>
          <w:rFonts w:ascii="Arial" w:eastAsia="楷体_GB2312" w:hAnsi="Arial" w:cs="Arial" w:hint="eastAsia"/>
          <w:color w:val="auto"/>
          <w:sz w:val="20"/>
          <w:szCs w:val="20"/>
        </w:rPr>
        <w:t>0.06</w:t>
      </w:r>
      <w:r w:rsidR="003D4B9A" w:rsidRPr="002D6DED">
        <w:rPr>
          <w:rFonts w:ascii="Arial" w:eastAsia="楷体_GB2312" w:hAnsi="Arial" w:cs="Arial"/>
          <w:color w:val="auto"/>
          <w:sz w:val="20"/>
          <w:szCs w:val="20"/>
        </w:rPr>
        <w:t>%</w:t>
      </w:r>
      <w:r w:rsidR="003D4B9A" w:rsidRPr="002D6DED">
        <w:rPr>
          <w:rFonts w:ascii="Arial" w:eastAsia="楷体_GB2312" w:hAnsi="Arial" w:cs="Arial"/>
          <w:color w:val="auto"/>
          <w:sz w:val="20"/>
          <w:szCs w:val="20"/>
        </w:rPr>
        <w:t>，中债国债</w:t>
      </w:r>
      <w:r w:rsidR="003D4B9A">
        <w:rPr>
          <w:rFonts w:ascii="Arial" w:eastAsia="楷体_GB2312" w:hAnsi="Arial" w:cs="Arial"/>
          <w:color w:val="auto"/>
          <w:sz w:val="20"/>
          <w:szCs w:val="20"/>
        </w:rPr>
        <w:t>总</w:t>
      </w:r>
      <w:r w:rsidR="005E011C">
        <w:rPr>
          <w:rFonts w:ascii="Arial" w:eastAsia="楷体_GB2312" w:hAnsi="Arial" w:cs="Arial"/>
          <w:color w:val="auto"/>
          <w:sz w:val="20"/>
          <w:szCs w:val="20"/>
        </w:rPr>
        <w:t>净价指数涨</w:t>
      </w:r>
      <w:r w:rsidR="009D04C8">
        <w:rPr>
          <w:rFonts w:ascii="Arial" w:eastAsia="楷体_GB2312" w:hAnsi="Arial" w:cs="Arial"/>
          <w:color w:val="auto"/>
          <w:sz w:val="20"/>
          <w:szCs w:val="20"/>
        </w:rPr>
        <w:t>0.</w:t>
      </w:r>
      <w:r w:rsidR="009D04C8">
        <w:rPr>
          <w:rFonts w:ascii="Arial" w:eastAsia="楷体_GB2312" w:hAnsi="Arial" w:cs="Arial" w:hint="eastAsia"/>
          <w:color w:val="auto"/>
          <w:sz w:val="20"/>
          <w:szCs w:val="20"/>
        </w:rPr>
        <w:t>13</w:t>
      </w:r>
      <w:r w:rsidR="003D4B9A" w:rsidRPr="002D6DED">
        <w:rPr>
          <w:rFonts w:ascii="Arial" w:eastAsia="楷体_GB2312" w:hAnsi="Arial" w:cs="Arial"/>
          <w:color w:val="auto"/>
          <w:sz w:val="20"/>
          <w:szCs w:val="20"/>
        </w:rPr>
        <w:t>%</w:t>
      </w:r>
      <w:r w:rsidR="003D4B9A" w:rsidRPr="002D6DED">
        <w:rPr>
          <w:rFonts w:ascii="Arial" w:eastAsia="楷体_GB2312" w:hAnsi="Arial" w:cs="Arial"/>
          <w:color w:val="auto"/>
          <w:sz w:val="20"/>
          <w:szCs w:val="20"/>
        </w:rPr>
        <w:t>，中</w:t>
      </w:r>
      <w:proofErr w:type="gramStart"/>
      <w:r w:rsidR="003D4B9A" w:rsidRPr="002D6DED">
        <w:rPr>
          <w:rFonts w:ascii="Arial" w:eastAsia="楷体_GB2312" w:hAnsi="Arial" w:cs="Arial"/>
          <w:color w:val="auto"/>
          <w:sz w:val="20"/>
          <w:szCs w:val="20"/>
        </w:rPr>
        <w:t>证转债</w:t>
      </w:r>
      <w:r w:rsidR="009D04C8">
        <w:rPr>
          <w:rFonts w:ascii="Arial" w:eastAsia="楷体_GB2312" w:hAnsi="Arial" w:cs="Arial" w:hint="eastAsia"/>
          <w:color w:val="auto"/>
          <w:sz w:val="20"/>
          <w:szCs w:val="20"/>
        </w:rPr>
        <w:t>跌</w:t>
      </w:r>
      <w:proofErr w:type="gramEnd"/>
      <w:r w:rsidR="009D04C8">
        <w:rPr>
          <w:rFonts w:ascii="Arial" w:eastAsia="楷体_GB2312" w:hAnsi="Arial" w:cs="Arial" w:hint="eastAsia"/>
          <w:color w:val="auto"/>
          <w:sz w:val="20"/>
          <w:szCs w:val="20"/>
        </w:rPr>
        <w:t>0.21</w:t>
      </w:r>
      <w:r w:rsidR="003D4B9A" w:rsidRPr="002D6DED">
        <w:rPr>
          <w:rFonts w:ascii="Arial" w:eastAsia="楷体_GB2312" w:hAnsi="Arial" w:cs="Arial"/>
          <w:color w:val="auto"/>
          <w:sz w:val="20"/>
          <w:szCs w:val="20"/>
        </w:rPr>
        <w:t>%</w:t>
      </w:r>
      <w:r w:rsidR="003D4B9A" w:rsidRPr="002D6DED">
        <w:rPr>
          <w:rFonts w:ascii="Arial" w:eastAsia="楷体_GB2312" w:hAnsi="Arial" w:cs="Arial"/>
          <w:color w:val="auto"/>
          <w:sz w:val="20"/>
          <w:szCs w:val="20"/>
        </w:rPr>
        <w:t>。</w:t>
      </w:r>
    </w:p>
    <w:p w:rsidR="00946FDF" w:rsidRPr="002D6DED" w:rsidRDefault="00921CE9" w:rsidP="001A3A77">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海外市场</w:t>
      </w:r>
    </w:p>
    <w:p w:rsidR="005E0347" w:rsidRPr="00C863DA" w:rsidRDefault="009D04C8" w:rsidP="00DA1A1D">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000000" w:themeColor="text1"/>
          <w:sz w:val="20"/>
          <w:szCs w:val="20"/>
        </w:rPr>
        <w:t>欧央行宽松加码，</w:t>
      </w:r>
      <w:proofErr w:type="gramStart"/>
      <w:r>
        <w:rPr>
          <w:rFonts w:ascii="Arial" w:eastAsia="楷体_GB2312" w:hAnsi="Arial" w:cs="Arial" w:hint="eastAsia"/>
          <w:b/>
          <w:color w:val="000000" w:themeColor="text1"/>
          <w:sz w:val="20"/>
          <w:szCs w:val="20"/>
        </w:rPr>
        <w:t>美议息会议待</w:t>
      </w:r>
      <w:proofErr w:type="gramEnd"/>
      <w:r>
        <w:rPr>
          <w:rFonts w:ascii="Arial" w:eastAsia="楷体_GB2312" w:hAnsi="Arial" w:cs="Arial" w:hint="eastAsia"/>
          <w:b/>
          <w:color w:val="000000" w:themeColor="text1"/>
          <w:sz w:val="20"/>
          <w:szCs w:val="20"/>
        </w:rPr>
        <w:t>关注</w:t>
      </w:r>
      <w:r w:rsidR="001C0134">
        <w:rPr>
          <w:rFonts w:ascii="Arial" w:eastAsia="楷体_GB2312" w:hAnsi="Arial" w:cs="Arial" w:hint="eastAsia"/>
          <w:b/>
          <w:color w:val="000000" w:themeColor="text1"/>
          <w:sz w:val="20"/>
          <w:szCs w:val="20"/>
        </w:rPr>
        <w:t>。</w:t>
      </w:r>
      <w:r w:rsidR="00DA1A1D" w:rsidRPr="00DA1A1D">
        <w:rPr>
          <w:rFonts w:ascii="Arial" w:eastAsia="楷体_GB2312" w:hAnsi="Arial" w:cs="Arial" w:hint="eastAsia"/>
          <w:color w:val="000000" w:themeColor="text1"/>
          <w:sz w:val="20"/>
          <w:szCs w:val="20"/>
        </w:rPr>
        <w:t>上周四，</w:t>
      </w:r>
      <w:r w:rsidR="00DA1A1D">
        <w:rPr>
          <w:rFonts w:ascii="Arial" w:eastAsia="楷体_GB2312" w:hAnsi="Arial" w:cs="Arial" w:hint="eastAsia"/>
          <w:color w:val="000000" w:themeColor="text1"/>
          <w:sz w:val="20"/>
          <w:szCs w:val="20"/>
        </w:rPr>
        <w:t>欧央行意外宣布下调三大利率，并将</w:t>
      </w:r>
      <w:r w:rsidR="00DA1A1D" w:rsidRPr="00DA1A1D">
        <w:rPr>
          <w:rFonts w:ascii="Arial" w:eastAsia="楷体_GB2312" w:hAnsi="Arial" w:cs="Arial" w:hint="eastAsia"/>
          <w:color w:val="000000" w:themeColor="text1"/>
          <w:sz w:val="20"/>
          <w:szCs w:val="20"/>
        </w:rPr>
        <w:t>每个月的</w:t>
      </w:r>
      <w:r w:rsidR="00DA1A1D" w:rsidRPr="00DA1A1D">
        <w:rPr>
          <w:rFonts w:ascii="Arial" w:eastAsia="楷体_GB2312" w:hAnsi="Arial" w:cs="Arial" w:hint="eastAsia"/>
          <w:color w:val="000000" w:themeColor="text1"/>
          <w:sz w:val="20"/>
          <w:szCs w:val="20"/>
        </w:rPr>
        <w:t>QE</w:t>
      </w:r>
      <w:r w:rsidR="00DA1A1D" w:rsidRPr="00DA1A1D">
        <w:rPr>
          <w:rFonts w:ascii="Arial" w:eastAsia="楷体_GB2312" w:hAnsi="Arial" w:cs="Arial" w:hint="eastAsia"/>
          <w:color w:val="000000" w:themeColor="text1"/>
          <w:sz w:val="20"/>
          <w:szCs w:val="20"/>
        </w:rPr>
        <w:t>规模扩大至</w:t>
      </w:r>
      <w:r w:rsidR="00DA1A1D" w:rsidRPr="00DA1A1D">
        <w:rPr>
          <w:rFonts w:ascii="Arial" w:eastAsia="楷体_GB2312" w:hAnsi="Arial" w:cs="Arial" w:hint="eastAsia"/>
          <w:color w:val="000000" w:themeColor="text1"/>
          <w:sz w:val="20"/>
          <w:szCs w:val="20"/>
        </w:rPr>
        <w:t>800</w:t>
      </w:r>
      <w:r w:rsidR="00DA1A1D" w:rsidRPr="00DA1A1D">
        <w:rPr>
          <w:rFonts w:ascii="Arial" w:eastAsia="楷体_GB2312" w:hAnsi="Arial" w:cs="Arial" w:hint="eastAsia"/>
          <w:color w:val="000000" w:themeColor="text1"/>
          <w:sz w:val="20"/>
          <w:szCs w:val="20"/>
        </w:rPr>
        <w:t>亿欧元</w:t>
      </w:r>
      <w:r w:rsidR="00DA1A1D">
        <w:rPr>
          <w:rFonts w:ascii="Arial" w:eastAsia="楷体_GB2312" w:hAnsi="Arial" w:cs="Arial" w:hint="eastAsia"/>
          <w:color w:val="000000" w:themeColor="text1"/>
          <w:sz w:val="20"/>
          <w:szCs w:val="20"/>
        </w:rPr>
        <w:t>，</w:t>
      </w:r>
      <w:r w:rsidR="00DA1A1D" w:rsidRPr="00DA1A1D">
        <w:rPr>
          <w:rFonts w:ascii="Arial" w:eastAsia="楷体_GB2312" w:hAnsi="Arial" w:cs="Arial" w:hint="eastAsia"/>
          <w:color w:val="000000" w:themeColor="text1"/>
          <w:sz w:val="20"/>
          <w:szCs w:val="20"/>
        </w:rPr>
        <w:t>引发欧元短线急挫</w:t>
      </w:r>
      <w:r w:rsidR="00DA1A1D">
        <w:rPr>
          <w:rFonts w:ascii="Arial" w:eastAsia="楷体_GB2312" w:hAnsi="Arial" w:cs="Arial" w:hint="eastAsia"/>
          <w:color w:val="000000" w:themeColor="text1"/>
          <w:sz w:val="20"/>
          <w:szCs w:val="20"/>
        </w:rPr>
        <w:t>。随后德拉吉</w:t>
      </w:r>
      <w:r w:rsidR="00DA1A1D" w:rsidRPr="00DA1A1D">
        <w:rPr>
          <w:rFonts w:ascii="Arial" w:eastAsia="楷体_GB2312" w:hAnsi="Arial" w:cs="Arial" w:hint="eastAsia"/>
          <w:color w:val="000000" w:themeColor="text1"/>
          <w:sz w:val="20"/>
          <w:szCs w:val="20"/>
        </w:rPr>
        <w:t>表示无进一步降息需要和设立两级利率体系，欧元</w:t>
      </w:r>
      <w:r w:rsidR="00DA1A1D" w:rsidRPr="00DA1A1D">
        <w:rPr>
          <w:rFonts w:ascii="Arial" w:eastAsia="楷体_GB2312" w:hAnsi="Arial" w:cs="Arial" w:hint="eastAsia"/>
          <w:color w:val="000000" w:themeColor="text1"/>
          <w:sz w:val="20"/>
          <w:szCs w:val="20"/>
        </w:rPr>
        <w:t>/</w:t>
      </w:r>
      <w:r w:rsidR="00DA1A1D" w:rsidRPr="00DA1A1D">
        <w:rPr>
          <w:rFonts w:ascii="Arial" w:eastAsia="楷体_GB2312" w:hAnsi="Arial" w:cs="Arial" w:hint="eastAsia"/>
          <w:color w:val="000000" w:themeColor="text1"/>
          <w:sz w:val="20"/>
          <w:szCs w:val="20"/>
        </w:rPr>
        <w:t>美元上演</w:t>
      </w:r>
      <w:r w:rsidR="00DA1A1D" w:rsidRPr="00DA1A1D">
        <w:rPr>
          <w:rFonts w:ascii="Arial" w:eastAsia="楷体_GB2312" w:hAnsi="Arial" w:cs="Arial" w:hint="eastAsia"/>
          <w:color w:val="000000" w:themeColor="text1"/>
          <w:sz w:val="20"/>
          <w:szCs w:val="20"/>
        </w:rPr>
        <w:t>V</w:t>
      </w:r>
      <w:r w:rsidR="00DA1A1D">
        <w:rPr>
          <w:rFonts w:ascii="Arial" w:eastAsia="楷体_GB2312" w:hAnsi="Arial" w:cs="Arial" w:hint="eastAsia"/>
          <w:color w:val="000000" w:themeColor="text1"/>
          <w:sz w:val="20"/>
          <w:szCs w:val="20"/>
        </w:rPr>
        <w:t>型反转，</w:t>
      </w:r>
      <w:r w:rsidR="00DA1A1D" w:rsidRPr="00DA1A1D">
        <w:rPr>
          <w:rFonts w:ascii="Arial" w:eastAsia="楷体_GB2312" w:hAnsi="Arial" w:cs="Arial" w:hint="eastAsia"/>
          <w:color w:val="000000" w:themeColor="text1"/>
          <w:sz w:val="20"/>
          <w:szCs w:val="20"/>
        </w:rPr>
        <w:t>美元指数、金价亦随之大幅波动。</w:t>
      </w:r>
      <w:r w:rsidR="00DA1A1D">
        <w:rPr>
          <w:rFonts w:ascii="Arial" w:eastAsia="楷体_GB2312" w:hAnsi="Arial" w:cs="Arial" w:hint="eastAsia"/>
          <w:color w:val="000000" w:themeColor="text1"/>
          <w:sz w:val="20"/>
          <w:szCs w:val="20"/>
        </w:rPr>
        <w:t>本周美联储议</w:t>
      </w:r>
      <w:proofErr w:type="gramStart"/>
      <w:r w:rsidR="00DA1A1D">
        <w:rPr>
          <w:rFonts w:ascii="Arial" w:eastAsia="楷体_GB2312" w:hAnsi="Arial" w:cs="Arial" w:hint="eastAsia"/>
          <w:color w:val="000000" w:themeColor="text1"/>
          <w:sz w:val="20"/>
          <w:szCs w:val="20"/>
        </w:rPr>
        <w:t>息会议</w:t>
      </w:r>
      <w:proofErr w:type="gramEnd"/>
      <w:r w:rsidR="00DA1A1D">
        <w:rPr>
          <w:rFonts w:ascii="Arial" w:eastAsia="楷体_GB2312" w:hAnsi="Arial" w:cs="Arial" w:hint="eastAsia"/>
          <w:color w:val="000000" w:themeColor="text1"/>
          <w:sz w:val="20"/>
          <w:szCs w:val="20"/>
        </w:rPr>
        <w:t>将召开，</w:t>
      </w:r>
      <w:r w:rsidR="00DA1A1D" w:rsidRPr="00DA1A1D">
        <w:rPr>
          <w:rFonts w:ascii="Arial" w:eastAsia="楷体_GB2312" w:hAnsi="Arial" w:cs="Arial" w:hint="eastAsia"/>
          <w:color w:val="000000" w:themeColor="text1"/>
          <w:sz w:val="20"/>
          <w:szCs w:val="20"/>
        </w:rPr>
        <w:t>市场对本次会议是否再次加息分歧较大</w:t>
      </w:r>
      <w:r w:rsidR="00DA1A1D">
        <w:rPr>
          <w:rFonts w:ascii="Arial" w:eastAsia="楷体_GB2312" w:hAnsi="Arial" w:cs="Arial" w:hint="eastAsia"/>
          <w:color w:val="000000" w:themeColor="text1"/>
          <w:sz w:val="20"/>
          <w:szCs w:val="20"/>
        </w:rPr>
        <w:t>，需密切关注会议动态及所释放的信号。</w:t>
      </w:r>
      <w:r w:rsidR="00C43A1E">
        <w:rPr>
          <w:rFonts w:ascii="Arial" w:eastAsia="楷体_GB2312" w:hAnsi="Arial" w:cs="Arial" w:hint="eastAsia"/>
          <w:color w:val="000000" w:themeColor="text1"/>
          <w:sz w:val="20"/>
          <w:szCs w:val="20"/>
        </w:rPr>
        <w:t>全周来</w:t>
      </w:r>
      <w:r w:rsidR="0000699A">
        <w:rPr>
          <w:rFonts w:ascii="Arial" w:eastAsia="楷体_GB2312" w:hAnsi="Arial" w:cs="Arial" w:hint="eastAsia"/>
          <w:color w:val="000000" w:themeColor="text1"/>
          <w:sz w:val="20"/>
          <w:szCs w:val="20"/>
        </w:rPr>
        <w:t>看，美国市场，</w:t>
      </w:r>
      <w:r w:rsidR="005E0347" w:rsidRPr="00C863DA">
        <w:rPr>
          <w:rFonts w:ascii="Arial" w:eastAsia="楷体_GB2312" w:hAnsi="Arial" w:cs="Arial"/>
          <w:color w:val="auto"/>
          <w:sz w:val="20"/>
          <w:szCs w:val="20"/>
        </w:rPr>
        <w:t>纳斯达克</w:t>
      </w:r>
      <w:r w:rsidR="005E0347" w:rsidRPr="00C863DA">
        <w:rPr>
          <w:rFonts w:ascii="Arial" w:eastAsia="楷体_GB2312" w:hAnsi="Arial" w:cs="Arial"/>
          <w:color w:val="auto"/>
          <w:sz w:val="20"/>
          <w:szCs w:val="20"/>
        </w:rPr>
        <w:t>100</w:t>
      </w:r>
      <w:r w:rsidR="00DA1A1D">
        <w:rPr>
          <w:rFonts w:ascii="Arial" w:eastAsia="楷体_GB2312" w:hAnsi="Arial" w:cs="Arial" w:hint="eastAsia"/>
          <w:color w:val="auto"/>
          <w:sz w:val="20"/>
          <w:szCs w:val="20"/>
        </w:rPr>
        <w:t>跌</w:t>
      </w:r>
      <w:r w:rsidR="00DA1A1D">
        <w:rPr>
          <w:rFonts w:ascii="Arial" w:eastAsia="楷体_GB2312" w:hAnsi="Arial" w:cs="Arial" w:hint="eastAsia"/>
          <w:color w:val="auto"/>
          <w:sz w:val="20"/>
          <w:szCs w:val="20"/>
        </w:rPr>
        <w:t>0.97</w:t>
      </w:r>
      <w:r w:rsidR="005E0347" w:rsidRPr="00C863DA">
        <w:rPr>
          <w:rFonts w:ascii="Arial" w:eastAsia="楷体_GB2312" w:hAnsi="Arial" w:cs="Arial"/>
          <w:color w:val="auto"/>
          <w:sz w:val="20"/>
          <w:szCs w:val="20"/>
        </w:rPr>
        <w:t>%</w:t>
      </w:r>
      <w:r w:rsidR="005E0347" w:rsidRPr="00C863DA">
        <w:rPr>
          <w:rFonts w:ascii="Arial" w:eastAsia="楷体_GB2312" w:hAnsi="Arial" w:cs="Arial"/>
          <w:color w:val="auto"/>
          <w:sz w:val="20"/>
          <w:szCs w:val="20"/>
        </w:rPr>
        <w:t>，</w:t>
      </w:r>
      <w:proofErr w:type="gramStart"/>
      <w:r w:rsidR="005E0347" w:rsidRPr="00C863DA">
        <w:rPr>
          <w:rFonts w:ascii="Arial" w:eastAsia="楷体_GB2312" w:hAnsi="Arial" w:cs="Arial"/>
          <w:color w:val="auto"/>
          <w:sz w:val="20"/>
          <w:szCs w:val="20"/>
        </w:rPr>
        <w:t>标普</w:t>
      </w:r>
      <w:proofErr w:type="gramEnd"/>
      <w:r w:rsidR="005E0347" w:rsidRPr="00C863DA">
        <w:rPr>
          <w:rFonts w:ascii="Arial" w:eastAsia="楷体_GB2312" w:hAnsi="Arial" w:cs="Arial"/>
          <w:color w:val="auto"/>
          <w:sz w:val="20"/>
          <w:szCs w:val="20"/>
        </w:rPr>
        <w:t>500</w:t>
      </w:r>
      <w:r w:rsidR="00C43A1E">
        <w:rPr>
          <w:rFonts w:ascii="Arial" w:eastAsia="楷体_GB2312" w:hAnsi="Arial" w:cs="Arial" w:hint="eastAsia"/>
          <w:color w:val="auto"/>
          <w:sz w:val="20"/>
          <w:szCs w:val="20"/>
        </w:rPr>
        <w:t>涨</w:t>
      </w:r>
      <w:r w:rsidR="00DA1A1D">
        <w:rPr>
          <w:rFonts w:ascii="Arial" w:eastAsia="楷体_GB2312" w:hAnsi="Arial" w:cs="Arial" w:hint="eastAsia"/>
          <w:color w:val="auto"/>
          <w:sz w:val="20"/>
          <w:szCs w:val="20"/>
        </w:rPr>
        <w:t>1.11</w:t>
      </w:r>
      <w:r w:rsidR="005E0347" w:rsidRPr="00C863DA">
        <w:rPr>
          <w:rFonts w:ascii="Arial" w:eastAsia="楷体_GB2312" w:hAnsi="Arial" w:cs="Arial"/>
          <w:color w:val="auto"/>
          <w:sz w:val="20"/>
          <w:szCs w:val="20"/>
        </w:rPr>
        <w:t>%</w:t>
      </w:r>
      <w:r w:rsidR="00C863DA">
        <w:rPr>
          <w:rFonts w:ascii="Arial" w:eastAsia="楷体_GB2312" w:hAnsi="Arial" w:cs="Arial"/>
          <w:color w:val="auto"/>
          <w:sz w:val="20"/>
          <w:szCs w:val="20"/>
        </w:rPr>
        <w:t>、道琼斯工业指数</w:t>
      </w:r>
      <w:r w:rsidR="00C863DA">
        <w:rPr>
          <w:rFonts w:ascii="Arial" w:eastAsia="楷体_GB2312" w:hAnsi="Arial" w:cs="Arial" w:hint="eastAsia"/>
          <w:color w:val="auto"/>
          <w:sz w:val="20"/>
          <w:szCs w:val="20"/>
        </w:rPr>
        <w:t>涨</w:t>
      </w:r>
      <w:r w:rsidR="00DA1A1D">
        <w:rPr>
          <w:rFonts w:ascii="Arial" w:eastAsia="楷体_GB2312" w:hAnsi="Arial" w:cs="Arial" w:hint="eastAsia"/>
          <w:color w:val="auto"/>
          <w:sz w:val="20"/>
          <w:szCs w:val="20"/>
        </w:rPr>
        <w:t>1.21</w:t>
      </w:r>
      <w:r w:rsidR="005E0347" w:rsidRPr="00C863DA">
        <w:rPr>
          <w:rFonts w:ascii="Arial" w:eastAsia="楷体_GB2312" w:hAnsi="Arial" w:cs="Arial"/>
          <w:color w:val="auto"/>
          <w:sz w:val="20"/>
          <w:szCs w:val="20"/>
        </w:rPr>
        <w:t>%</w:t>
      </w:r>
      <w:r w:rsidR="005E0347" w:rsidRPr="00C863DA">
        <w:rPr>
          <w:rFonts w:ascii="Arial" w:eastAsia="楷体_GB2312" w:hAnsi="Arial" w:cs="Arial" w:hint="eastAsia"/>
          <w:color w:val="auto"/>
          <w:sz w:val="20"/>
          <w:szCs w:val="20"/>
        </w:rPr>
        <w:t>；欧洲市场，德国</w:t>
      </w:r>
      <w:r w:rsidR="005E0347" w:rsidRPr="00C863DA">
        <w:rPr>
          <w:rFonts w:ascii="Arial" w:eastAsia="楷体_GB2312" w:hAnsi="Arial" w:cs="Arial" w:hint="eastAsia"/>
          <w:color w:val="auto"/>
          <w:sz w:val="20"/>
          <w:szCs w:val="20"/>
        </w:rPr>
        <w:t>DAX</w:t>
      </w:r>
      <w:r w:rsidR="005E0347" w:rsidRPr="00C863DA">
        <w:rPr>
          <w:rFonts w:ascii="Arial" w:eastAsia="楷体_GB2312" w:hAnsi="Arial" w:cs="Arial" w:hint="eastAsia"/>
          <w:color w:val="auto"/>
          <w:sz w:val="20"/>
          <w:szCs w:val="20"/>
        </w:rPr>
        <w:t>指数、法国</w:t>
      </w:r>
      <w:r w:rsidR="005E0347" w:rsidRPr="00C863DA">
        <w:rPr>
          <w:rFonts w:ascii="Arial" w:eastAsia="楷体_GB2312" w:hAnsi="Arial" w:cs="Arial" w:hint="eastAsia"/>
          <w:color w:val="auto"/>
          <w:sz w:val="20"/>
          <w:szCs w:val="20"/>
        </w:rPr>
        <w:t>CAC40</w:t>
      </w:r>
      <w:r w:rsidR="005E0347" w:rsidRPr="00C863DA">
        <w:rPr>
          <w:rFonts w:ascii="Arial" w:eastAsia="楷体_GB2312" w:hAnsi="Arial" w:cs="Arial" w:hint="eastAsia"/>
          <w:color w:val="auto"/>
          <w:sz w:val="20"/>
          <w:szCs w:val="20"/>
        </w:rPr>
        <w:t>指数、英国富时</w:t>
      </w:r>
      <w:r w:rsidR="005E0347" w:rsidRPr="00C863DA">
        <w:rPr>
          <w:rFonts w:ascii="Arial" w:eastAsia="楷体_GB2312" w:hAnsi="Arial" w:cs="Arial" w:hint="eastAsia"/>
          <w:color w:val="auto"/>
          <w:sz w:val="20"/>
          <w:szCs w:val="20"/>
        </w:rPr>
        <w:t>100</w:t>
      </w:r>
      <w:r w:rsidR="005E0347" w:rsidRPr="00C863DA">
        <w:rPr>
          <w:rFonts w:ascii="Arial" w:eastAsia="楷体_GB2312" w:hAnsi="Arial" w:cs="Arial" w:hint="eastAsia"/>
          <w:color w:val="auto"/>
          <w:sz w:val="20"/>
          <w:szCs w:val="20"/>
        </w:rPr>
        <w:t>指数涨</w:t>
      </w:r>
      <w:r w:rsidR="00904F87">
        <w:rPr>
          <w:rFonts w:ascii="Arial" w:eastAsia="楷体_GB2312" w:hAnsi="Arial" w:cs="Arial" w:hint="eastAsia"/>
          <w:color w:val="auto"/>
          <w:sz w:val="20"/>
          <w:szCs w:val="20"/>
        </w:rPr>
        <w:t>跌</w:t>
      </w:r>
      <w:r w:rsidR="005E0347" w:rsidRPr="00C863DA">
        <w:rPr>
          <w:rFonts w:ascii="Arial" w:eastAsia="楷体_GB2312" w:hAnsi="Arial" w:cs="Arial" w:hint="eastAsia"/>
          <w:color w:val="auto"/>
          <w:sz w:val="20"/>
          <w:szCs w:val="20"/>
        </w:rPr>
        <w:t>幅分别为</w:t>
      </w:r>
      <w:r w:rsidR="00DA1A1D">
        <w:rPr>
          <w:rFonts w:ascii="Arial" w:eastAsia="楷体_GB2312" w:hAnsi="Arial" w:cs="Arial" w:hint="eastAsia"/>
          <w:color w:val="auto"/>
          <w:sz w:val="20"/>
          <w:szCs w:val="20"/>
        </w:rPr>
        <w:t>0.07</w:t>
      </w:r>
      <w:r w:rsidR="005E0347" w:rsidRPr="00C863DA">
        <w:rPr>
          <w:rFonts w:ascii="Arial" w:eastAsia="楷体_GB2312" w:hAnsi="Arial" w:cs="Arial" w:hint="eastAsia"/>
          <w:color w:val="auto"/>
          <w:sz w:val="20"/>
          <w:szCs w:val="20"/>
        </w:rPr>
        <w:t>%</w:t>
      </w:r>
      <w:r w:rsidR="005E0347" w:rsidRPr="00C863DA">
        <w:rPr>
          <w:rFonts w:ascii="Arial" w:eastAsia="楷体_GB2312" w:hAnsi="Arial" w:cs="Arial" w:hint="eastAsia"/>
          <w:color w:val="auto"/>
          <w:sz w:val="20"/>
          <w:szCs w:val="20"/>
        </w:rPr>
        <w:t>、</w:t>
      </w:r>
      <w:r w:rsidR="00DA1A1D">
        <w:rPr>
          <w:rFonts w:ascii="Arial" w:eastAsia="楷体_GB2312" w:hAnsi="Arial" w:cs="Arial" w:hint="eastAsia"/>
          <w:color w:val="auto"/>
          <w:sz w:val="20"/>
          <w:szCs w:val="20"/>
        </w:rPr>
        <w:t>0.81</w:t>
      </w:r>
      <w:r w:rsidR="005E0347" w:rsidRPr="00C863DA">
        <w:rPr>
          <w:rFonts w:ascii="Arial" w:eastAsia="楷体_GB2312" w:hAnsi="Arial" w:cs="Arial" w:hint="eastAsia"/>
          <w:color w:val="auto"/>
          <w:sz w:val="20"/>
          <w:szCs w:val="20"/>
        </w:rPr>
        <w:t>%</w:t>
      </w:r>
      <w:r w:rsidR="005E0347" w:rsidRPr="00C863DA">
        <w:rPr>
          <w:rFonts w:ascii="Arial" w:eastAsia="楷体_GB2312" w:hAnsi="Arial" w:cs="Arial" w:hint="eastAsia"/>
          <w:color w:val="auto"/>
          <w:sz w:val="20"/>
          <w:szCs w:val="20"/>
        </w:rPr>
        <w:t>、</w:t>
      </w:r>
      <w:r w:rsidR="00DA1A1D">
        <w:rPr>
          <w:rFonts w:ascii="Arial" w:eastAsia="楷体_GB2312" w:hAnsi="Arial" w:cs="Arial" w:hint="eastAsia"/>
          <w:color w:val="auto"/>
          <w:sz w:val="20"/>
          <w:szCs w:val="20"/>
        </w:rPr>
        <w:t>-0.96</w:t>
      </w:r>
      <w:r w:rsidR="005E0347" w:rsidRPr="00C863DA">
        <w:rPr>
          <w:rFonts w:ascii="Arial" w:eastAsia="楷体_GB2312" w:hAnsi="Arial" w:cs="Arial" w:hint="eastAsia"/>
          <w:color w:val="auto"/>
          <w:sz w:val="20"/>
          <w:szCs w:val="20"/>
        </w:rPr>
        <w:t>%</w:t>
      </w:r>
      <w:r w:rsidR="005E0347" w:rsidRPr="00C863DA">
        <w:rPr>
          <w:rFonts w:ascii="Arial" w:eastAsia="楷体_GB2312" w:hAnsi="Arial" w:cs="Arial" w:hint="eastAsia"/>
          <w:color w:val="auto"/>
          <w:sz w:val="20"/>
          <w:szCs w:val="20"/>
        </w:rPr>
        <w:t>。</w:t>
      </w:r>
    </w:p>
    <w:p w:rsidR="00C43A1E" w:rsidRPr="00C43A1E" w:rsidRDefault="006A70A3" w:rsidP="006A70A3">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Pr>
          <w:rFonts w:ascii="Arial" w:eastAsia="楷体_GB2312" w:hAnsi="Arial" w:cs="Arial" w:hint="eastAsia"/>
          <w:b/>
          <w:color w:val="000000" w:themeColor="text1"/>
          <w:sz w:val="20"/>
          <w:szCs w:val="20"/>
        </w:rPr>
        <w:t>金价</w:t>
      </w:r>
      <w:r w:rsidR="00DA1A1D">
        <w:rPr>
          <w:rFonts w:ascii="Arial" w:eastAsia="楷体_GB2312" w:hAnsi="Arial" w:cs="Arial" w:hint="eastAsia"/>
          <w:b/>
          <w:color w:val="000000" w:themeColor="text1"/>
          <w:sz w:val="20"/>
          <w:szCs w:val="20"/>
        </w:rPr>
        <w:t>过山车表现</w:t>
      </w:r>
      <w:r w:rsidR="005B3008" w:rsidRPr="005B3008">
        <w:rPr>
          <w:rFonts w:ascii="Arial" w:eastAsia="楷体_GB2312" w:hAnsi="Arial" w:cs="Arial" w:hint="eastAsia"/>
          <w:b/>
          <w:color w:val="000000" w:themeColor="text1"/>
          <w:sz w:val="20"/>
          <w:szCs w:val="20"/>
        </w:rPr>
        <w:t>，油价或触底反弹。</w:t>
      </w:r>
      <w:r w:rsidRPr="006A70A3">
        <w:rPr>
          <w:rFonts w:ascii="Arial" w:eastAsia="楷体_GB2312" w:hAnsi="Arial" w:cs="Arial" w:hint="eastAsia"/>
          <w:color w:val="000000" w:themeColor="text1"/>
          <w:sz w:val="20"/>
          <w:szCs w:val="20"/>
        </w:rPr>
        <w:t>上周黄金市场经历</w:t>
      </w:r>
      <w:r>
        <w:rPr>
          <w:rFonts w:ascii="Arial" w:eastAsia="楷体_GB2312" w:hAnsi="Arial" w:cs="Arial" w:hint="eastAsia"/>
          <w:color w:val="000000" w:themeColor="text1"/>
          <w:sz w:val="20"/>
          <w:szCs w:val="20"/>
        </w:rPr>
        <w:t>了</w:t>
      </w:r>
      <w:r w:rsidRPr="006A70A3">
        <w:rPr>
          <w:rFonts w:ascii="Arial" w:eastAsia="楷体_GB2312" w:hAnsi="Arial" w:cs="Arial" w:hint="eastAsia"/>
          <w:color w:val="000000" w:themeColor="text1"/>
          <w:sz w:val="20"/>
          <w:szCs w:val="20"/>
        </w:rPr>
        <w:t>过山车般</w:t>
      </w:r>
      <w:r>
        <w:rPr>
          <w:rFonts w:ascii="Arial" w:eastAsia="楷体_GB2312" w:hAnsi="Arial" w:cs="Arial" w:hint="eastAsia"/>
          <w:color w:val="000000" w:themeColor="text1"/>
          <w:sz w:val="20"/>
          <w:szCs w:val="20"/>
        </w:rPr>
        <w:t>的</w:t>
      </w:r>
      <w:r w:rsidRPr="006A70A3">
        <w:rPr>
          <w:rFonts w:ascii="Arial" w:eastAsia="楷体_GB2312" w:hAnsi="Arial" w:cs="Arial" w:hint="eastAsia"/>
          <w:color w:val="000000" w:themeColor="text1"/>
          <w:sz w:val="20"/>
          <w:szCs w:val="20"/>
        </w:rPr>
        <w:t>行情，一方面由于原油价格回升，股市反弹，市场避险需求下降，使得黄金市场受到打压。</w:t>
      </w:r>
      <w:r>
        <w:rPr>
          <w:rFonts w:ascii="Arial" w:eastAsia="楷体_GB2312" w:hAnsi="Arial" w:cs="Arial" w:hint="eastAsia"/>
          <w:color w:val="000000" w:themeColor="text1"/>
          <w:sz w:val="20"/>
          <w:szCs w:val="20"/>
        </w:rPr>
        <w:t>另一</w:t>
      </w:r>
      <w:r w:rsidRPr="006A70A3">
        <w:rPr>
          <w:rFonts w:ascii="Arial" w:eastAsia="楷体_GB2312" w:hAnsi="Arial" w:cs="Arial" w:hint="eastAsia"/>
          <w:color w:val="000000" w:themeColor="text1"/>
          <w:sz w:val="20"/>
          <w:szCs w:val="20"/>
        </w:rPr>
        <w:t>方面欧洲央行利率决议为黄金市场带来了意外的推动，虽然欧洲央行不出所料的进一步宽松，但对后续降息的态度使得金价大反转，在大跌后急速回升。</w:t>
      </w:r>
      <w:r>
        <w:rPr>
          <w:rFonts w:ascii="Arial" w:eastAsia="楷体_GB2312" w:hAnsi="Arial" w:cs="Arial" w:hint="eastAsia"/>
          <w:color w:val="000000" w:themeColor="text1"/>
          <w:sz w:val="20"/>
          <w:szCs w:val="20"/>
        </w:rPr>
        <w:t>本周美联储议</w:t>
      </w:r>
      <w:proofErr w:type="gramStart"/>
      <w:r>
        <w:rPr>
          <w:rFonts w:ascii="Arial" w:eastAsia="楷体_GB2312" w:hAnsi="Arial" w:cs="Arial" w:hint="eastAsia"/>
          <w:color w:val="000000" w:themeColor="text1"/>
          <w:sz w:val="20"/>
          <w:szCs w:val="20"/>
        </w:rPr>
        <w:t>息会议</w:t>
      </w:r>
      <w:proofErr w:type="gramEnd"/>
      <w:r>
        <w:rPr>
          <w:rFonts w:ascii="Arial" w:eastAsia="楷体_GB2312" w:hAnsi="Arial" w:cs="Arial" w:hint="eastAsia"/>
          <w:color w:val="000000" w:themeColor="text1"/>
          <w:sz w:val="20"/>
          <w:szCs w:val="20"/>
        </w:rPr>
        <w:t>召开，黄金市场将再次面临挑战。</w:t>
      </w:r>
      <w:r w:rsidR="005B3008">
        <w:rPr>
          <w:rFonts w:ascii="Arial" w:eastAsia="楷体_GB2312" w:hAnsi="Arial" w:cs="Arial" w:hint="eastAsia"/>
          <w:color w:val="000000" w:themeColor="text1"/>
          <w:sz w:val="20"/>
          <w:szCs w:val="20"/>
        </w:rPr>
        <w:t>原油方面，</w:t>
      </w:r>
      <w:r w:rsidRPr="006A70A3">
        <w:rPr>
          <w:rFonts w:ascii="Arial" w:eastAsia="楷体_GB2312" w:hAnsi="Arial" w:cs="Arial" w:hint="eastAsia"/>
          <w:color w:val="000000" w:themeColor="text1"/>
          <w:sz w:val="20"/>
          <w:szCs w:val="20"/>
        </w:rPr>
        <w:t>国际能源署（</w:t>
      </w:r>
      <w:r w:rsidRPr="006A70A3">
        <w:rPr>
          <w:rFonts w:ascii="Arial" w:eastAsia="楷体_GB2312" w:hAnsi="Arial" w:cs="Arial" w:hint="eastAsia"/>
          <w:color w:val="000000" w:themeColor="text1"/>
          <w:sz w:val="20"/>
          <w:szCs w:val="20"/>
        </w:rPr>
        <w:t>IEA</w:t>
      </w:r>
      <w:r w:rsidRPr="006A70A3">
        <w:rPr>
          <w:rFonts w:ascii="Arial" w:eastAsia="楷体_GB2312" w:hAnsi="Arial" w:cs="Arial" w:hint="eastAsia"/>
          <w:color w:val="000000" w:themeColor="text1"/>
          <w:sz w:val="20"/>
          <w:szCs w:val="20"/>
        </w:rPr>
        <w:t>）周五发布月报称，油价或已见底。美国和其他非石油输出国组织（</w:t>
      </w:r>
      <w:r w:rsidRPr="006A70A3">
        <w:rPr>
          <w:rFonts w:ascii="Arial" w:eastAsia="楷体_GB2312" w:hAnsi="Arial" w:cs="Arial" w:hint="eastAsia"/>
          <w:color w:val="000000" w:themeColor="text1"/>
          <w:sz w:val="20"/>
          <w:szCs w:val="20"/>
        </w:rPr>
        <w:t>OPEC</w:t>
      </w:r>
      <w:r w:rsidRPr="006A70A3">
        <w:rPr>
          <w:rFonts w:ascii="Arial" w:eastAsia="楷体_GB2312" w:hAnsi="Arial" w:cs="Arial" w:hint="eastAsia"/>
          <w:color w:val="000000" w:themeColor="text1"/>
          <w:sz w:val="20"/>
          <w:szCs w:val="20"/>
        </w:rPr>
        <w:t>）产量降速加快，同时伊朗原油产量增幅并不如预期显著。</w:t>
      </w:r>
      <w:r>
        <w:rPr>
          <w:rFonts w:ascii="Arial" w:eastAsia="楷体_GB2312" w:hAnsi="Arial" w:cs="Arial" w:hint="eastAsia"/>
          <w:color w:val="000000" w:themeColor="text1"/>
          <w:sz w:val="20"/>
          <w:szCs w:val="20"/>
        </w:rPr>
        <w:t>上周油价继续延续反弹，布伦特油价</w:t>
      </w:r>
      <w:r w:rsidRPr="006A70A3">
        <w:rPr>
          <w:rFonts w:ascii="Arial" w:eastAsia="楷体_GB2312" w:hAnsi="Arial" w:cs="Arial" w:hint="eastAsia"/>
          <w:color w:val="000000" w:themeColor="text1"/>
          <w:sz w:val="20"/>
          <w:szCs w:val="20"/>
        </w:rPr>
        <w:t>再度站上</w:t>
      </w:r>
      <w:r w:rsidRPr="006A70A3">
        <w:rPr>
          <w:rFonts w:ascii="Arial" w:eastAsia="楷体_GB2312" w:hAnsi="Arial" w:cs="Arial" w:hint="eastAsia"/>
          <w:color w:val="000000" w:themeColor="text1"/>
          <w:sz w:val="20"/>
          <w:szCs w:val="20"/>
        </w:rPr>
        <w:t>40</w:t>
      </w:r>
      <w:r w:rsidRPr="006A70A3">
        <w:rPr>
          <w:rFonts w:ascii="Arial" w:eastAsia="楷体_GB2312" w:hAnsi="Arial" w:cs="Arial" w:hint="eastAsia"/>
          <w:color w:val="000000" w:themeColor="text1"/>
          <w:sz w:val="20"/>
          <w:szCs w:val="20"/>
        </w:rPr>
        <w:t>美元大关</w:t>
      </w:r>
      <w:r>
        <w:rPr>
          <w:rFonts w:ascii="Arial" w:eastAsia="楷体_GB2312" w:hAnsi="Arial" w:cs="Arial" w:hint="eastAsia"/>
          <w:color w:val="000000" w:themeColor="text1"/>
          <w:sz w:val="20"/>
          <w:szCs w:val="20"/>
        </w:rPr>
        <w:t>。</w:t>
      </w:r>
    </w:p>
    <w:p w:rsidR="00F24C8E" w:rsidRDefault="00F24C8E" w:rsidP="005B3008">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E7194C" w:rsidRDefault="00E7194C" w:rsidP="00F24C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904F87" w:rsidRDefault="00904F87" w:rsidP="00F24C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904F87" w:rsidRPr="005A01F3" w:rsidRDefault="00904F87" w:rsidP="00F24C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tbl>
      <w:tblPr>
        <w:tblpPr w:leftFromText="180" w:rightFromText="180" w:vertAnchor="text" w:horzAnchor="margin" w:tblpY="180"/>
        <w:tblW w:w="3701" w:type="dxa"/>
        <w:tblLook w:val="04A0" w:firstRow="1" w:lastRow="0" w:firstColumn="1" w:lastColumn="0" w:noHBand="0" w:noVBand="1"/>
      </w:tblPr>
      <w:tblGrid>
        <w:gridCol w:w="2283"/>
        <w:gridCol w:w="1418"/>
      </w:tblGrid>
      <w:tr w:rsidR="001A4910" w:rsidRPr="00E236CC" w:rsidTr="001A4910">
        <w:trPr>
          <w:trHeight w:val="270"/>
        </w:trPr>
        <w:tc>
          <w:tcPr>
            <w:tcW w:w="3701" w:type="dxa"/>
            <w:gridSpan w:val="2"/>
            <w:tcBorders>
              <w:top w:val="single" w:sz="4" w:space="0" w:color="auto"/>
              <w:bottom w:val="single" w:sz="4" w:space="0" w:color="auto"/>
            </w:tcBorders>
            <w:shd w:val="clear" w:color="000000" w:fill="F79646"/>
            <w:vAlign w:val="center"/>
            <w:hideMark/>
          </w:tcPr>
          <w:p w:rsidR="001A4910" w:rsidRPr="00E236CC" w:rsidRDefault="001A4910" w:rsidP="001A4910">
            <w:pPr>
              <w:widowControl/>
              <w:jc w:val="center"/>
              <w:rPr>
                <w:rFonts w:ascii="楷体" w:eastAsia="楷体" w:hAnsi="楷体" w:cs="宋体"/>
                <w:b/>
                <w:bCs/>
                <w:color w:val="000000"/>
                <w:kern w:val="0"/>
                <w:sz w:val="20"/>
                <w:szCs w:val="20"/>
              </w:rPr>
            </w:pPr>
            <w:r w:rsidRPr="00E236CC">
              <w:rPr>
                <w:rFonts w:ascii="楷体" w:eastAsia="楷体" w:hAnsi="楷体" w:cs="宋体" w:hint="eastAsia"/>
                <w:b/>
                <w:bCs/>
                <w:color w:val="000000"/>
                <w:kern w:val="0"/>
                <w:sz w:val="20"/>
                <w:szCs w:val="20"/>
              </w:rPr>
              <w:t>国内经济重要数据</w:t>
            </w:r>
          </w:p>
        </w:tc>
      </w:tr>
      <w:tr w:rsidR="001A4910" w:rsidRPr="00E236CC" w:rsidTr="001A4910">
        <w:trPr>
          <w:trHeight w:val="270"/>
        </w:trPr>
        <w:tc>
          <w:tcPr>
            <w:tcW w:w="2283" w:type="dxa"/>
            <w:tcBorders>
              <w:top w:val="nil"/>
              <w:bottom w:val="single" w:sz="4" w:space="0" w:color="auto"/>
              <w:right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项目</w:t>
            </w:r>
          </w:p>
        </w:tc>
        <w:tc>
          <w:tcPr>
            <w:tcW w:w="1418" w:type="dxa"/>
            <w:tcBorders>
              <w:top w:val="nil"/>
              <w:left w:val="nil"/>
              <w:bottom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数据</w:t>
            </w:r>
          </w:p>
        </w:tc>
      </w:tr>
      <w:tr w:rsidR="00CB7A9C" w:rsidRPr="00E236CC" w:rsidTr="00B97DBD">
        <w:trPr>
          <w:trHeight w:val="270"/>
        </w:trPr>
        <w:tc>
          <w:tcPr>
            <w:tcW w:w="2283" w:type="dxa"/>
            <w:tcBorders>
              <w:top w:val="nil"/>
              <w:bottom w:val="single" w:sz="4" w:space="0" w:color="auto"/>
              <w:right w:val="single" w:sz="4" w:space="0" w:color="auto"/>
            </w:tcBorders>
            <w:shd w:val="clear" w:color="auto" w:fill="auto"/>
            <w:noWrap/>
            <w:vAlign w:val="center"/>
          </w:tcPr>
          <w:p w:rsidR="00CB7A9C" w:rsidRDefault="000E44C4">
            <w:pPr>
              <w:jc w:val="center"/>
              <w:rPr>
                <w:rFonts w:ascii="楷体" w:eastAsia="楷体" w:hAnsi="楷体" w:cs="宋体"/>
                <w:color w:val="000000"/>
                <w:sz w:val="16"/>
                <w:szCs w:val="16"/>
              </w:rPr>
            </w:pPr>
            <w:r>
              <w:rPr>
                <w:rFonts w:ascii="楷体" w:eastAsia="楷体" w:hAnsi="楷体" w:cs="宋体"/>
                <w:color w:val="000000"/>
                <w:sz w:val="16"/>
                <w:szCs w:val="16"/>
              </w:rPr>
              <w:t>CPI同比</w:t>
            </w:r>
          </w:p>
        </w:tc>
        <w:tc>
          <w:tcPr>
            <w:tcW w:w="1418" w:type="dxa"/>
            <w:tcBorders>
              <w:top w:val="nil"/>
              <w:left w:val="nil"/>
              <w:bottom w:val="single" w:sz="4" w:space="0" w:color="auto"/>
            </w:tcBorders>
            <w:shd w:val="clear" w:color="auto" w:fill="auto"/>
            <w:noWrap/>
            <w:vAlign w:val="center"/>
          </w:tcPr>
          <w:p w:rsidR="00CB7A9C" w:rsidRDefault="000E44C4">
            <w:pPr>
              <w:jc w:val="center"/>
              <w:rPr>
                <w:rFonts w:ascii="楷体" w:eastAsia="楷体" w:hAnsi="楷体" w:cs="宋体"/>
                <w:color w:val="000000"/>
                <w:sz w:val="16"/>
                <w:szCs w:val="16"/>
              </w:rPr>
            </w:pPr>
            <w:r>
              <w:rPr>
                <w:rFonts w:ascii="楷体" w:eastAsia="楷体" w:hAnsi="楷体" w:cs="宋体" w:hint="eastAsia"/>
                <w:color w:val="000000"/>
                <w:sz w:val="16"/>
                <w:szCs w:val="16"/>
              </w:rPr>
              <w:t>2.3%</w:t>
            </w:r>
          </w:p>
        </w:tc>
      </w:tr>
      <w:tr w:rsidR="00CB7A9C" w:rsidRPr="00E236CC" w:rsidTr="00B97DBD">
        <w:trPr>
          <w:trHeight w:val="270"/>
        </w:trPr>
        <w:tc>
          <w:tcPr>
            <w:tcW w:w="2283" w:type="dxa"/>
            <w:tcBorders>
              <w:top w:val="nil"/>
              <w:bottom w:val="single" w:sz="4" w:space="0" w:color="auto"/>
              <w:right w:val="single" w:sz="4" w:space="0" w:color="auto"/>
            </w:tcBorders>
            <w:shd w:val="clear" w:color="000000" w:fill="D9D9D9"/>
            <w:noWrap/>
            <w:vAlign w:val="center"/>
          </w:tcPr>
          <w:p w:rsidR="00CB7A9C" w:rsidRDefault="000E44C4">
            <w:pPr>
              <w:jc w:val="center"/>
              <w:rPr>
                <w:rFonts w:ascii="楷体" w:eastAsia="楷体" w:hAnsi="楷体" w:cs="宋体"/>
                <w:color w:val="000000"/>
                <w:sz w:val="16"/>
                <w:szCs w:val="16"/>
              </w:rPr>
            </w:pPr>
            <w:r>
              <w:rPr>
                <w:rFonts w:ascii="楷体" w:eastAsia="楷体" w:hAnsi="楷体" w:cs="宋体"/>
                <w:color w:val="000000"/>
                <w:sz w:val="16"/>
                <w:szCs w:val="16"/>
              </w:rPr>
              <w:t>PPI同比</w:t>
            </w:r>
          </w:p>
        </w:tc>
        <w:tc>
          <w:tcPr>
            <w:tcW w:w="1418" w:type="dxa"/>
            <w:tcBorders>
              <w:top w:val="nil"/>
              <w:left w:val="nil"/>
              <w:bottom w:val="single" w:sz="4" w:space="0" w:color="auto"/>
            </w:tcBorders>
            <w:shd w:val="clear" w:color="000000" w:fill="D9D9D9"/>
            <w:noWrap/>
            <w:vAlign w:val="center"/>
          </w:tcPr>
          <w:p w:rsidR="00CB7A9C" w:rsidRDefault="000E44C4">
            <w:pPr>
              <w:jc w:val="center"/>
              <w:rPr>
                <w:rFonts w:ascii="楷体" w:eastAsia="楷体" w:hAnsi="楷体" w:cs="宋体"/>
                <w:color w:val="000000"/>
                <w:sz w:val="16"/>
                <w:szCs w:val="16"/>
              </w:rPr>
            </w:pPr>
            <w:r>
              <w:rPr>
                <w:rFonts w:ascii="楷体" w:eastAsia="楷体" w:hAnsi="楷体" w:cs="宋体" w:hint="eastAsia"/>
                <w:color w:val="000000"/>
                <w:sz w:val="16"/>
                <w:szCs w:val="16"/>
              </w:rPr>
              <w:t>-4.9%</w:t>
            </w:r>
          </w:p>
        </w:tc>
      </w:tr>
      <w:tr w:rsidR="00CB7A9C" w:rsidRPr="00E236CC" w:rsidTr="00B97DBD">
        <w:trPr>
          <w:trHeight w:val="270"/>
        </w:trPr>
        <w:tc>
          <w:tcPr>
            <w:tcW w:w="2283" w:type="dxa"/>
            <w:tcBorders>
              <w:top w:val="nil"/>
              <w:bottom w:val="single" w:sz="4" w:space="0" w:color="auto"/>
              <w:right w:val="single" w:sz="4" w:space="0" w:color="auto"/>
            </w:tcBorders>
            <w:shd w:val="clear" w:color="auto" w:fill="auto"/>
            <w:noWrap/>
            <w:vAlign w:val="center"/>
          </w:tcPr>
          <w:p w:rsidR="00CB7A9C" w:rsidRDefault="000E44C4">
            <w:pPr>
              <w:jc w:val="center"/>
              <w:rPr>
                <w:rFonts w:ascii="楷体" w:eastAsia="楷体" w:hAnsi="楷体" w:cs="宋体"/>
                <w:color w:val="000000"/>
                <w:sz w:val="16"/>
                <w:szCs w:val="16"/>
              </w:rPr>
            </w:pPr>
            <w:r>
              <w:rPr>
                <w:rFonts w:ascii="楷体" w:eastAsia="楷体" w:hAnsi="楷体" w:cs="宋体" w:hint="eastAsia"/>
                <w:color w:val="000000"/>
                <w:sz w:val="16"/>
                <w:szCs w:val="16"/>
              </w:rPr>
              <w:t>2月</w:t>
            </w:r>
            <w:r>
              <w:rPr>
                <w:rFonts w:ascii="楷体" w:eastAsia="楷体" w:hAnsi="楷体" w:cs="宋体"/>
                <w:color w:val="000000"/>
                <w:sz w:val="16"/>
                <w:szCs w:val="16"/>
              </w:rPr>
              <w:t>社会融资规模</w:t>
            </w:r>
          </w:p>
        </w:tc>
        <w:tc>
          <w:tcPr>
            <w:tcW w:w="1418" w:type="dxa"/>
            <w:tcBorders>
              <w:top w:val="nil"/>
              <w:left w:val="nil"/>
              <w:bottom w:val="single" w:sz="4" w:space="0" w:color="auto"/>
            </w:tcBorders>
            <w:shd w:val="clear" w:color="auto" w:fill="auto"/>
            <w:noWrap/>
            <w:vAlign w:val="center"/>
          </w:tcPr>
          <w:p w:rsidR="00CB7A9C" w:rsidRDefault="000E44C4">
            <w:pPr>
              <w:jc w:val="center"/>
              <w:rPr>
                <w:rFonts w:ascii="楷体" w:eastAsia="楷体" w:hAnsi="楷体" w:cs="宋体"/>
                <w:color w:val="000000"/>
                <w:sz w:val="16"/>
                <w:szCs w:val="16"/>
              </w:rPr>
            </w:pPr>
            <w:r>
              <w:rPr>
                <w:rFonts w:ascii="楷体" w:eastAsia="楷体" w:hAnsi="楷体" w:cs="宋体" w:hint="eastAsia"/>
                <w:color w:val="000000"/>
                <w:sz w:val="16"/>
                <w:szCs w:val="16"/>
              </w:rPr>
              <w:t>7802亿元</w:t>
            </w:r>
          </w:p>
        </w:tc>
      </w:tr>
      <w:tr w:rsidR="008C3B46" w:rsidRPr="00E236CC" w:rsidTr="00B97DBD">
        <w:trPr>
          <w:trHeight w:val="270"/>
        </w:trPr>
        <w:tc>
          <w:tcPr>
            <w:tcW w:w="2283" w:type="dxa"/>
            <w:tcBorders>
              <w:top w:val="nil"/>
              <w:bottom w:val="single" w:sz="4" w:space="0" w:color="auto"/>
              <w:right w:val="single" w:sz="4" w:space="0" w:color="auto"/>
            </w:tcBorders>
            <w:shd w:val="clear" w:color="000000" w:fill="D9D9D9"/>
            <w:noWrap/>
            <w:vAlign w:val="center"/>
          </w:tcPr>
          <w:p w:rsidR="008C3B46" w:rsidRPr="00021664" w:rsidRDefault="000E44C4" w:rsidP="008C3B46">
            <w:pPr>
              <w:widowControl/>
              <w:jc w:val="center"/>
              <w:rPr>
                <w:rFonts w:ascii="楷体" w:eastAsia="楷体" w:hAnsi="楷体" w:cs="宋体"/>
                <w:color w:val="000000"/>
                <w:kern w:val="0"/>
                <w:sz w:val="16"/>
                <w:szCs w:val="16"/>
              </w:rPr>
            </w:pPr>
            <w:r>
              <w:rPr>
                <w:rFonts w:ascii="楷体" w:eastAsia="楷体" w:hAnsi="楷体" w:cs="宋体"/>
                <w:color w:val="000000"/>
                <w:kern w:val="0"/>
                <w:sz w:val="16"/>
                <w:szCs w:val="16"/>
              </w:rPr>
              <w:t>M</w:t>
            </w:r>
            <w:r>
              <w:rPr>
                <w:rFonts w:ascii="楷体" w:eastAsia="楷体" w:hAnsi="楷体" w:cs="宋体" w:hint="eastAsia"/>
                <w:color w:val="000000"/>
                <w:kern w:val="0"/>
                <w:sz w:val="16"/>
                <w:szCs w:val="16"/>
              </w:rPr>
              <w:t>2同比</w:t>
            </w:r>
          </w:p>
        </w:tc>
        <w:tc>
          <w:tcPr>
            <w:tcW w:w="1418" w:type="dxa"/>
            <w:tcBorders>
              <w:top w:val="nil"/>
              <w:left w:val="nil"/>
              <w:bottom w:val="single" w:sz="4" w:space="0" w:color="auto"/>
            </w:tcBorders>
            <w:shd w:val="clear" w:color="000000" w:fill="D9D9D9"/>
            <w:noWrap/>
            <w:vAlign w:val="center"/>
          </w:tcPr>
          <w:p w:rsidR="008C3B46" w:rsidRPr="00021664" w:rsidRDefault="000E44C4"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13.3</w:t>
            </w:r>
          </w:p>
        </w:tc>
      </w:tr>
      <w:tr w:rsidR="008C3B46" w:rsidRPr="00E236CC" w:rsidTr="008C3B46">
        <w:trPr>
          <w:trHeight w:val="270"/>
        </w:trPr>
        <w:tc>
          <w:tcPr>
            <w:tcW w:w="2283" w:type="dxa"/>
            <w:tcBorders>
              <w:top w:val="nil"/>
              <w:bottom w:val="single" w:sz="4" w:space="0" w:color="auto"/>
              <w:right w:val="single" w:sz="4" w:space="0" w:color="auto"/>
            </w:tcBorders>
            <w:shd w:val="clear" w:color="auto" w:fill="auto"/>
            <w:noWrap/>
            <w:vAlign w:val="center"/>
          </w:tcPr>
          <w:p w:rsidR="008C3B46" w:rsidRPr="00844215" w:rsidRDefault="000E44C4"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1-2月份规模以上</w:t>
            </w:r>
            <w:r>
              <w:rPr>
                <w:rFonts w:ascii="楷体" w:eastAsia="楷体" w:hAnsi="楷体" w:cs="宋体"/>
                <w:color w:val="000000"/>
                <w:kern w:val="0"/>
                <w:sz w:val="16"/>
                <w:szCs w:val="16"/>
              </w:rPr>
              <w:t>工业增加值</w:t>
            </w:r>
          </w:p>
        </w:tc>
        <w:tc>
          <w:tcPr>
            <w:tcW w:w="1418" w:type="dxa"/>
            <w:tcBorders>
              <w:top w:val="nil"/>
              <w:left w:val="nil"/>
              <w:bottom w:val="single" w:sz="4" w:space="0" w:color="auto"/>
            </w:tcBorders>
            <w:shd w:val="clear" w:color="auto" w:fill="auto"/>
            <w:noWrap/>
            <w:vAlign w:val="center"/>
          </w:tcPr>
          <w:p w:rsidR="008C3B46" w:rsidRPr="000E44C4" w:rsidRDefault="000E44C4" w:rsidP="008C3B46">
            <w:pPr>
              <w:jc w:val="center"/>
              <w:rPr>
                <w:rFonts w:ascii="楷体" w:eastAsia="楷体" w:hAnsi="楷体"/>
                <w:color w:val="000000"/>
                <w:sz w:val="16"/>
                <w:szCs w:val="16"/>
              </w:rPr>
            </w:pPr>
            <w:r>
              <w:rPr>
                <w:rFonts w:ascii="楷体" w:eastAsia="楷体" w:hAnsi="楷体" w:hint="eastAsia"/>
                <w:color w:val="000000"/>
                <w:sz w:val="16"/>
                <w:szCs w:val="16"/>
              </w:rPr>
              <w:t>5.4%</w:t>
            </w:r>
          </w:p>
        </w:tc>
      </w:tr>
      <w:tr w:rsidR="008C3B46" w:rsidRPr="00E236CC" w:rsidTr="008C3B46">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8C3B46" w:rsidRPr="00844215" w:rsidRDefault="000E44C4" w:rsidP="000E44C4">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新增人民币贷款</w:t>
            </w:r>
          </w:p>
        </w:tc>
        <w:tc>
          <w:tcPr>
            <w:tcW w:w="1418" w:type="dxa"/>
            <w:tcBorders>
              <w:top w:val="nil"/>
              <w:left w:val="nil"/>
              <w:bottom w:val="single" w:sz="4" w:space="0" w:color="auto"/>
            </w:tcBorders>
            <w:shd w:val="clear" w:color="auto" w:fill="D9D9D9" w:themeFill="background1" w:themeFillShade="D9"/>
            <w:noWrap/>
            <w:vAlign w:val="center"/>
          </w:tcPr>
          <w:p w:rsidR="008C3B46" w:rsidRPr="00844215" w:rsidRDefault="000E44C4" w:rsidP="008C3B46">
            <w:pPr>
              <w:jc w:val="center"/>
              <w:rPr>
                <w:rFonts w:ascii="楷体" w:eastAsia="楷体" w:hAnsi="楷体"/>
                <w:color w:val="000000"/>
                <w:sz w:val="16"/>
                <w:szCs w:val="16"/>
              </w:rPr>
            </w:pPr>
            <w:r>
              <w:rPr>
                <w:rFonts w:ascii="楷体" w:eastAsia="楷体" w:hAnsi="楷体" w:hint="eastAsia"/>
                <w:color w:val="000000"/>
                <w:sz w:val="16"/>
                <w:szCs w:val="16"/>
              </w:rPr>
              <w:t>7266亿元</w:t>
            </w:r>
          </w:p>
        </w:tc>
      </w:tr>
      <w:tr w:rsidR="001A4910" w:rsidRPr="00E236CC" w:rsidTr="001A4910">
        <w:trPr>
          <w:trHeight w:val="270"/>
        </w:trPr>
        <w:tc>
          <w:tcPr>
            <w:tcW w:w="3701" w:type="dxa"/>
            <w:gridSpan w:val="2"/>
            <w:tcBorders>
              <w:top w:val="single" w:sz="4" w:space="0" w:color="auto"/>
              <w:bottom w:val="single" w:sz="4" w:space="0" w:color="auto"/>
            </w:tcBorders>
            <w:shd w:val="clear" w:color="000000" w:fill="F79646"/>
            <w:vAlign w:val="center"/>
            <w:hideMark/>
          </w:tcPr>
          <w:p w:rsidR="001A4910" w:rsidRPr="00E236CC" w:rsidRDefault="001A4910" w:rsidP="001A4910">
            <w:pPr>
              <w:widowControl/>
              <w:jc w:val="center"/>
              <w:rPr>
                <w:rFonts w:ascii="楷体" w:eastAsia="楷体" w:hAnsi="楷体" w:cs="宋体"/>
                <w:b/>
                <w:bCs/>
                <w:color w:val="000000"/>
                <w:kern w:val="0"/>
                <w:sz w:val="20"/>
                <w:szCs w:val="20"/>
              </w:rPr>
            </w:pPr>
            <w:r w:rsidRPr="00E236CC">
              <w:rPr>
                <w:rFonts w:ascii="楷体" w:eastAsia="楷体" w:hAnsi="楷体" w:cs="宋体" w:hint="eastAsia"/>
                <w:b/>
                <w:bCs/>
                <w:color w:val="000000"/>
                <w:kern w:val="0"/>
                <w:sz w:val="20"/>
                <w:szCs w:val="20"/>
              </w:rPr>
              <w:t>海外经济重要数据</w:t>
            </w:r>
          </w:p>
        </w:tc>
      </w:tr>
      <w:tr w:rsidR="001A4910" w:rsidRPr="00E236CC" w:rsidTr="001A4910">
        <w:trPr>
          <w:trHeight w:val="300"/>
        </w:trPr>
        <w:tc>
          <w:tcPr>
            <w:tcW w:w="2283" w:type="dxa"/>
            <w:tcBorders>
              <w:top w:val="nil"/>
              <w:bottom w:val="single" w:sz="4" w:space="0" w:color="auto"/>
              <w:right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项目</w:t>
            </w:r>
          </w:p>
        </w:tc>
        <w:tc>
          <w:tcPr>
            <w:tcW w:w="1418" w:type="dxa"/>
            <w:tcBorders>
              <w:top w:val="nil"/>
              <w:left w:val="nil"/>
              <w:bottom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数据</w:t>
            </w:r>
          </w:p>
        </w:tc>
      </w:tr>
      <w:tr w:rsidR="001A4910" w:rsidRPr="00E236CC" w:rsidTr="005B053A">
        <w:trPr>
          <w:trHeight w:val="270"/>
        </w:trPr>
        <w:tc>
          <w:tcPr>
            <w:tcW w:w="2283" w:type="dxa"/>
            <w:tcBorders>
              <w:top w:val="nil"/>
              <w:bottom w:val="single" w:sz="4" w:space="0" w:color="auto"/>
              <w:right w:val="single" w:sz="4" w:space="0" w:color="auto"/>
            </w:tcBorders>
            <w:shd w:val="clear" w:color="auto" w:fill="auto"/>
            <w:noWrap/>
            <w:vAlign w:val="center"/>
          </w:tcPr>
          <w:p w:rsidR="001A4910" w:rsidRPr="00CB7A9C" w:rsidRDefault="000E44C4" w:rsidP="00CB7A9C">
            <w:pPr>
              <w:widowControl/>
              <w:jc w:val="left"/>
              <w:rPr>
                <w:rFonts w:ascii="楷体" w:eastAsia="楷体" w:hAnsi="楷体"/>
                <w:color w:val="000000"/>
                <w:sz w:val="16"/>
                <w:szCs w:val="16"/>
              </w:rPr>
            </w:pPr>
            <w:r>
              <w:rPr>
                <w:rFonts w:ascii="楷体" w:eastAsia="楷体" w:hAnsi="楷体"/>
                <w:color w:val="000000"/>
                <w:sz w:val="16"/>
                <w:szCs w:val="16"/>
              </w:rPr>
              <w:t>美国</w:t>
            </w:r>
            <w:r>
              <w:rPr>
                <w:rFonts w:ascii="楷体" w:eastAsia="楷体" w:hAnsi="楷体" w:hint="eastAsia"/>
                <w:color w:val="000000"/>
                <w:sz w:val="16"/>
                <w:szCs w:val="16"/>
              </w:rPr>
              <w:t>：</w:t>
            </w:r>
            <w:proofErr w:type="gramStart"/>
            <w:r>
              <w:rPr>
                <w:rFonts w:ascii="楷体" w:eastAsia="楷体" w:hAnsi="楷体"/>
                <w:color w:val="000000"/>
                <w:sz w:val="16"/>
                <w:szCs w:val="16"/>
              </w:rPr>
              <w:t>初请失业</w:t>
            </w:r>
            <w:proofErr w:type="gramEnd"/>
            <w:r>
              <w:rPr>
                <w:rFonts w:ascii="楷体" w:eastAsia="楷体" w:hAnsi="楷体"/>
                <w:color w:val="000000"/>
                <w:sz w:val="16"/>
                <w:szCs w:val="16"/>
              </w:rPr>
              <w:t>金人数</w:t>
            </w:r>
            <w:r>
              <w:rPr>
                <w:rFonts w:ascii="楷体" w:eastAsia="楷体" w:hAnsi="楷体" w:hint="eastAsia"/>
                <w:color w:val="000000"/>
                <w:sz w:val="16"/>
                <w:szCs w:val="16"/>
              </w:rPr>
              <w:t>（</w:t>
            </w:r>
            <w:r>
              <w:rPr>
                <w:rFonts w:ascii="楷体" w:eastAsia="楷体" w:hAnsi="楷体"/>
                <w:color w:val="000000"/>
                <w:sz w:val="16"/>
                <w:szCs w:val="16"/>
              </w:rPr>
              <w:t>季调</w:t>
            </w:r>
            <w:r>
              <w:rPr>
                <w:rFonts w:ascii="楷体" w:eastAsia="楷体" w:hAnsi="楷体" w:hint="eastAsia"/>
                <w:color w:val="000000"/>
                <w:sz w:val="16"/>
                <w:szCs w:val="16"/>
              </w:rPr>
              <w:t>）</w:t>
            </w:r>
          </w:p>
        </w:tc>
        <w:tc>
          <w:tcPr>
            <w:tcW w:w="1418" w:type="dxa"/>
            <w:tcBorders>
              <w:top w:val="nil"/>
              <w:left w:val="nil"/>
              <w:bottom w:val="single" w:sz="4" w:space="0" w:color="auto"/>
            </w:tcBorders>
            <w:shd w:val="clear" w:color="auto" w:fill="auto"/>
            <w:noWrap/>
            <w:vAlign w:val="center"/>
          </w:tcPr>
          <w:p w:rsidR="001A4910" w:rsidRPr="00CB7A9C" w:rsidRDefault="000E44C4" w:rsidP="000E44C4">
            <w:pPr>
              <w:widowControl/>
              <w:jc w:val="center"/>
              <w:rPr>
                <w:rFonts w:ascii="楷体" w:eastAsia="楷体" w:hAnsi="楷体"/>
                <w:color w:val="000000"/>
                <w:sz w:val="16"/>
                <w:szCs w:val="16"/>
              </w:rPr>
            </w:pPr>
            <w:r>
              <w:rPr>
                <w:rFonts w:ascii="楷体" w:eastAsia="楷体" w:hAnsi="楷体" w:hint="eastAsia"/>
                <w:color w:val="000000"/>
                <w:sz w:val="16"/>
                <w:szCs w:val="16"/>
              </w:rPr>
              <w:t>25.9万人</w:t>
            </w:r>
          </w:p>
        </w:tc>
      </w:tr>
      <w:tr w:rsidR="001A4910" w:rsidRPr="00E236CC" w:rsidTr="005B053A">
        <w:trPr>
          <w:trHeight w:val="270"/>
        </w:trPr>
        <w:tc>
          <w:tcPr>
            <w:tcW w:w="2283" w:type="dxa"/>
            <w:tcBorders>
              <w:top w:val="nil"/>
              <w:bottom w:val="single" w:sz="4" w:space="0" w:color="auto"/>
              <w:right w:val="single" w:sz="4" w:space="0" w:color="auto"/>
            </w:tcBorders>
            <w:shd w:val="clear" w:color="000000" w:fill="D9D9D9"/>
            <w:noWrap/>
            <w:vAlign w:val="center"/>
          </w:tcPr>
          <w:p w:rsidR="001A4910" w:rsidRPr="00CB7A9C" w:rsidRDefault="000E44C4" w:rsidP="00CB7A9C">
            <w:pPr>
              <w:widowControl/>
              <w:jc w:val="left"/>
              <w:rPr>
                <w:rFonts w:ascii="楷体" w:eastAsia="楷体" w:hAnsi="楷体"/>
                <w:color w:val="000000"/>
                <w:sz w:val="16"/>
                <w:szCs w:val="16"/>
              </w:rPr>
            </w:pPr>
            <w:r>
              <w:rPr>
                <w:rFonts w:ascii="楷体" w:eastAsia="楷体" w:hAnsi="楷体"/>
                <w:color w:val="000000"/>
                <w:sz w:val="16"/>
                <w:szCs w:val="16"/>
              </w:rPr>
              <w:t>美国</w:t>
            </w:r>
            <w:r>
              <w:rPr>
                <w:rFonts w:ascii="楷体" w:eastAsia="楷体" w:hAnsi="楷体" w:hint="eastAsia"/>
                <w:color w:val="000000"/>
                <w:sz w:val="16"/>
                <w:szCs w:val="16"/>
              </w:rPr>
              <w:t>：</w:t>
            </w:r>
            <w:r>
              <w:rPr>
                <w:rFonts w:ascii="楷体" w:eastAsia="楷体" w:hAnsi="楷体"/>
                <w:color w:val="000000"/>
                <w:sz w:val="16"/>
                <w:szCs w:val="16"/>
              </w:rPr>
              <w:t>就业市场状况指数</w:t>
            </w:r>
          </w:p>
        </w:tc>
        <w:tc>
          <w:tcPr>
            <w:tcW w:w="1418" w:type="dxa"/>
            <w:tcBorders>
              <w:top w:val="nil"/>
              <w:left w:val="nil"/>
              <w:bottom w:val="single" w:sz="4" w:space="0" w:color="auto"/>
            </w:tcBorders>
            <w:shd w:val="clear" w:color="000000" w:fill="D9D9D9"/>
            <w:noWrap/>
            <w:vAlign w:val="center"/>
          </w:tcPr>
          <w:p w:rsidR="001A4910" w:rsidRPr="000E44C4" w:rsidRDefault="000E44C4" w:rsidP="000E44C4">
            <w:pPr>
              <w:widowControl/>
              <w:jc w:val="center"/>
              <w:rPr>
                <w:rFonts w:ascii="楷体" w:eastAsia="楷体" w:hAnsi="楷体"/>
                <w:color w:val="000000"/>
                <w:sz w:val="16"/>
                <w:szCs w:val="16"/>
              </w:rPr>
            </w:pPr>
            <w:r>
              <w:rPr>
                <w:rFonts w:ascii="楷体" w:eastAsia="楷体" w:hAnsi="楷体" w:hint="eastAsia"/>
                <w:color w:val="000000"/>
                <w:sz w:val="16"/>
                <w:szCs w:val="16"/>
              </w:rPr>
              <w:t>-2.4</w:t>
            </w:r>
          </w:p>
        </w:tc>
      </w:tr>
      <w:tr w:rsidR="000E44C4" w:rsidRPr="00E236CC" w:rsidTr="005B053A">
        <w:trPr>
          <w:trHeight w:val="270"/>
        </w:trPr>
        <w:tc>
          <w:tcPr>
            <w:tcW w:w="2283" w:type="dxa"/>
            <w:tcBorders>
              <w:top w:val="nil"/>
              <w:bottom w:val="single" w:sz="4" w:space="0" w:color="auto"/>
              <w:right w:val="single" w:sz="4" w:space="0" w:color="auto"/>
            </w:tcBorders>
            <w:shd w:val="clear" w:color="auto" w:fill="auto"/>
            <w:noWrap/>
            <w:vAlign w:val="center"/>
          </w:tcPr>
          <w:p w:rsidR="000E44C4" w:rsidRPr="00CB7A9C" w:rsidRDefault="000E44C4" w:rsidP="000E44C4">
            <w:pPr>
              <w:widowControl/>
              <w:jc w:val="left"/>
              <w:rPr>
                <w:rFonts w:ascii="楷体" w:eastAsia="楷体" w:hAnsi="楷体"/>
                <w:color w:val="000000"/>
                <w:sz w:val="16"/>
                <w:szCs w:val="16"/>
              </w:rPr>
            </w:pPr>
            <w:r>
              <w:rPr>
                <w:rFonts w:ascii="楷体" w:eastAsia="楷体" w:hAnsi="楷体"/>
                <w:color w:val="000000"/>
                <w:sz w:val="16"/>
                <w:szCs w:val="16"/>
              </w:rPr>
              <w:t>欧元区</w:t>
            </w:r>
            <w:r>
              <w:rPr>
                <w:rFonts w:ascii="楷体" w:eastAsia="楷体" w:hAnsi="楷体" w:hint="eastAsia"/>
                <w:color w:val="000000"/>
                <w:sz w:val="16"/>
                <w:szCs w:val="16"/>
              </w:rPr>
              <w:t>：</w:t>
            </w:r>
            <w:r>
              <w:rPr>
                <w:rFonts w:ascii="楷体" w:eastAsia="楷体" w:hAnsi="楷体"/>
                <w:color w:val="000000"/>
                <w:sz w:val="16"/>
                <w:szCs w:val="16"/>
              </w:rPr>
              <w:t>四季度GDP修正值</w:t>
            </w:r>
          </w:p>
        </w:tc>
        <w:tc>
          <w:tcPr>
            <w:tcW w:w="1418" w:type="dxa"/>
            <w:tcBorders>
              <w:top w:val="nil"/>
              <w:left w:val="nil"/>
              <w:bottom w:val="single" w:sz="4" w:space="0" w:color="auto"/>
            </w:tcBorders>
            <w:shd w:val="clear" w:color="auto" w:fill="auto"/>
            <w:noWrap/>
            <w:vAlign w:val="center"/>
          </w:tcPr>
          <w:p w:rsidR="000E44C4" w:rsidRPr="000E44C4" w:rsidRDefault="000E44C4" w:rsidP="000E44C4">
            <w:pPr>
              <w:widowControl/>
              <w:jc w:val="center"/>
              <w:rPr>
                <w:rFonts w:ascii="楷体" w:eastAsia="楷体" w:hAnsi="楷体"/>
                <w:color w:val="000000"/>
                <w:sz w:val="16"/>
                <w:szCs w:val="16"/>
              </w:rPr>
            </w:pPr>
            <w:r>
              <w:rPr>
                <w:rFonts w:ascii="楷体" w:eastAsia="楷体" w:hAnsi="楷体" w:hint="eastAsia"/>
                <w:color w:val="000000"/>
                <w:sz w:val="16"/>
                <w:szCs w:val="16"/>
              </w:rPr>
              <w:t>1.6%</w:t>
            </w:r>
          </w:p>
        </w:tc>
      </w:tr>
      <w:tr w:rsidR="000E44C4" w:rsidRPr="00E236CC" w:rsidTr="005B053A">
        <w:trPr>
          <w:trHeight w:val="270"/>
        </w:trPr>
        <w:tc>
          <w:tcPr>
            <w:tcW w:w="2283" w:type="dxa"/>
            <w:tcBorders>
              <w:top w:val="nil"/>
              <w:bottom w:val="single" w:sz="4" w:space="0" w:color="auto"/>
              <w:right w:val="single" w:sz="4" w:space="0" w:color="auto"/>
            </w:tcBorders>
            <w:shd w:val="clear" w:color="000000" w:fill="D9D9D9"/>
            <w:noWrap/>
            <w:vAlign w:val="center"/>
          </w:tcPr>
          <w:p w:rsidR="000E44C4" w:rsidRPr="00CB7A9C" w:rsidRDefault="000E44C4" w:rsidP="000E44C4">
            <w:pPr>
              <w:widowControl/>
              <w:jc w:val="left"/>
              <w:rPr>
                <w:rFonts w:ascii="楷体" w:eastAsia="楷体" w:hAnsi="楷体"/>
                <w:color w:val="000000"/>
                <w:sz w:val="16"/>
                <w:szCs w:val="16"/>
              </w:rPr>
            </w:pPr>
            <w:r>
              <w:rPr>
                <w:rFonts w:ascii="楷体" w:eastAsia="楷体" w:hAnsi="楷体" w:hint="eastAsia"/>
                <w:color w:val="000000"/>
                <w:sz w:val="16"/>
                <w:szCs w:val="16"/>
              </w:rPr>
              <w:t>欧元区：欧</w:t>
            </w:r>
            <w:proofErr w:type="gramStart"/>
            <w:r>
              <w:rPr>
                <w:rFonts w:ascii="楷体" w:eastAsia="楷体" w:hAnsi="楷体" w:hint="eastAsia"/>
                <w:color w:val="000000"/>
                <w:sz w:val="16"/>
                <w:szCs w:val="16"/>
              </w:rPr>
              <w:t>央行再</w:t>
            </w:r>
            <w:proofErr w:type="gramEnd"/>
            <w:r>
              <w:rPr>
                <w:rFonts w:ascii="楷体" w:eastAsia="楷体" w:hAnsi="楷体" w:hint="eastAsia"/>
                <w:color w:val="000000"/>
                <w:sz w:val="16"/>
                <w:szCs w:val="16"/>
              </w:rPr>
              <w:t>融资利率</w:t>
            </w:r>
          </w:p>
        </w:tc>
        <w:tc>
          <w:tcPr>
            <w:tcW w:w="1418" w:type="dxa"/>
            <w:tcBorders>
              <w:top w:val="nil"/>
              <w:left w:val="nil"/>
              <w:bottom w:val="single" w:sz="4" w:space="0" w:color="auto"/>
            </w:tcBorders>
            <w:shd w:val="clear" w:color="000000" w:fill="D9D9D9"/>
            <w:noWrap/>
            <w:vAlign w:val="center"/>
          </w:tcPr>
          <w:p w:rsidR="000E44C4" w:rsidRPr="00CB7A9C" w:rsidRDefault="000E44C4" w:rsidP="000E44C4">
            <w:pPr>
              <w:widowControl/>
              <w:jc w:val="center"/>
              <w:rPr>
                <w:rFonts w:ascii="楷体" w:eastAsia="楷体" w:hAnsi="楷体"/>
                <w:color w:val="000000"/>
                <w:sz w:val="16"/>
                <w:szCs w:val="16"/>
              </w:rPr>
            </w:pPr>
            <w:r>
              <w:rPr>
                <w:rFonts w:ascii="楷体" w:eastAsia="楷体" w:hAnsi="楷体" w:hint="eastAsia"/>
                <w:color w:val="000000"/>
                <w:sz w:val="16"/>
                <w:szCs w:val="16"/>
              </w:rPr>
              <w:t>0%</w:t>
            </w:r>
          </w:p>
        </w:tc>
      </w:tr>
      <w:tr w:rsidR="000E44C4" w:rsidRPr="00E236CC" w:rsidTr="005B053A">
        <w:trPr>
          <w:trHeight w:val="270"/>
        </w:trPr>
        <w:tc>
          <w:tcPr>
            <w:tcW w:w="2283" w:type="dxa"/>
            <w:tcBorders>
              <w:top w:val="nil"/>
              <w:bottom w:val="single" w:sz="4" w:space="0" w:color="auto"/>
              <w:right w:val="single" w:sz="4" w:space="0" w:color="auto"/>
            </w:tcBorders>
            <w:shd w:val="clear" w:color="auto" w:fill="auto"/>
            <w:noWrap/>
            <w:vAlign w:val="center"/>
          </w:tcPr>
          <w:p w:rsidR="000E44C4" w:rsidRPr="00E236CC" w:rsidRDefault="000E44C4" w:rsidP="000E44C4">
            <w:pPr>
              <w:widowControl/>
              <w:jc w:val="left"/>
              <w:rPr>
                <w:rFonts w:ascii="楷体" w:eastAsia="楷体" w:hAnsi="楷体" w:cs="宋体"/>
                <w:color w:val="000000"/>
                <w:kern w:val="0"/>
                <w:sz w:val="18"/>
                <w:szCs w:val="18"/>
              </w:rPr>
            </w:pPr>
          </w:p>
        </w:tc>
        <w:tc>
          <w:tcPr>
            <w:tcW w:w="1418" w:type="dxa"/>
            <w:tcBorders>
              <w:top w:val="nil"/>
              <w:left w:val="nil"/>
              <w:bottom w:val="single" w:sz="4" w:space="0" w:color="auto"/>
            </w:tcBorders>
            <w:shd w:val="clear" w:color="auto" w:fill="auto"/>
            <w:noWrap/>
            <w:vAlign w:val="center"/>
          </w:tcPr>
          <w:p w:rsidR="000E44C4" w:rsidRPr="00E236CC" w:rsidRDefault="000E44C4" w:rsidP="000E44C4">
            <w:pPr>
              <w:widowControl/>
              <w:jc w:val="left"/>
              <w:rPr>
                <w:rFonts w:ascii="楷体" w:eastAsia="楷体" w:hAnsi="楷体" w:cs="宋体"/>
                <w:color w:val="000000"/>
                <w:kern w:val="0"/>
                <w:sz w:val="18"/>
                <w:szCs w:val="18"/>
              </w:rPr>
            </w:pPr>
          </w:p>
        </w:tc>
      </w:tr>
      <w:tr w:rsidR="000E44C4" w:rsidRPr="00E236CC" w:rsidTr="005B053A">
        <w:trPr>
          <w:trHeight w:val="270"/>
        </w:trPr>
        <w:tc>
          <w:tcPr>
            <w:tcW w:w="2283" w:type="dxa"/>
            <w:tcBorders>
              <w:top w:val="nil"/>
              <w:bottom w:val="single" w:sz="4" w:space="0" w:color="auto"/>
              <w:right w:val="single" w:sz="4" w:space="0" w:color="auto"/>
            </w:tcBorders>
            <w:shd w:val="clear" w:color="000000" w:fill="D9D9D9"/>
            <w:noWrap/>
            <w:vAlign w:val="center"/>
          </w:tcPr>
          <w:p w:rsidR="000E44C4" w:rsidRPr="00E236CC" w:rsidRDefault="000E44C4" w:rsidP="000E44C4">
            <w:pPr>
              <w:widowControl/>
              <w:jc w:val="left"/>
              <w:rPr>
                <w:rFonts w:ascii="楷体" w:eastAsia="楷体" w:hAnsi="楷体" w:cs="宋体"/>
                <w:color w:val="000000"/>
                <w:kern w:val="0"/>
                <w:sz w:val="18"/>
                <w:szCs w:val="18"/>
              </w:rPr>
            </w:pPr>
          </w:p>
        </w:tc>
        <w:tc>
          <w:tcPr>
            <w:tcW w:w="1418" w:type="dxa"/>
            <w:tcBorders>
              <w:top w:val="nil"/>
              <w:left w:val="nil"/>
              <w:bottom w:val="single" w:sz="4" w:space="0" w:color="auto"/>
            </w:tcBorders>
            <w:shd w:val="clear" w:color="000000" w:fill="D9D9D9"/>
            <w:noWrap/>
            <w:vAlign w:val="center"/>
          </w:tcPr>
          <w:p w:rsidR="000E44C4" w:rsidRPr="00E236CC" w:rsidRDefault="000E44C4" w:rsidP="000E44C4">
            <w:pPr>
              <w:widowControl/>
              <w:jc w:val="left"/>
              <w:rPr>
                <w:rFonts w:ascii="楷体" w:eastAsia="楷体" w:hAnsi="楷体" w:cs="宋体"/>
                <w:color w:val="000000"/>
                <w:kern w:val="0"/>
                <w:sz w:val="18"/>
                <w:szCs w:val="18"/>
              </w:rPr>
            </w:pPr>
          </w:p>
        </w:tc>
      </w:tr>
    </w:tbl>
    <w:p w:rsidR="00921CE9" w:rsidRPr="00C97435" w:rsidRDefault="001B0255" w:rsidP="001A4910">
      <w:pPr>
        <w:pStyle w:val="af7"/>
        <w:numPr>
          <w:ilvl w:val="0"/>
          <w:numId w:val="1"/>
        </w:numPr>
        <w:ind w:left="643" w:hangingChars="200" w:hanging="643"/>
        <w:rPr>
          <w:rFonts w:ascii="Arial" w:hAnsi="Arial" w:cs="Arial"/>
          <w:b/>
          <w:color w:val="996600"/>
          <w:sz w:val="32"/>
          <w:szCs w:val="28"/>
        </w:rPr>
      </w:pPr>
      <w:r w:rsidRPr="00C97435">
        <w:rPr>
          <w:rFonts w:ascii="Arial" w:hAnsi="Arial" w:cs="Arial"/>
          <w:b/>
          <w:color w:val="996600"/>
          <w:sz w:val="32"/>
          <w:szCs w:val="28"/>
        </w:rPr>
        <w:t>一周基金表现回顾</w:t>
      </w:r>
      <w:r w:rsidR="00921CE9" w:rsidRPr="00C97435">
        <w:rPr>
          <w:rFonts w:ascii="Arial" w:hAnsi="Arial" w:cs="Arial"/>
          <w:b/>
          <w:color w:val="996600"/>
          <w:sz w:val="32"/>
          <w:szCs w:val="28"/>
        </w:rPr>
        <w:t xml:space="preserve"> </w:t>
      </w:r>
    </w:p>
    <w:p w:rsidR="00B910F0" w:rsidRDefault="00921CE9" w:rsidP="00D4527C">
      <w:pPr>
        <w:pStyle w:val="ac"/>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股票基金</w:t>
      </w:r>
    </w:p>
    <w:p w:rsidR="00144ECD" w:rsidRPr="002D6DED" w:rsidRDefault="002655E4" w:rsidP="00585C54">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上周股票基金</w:t>
      </w:r>
      <w:r w:rsidR="005A3B37" w:rsidRPr="002D6DED">
        <w:rPr>
          <w:rFonts w:ascii="Arial" w:eastAsia="楷体_GB2312" w:hAnsi="Arial" w:cs="Arial"/>
          <w:color w:val="auto"/>
          <w:sz w:val="20"/>
          <w:szCs w:val="20"/>
        </w:rPr>
        <w:t>平均收益为</w:t>
      </w:r>
      <w:r w:rsidR="00D3485E">
        <w:rPr>
          <w:rFonts w:ascii="Arial" w:eastAsia="楷体_GB2312" w:hAnsi="Arial" w:cs="Arial" w:hint="eastAsia"/>
          <w:color w:val="auto"/>
          <w:sz w:val="20"/>
          <w:szCs w:val="20"/>
        </w:rPr>
        <w:t>-1.84</w:t>
      </w:r>
      <w:r w:rsidR="005A3B37" w:rsidRPr="002D6DED">
        <w:rPr>
          <w:rFonts w:ascii="Arial" w:eastAsia="楷体_GB2312" w:hAnsi="Arial" w:cs="Arial"/>
          <w:color w:val="auto"/>
          <w:sz w:val="20"/>
          <w:szCs w:val="20"/>
        </w:rPr>
        <w:t>%</w:t>
      </w:r>
      <w:r w:rsidR="005A3B37" w:rsidRPr="002D6DED">
        <w:rPr>
          <w:rFonts w:ascii="Arial" w:eastAsia="楷体_GB2312" w:hAnsi="Arial" w:cs="Arial"/>
          <w:color w:val="auto"/>
          <w:sz w:val="20"/>
          <w:szCs w:val="20"/>
        </w:rPr>
        <w:t>。具体来看，普通股</w:t>
      </w:r>
      <w:proofErr w:type="gramStart"/>
      <w:r w:rsidR="005A3B37" w:rsidRPr="002D6DED">
        <w:rPr>
          <w:rFonts w:ascii="Arial" w:eastAsia="楷体_GB2312" w:hAnsi="Arial" w:cs="Arial"/>
          <w:color w:val="auto"/>
          <w:sz w:val="20"/>
          <w:szCs w:val="20"/>
        </w:rPr>
        <w:t>基平均</w:t>
      </w:r>
      <w:proofErr w:type="gramEnd"/>
      <w:r w:rsidR="005A3B37" w:rsidRPr="002D6DED">
        <w:rPr>
          <w:rFonts w:ascii="Arial" w:eastAsia="楷体_GB2312" w:hAnsi="Arial" w:cs="Arial"/>
          <w:color w:val="auto"/>
          <w:sz w:val="20"/>
          <w:szCs w:val="20"/>
        </w:rPr>
        <w:t>收益为</w:t>
      </w:r>
      <w:r w:rsidR="00A12428">
        <w:rPr>
          <w:rFonts w:ascii="Arial" w:eastAsia="楷体_GB2312" w:hAnsi="Arial" w:cs="Arial" w:hint="eastAsia"/>
          <w:color w:val="auto"/>
          <w:sz w:val="20"/>
          <w:szCs w:val="20"/>
        </w:rPr>
        <w:t>-</w:t>
      </w:r>
      <w:r w:rsidR="00CB7A9C">
        <w:rPr>
          <w:rFonts w:ascii="Arial" w:eastAsia="楷体_GB2312" w:hAnsi="Arial" w:cs="Arial" w:hint="eastAsia"/>
          <w:color w:val="auto"/>
          <w:sz w:val="20"/>
          <w:szCs w:val="20"/>
        </w:rPr>
        <w:t>1.</w:t>
      </w:r>
      <w:r w:rsidR="00D3485E">
        <w:rPr>
          <w:rFonts w:ascii="Arial" w:eastAsia="楷体_GB2312" w:hAnsi="Arial" w:cs="Arial" w:hint="eastAsia"/>
          <w:color w:val="auto"/>
          <w:sz w:val="20"/>
          <w:szCs w:val="20"/>
        </w:rPr>
        <w:t>41</w:t>
      </w:r>
      <w:r w:rsidR="005A3B37" w:rsidRPr="002D6DED">
        <w:rPr>
          <w:rFonts w:ascii="Arial" w:eastAsia="楷体_GB2312" w:hAnsi="Arial" w:cs="Arial"/>
          <w:color w:val="auto"/>
          <w:sz w:val="20"/>
          <w:szCs w:val="20"/>
        </w:rPr>
        <w:t>%</w:t>
      </w:r>
      <w:r w:rsidR="005A3B37" w:rsidRPr="002D6DED">
        <w:rPr>
          <w:rFonts w:ascii="Arial" w:eastAsia="楷体_GB2312" w:hAnsi="Arial" w:cs="Arial"/>
          <w:color w:val="auto"/>
          <w:sz w:val="20"/>
          <w:szCs w:val="20"/>
        </w:rPr>
        <w:t>，</w:t>
      </w:r>
      <w:r w:rsidR="00D3485E">
        <w:rPr>
          <w:rFonts w:ascii="Arial" w:eastAsia="楷体_GB2312" w:hAnsi="Arial" w:cs="Arial" w:hint="eastAsia"/>
          <w:color w:val="auto"/>
          <w:sz w:val="20"/>
          <w:szCs w:val="20"/>
        </w:rPr>
        <w:t>11</w:t>
      </w:r>
      <w:r w:rsidR="00A12428">
        <w:rPr>
          <w:rFonts w:ascii="Arial" w:eastAsia="楷体_GB2312" w:hAnsi="Arial" w:cs="Arial" w:hint="eastAsia"/>
          <w:color w:val="auto"/>
          <w:sz w:val="20"/>
          <w:szCs w:val="20"/>
        </w:rPr>
        <w:t>%</w:t>
      </w:r>
      <w:r w:rsidR="00A12428">
        <w:rPr>
          <w:rFonts w:ascii="Arial" w:eastAsia="楷体_GB2312" w:hAnsi="Arial" w:cs="Arial" w:hint="eastAsia"/>
          <w:color w:val="auto"/>
          <w:sz w:val="20"/>
          <w:szCs w:val="20"/>
        </w:rPr>
        <w:t>的产品收益为正</w:t>
      </w:r>
      <w:r w:rsidR="005A3B37" w:rsidRPr="002D6DED">
        <w:rPr>
          <w:rFonts w:ascii="Arial" w:eastAsia="楷体_GB2312" w:hAnsi="Arial" w:cs="Arial"/>
          <w:color w:val="auto"/>
          <w:sz w:val="20"/>
          <w:szCs w:val="20"/>
        </w:rPr>
        <w:t>，</w:t>
      </w:r>
      <w:r w:rsidR="00982194" w:rsidRPr="002D6DED">
        <w:rPr>
          <w:rFonts w:ascii="Arial" w:eastAsia="楷体_GB2312" w:hAnsi="Arial" w:cs="Arial"/>
          <w:color w:val="auto"/>
          <w:sz w:val="20"/>
          <w:szCs w:val="20"/>
        </w:rPr>
        <w:t>最高收益为</w:t>
      </w:r>
      <w:r w:rsidR="00D3485E" w:rsidRPr="00D3485E">
        <w:rPr>
          <w:rFonts w:ascii="Arial" w:eastAsia="楷体_GB2312" w:hAnsi="Arial" w:cs="Arial" w:hint="eastAsia"/>
          <w:color w:val="auto"/>
          <w:sz w:val="20"/>
          <w:szCs w:val="20"/>
        </w:rPr>
        <w:t>鹏华文化传媒娱乐</w:t>
      </w:r>
      <w:r w:rsidR="008351AB" w:rsidRPr="002D6DED">
        <w:rPr>
          <w:rFonts w:ascii="Arial" w:eastAsia="楷体_GB2312" w:hAnsi="Arial" w:cs="Arial"/>
          <w:color w:val="auto"/>
          <w:sz w:val="20"/>
          <w:szCs w:val="20"/>
        </w:rPr>
        <w:t>的</w:t>
      </w:r>
      <w:r w:rsidR="00D3485E">
        <w:rPr>
          <w:rFonts w:ascii="Arial" w:eastAsia="楷体_GB2312" w:hAnsi="Arial" w:cs="Arial" w:hint="eastAsia"/>
          <w:color w:val="auto"/>
          <w:sz w:val="20"/>
          <w:szCs w:val="20"/>
        </w:rPr>
        <w:t>1.31</w:t>
      </w:r>
      <w:r w:rsidR="008351AB" w:rsidRPr="002D6DED">
        <w:rPr>
          <w:rFonts w:ascii="Arial" w:eastAsia="楷体_GB2312" w:hAnsi="Arial" w:cs="Arial"/>
          <w:color w:val="auto"/>
          <w:sz w:val="20"/>
          <w:szCs w:val="20"/>
        </w:rPr>
        <w:t>%</w:t>
      </w:r>
      <w:r w:rsidR="005A3B37" w:rsidRPr="002D6DED">
        <w:rPr>
          <w:rFonts w:ascii="Arial" w:eastAsia="楷体_GB2312" w:hAnsi="Arial" w:cs="Arial"/>
          <w:color w:val="auto"/>
          <w:sz w:val="20"/>
          <w:szCs w:val="20"/>
        </w:rPr>
        <w:t>。指数</w:t>
      </w:r>
      <w:proofErr w:type="gramStart"/>
      <w:r w:rsidR="005A3B37" w:rsidRPr="002D6DED">
        <w:rPr>
          <w:rFonts w:ascii="Arial" w:eastAsia="楷体_GB2312" w:hAnsi="Arial" w:cs="Arial"/>
          <w:color w:val="auto"/>
          <w:sz w:val="20"/>
          <w:szCs w:val="20"/>
        </w:rPr>
        <w:t>股基平均</w:t>
      </w:r>
      <w:proofErr w:type="gramEnd"/>
      <w:r w:rsidR="005A3B37" w:rsidRPr="002D6DED">
        <w:rPr>
          <w:rFonts w:ascii="Arial" w:eastAsia="楷体_GB2312" w:hAnsi="Arial" w:cs="Arial"/>
          <w:color w:val="auto"/>
          <w:sz w:val="20"/>
          <w:szCs w:val="20"/>
        </w:rPr>
        <w:t>收益为</w:t>
      </w:r>
      <w:r w:rsidR="00D3485E">
        <w:rPr>
          <w:rFonts w:ascii="Arial" w:eastAsia="楷体_GB2312" w:hAnsi="Arial" w:cs="Arial" w:hint="eastAsia"/>
          <w:color w:val="auto"/>
          <w:sz w:val="20"/>
          <w:szCs w:val="20"/>
        </w:rPr>
        <w:t>-2.00</w:t>
      </w:r>
      <w:r w:rsidR="005A3B37" w:rsidRPr="002D6DED">
        <w:rPr>
          <w:rFonts w:ascii="Arial" w:eastAsia="楷体_GB2312" w:hAnsi="Arial" w:cs="Arial"/>
          <w:color w:val="auto"/>
          <w:sz w:val="20"/>
          <w:szCs w:val="20"/>
        </w:rPr>
        <w:t>%</w:t>
      </w:r>
      <w:r w:rsidR="00AD32E5">
        <w:rPr>
          <w:rFonts w:ascii="Arial" w:eastAsia="楷体_GB2312" w:hAnsi="Arial" w:cs="Arial" w:hint="eastAsia"/>
          <w:color w:val="auto"/>
          <w:sz w:val="20"/>
          <w:szCs w:val="20"/>
        </w:rPr>
        <w:t>，</w:t>
      </w:r>
      <w:r w:rsidR="008351AB" w:rsidRPr="002D6DED">
        <w:rPr>
          <w:rFonts w:ascii="Arial" w:eastAsia="楷体_GB2312" w:hAnsi="Arial" w:cs="Arial"/>
          <w:color w:val="auto"/>
          <w:sz w:val="20"/>
          <w:szCs w:val="20"/>
        </w:rPr>
        <w:t>有</w:t>
      </w:r>
      <w:r w:rsidR="00D3485E">
        <w:rPr>
          <w:rFonts w:ascii="Arial" w:eastAsia="楷体_GB2312" w:hAnsi="Arial" w:cs="Arial" w:hint="eastAsia"/>
          <w:color w:val="auto"/>
          <w:sz w:val="20"/>
          <w:szCs w:val="20"/>
        </w:rPr>
        <w:t>7</w:t>
      </w:r>
      <w:r w:rsidR="00A12428">
        <w:rPr>
          <w:rFonts w:ascii="Arial" w:eastAsia="楷体_GB2312" w:hAnsi="Arial" w:cs="Arial" w:hint="eastAsia"/>
          <w:color w:val="auto"/>
          <w:sz w:val="20"/>
          <w:szCs w:val="20"/>
        </w:rPr>
        <w:t>%</w:t>
      </w:r>
      <w:r w:rsidR="00A12428">
        <w:rPr>
          <w:rFonts w:ascii="Arial" w:eastAsia="楷体_GB2312" w:hAnsi="Arial" w:cs="Arial" w:hint="eastAsia"/>
          <w:color w:val="auto"/>
          <w:sz w:val="20"/>
          <w:szCs w:val="20"/>
        </w:rPr>
        <w:t>的</w:t>
      </w:r>
      <w:r w:rsidR="00A12428">
        <w:rPr>
          <w:rFonts w:ascii="Arial" w:eastAsia="楷体_GB2312" w:hAnsi="Arial" w:cs="Arial"/>
          <w:color w:val="auto"/>
          <w:sz w:val="20"/>
          <w:szCs w:val="20"/>
        </w:rPr>
        <w:t>产品收益率为</w:t>
      </w:r>
      <w:r w:rsidR="00A12428">
        <w:rPr>
          <w:rFonts w:ascii="Arial" w:eastAsia="楷体_GB2312" w:hAnsi="Arial" w:cs="Arial" w:hint="eastAsia"/>
          <w:color w:val="auto"/>
          <w:sz w:val="20"/>
          <w:szCs w:val="20"/>
        </w:rPr>
        <w:t>正</w:t>
      </w:r>
      <w:r w:rsidR="008351AB" w:rsidRPr="002D6DED">
        <w:rPr>
          <w:rFonts w:ascii="Arial" w:eastAsia="楷体_GB2312" w:hAnsi="Arial" w:cs="Arial"/>
          <w:color w:val="auto"/>
          <w:sz w:val="20"/>
          <w:szCs w:val="20"/>
        </w:rPr>
        <w:t>，</w:t>
      </w:r>
      <w:r w:rsidR="00E066FE" w:rsidRPr="002D6DED">
        <w:rPr>
          <w:rFonts w:ascii="Arial" w:eastAsia="楷体_GB2312" w:hAnsi="Arial" w:cs="Arial"/>
          <w:color w:val="auto"/>
          <w:sz w:val="20"/>
          <w:szCs w:val="20"/>
        </w:rPr>
        <w:t>最高收益为</w:t>
      </w:r>
      <w:r w:rsidR="00D3485E" w:rsidRPr="00D3485E">
        <w:rPr>
          <w:rFonts w:ascii="Arial" w:eastAsia="楷体_GB2312" w:hAnsi="Arial" w:cs="Arial" w:hint="eastAsia"/>
          <w:color w:val="auto"/>
          <w:sz w:val="20"/>
          <w:szCs w:val="20"/>
        </w:rPr>
        <w:t>融通创业板</w:t>
      </w:r>
      <w:r w:rsidR="00E92101" w:rsidRPr="002D6DED">
        <w:rPr>
          <w:rFonts w:ascii="Arial" w:eastAsia="楷体_GB2312" w:hAnsi="Arial" w:cs="Arial"/>
          <w:color w:val="auto"/>
          <w:sz w:val="20"/>
          <w:szCs w:val="20"/>
        </w:rPr>
        <w:t>的</w:t>
      </w:r>
      <w:r w:rsidR="00D3485E">
        <w:rPr>
          <w:rFonts w:ascii="Arial" w:eastAsia="楷体_GB2312" w:hAnsi="Arial" w:cs="Arial" w:hint="eastAsia"/>
          <w:color w:val="auto"/>
          <w:sz w:val="20"/>
          <w:szCs w:val="20"/>
        </w:rPr>
        <w:t>1.95</w:t>
      </w:r>
      <w:r w:rsidR="00E92101" w:rsidRPr="002D6DED">
        <w:rPr>
          <w:rFonts w:ascii="Arial" w:eastAsia="楷体_GB2312" w:hAnsi="Arial" w:cs="Arial"/>
          <w:color w:val="auto"/>
          <w:sz w:val="20"/>
          <w:szCs w:val="20"/>
        </w:rPr>
        <w:t>%</w:t>
      </w:r>
      <w:r w:rsidR="00F96A04" w:rsidRPr="002D6DED">
        <w:rPr>
          <w:rFonts w:ascii="Arial" w:eastAsia="楷体_GB2312" w:hAnsi="Arial" w:cs="Arial"/>
          <w:color w:val="auto"/>
          <w:sz w:val="20"/>
          <w:szCs w:val="20"/>
        </w:rPr>
        <w:t>。</w:t>
      </w:r>
    </w:p>
    <w:p w:rsidR="00452D7C" w:rsidRDefault="004C2810" w:rsidP="00CB7A9C">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2D6DED">
        <w:rPr>
          <w:rFonts w:ascii="Arial" w:eastAsia="楷体_GB2312" w:hAnsi="Arial" w:cs="Arial"/>
          <w:color w:val="auto"/>
          <w:sz w:val="20"/>
          <w:szCs w:val="20"/>
        </w:rPr>
        <w:t>从风格来看，</w:t>
      </w:r>
      <w:r w:rsidR="00D3485E">
        <w:rPr>
          <w:rFonts w:ascii="Arial" w:eastAsia="楷体_GB2312" w:hAnsi="Arial" w:cs="Arial" w:hint="eastAsia"/>
          <w:color w:val="auto"/>
          <w:sz w:val="20"/>
          <w:szCs w:val="20"/>
        </w:rPr>
        <w:t>成长型基金表现好于价值型基金，尤其创业</w:t>
      </w:r>
      <w:proofErr w:type="gramStart"/>
      <w:r w:rsidR="00D3485E">
        <w:rPr>
          <w:rFonts w:ascii="Arial" w:eastAsia="楷体_GB2312" w:hAnsi="Arial" w:cs="Arial" w:hint="eastAsia"/>
          <w:color w:val="auto"/>
          <w:sz w:val="20"/>
          <w:szCs w:val="20"/>
        </w:rPr>
        <w:t>板指数</w:t>
      </w:r>
      <w:proofErr w:type="gramEnd"/>
      <w:r w:rsidR="00D3485E">
        <w:rPr>
          <w:rFonts w:ascii="Arial" w:eastAsia="楷体_GB2312" w:hAnsi="Arial" w:cs="Arial" w:hint="eastAsia"/>
          <w:color w:val="auto"/>
          <w:sz w:val="20"/>
          <w:szCs w:val="20"/>
        </w:rPr>
        <w:t>基金独领风骚</w:t>
      </w:r>
      <w:r w:rsidRPr="002D6DED">
        <w:rPr>
          <w:rFonts w:ascii="Arial" w:eastAsia="楷体_GB2312" w:hAnsi="Arial" w:cs="Arial"/>
          <w:color w:val="auto"/>
          <w:sz w:val="20"/>
          <w:szCs w:val="20"/>
        </w:rPr>
        <w:t>。</w:t>
      </w:r>
      <w:r w:rsidR="007A7D71">
        <w:rPr>
          <w:rFonts w:ascii="Arial" w:eastAsia="楷体_GB2312" w:hAnsi="Arial" w:cs="Arial"/>
          <w:color w:val="auto"/>
          <w:sz w:val="20"/>
          <w:szCs w:val="20"/>
        </w:rPr>
        <w:t>从投资范围来看</w:t>
      </w:r>
      <w:r w:rsidR="007A7D71">
        <w:rPr>
          <w:rFonts w:ascii="Arial" w:eastAsia="楷体_GB2312" w:hAnsi="Arial" w:cs="Arial" w:hint="eastAsia"/>
          <w:color w:val="auto"/>
          <w:sz w:val="20"/>
          <w:szCs w:val="20"/>
        </w:rPr>
        <w:t>，</w:t>
      </w:r>
      <w:r w:rsidR="007A7D71">
        <w:rPr>
          <w:rFonts w:ascii="Arial" w:eastAsia="楷体_GB2312" w:hAnsi="Arial" w:cs="Arial"/>
          <w:color w:val="auto"/>
          <w:sz w:val="20"/>
          <w:szCs w:val="20"/>
        </w:rPr>
        <w:t>农业</w:t>
      </w:r>
      <w:r w:rsidR="007A7D71">
        <w:rPr>
          <w:rFonts w:ascii="Arial" w:eastAsia="楷体_GB2312" w:hAnsi="Arial" w:cs="Arial" w:hint="eastAsia"/>
          <w:color w:val="auto"/>
          <w:sz w:val="20"/>
          <w:szCs w:val="20"/>
        </w:rPr>
        <w:t>、</w:t>
      </w:r>
      <w:r w:rsidR="007A7D71">
        <w:rPr>
          <w:rFonts w:ascii="Arial" w:eastAsia="楷体_GB2312" w:hAnsi="Arial" w:cs="Arial"/>
          <w:color w:val="auto"/>
          <w:sz w:val="20"/>
          <w:szCs w:val="20"/>
        </w:rPr>
        <w:t>医疗</w:t>
      </w:r>
      <w:r w:rsidR="007A7D71">
        <w:rPr>
          <w:rFonts w:ascii="Arial" w:eastAsia="楷体_GB2312" w:hAnsi="Arial" w:cs="Arial" w:hint="eastAsia"/>
          <w:color w:val="auto"/>
          <w:sz w:val="20"/>
          <w:szCs w:val="20"/>
        </w:rPr>
        <w:t>、</w:t>
      </w:r>
      <w:r w:rsidR="007A7D71">
        <w:rPr>
          <w:rFonts w:ascii="Arial" w:eastAsia="楷体_GB2312" w:hAnsi="Arial" w:cs="Arial"/>
          <w:color w:val="auto"/>
          <w:sz w:val="20"/>
          <w:szCs w:val="20"/>
        </w:rPr>
        <w:t>高端制造</w:t>
      </w:r>
      <w:r w:rsidR="00CB7A9C">
        <w:rPr>
          <w:rFonts w:ascii="Arial" w:eastAsia="楷体_GB2312" w:hAnsi="Arial" w:cs="Arial" w:hint="eastAsia"/>
          <w:color w:val="auto"/>
          <w:sz w:val="20"/>
          <w:szCs w:val="20"/>
        </w:rPr>
        <w:t>主题基金表现较好</w:t>
      </w:r>
      <w:r w:rsidR="008815E2" w:rsidRPr="002D6DED">
        <w:rPr>
          <w:rFonts w:ascii="Arial" w:eastAsia="楷体_GB2312" w:hAnsi="Arial" w:cs="Arial"/>
          <w:color w:val="auto"/>
          <w:sz w:val="20"/>
          <w:szCs w:val="20"/>
        </w:rPr>
        <w:t>。</w:t>
      </w:r>
      <w:proofErr w:type="gramStart"/>
      <w:r w:rsidR="00CB7A9C">
        <w:rPr>
          <w:rFonts w:ascii="Arial" w:eastAsia="楷体_GB2312" w:hAnsi="Arial" w:cs="Arial"/>
          <w:color w:val="auto"/>
          <w:sz w:val="20"/>
          <w:szCs w:val="20"/>
        </w:rPr>
        <w:t>收益居</w:t>
      </w:r>
      <w:proofErr w:type="gramEnd"/>
      <w:r w:rsidR="00CB7A9C">
        <w:rPr>
          <w:rFonts w:ascii="Arial" w:eastAsia="楷体_GB2312" w:hAnsi="Arial" w:cs="Arial"/>
          <w:color w:val="auto"/>
          <w:sz w:val="20"/>
          <w:szCs w:val="20"/>
        </w:rPr>
        <w:t>前的基金有</w:t>
      </w:r>
      <w:r w:rsidR="007A7D71" w:rsidRPr="007A7D71">
        <w:rPr>
          <w:rFonts w:ascii="Arial" w:eastAsia="楷体_GB2312" w:hAnsi="Arial" w:cs="Arial" w:hint="eastAsia"/>
          <w:color w:val="auto"/>
          <w:sz w:val="20"/>
          <w:szCs w:val="20"/>
        </w:rPr>
        <w:t>前海开源大农业</w:t>
      </w:r>
      <w:r w:rsidR="00CB7A9C">
        <w:rPr>
          <w:rFonts w:ascii="Arial" w:eastAsia="楷体_GB2312" w:hAnsi="Arial" w:cs="Arial" w:hint="eastAsia"/>
          <w:color w:val="auto"/>
          <w:sz w:val="20"/>
          <w:szCs w:val="20"/>
        </w:rPr>
        <w:t>（</w:t>
      </w:r>
      <w:r w:rsidR="007A7D71">
        <w:rPr>
          <w:rFonts w:ascii="Arial" w:eastAsia="楷体_GB2312" w:hAnsi="Arial" w:cs="Arial" w:hint="eastAsia"/>
          <w:color w:val="auto"/>
          <w:sz w:val="20"/>
          <w:szCs w:val="20"/>
        </w:rPr>
        <w:t>1.49</w:t>
      </w:r>
      <w:r w:rsidR="00CB7A9C">
        <w:rPr>
          <w:rFonts w:ascii="Arial" w:eastAsia="楷体_GB2312" w:hAnsi="Arial" w:cs="Arial" w:hint="eastAsia"/>
          <w:color w:val="auto"/>
          <w:sz w:val="20"/>
          <w:szCs w:val="20"/>
        </w:rPr>
        <w:t>%</w:t>
      </w:r>
      <w:r w:rsidR="00CB7A9C">
        <w:rPr>
          <w:rFonts w:ascii="Arial" w:eastAsia="楷体_GB2312" w:hAnsi="Arial" w:cs="Arial" w:hint="eastAsia"/>
          <w:color w:val="auto"/>
          <w:sz w:val="20"/>
          <w:szCs w:val="20"/>
        </w:rPr>
        <w:t>）、</w:t>
      </w:r>
      <w:r w:rsidR="007A7D71" w:rsidRPr="007A7D71">
        <w:rPr>
          <w:rFonts w:ascii="Arial" w:eastAsia="楷体_GB2312" w:hAnsi="Arial" w:cs="Arial" w:hint="eastAsia"/>
          <w:color w:val="auto"/>
          <w:sz w:val="20"/>
          <w:szCs w:val="20"/>
        </w:rPr>
        <w:t>广发中证医疗</w:t>
      </w:r>
      <w:r w:rsidR="00CB7A9C">
        <w:rPr>
          <w:rFonts w:ascii="Arial" w:eastAsia="楷体_GB2312" w:hAnsi="Arial" w:cs="Arial" w:hint="eastAsia"/>
          <w:color w:val="auto"/>
          <w:sz w:val="20"/>
          <w:szCs w:val="20"/>
        </w:rPr>
        <w:t>（</w:t>
      </w:r>
      <w:r w:rsidR="007A7D71">
        <w:rPr>
          <w:rFonts w:ascii="Arial" w:eastAsia="楷体_GB2312" w:hAnsi="Arial" w:cs="Arial" w:hint="eastAsia"/>
          <w:color w:val="auto"/>
          <w:sz w:val="20"/>
          <w:szCs w:val="20"/>
        </w:rPr>
        <w:t>1.00</w:t>
      </w:r>
      <w:r w:rsidR="00CB7A9C">
        <w:rPr>
          <w:rFonts w:ascii="Arial" w:eastAsia="楷体_GB2312" w:hAnsi="Arial" w:cs="Arial" w:hint="eastAsia"/>
          <w:color w:val="auto"/>
          <w:sz w:val="20"/>
          <w:szCs w:val="20"/>
        </w:rPr>
        <w:t>%</w:t>
      </w:r>
      <w:r w:rsidR="00CB7A9C">
        <w:rPr>
          <w:rFonts w:ascii="Arial" w:eastAsia="楷体_GB2312" w:hAnsi="Arial" w:cs="Arial" w:hint="eastAsia"/>
          <w:color w:val="auto"/>
          <w:sz w:val="20"/>
          <w:szCs w:val="20"/>
        </w:rPr>
        <w:t>）、</w:t>
      </w:r>
      <w:r w:rsidR="007A7D71" w:rsidRPr="007A7D71">
        <w:rPr>
          <w:rFonts w:ascii="Arial" w:eastAsia="楷体_GB2312" w:hAnsi="Arial" w:cs="Arial" w:hint="eastAsia"/>
          <w:color w:val="auto"/>
          <w:sz w:val="20"/>
          <w:szCs w:val="20"/>
        </w:rPr>
        <w:t>华宝兴业中证医疗</w:t>
      </w:r>
      <w:r w:rsidR="00CB7A9C">
        <w:rPr>
          <w:rFonts w:ascii="Arial" w:eastAsia="楷体_GB2312" w:hAnsi="Arial" w:cs="Arial" w:hint="eastAsia"/>
          <w:color w:val="auto"/>
          <w:sz w:val="20"/>
          <w:szCs w:val="20"/>
        </w:rPr>
        <w:t>（</w:t>
      </w:r>
      <w:r w:rsidR="007A7D71">
        <w:rPr>
          <w:rFonts w:ascii="Arial" w:eastAsia="楷体_GB2312" w:hAnsi="Arial" w:cs="Arial" w:hint="eastAsia"/>
          <w:color w:val="auto"/>
          <w:sz w:val="20"/>
          <w:szCs w:val="20"/>
        </w:rPr>
        <w:t>0.74</w:t>
      </w:r>
      <w:r w:rsidR="00CB7A9C">
        <w:rPr>
          <w:rFonts w:ascii="Arial" w:eastAsia="楷体_GB2312" w:hAnsi="Arial" w:cs="Arial" w:hint="eastAsia"/>
          <w:color w:val="auto"/>
          <w:sz w:val="20"/>
          <w:szCs w:val="20"/>
        </w:rPr>
        <w:t>%</w:t>
      </w:r>
      <w:r w:rsidR="00CB7A9C">
        <w:rPr>
          <w:rFonts w:ascii="Arial" w:eastAsia="楷体_GB2312" w:hAnsi="Arial" w:cs="Arial" w:hint="eastAsia"/>
          <w:color w:val="auto"/>
          <w:sz w:val="20"/>
          <w:szCs w:val="20"/>
        </w:rPr>
        <w:t>）</w:t>
      </w:r>
      <w:r w:rsidR="006951C4">
        <w:rPr>
          <w:rFonts w:ascii="Arial" w:eastAsia="楷体_GB2312" w:hAnsi="Arial" w:cs="Arial" w:hint="eastAsia"/>
          <w:color w:val="auto"/>
          <w:sz w:val="20"/>
          <w:szCs w:val="20"/>
        </w:rPr>
        <w:t>、</w:t>
      </w:r>
      <w:r w:rsidR="007A7D71" w:rsidRPr="007A7D71">
        <w:rPr>
          <w:rFonts w:ascii="Arial" w:eastAsia="楷体_GB2312" w:hAnsi="Arial" w:cs="Arial" w:hint="eastAsia"/>
          <w:color w:val="auto"/>
          <w:sz w:val="20"/>
          <w:szCs w:val="20"/>
        </w:rPr>
        <w:t>富国高端制造行业</w:t>
      </w:r>
      <w:r w:rsidR="006951C4">
        <w:rPr>
          <w:rFonts w:ascii="Arial" w:eastAsia="楷体_GB2312" w:hAnsi="Arial" w:cs="Arial" w:hint="eastAsia"/>
          <w:color w:val="auto"/>
          <w:sz w:val="20"/>
          <w:szCs w:val="20"/>
        </w:rPr>
        <w:t>（</w:t>
      </w:r>
      <w:r w:rsidR="007A7D71">
        <w:rPr>
          <w:rFonts w:ascii="Arial" w:eastAsia="楷体_GB2312" w:hAnsi="Arial" w:cs="Arial" w:hint="eastAsia"/>
          <w:color w:val="auto"/>
          <w:sz w:val="20"/>
          <w:szCs w:val="20"/>
        </w:rPr>
        <w:t>1.10</w:t>
      </w:r>
      <w:r w:rsidR="006951C4">
        <w:rPr>
          <w:rFonts w:ascii="Arial" w:eastAsia="楷体_GB2312" w:hAnsi="Arial" w:cs="Arial" w:hint="eastAsia"/>
          <w:color w:val="auto"/>
          <w:sz w:val="20"/>
          <w:szCs w:val="20"/>
        </w:rPr>
        <w:t>%</w:t>
      </w:r>
      <w:r w:rsidR="006951C4">
        <w:rPr>
          <w:rFonts w:ascii="Arial" w:eastAsia="楷体_GB2312" w:hAnsi="Arial" w:cs="Arial" w:hint="eastAsia"/>
          <w:color w:val="auto"/>
          <w:sz w:val="20"/>
          <w:szCs w:val="20"/>
        </w:rPr>
        <w:t>）等。</w:t>
      </w:r>
    </w:p>
    <w:p w:rsidR="009A22F3" w:rsidRPr="00EA3DC4" w:rsidRDefault="00921CE9" w:rsidP="00452D7C">
      <w:pPr>
        <w:pStyle w:val="ac"/>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混合基金</w:t>
      </w:r>
    </w:p>
    <w:tbl>
      <w:tblPr>
        <w:tblpPr w:leftFromText="180" w:rightFromText="180" w:vertAnchor="text" w:horzAnchor="margin" w:tblpY="826"/>
        <w:tblW w:w="368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709"/>
        <w:gridCol w:w="992"/>
        <w:gridCol w:w="992"/>
      </w:tblGrid>
      <w:tr w:rsidR="001E0E8E" w:rsidRPr="00282400" w:rsidTr="001E0E8E">
        <w:trPr>
          <w:trHeight w:val="415"/>
        </w:trPr>
        <w:tc>
          <w:tcPr>
            <w:tcW w:w="3686" w:type="dxa"/>
            <w:gridSpan w:val="4"/>
            <w:shd w:val="clear" w:color="000000" w:fill="F79646"/>
            <w:vAlign w:val="center"/>
            <w:hideMark/>
          </w:tcPr>
          <w:p w:rsidR="001E0E8E" w:rsidRPr="00282400" w:rsidRDefault="001E0E8E" w:rsidP="001E0E8E">
            <w:pPr>
              <w:widowControl/>
              <w:jc w:val="center"/>
              <w:rPr>
                <w:rFonts w:ascii="楷体" w:eastAsia="楷体" w:hAnsi="楷体" w:cs="宋体"/>
                <w:b/>
                <w:bCs/>
                <w:color w:val="000000"/>
                <w:kern w:val="0"/>
                <w:sz w:val="20"/>
                <w:szCs w:val="20"/>
              </w:rPr>
            </w:pPr>
            <w:r w:rsidRPr="00282400">
              <w:rPr>
                <w:rFonts w:ascii="楷体" w:eastAsia="楷体" w:hAnsi="楷体" w:cs="宋体" w:hint="eastAsia"/>
                <w:b/>
                <w:bCs/>
                <w:color w:val="000000"/>
                <w:kern w:val="0"/>
                <w:sz w:val="20"/>
                <w:szCs w:val="20"/>
              </w:rPr>
              <w:t>公</w:t>
            </w:r>
            <w:proofErr w:type="gramStart"/>
            <w:r w:rsidRPr="00282400">
              <w:rPr>
                <w:rFonts w:ascii="楷体" w:eastAsia="楷体" w:hAnsi="楷体" w:cs="宋体" w:hint="eastAsia"/>
                <w:b/>
                <w:bCs/>
                <w:color w:val="000000"/>
                <w:kern w:val="0"/>
                <w:sz w:val="20"/>
                <w:szCs w:val="20"/>
              </w:rPr>
              <w:t>募基金</w:t>
            </w:r>
            <w:proofErr w:type="gramEnd"/>
            <w:r>
              <w:rPr>
                <w:rFonts w:ascii="楷体" w:eastAsia="楷体" w:hAnsi="楷体" w:cs="宋体" w:hint="eastAsia"/>
                <w:b/>
                <w:bCs/>
                <w:color w:val="000000"/>
                <w:kern w:val="0"/>
                <w:sz w:val="20"/>
                <w:szCs w:val="20"/>
              </w:rPr>
              <w:t>区间</w:t>
            </w:r>
            <w:r w:rsidRPr="00282400">
              <w:rPr>
                <w:rFonts w:ascii="楷体" w:eastAsia="楷体" w:hAnsi="楷体" w:cs="宋体" w:hint="eastAsia"/>
                <w:b/>
                <w:bCs/>
                <w:color w:val="000000"/>
                <w:kern w:val="0"/>
                <w:sz w:val="20"/>
                <w:szCs w:val="20"/>
              </w:rPr>
              <w:t>收益%</w:t>
            </w:r>
          </w:p>
        </w:tc>
      </w:tr>
      <w:tr w:rsidR="008151BA" w:rsidRPr="00282400" w:rsidTr="001E0E8E">
        <w:trPr>
          <w:trHeight w:val="285"/>
        </w:trPr>
        <w:tc>
          <w:tcPr>
            <w:tcW w:w="993" w:type="dxa"/>
            <w:vMerge w:val="restart"/>
            <w:shd w:val="clear" w:color="auto" w:fill="auto"/>
            <w:vAlign w:val="center"/>
            <w:hideMark/>
          </w:tcPr>
          <w:p w:rsidR="008151BA" w:rsidRPr="00282400" w:rsidRDefault="008151BA"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8151BA" w:rsidRDefault="008151BA">
            <w:pPr>
              <w:jc w:val="center"/>
              <w:rPr>
                <w:rFonts w:ascii="楷体" w:eastAsia="楷体" w:hAnsi="楷体" w:cs="宋体"/>
                <w:color w:val="000000"/>
                <w:sz w:val="15"/>
                <w:szCs w:val="15"/>
              </w:rPr>
            </w:pPr>
            <w:r>
              <w:rPr>
                <w:rFonts w:ascii="楷体" w:eastAsia="楷体" w:hAnsi="楷体" w:hint="eastAsia"/>
                <w:color w:val="000000"/>
                <w:sz w:val="15"/>
                <w:szCs w:val="15"/>
              </w:rPr>
              <w:t>-1.84</w:t>
            </w:r>
          </w:p>
        </w:tc>
        <w:tc>
          <w:tcPr>
            <w:tcW w:w="992" w:type="dxa"/>
            <w:shd w:val="clear" w:color="000000" w:fill="D9D9D9"/>
            <w:vAlign w:val="center"/>
            <w:hideMark/>
          </w:tcPr>
          <w:p w:rsidR="008151BA" w:rsidRPr="00282400" w:rsidRDefault="008151BA"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8151BA" w:rsidRDefault="008151BA">
            <w:pPr>
              <w:jc w:val="center"/>
              <w:rPr>
                <w:rFonts w:ascii="楷体" w:eastAsia="楷体" w:hAnsi="楷体" w:cs="宋体"/>
                <w:color w:val="000000"/>
                <w:sz w:val="16"/>
                <w:szCs w:val="16"/>
              </w:rPr>
            </w:pPr>
            <w:r>
              <w:rPr>
                <w:rFonts w:ascii="楷体" w:eastAsia="楷体" w:hAnsi="楷体" w:hint="eastAsia"/>
                <w:color w:val="000000"/>
                <w:sz w:val="16"/>
                <w:szCs w:val="16"/>
              </w:rPr>
              <w:t>-1.41</w:t>
            </w:r>
          </w:p>
        </w:tc>
      </w:tr>
      <w:tr w:rsidR="008151BA" w:rsidRPr="00282400" w:rsidTr="001E0E8E">
        <w:trPr>
          <w:trHeight w:val="285"/>
        </w:trPr>
        <w:tc>
          <w:tcPr>
            <w:tcW w:w="993" w:type="dxa"/>
            <w:vMerge/>
            <w:vAlign w:val="center"/>
            <w:hideMark/>
          </w:tcPr>
          <w:p w:rsidR="008151BA" w:rsidRPr="00282400" w:rsidRDefault="008151BA" w:rsidP="001E0E8E">
            <w:pPr>
              <w:widowControl/>
              <w:jc w:val="left"/>
              <w:rPr>
                <w:rFonts w:ascii="楷体" w:eastAsia="楷体" w:hAnsi="楷体" w:cs="宋体"/>
                <w:color w:val="000000"/>
                <w:kern w:val="0"/>
                <w:sz w:val="16"/>
                <w:szCs w:val="16"/>
              </w:rPr>
            </w:pPr>
          </w:p>
        </w:tc>
        <w:tc>
          <w:tcPr>
            <w:tcW w:w="709" w:type="dxa"/>
            <w:vMerge/>
            <w:vAlign w:val="center"/>
            <w:hideMark/>
          </w:tcPr>
          <w:p w:rsidR="008151BA" w:rsidRPr="006D7754" w:rsidRDefault="008151BA" w:rsidP="001E0E8E">
            <w:pPr>
              <w:widowControl/>
              <w:jc w:val="center"/>
              <w:rPr>
                <w:rStyle w:val="textsmall2"/>
                <w:rFonts w:ascii="Arial" w:hAnsi="Arial" w:cs="Arial"/>
                <w:sz w:val="16"/>
                <w:szCs w:val="16"/>
              </w:rPr>
            </w:pPr>
          </w:p>
        </w:tc>
        <w:tc>
          <w:tcPr>
            <w:tcW w:w="992" w:type="dxa"/>
            <w:shd w:val="clear" w:color="auto" w:fill="auto"/>
            <w:vAlign w:val="center"/>
            <w:hideMark/>
          </w:tcPr>
          <w:p w:rsidR="008151BA" w:rsidRPr="00282400" w:rsidRDefault="008151BA"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8151BA" w:rsidRDefault="008151BA">
            <w:pPr>
              <w:jc w:val="center"/>
              <w:rPr>
                <w:rFonts w:ascii="楷体" w:eastAsia="楷体" w:hAnsi="楷体" w:cs="宋体"/>
                <w:color w:val="000000"/>
                <w:sz w:val="16"/>
                <w:szCs w:val="16"/>
              </w:rPr>
            </w:pPr>
            <w:r>
              <w:rPr>
                <w:rFonts w:ascii="楷体" w:eastAsia="楷体" w:hAnsi="楷体" w:hint="eastAsia"/>
                <w:color w:val="000000"/>
                <w:sz w:val="16"/>
                <w:szCs w:val="16"/>
              </w:rPr>
              <w:t>-2.00</w:t>
            </w:r>
          </w:p>
        </w:tc>
      </w:tr>
      <w:tr w:rsidR="008151BA" w:rsidRPr="00282400" w:rsidTr="001E0E8E">
        <w:trPr>
          <w:trHeight w:val="285"/>
        </w:trPr>
        <w:tc>
          <w:tcPr>
            <w:tcW w:w="993" w:type="dxa"/>
            <w:vMerge w:val="restart"/>
            <w:shd w:val="clear" w:color="auto" w:fill="auto"/>
            <w:vAlign w:val="center"/>
            <w:hideMark/>
          </w:tcPr>
          <w:p w:rsidR="008151BA" w:rsidRPr="00282400" w:rsidRDefault="008151BA"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8151BA" w:rsidRDefault="008151BA">
            <w:pPr>
              <w:jc w:val="center"/>
              <w:rPr>
                <w:rFonts w:ascii="楷体" w:eastAsia="楷体" w:hAnsi="楷体" w:cs="宋体"/>
                <w:color w:val="000000"/>
                <w:sz w:val="15"/>
                <w:szCs w:val="15"/>
              </w:rPr>
            </w:pPr>
            <w:r>
              <w:rPr>
                <w:rFonts w:ascii="楷体" w:eastAsia="楷体" w:hAnsi="楷体" w:hint="eastAsia"/>
                <w:color w:val="000000"/>
                <w:sz w:val="15"/>
                <w:szCs w:val="15"/>
              </w:rPr>
              <w:t>-0.79</w:t>
            </w:r>
          </w:p>
        </w:tc>
        <w:tc>
          <w:tcPr>
            <w:tcW w:w="992" w:type="dxa"/>
            <w:shd w:val="clear" w:color="000000" w:fill="D9D9D9"/>
            <w:vAlign w:val="center"/>
            <w:hideMark/>
          </w:tcPr>
          <w:p w:rsidR="008151BA" w:rsidRPr="00282400" w:rsidRDefault="008151BA"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8151BA" w:rsidRDefault="008151BA">
            <w:pPr>
              <w:jc w:val="center"/>
              <w:rPr>
                <w:rFonts w:ascii="楷体" w:eastAsia="楷体" w:hAnsi="楷体" w:cs="宋体"/>
                <w:color w:val="000000"/>
                <w:sz w:val="16"/>
                <w:szCs w:val="16"/>
              </w:rPr>
            </w:pPr>
            <w:r>
              <w:rPr>
                <w:rFonts w:ascii="楷体" w:eastAsia="楷体" w:hAnsi="楷体" w:hint="eastAsia"/>
                <w:color w:val="000000"/>
                <w:sz w:val="16"/>
                <w:szCs w:val="16"/>
              </w:rPr>
              <w:t>-1.36</w:t>
            </w:r>
          </w:p>
        </w:tc>
      </w:tr>
      <w:tr w:rsidR="008151BA" w:rsidRPr="00282400" w:rsidTr="001E0E8E">
        <w:trPr>
          <w:trHeight w:val="285"/>
        </w:trPr>
        <w:tc>
          <w:tcPr>
            <w:tcW w:w="993" w:type="dxa"/>
            <w:vMerge/>
            <w:vAlign w:val="center"/>
            <w:hideMark/>
          </w:tcPr>
          <w:p w:rsidR="008151BA" w:rsidRPr="00282400" w:rsidRDefault="008151BA" w:rsidP="001E0E8E">
            <w:pPr>
              <w:widowControl/>
              <w:jc w:val="left"/>
              <w:rPr>
                <w:rFonts w:ascii="楷体" w:eastAsia="楷体" w:hAnsi="楷体" w:cs="宋体"/>
                <w:color w:val="000000"/>
                <w:kern w:val="0"/>
                <w:sz w:val="16"/>
                <w:szCs w:val="16"/>
              </w:rPr>
            </w:pPr>
          </w:p>
        </w:tc>
        <w:tc>
          <w:tcPr>
            <w:tcW w:w="709" w:type="dxa"/>
            <w:vMerge/>
            <w:vAlign w:val="center"/>
            <w:hideMark/>
          </w:tcPr>
          <w:p w:rsidR="008151BA" w:rsidRPr="006D7754" w:rsidRDefault="008151BA" w:rsidP="001E0E8E">
            <w:pPr>
              <w:widowControl/>
              <w:jc w:val="center"/>
              <w:rPr>
                <w:rStyle w:val="textsmall2"/>
                <w:rFonts w:ascii="Arial" w:hAnsi="Arial" w:cs="Arial"/>
                <w:sz w:val="16"/>
                <w:szCs w:val="16"/>
              </w:rPr>
            </w:pPr>
          </w:p>
        </w:tc>
        <w:tc>
          <w:tcPr>
            <w:tcW w:w="992" w:type="dxa"/>
            <w:shd w:val="clear" w:color="auto" w:fill="auto"/>
            <w:vAlign w:val="center"/>
            <w:hideMark/>
          </w:tcPr>
          <w:p w:rsidR="008151BA" w:rsidRPr="00282400" w:rsidRDefault="008151BA"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8151BA" w:rsidRDefault="008151BA">
            <w:pPr>
              <w:jc w:val="center"/>
              <w:rPr>
                <w:rFonts w:ascii="楷体" w:eastAsia="楷体" w:hAnsi="楷体" w:cs="宋体"/>
                <w:color w:val="000000"/>
                <w:sz w:val="16"/>
                <w:szCs w:val="16"/>
              </w:rPr>
            </w:pPr>
            <w:r>
              <w:rPr>
                <w:rFonts w:ascii="楷体" w:eastAsia="楷体" w:hAnsi="楷体" w:hint="eastAsia"/>
                <w:color w:val="000000"/>
                <w:sz w:val="16"/>
                <w:szCs w:val="16"/>
              </w:rPr>
              <w:t>-0.06</w:t>
            </w:r>
          </w:p>
        </w:tc>
      </w:tr>
      <w:tr w:rsidR="008151BA" w:rsidRPr="00282400" w:rsidTr="001E0E8E">
        <w:trPr>
          <w:trHeight w:val="285"/>
        </w:trPr>
        <w:tc>
          <w:tcPr>
            <w:tcW w:w="993" w:type="dxa"/>
            <w:vMerge/>
            <w:vAlign w:val="center"/>
            <w:hideMark/>
          </w:tcPr>
          <w:p w:rsidR="008151BA" w:rsidRPr="00282400" w:rsidRDefault="008151BA" w:rsidP="001E0E8E">
            <w:pPr>
              <w:widowControl/>
              <w:jc w:val="left"/>
              <w:rPr>
                <w:rFonts w:ascii="楷体" w:eastAsia="楷体" w:hAnsi="楷体" w:cs="宋体"/>
                <w:color w:val="000000"/>
                <w:kern w:val="0"/>
                <w:sz w:val="16"/>
                <w:szCs w:val="16"/>
              </w:rPr>
            </w:pPr>
          </w:p>
        </w:tc>
        <w:tc>
          <w:tcPr>
            <w:tcW w:w="709" w:type="dxa"/>
            <w:vMerge/>
            <w:vAlign w:val="center"/>
            <w:hideMark/>
          </w:tcPr>
          <w:p w:rsidR="008151BA" w:rsidRPr="006D7754" w:rsidRDefault="008151BA" w:rsidP="001E0E8E">
            <w:pPr>
              <w:widowControl/>
              <w:jc w:val="center"/>
              <w:rPr>
                <w:rStyle w:val="textsmall2"/>
                <w:rFonts w:ascii="Arial" w:hAnsi="Arial" w:cs="Arial"/>
                <w:sz w:val="16"/>
                <w:szCs w:val="16"/>
              </w:rPr>
            </w:pPr>
          </w:p>
        </w:tc>
        <w:tc>
          <w:tcPr>
            <w:tcW w:w="992" w:type="dxa"/>
            <w:shd w:val="clear" w:color="000000" w:fill="D9D9D9"/>
            <w:vAlign w:val="center"/>
            <w:hideMark/>
          </w:tcPr>
          <w:p w:rsidR="008151BA" w:rsidRPr="00282400" w:rsidRDefault="008151BA"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8151BA" w:rsidRDefault="008151BA">
            <w:pPr>
              <w:jc w:val="center"/>
              <w:rPr>
                <w:rFonts w:ascii="楷体" w:eastAsia="楷体" w:hAnsi="楷体" w:cs="宋体"/>
                <w:color w:val="000000"/>
                <w:sz w:val="16"/>
                <w:szCs w:val="16"/>
              </w:rPr>
            </w:pPr>
            <w:r>
              <w:rPr>
                <w:rFonts w:ascii="楷体" w:eastAsia="楷体" w:hAnsi="楷体" w:hint="eastAsia"/>
                <w:color w:val="000000"/>
                <w:sz w:val="16"/>
                <w:szCs w:val="16"/>
              </w:rPr>
              <w:t>-0.59</w:t>
            </w:r>
          </w:p>
        </w:tc>
      </w:tr>
      <w:tr w:rsidR="008151BA" w:rsidRPr="00282400" w:rsidTr="001E0E8E">
        <w:trPr>
          <w:trHeight w:val="285"/>
        </w:trPr>
        <w:tc>
          <w:tcPr>
            <w:tcW w:w="993" w:type="dxa"/>
            <w:vMerge/>
            <w:vAlign w:val="center"/>
            <w:hideMark/>
          </w:tcPr>
          <w:p w:rsidR="008151BA" w:rsidRPr="00282400" w:rsidRDefault="008151BA" w:rsidP="001E0E8E">
            <w:pPr>
              <w:widowControl/>
              <w:jc w:val="left"/>
              <w:rPr>
                <w:rFonts w:ascii="楷体" w:eastAsia="楷体" w:hAnsi="楷体" w:cs="宋体"/>
                <w:color w:val="000000"/>
                <w:kern w:val="0"/>
                <w:sz w:val="16"/>
                <w:szCs w:val="16"/>
              </w:rPr>
            </w:pPr>
          </w:p>
        </w:tc>
        <w:tc>
          <w:tcPr>
            <w:tcW w:w="709" w:type="dxa"/>
            <w:vMerge/>
            <w:vAlign w:val="center"/>
            <w:hideMark/>
          </w:tcPr>
          <w:p w:rsidR="008151BA" w:rsidRPr="006D7754" w:rsidRDefault="008151BA" w:rsidP="001E0E8E">
            <w:pPr>
              <w:widowControl/>
              <w:jc w:val="center"/>
              <w:rPr>
                <w:rStyle w:val="textsmall2"/>
                <w:rFonts w:ascii="Arial" w:hAnsi="Arial" w:cs="Arial"/>
                <w:sz w:val="16"/>
                <w:szCs w:val="16"/>
              </w:rPr>
            </w:pPr>
          </w:p>
        </w:tc>
        <w:tc>
          <w:tcPr>
            <w:tcW w:w="992" w:type="dxa"/>
            <w:shd w:val="clear" w:color="auto" w:fill="auto"/>
            <w:vAlign w:val="center"/>
            <w:hideMark/>
          </w:tcPr>
          <w:p w:rsidR="008151BA" w:rsidRPr="00282400" w:rsidRDefault="008151BA"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混合平衡</w:t>
            </w:r>
          </w:p>
        </w:tc>
        <w:tc>
          <w:tcPr>
            <w:tcW w:w="992" w:type="dxa"/>
            <w:shd w:val="clear" w:color="auto" w:fill="auto"/>
            <w:vAlign w:val="center"/>
            <w:hideMark/>
          </w:tcPr>
          <w:p w:rsidR="008151BA" w:rsidRDefault="008151BA">
            <w:pPr>
              <w:jc w:val="center"/>
              <w:rPr>
                <w:rFonts w:ascii="楷体" w:eastAsia="楷体" w:hAnsi="楷体" w:cs="宋体"/>
                <w:color w:val="000000"/>
                <w:sz w:val="16"/>
                <w:szCs w:val="16"/>
              </w:rPr>
            </w:pPr>
            <w:r>
              <w:rPr>
                <w:rFonts w:ascii="楷体" w:eastAsia="楷体" w:hAnsi="楷体" w:hint="eastAsia"/>
                <w:color w:val="000000"/>
                <w:sz w:val="16"/>
                <w:szCs w:val="16"/>
              </w:rPr>
              <w:t>-1.10</w:t>
            </w:r>
          </w:p>
        </w:tc>
      </w:tr>
      <w:tr w:rsidR="008151BA" w:rsidRPr="00282400" w:rsidTr="001E0E8E">
        <w:trPr>
          <w:trHeight w:val="285"/>
        </w:trPr>
        <w:tc>
          <w:tcPr>
            <w:tcW w:w="993" w:type="dxa"/>
            <w:vMerge w:val="restart"/>
            <w:shd w:val="clear" w:color="auto" w:fill="auto"/>
            <w:vAlign w:val="center"/>
            <w:hideMark/>
          </w:tcPr>
          <w:p w:rsidR="008151BA" w:rsidRPr="00282400" w:rsidRDefault="008151BA"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8151BA" w:rsidRDefault="008151BA">
            <w:pPr>
              <w:jc w:val="center"/>
              <w:rPr>
                <w:rFonts w:ascii="楷体" w:eastAsia="楷体" w:hAnsi="楷体" w:cs="宋体"/>
                <w:color w:val="000000"/>
                <w:sz w:val="15"/>
                <w:szCs w:val="15"/>
              </w:rPr>
            </w:pPr>
            <w:r>
              <w:rPr>
                <w:rFonts w:ascii="楷体" w:eastAsia="楷体" w:hAnsi="楷体" w:hint="eastAsia"/>
                <w:color w:val="000000"/>
                <w:sz w:val="15"/>
                <w:szCs w:val="15"/>
              </w:rPr>
              <w:t>0.17</w:t>
            </w:r>
          </w:p>
        </w:tc>
        <w:tc>
          <w:tcPr>
            <w:tcW w:w="992" w:type="dxa"/>
            <w:shd w:val="clear" w:color="000000" w:fill="D9D9D9"/>
            <w:vAlign w:val="center"/>
            <w:hideMark/>
          </w:tcPr>
          <w:p w:rsidR="008151BA" w:rsidRPr="00282400" w:rsidRDefault="008151BA"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8151BA" w:rsidRDefault="008151BA">
            <w:pPr>
              <w:jc w:val="center"/>
              <w:rPr>
                <w:rFonts w:ascii="楷体" w:eastAsia="楷体" w:hAnsi="楷体" w:cs="宋体"/>
                <w:color w:val="000000"/>
                <w:sz w:val="16"/>
                <w:szCs w:val="16"/>
              </w:rPr>
            </w:pPr>
            <w:r>
              <w:rPr>
                <w:rFonts w:ascii="楷体" w:eastAsia="楷体" w:hAnsi="楷体" w:hint="eastAsia"/>
                <w:color w:val="000000"/>
                <w:sz w:val="16"/>
                <w:szCs w:val="16"/>
              </w:rPr>
              <w:t>0.28</w:t>
            </w:r>
          </w:p>
        </w:tc>
      </w:tr>
      <w:tr w:rsidR="008151BA" w:rsidRPr="00282400" w:rsidTr="001E0E8E">
        <w:trPr>
          <w:trHeight w:val="285"/>
        </w:trPr>
        <w:tc>
          <w:tcPr>
            <w:tcW w:w="993" w:type="dxa"/>
            <w:vMerge/>
            <w:vAlign w:val="center"/>
            <w:hideMark/>
          </w:tcPr>
          <w:p w:rsidR="008151BA" w:rsidRPr="00282400" w:rsidRDefault="008151BA" w:rsidP="001E0E8E">
            <w:pPr>
              <w:widowControl/>
              <w:jc w:val="left"/>
              <w:rPr>
                <w:rFonts w:ascii="楷体" w:eastAsia="楷体" w:hAnsi="楷体" w:cs="宋体"/>
                <w:color w:val="000000"/>
                <w:kern w:val="0"/>
                <w:sz w:val="16"/>
                <w:szCs w:val="16"/>
              </w:rPr>
            </w:pPr>
          </w:p>
        </w:tc>
        <w:tc>
          <w:tcPr>
            <w:tcW w:w="709" w:type="dxa"/>
            <w:vMerge/>
            <w:vAlign w:val="center"/>
            <w:hideMark/>
          </w:tcPr>
          <w:p w:rsidR="008151BA" w:rsidRPr="006D7754" w:rsidRDefault="008151BA" w:rsidP="001E0E8E">
            <w:pPr>
              <w:widowControl/>
              <w:jc w:val="center"/>
              <w:rPr>
                <w:rStyle w:val="textsmall2"/>
                <w:rFonts w:ascii="Arial" w:hAnsi="Arial" w:cs="Arial"/>
                <w:sz w:val="16"/>
                <w:szCs w:val="16"/>
              </w:rPr>
            </w:pPr>
          </w:p>
        </w:tc>
        <w:tc>
          <w:tcPr>
            <w:tcW w:w="992" w:type="dxa"/>
            <w:shd w:val="clear" w:color="auto" w:fill="auto"/>
            <w:vAlign w:val="center"/>
            <w:hideMark/>
          </w:tcPr>
          <w:p w:rsidR="008151BA" w:rsidRPr="00282400" w:rsidRDefault="008151BA"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8151BA" w:rsidRDefault="008151BA">
            <w:pPr>
              <w:jc w:val="center"/>
              <w:rPr>
                <w:rFonts w:ascii="楷体" w:eastAsia="楷体" w:hAnsi="楷体" w:cs="宋体"/>
                <w:color w:val="000000"/>
                <w:sz w:val="16"/>
                <w:szCs w:val="16"/>
              </w:rPr>
            </w:pPr>
            <w:r>
              <w:rPr>
                <w:rFonts w:ascii="楷体" w:eastAsia="楷体" w:hAnsi="楷体" w:hint="eastAsia"/>
                <w:color w:val="000000"/>
                <w:sz w:val="16"/>
                <w:szCs w:val="16"/>
              </w:rPr>
              <w:t>0.27</w:t>
            </w:r>
          </w:p>
        </w:tc>
      </w:tr>
      <w:tr w:rsidR="008151BA" w:rsidRPr="00282400" w:rsidTr="001E0E8E">
        <w:trPr>
          <w:trHeight w:val="285"/>
        </w:trPr>
        <w:tc>
          <w:tcPr>
            <w:tcW w:w="993" w:type="dxa"/>
            <w:vMerge/>
            <w:vAlign w:val="center"/>
            <w:hideMark/>
          </w:tcPr>
          <w:p w:rsidR="008151BA" w:rsidRPr="00282400" w:rsidRDefault="008151BA" w:rsidP="001E0E8E">
            <w:pPr>
              <w:widowControl/>
              <w:jc w:val="left"/>
              <w:rPr>
                <w:rFonts w:ascii="楷体" w:eastAsia="楷体" w:hAnsi="楷体" w:cs="宋体"/>
                <w:color w:val="000000"/>
                <w:kern w:val="0"/>
                <w:sz w:val="16"/>
                <w:szCs w:val="16"/>
              </w:rPr>
            </w:pPr>
          </w:p>
        </w:tc>
        <w:tc>
          <w:tcPr>
            <w:tcW w:w="709" w:type="dxa"/>
            <w:vMerge/>
            <w:vAlign w:val="center"/>
            <w:hideMark/>
          </w:tcPr>
          <w:p w:rsidR="008151BA" w:rsidRPr="006D7754" w:rsidRDefault="008151BA" w:rsidP="001E0E8E">
            <w:pPr>
              <w:widowControl/>
              <w:jc w:val="center"/>
              <w:rPr>
                <w:rStyle w:val="textsmall2"/>
                <w:rFonts w:ascii="Arial" w:hAnsi="Arial" w:cs="Arial"/>
                <w:sz w:val="16"/>
                <w:szCs w:val="16"/>
              </w:rPr>
            </w:pPr>
          </w:p>
        </w:tc>
        <w:tc>
          <w:tcPr>
            <w:tcW w:w="992" w:type="dxa"/>
            <w:shd w:val="clear" w:color="000000" w:fill="D9D9D9"/>
            <w:vAlign w:val="center"/>
            <w:hideMark/>
          </w:tcPr>
          <w:p w:rsidR="008151BA" w:rsidRPr="00282400" w:rsidRDefault="008151BA"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8151BA" w:rsidRDefault="008151BA">
            <w:pPr>
              <w:jc w:val="center"/>
              <w:rPr>
                <w:rFonts w:ascii="楷体" w:eastAsia="楷体" w:hAnsi="楷体" w:cs="宋体"/>
                <w:color w:val="000000"/>
                <w:sz w:val="16"/>
                <w:szCs w:val="16"/>
              </w:rPr>
            </w:pPr>
            <w:r>
              <w:rPr>
                <w:rFonts w:ascii="楷体" w:eastAsia="楷体" w:hAnsi="楷体" w:hint="eastAsia"/>
                <w:color w:val="000000"/>
                <w:sz w:val="16"/>
                <w:szCs w:val="16"/>
              </w:rPr>
              <w:t>-0.05</w:t>
            </w:r>
          </w:p>
        </w:tc>
      </w:tr>
      <w:tr w:rsidR="008151BA" w:rsidRPr="00282400" w:rsidTr="001E0E8E">
        <w:trPr>
          <w:trHeight w:val="285"/>
        </w:trPr>
        <w:tc>
          <w:tcPr>
            <w:tcW w:w="993" w:type="dxa"/>
            <w:vMerge/>
            <w:tcBorders>
              <w:bottom w:val="single" w:sz="4" w:space="0" w:color="auto"/>
            </w:tcBorders>
            <w:vAlign w:val="center"/>
            <w:hideMark/>
          </w:tcPr>
          <w:p w:rsidR="008151BA" w:rsidRPr="00282400" w:rsidRDefault="008151BA" w:rsidP="001E0E8E">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8151BA" w:rsidRPr="006D7754" w:rsidRDefault="008151BA" w:rsidP="001E0E8E">
            <w:pPr>
              <w:widowControl/>
              <w:jc w:val="center"/>
              <w:rPr>
                <w:rStyle w:val="textsmall2"/>
                <w:rFonts w:ascii="Arial" w:hAnsi="Arial" w:cs="Arial"/>
                <w:sz w:val="16"/>
                <w:szCs w:val="16"/>
              </w:rPr>
            </w:pPr>
          </w:p>
        </w:tc>
        <w:tc>
          <w:tcPr>
            <w:tcW w:w="992" w:type="dxa"/>
            <w:shd w:val="clear" w:color="auto" w:fill="auto"/>
            <w:vAlign w:val="center"/>
            <w:hideMark/>
          </w:tcPr>
          <w:p w:rsidR="008151BA" w:rsidRPr="00282400" w:rsidRDefault="008151BA"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8151BA" w:rsidRDefault="008151BA">
            <w:pPr>
              <w:jc w:val="center"/>
              <w:rPr>
                <w:rFonts w:ascii="楷体" w:eastAsia="楷体" w:hAnsi="楷体" w:cs="宋体"/>
                <w:color w:val="000000"/>
                <w:sz w:val="16"/>
                <w:szCs w:val="16"/>
              </w:rPr>
            </w:pPr>
            <w:r>
              <w:rPr>
                <w:rFonts w:ascii="楷体" w:eastAsia="楷体" w:hAnsi="楷体" w:hint="eastAsia"/>
                <w:color w:val="000000"/>
                <w:sz w:val="16"/>
                <w:szCs w:val="16"/>
              </w:rPr>
              <w:t>0.17</w:t>
            </w:r>
          </w:p>
        </w:tc>
      </w:tr>
      <w:tr w:rsidR="008151BA" w:rsidRPr="00282400" w:rsidTr="001E0E8E">
        <w:trPr>
          <w:trHeight w:val="285"/>
        </w:trPr>
        <w:tc>
          <w:tcPr>
            <w:tcW w:w="993" w:type="dxa"/>
            <w:shd w:val="clear" w:color="auto" w:fill="D9D9D9" w:themeFill="background1" w:themeFillShade="D9"/>
            <w:vAlign w:val="center"/>
            <w:hideMark/>
          </w:tcPr>
          <w:p w:rsidR="008151BA" w:rsidRPr="00282400" w:rsidRDefault="008151BA"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8151BA" w:rsidRDefault="008151BA">
            <w:pPr>
              <w:jc w:val="center"/>
              <w:rPr>
                <w:rFonts w:ascii="楷体" w:eastAsia="楷体" w:hAnsi="楷体" w:cs="宋体"/>
                <w:color w:val="000000"/>
                <w:sz w:val="13"/>
                <w:szCs w:val="13"/>
              </w:rPr>
            </w:pPr>
            <w:r>
              <w:rPr>
                <w:rFonts w:ascii="楷体" w:eastAsia="楷体" w:hAnsi="楷体" w:hint="eastAsia"/>
                <w:color w:val="000000"/>
                <w:sz w:val="13"/>
                <w:szCs w:val="13"/>
              </w:rPr>
              <w:t>0.20</w:t>
            </w:r>
          </w:p>
        </w:tc>
        <w:tc>
          <w:tcPr>
            <w:tcW w:w="992" w:type="dxa"/>
            <w:shd w:val="clear" w:color="000000" w:fill="D9D9D9"/>
            <w:vAlign w:val="center"/>
            <w:hideMark/>
          </w:tcPr>
          <w:p w:rsidR="008151BA" w:rsidRPr="00282400" w:rsidRDefault="008151BA"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8151BA" w:rsidRDefault="008151BA">
            <w:pPr>
              <w:jc w:val="center"/>
              <w:rPr>
                <w:rFonts w:ascii="楷体" w:eastAsia="楷体" w:hAnsi="楷体" w:cs="宋体"/>
                <w:color w:val="000000"/>
                <w:sz w:val="16"/>
                <w:szCs w:val="16"/>
              </w:rPr>
            </w:pPr>
            <w:r>
              <w:rPr>
                <w:rFonts w:ascii="楷体" w:eastAsia="楷体" w:hAnsi="楷体" w:hint="eastAsia"/>
                <w:color w:val="000000"/>
                <w:sz w:val="16"/>
                <w:szCs w:val="16"/>
              </w:rPr>
              <w:t>-0.06</w:t>
            </w:r>
          </w:p>
        </w:tc>
      </w:tr>
      <w:tr w:rsidR="001E0E8E" w:rsidRPr="00282400" w:rsidTr="001E0E8E">
        <w:trPr>
          <w:trHeight w:val="270"/>
        </w:trPr>
        <w:tc>
          <w:tcPr>
            <w:tcW w:w="1702" w:type="dxa"/>
            <w:gridSpan w:val="2"/>
            <w:vMerge w:val="restart"/>
            <w:shd w:val="clear" w:color="auto" w:fill="auto"/>
            <w:vAlign w:val="center"/>
            <w:hideMark/>
          </w:tcPr>
          <w:p w:rsidR="001E0E8E" w:rsidRPr="007E41EC"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货币基金</w:t>
            </w:r>
          </w:p>
          <w:p w:rsidR="001E0E8E" w:rsidRPr="00AE4A7A" w:rsidRDefault="001E0E8E" w:rsidP="001E0E8E">
            <w:pPr>
              <w:widowControl/>
              <w:jc w:val="center"/>
              <w:rPr>
                <w:rFonts w:ascii="楷体" w:eastAsia="楷体" w:hAnsi="楷体" w:cs="宋体"/>
                <w:color w:val="000000"/>
                <w:kern w:val="0"/>
                <w:sz w:val="13"/>
                <w:szCs w:val="13"/>
              </w:rPr>
            </w:pPr>
            <w:proofErr w:type="gramStart"/>
            <w:r w:rsidRPr="00AE4A7A">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1E0E8E" w:rsidRPr="008151BA" w:rsidRDefault="008151BA" w:rsidP="008151BA">
            <w:pPr>
              <w:jc w:val="center"/>
              <w:rPr>
                <w:rFonts w:ascii="楷体" w:eastAsia="楷体" w:hAnsi="楷体"/>
                <w:color w:val="000000"/>
                <w:sz w:val="15"/>
                <w:szCs w:val="15"/>
              </w:rPr>
            </w:pPr>
            <w:r w:rsidRPr="008151BA">
              <w:rPr>
                <w:rFonts w:ascii="楷体" w:eastAsia="楷体" w:hAnsi="楷体"/>
                <w:color w:val="000000"/>
                <w:sz w:val="15"/>
                <w:szCs w:val="15"/>
              </w:rPr>
              <w:t>2.65</w:t>
            </w:r>
            <w:r w:rsidRPr="008151BA">
              <w:rPr>
                <w:rFonts w:ascii="楷体" w:eastAsia="楷体" w:hAnsi="楷体"/>
                <w:color w:val="000000"/>
                <w:sz w:val="15"/>
                <w:szCs w:val="15"/>
              </w:rPr>
              <w:tab/>
            </w:r>
          </w:p>
        </w:tc>
      </w:tr>
      <w:tr w:rsidR="001E0E8E" w:rsidRPr="00282400" w:rsidTr="001E0E8E">
        <w:trPr>
          <w:trHeight w:val="285"/>
        </w:trPr>
        <w:tc>
          <w:tcPr>
            <w:tcW w:w="1702" w:type="dxa"/>
            <w:gridSpan w:val="2"/>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1984" w:type="dxa"/>
            <w:gridSpan w:val="2"/>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r>
      <w:tr w:rsidR="008151BA" w:rsidRPr="00282400" w:rsidTr="001E0E8E">
        <w:trPr>
          <w:trHeight w:val="285"/>
        </w:trPr>
        <w:tc>
          <w:tcPr>
            <w:tcW w:w="993" w:type="dxa"/>
            <w:vMerge w:val="restart"/>
            <w:shd w:val="clear" w:color="auto" w:fill="auto"/>
            <w:vAlign w:val="center"/>
            <w:hideMark/>
          </w:tcPr>
          <w:p w:rsidR="008151BA" w:rsidRPr="00282400" w:rsidRDefault="008151BA"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8151BA" w:rsidRPr="008151BA" w:rsidRDefault="008151BA" w:rsidP="008151BA">
            <w:pPr>
              <w:jc w:val="center"/>
              <w:rPr>
                <w:rFonts w:ascii="楷体" w:eastAsia="楷体" w:hAnsi="楷体"/>
                <w:color w:val="000000"/>
                <w:sz w:val="15"/>
                <w:szCs w:val="15"/>
              </w:rPr>
            </w:pPr>
            <w:r w:rsidRPr="008151BA">
              <w:rPr>
                <w:rFonts w:ascii="楷体" w:eastAsia="楷体" w:hAnsi="楷体"/>
                <w:color w:val="000000"/>
                <w:sz w:val="15"/>
                <w:szCs w:val="15"/>
              </w:rPr>
              <w:t>-0.43</w:t>
            </w:r>
          </w:p>
        </w:tc>
        <w:tc>
          <w:tcPr>
            <w:tcW w:w="992" w:type="dxa"/>
            <w:shd w:val="clear" w:color="000000" w:fill="D9D9D9"/>
            <w:vAlign w:val="center"/>
            <w:hideMark/>
          </w:tcPr>
          <w:p w:rsidR="008151BA" w:rsidRPr="00282400" w:rsidRDefault="008151BA"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8151BA" w:rsidRDefault="008151BA">
            <w:pPr>
              <w:jc w:val="center"/>
              <w:rPr>
                <w:rFonts w:ascii="楷体" w:eastAsia="楷体" w:hAnsi="楷体" w:cs="宋体"/>
                <w:color w:val="000000"/>
                <w:sz w:val="16"/>
                <w:szCs w:val="16"/>
              </w:rPr>
            </w:pPr>
            <w:r>
              <w:rPr>
                <w:rFonts w:ascii="楷体" w:eastAsia="楷体" w:hAnsi="楷体" w:hint="eastAsia"/>
                <w:color w:val="000000"/>
                <w:sz w:val="16"/>
                <w:szCs w:val="16"/>
              </w:rPr>
              <w:t>-0.68</w:t>
            </w:r>
          </w:p>
        </w:tc>
      </w:tr>
      <w:tr w:rsidR="008151BA" w:rsidRPr="00282400" w:rsidTr="001E0E8E">
        <w:trPr>
          <w:trHeight w:val="285"/>
        </w:trPr>
        <w:tc>
          <w:tcPr>
            <w:tcW w:w="993" w:type="dxa"/>
            <w:vMerge/>
            <w:vAlign w:val="center"/>
            <w:hideMark/>
          </w:tcPr>
          <w:p w:rsidR="008151BA" w:rsidRPr="00282400" w:rsidRDefault="008151BA" w:rsidP="001E0E8E">
            <w:pPr>
              <w:widowControl/>
              <w:jc w:val="left"/>
              <w:rPr>
                <w:rFonts w:ascii="楷体" w:eastAsia="楷体" w:hAnsi="楷体" w:cs="宋体"/>
                <w:color w:val="000000"/>
                <w:kern w:val="0"/>
                <w:sz w:val="16"/>
                <w:szCs w:val="16"/>
              </w:rPr>
            </w:pPr>
          </w:p>
        </w:tc>
        <w:tc>
          <w:tcPr>
            <w:tcW w:w="709" w:type="dxa"/>
            <w:vMerge/>
            <w:vAlign w:val="center"/>
            <w:hideMark/>
          </w:tcPr>
          <w:p w:rsidR="008151BA" w:rsidRPr="00282400" w:rsidRDefault="008151BA" w:rsidP="001E0E8E">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8151BA" w:rsidRPr="00282400" w:rsidRDefault="008151BA"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QDII混合</w:t>
            </w:r>
          </w:p>
        </w:tc>
        <w:tc>
          <w:tcPr>
            <w:tcW w:w="992" w:type="dxa"/>
            <w:shd w:val="clear" w:color="auto" w:fill="auto"/>
            <w:vAlign w:val="center"/>
            <w:hideMark/>
          </w:tcPr>
          <w:p w:rsidR="008151BA" w:rsidRDefault="008151BA">
            <w:pPr>
              <w:jc w:val="center"/>
              <w:rPr>
                <w:rFonts w:ascii="楷体" w:eastAsia="楷体" w:hAnsi="楷体" w:cs="宋体"/>
                <w:color w:val="000000"/>
                <w:sz w:val="16"/>
                <w:szCs w:val="16"/>
              </w:rPr>
            </w:pPr>
            <w:r>
              <w:rPr>
                <w:rFonts w:ascii="楷体" w:eastAsia="楷体" w:hAnsi="楷体" w:hint="eastAsia"/>
                <w:color w:val="000000"/>
                <w:sz w:val="16"/>
                <w:szCs w:val="16"/>
              </w:rPr>
              <w:t>-0.77</w:t>
            </w:r>
          </w:p>
        </w:tc>
      </w:tr>
      <w:tr w:rsidR="008151BA" w:rsidRPr="00282400" w:rsidTr="001E0E8E">
        <w:trPr>
          <w:trHeight w:val="285"/>
        </w:trPr>
        <w:tc>
          <w:tcPr>
            <w:tcW w:w="993" w:type="dxa"/>
            <w:vMerge/>
            <w:vAlign w:val="center"/>
            <w:hideMark/>
          </w:tcPr>
          <w:p w:rsidR="008151BA" w:rsidRPr="00282400" w:rsidRDefault="008151BA" w:rsidP="001E0E8E">
            <w:pPr>
              <w:widowControl/>
              <w:jc w:val="left"/>
              <w:rPr>
                <w:rFonts w:ascii="楷体" w:eastAsia="楷体" w:hAnsi="楷体" w:cs="宋体"/>
                <w:color w:val="000000"/>
                <w:kern w:val="0"/>
                <w:sz w:val="16"/>
                <w:szCs w:val="16"/>
              </w:rPr>
            </w:pPr>
          </w:p>
        </w:tc>
        <w:tc>
          <w:tcPr>
            <w:tcW w:w="709" w:type="dxa"/>
            <w:vMerge/>
            <w:vAlign w:val="center"/>
            <w:hideMark/>
          </w:tcPr>
          <w:p w:rsidR="008151BA" w:rsidRPr="00282400" w:rsidRDefault="008151BA" w:rsidP="001E0E8E">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8151BA" w:rsidRPr="00282400" w:rsidRDefault="008151BA"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8151BA" w:rsidRDefault="008151BA">
            <w:pPr>
              <w:jc w:val="center"/>
              <w:rPr>
                <w:rFonts w:ascii="楷体" w:eastAsia="楷体" w:hAnsi="楷体" w:cs="宋体"/>
                <w:color w:val="000000"/>
                <w:sz w:val="16"/>
                <w:szCs w:val="16"/>
              </w:rPr>
            </w:pPr>
            <w:r>
              <w:rPr>
                <w:rFonts w:ascii="楷体" w:eastAsia="楷体" w:hAnsi="楷体" w:hint="eastAsia"/>
                <w:color w:val="000000"/>
                <w:sz w:val="16"/>
                <w:szCs w:val="16"/>
              </w:rPr>
              <w:t>0.09</w:t>
            </w:r>
          </w:p>
        </w:tc>
      </w:tr>
      <w:tr w:rsidR="008151BA" w:rsidRPr="00282400" w:rsidTr="001E0E8E">
        <w:trPr>
          <w:trHeight w:val="285"/>
        </w:trPr>
        <w:tc>
          <w:tcPr>
            <w:tcW w:w="993" w:type="dxa"/>
            <w:vMerge/>
            <w:vAlign w:val="center"/>
            <w:hideMark/>
          </w:tcPr>
          <w:p w:rsidR="008151BA" w:rsidRPr="00282400" w:rsidRDefault="008151BA" w:rsidP="001E0E8E">
            <w:pPr>
              <w:widowControl/>
              <w:jc w:val="left"/>
              <w:rPr>
                <w:rFonts w:ascii="楷体" w:eastAsia="楷体" w:hAnsi="楷体" w:cs="宋体"/>
                <w:color w:val="000000"/>
                <w:kern w:val="0"/>
                <w:sz w:val="16"/>
                <w:szCs w:val="16"/>
              </w:rPr>
            </w:pPr>
          </w:p>
        </w:tc>
        <w:tc>
          <w:tcPr>
            <w:tcW w:w="709" w:type="dxa"/>
            <w:vMerge/>
            <w:vAlign w:val="center"/>
            <w:hideMark/>
          </w:tcPr>
          <w:p w:rsidR="008151BA" w:rsidRPr="00282400" w:rsidRDefault="008151BA" w:rsidP="001E0E8E">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8151BA" w:rsidRPr="00282400" w:rsidRDefault="008151BA"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QDII另类</w:t>
            </w:r>
          </w:p>
        </w:tc>
        <w:tc>
          <w:tcPr>
            <w:tcW w:w="992" w:type="dxa"/>
            <w:shd w:val="clear" w:color="auto" w:fill="auto"/>
            <w:vAlign w:val="center"/>
            <w:hideMark/>
          </w:tcPr>
          <w:p w:rsidR="008151BA" w:rsidRDefault="008151BA">
            <w:pPr>
              <w:jc w:val="center"/>
              <w:rPr>
                <w:rFonts w:ascii="楷体" w:eastAsia="楷体" w:hAnsi="楷体" w:cs="宋体"/>
                <w:color w:val="000000"/>
                <w:sz w:val="16"/>
                <w:szCs w:val="16"/>
              </w:rPr>
            </w:pPr>
            <w:r>
              <w:rPr>
                <w:rFonts w:ascii="楷体" w:eastAsia="楷体" w:hAnsi="楷体" w:hint="eastAsia"/>
                <w:color w:val="000000"/>
                <w:sz w:val="16"/>
                <w:szCs w:val="16"/>
              </w:rPr>
              <w:t>0.92</w:t>
            </w:r>
          </w:p>
        </w:tc>
      </w:tr>
    </w:tbl>
    <w:p w:rsidR="00F91C68" w:rsidRPr="002D6DED" w:rsidRDefault="00C30847" w:rsidP="00C30847">
      <w:pPr>
        <w:pStyle w:val="ac"/>
        <w:spacing w:afterLines="100" w:after="240" w:line="260" w:lineRule="exact"/>
        <w:ind w:leftChars="1822" w:left="3826" w:rightChars="-34" w:right="-71" w:firstLineChars="212" w:firstLine="511"/>
        <w:rPr>
          <w:rFonts w:ascii="Arial" w:eastAsia="楷体_GB2312" w:hAnsi="Arial" w:cs="Arial"/>
          <w:color w:val="auto"/>
          <w:sz w:val="20"/>
          <w:szCs w:val="20"/>
        </w:rPr>
      </w:pPr>
      <w:r w:rsidRPr="00452D7C">
        <w:rPr>
          <w:rFonts w:ascii="Arial" w:eastAsia="楷体_GB2312" w:hAnsi="Arial" w:cs="Arial"/>
          <w:b/>
          <w:bCs/>
          <w:noProof/>
          <w:color w:val="002060"/>
          <w:kern w:val="0"/>
          <w:sz w:val="24"/>
          <w:szCs w:val="13"/>
        </w:rPr>
        <mc:AlternateContent>
          <mc:Choice Requires="wps">
            <w:drawing>
              <wp:anchor distT="0" distB="0" distL="114300" distR="114300" simplePos="0" relativeHeight="251694080" behindDoc="0" locked="0" layoutInCell="1" allowOverlap="1" wp14:anchorId="3DA97798" wp14:editId="295DE221">
                <wp:simplePos x="0" y="0"/>
                <wp:positionH relativeFrom="column">
                  <wp:posOffset>-2458085</wp:posOffset>
                </wp:positionH>
                <wp:positionV relativeFrom="paragraph">
                  <wp:posOffset>276225</wp:posOffset>
                </wp:positionV>
                <wp:extent cx="2154555" cy="214630"/>
                <wp:effectExtent l="0" t="0" r="0" b="0"/>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214630"/>
                        </a:xfrm>
                        <a:prstGeom prst="rect">
                          <a:avLst/>
                        </a:prstGeom>
                        <a:noFill/>
                        <a:ln w="9525">
                          <a:noFill/>
                          <a:miter lim="800000"/>
                          <a:headEnd/>
                          <a:tailEnd/>
                        </a:ln>
                      </wps:spPr>
                      <wps:txbx>
                        <w:txbxContent>
                          <w:p w:rsidR="00FB650E" w:rsidRPr="00593057" w:rsidRDefault="00FB650E"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93.55pt;margin-top:21.75pt;width:169.65pt;height:16.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" filled="f" stroked="f">
                <v:textbox>
                  <w:txbxContent>
                    <w:p w:rsidR="00FB650E" w:rsidRPr="00593057" w:rsidRDefault="00FB650E"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v:shape>
            </w:pict>
          </mc:Fallback>
        </mc:AlternateContent>
      </w:r>
      <w:r w:rsidR="000857A7">
        <w:rPr>
          <w:rFonts w:ascii="Arial" w:eastAsia="楷体_GB2312" w:hAnsi="Arial" w:cs="Arial"/>
          <w:color w:val="auto"/>
          <w:sz w:val="20"/>
          <w:szCs w:val="20"/>
        </w:rPr>
        <w:t>混合基金</w:t>
      </w:r>
      <w:r w:rsidR="006951C4">
        <w:rPr>
          <w:rFonts w:ascii="Arial" w:eastAsia="楷体_GB2312" w:hAnsi="Arial" w:cs="Arial" w:hint="eastAsia"/>
          <w:color w:val="auto"/>
          <w:sz w:val="20"/>
          <w:szCs w:val="20"/>
        </w:rPr>
        <w:t>表现</w:t>
      </w:r>
      <w:r w:rsidR="007A7D71">
        <w:rPr>
          <w:rFonts w:ascii="Arial" w:eastAsia="楷体_GB2312" w:hAnsi="Arial" w:cs="Arial"/>
          <w:color w:val="auto"/>
          <w:sz w:val="20"/>
          <w:szCs w:val="20"/>
        </w:rPr>
        <w:t>好</w:t>
      </w:r>
      <w:r w:rsidR="00756F02">
        <w:rPr>
          <w:rFonts w:ascii="Arial" w:eastAsia="楷体_GB2312" w:hAnsi="Arial" w:cs="Arial"/>
          <w:color w:val="auto"/>
          <w:sz w:val="20"/>
          <w:szCs w:val="20"/>
        </w:rPr>
        <w:t>于</w:t>
      </w:r>
      <w:r w:rsidR="00F91C68" w:rsidRPr="002D6DED">
        <w:rPr>
          <w:rFonts w:ascii="Arial" w:eastAsia="楷体_GB2312" w:hAnsi="Arial" w:cs="Arial"/>
          <w:color w:val="auto"/>
          <w:sz w:val="20"/>
          <w:szCs w:val="20"/>
        </w:rPr>
        <w:t>股票基金，</w:t>
      </w:r>
      <w:r w:rsidR="007A7D71">
        <w:rPr>
          <w:rFonts w:ascii="Arial" w:eastAsia="楷体_GB2312" w:hAnsi="Arial" w:cs="Arial"/>
          <w:color w:val="auto"/>
          <w:sz w:val="20"/>
          <w:szCs w:val="20"/>
        </w:rPr>
        <w:t>其</w:t>
      </w:r>
      <w:r w:rsidR="00F91C68" w:rsidRPr="002D6DED">
        <w:rPr>
          <w:rFonts w:ascii="Arial" w:eastAsia="楷体_GB2312" w:hAnsi="Arial" w:cs="Arial"/>
          <w:color w:val="auto"/>
          <w:sz w:val="20"/>
          <w:szCs w:val="20"/>
        </w:rPr>
        <w:t>平均收益为</w:t>
      </w:r>
      <w:r w:rsidR="007A7D71">
        <w:rPr>
          <w:rFonts w:ascii="Arial" w:eastAsia="楷体_GB2312" w:hAnsi="Arial" w:cs="Arial" w:hint="eastAsia"/>
          <w:color w:val="auto"/>
          <w:sz w:val="20"/>
          <w:szCs w:val="20"/>
        </w:rPr>
        <w:t>-0.79</w:t>
      </w:r>
      <w:r w:rsidR="00F91C68" w:rsidRPr="002D6DED">
        <w:rPr>
          <w:rFonts w:ascii="Arial" w:eastAsia="楷体_GB2312" w:hAnsi="Arial" w:cs="Arial"/>
          <w:color w:val="auto"/>
          <w:sz w:val="20"/>
          <w:szCs w:val="20"/>
        </w:rPr>
        <w:t>%</w:t>
      </w:r>
      <w:r w:rsidR="00F91C68" w:rsidRPr="002D6DED">
        <w:rPr>
          <w:rFonts w:ascii="Arial" w:eastAsia="楷体_GB2312" w:hAnsi="Arial" w:cs="Arial"/>
          <w:color w:val="auto"/>
          <w:sz w:val="20"/>
          <w:szCs w:val="20"/>
        </w:rPr>
        <w:t>。其中，</w:t>
      </w:r>
      <w:proofErr w:type="gramStart"/>
      <w:r w:rsidR="00F91C68" w:rsidRPr="002D6DED">
        <w:rPr>
          <w:rFonts w:ascii="Arial" w:eastAsia="楷体_GB2312" w:hAnsi="Arial" w:cs="Arial"/>
          <w:color w:val="auto"/>
          <w:sz w:val="20"/>
          <w:szCs w:val="20"/>
        </w:rPr>
        <w:t>偏股型平均</w:t>
      </w:r>
      <w:proofErr w:type="gramEnd"/>
      <w:r w:rsidR="00F91C68" w:rsidRPr="002D6DED">
        <w:rPr>
          <w:rFonts w:ascii="Arial" w:eastAsia="楷体_GB2312" w:hAnsi="Arial" w:cs="Arial"/>
          <w:color w:val="auto"/>
          <w:sz w:val="20"/>
          <w:szCs w:val="20"/>
        </w:rPr>
        <w:t>收益为</w:t>
      </w:r>
      <w:r w:rsidR="007A7D71">
        <w:rPr>
          <w:rFonts w:ascii="Arial" w:eastAsia="楷体_GB2312" w:hAnsi="Arial" w:cs="Arial" w:hint="eastAsia"/>
          <w:color w:val="auto"/>
          <w:sz w:val="20"/>
          <w:szCs w:val="20"/>
        </w:rPr>
        <w:t>-1.36</w:t>
      </w:r>
      <w:r w:rsidR="00F91C68" w:rsidRPr="002D6DED">
        <w:rPr>
          <w:rFonts w:ascii="Arial" w:eastAsia="楷体_GB2312" w:hAnsi="Arial" w:cs="Arial"/>
          <w:color w:val="auto"/>
          <w:sz w:val="20"/>
          <w:szCs w:val="20"/>
        </w:rPr>
        <w:t>%</w:t>
      </w:r>
      <w:r w:rsidR="00F91C68" w:rsidRPr="002D6DED">
        <w:rPr>
          <w:rFonts w:ascii="Arial" w:eastAsia="楷体_GB2312" w:hAnsi="Arial" w:cs="Arial"/>
          <w:color w:val="auto"/>
          <w:sz w:val="20"/>
          <w:szCs w:val="20"/>
        </w:rPr>
        <w:t>，</w:t>
      </w:r>
      <w:proofErr w:type="gramStart"/>
      <w:r w:rsidR="00F91C68" w:rsidRPr="002D6DED">
        <w:rPr>
          <w:rFonts w:ascii="Arial" w:eastAsia="楷体_GB2312" w:hAnsi="Arial" w:cs="Arial"/>
          <w:color w:val="auto"/>
          <w:sz w:val="20"/>
          <w:szCs w:val="20"/>
        </w:rPr>
        <w:t>偏债型</w:t>
      </w:r>
      <w:proofErr w:type="gramEnd"/>
      <w:r w:rsidR="00F91C68" w:rsidRPr="002D6DED">
        <w:rPr>
          <w:rFonts w:ascii="Arial" w:eastAsia="楷体_GB2312" w:hAnsi="Arial" w:cs="Arial"/>
          <w:color w:val="auto"/>
          <w:sz w:val="20"/>
          <w:szCs w:val="20"/>
        </w:rPr>
        <w:t>产品平均收益</w:t>
      </w:r>
      <w:r w:rsidR="00567375" w:rsidRPr="002D6DED">
        <w:rPr>
          <w:rFonts w:ascii="Arial" w:eastAsia="楷体_GB2312" w:hAnsi="Arial" w:cs="Arial"/>
          <w:color w:val="auto"/>
          <w:sz w:val="20"/>
          <w:szCs w:val="20"/>
        </w:rPr>
        <w:t>为</w:t>
      </w:r>
      <w:r w:rsidR="007A7D71">
        <w:rPr>
          <w:rFonts w:ascii="Arial" w:eastAsia="楷体_GB2312" w:hAnsi="Arial" w:cs="Arial" w:hint="eastAsia"/>
          <w:color w:val="auto"/>
          <w:sz w:val="20"/>
          <w:szCs w:val="20"/>
        </w:rPr>
        <w:t>-0.06</w:t>
      </w:r>
      <w:r w:rsidR="00567375"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，灵活配置</w:t>
      </w:r>
      <w:proofErr w:type="gramStart"/>
      <w:r w:rsidR="008815E2" w:rsidRPr="002D6DED">
        <w:rPr>
          <w:rFonts w:ascii="Arial" w:eastAsia="楷体_GB2312" w:hAnsi="Arial" w:cs="Arial"/>
          <w:color w:val="auto"/>
          <w:sz w:val="20"/>
          <w:szCs w:val="20"/>
        </w:rPr>
        <w:t>型</w:t>
      </w:r>
      <w:r w:rsidR="00F91C68" w:rsidRPr="002D6DED">
        <w:rPr>
          <w:rFonts w:ascii="Arial" w:eastAsia="楷体_GB2312" w:hAnsi="Arial" w:cs="Arial"/>
          <w:color w:val="auto"/>
          <w:sz w:val="20"/>
          <w:szCs w:val="20"/>
        </w:rPr>
        <w:t>平均</w:t>
      </w:r>
      <w:proofErr w:type="gramEnd"/>
      <w:r w:rsidR="00F91C68" w:rsidRPr="002D6DED">
        <w:rPr>
          <w:rFonts w:ascii="Arial" w:eastAsia="楷体_GB2312" w:hAnsi="Arial" w:cs="Arial"/>
          <w:color w:val="auto"/>
          <w:sz w:val="20"/>
          <w:szCs w:val="20"/>
        </w:rPr>
        <w:t>收益</w:t>
      </w:r>
      <w:r w:rsidR="00567375" w:rsidRPr="002D6DED">
        <w:rPr>
          <w:rFonts w:ascii="Arial" w:eastAsia="楷体_GB2312" w:hAnsi="Arial" w:cs="Arial"/>
          <w:color w:val="auto"/>
          <w:sz w:val="20"/>
          <w:szCs w:val="20"/>
        </w:rPr>
        <w:t>为</w:t>
      </w:r>
      <w:r w:rsidR="007A7D71">
        <w:rPr>
          <w:rFonts w:ascii="Arial" w:eastAsia="楷体_GB2312" w:hAnsi="Arial" w:cs="Arial" w:hint="eastAsia"/>
          <w:color w:val="auto"/>
          <w:sz w:val="20"/>
          <w:szCs w:val="20"/>
        </w:rPr>
        <w:t>-0.59</w:t>
      </w:r>
      <w:r w:rsidR="00567375" w:rsidRPr="002D6DED">
        <w:rPr>
          <w:rFonts w:ascii="Arial" w:eastAsia="楷体_GB2312" w:hAnsi="Arial" w:cs="Arial"/>
          <w:color w:val="auto"/>
          <w:sz w:val="20"/>
          <w:szCs w:val="20"/>
        </w:rPr>
        <w:t>%</w:t>
      </w:r>
      <w:r w:rsidR="00F91C68" w:rsidRPr="002D6DED">
        <w:rPr>
          <w:rFonts w:ascii="Arial" w:eastAsia="楷体_GB2312" w:hAnsi="Arial" w:cs="Arial"/>
          <w:color w:val="auto"/>
          <w:sz w:val="20"/>
          <w:szCs w:val="20"/>
        </w:rPr>
        <w:t>，平衡</w:t>
      </w:r>
      <w:proofErr w:type="gramStart"/>
      <w:r w:rsidR="00F91C68" w:rsidRPr="002D6DED">
        <w:rPr>
          <w:rFonts w:ascii="Arial" w:eastAsia="楷体_GB2312" w:hAnsi="Arial" w:cs="Arial"/>
          <w:color w:val="auto"/>
          <w:sz w:val="20"/>
          <w:szCs w:val="20"/>
        </w:rPr>
        <w:t>型平均</w:t>
      </w:r>
      <w:proofErr w:type="gramEnd"/>
      <w:r w:rsidR="00F91C68" w:rsidRPr="002D6DED">
        <w:rPr>
          <w:rFonts w:ascii="Arial" w:eastAsia="楷体_GB2312" w:hAnsi="Arial" w:cs="Arial"/>
          <w:color w:val="auto"/>
          <w:sz w:val="20"/>
          <w:szCs w:val="20"/>
        </w:rPr>
        <w:t>收益</w:t>
      </w:r>
      <w:r w:rsidR="00567375" w:rsidRPr="002D6DED">
        <w:rPr>
          <w:rFonts w:ascii="Arial" w:eastAsia="楷体_GB2312" w:hAnsi="Arial" w:cs="Arial"/>
          <w:color w:val="auto"/>
          <w:sz w:val="20"/>
          <w:szCs w:val="20"/>
        </w:rPr>
        <w:t>为</w:t>
      </w:r>
      <w:r w:rsidR="007A7D71">
        <w:rPr>
          <w:rFonts w:ascii="Arial" w:eastAsia="楷体_GB2312" w:hAnsi="Arial" w:cs="Arial" w:hint="eastAsia"/>
          <w:color w:val="auto"/>
          <w:sz w:val="20"/>
          <w:szCs w:val="20"/>
        </w:rPr>
        <w:t>-1.10</w:t>
      </w:r>
      <w:r w:rsidR="00567375" w:rsidRPr="002D6DED">
        <w:rPr>
          <w:rFonts w:ascii="Arial" w:eastAsia="楷体_GB2312" w:hAnsi="Arial" w:cs="Arial"/>
          <w:color w:val="auto"/>
          <w:sz w:val="20"/>
          <w:szCs w:val="20"/>
        </w:rPr>
        <w:t>%</w:t>
      </w:r>
      <w:r w:rsidR="00567375" w:rsidRPr="002D6DED">
        <w:rPr>
          <w:rFonts w:ascii="Arial" w:eastAsia="楷体_GB2312" w:hAnsi="Arial" w:cs="Arial"/>
          <w:color w:val="auto"/>
          <w:sz w:val="20"/>
          <w:szCs w:val="20"/>
        </w:rPr>
        <w:t>。</w:t>
      </w:r>
      <w:r w:rsidR="00567375" w:rsidRPr="002D6DED">
        <w:rPr>
          <w:rFonts w:ascii="Arial" w:eastAsia="楷体_GB2312" w:hAnsi="Arial" w:cs="Arial"/>
          <w:color w:val="auto"/>
          <w:sz w:val="20"/>
          <w:szCs w:val="20"/>
        </w:rPr>
        <w:t xml:space="preserve"> </w:t>
      </w:r>
    </w:p>
    <w:p w:rsidR="00427919" w:rsidRPr="002D6DED" w:rsidRDefault="00427919" w:rsidP="000B2B2C">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roofErr w:type="gramStart"/>
      <w:r w:rsidRPr="002D6DED">
        <w:rPr>
          <w:rFonts w:ascii="Arial" w:eastAsia="楷体_GB2312" w:hAnsi="Arial" w:cs="Arial"/>
          <w:color w:val="auto"/>
          <w:sz w:val="20"/>
          <w:szCs w:val="20"/>
        </w:rPr>
        <w:t>偏股型</w:t>
      </w:r>
      <w:proofErr w:type="gramEnd"/>
      <w:r w:rsidRPr="002D6DED">
        <w:rPr>
          <w:rFonts w:ascii="Arial" w:eastAsia="楷体_GB2312" w:hAnsi="Arial" w:cs="Arial"/>
          <w:color w:val="auto"/>
          <w:sz w:val="20"/>
          <w:szCs w:val="20"/>
        </w:rPr>
        <w:t>产品</w:t>
      </w:r>
      <w:r w:rsidR="000857A7">
        <w:rPr>
          <w:rFonts w:ascii="Arial" w:eastAsia="楷体_GB2312" w:hAnsi="Arial" w:cs="Arial" w:hint="eastAsia"/>
          <w:color w:val="auto"/>
          <w:sz w:val="20"/>
          <w:szCs w:val="20"/>
        </w:rPr>
        <w:t>仅</w:t>
      </w:r>
      <w:r w:rsidR="007A7D71">
        <w:rPr>
          <w:rFonts w:ascii="Arial" w:eastAsia="楷体_GB2312" w:hAnsi="Arial" w:cs="Arial" w:hint="eastAsia"/>
          <w:color w:val="auto"/>
          <w:sz w:val="20"/>
          <w:szCs w:val="20"/>
        </w:rPr>
        <w:t>15</w:t>
      </w:r>
      <w:r w:rsidR="000857A7">
        <w:rPr>
          <w:rFonts w:ascii="Arial" w:eastAsia="楷体_GB2312" w:hAnsi="Arial" w:cs="Arial" w:hint="eastAsia"/>
          <w:color w:val="auto"/>
          <w:sz w:val="20"/>
          <w:szCs w:val="20"/>
        </w:rPr>
        <w:t>%</w:t>
      </w:r>
      <w:r w:rsidR="000857A7">
        <w:rPr>
          <w:rFonts w:ascii="Arial" w:eastAsia="楷体_GB2312" w:hAnsi="Arial" w:cs="Arial" w:hint="eastAsia"/>
          <w:color w:val="auto"/>
          <w:sz w:val="20"/>
          <w:szCs w:val="20"/>
        </w:rPr>
        <w:t>收益为正</w:t>
      </w:r>
      <w:r w:rsidRPr="002D6DED">
        <w:rPr>
          <w:rFonts w:ascii="Arial" w:eastAsia="楷体_GB2312" w:hAnsi="Arial" w:cs="Arial"/>
          <w:color w:val="auto"/>
          <w:sz w:val="20"/>
          <w:szCs w:val="20"/>
        </w:rPr>
        <w:t>，最高收益为</w:t>
      </w:r>
      <w:proofErr w:type="gramStart"/>
      <w:r w:rsidR="007A7D71" w:rsidRPr="007A7D71">
        <w:rPr>
          <w:rFonts w:ascii="Arial" w:eastAsia="楷体_GB2312" w:hAnsi="Arial" w:cs="Arial" w:hint="eastAsia"/>
          <w:color w:val="auto"/>
          <w:sz w:val="20"/>
          <w:szCs w:val="20"/>
        </w:rPr>
        <w:t>华润元大</w:t>
      </w:r>
      <w:proofErr w:type="gramEnd"/>
      <w:r w:rsidR="007A7D71" w:rsidRPr="007A7D71">
        <w:rPr>
          <w:rFonts w:ascii="Arial" w:eastAsia="楷体_GB2312" w:hAnsi="Arial" w:cs="Arial" w:hint="eastAsia"/>
          <w:color w:val="auto"/>
          <w:sz w:val="20"/>
          <w:szCs w:val="20"/>
        </w:rPr>
        <w:t>信息传媒科技</w:t>
      </w:r>
      <w:r w:rsidRPr="002D6DED">
        <w:rPr>
          <w:rFonts w:ascii="Arial" w:eastAsia="楷体_GB2312" w:hAnsi="Arial" w:cs="Arial"/>
          <w:color w:val="auto"/>
          <w:sz w:val="20"/>
          <w:szCs w:val="20"/>
        </w:rPr>
        <w:t>的</w:t>
      </w:r>
      <w:r w:rsidR="007A7D71">
        <w:rPr>
          <w:rFonts w:ascii="Arial" w:eastAsia="楷体_GB2312" w:hAnsi="Arial" w:cs="Arial" w:hint="eastAsia"/>
          <w:color w:val="auto"/>
          <w:sz w:val="20"/>
          <w:szCs w:val="20"/>
        </w:rPr>
        <w:t>3.27</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。灵活型产品中，有</w:t>
      </w:r>
      <w:r w:rsidR="000857A7">
        <w:rPr>
          <w:rFonts w:ascii="Arial" w:eastAsia="楷体_GB2312" w:hAnsi="Arial" w:cs="Arial" w:hint="eastAsia"/>
          <w:color w:val="auto"/>
          <w:sz w:val="20"/>
          <w:szCs w:val="20"/>
        </w:rPr>
        <w:t>一半的</w:t>
      </w:r>
      <w:r w:rsidRPr="002D6DED">
        <w:rPr>
          <w:rFonts w:ascii="Arial" w:eastAsia="楷体_GB2312" w:hAnsi="Arial" w:cs="Arial"/>
          <w:color w:val="auto"/>
          <w:sz w:val="20"/>
          <w:szCs w:val="20"/>
        </w:rPr>
        <w:t>产品上涨，最高收益为</w:t>
      </w:r>
      <w:r w:rsidR="007A7D71" w:rsidRPr="007A7D71">
        <w:rPr>
          <w:rFonts w:ascii="Arial" w:eastAsia="楷体_GB2312" w:hAnsi="Arial" w:cs="Arial" w:hint="eastAsia"/>
          <w:color w:val="auto"/>
          <w:sz w:val="20"/>
          <w:szCs w:val="20"/>
        </w:rPr>
        <w:t>博时回报灵活配置</w:t>
      </w:r>
      <w:r w:rsidRPr="002D6DED">
        <w:rPr>
          <w:rFonts w:ascii="Arial" w:eastAsia="楷体_GB2312" w:hAnsi="Arial" w:cs="Arial"/>
          <w:color w:val="auto"/>
          <w:sz w:val="20"/>
          <w:szCs w:val="20"/>
        </w:rPr>
        <w:t>的</w:t>
      </w:r>
      <w:r w:rsidR="007A7D71">
        <w:rPr>
          <w:rFonts w:ascii="Arial" w:eastAsia="楷体_GB2312" w:hAnsi="Arial" w:cs="Arial" w:hint="eastAsia"/>
          <w:color w:val="auto"/>
          <w:sz w:val="20"/>
          <w:szCs w:val="20"/>
        </w:rPr>
        <w:t>2.10</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sidR="000857A7">
        <w:rPr>
          <w:rFonts w:ascii="Arial" w:eastAsia="楷体_GB2312" w:hAnsi="Arial" w:cs="Arial" w:hint="eastAsia"/>
          <w:color w:val="auto"/>
          <w:sz w:val="20"/>
          <w:szCs w:val="20"/>
        </w:rPr>
        <w:t>21</w:t>
      </w:r>
      <w:r w:rsidR="000857A7">
        <w:rPr>
          <w:rFonts w:ascii="Arial" w:eastAsia="楷体_GB2312" w:hAnsi="Arial" w:cs="Arial" w:hint="eastAsia"/>
          <w:color w:val="auto"/>
          <w:sz w:val="20"/>
          <w:szCs w:val="20"/>
        </w:rPr>
        <w:t>只</w:t>
      </w:r>
      <w:r w:rsidR="000857A7">
        <w:rPr>
          <w:rFonts w:ascii="Arial" w:eastAsia="楷体_GB2312" w:hAnsi="Arial" w:cs="Arial"/>
          <w:color w:val="auto"/>
          <w:sz w:val="20"/>
          <w:szCs w:val="20"/>
        </w:rPr>
        <w:t>平衡型产品</w:t>
      </w:r>
      <w:r w:rsidR="000857A7">
        <w:rPr>
          <w:rFonts w:ascii="Arial" w:eastAsia="楷体_GB2312" w:hAnsi="Arial" w:cs="Arial" w:hint="eastAsia"/>
          <w:color w:val="auto"/>
          <w:sz w:val="20"/>
          <w:szCs w:val="20"/>
        </w:rPr>
        <w:t>中</w:t>
      </w:r>
      <w:r w:rsidR="007A7D71">
        <w:rPr>
          <w:rFonts w:ascii="Arial" w:eastAsia="楷体_GB2312" w:hAnsi="Arial" w:cs="Arial" w:hint="eastAsia"/>
          <w:color w:val="auto"/>
          <w:sz w:val="20"/>
          <w:szCs w:val="20"/>
        </w:rPr>
        <w:t>5</w:t>
      </w:r>
      <w:r w:rsidR="000857A7">
        <w:rPr>
          <w:rFonts w:ascii="Arial" w:eastAsia="楷体_GB2312" w:hAnsi="Arial" w:cs="Arial" w:hint="eastAsia"/>
          <w:color w:val="auto"/>
          <w:sz w:val="20"/>
          <w:szCs w:val="20"/>
        </w:rPr>
        <w:t>只</w:t>
      </w:r>
      <w:r w:rsidR="00E64750" w:rsidRPr="002D6DED">
        <w:rPr>
          <w:rFonts w:ascii="Arial" w:eastAsia="楷体_GB2312" w:hAnsi="Arial" w:cs="Arial"/>
          <w:color w:val="auto"/>
          <w:sz w:val="20"/>
          <w:szCs w:val="20"/>
        </w:rPr>
        <w:t>上涨</w:t>
      </w:r>
      <w:r w:rsidR="0030549A" w:rsidRPr="002D6DED">
        <w:rPr>
          <w:rFonts w:ascii="Arial" w:eastAsia="楷体_GB2312" w:hAnsi="Arial" w:cs="Arial"/>
          <w:color w:val="auto"/>
          <w:sz w:val="20"/>
          <w:szCs w:val="20"/>
        </w:rPr>
        <w:t>，最高收益为</w:t>
      </w:r>
      <w:r w:rsidR="007A7D71" w:rsidRPr="007A7D71">
        <w:rPr>
          <w:rFonts w:ascii="Arial" w:eastAsia="楷体_GB2312" w:hAnsi="Arial" w:cs="Arial" w:hint="eastAsia"/>
          <w:color w:val="auto"/>
          <w:sz w:val="20"/>
          <w:szCs w:val="20"/>
        </w:rPr>
        <w:t>易方达平稳增长</w:t>
      </w:r>
      <w:r w:rsidR="0030549A" w:rsidRPr="002D6DED">
        <w:rPr>
          <w:rFonts w:ascii="Arial" w:eastAsia="楷体_GB2312" w:hAnsi="Arial" w:cs="Arial"/>
          <w:color w:val="auto"/>
          <w:sz w:val="20"/>
          <w:szCs w:val="20"/>
        </w:rPr>
        <w:t>的</w:t>
      </w:r>
      <w:r w:rsidR="007A7D71">
        <w:rPr>
          <w:rFonts w:ascii="Arial" w:eastAsia="楷体_GB2312" w:hAnsi="Arial" w:cs="Arial" w:hint="eastAsia"/>
          <w:color w:val="auto"/>
          <w:sz w:val="20"/>
          <w:szCs w:val="20"/>
        </w:rPr>
        <w:t>0.78</w:t>
      </w:r>
      <w:r w:rsidR="0030549A" w:rsidRPr="002D6DED">
        <w:rPr>
          <w:rFonts w:ascii="Arial" w:eastAsia="楷体_GB2312" w:hAnsi="Arial" w:cs="Arial"/>
          <w:color w:val="auto"/>
          <w:sz w:val="20"/>
          <w:szCs w:val="20"/>
        </w:rPr>
        <w:t>%</w:t>
      </w:r>
      <w:r w:rsidR="0030549A" w:rsidRPr="002D6DED">
        <w:rPr>
          <w:rFonts w:ascii="Arial" w:eastAsia="楷体_GB2312" w:hAnsi="Arial" w:cs="Arial"/>
          <w:color w:val="auto"/>
          <w:sz w:val="20"/>
          <w:szCs w:val="20"/>
        </w:rPr>
        <w:t>。</w:t>
      </w:r>
      <w:proofErr w:type="gramStart"/>
      <w:r w:rsidR="0030549A" w:rsidRPr="002D6DED">
        <w:rPr>
          <w:rFonts w:ascii="Arial" w:eastAsia="楷体_GB2312" w:hAnsi="Arial" w:cs="Arial"/>
          <w:color w:val="auto"/>
          <w:sz w:val="20"/>
          <w:szCs w:val="20"/>
        </w:rPr>
        <w:t>偏债型</w:t>
      </w:r>
      <w:proofErr w:type="gramEnd"/>
      <w:r w:rsidR="0030549A" w:rsidRPr="002D6DED">
        <w:rPr>
          <w:rFonts w:ascii="Arial" w:eastAsia="楷体_GB2312" w:hAnsi="Arial" w:cs="Arial"/>
          <w:color w:val="auto"/>
          <w:sz w:val="20"/>
          <w:szCs w:val="20"/>
        </w:rPr>
        <w:t>产品中，</w:t>
      </w:r>
      <w:r w:rsidR="007A7D71">
        <w:rPr>
          <w:rFonts w:ascii="Arial" w:eastAsia="楷体_GB2312" w:hAnsi="Arial" w:cs="Arial" w:hint="eastAsia"/>
          <w:color w:val="auto"/>
          <w:sz w:val="20"/>
          <w:szCs w:val="20"/>
        </w:rPr>
        <w:t>73</w:t>
      </w:r>
      <w:r w:rsidR="004011CF">
        <w:rPr>
          <w:rFonts w:ascii="Arial" w:eastAsia="楷体_GB2312" w:hAnsi="Arial" w:cs="Arial" w:hint="eastAsia"/>
          <w:color w:val="auto"/>
          <w:sz w:val="20"/>
          <w:szCs w:val="20"/>
        </w:rPr>
        <w:t>%</w:t>
      </w:r>
      <w:r w:rsidR="006951C4">
        <w:rPr>
          <w:rFonts w:ascii="Arial" w:eastAsia="楷体_GB2312" w:hAnsi="Arial" w:cs="Arial"/>
          <w:color w:val="auto"/>
          <w:sz w:val="20"/>
          <w:szCs w:val="20"/>
        </w:rPr>
        <w:t>产品上涨</w:t>
      </w:r>
      <w:r w:rsidR="0030549A" w:rsidRPr="002D6DED">
        <w:rPr>
          <w:rFonts w:ascii="Arial" w:eastAsia="楷体_GB2312" w:hAnsi="Arial" w:cs="Arial"/>
          <w:color w:val="auto"/>
          <w:sz w:val="20"/>
          <w:szCs w:val="20"/>
        </w:rPr>
        <w:t>，最高收益为</w:t>
      </w:r>
      <w:r w:rsidR="007A7D71" w:rsidRPr="007A7D71">
        <w:rPr>
          <w:rFonts w:ascii="Arial" w:eastAsia="楷体_GB2312" w:hAnsi="Arial" w:cs="Arial" w:hint="eastAsia"/>
          <w:color w:val="auto"/>
          <w:sz w:val="20"/>
          <w:szCs w:val="20"/>
        </w:rPr>
        <w:t>国联安保本</w:t>
      </w:r>
      <w:r w:rsidR="00E64750" w:rsidRPr="002D6DED">
        <w:rPr>
          <w:rFonts w:ascii="Arial" w:eastAsia="楷体_GB2312" w:hAnsi="Arial" w:cs="Arial"/>
          <w:color w:val="auto"/>
          <w:sz w:val="20"/>
          <w:szCs w:val="20"/>
        </w:rPr>
        <w:t>的</w:t>
      </w:r>
      <w:r w:rsidR="007A7D71">
        <w:rPr>
          <w:rFonts w:ascii="Arial" w:eastAsia="楷体_GB2312" w:hAnsi="Arial" w:cs="Arial" w:hint="eastAsia"/>
          <w:color w:val="auto"/>
          <w:sz w:val="20"/>
          <w:szCs w:val="20"/>
        </w:rPr>
        <w:t>0.43</w:t>
      </w:r>
      <w:r w:rsidR="004B4145" w:rsidRPr="002D6DED">
        <w:rPr>
          <w:rFonts w:ascii="Arial" w:eastAsia="楷体_GB2312" w:hAnsi="Arial" w:cs="Arial"/>
          <w:color w:val="auto"/>
          <w:sz w:val="20"/>
          <w:szCs w:val="20"/>
        </w:rPr>
        <w:t>%</w:t>
      </w:r>
      <w:r w:rsidR="004B4145" w:rsidRPr="002D6DED">
        <w:rPr>
          <w:rFonts w:ascii="Arial" w:eastAsia="楷体_GB2312" w:hAnsi="Arial" w:cs="Arial"/>
          <w:color w:val="auto"/>
          <w:sz w:val="20"/>
          <w:szCs w:val="20"/>
        </w:rPr>
        <w:t>。</w:t>
      </w:r>
    </w:p>
    <w:p w:rsidR="00BF65ED" w:rsidRPr="002D6DED" w:rsidRDefault="00921CE9" w:rsidP="00D4527C">
      <w:pPr>
        <w:pStyle w:val="ac"/>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债券基金</w:t>
      </w:r>
    </w:p>
    <w:p w:rsidR="005F7360" w:rsidRPr="002D6DED" w:rsidRDefault="007A7D71" w:rsidP="005F7360">
      <w:pPr>
        <w:pStyle w:val="ac"/>
        <w:spacing w:beforeLines="100" w:before="240" w:afterLines="100" w:after="240" w:line="260" w:lineRule="exact"/>
        <w:ind w:leftChars="1822" w:left="3826" w:rightChars="-34" w:right="-71" w:firstLineChars="212" w:firstLine="424"/>
        <w:rPr>
          <w:rFonts w:ascii="Arial" w:eastAsia="楷体_GB2312" w:hAnsi="Arial" w:cs="Arial"/>
          <w:b/>
          <w:color w:val="auto"/>
          <w:sz w:val="20"/>
          <w:szCs w:val="20"/>
        </w:rPr>
      </w:pPr>
      <w:r>
        <w:rPr>
          <w:rFonts w:ascii="Arial" w:eastAsia="楷体_GB2312" w:hAnsi="Arial" w:cs="Arial" w:hint="eastAsia"/>
          <w:color w:val="auto"/>
          <w:sz w:val="20"/>
          <w:szCs w:val="20"/>
        </w:rPr>
        <w:t>债券型基金平均收益为</w:t>
      </w:r>
      <w:r>
        <w:rPr>
          <w:rFonts w:ascii="Arial" w:eastAsia="楷体_GB2312" w:hAnsi="Arial" w:cs="Arial" w:hint="eastAsia"/>
          <w:color w:val="auto"/>
          <w:sz w:val="20"/>
          <w:szCs w:val="20"/>
        </w:rPr>
        <w:t>0.17%</w:t>
      </w:r>
      <w:r>
        <w:rPr>
          <w:rFonts w:ascii="Arial" w:eastAsia="楷体_GB2312" w:hAnsi="Arial" w:cs="Arial" w:hint="eastAsia"/>
          <w:color w:val="auto"/>
          <w:sz w:val="20"/>
          <w:szCs w:val="20"/>
        </w:rPr>
        <w:t>，受股市震荡影响，二级债基表现弱于一级债基</w:t>
      </w:r>
      <w:r w:rsidR="005F7360" w:rsidRPr="002D6DED">
        <w:rPr>
          <w:rFonts w:ascii="Arial" w:eastAsia="楷体_GB2312" w:hAnsi="Arial" w:cs="Arial"/>
          <w:color w:val="auto"/>
          <w:sz w:val="20"/>
          <w:szCs w:val="20"/>
        </w:rPr>
        <w:t>。</w:t>
      </w:r>
      <w:r w:rsidR="00E16101" w:rsidRPr="002D6DED">
        <w:rPr>
          <w:rFonts w:ascii="Arial" w:eastAsia="楷体_GB2312" w:hAnsi="Arial" w:cs="Arial"/>
          <w:color w:val="auto"/>
          <w:sz w:val="20"/>
          <w:szCs w:val="20"/>
        </w:rPr>
        <w:t>其中，</w:t>
      </w:r>
      <w:proofErr w:type="gramStart"/>
      <w:r w:rsidR="00E16101" w:rsidRPr="002D6DED">
        <w:rPr>
          <w:rFonts w:ascii="Arial" w:eastAsia="楷体_GB2312" w:hAnsi="Arial" w:cs="Arial"/>
          <w:color w:val="auto"/>
          <w:sz w:val="20"/>
          <w:szCs w:val="20"/>
        </w:rPr>
        <w:t>纯债基金</w:t>
      </w:r>
      <w:proofErr w:type="gramEnd"/>
      <w:r w:rsidR="00E16101" w:rsidRPr="002D6DED">
        <w:rPr>
          <w:rFonts w:ascii="Arial" w:eastAsia="楷体_GB2312" w:hAnsi="Arial" w:cs="Arial"/>
          <w:color w:val="auto"/>
          <w:sz w:val="20"/>
          <w:szCs w:val="20"/>
        </w:rPr>
        <w:t>平均收益</w:t>
      </w:r>
      <w:r w:rsidR="00836C1C" w:rsidRPr="002D6DED">
        <w:rPr>
          <w:rFonts w:ascii="Arial" w:eastAsia="楷体_GB2312" w:hAnsi="Arial" w:cs="Arial"/>
          <w:color w:val="auto"/>
          <w:sz w:val="20"/>
          <w:szCs w:val="20"/>
        </w:rPr>
        <w:t>为</w:t>
      </w:r>
      <w:r w:rsidR="001B1E15">
        <w:rPr>
          <w:rFonts w:ascii="Arial" w:eastAsia="楷体_GB2312" w:hAnsi="Arial" w:cs="Arial"/>
          <w:color w:val="auto"/>
          <w:sz w:val="20"/>
          <w:szCs w:val="20"/>
        </w:rPr>
        <w:t>0.</w:t>
      </w:r>
      <w:r>
        <w:rPr>
          <w:rFonts w:ascii="Arial" w:eastAsia="楷体_GB2312" w:hAnsi="Arial" w:cs="Arial" w:hint="eastAsia"/>
          <w:color w:val="auto"/>
          <w:sz w:val="20"/>
          <w:szCs w:val="20"/>
        </w:rPr>
        <w:t>28</w:t>
      </w:r>
      <w:r w:rsidR="00836C1C" w:rsidRPr="002D6DED">
        <w:rPr>
          <w:rFonts w:ascii="Arial" w:eastAsia="楷体_GB2312" w:hAnsi="Arial" w:cs="Arial"/>
          <w:color w:val="auto"/>
          <w:sz w:val="20"/>
          <w:szCs w:val="20"/>
        </w:rPr>
        <w:t>%</w:t>
      </w:r>
      <w:r w:rsidR="00836C1C" w:rsidRPr="002D6DED">
        <w:rPr>
          <w:rFonts w:ascii="Arial" w:eastAsia="楷体_GB2312" w:hAnsi="Arial" w:cs="Arial"/>
          <w:color w:val="auto"/>
          <w:sz w:val="20"/>
          <w:szCs w:val="20"/>
        </w:rPr>
        <w:t>，</w:t>
      </w:r>
      <w:r w:rsidR="001B1E15">
        <w:rPr>
          <w:rFonts w:ascii="Arial" w:eastAsia="楷体_GB2312" w:hAnsi="Arial" w:cs="Arial" w:hint="eastAsia"/>
          <w:color w:val="auto"/>
          <w:sz w:val="20"/>
          <w:szCs w:val="20"/>
        </w:rPr>
        <w:t>仅</w:t>
      </w:r>
      <w:r>
        <w:rPr>
          <w:rFonts w:ascii="Arial" w:eastAsia="楷体_GB2312" w:hAnsi="Arial" w:cs="Arial" w:hint="eastAsia"/>
          <w:color w:val="auto"/>
          <w:sz w:val="20"/>
          <w:szCs w:val="20"/>
        </w:rPr>
        <w:t>8</w:t>
      </w:r>
      <w:r w:rsidR="006951C4">
        <w:rPr>
          <w:rFonts w:ascii="Arial" w:eastAsia="楷体_GB2312" w:hAnsi="Arial" w:cs="Arial" w:hint="eastAsia"/>
          <w:color w:val="auto"/>
          <w:sz w:val="20"/>
          <w:szCs w:val="20"/>
        </w:rPr>
        <w:t>只</w:t>
      </w:r>
      <w:r w:rsidR="001B1E15">
        <w:rPr>
          <w:rFonts w:ascii="Arial" w:eastAsia="楷体_GB2312" w:hAnsi="Arial" w:cs="Arial" w:hint="eastAsia"/>
          <w:color w:val="auto"/>
          <w:sz w:val="20"/>
          <w:szCs w:val="20"/>
        </w:rPr>
        <w:t>产品下跌</w:t>
      </w:r>
      <w:r w:rsidR="00FF13AC" w:rsidRPr="002D6DED">
        <w:rPr>
          <w:rFonts w:ascii="Arial" w:eastAsia="楷体_GB2312" w:hAnsi="Arial" w:cs="Arial"/>
          <w:color w:val="auto"/>
          <w:sz w:val="20"/>
          <w:szCs w:val="20"/>
        </w:rPr>
        <w:t>，</w:t>
      </w:r>
      <w:r w:rsidRPr="007A7D71">
        <w:rPr>
          <w:rFonts w:ascii="Arial" w:eastAsia="楷体_GB2312" w:hAnsi="Arial" w:cs="Arial" w:hint="eastAsia"/>
          <w:color w:val="auto"/>
          <w:sz w:val="20"/>
          <w:szCs w:val="20"/>
        </w:rPr>
        <w:t>鹏华丰泰</w:t>
      </w:r>
      <w:r w:rsidR="00FF13AC" w:rsidRPr="002D6DED">
        <w:rPr>
          <w:rFonts w:ascii="Arial" w:eastAsia="楷体_GB2312" w:hAnsi="Arial" w:cs="Arial"/>
          <w:color w:val="auto"/>
          <w:sz w:val="20"/>
          <w:szCs w:val="20"/>
        </w:rPr>
        <w:t>（</w:t>
      </w:r>
      <w:r>
        <w:rPr>
          <w:rFonts w:ascii="Arial" w:eastAsia="楷体_GB2312" w:hAnsi="Arial" w:cs="Arial" w:hint="eastAsia"/>
          <w:color w:val="auto"/>
          <w:sz w:val="20"/>
          <w:szCs w:val="20"/>
        </w:rPr>
        <w:t>0.87</w:t>
      </w:r>
      <w:r w:rsidR="00FF13AC" w:rsidRPr="002D6DED">
        <w:rPr>
          <w:rFonts w:ascii="Arial" w:eastAsia="楷体_GB2312" w:hAnsi="Arial" w:cs="Arial"/>
          <w:color w:val="auto"/>
          <w:sz w:val="20"/>
          <w:szCs w:val="20"/>
        </w:rPr>
        <w:t>%</w:t>
      </w:r>
      <w:r w:rsidR="00FF13AC" w:rsidRPr="002D6DED">
        <w:rPr>
          <w:rFonts w:ascii="Arial" w:eastAsia="楷体_GB2312" w:hAnsi="Arial" w:cs="Arial"/>
          <w:color w:val="auto"/>
          <w:sz w:val="20"/>
          <w:szCs w:val="20"/>
        </w:rPr>
        <w:t>）涨幅最大</w:t>
      </w:r>
      <w:r w:rsidR="00545CE9" w:rsidRPr="002D6DED">
        <w:rPr>
          <w:rFonts w:ascii="Arial" w:eastAsia="楷体_GB2312" w:hAnsi="Arial" w:cs="Arial"/>
          <w:color w:val="auto"/>
          <w:sz w:val="20"/>
          <w:szCs w:val="20"/>
        </w:rPr>
        <w:t>。</w:t>
      </w:r>
      <w:r w:rsidR="000C2396" w:rsidRPr="002D6DED">
        <w:rPr>
          <w:rFonts w:ascii="Arial" w:eastAsia="楷体_GB2312" w:hAnsi="Arial" w:cs="Arial"/>
          <w:color w:val="auto"/>
          <w:sz w:val="20"/>
          <w:szCs w:val="20"/>
        </w:rPr>
        <w:t>一级</w:t>
      </w:r>
      <w:proofErr w:type="gramStart"/>
      <w:r w:rsidR="000C2396" w:rsidRPr="002D6DED">
        <w:rPr>
          <w:rFonts w:ascii="Arial" w:eastAsia="楷体_GB2312" w:hAnsi="Arial" w:cs="Arial"/>
          <w:color w:val="auto"/>
          <w:sz w:val="20"/>
          <w:szCs w:val="20"/>
        </w:rPr>
        <w:t>债基平均</w:t>
      </w:r>
      <w:proofErr w:type="gramEnd"/>
      <w:r w:rsidR="000C2396" w:rsidRPr="002D6DED">
        <w:rPr>
          <w:rFonts w:ascii="Arial" w:eastAsia="楷体_GB2312" w:hAnsi="Arial" w:cs="Arial"/>
          <w:color w:val="auto"/>
          <w:sz w:val="20"/>
          <w:szCs w:val="20"/>
        </w:rPr>
        <w:t>收益为</w:t>
      </w:r>
      <w:r w:rsidR="001B1E15">
        <w:rPr>
          <w:rFonts w:ascii="Arial" w:eastAsia="楷体_GB2312" w:hAnsi="Arial" w:cs="Arial"/>
          <w:color w:val="auto"/>
          <w:sz w:val="20"/>
          <w:szCs w:val="20"/>
        </w:rPr>
        <w:t>0.</w:t>
      </w:r>
      <w:r>
        <w:rPr>
          <w:rFonts w:ascii="Arial" w:eastAsia="楷体_GB2312" w:hAnsi="Arial" w:cs="Arial" w:hint="eastAsia"/>
          <w:color w:val="auto"/>
          <w:sz w:val="20"/>
          <w:szCs w:val="20"/>
        </w:rPr>
        <w:t>27</w:t>
      </w:r>
      <w:r w:rsidR="000C2396" w:rsidRPr="002D6DED">
        <w:rPr>
          <w:rFonts w:ascii="Arial" w:eastAsia="楷体_GB2312" w:hAnsi="Arial" w:cs="Arial"/>
          <w:color w:val="auto"/>
          <w:sz w:val="20"/>
          <w:szCs w:val="20"/>
        </w:rPr>
        <w:t>%</w:t>
      </w:r>
      <w:r w:rsidR="00C05D2F" w:rsidRPr="002D6DED">
        <w:rPr>
          <w:rFonts w:ascii="Arial" w:eastAsia="楷体_GB2312" w:hAnsi="Arial" w:cs="Arial"/>
          <w:color w:val="auto"/>
          <w:sz w:val="20"/>
          <w:szCs w:val="20"/>
        </w:rPr>
        <w:t>，</w:t>
      </w:r>
      <w:r w:rsidR="00616AA2" w:rsidRPr="002D6DED">
        <w:rPr>
          <w:rFonts w:ascii="Arial" w:eastAsia="楷体_GB2312" w:hAnsi="Arial" w:cs="Arial"/>
          <w:color w:val="auto"/>
          <w:sz w:val="20"/>
          <w:szCs w:val="20"/>
        </w:rPr>
        <w:t>有</w:t>
      </w:r>
      <w:r>
        <w:rPr>
          <w:rFonts w:ascii="Arial" w:eastAsia="楷体_GB2312" w:hAnsi="Arial" w:cs="Arial" w:hint="eastAsia"/>
          <w:color w:val="auto"/>
          <w:sz w:val="20"/>
          <w:szCs w:val="20"/>
        </w:rPr>
        <w:t>4</w:t>
      </w:r>
      <w:r w:rsidR="008A719B">
        <w:rPr>
          <w:rFonts w:ascii="Arial" w:eastAsia="楷体_GB2312" w:hAnsi="Arial" w:cs="Arial" w:hint="eastAsia"/>
          <w:color w:val="auto"/>
          <w:sz w:val="20"/>
          <w:szCs w:val="20"/>
        </w:rPr>
        <w:t>只</w:t>
      </w:r>
      <w:r w:rsidR="001B1E15">
        <w:rPr>
          <w:rFonts w:ascii="Arial" w:eastAsia="楷体_GB2312" w:hAnsi="Arial" w:cs="Arial" w:hint="eastAsia"/>
          <w:color w:val="auto"/>
          <w:sz w:val="20"/>
          <w:szCs w:val="20"/>
        </w:rPr>
        <w:t>产品下跌</w:t>
      </w:r>
      <w:r w:rsidR="00616AA2" w:rsidRPr="002D6DED">
        <w:rPr>
          <w:rFonts w:ascii="Arial" w:eastAsia="楷体_GB2312" w:hAnsi="Arial" w:cs="Arial"/>
          <w:color w:val="auto"/>
          <w:sz w:val="20"/>
          <w:szCs w:val="20"/>
        </w:rPr>
        <w:t>，最高收益为</w:t>
      </w:r>
      <w:r w:rsidRPr="007A7D71">
        <w:rPr>
          <w:rFonts w:ascii="Arial" w:eastAsia="楷体_GB2312" w:hAnsi="Arial" w:cs="Arial" w:hint="eastAsia"/>
          <w:color w:val="auto"/>
          <w:sz w:val="20"/>
          <w:szCs w:val="20"/>
        </w:rPr>
        <w:t>新华惠鑫分级</w:t>
      </w:r>
      <w:r>
        <w:rPr>
          <w:rFonts w:ascii="Arial" w:eastAsia="楷体_GB2312" w:hAnsi="Arial" w:cs="Arial" w:hint="eastAsia"/>
          <w:color w:val="auto"/>
          <w:sz w:val="20"/>
          <w:szCs w:val="20"/>
        </w:rPr>
        <w:t>的</w:t>
      </w:r>
      <w:r>
        <w:rPr>
          <w:rFonts w:ascii="Arial" w:eastAsia="楷体_GB2312" w:hAnsi="Arial" w:cs="Arial" w:hint="eastAsia"/>
          <w:color w:val="auto"/>
          <w:sz w:val="20"/>
          <w:szCs w:val="20"/>
        </w:rPr>
        <w:t>0.91</w:t>
      </w:r>
      <w:r w:rsidR="00616AA2" w:rsidRPr="002D6DED">
        <w:rPr>
          <w:rFonts w:ascii="Arial" w:eastAsia="楷体_GB2312" w:hAnsi="Arial" w:cs="Arial"/>
          <w:color w:val="auto"/>
          <w:sz w:val="20"/>
          <w:szCs w:val="20"/>
        </w:rPr>
        <w:t>%</w:t>
      </w:r>
      <w:r w:rsidR="00616AA2"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二级</w:t>
      </w:r>
      <w:proofErr w:type="gramStart"/>
      <w:r w:rsidR="00581D73" w:rsidRPr="002D6DED">
        <w:rPr>
          <w:rFonts w:ascii="Arial" w:eastAsia="楷体_GB2312" w:hAnsi="Arial" w:cs="Arial"/>
          <w:color w:val="auto"/>
          <w:sz w:val="20"/>
          <w:szCs w:val="20"/>
        </w:rPr>
        <w:t>债基平均</w:t>
      </w:r>
      <w:proofErr w:type="gramEnd"/>
      <w:r w:rsidR="00581D73" w:rsidRPr="002D6DED">
        <w:rPr>
          <w:rFonts w:ascii="Arial" w:eastAsia="楷体_GB2312" w:hAnsi="Arial" w:cs="Arial"/>
          <w:color w:val="auto"/>
          <w:sz w:val="20"/>
          <w:szCs w:val="20"/>
        </w:rPr>
        <w:t>收益为</w:t>
      </w:r>
      <w:r>
        <w:rPr>
          <w:rFonts w:ascii="Arial" w:eastAsia="楷体_GB2312" w:hAnsi="Arial" w:cs="Arial" w:hint="eastAsia"/>
          <w:color w:val="auto"/>
          <w:sz w:val="20"/>
          <w:szCs w:val="20"/>
        </w:rPr>
        <w:t>-0.05</w:t>
      </w:r>
      <w:r w:rsidR="00581D73"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，有</w:t>
      </w:r>
      <w:r>
        <w:rPr>
          <w:rFonts w:ascii="Arial" w:eastAsia="楷体_GB2312" w:hAnsi="Arial" w:cs="Arial" w:hint="eastAsia"/>
          <w:color w:val="auto"/>
          <w:sz w:val="20"/>
          <w:szCs w:val="20"/>
        </w:rPr>
        <w:t>43</w:t>
      </w:r>
      <w:r w:rsidR="008A719B">
        <w:rPr>
          <w:rFonts w:ascii="Arial" w:eastAsia="楷体_GB2312" w:hAnsi="Arial" w:cs="Arial" w:hint="eastAsia"/>
          <w:color w:val="auto"/>
          <w:sz w:val="20"/>
          <w:szCs w:val="20"/>
        </w:rPr>
        <w:t>%</w:t>
      </w:r>
      <w:r w:rsidR="008C76AA">
        <w:rPr>
          <w:rFonts w:ascii="Arial" w:eastAsia="楷体_GB2312" w:hAnsi="Arial" w:cs="Arial" w:hint="eastAsia"/>
          <w:color w:val="auto"/>
          <w:sz w:val="20"/>
          <w:szCs w:val="20"/>
        </w:rPr>
        <w:t>产品下跌</w:t>
      </w:r>
      <w:r w:rsidR="00581D73" w:rsidRPr="002D6DED">
        <w:rPr>
          <w:rFonts w:ascii="Arial" w:eastAsia="楷体_GB2312" w:hAnsi="Arial" w:cs="Arial"/>
          <w:color w:val="auto"/>
          <w:sz w:val="20"/>
          <w:szCs w:val="20"/>
        </w:rPr>
        <w:t>，最高收益为</w:t>
      </w:r>
      <w:r w:rsidR="00C57975" w:rsidRPr="00C57975">
        <w:rPr>
          <w:rFonts w:ascii="Arial" w:eastAsia="楷体_GB2312" w:hAnsi="Arial" w:cs="Arial" w:hint="eastAsia"/>
          <w:color w:val="auto"/>
          <w:sz w:val="20"/>
          <w:szCs w:val="20"/>
        </w:rPr>
        <w:t>诺安永鑫收益一年</w:t>
      </w:r>
      <w:r w:rsidR="00581D73" w:rsidRPr="002D6DED">
        <w:rPr>
          <w:rFonts w:ascii="Arial" w:eastAsia="楷体_GB2312" w:hAnsi="Arial" w:cs="Arial"/>
          <w:color w:val="auto"/>
          <w:sz w:val="20"/>
          <w:szCs w:val="20"/>
        </w:rPr>
        <w:t>的</w:t>
      </w:r>
      <w:r w:rsidR="00C57975">
        <w:rPr>
          <w:rFonts w:ascii="Arial" w:eastAsia="楷体_GB2312" w:hAnsi="Arial" w:cs="Arial" w:hint="eastAsia"/>
          <w:color w:val="auto"/>
          <w:sz w:val="20"/>
          <w:szCs w:val="20"/>
        </w:rPr>
        <w:t>0.95</w:t>
      </w:r>
      <w:r w:rsidR="00581D73"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w:t>
      </w:r>
      <w:r w:rsidR="00CA7FC2" w:rsidRPr="002D6DED">
        <w:rPr>
          <w:rFonts w:ascii="Arial" w:eastAsia="楷体_GB2312" w:hAnsi="Arial" w:cs="Arial"/>
          <w:color w:val="auto"/>
          <w:sz w:val="20"/>
          <w:szCs w:val="20"/>
        </w:rPr>
        <w:t>指数</w:t>
      </w:r>
      <w:proofErr w:type="gramStart"/>
      <w:r w:rsidR="00CA7FC2" w:rsidRPr="002D6DED">
        <w:rPr>
          <w:rFonts w:ascii="Arial" w:eastAsia="楷体_GB2312" w:hAnsi="Arial" w:cs="Arial"/>
          <w:color w:val="auto"/>
          <w:sz w:val="20"/>
          <w:szCs w:val="20"/>
        </w:rPr>
        <w:t>债基平均</w:t>
      </w:r>
      <w:proofErr w:type="gramEnd"/>
      <w:r w:rsidR="00CA7FC2" w:rsidRPr="002D6DED">
        <w:rPr>
          <w:rFonts w:ascii="Arial" w:eastAsia="楷体_GB2312" w:hAnsi="Arial" w:cs="Arial"/>
          <w:color w:val="auto"/>
          <w:sz w:val="20"/>
          <w:szCs w:val="20"/>
        </w:rPr>
        <w:t>收益为</w:t>
      </w:r>
      <w:r w:rsidR="00C57975">
        <w:rPr>
          <w:rFonts w:ascii="Arial" w:eastAsia="楷体_GB2312" w:hAnsi="Arial" w:cs="Arial" w:hint="eastAsia"/>
          <w:color w:val="auto"/>
          <w:sz w:val="20"/>
          <w:szCs w:val="20"/>
        </w:rPr>
        <w:t>0.17</w:t>
      </w:r>
      <w:r w:rsidR="00CA7FC2" w:rsidRPr="002D6DED">
        <w:rPr>
          <w:rFonts w:ascii="Arial" w:eastAsia="楷体_GB2312" w:hAnsi="Arial" w:cs="Arial"/>
          <w:color w:val="auto"/>
          <w:sz w:val="20"/>
          <w:szCs w:val="20"/>
        </w:rPr>
        <w:t>%</w:t>
      </w:r>
      <w:r w:rsidR="006C5AED" w:rsidRPr="002D6DED">
        <w:rPr>
          <w:rFonts w:ascii="Arial" w:eastAsia="楷体_GB2312" w:hAnsi="Arial" w:cs="Arial"/>
          <w:color w:val="auto"/>
          <w:sz w:val="20"/>
          <w:szCs w:val="20"/>
        </w:rPr>
        <w:t>，</w:t>
      </w:r>
      <w:r w:rsidR="00D575C9">
        <w:rPr>
          <w:rFonts w:ascii="Arial" w:eastAsia="楷体_GB2312" w:hAnsi="Arial" w:cs="Arial" w:hint="eastAsia"/>
          <w:color w:val="auto"/>
          <w:sz w:val="20"/>
          <w:szCs w:val="20"/>
        </w:rPr>
        <w:t>有</w:t>
      </w:r>
      <w:r w:rsidR="00C57975">
        <w:rPr>
          <w:rFonts w:ascii="Arial" w:eastAsia="楷体_GB2312" w:hAnsi="Arial" w:cs="Arial" w:hint="eastAsia"/>
          <w:color w:val="auto"/>
          <w:sz w:val="20"/>
          <w:szCs w:val="20"/>
        </w:rPr>
        <w:t>3</w:t>
      </w:r>
      <w:r w:rsidR="00D575C9">
        <w:rPr>
          <w:rFonts w:ascii="Arial" w:eastAsia="楷体_GB2312" w:hAnsi="Arial" w:cs="Arial" w:hint="eastAsia"/>
          <w:color w:val="auto"/>
          <w:sz w:val="20"/>
          <w:szCs w:val="20"/>
        </w:rPr>
        <w:t>只产品下跌</w:t>
      </w:r>
      <w:r w:rsidR="006C5AED" w:rsidRPr="002D6DED">
        <w:rPr>
          <w:rFonts w:ascii="Arial" w:eastAsia="楷体_GB2312" w:hAnsi="Arial" w:cs="Arial"/>
          <w:color w:val="auto"/>
          <w:sz w:val="20"/>
          <w:szCs w:val="20"/>
        </w:rPr>
        <w:t>，最高收益为</w:t>
      </w:r>
      <w:r w:rsidR="00C57975" w:rsidRPr="00C57975">
        <w:rPr>
          <w:rFonts w:ascii="Arial" w:eastAsia="楷体_GB2312" w:hAnsi="Arial" w:cs="Arial" w:hint="eastAsia"/>
          <w:color w:val="auto"/>
          <w:sz w:val="20"/>
          <w:szCs w:val="20"/>
        </w:rPr>
        <w:t>易方达</w:t>
      </w:r>
      <w:proofErr w:type="gramStart"/>
      <w:r w:rsidR="00C57975" w:rsidRPr="00C57975">
        <w:rPr>
          <w:rFonts w:ascii="Arial" w:eastAsia="楷体_GB2312" w:hAnsi="Arial" w:cs="Arial" w:hint="eastAsia"/>
          <w:color w:val="auto"/>
          <w:sz w:val="20"/>
          <w:szCs w:val="20"/>
        </w:rPr>
        <w:t>中债新综合</w:t>
      </w:r>
      <w:proofErr w:type="gramEnd"/>
      <w:r w:rsidR="00C57975" w:rsidRPr="00C57975">
        <w:rPr>
          <w:rFonts w:ascii="Arial" w:eastAsia="楷体_GB2312" w:hAnsi="Arial" w:cs="Arial" w:hint="eastAsia"/>
          <w:color w:val="auto"/>
          <w:sz w:val="20"/>
          <w:szCs w:val="20"/>
        </w:rPr>
        <w:t>A</w:t>
      </w:r>
      <w:r w:rsidR="006C5AED" w:rsidRPr="002D6DED">
        <w:rPr>
          <w:rFonts w:ascii="Arial" w:eastAsia="楷体_GB2312" w:hAnsi="Arial" w:cs="Arial"/>
          <w:color w:val="auto"/>
          <w:sz w:val="20"/>
          <w:szCs w:val="20"/>
        </w:rPr>
        <w:t>的</w:t>
      </w:r>
      <w:r w:rsidR="00C57975">
        <w:rPr>
          <w:rFonts w:ascii="Arial" w:eastAsia="楷体_GB2312" w:hAnsi="Arial" w:cs="Arial" w:hint="eastAsia"/>
          <w:color w:val="auto"/>
          <w:sz w:val="20"/>
          <w:szCs w:val="20"/>
        </w:rPr>
        <w:t>0.49</w:t>
      </w:r>
      <w:r w:rsidR="006C5AED" w:rsidRPr="002D6DED">
        <w:rPr>
          <w:rFonts w:ascii="Arial" w:eastAsia="楷体_GB2312" w:hAnsi="Arial" w:cs="Arial"/>
          <w:color w:val="auto"/>
          <w:sz w:val="20"/>
          <w:szCs w:val="20"/>
        </w:rPr>
        <w:t>%</w:t>
      </w:r>
      <w:r w:rsidR="006E485A">
        <w:rPr>
          <w:rFonts w:ascii="Arial" w:eastAsia="楷体_GB2312" w:hAnsi="Arial" w:cs="Arial" w:hint="eastAsia"/>
          <w:color w:val="auto"/>
          <w:sz w:val="20"/>
          <w:szCs w:val="20"/>
        </w:rPr>
        <w:t>。</w:t>
      </w:r>
    </w:p>
    <w:p w:rsidR="00921CE9" w:rsidRPr="00812308" w:rsidRDefault="00921CE9" w:rsidP="00D4527C">
      <w:pPr>
        <w:pStyle w:val="ac"/>
        <w:numPr>
          <w:ilvl w:val="0"/>
          <w:numId w:val="2"/>
        </w:numPr>
        <w:spacing w:beforeLines="100" w:before="240" w:afterLines="100" w:after="240" w:line="260" w:lineRule="exact"/>
        <w:ind w:leftChars="0" w:left="987" w:rightChars="-34" w:right="-71"/>
        <w:rPr>
          <w:rFonts w:ascii="楷体_GB2312" w:eastAsia="楷体_GB2312" w:hAnsi="Arial" w:cs="Arial"/>
          <w:b/>
          <w:bCs/>
          <w:color w:val="002060"/>
          <w:kern w:val="0"/>
          <w:sz w:val="24"/>
          <w:szCs w:val="13"/>
        </w:rPr>
      </w:pPr>
      <w:r w:rsidRPr="00812308">
        <w:rPr>
          <w:rFonts w:ascii="楷体_GB2312" w:eastAsia="楷体_GB2312" w:hAnsi="Arial" w:cs="Arial" w:hint="eastAsia"/>
          <w:b/>
          <w:bCs/>
          <w:color w:val="002060"/>
          <w:kern w:val="0"/>
          <w:sz w:val="24"/>
          <w:szCs w:val="13"/>
        </w:rPr>
        <w:t>商品基金及对冲基金</w:t>
      </w:r>
    </w:p>
    <w:p w:rsidR="00E264B9" w:rsidRPr="002D6DED" w:rsidRDefault="008A719B" w:rsidP="001E0E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上周</w:t>
      </w:r>
      <w:r w:rsidR="008A4574" w:rsidRPr="002D6DED">
        <w:rPr>
          <w:rFonts w:ascii="Arial" w:eastAsia="楷体_GB2312" w:hAnsi="Arial" w:cs="Arial"/>
          <w:color w:val="auto"/>
          <w:sz w:val="20"/>
          <w:szCs w:val="20"/>
        </w:rPr>
        <w:t>，</w:t>
      </w:r>
      <w:r w:rsidR="001C3504" w:rsidRPr="002D6DED">
        <w:rPr>
          <w:rFonts w:ascii="Arial" w:eastAsia="楷体_GB2312" w:hAnsi="Arial" w:cs="Arial"/>
          <w:color w:val="auto"/>
          <w:sz w:val="20"/>
          <w:szCs w:val="20"/>
        </w:rPr>
        <w:t>商品基金平均上涨</w:t>
      </w:r>
      <w:r w:rsidR="00C57975">
        <w:rPr>
          <w:rFonts w:ascii="Arial" w:eastAsia="楷体_GB2312" w:hAnsi="Arial" w:cs="Arial" w:hint="eastAsia"/>
          <w:color w:val="auto"/>
          <w:sz w:val="20"/>
          <w:szCs w:val="20"/>
        </w:rPr>
        <w:t>0.20</w:t>
      </w:r>
      <w:r w:rsidR="001C3504" w:rsidRPr="002D6DED">
        <w:rPr>
          <w:rFonts w:ascii="Arial" w:eastAsia="楷体_GB2312" w:hAnsi="Arial" w:cs="Arial"/>
          <w:color w:val="auto"/>
          <w:sz w:val="20"/>
          <w:szCs w:val="20"/>
        </w:rPr>
        <w:t>%</w:t>
      </w:r>
      <w:r w:rsidR="001C3504" w:rsidRPr="002D6DED">
        <w:rPr>
          <w:rFonts w:ascii="Arial" w:eastAsia="楷体_GB2312" w:hAnsi="Arial" w:cs="Arial"/>
          <w:color w:val="auto"/>
          <w:sz w:val="20"/>
          <w:szCs w:val="20"/>
        </w:rPr>
        <w:t>，</w:t>
      </w:r>
      <w:r w:rsidR="00147B69">
        <w:rPr>
          <w:rFonts w:ascii="Arial" w:eastAsia="楷体_GB2312" w:hAnsi="Arial" w:cs="Arial" w:hint="eastAsia"/>
          <w:color w:val="auto"/>
          <w:sz w:val="20"/>
          <w:szCs w:val="20"/>
        </w:rPr>
        <w:t>其中</w:t>
      </w:r>
      <w:r w:rsidR="00C57975" w:rsidRPr="00C57975">
        <w:rPr>
          <w:rFonts w:ascii="Arial" w:eastAsia="楷体_GB2312" w:hAnsi="Arial" w:cs="Arial" w:hint="eastAsia"/>
          <w:color w:val="auto"/>
          <w:sz w:val="20"/>
          <w:szCs w:val="20"/>
        </w:rPr>
        <w:t>国</w:t>
      </w:r>
      <w:proofErr w:type="gramStart"/>
      <w:r w:rsidR="00C57975" w:rsidRPr="00C57975">
        <w:rPr>
          <w:rFonts w:ascii="Arial" w:eastAsia="楷体_GB2312" w:hAnsi="Arial" w:cs="Arial" w:hint="eastAsia"/>
          <w:color w:val="auto"/>
          <w:sz w:val="20"/>
          <w:szCs w:val="20"/>
        </w:rPr>
        <w:t>投瑞银白</w:t>
      </w:r>
      <w:proofErr w:type="gramEnd"/>
      <w:r w:rsidR="00C57975" w:rsidRPr="00C57975">
        <w:rPr>
          <w:rFonts w:ascii="Arial" w:eastAsia="楷体_GB2312" w:hAnsi="Arial" w:cs="Arial" w:hint="eastAsia"/>
          <w:color w:val="auto"/>
          <w:sz w:val="20"/>
          <w:szCs w:val="20"/>
        </w:rPr>
        <w:t>银期货</w:t>
      </w:r>
      <w:r w:rsidR="001C3504" w:rsidRPr="002D6DED">
        <w:rPr>
          <w:rFonts w:ascii="Arial" w:eastAsia="楷体_GB2312" w:hAnsi="Arial" w:cs="Arial"/>
          <w:color w:val="auto"/>
          <w:sz w:val="20"/>
          <w:szCs w:val="20"/>
        </w:rPr>
        <w:t>收益最高，涨</w:t>
      </w:r>
      <w:r w:rsidR="00C57975">
        <w:rPr>
          <w:rFonts w:ascii="Arial" w:eastAsia="楷体_GB2312" w:hAnsi="Arial" w:cs="Arial" w:hint="eastAsia"/>
          <w:color w:val="auto"/>
          <w:sz w:val="20"/>
          <w:szCs w:val="20"/>
        </w:rPr>
        <w:t>0.85</w:t>
      </w:r>
      <w:r w:rsidR="001C3504" w:rsidRPr="002D6DED">
        <w:rPr>
          <w:rFonts w:ascii="Arial" w:eastAsia="楷体_GB2312" w:hAnsi="Arial" w:cs="Arial"/>
          <w:color w:val="auto"/>
          <w:sz w:val="20"/>
          <w:szCs w:val="20"/>
        </w:rPr>
        <w:t>%</w:t>
      </w:r>
      <w:r w:rsidR="001C3504" w:rsidRPr="002D6DED">
        <w:rPr>
          <w:rFonts w:ascii="Arial" w:eastAsia="楷体_GB2312" w:hAnsi="Arial" w:cs="Arial"/>
          <w:color w:val="auto"/>
          <w:sz w:val="20"/>
          <w:szCs w:val="20"/>
        </w:rPr>
        <w:t>。</w:t>
      </w:r>
      <w:r w:rsidR="00EA2530" w:rsidRPr="002D6DED">
        <w:rPr>
          <w:rFonts w:ascii="Arial" w:eastAsia="楷体_GB2312" w:hAnsi="Arial" w:cs="Arial"/>
          <w:color w:val="auto"/>
          <w:sz w:val="20"/>
          <w:szCs w:val="20"/>
        </w:rPr>
        <w:t>以绝对收益为投资目标的股票多空类产品平均收益为</w:t>
      </w:r>
      <w:r w:rsidR="00C57975">
        <w:rPr>
          <w:rFonts w:ascii="Arial" w:eastAsia="楷体_GB2312" w:hAnsi="Arial" w:cs="Arial" w:hint="eastAsia"/>
          <w:color w:val="auto"/>
          <w:sz w:val="20"/>
          <w:szCs w:val="20"/>
        </w:rPr>
        <w:t>-0.06</w:t>
      </w:r>
      <w:r w:rsidR="00EA2530" w:rsidRPr="002D6DED">
        <w:rPr>
          <w:rFonts w:ascii="Arial" w:eastAsia="楷体_GB2312" w:hAnsi="Arial" w:cs="Arial"/>
          <w:color w:val="auto"/>
          <w:sz w:val="20"/>
          <w:szCs w:val="20"/>
        </w:rPr>
        <w:t>%</w:t>
      </w:r>
      <w:r w:rsidR="00EA2530" w:rsidRPr="002D6DED">
        <w:rPr>
          <w:rFonts w:ascii="Arial" w:eastAsia="楷体_GB2312" w:hAnsi="Arial" w:cs="Arial"/>
          <w:color w:val="auto"/>
          <w:sz w:val="20"/>
          <w:szCs w:val="20"/>
        </w:rPr>
        <w:t>，最高收益为</w:t>
      </w:r>
      <w:r w:rsidR="00C57975" w:rsidRPr="00C57975">
        <w:rPr>
          <w:rFonts w:ascii="Arial" w:eastAsia="楷体_GB2312" w:hAnsi="Arial" w:cs="Arial" w:hint="eastAsia"/>
          <w:color w:val="auto"/>
          <w:sz w:val="20"/>
          <w:szCs w:val="20"/>
        </w:rPr>
        <w:t>中邮绝对收益策略</w:t>
      </w:r>
      <w:r w:rsidR="00EA2530" w:rsidRPr="002D6DED">
        <w:rPr>
          <w:rFonts w:ascii="Arial" w:eastAsia="楷体_GB2312" w:hAnsi="Arial" w:cs="Arial"/>
          <w:color w:val="auto"/>
          <w:sz w:val="20"/>
          <w:szCs w:val="20"/>
        </w:rPr>
        <w:t>的</w:t>
      </w:r>
      <w:r w:rsidR="00C57975">
        <w:rPr>
          <w:rFonts w:ascii="Arial" w:eastAsia="楷体_GB2312" w:hAnsi="Arial" w:cs="Arial" w:hint="eastAsia"/>
          <w:color w:val="auto"/>
          <w:sz w:val="20"/>
          <w:szCs w:val="20"/>
        </w:rPr>
        <w:t>0.10</w:t>
      </w:r>
      <w:r w:rsidR="00EA2530" w:rsidRPr="002D6DED">
        <w:rPr>
          <w:rFonts w:ascii="Arial" w:eastAsia="楷体_GB2312" w:hAnsi="Arial" w:cs="Arial"/>
          <w:color w:val="auto"/>
          <w:sz w:val="20"/>
          <w:szCs w:val="20"/>
        </w:rPr>
        <w:t>%</w:t>
      </w:r>
      <w:r w:rsidR="00EA2530" w:rsidRPr="002D6DED">
        <w:rPr>
          <w:rFonts w:ascii="Arial" w:eastAsia="楷体_GB2312" w:hAnsi="Arial" w:cs="Arial"/>
          <w:color w:val="auto"/>
          <w:sz w:val="20"/>
          <w:szCs w:val="20"/>
        </w:rPr>
        <w:t>。</w:t>
      </w:r>
    </w:p>
    <w:p w:rsidR="00E4733A" w:rsidRPr="002D6DED" w:rsidRDefault="00C30847" w:rsidP="001E0E8E">
      <w:pPr>
        <w:pStyle w:val="ac"/>
        <w:numPr>
          <w:ilvl w:val="0"/>
          <w:numId w:val="2"/>
        </w:numPr>
        <w:spacing w:beforeLines="100" w:before="240" w:afterLines="100" w:after="240" w:line="260" w:lineRule="exact"/>
        <w:ind w:leftChars="0" w:left="4395" w:rightChars="-34" w:right="-71" w:firstLine="0"/>
        <w:rPr>
          <w:rFonts w:ascii="Arial" w:eastAsia="楷体_GB2312" w:hAnsi="Arial" w:cs="Arial"/>
          <w:b/>
          <w:bCs/>
          <w:color w:val="002060"/>
          <w:kern w:val="0"/>
          <w:sz w:val="24"/>
          <w:szCs w:val="13"/>
        </w:rPr>
      </w:pPr>
      <w:r w:rsidRPr="002D6DED">
        <w:rPr>
          <w:rFonts w:ascii="Arial" w:eastAsia="楷体_GB2312" w:hAnsi="Arial" w:cs="Arial"/>
          <w:noProof/>
          <w:sz w:val="20"/>
          <w:szCs w:val="20"/>
        </w:rPr>
        <mc:AlternateContent>
          <mc:Choice Requires="wps">
            <w:drawing>
              <wp:anchor distT="0" distB="0" distL="0" distR="0" simplePos="0" relativeHeight="251693056" behindDoc="0" locked="0" layoutInCell="1" allowOverlap="0" wp14:anchorId="11B8D2A6" wp14:editId="7A75E8CB">
                <wp:simplePos x="0" y="0"/>
                <wp:positionH relativeFrom="page">
                  <wp:posOffset>375920</wp:posOffset>
                </wp:positionH>
                <wp:positionV relativeFrom="paragraph">
                  <wp:posOffset>152975</wp:posOffset>
                </wp:positionV>
                <wp:extent cx="2154555" cy="1072515"/>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072515"/>
                        </a:xfrm>
                        <a:prstGeom prst="rect">
                          <a:avLst/>
                        </a:prstGeom>
                        <a:noFill/>
                        <a:ln w="9525">
                          <a:noFill/>
                          <a:miter lim="800000"/>
                          <a:headEnd/>
                          <a:tailEnd/>
                        </a:ln>
                      </wps:spPr>
                      <wps:txbx>
                        <w:txbxContent>
                          <w:p w:rsidR="00FB650E" w:rsidRPr="00593057" w:rsidRDefault="00FB650E" w:rsidP="001E0E8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9.6pt;margin-top:12.05pt;width:169.65pt;height:84.4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" o:allowoverlap="f" filled="f" stroked="f">
                <v:textbox>
                  <w:txbxContent>
                    <w:p w:rsidR="00FB650E" w:rsidRPr="00593057" w:rsidRDefault="00FB650E" w:rsidP="001E0E8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921CE9" w:rsidRPr="002D6DED">
        <w:rPr>
          <w:rFonts w:ascii="Arial" w:eastAsia="楷体_GB2312" w:hAnsi="Arial" w:cs="Arial"/>
          <w:b/>
          <w:bCs/>
          <w:color w:val="002060"/>
          <w:kern w:val="0"/>
          <w:sz w:val="24"/>
          <w:szCs w:val="13"/>
        </w:rPr>
        <w:t>货币基金</w:t>
      </w:r>
    </w:p>
    <w:p w:rsidR="006A59EF" w:rsidRPr="002D6DED" w:rsidRDefault="00147B69" w:rsidP="007751D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color w:val="auto"/>
          <w:sz w:val="20"/>
          <w:szCs w:val="20"/>
        </w:rPr>
        <w:t>货币基金</w:t>
      </w:r>
      <w:proofErr w:type="gramStart"/>
      <w:r>
        <w:rPr>
          <w:rFonts w:ascii="Arial" w:eastAsia="楷体_GB2312" w:hAnsi="Arial" w:cs="Arial"/>
          <w:color w:val="auto"/>
          <w:sz w:val="20"/>
          <w:szCs w:val="20"/>
        </w:rPr>
        <w:t>年化收益</w:t>
      </w:r>
      <w:proofErr w:type="gramEnd"/>
      <w:r w:rsidR="00C57975">
        <w:rPr>
          <w:rFonts w:ascii="Arial" w:eastAsia="楷体_GB2312" w:hAnsi="Arial" w:cs="Arial" w:hint="eastAsia"/>
          <w:color w:val="auto"/>
          <w:sz w:val="20"/>
          <w:szCs w:val="20"/>
        </w:rPr>
        <w:t>略有上升</w:t>
      </w:r>
      <w:r>
        <w:rPr>
          <w:rFonts w:ascii="Arial" w:eastAsia="楷体_GB2312" w:hAnsi="Arial" w:cs="Arial"/>
          <w:color w:val="auto"/>
          <w:sz w:val="20"/>
          <w:szCs w:val="20"/>
        </w:rPr>
        <w:t>。</w:t>
      </w:r>
      <w:r w:rsidR="000E6D0C">
        <w:rPr>
          <w:rFonts w:ascii="Arial" w:eastAsia="楷体_GB2312" w:hAnsi="Arial" w:cs="Arial" w:hint="eastAsia"/>
          <w:color w:val="auto"/>
          <w:sz w:val="20"/>
          <w:szCs w:val="20"/>
        </w:rPr>
        <w:t>3</w:t>
      </w:r>
      <w:r w:rsidR="000E6D0C">
        <w:rPr>
          <w:rFonts w:ascii="Arial" w:eastAsia="楷体_GB2312" w:hAnsi="Arial" w:cs="Arial" w:hint="eastAsia"/>
          <w:color w:val="auto"/>
          <w:sz w:val="20"/>
          <w:szCs w:val="20"/>
        </w:rPr>
        <w:t>月</w:t>
      </w:r>
      <w:r w:rsidR="000E6D0C">
        <w:rPr>
          <w:rFonts w:ascii="Arial" w:eastAsia="楷体_GB2312" w:hAnsi="Arial" w:cs="Arial" w:hint="eastAsia"/>
          <w:color w:val="auto"/>
          <w:sz w:val="20"/>
          <w:szCs w:val="20"/>
        </w:rPr>
        <w:t>4</w:t>
      </w:r>
      <w:r w:rsidR="000E6D0C">
        <w:rPr>
          <w:rFonts w:ascii="Arial" w:eastAsia="楷体_GB2312" w:hAnsi="Arial" w:cs="Arial" w:hint="eastAsia"/>
          <w:color w:val="auto"/>
          <w:sz w:val="20"/>
          <w:szCs w:val="20"/>
        </w:rPr>
        <w:t>日，</w:t>
      </w:r>
      <w:r w:rsidR="006A59EF" w:rsidRPr="002D6DED">
        <w:rPr>
          <w:rFonts w:ascii="Arial" w:eastAsia="楷体_GB2312" w:hAnsi="Arial" w:cs="Arial"/>
          <w:color w:val="auto"/>
          <w:sz w:val="20"/>
          <w:szCs w:val="20"/>
        </w:rPr>
        <w:t>货币基金</w:t>
      </w:r>
      <w:proofErr w:type="gramStart"/>
      <w:r w:rsidR="006A59EF" w:rsidRPr="002D6DED">
        <w:rPr>
          <w:rFonts w:ascii="Arial" w:eastAsia="楷体_GB2312" w:hAnsi="Arial" w:cs="Arial"/>
          <w:color w:val="auto"/>
          <w:sz w:val="20"/>
          <w:szCs w:val="20"/>
        </w:rPr>
        <w:t>七日年化收益率</w:t>
      </w:r>
      <w:proofErr w:type="gramEnd"/>
      <w:r w:rsidR="006A59EF" w:rsidRPr="002D6DED">
        <w:rPr>
          <w:rFonts w:ascii="Arial" w:eastAsia="楷体_GB2312" w:hAnsi="Arial" w:cs="Arial"/>
          <w:color w:val="auto"/>
          <w:sz w:val="20"/>
          <w:szCs w:val="20"/>
        </w:rPr>
        <w:t>均值为</w:t>
      </w:r>
      <w:r>
        <w:rPr>
          <w:rFonts w:ascii="Arial" w:eastAsia="楷体_GB2312" w:hAnsi="Arial" w:cs="Arial"/>
          <w:color w:val="auto"/>
          <w:sz w:val="20"/>
          <w:szCs w:val="20"/>
        </w:rPr>
        <w:t>2.</w:t>
      </w:r>
      <w:r w:rsidR="00C57975">
        <w:rPr>
          <w:rFonts w:ascii="Arial" w:eastAsia="楷体_GB2312" w:hAnsi="Arial" w:cs="Arial" w:hint="eastAsia"/>
          <w:color w:val="auto"/>
          <w:sz w:val="20"/>
          <w:szCs w:val="20"/>
        </w:rPr>
        <w:t>65</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w:t>
      </w:r>
      <w:r w:rsidR="00C57975" w:rsidRPr="00C57975">
        <w:rPr>
          <w:rFonts w:ascii="Arial" w:eastAsia="楷体_GB2312" w:hAnsi="Arial" w:cs="Arial" w:hint="eastAsia"/>
          <w:color w:val="auto"/>
          <w:sz w:val="20"/>
          <w:szCs w:val="20"/>
        </w:rPr>
        <w:t>长安货币</w:t>
      </w:r>
      <w:r w:rsidR="00C57975" w:rsidRPr="00C57975">
        <w:rPr>
          <w:rFonts w:ascii="Arial" w:eastAsia="楷体_GB2312" w:hAnsi="Arial" w:cs="Arial" w:hint="eastAsia"/>
          <w:color w:val="auto"/>
          <w:sz w:val="20"/>
          <w:szCs w:val="20"/>
        </w:rPr>
        <w:t>B</w:t>
      </w:r>
      <w:r w:rsidR="006A59EF" w:rsidRPr="002D6DED">
        <w:rPr>
          <w:rFonts w:ascii="Arial" w:eastAsia="楷体_GB2312" w:hAnsi="Arial" w:cs="Arial"/>
          <w:color w:val="auto"/>
          <w:sz w:val="20"/>
          <w:szCs w:val="20"/>
        </w:rPr>
        <w:t>（</w:t>
      </w:r>
      <w:r w:rsidR="00C57975">
        <w:rPr>
          <w:rFonts w:ascii="Arial" w:eastAsia="楷体_GB2312" w:hAnsi="Arial" w:cs="Arial" w:hint="eastAsia"/>
          <w:color w:val="auto"/>
          <w:sz w:val="20"/>
          <w:szCs w:val="20"/>
        </w:rPr>
        <w:t>5.69</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w:t>
      </w:r>
      <w:r w:rsidR="00C57975" w:rsidRPr="00C57975">
        <w:rPr>
          <w:rFonts w:ascii="Arial" w:eastAsia="楷体_GB2312" w:hAnsi="Arial" w:cs="Arial" w:hint="eastAsia"/>
          <w:color w:val="auto"/>
          <w:sz w:val="20"/>
          <w:szCs w:val="20"/>
        </w:rPr>
        <w:t>广发理财</w:t>
      </w:r>
      <w:r w:rsidR="00C57975" w:rsidRPr="00C57975">
        <w:rPr>
          <w:rFonts w:ascii="Arial" w:eastAsia="楷体_GB2312" w:hAnsi="Arial" w:cs="Arial" w:hint="eastAsia"/>
          <w:color w:val="auto"/>
          <w:sz w:val="20"/>
          <w:szCs w:val="20"/>
        </w:rPr>
        <w:t>7</w:t>
      </w:r>
      <w:r w:rsidR="00C57975" w:rsidRPr="00C57975">
        <w:rPr>
          <w:rFonts w:ascii="Arial" w:eastAsia="楷体_GB2312" w:hAnsi="Arial" w:cs="Arial" w:hint="eastAsia"/>
          <w:color w:val="auto"/>
          <w:sz w:val="20"/>
          <w:szCs w:val="20"/>
        </w:rPr>
        <w:t>天</w:t>
      </w:r>
      <w:r w:rsidR="00C57975" w:rsidRPr="00C57975">
        <w:rPr>
          <w:rFonts w:ascii="Arial" w:eastAsia="楷体_GB2312" w:hAnsi="Arial" w:cs="Arial" w:hint="eastAsia"/>
          <w:color w:val="auto"/>
          <w:sz w:val="20"/>
          <w:szCs w:val="20"/>
        </w:rPr>
        <w:t>B</w:t>
      </w:r>
      <w:r w:rsidR="007E717C" w:rsidRPr="002D6DED">
        <w:rPr>
          <w:rFonts w:ascii="Arial" w:eastAsia="楷体_GB2312" w:hAnsi="Arial" w:cs="Arial"/>
          <w:color w:val="auto"/>
          <w:sz w:val="20"/>
          <w:szCs w:val="20"/>
        </w:rPr>
        <w:t>（</w:t>
      </w:r>
      <w:r w:rsidR="00C57975">
        <w:rPr>
          <w:rFonts w:ascii="Arial" w:eastAsia="楷体_GB2312" w:hAnsi="Arial" w:cs="Arial" w:hint="eastAsia"/>
          <w:color w:val="auto"/>
          <w:sz w:val="20"/>
          <w:szCs w:val="20"/>
        </w:rPr>
        <w:t>5.30</w:t>
      </w:r>
      <w:r w:rsidR="007E717C" w:rsidRPr="002D6DED">
        <w:rPr>
          <w:rFonts w:ascii="Arial" w:eastAsia="楷体_GB2312" w:hAnsi="Arial" w:cs="Arial"/>
          <w:color w:val="auto"/>
          <w:sz w:val="20"/>
          <w:szCs w:val="20"/>
        </w:rPr>
        <w:t>%</w:t>
      </w:r>
      <w:r w:rsidR="007E717C" w:rsidRPr="002D6DED">
        <w:rPr>
          <w:rFonts w:ascii="Arial" w:eastAsia="楷体_GB2312" w:hAnsi="Arial" w:cs="Arial"/>
          <w:color w:val="auto"/>
          <w:sz w:val="20"/>
          <w:szCs w:val="20"/>
        </w:rPr>
        <w:t>）</w:t>
      </w:r>
      <w:proofErr w:type="gramStart"/>
      <w:r w:rsidR="00C57975">
        <w:rPr>
          <w:rFonts w:ascii="Arial" w:eastAsia="楷体_GB2312" w:hAnsi="Arial" w:cs="Arial"/>
          <w:color w:val="auto"/>
          <w:sz w:val="20"/>
          <w:szCs w:val="20"/>
        </w:rPr>
        <w:t>年化收益</w:t>
      </w:r>
      <w:proofErr w:type="gramEnd"/>
      <w:r w:rsidR="00C57975">
        <w:rPr>
          <w:rFonts w:ascii="Arial" w:eastAsia="楷体_GB2312" w:hAnsi="Arial" w:cs="Arial"/>
          <w:color w:val="auto"/>
          <w:sz w:val="20"/>
          <w:szCs w:val="20"/>
        </w:rPr>
        <w:t>最高。从收益区间来看，有</w:t>
      </w:r>
      <w:r w:rsidR="00C57975">
        <w:rPr>
          <w:rFonts w:ascii="Arial" w:eastAsia="楷体_GB2312" w:hAnsi="Arial" w:cs="Arial" w:hint="eastAsia"/>
          <w:color w:val="auto"/>
          <w:sz w:val="20"/>
          <w:szCs w:val="20"/>
        </w:rPr>
        <w:t>5</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的产品七日</w:t>
      </w:r>
      <w:proofErr w:type="gramStart"/>
      <w:r w:rsidR="006A59EF" w:rsidRPr="002D6DED">
        <w:rPr>
          <w:rFonts w:ascii="Arial" w:eastAsia="楷体_GB2312" w:hAnsi="Arial" w:cs="Arial"/>
          <w:color w:val="auto"/>
          <w:sz w:val="20"/>
          <w:szCs w:val="20"/>
        </w:rPr>
        <w:t>年化收益</w:t>
      </w:r>
      <w:proofErr w:type="gramEnd"/>
      <w:r w:rsidR="006A59EF" w:rsidRPr="002D6DED">
        <w:rPr>
          <w:rFonts w:ascii="Arial" w:eastAsia="楷体_GB2312" w:hAnsi="Arial" w:cs="Arial"/>
          <w:color w:val="auto"/>
          <w:sz w:val="20"/>
          <w:szCs w:val="20"/>
        </w:rPr>
        <w:t>超</w:t>
      </w:r>
      <w:r w:rsidR="006A59EF" w:rsidRPr="002D6DED">
        <w:rPr>
          <w:rFonts w:ascii="Arial" w:eastAsia="楷体_GB2312" w:hAnsi="Arial" w:cs="Arial"/>
          <w:color w:val="auto"/>
          <w:sz w:val="20"/>
          <w:szCs w:val="20"/>
        </w:rPr>
        <w:t>4%</w:t>
      </w:r>
      <w:r w:rsidR="006A59EF" w:rsidRPr="002D6DED">
        <w:rPr>
          <w:rFonts w:ascii="Arial" w:eastAsia="楷体_GB2312" w:hAnsi="Arial" w:cs="Arial"/>
          <w:color w:val="auto"/>
          <w:sz w:val="20"/>
          <w:szCs w:val="20"/>
        </w:rPr>
        <w:t>，</w:t>
      </w:r>
      <w:r w:rsidR="00C57975">
        <w:rPr>
          <w:rFonts w:ascii="Arial" w:eastAsia="楷体_GB2312" w:hAnsi="Arial" w:cs="Arial" w:hint="eastAsia"/>
          <w:color w:val="auto"/>
          <w:sz w:val="20"/>
          <w:szCs w:val="20"/>
        </w:rPr>
        <w:t>16</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的产品</w:t>
      </w:r>
      <w:r w:rsidR="007E717C" w:rsidRPr="002D6DED">
        <w:rPr>
          <w:rFonts w:ascii="Arial" w:eastAsia="楷体_GB2312" w:hAnsi="Arial" w:cs="Arial"/>
          <w:color w:val="auto"/>
          <w:sz w:val="20"/>
          <w:szCs w:val="20"/>
        </w:rPr>
        <w:t>收益</w:t>
      </w:r>
      <w:r w:rsidR="006A59EF" w:rsidRPr="002D6DED">
        <w:rPr>
          <w:rFonts w:ascii="Arial" w:eastAsia="楷体_GB2312" w:hAnsi="Arial" w:cs="Arial"/>
          <w:color w:val="auto"/>
          <w:sz w:val="20"/>
          <w:szCs w:val="20"/>
        </w:rPr>
        <w:t>在</w:t>
      </w:r>
      <w:r w:rsidR="002D6DED" w:rsidRPr="002D6DED">
        <w:rPr>
          <w:rFonts w:ascii="Arial" w:eastAsia="楷体_GB2312" w:hAnsi="Arial" w:cs="Arial"/>
          <w:color w:val="auto"/>
          <w:sz w:val="20"/>
          <w:szCs w:val="20"/>
        </w:rPr>
        <w:t>3%-</w:t>
      </w:r>
      <w:r w:rsidR="006A59EF" w:rsidRPr="002D6DED">
        <w:rPr>
          <w:rFonts w:ascii="Arial" w:eastAsia="楷体_GB2312" w:hAnsi="Arial" w:cs="Arial"/>
          <w:color w:val="auto"/>
          <w:sz w:val="20"/>
          <w:szCs w:val="20"/>
        </w:rPr>
        <w:t>4%</w:t>
      </w:r>
      <w:r w:rsidR="006A59EF" w:rsidRPr="002D6DED">
        <w:rPr>
          <w:rFonts w:ascii="Arial" w:eastAsia="楷体_GB2312" w:hAnsi="Arial" w:cs="Arial"/>
          <w:color w:val="auto"/>
          <w:sz w:val="20"/>
          <w:szCs w:val="20"/>
        </w:rPr>
        <w:t>之间，</w:t>
      </w:r>
      <w:r w:rsidR="00C57975">
        <w:rPr>
          <w:rFonts w:ascii="Arial" w:eastAsia="楷体_GB2312" w:hAnsi="Arial" w:cs="Arial" w:hint="eastAsia"/>
          <w:color w:val="auto"/>
          <w:sz w:val="20"/>
          <w:szCs w:val="20"/>
        </w:rPr>
        <w:t>66</w:t>
      </w:r>
      <w:r w:rsidR="006A59EF" w:rsidRPr="002D6DED">
        <w:rPr>
          <w:rFonts w:ascii="Arial" w:eastAsia="楷体_GB2312" w:hAnsi="Arial" w:cs="Arial"/>
          <w:color w:val="auto"/>
          <w:sz w:val="20"/>
          <w:szCs w:val="20"/>
        </w:rPr>
        <w:t>%</w:t>
      </w:r>
      <w:r w:rsidR="006A59EF" w:rsidRPr="002D6DED">
        <w:rPr>
          <w:rFonts w:ascii="Arial" w:eastAsia="楷体_GB2312" w:hAnsi="Arial" w:cs="Arial"/>
          <w:color w:val="auto"/>
          <w:sz w:val="20"/>
          <w:szCs w:val="20"/>
        </w:rPr>
        <w:t>的产品</w:t>
      </w:r>
      <w:r w:rsidR="007E717C" w:rsidRPr="002D6DED">
        <w:rPr>
          <w:rFonts w:ascii="Arial" w:eastAsia="楷体_GB2312" w:hAnsi="Arial" w:cs="Arial"/>
          <w:color w:val="auto"/>
          <w:sz w:val="20"/>
          <w:szCs w:val="20"/>
        </w:rPr>
        <w:t>收益</w:t>
      </w:r>
      <w:r w:rsidR="006A59EF" w:rsidRPr="002D6DED">
        <w:rPr>
          <w:rFonts w:ascii="Arial" w:eastAsia="楷体_GB2312" w:hAnsi="Arial" w:cs="Arial"/>
          <w:color w:val="auto"/>
          <w:sz w:val="20"/>
          <w:szCs w:val="20"/>
        </w:rPr>
        <w:t>在</w:t>
      </w:r>
      <w:r w:rsidR="002D6DED" w:rsidRPr="002D6DED">
        <w:rPr>
          <w:rFonts w:ascii="Arial" w:eastAsia="楷体_GB2312" w:hAnsi="Arial" w:cs="Arial"/>
          <w:color w:val="auto"/>
          <w:sz w:val="20"/>
          <w:szCs w:val="20"/>
        </w:rPr>
        <w:t>2%-</w:t>
      </w:r>
      <w:r w:rsidR="006A59EF" w:rsidRPr="002D6DED">
        <w:rPr>
          <w:rFonts w:ascii="Arial" w:eastAsia="楷体_GB2312" w:hAnsi="Arial" w:cs="Arial"/>
          <w:color w:val="auto"/>
          <w:sz w:val="20"/>
          <w:szCs w:val="20"/>
        </w:rPr>
        <w:t>3%</w:t>
      </w:r>
      <w:r w:rsidR="006A59EF" w:rsidRPr="002D6DED">
        <w:rPr>
          <w:rFonts w:ascii="Arial" w:eastAsia="楷体_GB2312" w:hAnsi="Arial" w:cs="Arial"/>
          <w:color w:val="auto"/>
          <w:sz w:val="20"/>
          <w:szCs w:val="20"/>
        </w:rPr>
        <w:t>之间</w:t>
      </w:r>
      <w:r w:rsidR="0041538C" w:rsidRPr="002D6DED">
        <w:rPr>
          <w:rFonts w:ascii="Arial" w:eastAsia="楷体_GB2312" w:hAnsi="Arial" w:cs="Arial"/>
          <w:color w:val="auto"/>
          <w:sz w:val="20"/>
          <w:szCs w:val="20"/>
        </w:rPr>
        <w:t>。</w:t>
      </w:r>
    </w:p>
    <w:p w:rsidR="00E338CF" w:rsidRPr="002D6DED" w:rsidRDefault="00921CE9" w:rsidP="00E41D69">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QDII</w:t>
      </w:r>
      <w:r w:rsidR="00D233CA" w:rsidRPr="002D6DED">
        <w:rPr>
          <w:rFonts w:ascii="Arial" w:eastAsia="楷体_GB2312" w:hAnsi="Arial" w:cs="Arial"/>
          <w:b/>
          <w:bCs/>
          <w:color w:val="002060"/>
          <w:kern w:val="0"/>
          <w:sz w:val="24"/>
          <w:szCs w:val="13"/>
        </w:rPr>
        <w:t>基金</w:t>
      </w:r>
    </w:p>
    <w:p w:rsidR="00EA7F7F" w:rsidRDefault="007E717C" w:rsidP="008C221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2D6DED">
        <w:rPr>
          <w:rFonts w:ascii="Arial" w:eastAsia="楷体_GB2312" w:hAnsi="Arial" w:cs="Arial"/>
          <w:color w:val="auto"/>
          <w:sz w:val="20"/>
          <w:szCs w:val="20"/>
        </w:rPr>
        <w:t>QDII</w:t>
      </w:r>
      <w:r w:rsidR="00CF729B">
        <w:rPr>
          <w:rFonts w:ascii="Arial" w:eastAsia="楷体_GB2312" w:hAnsi="Arial" w:cs="Arial"/>
          <w:color w:val="auto"/>
          <w:sz w:val="20"/>
          <w:szCs w:val="20"/>
        </w:rPr>
        <w:t>基金</w:t>
      </w:r>
      <w:r w:rsidR="00EA7F7F" w:rsidRPr="002D6DED">
        <w:rPr>
          <w:rFonts w:ascii="Arial" w:eastAsia="楷体_GB2312" w:hAnsi="Arial" w:cs="Arial"/>
          <w:color w:val="auto"/>
          <w:sz w:val="20"/>
          <w:szCs w:val="20"/>
        </w:rPr>
        <w:t>平均收益为</w:t>
      </w:r>
      <w:r w:rsidR="00C57975">
        <w:rPr>
          <w:rFonts w:ascii="Arial" w:eastAsia="楷体_GB2312" w:hAnsi="Arial" w:cs="Arial" w:hint="eastAsia"/>
          <w:color w:val="auto"/>
          <w:sz w:val="20"/>
          <w:szCs w:val="20"/>
        </w:rPr>
        <w:t>-0.43</w:t>
      </w:r>
      <w:r w:rsidR="00EA7F7F" w:rsidRPr="002D6DED">
        <w:rPr>
          <w:rFonts w:ascii="Arial" w:eastAsia="楷体_GB2312" w:hAnsi="Arial" w:cs="Arial"/>
          <w:color w:val="auto"/>
          <w:sz w:val="20"/>
          <w:szCs w:val="20"/>
        </w:rPr>
        <w:t>%</w:t>
      </w:r>
      <w:r w:rsidR="00EA7F7F" w:rsidRPr="002D6DED">
        <w:rPr>
          <w:rFonts w:ascii="Arial" w:eastAsia="楷体_GB2312" w:hAnsi="Arial" w:cs="Arial"/>
          <w:color w:val="auto"/>
          <w:sz w:val="20"/>
          <w:szCs w:val="20"/>
        </w:rPr>
        <w:t>，</w:t>
      </w:r>
      <w:r w:rsidRPr="002D6DED">
        <w:rPr>
          <w:rFonts w:ascii="Arial" w:eastAsia="楷体_GB2312" w:hAnsi="Arial" w:cs="Arial"/>
          <w:color w:val="auto"/>
          <w:sz w:val="20"/>
          <w:szCs w:val="20"/>
        </w:rPr>
        <w:t>其中</w:t>
      </w:r>
      <w:r w:rsidR="00C57975" w:rsidRPr="00C57975">
        <w:rPr>
          <w:rFonts w:ascii="Arial" w:eastAsia="楷体_GB2312" w:hAnsi="Arial" w:cs="Arial" w:hint="eastAsia"/>
          <w:color w:val="auto"/>
          <w:sz w:val="20"/>
          <w:szCs w:val="20"/>
        </w:rPr>
        <w:t>国泰大宗商品</w:t>
      </w:r>
      <w:r w:rsidRPr="002D6DED">
        <w:rPr>
          <w:rFonts w:ascii="Arial" w:eastAsia="楷体_GB2312" w:hAnsi="Arial" w:cs="Arial"/>
          <w:color w:val="auto"/>
          <w:sz w:val="20"/>
          <w:szCs w:val="20"/>
        </w:rPr>
        <w:t>表现最好</w:t>
      </w:r>
      <w:r w:rsidR="00EA7F7F" w:rsidRPr="002D6DED">
        <w:rPr>
          <w:rFonts w:ascii="Arial" w:eastAsia="楷体_GB2312" w:hAnsi="Arial" w:cs="Arial"/>
          <w:color w:val="auto"/>
          <w:sz w:val="20"/>
          <w:szCs w:val="20"/>
        </w:rPr>
        <w:t>，涨</w:t>
      </w:r>
      <w:r w:rsidR="00C57975">
        <w:rPr>
          <w:rFonts w:ascii="Arial" w:eastAsia="楷体_GB2312" w:hAnsi="Arial" w:cs="Arial" w:hint="eastAsia"/>
          <w:color w:val="auto"/>
          <w:sz w:val="20"/>
          <w:szCs w:val="20"/>
        </w:rPr>
        <w:t>8.52</w:t>
      </w:r>
      <w:r w:rsidR="00EA7F7F" w:rsidRPr="002D6DED">
        <w:rPr>
          <w:rFonts w:ascii="Arial" w:eastAsia="楷体_GB2312" w:hAnsi="Arial" w:cs="Arial"/>
          <w:color w:val="auto"/>
          <w:sz w:val="20"/>
          <w:szCs w:val="20"/>
        </w:rPr>
        <w:t>%</w:t>
      </w:r>
      <w:r w:rsidR="00EA7F7F" w:rsidRPr="002D6DED">
        <w:rPr>
          <w:rFonts w:ascii="Arial" w:eastAsia="楷体_GB2312" w:hAnsi="Arial" w:cs="Arial"/>
          <w:color w:val="auto"/>
          <w:sz w:val="20"/>
          <w:szCs w:val="20"/>
        </w:rPr>
        <w:t>。</w:t>
      </w:r>
      <w:r w:rsidR="00226BF6" w:rsidRPr="002D6DED">
        <w:rPr>
          <w:rFonts w:ascii="Arial" w:eastAsia="楷体_GB2312" w:hAnsi="Arial" w:cs="Arial"/>
          <w:color w:val="auto"/>
          <w:sz w:val="20"/>
          <w:szCs w:val="20"/>
        </w:rPr>
        <w:t>从具体品种来看，</w:t>
      </w:r>
      <w:r w:rsidR="000E6D0C">
        <w:rPr>
          <w:rFonts w:ascii="Arial" w:eastAsia="楷体_GB2312" w:hAnsi="Arial" w:cs="Arial" w:hint="eastAsia"/>
          <w:color w:val="auto"/>
          <w:sz w:val="20"/>
          <w:szCs w:val="20"/>
        </w:rPr>
        <w:t>油气、</w:t>
      </w:r>
      <w:r w:rsidR="00CF729B">
        <w:rPr>
          <w:rFonts w:ascii="Arial" w:eastAsia="楷体_GB2312" w:hAnsi="Arial" w:cs="Arial" w:hint="eastAsia"/>
          <w:color w:val="auto"/>
          <w:sz w:val="20"/>
          <w:szCs w:val="20"/>
        </w:rPr>
        <w:t>资源</w:t>
      </w:r>
      <w:r w:rsidRPr="002D6DED">
        <w:rPr>
          <w:rFonts w:ascii="Arial" w:eastAsia="楷体_GB2312" w:hAnsi="Arial" w:cs="Arial"/>
          <w:color w:val="auto"/>
          <w:sz w:val="20"/>
          <w:szCs w:val="20"/>
        </w:rPr>
        <w:t>QDII</w:t>
      </w:r>
      <w:r w:rsidR="00CF729B">
        <w:rPr>
          <w:rFonts w:ascii="Arial" w:eastAsia="楷体_GB2312" w:hAnsi="Arial" w:cs="Arial"/>
          <w:color w:val="auto"/>
          <w:sz w:val="20"/>
          <w:szCs w:val="20"/>
        </w:rPr>
        <w:t>表现</w:t>
      </w:r>
      <w:r w:rsidR="00CF729B">
        <w:rPr>
          <w:rFonts w:ascii="Arial" w:eastAsia="楷体_GB2312" w:hAnsi="Arial" w:cs="Arial" w:hint="eastAsia"/>
          <w:color w:val="auto"/>
          <w:sz w:val="20"/>
          <w:szCs w:val="20"/>
        </w:rPr>
        <w:t>最</w:t>
      </w:r>
      <w:r w:rsidRPr="002D6DED">
        <w:rPr>
          <w:rFonts w:ascii="Arial" w:eastAsia="楷体_GB2312" w:hAnsi="Arial" w:cs="Arial"/>
          <w:color w:val="auto"/>
          <w:sz w:val="20"/>
          <w:szCs w:val="20"/>
        </w:rPr>
        <w:t>好，</w:t>
      </w:r>
      <w:r w:rsidR="000E6D0C">
        <w:rPr>
          <w:rFonts w:ascii="Arial" w:eastAsia="楷体_GB2312" w:hAnsi="Arial" w:cs="Arial"/>
          <w:color w:val="auto"/>
          <w:sz w:val="20"/>
          <w:szCs w:val="20"/>
        </w:rPr>
        <w:t>互联网</w:t>
      </w:r>
      <w:r w:rsidR="00C57975">
        <w:rPr>
          <w:rFonts w:ascii="Arial" w:eastAsia="楷体_GB2312" w:hAnsi="Arial" w:cs="Arial"/>
          <w:color w:val="auto"/>
          <w:sz w:val="20"/>
          <w:szCs w:val="20"/>
        </w:rPr>
        <w:t>和大中华</w:t>
      </w:r>
      <w:r w:rsidR="000E6D0C">
        <w:rPr>
          <w:rFonts w:ascii="Arial" w:eastAsia="楷体_GB2312" w:hAnsi="Arial" w:cs="Arial"/>
          <w:color w:val="auto"/>
          <w:sz w:val="20"/>
          <w:szCs w:val="20"/>
        </w:rPr>
        <w:t>主题</w:t>
      </w:r>
      <w:r w:rsidR="000E6D0C" w:rsidRPr="002D6DED">
        <w:rPr>
          <w:rFonts w:ascii="Arial" w:eastAsia="楷体_GB2312" w:hAnsi="Arial" w:cs="Arial"/>
          <w:color w:val="auto"/>
          <w:sz w:val="20"/>
          <w:szCs w:val="20"/>
        </w:rPr>
        <w:t xml:space="preserve"> </w:t>
      </w:r>
      <w:r w:rsidR="00D944AA" w:rsidRPr="002D6DED">
        <w:rPr>
          <w:rFonts w:ascii="Arial" w:eastAsia="楷体_GB2312" w:hAnsi="Arial" w:cs="Arial"/>
          <w:color w:val="auto"/>
          <w:sz w:val="20"/>
          <w:szCs w:val="20"/>
        </w:rPr>
        <w:t>QDII</w:t>
      </w:r>
      <w:r w:rsidR="00CF729B">
        <w:rPr>
          <w:rFonts w:ascii="Arial" w:eastAsia="楷体_GB2312" w:hAnsi="Arial" w:cs="Arial"/>
          <w:color w:val="auto"/>
          <w:sz w:val="20"/>
          <w:szCs w:val="20"/>
        </w:rPr>
        <w:t>表现</w:t>
      </w:r>
      <w:r w:rsidR="00CF729B">
        <w:rPr>
          <w:rFonts w:ascii="Arial" w:eastAsia="楷体_GB2312" w:hAnsi="Arial" w:cs="Arial" w:hint="eastAsia"/>
          <w:color w:val="auto"/>
          <w:sz w:val="20"/>
          <w:szCs w:val="20"/>
        </w:rPr>
        <w:t>较差</w:t>
      </w:r>
      <w:r w:rsidR="0027042A" w:rsidRPr="002D6DED">
        <w:rPr>
          <w:rFonts w:ascii="Arial" w:eastAsia="楷体_GB2312" w:hAnsi="Arial" w:cs="Arial"/>
          <w:color w:val="auto"/>
          <w:sz w:val="20"/>
          <w:szCs w:val="20"/>
        </w:rPr>
        <w:t>。</w:t>
      </w:r>
    </w:p>
    <w:p w:rsidR="000E6D0C" w:rsidRPr="00C57975" w:rsidRDefault="000E6D0C" w:rsidP="008C221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tbl>
      <w:tblPr>
        <w:tblpPr w:leftFromText="180" w:rightFromText="180" w:vertAnchor="text" w:horzAnchor="margin" w:tblpY="-39"/>
        <w:tblW w:w="3970" w:type="dxa"/>
        <w:tblLayout w:type="fixed"/>
        <w:tblLook w:val="04A0" w:firstRow="1" w:lastRow="0" w:firstColumn="1" w:lastColumn="0" w:noHBand="0" w:noVBand="1"/>
      </w:tblPr>
      <w:tblGrid>
        <w:gridCol w:w="709"/>
        <w:gridCol w:w="817"/>
        <w:gridCol w:w="1701"/>
        <w:gridCol w:w="743"/>
      </w:tblGrid>
      <w:tr w:rsidR="00D4527C" w:rsidRPr="00A12428" w:rsidTr="00907D9B">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D4527C" w:rsidRPr="00A12428" w:rsidRDefault="00D4527C" w:rsidP="00E7194C">
            <w:pPr>
              <w:widowControl/>
              <w:jc w:val="center"/>
              <w:rPr>
                <w:rFonts w:ascii="Arial" w:eastAsia="楷体" w:hAnsi="Arial" w:cs="Arial"/>
                <w:b/>
                <w:sz w:val="20"/>
                <w:szCs w:val="20"/>
              </w:rPr>
            </w:pPr>
            <w:r w:rsidRPr="00A12428">
              <w:rPr>
                <w:rFonts w:ascii="Arial" w:eastAsia="楷体" w:hAnsi="Arial" w:cs="Arial"/>
                <w:b/>
                <w:sz w:val="20"/>
                <w:szCs w:val="20"/>
              </w:rPr>
              <w:t>类型</w:t>
            </w:r>
          </w:p>
        </w:tc>
        <w:tc>
          <w:tcPr>
            <w:tcW w:w="817" w:type="dxa"/>
            <w:tcBorders>
              <w:top w:val="single" w:sz="4" w:space="0" w:color="auto"/>
              <w:left w:val="single" w:sz="4" w:space="0" w:color="auto"/>
              <w:bottom w:val="single" w:sz="4" w:space="0" w:color="auto"/>
            </w:tcBorders>
            <w:shd w:val="clear" w:color="F79646" w:fill="F79646"/>
            <w:vAlign w:val="center"/>
            <w:hideMark/>
          </w:tcPr>
          <w:p w:rsidR="00D4527C" w:rsidRPr="00A12428" w:rsidRDefault="00D4527C" w:rsidP="00E7194C">
            <w:pPr>
              <w:widowControl/>
              <w:jc w:val="center"/>
              <w:rPr>
                <w:rFonts w:ascii="Arial" w:eastAsia="楷体" w:hAnsi="Arial" w:cs="Arial"/>
                <w:b/>
                <w:sz w:val="20"/>
                <w:szCs w:val="20"/>
              </w:rPr>
            </w:pPr>
            <w:r w:rsidRPr="00A12428">
              <w:rPr>
                <w:rFonts w:ascii="Arial" w:eastAsia="楷体" w:hAnsi="Arial" w:cs="Arial"/>
                <w:b/>
                <w:sz w:val="20"/>
                <w:szCs w:val="20"/>
              </w:rPr>
              <w:t>代码</w:t>
            </w:r>
          </w:p>
        </w:tc>
        <w:tc>
          <w:tcPr>
            <w:tcW w:w="1701" w:type="dxa"/>
            <w:tcBorders>
              <w:top w:val="single" w:sz="4" w:space="0" w:color="auto"/>
              <w:bottom w:val="single" w:sz="4" w:space="0" w:color="auto"/>
            </w:tcBorders>
            <w:shd w:val="clear" w:color="F79646" w:fill="F79646"/>
            <w:vAlign w:val="center"/>
            <w:hideMark/>
          </w:tcPr>
          <w:p w:rsidR="00D4527C" w:rsidRPr="00A12428" w:rsidRDefault="00D4527C" w:rsidP="00E7194C">
            <w:pPr>
              <w:widowControl/>
              <w:jc w:val="center"/>
              <w:rPr>
                <w:rFonts w:ascii="Arial" w:eastAsia="楷体" w:hAnsi="Arial" w:cs="Arial"/>
                <w:b/>
                <w:sz w:val="20"/>
                <w:szCs w:val="20"/>
              </w:rPr>
            </w:pPr>
            <w:r w:rsidRPr="00A12428">
              <w:rPr>
                <w:rFonts w:ascii="Arial" w:eastAsia="楷体" w:hAnsi="Arial" w:cs="Arial"/>
                <w:b/>
                <w:sz w:val="20"/>
                <w:szCs w:val="20"/>
              </w:rPr>
              <w:t>简称</w:t>
            </w:r>
          </w:p>
        </w:tc>
        <w:tc>
          <w:tcPr>
            <w:tcW w:w="743" w:type="dxa"/>
            <w:tcBorders>
              <w:top w:val="single" w:sz="4" w:space="0" w:color="auto"/>
              <w:bottom w:val="single" w:sz="4" w:space="0" w:color="auto"/>
            </w:tcBorders>
            <w:shd w:val="clear" w:color="F79646" w:fill="F79646"/>
            <w:vAlign w:val="center"/>
            <w:hideMark/>
          </w:tcPr>
          <w:p w:rsidR="00D4527C" w:rsidRPr="00A12428" w:rsidRDefault="00D4527C" w:rsidP="00E7194C">
            <w:pPr>
              <w:widowControl/>
              <w:jc w:val="left"/>
              <w:rPr>
                <w:rFonts w:ascii="Arial" w:eastAsia="楷体" w:hAnsi="Arial" w:cs="Arial"/>
                <w:b/>
                <w:sz w:val="18"/>
                <w:szCs w:val="18"/>
              </w:rPr>
            </w:pPr>
            <w:r w:rsidRPr="00A12428">
              <w:rPr>
                <w:rFonts w:ascii="Arial" w:eastAsia="楷体" w:hAnsi="Arial" w:cs="Arial"/>
                <w:b/>
                <w:sz w:val="18"/>
                <w:szCs w:val="18"/>
              </w:rPr>
              <w:t>涨跌</w:t>
            </w:r>
            <w:r w:rsidRPr="00A12428">
              <w:rPr>
                <w:rFonts w:ascii="Arial" w:eastAsia="楷体" w:hAnsi="Arial" w:cs="Arial"/>
                <w:b/>
                <w:sz w:val="18"/>
                <w:szCs w:val="18"/>
              </w:rPr>
              <w:t>%</w:t>
            </w:r>
          </w:p>
        </w:tc>
      </w:tr>
      <w:tr w:rsidR="00C150C4" w:rsidRPr="00A12428" w:rsidTr="00907D9B">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C150C4" w:rsidRPr="00A12428" w:rsidRDefault="00C150C4"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普通股基</w:t>
            </w:r>
          </w:p>
        </w:tc>
        <w:tc>
          <w:tcPr>
            <w:tcW w:w="817" w:type="dxa"/>
            <w:tcBorders>
              <w:top w:val="single" w:sz="4" w:space="0" w:color="auto"/>
              <w:left w:val="single" w:sz="4" w:space="0" w:color="auto"/>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001223</w:t>
            </w:r>
          </w:p>
        </w:tc>
        <w:tc>
          <w:tcPr>
            <w:tcW w:w="1701" w:type="dxa"/>
            <w:tcBorders>
              <w:top w:val="single" w:sz="4" w:space="0" w:color="auto"/>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鹏华文化传媒娱乐</w:t>
            </w:r>
          </w:p>
        </w:tc>
        <w:tc>
          <w:tcPr>
            <w:tcW w:w="743" w:type="dxa"/>
            <w:tcBorders>
              <w:top w:val="single" w:sz="4" w:space="0" w:color="auto"/>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1.31</w:t>
            </w:r>
          </w:p>
        </w:tc>
      </w:tr>
      <w:tr w:rsidR="00C150C4" w:rsidRPr="00A12428" w:rsidTr="00907D9B">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C150C4" w:rsidRPr="00A12428" w:rsidRDefault="00C150C4" w:rsidP="00E7194C">
            <w:pPr>
              <w:jc w:val="left"/>
              <w:rPr>
                <w:rFonts w:ascii="Arial" w:eastAsia="楷体" w:hAnsi="Arial" w:cs="Arial"/>
                <w:b/>
                <w:bCs/>
                <w:color w:val="000000"/>
                <w:kern w:val="0"/>
                <w:sz w:val="18"/>
                <w:szCs w:val="18"/>
              </w:rPr>
            </w:pPr>
          </w:p>
        </w:tc>
        <w:tc>
          <w:tcPr>
            <w:tcW w:w="817" w:type="dxa"/>
            <w:tcBorders>
              <w:left w:val="single" w:sz="4" w:space="0" w:color="auto"/>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000513</w:t>
            </w:r>
          </w:p>
        </w:tc>
        <w:tc>
          <w:tcPr>
            <w:tcW w:w="1701" w:type="dxa"/>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富国高端制造行业</w:t>
            </w:r>
          </w:p>
        </w:tc>
        <w:tc>
          <w:tcPr>
            <w:tcW w:w="743" w:type="dxa"/>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1.10</w:t>
            </w:r>
          </w:p>
        </w:tc>
      </w:tr>
      <w:tr w:rsidR="00C150C4" w:rsidRPr="00A12428" w:rsidTr="00907D9B">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C150C4" w:rsidRPr="00A12428" w:rsidRDefault="00C150C4" w:rsidP="00E7194C">
            <w:pPr>
              <w:widowControl/>
              <w:jc w:val="left"/>
              <w:rPr>
                <w:rFonts w:ascii="Arial" w:eastAsia="楷体" w:hAnsi="Arial" w:cs="Arial"/>
                <w:b/>
                <w:bCs/>
                <w:color w:val="000000"/>
                <w:kern w:val="0"/>
                <w:sz w:val="18"/>
                <w:szCs w:val="18"/>
              </w:rPr>
            </w:pPr>
          </w:p>
        </w:tc>
        <w:tc>
          <w:tcPr>
            <w:tcW w:w="817" w:type="dxa"/>
            <w:tcBorders>
              <w:left w:val="single" w:sz="4" w:space="0" w:color="auto"/>
              <w:bottom w:val="single" w:sz="4" w:space="0" w:color="auto"/>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002168</w:t>
            </w:r>
          </w:p>
        </w:tc>
        <w:tc>
          <w:tcPr>
            <w:tcW w:w="1701" w:type="dxa"/>
            <w:tcBorders>
              <w:bottom w:val="single" w:sz="4" w:space="0" w:color="auto"/>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嘉实智能汽车</w:t>
            </w:r>
          </w:p>
        </w:tc>
        <w:tc>
          <w:tcPr>
            <w:tcW w:w="743" w:type="dxa"/>
            <w:tcBorders>
              <w:bottom w:val="single" w:sz="4" w:space="0" w:color="auto"/>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1.02</w:t>
            </w:r>
          </w:p>
        </w:tc>
      </w:tr>
      <w:tr w:rsidR="00C150C4" w:rsidRPr="00A12428" w:rsidTr="00907D9B">
        <w:trPr>
          <w:trHeight w:val="284"/>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C150C4" w:rsidRPr="00A12428" w:rsidRDefault="00C150C4"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指数股基</w:t>
            </w:r>
            <w:proofErr w:type="gramEnd"/>
          </w:p>
        </w:tc>
        <w:tc>
          <w:tcPr>
            <w:tcW w:w="817" w:type="dxa"/>
            <w:tcBorders>
              <w:top w:val="single" w:sz="4" w:space="0" w:color="auto"/>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161613</w:t>
            </w:r>
          </w:p>
        </w:tc>
        <w:tc>
          <w:tcPr>
            <w:tcW w:w="1701" w:type="dxa"/>
            <w:tcBorders>
              <w:top w:val="single" w:sz="4" w:space="0" w:color="auto"/>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融通创业板</w:t>
            </w:r>
          </w:p>
        </w:tc>
        <w:tc>
          <w:tcPr>
            <w:tcW w:w="743" w:type="dxa"/>
            <w:tcBorders>
              <w:top w:val="single" w:sz="4" w:space="0" w:color="auto"/>
              <w:left w:val="nil"/>
              <w:bottom w:val="nil"/>
              <w:right w:val="nil"/>
            </w:tcBorders>
            <w:shd w:val="clear" w:color="auto" w:fill="F2F2F2" w:themeFill="background1" w:themeFillShade="F2"/>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1.95</w:t>
            </w:r>
          </w:p>
        </w:tc>
      </w:tr>
      <w:tr w:rsidR="00C150C4" w:rsidRPr="00A12428" w:rsidTr="00907D9B">
        <w:trPr>
          <w:trHeight w:val="284"/>
        </w:trPr>
        <w:tc>
          <w:tcPr>
            <w:tcW w:w="709" w:type="dxa"/>
            <w:vMerge/>
            <w:tcBorders>
              <w:left w:val="nil"/>
              <w:right w:val="single" w:sz="8" w:space="0" w:color="000000"/>
            </w:tcBorders>
            <w:shd w:val="clear" w:color="auto" w:fill="F2F2F2" w:themeFill="background1" w:themeFillShade="F2"/>
            <w:vAlign w:val="center"/>
            <w:hideMark/>
          </w:tcPr>
          <w:p w:rsidR="00C150C4" w:rsidRPr="00A12428" w:rsidRDefault="00C150C4"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001592</w:t>
            </w:r>
          </w:p>
        </w:tc>
        <w:tc>
          <w:tcPr>
            <w:tcW w:w="1701"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proofErr w:type="gramStart"/>
            <w:r w:rsidRPr="00C150C4">
              <w:rPr>
                <w:rFonts w:ascii="楷体" w:eastAsia="楷体" w:hAnsi="楷体" w:hint="eastAsia"/>
                <w:color w:val="000000"/>
                <w:sz w:val="16"/>
                <w:szCs w:val="16"/>
              </w:rPr>
              <w:t>天弘创业</w:t>
            </w:r>
            <w:proofErr w:type="gramEnd"/>
            <w:r w:rsidRPr="00C150C4">
              <w:rPr>
                <w:rFonts w:ascii="楷体" w:eastAsia="楷体" w:hAnsi="楷体" w:hint="eastAsia"/>
                <w:color w:val="000000"/>
                <w:sz w:val="16"/>
                <w:szCs w:val="16"/>
              </w:rPr>
              <w:t>板A</w:t>
            </w:r>
          </w:p>
        </w:tc>
        <w:tc>
          <w:tcPr>
            <w:tcW w:w="743" w:type="dxa"/>
            <w:tcBorders>
              <w:top w:val="nil"/>
              <w:left w:val="nil"/>
              <w:bottom w:val="nil"/>
              <w:right w:val="nil"/>
            </w:tcBorders>
            <w:shd w:val="clear" w:color="auto" w:fill="F2F2F2" w:themeFill="background1" w:themeFillShade="F2"/>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1.80</w:t>
            </w:r>
          </w:p>
        </w:tc>
      </w:tr>
      <w:tr w:rsidR="00C150C4" w:rsidRPr="00A12428" w:rsidTr="00907D9B">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150C4" w:rsidRPr="00A12428" w:rsidRDefault="00C150C4"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160637</w:t>
            </w:r>
          </w:p>
        </w:tc>
        <w:tc>
          <w:tcPr>
            <w:tcW w:w="1701"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鹏</w:t>
            </w:r>
            <w:proofErr w:type="gramStart"/>
            <w:r w:rsidRPr="00C150C4">
              <w:rPr>
                <w:rFonts w:ascii="楷体" w:eastAsia="楷体" w:hAnsi="楷体" w:hint="eastAsia"/>
                <w:color w:val="000000"/>
                <w:sz w:val="16"/>
                <w:szCs w:val="16"/>
              </w:rPr>
              <w:t>华创业</w:t>
            </w:r>
            <w:proofErr w:type="gramEnd"/>
            <w:r w:rsidRPr="00C150C4">
              <w:rPr>
                <w:rFonts w:ascii="楷体" w:eastAsia="楷体" w:hAnsi="楷体" w:hint="eastAsia"/>
                <w:color w:val="000000"/>
                <w:sz w:val="16"/>
                <w:szCs w:val="16"/>
              </w:rPr>
              <w:t>板</w:t>
            </w:r>
          </w:p>
        </w:tc>
        <w:tc>
          <w:tcPr>
            <w:tcW w:w="743"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1.73</w:t>
            </w:r>
          </w:p>
        </w:tc>
      </w:tr>
      <w:tr w:rsidR="00C150C4" w:rsidRPr="00A12428" w:rsidTr="00907D9B">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150C4" w:rsidRPr="00A12428" w:rsidRDefault="00C150C4"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混合偏股</w:t>
            </w:r>
            <w:proofErr w:type="gramEnd"/>
          </w:p>
        </w:tc>
        <w:tc>
          <w:tcPr>
            <w:tcW w:w="817"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000522</w:t>
            </w:r>
          </w:p>
        </w:tc>
        <w:tc>
          <w:tcPr>
            <w:tcW w:w="1701"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proofErr w:type="gramStart"/>
            <w:r w:rsidRPr="00C150C4">
              <w:rPr>
                <w:rFonts w:ascii="楷体" w:eastAsia="楷体" w:hAnsi="楷体" w:hint="eastAsia"/>
                <w:color w:val="000000"/>
                <w:sz w:val="16"/>
                <w:szCs w:val="16"/>
              </w:rPr>
              <w:t>华润元大</w:t>
            </w:r>
            <w:proofErr w:type="gramEnd"/>
            <w:r w:rsidRPr="00C150C4">
              <w:rPr>
                <w:rFonts w:ascii="楷体" w:eastAsia="楷体" w:hAnsi="楷体" w:hint="eastAsia"/>
                <w:color w:val="000000"/>
                <w:sz w:val="16"/>
                <w:szCs w:val="16"/>
              </w:rPr>
              <w:t>信息传媒科技</w:t>
            </w:r>
          </w:p>
        </w:tc>
        <w:tc>
          <w:tcPr>
            <w:tcW w:w="743" w:type="dxa"/>
            <w:tcBorders>
              <w:top w:val="nil"/>
              <w:left w:val="nil"/>
              <w:bottom w:val="nil"/>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3.27</w:t>
            </w:r>
          </w:p>
        </w:tc>
      </w:tr>
      <w:tr w:rsidR="00C150C4" w:rsidRPr="00A12428" w:rsidTr="00907D9B">
        <w:trPr>
          <w:trHeight w:val="284"/>
        </w:trPr>
        <w:tc>
          <w:tcPr>
            <w:tcW w:w="709" w:type="dxa"/>
            <w:vMerge/>
            <w:tcBorders>
              <w:left w:val="nil"/>
              <w:right w:val="single" w:sz="8" w:space="0" w:color="000000"/>
            </w:tcBorders>
            <w:shd w:val="clear" w:color="auto" w:fill="FFFFFF" w:themeFill="background1"/>
            <w:vAlign w:val="center"/>
            <w:hideMark/>
          </w:tcPr>
          <w:p w:rsidR="00C150C4" w:rsidRPr="00A12428" w:rsidRDefault="00C150C4"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000061</w:t>
            </w:r>
          </w:p>
        </w:tc>
        <w:tc>
          <w:tcPr>
            <w:tcW w:w="1701"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华夏盛世精选</w:t>
            </w:r>
          </w:p>
        </w:tc>
        <w:tc>
          <w:tcPr>
            <w:tcW w:w="743" w:type="dxa"/>
            <w:tcBorders>
              <w:top w:val="nil"/>
              <w:left w:val="nil"/>
              <w:bottom w:val="nil"/>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3.21</w:t>
            </w:r>
          </w:p>
        </w:tc>
      </w:tr>
      <w:tr w:rsidR="00C150C4" w:rsidRPr="00A12428" w:rsidTr="00907D9B">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150C4" w:rsidRPr="00A12428" w:rsidRDefault="00C150C4"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730001</w:t>
            </w:r>
          </w:p>
        </w:tc>
        <w:tc>
          <w:tcPr>
            <w:tcW w:w="1701" w:type="dxa"/>
            <w:tcBorders>
              <w:top w:val="nil"/>
              <w:left w:val="nil"/>
              <w:bottom w:val="single" w:sz="8" w:space="0" w:color="000000"/>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方正富邦创新动力</w:t>
            </w:r>
          </w:p>
        </w:tc>
        <w:tc>
          <w:tcPr>
            <w:tcW w:w="743" w:type="dxa"/>
            <w:tcBorders>
              <w:top w:val="nil"/>
              <w:left w:val="nil"/>
              <w:bottom w:val="single" w:sz="8" w:space="0" w:color="000000"/>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2.37</w:t>
            </w:r>
          </w:p>
        </w:tc>
      </w:tr>
      <w:tr w:rsidR="00C150C4" w:rsidRPr="00A12428" w:rsidTr="00907D9B">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150C4" w:rsidRPr="00A12428" w:rsidRDefault="00C150C4"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混合偏债</w:t>
            </w:r>
            <w:proofErr w:type="gramEnd"/>
          </w:p>
        </w:tc>
        <w:tc>
          <w:tcPr>
            <w:tcW w:w="817"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000058</w:t>
            </w:r>
          </w:p>
        </w:tc>
        <w:tc>
          <w:tcPr>
            <w:tcW w:w="1701"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国联安保本</w:t>
            </w:r>
          </w:p>
        </w:tc>
        <w:tc>
          <w:tcPr>
            <w:tcW w:w="743" w:type="dxa"/>
            <w:tcBorders>
              <w:top w:val="nil"/>
              <w:left w:val="nil"/>
              <w:bottom w:val="nil"/>
              <w:right w:val="nil"/>
            </w:tcBorders>
            <w:shd w:val="clear" w:color="auto" w:fill="F2F2F2" w:themeFill="background1" w:themeFillShade="F2"/>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0.43</w:t>
            </w:r>
          </w:p>
        </w:tc>
      </w:tr>
      <w:tr w:rsidR="00C150C4" w:rsidRPr="00A12428" w:rsidTr="00907D9B">
        <w:trPr>
          <w:trHeight w:val="284"/>
        </w:trPr>
        <w:tc>
          <w:tcPr>
            <w:tcW w:w="709" w:type="dxa"/>
            <w:vMerge/>
            <w:tcBorders>
              <w:left w:val="nil"/>
              <w:right w:val="single" w:sz="8" w:space="0" w:color="000000"/>
            </w:tcBorders>
            <w:shd w:val="clear" w:color="auto" w:fill="F2F2F2" w:themeFill="background1" w:themeFillShade="F2"/>
            <w:vAlign w:val="center"/>
            <w:hideMark/>
          </w:tcPr>
          <w:p w:rsidR="00C150C4" w:rsidRPr="00A12428" w:rsidRDefault="00C150C4"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001292</w:t>
            </w:r>
          </w:p>
        </w:tc>
        <w:tc>
          <w:tcPr>
            <w:tcW w:w="1701"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proofErr w:type="gramStart"/>
            <w:r w:rsidRPr="00C150C4">
              <w:rPr>
                <w:rFonts w:ascii="楷体" w:eastAsia="楷体" w:hAnsi="楷体" w:hint="eastAsia"/>
                <w:color w:val="000000"/>
                <w:sz w:val="16"/>
                <w:szCs w:val="16"/>
              </w:rPr>
              <w:t>天弘普</w:t>
            </w:r>
            <w:proofErr w:type="gramEnd"/>
            <w:r w:rsidRPr="00C150C4">
              <w:rPr>
                <w:rFonts w:ascii="楷体" w:eastAsia="楷体" w:hAnsi="楷体" w:hint="eastAsia"/>
                <w:color w:val="000000"/>
                <w:sz w:val="16"/>
                <w:szCs w:val="16"/>
              </w:rPr>
              <w:t>惠养老保本A</w:t>
            </w:r>
          </w:p>
        </w:tc>
        <w:tc>
          <w:tcPr>
            <w:tcW w:w="743" w:type="dxa"/>
            <w:tcBorders>
              <w:top w:val="nil"/>
              <w:left w:val="nil"/>
              <w:bottom w:val="nil"/>
              <w:right w:val="nil"/>
            </w:tcBorders>
            <w:shd w:val="clear" w:color="auto" w:fill="F2F2F2" w:themeFill="background1" w:themeFillShade="F2"/>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0.42</w:t>
            </w:r>
          </w:p>
        </w:tc>
      </w:tr>
      <w:tr w:rsidR="00C150C4" w:rsidRPr="00A12428" w:rsidTr="00907D9B">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150C4" w:rsidRPr="00A12428" w:rsidRDefault="00C150C4"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001977</w:t>
            </w:r>
          </w:p>
        </w:tc>
        <w:tc>
          <w:tcPr>
            <w:tcW w:w="1701"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proofErr w:type="gramStart"/>
            <w:r w:rsidRPr="00C150C4">
              <w:rPr>
                <w:rFonts w:ascii="楷体" w:eastAsia="楷体" w:hAnsi="楷体" w:hint="eastAsia"/>
                <w:color w:val="000000"/>
                <w:sz w:val="16"/>
                <w:szCs w:val="16"/>
              </w:rPr>
              <w:t>创金合</w:t>
            </w:r>
            <w:proofErr w:type="gramEnd"/>
            <w:r w:rsidRPr="00C150C4">
              <w:rPr>
                <w:rFonts w:ascii="楷体" w:eastAsia="楷体" w:hAnsi="楷体" w:hint="eastAsia"/>
                <w:color w:val="000000"/>
                <w:sz w:val="16"/>
                <w:szCs w:val="16"/>
              </w:rPr>
              <w:t>信聚财保本</w:t>
            </w:r>
          </w:p>
        </w:tc>
        <w:tc>
          <w:tcPr>
            <w:tcW w:w="743"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0.40</w:t>
            </w:r>
          </w:p>
        </w:tc>
      </w:tr>
      <w:tr w:rsidR="00C150C4" w:rsidRPr="00A12428" w:rsidTr="00907D9B">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150C4" w:rsidRPr="00A12428" w:rsidRDefault="00C150C4"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混合灵活</w:t>
            </w:r>
          </w:p>
        </w:tc>
        <w:tc>
          <w:tcPr>
            <w:tcW w:w="817"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050022</w:t>
            </w:r>
          </w:p>
        </w:tc>
        <w:tc>
          <w:tcPr>
            <w:tcW w:w="1701"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博时回报灵活配置</w:t>
            </w:r>
          </w:p>
        </w:tc>
        <w:tc>
          <w:tcPr>
            <w:tcW w:w="743" w:type="dxa"/>
            <w:tcBorders>
              <w:top w:val="nil"/>
              <w:left w:val="nil"/>
              <w:bottom w:val="nil"/>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2.10</w:t>
            </w:r>
          </w:p>
        </w:tc>
      </w:tr>
      <w:tr w:rsidR="00C150C4" w:rsidRPr="00A12428" w:rsidTr="00907D9B">
        <w:trPr>
          <w:trHeight w:val="284"/>
        </w:trPr>
        <w:tc>
          <w:tcPr>
            <w:tcW w:w="709" w:type="dxa"/>
            <w:vMerge/>
            <w:tcBorders>
              <w:left w:val="nil"/>
              <w:right w:val="single" w:sz="8" w:space="0" w:color="000000"/>
            </w:tcBorders>
            <w:shd w:val="clear" w:color="auto" w:fill="FFFFFF" w:themeFill="background1"/>
            <w:vAlign w:val="center"/>
            <w:hideMark/>
          </w:tcPr>
          <w:p w:rsidR="00C150C4" w:rsidRPr="00A12428" w:rsidRDefault="00C150C4"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590003</w:t>
            </w:r>
          </w:p>
        </w:tc>
        <w:tc>
          <w:tcPr>
            <w:tcW w:w="1701"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中</w:t>
            </w:r>
            <w:proofErr w:type="gramStart"/>
            <w:r w:rsidRPr="00C150C4">
              <w:rPr>
                <w:rFonts w:ascii="楷体" w:eastAsia="楷体" w:hAnsi="楷体" w:hint="eastAsia"/>
                <w:color w:val="000000"/>
                <w:sz w:val="16"/>
                <w:szCs w:val="16"/>
              </w:rPr>
              <w:t>邮核心</w:t>
            </w:r>
            <w:proofErr w:type="gramEnd"/>
            <w:r w:rsidRPr="00C150C4">
              <w:rPr>
                <w:rFonts w:ascii="楷体" w:eastAsia="楷体" w:hAnsi="楷体" w:hint="eastAsia"/>
                <w:color w:val="000000"/>
                <w:sz w:val="16"/>
                <w:szCs w:val="16"/>
              </w:rPr>
              <w:t>优势</w:t>
            </w:r>
          </w:p>
        </w:tc>
        <w:tc>
          <w:tcPr>
            <w:tcW w:w="743" w:type="dxa"/>
            <w:tcBorders>
              <w:top w:val="nil"/>
              <w:left w:val="nil"/>
              <w:bottom w:val="nil"/>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1.43</w:t>
            </w:r>
          </w:p>
        </w:tc>
      </w:tr>
      <w:tr w:rsidR="00C150C4" w:rsidRPr="00A12428" w:rsidTr="00907D9B">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150C4" w:rsidRPr="00A12428" w:rsidRDefault="00C150C4"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690009</w:t>
            </w:r>
          </w:p>
        </w:tc>
        <w:tc>
          <w:tcPr>
            <w:tcW w:w="1701" w:type="dxa"/>
            <w:tcBorders>
              <w:top w:val="nil"/>
              <w:left w:val="nil"/>
              <w:bottom w:val="single" w:sz="8" w:space="0" w:color="000000"/>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民生加</w:t>
            </w:r>
            <w:proofErr w:type="gramStart"/>
            <w:r w:rsidRPr="00C150C4">
              <w:rPr>
                <w:rFonts w:ascii="楷体" w:eastAsia="楷体" w:hAnsi="楷体" w:hint="eastAsia"/>
                <w:color w:val="000000"/>
                <w:sz w:val="16"/>
                <w:szCs w:val="16"/>
              </w:rPr>
              <w:t>银红利</w:t>
            </w:r>
            <w:proofErr w:type="gramEnd"/>
            <w:r w:rsidRPr="00C150C4">
              <w:rPr>
                <w:rFonts w:ascii="楷体" w:eastAsia="楷体" w:hAnsi="楷体" w:hint="eastAsia"/>
                <w:color w:val="000000"/>
                <w:sz w:val="16"/>
                <w:szCs w:val="16"/>
              </w:rPr>
              <w:t>回报</w:t>
            </w:r>
          </w:p>
        </w:tc>
        <w:tc>
          <w:tcPr>
            <w:tcW w:w="743" w:type="dxa"/>
            <w:tcBorders>
              <w:top w:val="nil"/>
              <w:left w:val="nil"/>
              <w:bottom w:val="single" w:sz="8" w:space="0" w:color="000000"/>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1.39</w:t>
            </w:r>
          </w:p>
        </w:tc>
      </w:tr>
      <w:tr w:rsidR="00C150C4" w:rsidRPr="00A12428" w:rsidTr="00907D9B">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150C4" w:rsidRPr="00A12428" w:rsidRDefault="00C150C4"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混合平衡</w:t>
            </w:r>
          </w:p>
        </w:tc>
        <w:tc>
          <w:tcPr>
            <w:tcW w:w="817"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110001</w:t>
            </w:r>
          </w:p>
        </w:tc>
        <w:tc>
          <w:tcPr>
            <w:tcW w:w="1701"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易方达平稳增长</w:t>
            </w:r>
          </w:p>
        </w:tc>
        <w:tc>
          <w:tcPr>
            <w:tcW w:w="743" w:type="dxa"/>
            <w:tcBorders>
              <w:top w:val="nil"/>
              <w:left w:val="nil"/>
              <w:bottom w:val="nil"/>
              <w:right w:val="nil"/>
            </w:tcBorders>
            <w:shd w:val="clear" w:color="auto" w:fill="F2F2F2" w:themeFill="background1" w:themeFillShade="F2"/>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0.78</w:t>
            </w:r>
          </w:p>
        </w:tc>
      </w:tr>
      <w:tr w:rsidR="00C150C4" w:rsidRPr="00A12428" w:rsidTr="00907D9B">
        <w:trPr>
          <w:trHeight w:val="284"/>
        </w:trPr>
        <w:tc>
          <w:tcPr>
            <w:tcW w:w="709" w:type="dxa"/>
            <w:vMerge/>
            <w:tcBorders>
              <w:left w:val="nil"/>
              <w:right w:val="single" w:sz="8" w:space="0" w:color="000000"/>
            </w:tcBorders>
            <w:shd w:val="clear" w:color="auto" w:fill="F2F2F2" w:themeFill="background1" w:themeFillShade="F2"/>
            <w:vAlign w:val="center"/>
            <w:hideMark/>
          </w:tcPr>
          <w:p w:rsidR="00C150C4" w:rsidRPr="00A12428" w:rsidRDefault="00C150C4"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270001</w:t>
            </w:r>
          </w:p>
        </w:tc>
        <w:tc>
          <w:tcPr>
            <w:tcW w:w="1701"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广</w:t>
            </w:r>
            <w:proofErr w:type="gramStart"/>
            <w:r w:rsidRPr="00C150C4">
              <w:rPr>
                <w:rFonts w:ascii="楷体" w:eastAsia="楷体" w:hAnsi="楷体" w:hint="eastAsia"/>
                <w:color w:val="000000"/>
                <w:sz w:val="16"/>
                <w:szCs w:val="16"/>
              </w:rPr>
              <w:t>发聚富</w:t>
            </w:r>
            <w:proofErr w:type="gramEnd"/>
          </w:p>
        </w:tc>
        <w:tc>
          <w:tcPr>
            <w:tcW w:w="743" w:type="dxa"/>
            <w:tcBorders>
              <w:top w:val="nil"/>
              <w:left w:val="nil"/>
              <w:bottom w:val="nil"/>
              <w:right w:val="nil"/>
            </w:tcBorders>
            <w:shd w:val="clear" w:color="auto" w:fill="F2F2F2" w:themeFill="background1" w:themeFillShade="F2"/>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0.68</w:t>
            </w:r>
          </w:p>
        </w:tc>
      </w:tr>
      <w:tr w:rsidR="00C150C4" w:rsidRPr="00A12428" w:rsidTr="00907D9B">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150C4" w:rsidRPr="00A12428" w:rsidRDefault="00C150C4"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519654</w:t>
            </w:r>
          </w:p>
        </w:tc>
        <w:tc>
          <w:tcPr>
            <w:tcW w:w="1701"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银河泽利保本</w:t>
            </w:r>
          </w:p>
        </w:tc>
        <w:tc>
          <w:tcPr>
            <w:tcW w:w="743"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0.20</w:t>
            </w:r>
          </w:p>
        </w:tc>
      </w:tr>
      <w:tr w:rsidR="00C150C4" w:rsidRPr="00A12428" w:rsidTr="00907D9B">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150C4" w:rsidRPr="00A12428" w:rsidRDefault="00C150C4"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纯债基金</w:t>
            </w:r>
            <w:proofErr w:type="gramEnd"/>
          </w:p>
        </w:tc>
        <w:tc>
          <w:tcPr>
            <w:tcW w:w="817"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000289</w:t>
            </w:r>
          </w:p>
        </w:tc>
        <w:tc>
          <w:tcPr>
            <w:tcW w:w="1701"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鹏华丰泰</w:t>
            </w:r>
          </w:p>
        </w:tc>
        <w:tc>
          <w:tcPr>
            <w:tcW w:w="743" w:type="dxa"/>
            <w:tcBorders>
              <w:top w:val="nil"/>
              <w:left w:val="nil"/>
              <w:bottom w:val="nil"/>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0.87</w:t>
            </w:r>
          </w:p>
        </w:tc>
      </w:tr>
      <w:tr w:rsidR="00C150C4" w:rsidRPr="00A12428" w:rsidTr="00907D9B">
        <w:trPr>
          <w:trHeight w:val="284"/>
        </w:trPr>
        <w:tc>
          <w:tcPr>
            <w:tcW w:w="709" w:type="dxa"/>
            <w:vMerge/>
            <w:tcBorders>
              <w:left w:val="nil"/>
              <w:right w:val="single" w:sz="8" w:space="0" w:color="000000"/>
            </w:tcBorders>
            <w:shd w:val="clear" w:color="auto" w:fill="FFFFFF" w:themeFill="background1"/>
            <w:vAlign w:val="center"/>
            <w:hideMark/>
          </w:tcPr>
          <w:p w:rsidR="00C150C4" w:rsidRPr="00A12428" w:rsidRDefault="00C150C4"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519160</w:t>
            </w:r>
          </w:p>
        </w:tc>
        <w:tc>
          <w:tcPr>
            <w:tcW w:w="1701"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新华安享惠金A</w:t>
            </w:r>
          </w:p>
        </w:tc>
        <w:tc>
          <w:tcPr>
            <w:tcW w:w="743" w:type="dxa"/>
            <w:tcBorders>
              <w:top w:val="nil"/>
              <w:left w:val="nil"/>
              <w:bottom w:val="nil"/>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0.79</w:t>
            </w:r>
          </w:p>
        </w:tc>
      </w:tr>
      <w:tr w:rsidR="00C150C4" w:rsidRPr="00A12428" w:rsidTr="007A7D71">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150C4" w:rsidRPr="00A12428" w:rsidRDefault="00C150C4"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001950</w:t>
            </w:r>
          </w:p>
        </w:tc>
        <w:tc>
          <w:tcPr>
            <w:tcW w:w="1701" w:type="dxa"/>
            <w:tcBorders>
              <w:top w:val="nil"/>
              <w:left w:val="nil"/>
              <w:bottom w:val="single" w:sz="8" w:space="0" w:color="000000"/>
              <w:right w:val="nil"/>
            </w:tcBorders>
            <w:shd w:val="clear" w:color="auto" w:fill="FFFFFF" w:themeFill="background1"/>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鹏华丰泰B</w:t>
            </w:r>
          </w:p>
        </w:tc>
        <w:tc>
          <w:tcPr>
            <w:tcW w:w="743" w:type="dxa"/>
            <w:tcBorders>
              <w:top w:val="nil"/>
              <w:left w:val="nil"/>
              <w:bottom w:val="single" w:sz="8" w:space="0" w:color="000000"/>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0.78</w:t>
            </w:r>
          </w:p>
        </w:tc>
      </w:tr>
      <w:tr w:rsidR="00C150C4" w:rsidRPr="00A12428" w:rsidTr="00907D9B">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150C4" w:rsidRPr="00A12428" w:rsidRDefault="00C150C4"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一级债基</w:t>
            </w:r>
            <w:proofErr w:type="gramEnd"/>
          </w:p>
        </w:tc>
        <w:tc>
          <w:tcPr>
            <w:tcW w:w="817"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164302</w:t>
            </w:r>
          </w:p>
        </w:tc>
        <w:tc>
          <w:tcPr>
            <w:tcW w:w="1701"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新华惠鑫分级</w:t>
            </w:r>
          </w:p>
        </w:tc>
        <w:tc>
          <w:tcPr>
            <w:tcW w:w="743" w:type="dxa"/>
            <w:tcBorders>
              <w:top w:val="nil"/>
              <w:left w:val="nil"/>
              <w:bottom w:val="nil"/>
              <w:right w:val="nil"/>
            </w:tcBorders>
            <w:shd w:val="clear" w:color="auto" w:fill="F2F2F2" w:themeFill="background1" w:themeFillShade="F2"/>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0.91</w:t>
            </w:r>
          </w:p>
        </w:tc>
      </w:tr>
      <w:tr w:rsidR="00C150C4" w:rsidRPr="00A12428" w:rsidTr="00907D9B">
        <w:trPr>
          <w:trHeight w:val="284"/>
        </w:trPr>
        <w:tc>
          <w:tcPr>
            <w:tcW w:w="709" w:type="dxa"/>
            <w:vMerge/>
            <w:tcBorders>
              <w:left w:val="nil"/>
              <w:right w:val="single" w:sz="8" w:space="0" w:color="000000"/>
            </w:tcBorders>
            <w:shd w:val="clear" w:color="auto" w:fill="F2F2F2" w:themeFill="background1" w:themeFillShade="F2"/>
            <w:vAlign w:val="center"/>
            <w:hideMark/>
          </w:tcPr>
          <w:p w:rsidR="00C150C4" w:rsidRPr="00A12428" w:rsidRDefault="00C150C4"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160514</w:t>
            </w:r>
          </w:p>
        </w:tc>
        <w:tc>
          <w:tcPr>
            <w:tcW w:w="1701"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博时稳健回报C</w:t>
            </w:r>
          </w:p>
        </w:tc>
        <w:tc>
          <w:tcPr>
            <w:tcW w:w="743" w:type="dxa"/>
            <w:tcBorders>
              <w:top w:val="nil"/>
              <w:left w:val="nil"/>
              <w:bottom w:val="nil"/>
              <w:right w:val="nil"/>
            </w:tcBorders>
            <w:shd w:val="clear" w:color="auto" w:fill="F2F2F2" w:themeFill="background1" w:themeFillShade="F2"/>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0.79</w:t>
            </w:r>
          </w:p>
        </w:tc>
      </w:tr>
      <w:tr w:rsidR="00C150C4" w:rsidRPr="00A12428" w:rsidTr="00907D9B">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150C4" w:rsidRPr="00A12428" w:rsidRDefault="00C150C4"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001945</w:t>
            </w:r>
          </w:p>
        </w:tc>
        <w:tc>
          <w:tcPr>
            <w:tcW w:w="1701"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东方红信用债A</w:t>
            </w:r>
          </w:p>
        </w:tc>
        <w:tc>
          <w:tcPr>
            <w:tcW w:w="743"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0.68</w:t>
            </w:r>
          </w:p>
        </w:tc>
      </w:tr>
      <w:tr w:rsidR="00C150C4" w:rsidRPr="00A12428" w:rsidTr="00907D9B">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150C4" w:rsidRPr="00A12428" w:rsidRDefault="00C150C4"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二级债基</w:t>
            </w:r>
            <w:proofErr w:type="gramEnd"/>
          </w:p>
        </w:tc>
        <w:tc>
          <w:tcPr>
            <w:tcW w:w="817"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000510</w:t>
            </w:r>
          </w:p>
        </w:tc>
        <w:tc>
          <w:tcPr>
            <w:tcW w:w="1701"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诺安永鑫收益一年</w:t>
            </w:r>
          </w:p>
        </w:tc>
        <w:tc>
          <w:tcPr>
            <w:tcW w:w="743" w:type="dxa"/>
            <w:tcBorders>
              <w:top w:val="nil"/>
              <w:left w:val="nil"/>
              <w:bottom w:val="nil"/>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0.95</w:t>
            </w:r>
          </w:p>
        </w:tc>
      </w:tr>
      <w:tr w:rsidR="00C150C4" w:rsidRPr="00A12428" w:rsidTr="00907D9B">
        <w:trPr>
          <w:trHeight w:val="284"/>
        </w:trPr>
        <w:tc>
          <w:tcPr>
            <w:tcW w:w="709" w:type="dxa"/>
            <w:vMerge/>
            <w:tcBorders>
              <w:left w:val="nil"/>
              <w:right w:val="single" w:sz="8" w:space="0" w:color="000000"/>
            </w:tcBorders>
            <w:shd w:val="clear" w:color="auto" w:fill="FFFFFF" w:themeFill="background1"/>
            <w:vAlign w:val="center"/>
            <w:hideMark/>
          </w:tcPr>
          <w:p w:rsidR="00C150C4" w:rsidRPr="00A12428" w:rsidRDefault="00C150C4"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001751</w:t>
            </w:r>
          </w:p>
        </w:tc>
        <w:tc>
          <w:tcPr>
            <w:tcW w:w="1701"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华商信用增强A</w:t>
            </w:r>
          </w:p>
        </w:tc>
        <w:tc>
          <w:tcPr>
            <w:tcW w:w="743" w:type="dxa"/>
            <w:tcBorders>
              <w:top w:val="nil"/>
              <w:left w:val="nil"/>
              <w:bottom w:val="nil"/>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0.89</w:t>
            </w:r>
          </w:p>
        </w:tc>
      </w:tr>
      <w:tr w:rsidR="00C150C4" w:rsidRPr="00A12428" w:rsidTr="00907D9B">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150C4" w:rsidRPr="00A12428" w:rsidRDefault="00C150C4"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550005</w:t>
            </w:r>
          </w:p>
        </w:tc>
        <w:tc>
          <w:tcPr>
            <w:tcW w:w="1701" w:type="dxa"/>
            <w:tcBorders>
              <w:top w:val="nil"/>
              <w:left w:val="nil"/>
              <w:bottom w:val="single" w:sz="8" w:space="0" w:color="000000"/>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proofErr w:type="gramStart"/>
            <w:r w:rsidRPr="00C150C4">
              <w:rPr>
                <w:rFonts w:ascii="楷体" w:eastAsia="楷体" w:hAnsi="楷体" w:hint="eastAsia"/>
                <w:color w:val="000000"/>
                <w:sz w:val="16"/>
                <w:szCs w:val="16"/>
              </w:rPr>
              <w:t>信诚三得益</w:t>
            </w:r>
            <w:proofErr w:type="gramEnd"/>
            <w:r w:rsidRPr="00C150C4">
              <w:rPr>
                <w:rFonts w:ascii="楷体" w:eastAsia="楷体" w:hAnsi="楷体" w:hint="eastAsia"/>
                <w:color w:val="000000"/>
                <w:sz w:val="16"/>
                <w:szCs w:val="16"/>
              </w:rPr>
              <w:t>债券B</w:t>
            </w:r>
          </w:p>
        </w:tc>
        <w:tc>
          <w:tcPr>
            <w:tcW w:w="743" w:type="dxa"/>
            <w:tcBorders>
              <w:top w:val="nil"/>
              <w:left w:val="nil"/>
              <w:bottom w:val="single" w:sz="8" w:space="0" w:color="000000"/>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0.48</w:t>
            </w:r>
          </w:p>
        </w:tc>
      </w:tr>
      <w:tr w:rsidR="00C150C4" w:rsidRPr="00A12428" w:rsidTr="00907D9B">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C150C4" w:rsidRPr="00A12428" w:rsidRDefault="00C150C4" w:rsidP="00E7194C">
            <w:pPr>
              <w:widowControl/>
              <w:jc w:val="left"/>
              <w:rPr>
                <w:rFonts w:ascii="Arial" w:eastAsia="楷体" w:hAnsi="Arial" w:cs="Arial"/>
                <w:b/>
                <w:bCs/>
                <w:color w:val="000000"/>
                <w:kern w:val="0"/>
                <w:sz w:val="18"/>
                <w:szCs w:val="18"/>
              </w:rPr>
            </w:pPr>
            <w:proofErr w:type="gramStart"/>
            <w:r w:rsidRPr="00A12428">
              <w:rPr>
                <w:rFonts w:ascii="Arial" w:eastAsia="楷体" w:hAnsi="Arial" w:cs="Arial"/>
                <w:b/>
                <w:bCs/>
                <w:color w:val="000000"/>
                <w:kern w:val="0"/>
                <w:sz w:val="18"/>
                <w:szCs w:val="18"/>
              </w:rPr>
              <w:t>指数债基</w:t>
            </w:r>
            <w:proofErr w:type="gramEnd"/>
          </w:p>
        </w:tc>
        <w:tc>
          <w:tcPr>
            <w:tcW w:w="817"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161119</w:t>
            </w:r>
          </w:p>
        </w:tc>
        <w:tc>
          <w:tcPr>
            <w:tcW w:w="1701"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易方达</w:t>
            </w:r>
            <w:proofErr w:type="gramStart"/>
            <w:r w:rsidRPr="00C150C4">
              <w:rPr>
                <w:rFonts w:ascii="楷体" w:eastAsia="楷体" w:hAnsi="楷体" w:hint="eastAsia"/>
                <w:color w:val="000000"/>
                <w:sz w:val="16"/>
                <w:szCs w:val="16"/>
              </w:rPr>
              <w:t>中债新综合</w:t>
            </w:r>
            <w:proofErr w:type="gramEnd"/>
            <w:r w:rsidRPr="00C150C4">
              <w:rPr>
                <w:rFonts w:ascii="楷体" w:eastAsia="楷体" w:hAnsi="楷体" w:hint="eastAsia"/>
                <w:color w:val="000000"/>
                <w:sz w:val="16"/>
                <w:szCs w:val="16"/>
              </w:rPr>
              <w:t>A</w:t>
            </w:r>
          </w:p>
        </w:tc>
        <w:tc>
          <w:tcPr>
            <w:tcW w:w="743" w:type="dxa"/>
            <w:tcBorders>
              <w:top w:val="nil"/>
              <w:left w:val="nil"/>
              <w:bottom w:val="nil"/>
              <w:right w:val="nil"/>
            </w:tcBorders>
            <w:shd w:val="clear" w:color="auto" w:fill="F2F2F2" w:themeFill="background1" w:themeFillShade="F2"/>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0.49</w:t>
            </w:r>
          </w:p>
        </w:tc>
      </w:tr>
      <w:tr w:rsidR="00C150C4" w:rsidRPr="00A12428" w:rsidTr="00907D9B">
        <w:trPr>
          <w:trHeight w:val="284"/>
        </w:trPr>
        <w:tc>
          <w:tcPr>
            <w:tcW w:w="709" w:type="dxa"/>
            <w:vMerge/>
            <w:tcBorders>
              <w:left w:val="nil"/>
              <w:right w:val="single" w:sz="8" w:space="0" w:color="000000"/>
            </w:tcBorders>
            <w:shd w:val="clear" w:color="auto" w:fill="F2F2F2" w:themeFill="background1" w:themeFillShade="F2"/>
            <w:vAlign w:val="center"/>
            <w:hideMark/>
          </w:tcPr>
          <w:p w:rsidR="00C150C4" w:rsidRPr="00A12428" w:rsidRDefault="00C150C4"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510080</w:t>
            </w:r>
          </w:p>
        </w:tc>
        <w:tc>
          <w:tcPr>
            <w:tcW w:w="1701" w:type="dxa"/>
            <w:tcBorders>
              <w:top w:val="nil"/>
              <w:left w:val="nil"/>
              <w:bottom w:val="nil"/>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长盛中</w:t>
            </w:r>
            <w:proofErr w:type="gramStart"/>
            <w:r w:rsidRPr="00C150C4">
              <w:rPr>
                <w:rFonts w:ascii="楷体" w:eastAsia="楷体" w:hAnsi="楷体" w:hint="eastAsia"/>
                <w:color w:val="000000"/>
                <w:sz w:val="16"/>
                <w:szCs w:val="16"/>
              </w:rPr>
              <w:t>信全债</w:t>
            </w:r>
            <w:proofErr w:type="gramEnd"/>
          </w:p>
        </w:tc>
        <w:tc>
          <w:tcPr>
            <w:tcW w:w="743" w:type="dxa"/>
            <w:tcBorders>
              <w:top w:val="nil"/>
              <w:left w:val="nil"/>
              <w:bottom w:val="nil"/>
              <w:right w:val="nil"/>
            </w:tcBorders>
            <w:shd w:val="clear" w:color="auto" w:fill="F2F2F2" w:themeFill="background1" w:themeFillShade="F2"/>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0.38</w:t>
            </w:r>
          </w:p>
        </w:tc>
      </w:tr>
      <w:tr w:rsidR="00C150C4" w:rsidRPr="00A12428" w:rsidTr="00907D9B">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C150C4" w:rsidRPr="00A12428" w:rsidRDefault="00C150C4"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160720</w:t>
            </w:r>
          </w:p>
        </w:tc>
        <w:tc>
          <w:tcPr>
            <w:tcW w:w="1701"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嘉实中</w:t>
            </w:r>
            <w:proofErr w:type="gramStart"/>
            <w:r w:rsidRPr="00C150C4">
              <w:rPr>
                <w:rFonts w:ascii="楷体" w:eastAsia="楷体" w:hAnsi="楷体" w:hint="eastAsia"/>
                <w:color w:val="000000"/>
                <w:sz w:val="16"/>
                <w:szCs w:val="16"/>
              </w:rPr>
              <w:t>证中期企业</w:t>
            </w:r>
            <w:proofErr w:type="gramEnd"/>
            <w:r w:rsidRPr="00C150C4">
              <w:rPr>
                <w:rFonts w:ascii="楷体" w:eastAsia="楷体" w:hAnsi="楷体" w:hint="eastAsia"/>
                <w:color w:val="000000"/>
                <w:sz w:val="16"/>
                <w:szCs w:val="16"/>
              </w:rPr>
              <w:t>债A</w:t>
            </w:r>
          </w:p>
        </w:tc>
        <w:tc>
          <w:tcPr>
            <w:tcW w:w="743"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0.37</w:t>
            </w:r>
          </w:p>
        </w:tc>
      </w:tr>
      <w:tr w:rsidR="00C150C4" w:rsidRPr="00A12428" w:rsidTr="00907D9B">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150C4" w:rsidRPr="00A12428" w:rsidRDefault="00C150C4"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货币基金</w:t>
            </w:r>
            <w:r w:rsidRPr="00A12428">
              <w:rPr>
                <w:rFonts w:ascii="Arial" w:eastAsia="楷体" w:hAnsi="Arial" w:cs="Arial"/>
                <w:color w:val="000000"/>
                <w:kern w:val="0"/>
                <w:sz w:val="13"/>
                <w:szCs w:val="13"/>
              </w:rPr>
              <w:t>（七日年化）</w:t>
            </w:r>
          </w:p>
        </w:tc>
        <w:tc>
          <w:tcPr>
            <w:tcW w:w="817"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740602</w:t>
            </w:r>
          </w:p>
        </w:tc>
        <w:tc>
          <w:tcPr>
            <w:tcW w:w="1701"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长安货币B</w:t>
            </w:r>
          </w:p>
        </w:tc>
        <w:tc>
          <w:tcPr>
            <w:tcW w:w="743" w:type="dxa"/>
            <w:tcBorders>
              <w:top w:val="nil"/>
              <w:left w:val="nil"/>
              <w:bottom w:val="nil"/>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5.69</w:t>
            </w:r>
          </w:p>
        </w:tc>
      </w:tr>
      <w:tr w:rsidR="00C150C4" w:rsidRPr="00A12428" w:rsidTr="00907D9B">
        <w:trPr>
          <w:trHeight w:val="284"/>
        </w:trPr>
        <w:tc>
          <w:tcPr>
            <w:tcW w:w="709" w:type="dxa"/>
            <w:vMerge/>
            <w:tcBorders>
              <w:left w:val="nil"/>
              <w:right w:val="single" w:sz="8" w:space="0" w:color="000000"/>
            </w:tcBorders>
            <w:shd w:val="clear" w:color="auto" w:fill="FFFFFF" w:themeFill="background1"/>
            <w:vAlign w:val="center"/>
            <w:hideMark/>
          </w:tcPr>
          <w:p w:rsidR="00C150C4" w:rsidRPr="00A12428" w:rsidRDefault="00C150C4"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000038</w:t>
            </w:r>
          </w:p>
        </w:tc>
        <w:tc>
          <w:tcPr>
            <w:tcW w:w="1701"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广发理财7天B</w:t>
            </w:r>
          </w:p>
        </w:tc>
        <w:tc>
          <w:tcPr>
            <w:tcW w:w="743" w:type="dxa"/>
            <w:tcBorders>
              <w:top w:val="nil"/>
              <w:left w:val="nil"/>
              <w:bottom w:val="nil"/>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5.30</w:t>
            </w:r>
          </w:p>
        </w:tc>
      </w:tr>
      <w:tr w:rsidR="00C150C4" w:rsidRPr="00A12428" w:rsidTr="00907D9B">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C150C4" w:rsidRPr="00A12428" w:rsidRDefault="00C150C4" w:rsidP="00E7194C">
            <w:pPr>
              <w:widowControl/>
              <w:jc w:val="left"/>
              <w:rPr>
                <w:rFonts w:ascii="Arial" w:eastAsia="楷体" w:hAnsi="Arial" w:cs="Arial"/>
                <w:b/>
                <w:bCs/>
                <w:color w:val="000000"/>
                <w:kern w:val="0"/>
                <w:sz w:val="18"/>
                <w:szCs w:val="18"/>
              </w:rPr>
            </w:pPr>
          </w:p>
        </w:tc>
        <w:tc>
          <w:tcPr>
            <w:tcW w:w="817" w:type="dxa"/>
            <w:tcBorders>
              <w:top w:val="nil"/>
              <w:left w:val="nil"/>
              <w:bottom w:val="single" w:sz="8" w:space="0" w:color="000000"/>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000895</w:t>
            </w:r>
          </w:p>
        </w:tc>
        <w:tc>
          <w:tcPr>
            <w:tcW w:w="1701" w:type="dxa"/>
            <w:tcBorders>
              <w:top w:val="nil"/>
              <w:left w:val="nil"/>
              <w:bottom w:val="single" w:sz="8" w:space="0" w:color="000000"/>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proofErr w:type="gramStart"/>
            <w:r w:rsidRPr="00C150C4">
              <w:rPr>
                <w:rFonts w:ascii="楷体" w:eastAsia="楷体" w:hAnsi="楷体" w:hint="eastAsia"/>
                <w:color w:val="000000"/>
                <w:sz w:val="16"/>
                <w:szCs w:val="16"/>
              </w:rPr>
              <w:t>国寿安保</w:t>
            </w:r>
            <w:proofErr w:type="gramEnd"/>
            <w:r w:rsidRPr="00C150C4">
              <w:rPr>
                <w:rFonts w:ascii="楷体" w:eastAsia="楷体" w:hAnsi="楷体" w:hint="eastAsia"/>
                <w:color w:val="000000"/>
                <w:sz w:val="16"/>
                <w:szCs w:val="16"/>
              </w:rPr>
              <w:t>薪金宝</w:t>
            </w:r>
          </w:p>
        </w:tc>
        <w:tc>
          <w:tcPr>
            <w:tcW w:w="743" w:type="dxa"/>
            <w:tcBorders>
              <w:top w:val="nil"/>
              <w:left w:val="nil"/>
              <w:bottom w:val="single" w:sz="8" w:space="0" w:color="000000"/>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5.13</w:t>
            </w:r>
          </w:p>
        </w:tc>
      </w:tr>
      <w:tr w:rsidR="00C150C4" w:rsidRPr="00A12428" w:rsidTr="00907D9B">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C150C4" w:rsidRPr="00A12428" w:rsidRDefault="00C150C4"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商品基金</w:t>
            </w:r>
          </w:p>
        </w:tc>
        <w:tc>
          <w:tcPr>
            <w:tcW w:w="817"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161226</w:t>
            </w:r>
          </w:p>
        </w:tc>
        <w:tc>
          <w:tcPr>
            <w:tcW w:w="1701"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国</w:t>
            </w:r>
            <w:proofErr w:type="gramStart"/>
            <w:r w:rsidRPr="00C150C4">
              <w:rPr>
                <w:rFonts w:ascii="楷体" w:eastAsia="楷体" w:hAnsi="楷体" w:hint="eastAsia"/>
                <w:color w:val="000000"/>
                <w:sz w:val="16"/>
                <w:szCs w:val="16"/>
              </w:rPr>
              <w:t>投瑞银白</w:t>
            </w:r>
            <w:proofErr w:type="gramEnd"/>
            <w:r w:rsidRPr="00C150C4">
              <w:rPr>
                <w:rFonts w:ascii="楷体" w:eastAsia="楷体" w:hAnsi="楷体" w:hint="eastAsia"/>
                <w:color w:val="000000"/>
                <w:sz w:val="16"/>
                <w:szCs w:val="16"/>
              </w:rPr>
              <w:t>银期货</w:t>
            </w:r>
          </w:p>
        </w:tc>
        <w:tc>
          <w:tcPr>
            <w:tcW w:w="743" w:type="dxa"/>
            <w:tcBorders>
              <w:top w:val="nil"/>
              <w:left w:val="nil"/>
              <w:bottom w:val="single" w:sz="8" w:space="0" w:color="000000"/>
              <w:right w:val="nil"/>
            </w:tcBorders>
            <w:shd w:val="clear" w:color="auto" w:fill="F2F2F2" w:themeFill="background1" w:themeFillShade="F2"/>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0.85</w:t>
            </w:r>
          </w:p>
        </w:tc>
      </w:tr>
      <w:tr w:rsidR="00C150C4" w:rsidRPr="00A12428" w:rsidTr="00907D9B">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C150C4" w:rsidRPr="00A12428" w:rsidRDefault="00C150C4" w:rsidP="00E7194C">
            <w:pPr>
              <w:widowControl/>
              <w:jc w:val="left"/>
              <w:rPr>
                <w:rFonts w:ascii="Arial" w:eastAsia="楷体" w:hAnsi="Arial" w:cs="Arial"/>
                <w:b/>
                <w:bCs/>
                <w:color w:val="000000"/>
                <w:kern w:val="0"/>
                <w:sz w:val="18"/>
                <w:szCs w:val="18"/>
              </w:rPr>
            </w:pPr>
            <w:r w:rsidRPr="00A12428">
              <w:rPr>
                <w:rFonts w:ascii="Arial" w:eastAsia="楷体" w:hAnsi="Arial" w:cs="Arial"/>
                <w:b/>
                <w:bCs/>
                <w:color w:val="000000"/>
                <w:kern w:val="0"/>
                <w:sz w:val="18"/>
                <w:szCs w:val="18"/>
              </w:rPr>
              <w:t>QDII</w:t>
            </w:r>
          </w:p>
        </w:tc>
        <w:tc>
          <w:tcPr>
            <w:tcW w:w="817"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160216</w:t>
            </w:r>
          </w:p>
        </w:tc>
        <w:tc>
          <w:tcPr>
            <w:tcW w:w="1701"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国泰大宗商品</w:t>
            </w:r>
          </w:p>
        </w:tc>
        <w:tc>
          <w:tcPr>
            <w:tcW w:w="743" w:type="dxa"/>
            <w:tcBorders>
              <w:top w:val="nil"/>
              <w:left w:val="nil"/>
              <w:bottom w:val="nil"/>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8.52</w:t>
            </w:r>
          </w:p>
        </w:tc>
      </w:tr>
      <w:tr w:rsidR="00C150C4" w:rsidRPr="00A12428" w:rsidTr="00907D9B">
        <w:trPr>
          <w:trHeight w:val="284"/>
        </w:trPr>
        <w:tc>
          <w:tcPr>
            <w:tcW w:w="709" w:type="dxa"/>
            <w:vMerge/>
            <w:tcBorders>
              <w:left w:val="nil"/>
              <w:right w:val="single" w:sz="8" w:space="0" w:color="000000"/>
            </w:tcBorders>
            <w:shd w:val="clear" w:color="auto" w:fill="FFFFFF" w:themeFill="background1"/>
            <w:vAlign w:val="center"/>
            <w:hideMark/>
          </w:tcPr>
          <w:p w:rsidR="00C150C4" w:rsidRPr="00A12428" w:rsidRDefault="00C150C4" w:rsidP="00E7194C">
            <w:pPr>
              <w:jc w:val="left"/>
              <w:rPr>
                <w:rFonts w:ascii="Arial" w:eastAsia="楷体" w:hAnsi="Arial" w:cs="Arial"/>
                <w:b/>
                <w:bCs/>
                <w:color w:val="000000"/>
                <w:kern w:val="0"/>
                <w:sz w:val="18"/>
                <w:szCs w:val="18"/>
              </w:rPr>
            </w:pPr>
          </w:p>
        </w:tc>
        <w:tc>
          <w:tcPr>
            <w:tcW w:w="817"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161815</w:t>
            </w:r>
          </w:p>
        </w:tc>
        <w:tc>
          <w:tcPr>
            <w:tcW w:w="1701" w:type="dxa"/>
            <w:tcBorders>
              <w:top w:val="nil"/>
              <w:left w:val="nil"/>
              <w:bottom w:val="nil"/>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银华抗通胀主题</w:t>
            </w:r>
          </w:p>
        </w:tc>
        <w:tc>
          <w:tcPr>
            <w:tcW w:w="743" w:type="dxa"/>
            <w:tcBorders>
              <w:top w:val="nil"/>
              <w:left w:val="nil"/>
              <w:bottom w:val="nil"/>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2.40</w:t>
            </w:r>
          </w:p>
        </w:tc>
      </w:tr>
      <w:tr w:rsidR="00C150C4" w:rsidRPr="00A12428" w:rsidTr="005B500F">
        <w:trPr>
          <w:trHeight w:val="284"/>
        </w:trPr>
        <w:tc>
          <w:tcPr>
            <w:tcW w:w="709" w:type="dxa"/>
            <w:vMerge/>
            <w:tcBorders>
              <w:left w:val="nil"/>
              <w:bottom w:val="single" w:sz="12" w:space="0" w:color="auto"/>
              <w:right w:val="single" w:sz="8" w:space="0" w:color="000000"/>
            </w:tcBorders>
            <w:shd w:val="clear" w:color="auto" w:fill="FFFFFF" w:themeFill="background1"/>
            <w:vAlign w:val="center"/>
            <w:hideMark/>
          </w:tcPr>
          <w:p w:rsidR="00C150C4" w:rsidRPr="00A12428" w:rsidRDefault="00C150C4" w:rsidP="00E7194C">
            <w:pPr>
              <w:widowControl/>
              <w:jc w:val="left"/>
              <w:rPr>
                <w:rFonts w:ascii="Arial" w:eastAsia="楷体" w:hAnsi="Arial" w:cs="Arial"/>
                <w:b/>
                <w:bCs/>
                <w:color w:val="000000"/>
                <w:kern w:val="0"/>
                <w:sz w:val="18"/>
                <w:szCs w:val="18"/>
              </w:rPr>
            </w:pPr>
          </w:p>
        </w:tc>
        <w:tc>
          <w:tcPr>
            <w:tcW w:w="817" w:type="dxa"/>
            <w:tcBorders>
              <w:top w:val="nil"/>
              <w:left w:val="nil"/>
              <w:bottom w:val="single" w:sz="12" w:space="0" w:color="auto"/>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165513</w:t>
            </w:r>
          </w:p>
        </w:tc>
        <w:tc>
          <w:tcPr>
            <w:tcW w:w="1701" w:type="dxa"/>
            <w:tcBorders>
              <w:top w:val="nil"/>
              <w:left w:val="nil"/>
              <w:bottom w:val="single" w:sz="12" w:space="0" w:color="auto"/>
              <w:right w:val="nil"/>
            </w:tcBorders>
            <w:shd w:val="clear" w:color="auto" w:fill="FFFFFF" w:themeFill="background1"/>
            <w:vAlign w:val="center"/>
            <w:hideMark/>
          </w:tcPr>
          <w:p w:rsidR="00C150C4" w:rsidRPr="00C150C4" w:rsidRDefault="00C150C4">
            <w:pPr>
              <w:rPr>
                <w:rFonts w:ascii="楷体" w:eastAsia="楷体" w:hAnsi="楷体"/>
                <w:color w:val="000000"/>
                <w:sz w:val="16"/>
                <w:szCs w:val="16"/>
              </w:rPr>
            </w:pPr>
            <w:r w:rsidRPr="00C150C4">
              <w:rPr>
                <w:rFonts w:ascii="楷体" w:eastAsia="楷体" w:hAnsi="楷体" w:hint="eastAsia"/>
                <w:color w:val="000000"/>
                <w:sz w:val="16"/>
                <w:szCs w:val="16"/>
              </w:rPr>
              <w:t>信</w:t>
            </w:r>
            <w:proofErr w:type="gramStart"/>
            <w:r w:rsidRPr="00C150C4">
              <w:rPr>
                <w:rFonts w:ascii="楷体" w:eastAsia="楷体" w:hAnsi="楷体" w:hint="eastAsia"/>
                <w:color w:val="000000"/>
                <w:sz w:val="16"/>
                <w:szCs w:val="16"/>
              </w:rPr>
              <w:t>诚全球</w:t>
            </w:r>
            <w:proofErr w:type="gramEnd"/>
            <w:r w:rsidRPr="00C150C4">
              <w:rPr>
                <w:rFonts w:ascii="楷体" w:eastAsia="楷体" w:hAnsi="楷体" w:hint="eastAsia"/>
                <w:color w:val="000000"/>
                <w:sz w:val="16"/>
                <w:szCs w:val="16"/>
              </w:rPr>
              <w:t>商品主题</w:t>
            </w:r>
          </w:p>
        </w:tc>
        <w:tc>
          <w:tcPr>
            <w:tcW w:w="743" w:type="dxa"/>
            <w:tcBorders>
              <w:top w:val="nil"/>
              <w:left w:val="nil"/>
              <w:bottom w:val="single" w:sz="12" w:space="0" w:color="auto"/>
              <w:right w:val="nil"/>
            </w:tcBorders>
            <w:shd w:val="clear" w:color="auto" w:fill="FFFFFF" w:themeFill="background1"/>
            <w:vAlign w:val="center"/>
            <w:hideMark/>
          </w:tcPr>
          <w:p w:rsidR="00C150C4" w:rsidRPr="00C150C4" w:rsidRDefault="00C150C4">
            <w:pPr>
              <w:jc w:val="right"/>
              <w:rPr>
                <w:rFonts w:ascii="楷体" w:eastAsia="楷体" w:hAnsi="楷体"/>
                <w:color w:val="000000"/>
                <w:sz w:val="16"/>
                <w:szCs w:val="16"/>
              </w:rPr>
            </w:pPr>
            <w:r w:rsidRPr="00C150C4">
              <w:rPr>
                <w:rFonts w:ascii="楷体" w:eastAsia="楷体" w:hAnsi="楷体" w:hint="eastAsia"/>
                <w:color w:val="000000"/>
                <w:sz w:val="16"/>
                <w:szCs w:val="16"/>
              </w:rPr>
              <w:t>2.32</w:t>
            </w:r>
          </w:p>
        </w:tc>
      </w:tr>
      <w:tr w:rsidR="005B500F" w:rsidRPr="00A12428" w:rsidTr="005B500F">
        <w:trPr>
          <w:trHeight w:val="284"/>
        </w:trPr>
        <w:tc>
          <w:tcPr>
            <w:tcW w:w="3970" w:type="dxa"/>
            <w:gridSpan w:val="4"/>
            <w:tcBorders>
              <w:top w:val="single" w:sz="12" w:space="0" w:color="auto"/>
              <w:left w:val="nil"/>
            </w:tcBorders>
            <w:shd w:val="clear" w:color="auto" w:fill="FFFFFF" w:themeFill="background1"/>
            <w:vAlign w:val="center"/>
          </w:tcPr>
          <w:p w:rsidR="005B500F" w:rsidRPr="005B500F" w:rsidRDefault="005B500F" w:rsidP="005B500F">
            <w:pPr>
              <w:rPr>
                <w:rFonts w:ascii="楷体" w:eastAsia="楷体" w:hAnsi="楷体" w:cs="宋体" w:hint="eastAsia"/>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c>
      </w:tr>
    </w:tbl>
    <w:p w:rsidR="00A1602E" w:rsidRPr="00A1602E" w:rsidRDefault="00A1602E" w:rsidP="001A4910">
      <w:pPr>
        <w:pStyle w:val="af7"/>
        <w:numPr>
          <w:ilvl w:val="0"/>
          <w:numId w:val="1"/>
        </w:numPr>
        <w:ind w:left="643" w:hangingChars="200" w:hanging="643"/>
        <w:rPr>
          <w:rFonts w:ascii="Arial" w:hAnsi="Arial" w:cs="Arial"/>
          <w:b/>
          <w:color w:val="996600"/>
          <w:sz w:val="32"/>
          <w:szCs w:val="28"/>
        </w:rPr>
      </w:pPr>
      <w:r w:rsidRPr="00C97435">
        <w:rPr>
          <w:rFonts w:ascii="Arial" w:hAnsi="Arial" w:cs="Arial"/>
          <w:b/>
          <w:color w:val="996600"/>
          <w:sz w:val="32"/>
          <w:szCs w:val="28"/>
        </w:rPr>
        <w:t>未来基金投资策略</w:t>
      </w:r>
    </w:p>
    <w:p w:rsidR="00A5138C" w:rsidRDefault="00026C7D" w:rsidP="00761462">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sidRPr="003A031B">
        <w:rPr>
          <w:rFonts w:ascii="Arial" w:eastAsia="楷体_GB2312" w:hAnsi="Arial" w:cs="Arial" w:hint="eastAsia"/>
          <w:color w:val="000000" w:themeColor="text1"/>
          <w:sz w:val="20"/>
          <w:szCs w:val="20"/>
        </w:rPr>
        <w:t>从</w:t>
      </w:r>
      <w:proofErr w:type="gramStart"/>
      <w:r w:rsidRPr="003A031B">
        <w:rPr>
          <w:rFonts w:ascii="Arial" w:eastAsia="楷体_GB2312" w:hAnsi="Arial" w:cs="Arial" w:hint="eastAsia"/>
          <w:color w:val="000000" w:themeColor="text1"/>
          <w:sz w:val="20"/>
          <w:szCs w:val="20"/>
        </w:rPr>
        <w:t>凯</w:t>
      </w:r>
      <w:proofErr w:type="gramEnd"/>
      <w:r w:rsidRPr="003A031B">
        <w:rPr>
          <w:rFonts w:ascii="Arial" w:eastAsia="楷体_GB2312" w:hAnsi="Arial" w:cs="Arial" w:hint="eastAsia"/>
          <w:color w:val="000000" w:themeColor="text1"/>
          <w:sz w:val="20"/>
          <w:szCs w:val="20"/>
        </w:rPr>
        <w:t>石</w:t>
      </w:r>
      <w:r w:rsidRPr="003A031B">
        <w:rPr>
          <w:rFonts w:ascii="Arial" w:eastAsia="楷体_GB2312" w:hAnsi="Arial" w:cs="Arial" w:hint="eastAsia"/>
          <w:color w:val="000000" w:themeColor="text1"/>
          <w:sz w:val="20"/>
          <w:szCs w:val="20"/>
        </w:rPr>
        <w:t>6+1</w:t>
      </w:r>
      <w:r w:rsidRPr="003A031B">
        <w:rPr>
          <w:rFonts w:ascii="Arial" w:eastAsia="楷体_GB2312" w:hAnsi="Arial" w:cs="Arial" w:hint="eastAsia"/>
          <w:color w:val="000000" w:themeColor="text1"/>
          <w:sz w:val="20"/>
          <w:szCs w:val="20"/>
        </w:rPr>
        <w:t>投资展望来看，</w:t>
      </w:r>
      <w:r w:rsidR="0089304D">
        <w:rPr>
          <w:rFonts w:ascii="Arial" w:eastAsia="楷体_GB2312" w:hAnsi="Arial" w:cs="Arial"/>
          <w:color w:val="000000" w:themeColor="text1"/>
          <w:sz w:val="20"/>
          <w:szCs w:val="20"/>
        </w:rPr>
        <w:t xml:space="preserve"> </w:t>
      </w:r>
      <w:r w:rsidR="00C27463" w:rsidRPr="00FC0EE0">
        <w:rPr>
          <w:rFonts w:ascii="Arial" w:eastAsia="楷体_GB2312" w:hAnsi="Arial" w:cs="Arial" w:hint="eastAsia"/>
          <w:color w:val="auto"/>
          <w:sz w:val="20"/>
          <w:szCs w:val="20"/>
        </w:rPr>
        <w:t>短期看</w:t>
      </w:r>
      <w:r w:rsidR="00C27463">
        <w:rPr>
          <w:rFonts w:ascii="Arial" w:eastAsia="楷体_GB2312" w:hAnsi="Arial" w:cs="Arial" w:hint="eastAsia"/>
          <w:color w:val="auto"/>
          <w:sz w:val="20"/>
          <w:szCs w:val="20"/>
        </w:rPr>
        <w:t>需要关注的不确定性因素在于</w:t>
      </w:r>
      <w:r w:rsidR="00C27463" w:rsidRPr="00FC0EE0">
        <w:rPr>
          <w:rFonts w:ascii="Arial" w:eastAsia="楷体_GB2312" w:hAnsi="Arial" w:cs="Arial" w:hint="eastAsia"/>
          <w:color w:val="auto"/>
          <w:sz w:val="20"/>
          <w:szCs w:val="20"/>
        </w:rPr>
        <w:t>：</w:t>
      </w:r>
      <w:r w:rsidR="00C27463">
        <w:rPr>
          <w:rFonts w:ascii="Arial" w:eastAsia="楷体_GB2312" w:hAnsi="Arial" w:cs="Arial" w:hint="eastAsia"/>
          <w:color w:val="auto"/>
          <w:sz w:val="20"/>
          <w:szCs w:val="20"/>
        </w:rPr>
        <w:t>1-2</w:t>
      </w:r>
      <w:r w:rsidR="00C27463">
        <w:rPr>
          <w:rFonts w:ascii="Arial" w:eastAsia="楷体_GB2312" w:hAnsi="Arial" w:cs="Arial" w:hint="eastAsia"/>
          <w:color w:val="auto"/>
          <w:sz w:val="20"/>
          <w:szCs w:val="20"/>
        </w:rPr>
        <w:t>月份工业增加值下行带有季节性因素，</w:t>
      </w:r>
      <w:r w:rsidR="00C27463">
        <w:rPr>
          <w:rFonts w:ascii="Arial" w:eastAsia="楷体_GB2312" w:hAnsi="Arial" w:cs="Arial" w:hint="eastAsia"/>
          <w:color w:val="auto"/>
          <w:sz w:val="20"/>
          <w:szCs w:val="20"/>
        </w:rPr>
        <w:t>CPI</w:t>
      </w:r>
      <w:r w:rsidR="00C27463">
        <w:rPr>
          <w:rFonts w:ascii="Arial" w:eastAsia="楷体_GB2312" w:hAnsi="Arial" w:cs="Arial" w:hint="eastAsia"/>
          <w:color w:val="auto"/>
          <w:sz w:val="20"/>
          <w:szCs w:val="20"/>
        </w:rPr>
        <w:t>飙涨源于春节食品部分上涨，是否经济下行叠加通胀而引发滞胀必须密切关注；市场面上一方面需要警惕两融资</w:t>
      </w:r>
      <w:proofErr w:type="gramStart"/>
      <w:r w:rsidR="00C27463">
        <w:rPr>
          <w:rFonts w:ascii="Arial" w:eastAsia="楷体_GB2312" w:hAnsi="Arial" w:cs="Arial" w:hint="eastAsia"/>
          <w:color w:val="auto"/>
          <w:sz w:val="20"/>
          <w:szCs w:val="20"/>
        </w:rPr>
        <w:t>金持续</w:t>
      </w:r>
      <w:proofErr w:type="gramEnd"/>
      <w:r w:rsidR="00C27463">
        <w:rPr>
          <w:rFonts w:ascii="Arial" w:eastAsia="楷体_GB2312" w:hAnsi="Arial" w:cs="Arial" w:hint="eastAsia"/>
          <w:color w:val="auto"/>
          <w:sz w:val="20"/>
          <w:szCs w:val="20"/>
        </w:rPr>
        <w:t>离场的现象，周期股反弹后下跌，并未走出趋势性行情；欧洲央行降息进入负利率，美国议</w:t>
      </w:r>
      <w:proofErr w:type="gramStart"/>
      <w:r w:rsidR="00C27463">
        <w:rPr>
          <w:rFonts w:ascii="Arial" w:eastAsia="楷体_GB2312" w:hAnsi="Arial" w:cs="Arial" w:hint="eastAsia"/>
          <w:color w:val="auto"/>
          <w:sz w:val="20"/>
          <w:szCs w:val="20"/>
        </w:rPr>
        <w:t>息会议</w:t>
      </w:r>
      <w:proofErr w:type="gramEnd"/>
      <w:r w:rsidR="00C27463">
        <w:rPr>
          <w:rFonts w:ascii="Arial" w:eastAsia="楷体_GB2312" w:hAnsi="Arial" w:cs="Arial" w:hint="eastAsia"/>
          <w:color w:val="auto"/>
          <w:sz w:val="20"/>
          <w:szCs w:val="20"/>
        </w:rPr>
        <w:t>又临近，全球各国处于博弈状态，定会造成资本市场比较动荡，虽然欧洲降息、美国非农数据导致美国</w:t>
      </w:r>
      <w:r w:rsidR="00C27463">
        <w:rPr>
          <w:rFonts w:ascii="Arial" w:eastAsia="楷体_GB2312" w:hAnsi="Arial" w:cs="Arial" w:hint="eastAsia"/>
          <w:color w:val="auto"/>
          <w:sz w:val="20"/>
          <w:szCs w:val="20"/>
        </w:rPr>
        <w:t>3</w:t>
      </w:r>
      <w:r w:rsidR="00C27463">
        <w:rPr>
          <w:rFonts w:ascii="Arial" w:eastAsia="楷体_GB2312" w:hAnsi="Arial" w:cs="Arial" w:hint="eastAsia"/>
          <w:color w:val="auto"/>
          <w:sz w:val="20"/>
          <w:szCs w:val="20"/>
        </w:rPr>
        <w:t>月加息概率较小，但仍应该密切关注防止意外加息的黑天鹅事件发生。</w:t>
      </w:r>
      <w:r w:rsidR="00C27463" w:rsidRPr="00FC0EE0">
        <w:rPr>
          <w:rFonts w:ascii="Arial" w:eastAsia="楷体_GB2312" w:hAnsi="Arial" w:cs="Arial" w:hint="eastAsia"/>
          <w:color w:val="auto"/>
          <w:sz w:val="20"/>
          <w:szCs w:val="20"/>
        </w:rPr>
        <w:t>无增量资金入场</w:t>
      </w:r>
      <w:r w:rsidR="00C27463">
        <w:rPr>
          <w:rFonts w:ascii="Arial" w:eastAsia="楷体_GB2312" w:hAnsi="Arial" w:cs="Arial" w:hint="eastAsia"/>
          <w:color w:val="auto"/>
          <w:sz w:val="20"/>
          <w:szCs w:val="20"/>
        </w:rPr>
        <w:t>情况下，</w:t>
      </w:r>
      <w:proofErr w:type="gramStart"/>
      <w:r w:rsidR="00C27463">
        <w:rPr>
          <w:rFonts w:ascii="Arial" w:eastAsia="楷体_GB2312" w:hAnsi="Arial" w:cs="Arial" w:hint="eastAsia"/>
          <w:color w:val="auto"/>
          <w:sz w:val="20"/>
          <w:szCs w:val="20"/>
        </w:rPr>
        <w:t>凯石认为</w:t>
      </w:r>
      <w:proofErr w:type="gramEnd"/>
      <w:r w:rsidR="00C27463">
        <w:rPr>
          <w:rFonts w:ascii="Arial" w:eastAsia="楷体_GB2312" w:hAnsi="Arial" w:cs="Arial" w:hint="eastAsia"/>
          <w:color w:val="auto"/>
          <w:sz w:val="20"/>
          <w:szCs w:val="20"/>
        </w:rPr>
        <w:t>在</w:t>
      </w:r>
      <w:r w:rsidR="00C27463" w:rsidRPr="00FC0EE0">
        <w:rPr>
          <w:rFonts w:ascii="Arial" w:eastAsia="楷体_GB2312" w:hAnsi="Arial" w:cs="Arial" w:hint="eastAsia"/>
          <w:color w:val="auto"/>
          <w:sz w:val="20"/>
          <w:szCs w:val="20"/>
        </w:rPr>
        <w:t>无重大利好出现</w:t>
      </w:r>
      <w:r w:rsidR="00C27463">
        <w:rPr>
          <w:rFonts w:ascii="Arial" w:eastAsia="楷体_GB2312" w:hAnsi="Arial" w:cs="Arial" w:hint="eastAsia"/>
          <w:color w:val="auto"/>
          <w:sz w:val="20"/>
          <w:szCs w:val="20"/>
        </w:rPr>
        <w:t>情况下</w:t>
      </w:r>
      <w:r w:rsidR="00C27463" w:rsidRPr="00FC0EE0">
        <w:rPr>
          <w:rFonts w:ascii="Arial" w:eastAsia="楷体_GB2312" w:hAnsi="Arial" w:cs="Arial" w:hint="eastAsia"/>
          <w:color w:val="auto"/>
          <w:sz w:val="20"/>
          <w:szCs w:val="20"/>
        </w:rPr>
        <w:t>市场强势反弹的动力不足</w:t>
      </w:r>
      <w:r w:rsidR="00C27463">
        <w:rPr>
          <w:rFonts w:ascii="楷体" w:eastAsia="楷体" w:hAnsi="楷体" w:cs="Arial" w:hint="eastAsia"/>
          <w:color w:val="000000" w:themeColor="text1"/>
          <w:sz w:val="20"/>
          <w:szCs w:val="20"/>
        </w:rPr>
        <w:t>，周期股并未走出趋势行情，注册</w:t>
      </w:r>
      <w:proofErr w:type="gramStart"/>
      <w:r w:rsidR="00C27463">
        <w:rPr>
          <w:rFonts w:ascii="楷体" w:eastAsia="楷体" w:hAnsi="楷体" w:cs="Arial" w:hint="eastAsia"/>
          <w:color w:val="000000" w:themeColor="text1"/>
          <w:sz w:val="20"/>
          <w:szCs w:val="20"/>
        </w:rPr>
        <w:t>制可能</w:t>
      </w:r>
      <w:proofErr w:type="gramEnd"/>
      <w:r w:rsidR="00C27463">
        <w:rPr>
          <w:rFonts w:ascii="楷体" w:eastAsia="楷体" w:hAnsi="楷体" w:cs="Arial" w:hint="eastAsia"/>
          <w:color w:val="000000" w:themeColor="text1"/>
          <w:sz w:val="20"/>
          <w:szCs w:val="20"/>
        </w:rPr>
        <w:t>还要更长时间去实现，对成长股的利空有所降低，</w:t>
      </w:r>
      <w:proofErr w:type="gramStart"/>
      <w:r w:rsidR="00C27463">
        <w:rPr>
          <w:rFonts w:ascii="楷体" w:eastAsia="楷体" w:hAnsi="楷体" w:cs="Arial" w:hint="eastAsia"/>
          <w:color w:val="000000" w:themeColor="text1"/>
          <w:sz w:val="20"/>
          <w:szCs w:val="20"/>
        </w:rPr>
        <w:t>建议低仓并</w:t>
      </w:r>
      <w:proofErr w:type="gramEnd"/>
      <w:r w:rsidR="00C27463">
        <w:rPr>
          <w:rFonts w:ascii="楷体" w:eastAsia="楷体" w:hAnsi="楷体" w:cs="Arial" w:hint="eastAsia"/>
          <w:color w:val="000000" w:themeColor="text1"/>
          <w:sz w:val="20"/>
          <w:szCs w:val="20"/>
        </w:rPr>
        <w:t>均衡配置，同时</w:t>
      </w:r>
      <w:r w:rsidR="00C27463">
        <w:rPr>
          <w:rFonts w:ascii="Arial" w:eastAsia="楷体_GB2312" w:hAnsi="Arial" w:cs="Arial" w:hint="eastAsia"/>
          <w:color w:val="auto"/>
          <w:sz w:val="20"/>
          <w:szCs w:val="20"/>
        </w:rPr>
        <w:t>对</w:t>
      </w:r>
      <w:r w:rsidR="00C27463" w:rsidRPr="000A6A77">
        <w:rPr>
          <w:rFonts w:ascii="Arial" w:eastAsia="楷体_GB2312" w:hAnsi="Arial" w:cs="Arial" w:hint="eastAsia"/>
          <w:color w:val="auto"/>
          <w:sz w:val="20"/>
          <w:szCs w:val="20"/>
        </w:rPr>
        <w:t>汇率、外围市场</w:t>
      </w:r>
      <w:r w:rsidR="00C27463">
        <w:rPr>
          <w:rFonts w:ascii="Arial" w:eastAsia="楷体_GB2312" w:hAnsi="Arial" w:cs="Arial" w:hint="eastAsia"/>
          <w:color w:val="auto"/>
          <w:sz w:val="20"/>
          <w:szCs w:val="20"/>
        </w:rPr>
        <w:t>、经济基本</w:t>
      </w:r>
      <w:r w:rsidR="00C27463" w:rsidRPr="000A6A77">
        <w:rPr>
          <w:rFonts w:ascii="Arial" w:eastAsia="楷体_GB2312" w:hAnsi="Arial" w:cs="Arial"/>
          <w:color w:val="auto"/>
          <w:sz w:val="20"/>
          <w:szCs w:val="20"/>
        </w:rPr>
        <w:t>面等保持关注</w:t>
      </w:r>
      <w:r w:rsidR="00C27463">
        <w:rPr>
          <w:rFonts w:ascii="Arial" w:eastAsia="楷体_GB2312" w:hAnsi="Arial" w:cs="Arial"/>
          <w:color w:val="auto"/>
          <w:sz w:val="20"/>
          <w:szCs w:val="20"/>
        </w:rPr>
        <w:t>。</w:t>
      </w:r>
    </w:p>
    <w:p w:rsidR="00A5138C" w:rsidRPr="00FB650E" w:rsidRDefault="0019517E" w:rsidP="00FB650E">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proofErr w:type="gramStart"/>
      <w:r w:rsidRPr="00FB650E">
        <w:rPr>
          <w:rFonts w:ascii="Arial" w:eastAsia="楷体_GB2312" w:hAnsi="Arial" w:cs="Arial"/>
          <w:b/>
          <w:color w:val="auto"/>
          <w:sz w:val="20"/>
          <w:szCs w:val="20"/>
        </w:rPr>
        <w:t>股混基金</w:t>
      </w:r>
      <w:proofErr w:type="gramEnd"/>
      <w:r w:rsidRPr="00FB650E">
        <w:rPr>
          <w:rFonts w:ascii="Arial" w:eastAsia="楷体_GB2312" w:hAnsi="Arial" w:cs="Arial"/>
          <w:b/>
          <w:color w:val="auto"/>
          <w:sz w:val="20"/>
          <w:szCs w:val="20"/>
        </w:rPr>
        <w:t>投资方面，</w:t>
      </w:r>
      <w:r w:rsidR="00C27463" w:rsidRPr="00FB650E">
        <w:rPr>
          <w:rFonts w:ascii="Arial" w:eastAsia="楷体_GB2312" w:hAnsi="Arial" w:cs="Arial" w:hint="eastAsia"/>
          <w:color w:val="auto"/>
          <w:sz w:val="20"/>
          <w:szCs w:val="20"/>
        </w:rPr>
        <w:t>延续</w:t>
      </w:r>
      <w:r w:rsidR="00761462" w:rsidRPr="00FB650E">
        <w:rPr>
          <w:rFonts w:ascii="Arial" w:eastAsia="楷体_GB2312" w:hAnsi="Arial" w:cs="Arial" w:hint="eastAsia"/>
          <w:color w:val="auto"/>
          <w:sz w:val="20"/>
          <w:szCs w:val="20"/>
        </w:rPr>
        <w:t>3</w:t>
      </w:r>
      <w:r w:rsidR="00761462" w:rsidRPr="00FB650E">
        <w:rPr>
          <w:rFonts w:ascii="Arial" w:eastAsia="楷体_GB2312" w:hAnsi="Arial" w:cs="Arial" w:hint="eastAsia"/>
          <w:color w:val="auto"/>
          <w:sz w:val="20"/>
          <w:szCs w:val="20"/>
        </w:rPr>
        <w:t>月策略中</w:t>
      </w:r>
      <w:r w:rsidR="00C27463" w:rsidRPr="00FB650E">
        <w:rPr>
          <w:rFonts w:ascii="Arial" w:eastAsia="楷体_GB2312" w:hAnsi="Arial" w:cs="Arial" w:hint="eastAsia"/>
          <w:color w:val="auto"/>
          <w:sz w:val="20"/>
          <w:szCs w:val="20"/>
        </w:rPr>
        <w:t>“喘息期”的判断，并且</w:t>
      </w:r>
      <w:r w:rsidR="00FB650E" w:rsidRPr="00FB650E">
        <w:rPr>
          <w:rFonts w:ascii="Arial" w:eastAsia="楷体_GB2312" w:hAnsi="Arial" w:cs="Arial" w:hint="eastAsia"/>
          <w:color w:val="auto"/>
          <w:sz w:val="20"/>
          <w:szCs w:val="20"/>
        </w:rPr>
        <w:t>特别强调“动荡”加剧，不仅是股市，还包括影响</w:t>
      </w:r>
      <w:r w:rsidR="00FB650E" w:rsidRPr="00FB650E">
        <w:rPr>
          <w:rFonts w:ascii="Arial" w:eastAsia="楷体_GB2312" w:hAnsi="Arial" w:cs="Arial" w:hint="eastAsia"/>
          <w:color w:val="auto"/>
          <w:sz w:val="20"/>
          <w:szCs w:val="20"/>
        </w:rPr>
        <w:t>A</w:t>
      </w:r>
      <w:r w:rsidR="00FB650E" w:rsidRPr="00FB650E">
        <w:rPr>
          <w:rFonts w:ascii="Arial" w:eastAsia="楷体_GB2312" w:hAnsi="Arial" w:cs="Arial" w:hint="eastAsia"/>
          <w:color w:val="auto"/>
          <w:sz w:val="20"/>
          <w:szCs w:val="20"/>
        </w:rPr>
        <w:t>股的各类因素动荡加剧，如大幅超预期或者低于预期的经济数据，海外</w:t>
      </w:r>
      <w:r w:rsidR="00FB650E">
        <w:rPr>
          <w:rFonts w:ascii="Arial" w:eastAsia="楷体_GB2312" w:hAnsi="Arial" w:cs="Arial" w:hint="eastAsia"/>
          <w:color w:val="auto"/>
          <w:sz w:val="20"/>
          <w:szCs w:val="20"/>
        </w:rPr>
        <w:t>央行货币政策</w:t>
      </w:r>
      <w:r w:rsidR="00FB650E" w:rsidRPr="00FB650E">
        <w:rPr>
          <w:rFonts w:ascii="Arial" w:eastAsia="楷体_GB2312" w:hAnsi="Arial" w:cs="Arial" w:hint="eastAsia"/>
          <w:color w:val="auto"/>
          <w:sz w:val="20"/>
          <w:szCs w:val="20"/>
        </w:rPr>
        <w:t>等，也正是因为</w:t>
      </w:r>
      <w:r w:rsidR="00FB650E">
        <w:rPr>
          <w:rFonts w:ascii="Arial" w:eastAsia="楷体_GB2312" w:hAnsi="Arial" w:cs="Arial" w:hint="eastAsia"/>
          <w:color w:val="auto"/>
          <w:sz w:val="20"/>
          <w:szCs w:val="20"/>
        </w:rPr>
        <w:t>市场</w:t>
      </w:r>
      <w:r w:rsidR="00FB650E" w:rsidRPr="00FB650E">
        <w:rPr>
          <w:rFonts w:ascii="Arial" w:eastAsia="楷体_GB2312" w:hAnsi="Arial" w:cs="Arial" w:hint="eastAsia"/>
          <w:color w:val="auto"/>
          <w:sz w:val="20"/>
          <w:szCs w:val="20"/>
        </w:rPr>
        <w:t>对这种动荡的担忧</w:t>
      </w:r>
      <w:r w:rsidR="00FB650E">
        <w:rPr>
          <w:rFonts w:ascii="Arial" w:eastAsia="楷体_GB2312" w:hAnsi="Arial" w:cs="Arial" w:hint="eastAsia"/>
          <w:color w:val="auto"/>
          <w:sz w:val="20"/>
          <w:szCs w:val="20"/>
        </w:rPr>
        <w:t>使得</w:t>
      </w:r>
      <w:r w:rsidR="00761462" w:rsidRPr="00FB650E">
        <w:rPr>
          <w:rFonts w:ascii="Arial" w:eastAsia="楷体_GB2312" w:hAnsi="Arial" w:cs="Arial" w:hint="eastAsia"/>
          <w:color w:val="auto"/>
          <w:sz w:val="20"/>
          <w:szCs w:val="20"/>
        </w:rPr>
        <w:t>市场风险偏好持续降低，难以支撑热点持续和趋势性大幅反弹。</w:t>
      </w:r>
      <w:r w:rsidR="00775F82" w:rsidRPr="00FB650E">
        <w:rPr>
          <w:rFonts w:ascii="Arial" w:eastAsia="楷体_GB2312" w:hAnsi="Arial" w:cs="Arial"/>
          <w:color w:val="auto"/>
          <w:sz w:val="20"/>
          <w:szCs w:val="20"/>
        </w:rPr>
        <w:t>长期来看，</w:t>
      </w:r>
      <w:r w:rsidR="00FB650E" w:rsidRPr="00FB650E">
        <w:rPr>
          <w:rFonts w:ascii="Arial" w:eastAsia="楷体_GB2312" w:hAnsi="Arial" w:cs="Arial" w:hint="eastAsia"/>
          <w:color w:val="auto"/>
          <w:sz w:val="20"/>
          <w:szCs w:val="20"/>
        </w:rPr>
        <w:t>我们并不悲观，</w:t>
      </w:r>
      <w:r w:rsidR="00696464" w:rsidRPr="00FB650E">
        <w:rPr>
          <w:rFonts w:ascii="Arial" w:eastAsia="楷体_GB2312" w:hAnsi="Arial" w:cs="Arial" w:hint="eastAsia"/>
          <w:color w:val="auto"/>
          <w:sz w:val="20"/>
          <w:szCs w:val="20"/>
        </w:rPr>
        <w:t>维持对</w:t>
      </w:r>
      <w:r w:rsidR="00775F82" w:rsidRPr="00FB650E">
        <w:rPr>
          <w:rFonts w:ascii="Arial" w:eastAsia="楷体_GB2312" w:hAnsi="Arial" w:cs="Arial"/>
          <w:color w:val="auto"/>
          <w:sz w:val="20"/>
          <w:szCs w:val="20"/>
        </w:rPr>
        <w:t>A</w:t>
      </w:r>
      <w:r w:rsidR="00FB650E" w:rsidRPr="00FB650E">
        <w:rPr>
          <w:rFonts w:ascii="Arial" w:eastAsia="楷体_GB2312" w:hAnsi="Arial" w:cs="Arial"/>
          <w:color w:val="auto"/>
          <w:sz w:val="20"/>
          <w:szCs w:val="20"/>
        </w:rPr>
        <w:t>股</w:t>
      </w:r>
      <w:r w:rsidR="00775F82" w:rsidRPr="00FB650E">
        <w:rPr>
          <w:rFonts w:ascii="Arial" w:eastAsia="楷体_GB2312" w:hAnsi="Arial" w:cs="Arial"/>
          <w:color w:val="auto"/>
          <w:sz w:val="20"/>
          <w:szCs w:val="20"/>
        </w:rPr>
        <w:t>处在底部区域的</w:t>
      </w:r>
      <w:r w:rsidR="00696464" w:rsidRPr="00FB650E">
        <w:rPr>
          <w:rFonts w:ascii="Arial" w:eastAsia="楷体_GB2312" w:hAnsi="Arial" w:cs="Arial" w:hint="eastAsia"/>
          <w:color w:val="auto"/>
          <w:sz w:val="20"/>
          <w:szCs w:val="20"/>
        </w:rPr>
        <w:t>判断</w:t>
      </w:r>
      <w:r w:rsidR="00775F82" w:rsidRPr="00FB650E">
        <w:rPr>
          <w:rFonts w:ascii="Arial" w:eastAsia="楷体_GB2312" w:hAnsi="Arial" w:cs="Arial"/>
          <w:color w:val="auto"/>
          <w:sz w:val="20"/>
          <w:szCs w:val="20"/>
        </w:rPr>
        <w:t>，</w:t>
      </w:r>
      <w:r w:rsidR="00FB650E" w:rsidRPr="00FB650E">
        <w:rPr>
          <w:rFonts w:ascii="Arial" w:eastAsia="楷体_GB2312" w:hAnsi="Arial" w:cs="Arial" w:hint="eastAsia"/>
          <w:color w:val="auto"/>
          <w:sz w:val="20"/>
          <w:szCs w:val="20"/>
        </w:rPr>
        <w:t>长线投资者尤其</w:t>
      </w:r>
      <w:proofErr w:type="gramStart"/>
      <w:r w:rsidR="00FB650E" w:rsidRPr="00FB650E">
        <w:rPr>
          <w:rFonts w:ascii="Arial" w:eastAsia="楷体_GB2312" w:hAnsi="Arial" w:cs="Arial" w:hint="eastAsia"/>
          <w:color w:val="auto"/>
          <w:sz w:val="20"/>
          <w:szCs w:val="20"/>
        </w:rPr>
        <w:t>是定投投资者</w:t>
      </w:r>
      <w:proofErr w:type="gramEnd"/>
      <w:r w:rsidR="00FB650E" w:rsidRPr="00FB650E">
        <w:rPr>
          <w:rFonts w:ascii="Arial" w:eastAsia="楷体_GB2312" w:hAnsi="Arial" w:cs="Arial" w:hint="eastAsia"/>
          <w:color w:val="auto"/>
          <w:sz w:val="20"/>
          <w:szCs w:val="20"/>
        </w:rPr>
        <w:t>可以</w:t>
      </w:r>
      <w:r w:rsidR="00775F82" w:rsidRPr="00FB650E">
        <w:rPr>
          <w:rFonts w:ascii="Arial" w:eastAsia="楷体_GB2312" w:hAnsi="Arial" w:cs="Arial"/>
          <w:color w:val="auto"/>
          <w:sz w:val="20"/>
          <w:szCs w:val="20"/>
        </w:rPr>
        <w:t>分批介入布局</w:t>
      </w:r>
      <w:r w:rsidR="00FB650E" w:rsidRPr="00FB650E">
        <w:rPr>
          <w:rFonts w:ascii="Arial" w:eastAsia="楷体_GB2312" w:hAnsi="Arial" w:cs="Arial"/>
          <w:color w:val="auto"/>
          <w:sz w:val="20"/>
          <w:szCs w:val="20"/>
        </w:rPr>
        <w:t>。</w:t>
      </w:r>
      <w:r w:rsidR="00FB650E" w:rsidRPr="00FB650E">
        <w:rPr>
          <w:rFonts w:ascii="Arial" w:eastAsia="楷体_GB2312" w:hAnsi="Arial" w:cs="Arial" w:hint="eastAsia"/>
          <w:color w:val="auto"/>
          <w:sz w:val="20"/>
          <w:szCs w:val="20"/>
        </w:rPr>
        <w:t>短期看，</w:t>
      </w:r>
      <w:r w:rsidR="00696464" w:rsidRPr="00FB650E">
        <w:rPr>
          <w:rFonts w:ascii="Arial" w:eastAsia="楷体_GB2312" w:hAnsi="Arial" w:cs="Arial" w:hint="eastAsia"/>
          <w:color w:val="auto"/>
          <w:sz w:val="20"/>
          <w:szCs w:val="20"/>
        </w:rPr>
        <w:t>依然建议</w:t>
      </w:r>
      <w:r w:rsidR="00FB650E" w:rsidRPr="00FB650E">
        <w:rPr>
          <w:rFonts w:ascii="Arial" w:eastAsia="楷体_GB2312" w:hAnsi="Arial" w:cs="Arial" w:hint="eastAsia"/>
          <w:color w:val="auto"/>
          <w:sz w:val="20"/>
          <w:szCs w:val="20"/>
        </w:rPr>
        <w:t>低</w:t>
      </w:r>
      <w:proofErr w:type="gramStart"/>
      <w:r w:rsidR="00FB650E" w:rsidRPr="00FB650E">
        <w:rPr>
          <w:rFonts w:ascii="Arial" w:eastAsia="楷体_GB2312" w:hAnsi="Arial" w:cs="Arial" w:hint="eastAsia"/>
          <w:color w:val="auto"/>
          <w:sz w:val="20"/>
          <w:szCs w:val="20"/>
        </w:rPr>
        <w:t>仓位</w:t>
      </w:r>
      <w:proofErr w:type="gramEnd"/>
      <w:r w:rsidR="00696464" w:rsidRPr="00FB650E">
        <w:rPr>
          <w:rFonts w:ascii="Arial" w:eastAsia="楷体_GB2312" w:hAnsi="Arial" w:cs="Arial" w:hint="eastAsia"/>
          <w:color w:val="auto"/>
          <w:sz w:val="20"/>
          <w:szCs w:val="20"/>
        </w:rPr>
        <w:t>均衡风格配置，</w:t>
      </w:r>
      <w:r w:rsidR="00FB650E" w:rsidRPr="00FB650E">
        <w:rPr>
          <w:rFonts w:ascii="Arial" w:eastAsia="楷体_GB2312" w:hAnsi="Arial" w:cs="Arial" w:hint="eastAsia"/>
          <w:color w:val="auto"/>
          <w:sz w:val="20"/>
          <w:szCs w:val="20"/>
        </w:rPr>
        <w:t>虽然年初以来</w:t>
      </w:r>
      <w:r w:rsidR="006938EE" w:rsidRPr="00FB650E">
        <w:rPr>
          <w:rFonts w:ascii="Arial" w:eastAsia="楷体_GB2312" w:hAnsi="Arial" w:cs="Arial" w:hint="eastAsia"/>
          <w:color w:val="auto"/>
          <w:sz w:val="20"/>
          <w:szCs w:val="20"/>
        </w:rPr>
        <w:t>周</w:t>
      </w:r>
      <w:r w:rsidR="00B7313B" w:rsidRPr="00FB650E">
        <w:rPr>
          <w:rFonts w:ascii="Arial" w:eastAsia="楷体_GB2312" w:hAnsi="Arial" w:cs="Arial" w:hint="eastAsia"/>
          <w:color w:val="auto"/>
          <w:sz w:val="20"/>
          <w:szCs w:val="20"/>
        </w:rPr>
        <w:t>期性板块</w:t>
      </w:r>
      <w:r w:rsidR="00FB650E" w:rsidRPr="00FB650E">
        <w:rPr>
          <w:rFonts w:ascii="Arial" w:eastAsia="楷体_GB2312" w:hAnsi="Arial" w:cs="Arial" w:hint="eastAsia"/>
          <w:color w:val="auto"/>
          <w:sz w:val="20"/>
          <w:szCs w:val="20"/>
        </w:rPr>
        <w:t>表现强势，但近期低于预期的经济数据和大幅波动的周期品价格都</w:t>
      </w:r>
      <w:r w:rsidR="00FB650E">
        <w:rPr>
          <w:rFonts w:ascii="Arial" w:eastAsia="楷体_GB2312" w:hAnsi="Arial" w:cs="Arial" w:hint="eastAsia"/>
          <w:color w:val="auto"/>
          <w:sz w:val="20"/>
          <w:szCs w:val="20"/>
        </w:rPr>
        <w:t>对周期板块</w:t>
      </w:r>
      <w:r w:rsidR="00FB650E" w:rsidRPr="00FB650E">
        <w:rPr>
          <w:rFonts w:ascii="Arial" w:eastAsia="楷体_GB2312" w:hAnsi="Arial" w:cs="Arial" w:hint="eastAsia"/>
          <w:color w:val="auto"/>
          <w:sz w:val="20"/>
          <w:szCs w:val="20"/>
        </w:rPr>
        <w:t>有一定程度冲击，谨慎参与周期性板块</w:t>
      </w:r>
      <w:r w:rsidR="006938EE" w:rsidRPr="00FB650E">
        <w:rPr>
          <w:rFonts w:ascii="Arial" w:eastAsia="楷体_GB2312" w:hAnsi="Arial" w:cs="Arial" w:hint="eastAsia"/>
          <w:color w:val="auto"/>
          <w:sz w:val="20"/>
          <w:szCs w:val="20"/>
        </w:rPr>
        <w:t>行情。</w:t>
      </w:r>
      <w:r w:rsidR="00FB650E" w:rsidRPr="00FB650E">
        <w:rPr>
          <w:rFonts w:ascii="Arial" w:eastAsia="楷体_GB2312" w:hAnsi="Arial" w:cs="Arial" w:hint="eastAsia"/>
          <w:color w:val="auto"/>
          <w:sz w:val="20"/>
          <w:szCs w:val="20"/>
        </w:rPr>
        <w:t>成长风格方面，在弱市市场中对业绩的关注度将显著提高，我们建议投资当前以稳健成长风格基金配置为主，这类基金主要投资业绩平稳增长的大消费、医</w:t>
      </w:r>
      <w:r w:rsidR="007C4A6B">
        <w:rPr>
          <w:rFonts w:ascii="Arial" w:eastAsia="楷体_GB2312" w:hAnsi="Arial" w:cs="Arial" w:hint="eastAsia"/>
          <w:color w:val="auto"/>
          <w:sz w:val="20"/>
          <w:szCs w:val="20"/>
        </w:rPr>
        <w:t>药、中游机械制造等板块，优选重视个股估值和业绩稳定性的基金经理。</w:t>
      </w:r>
    </w:p>
    <w:p w:rsidR="001C7386" w:rsidRPr="002D6DED" w:rsidRDefault="001D1009" w:rsidP="001C7386">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2D6DED">
        <w:rPr>
          <w:rFonts w:ascii="Arial" w:eastAsia="楷体_GB2312" w:hAnsi="Arial" w:cs="Arial"/>
          <w:b/>
          <w:color w:val="auto"/>
          <w:sz w:val="20"/>
          <w:szCs w:val="20"/>
        </w:rPr>
        <w:t>固定收益基金投资方面，</w:t>
      </w:r>
      <w:r w:rsidR="00314461" w:rsidRPr="00A960EE">
        <w:rPr>
          <w:rFonts w:ascii="Arial" w:eastAsia="楷体_GB2312" w:hAnsi="Arial" w:cs="Arial" w:hint="eastAsia"/>
          <w:color w:val="auto"/>
          <w:sz w:val="20"/>
          <w:szCs w:val="20"/>
        </w:rPr>
        <w:t>维持对当</w:t>
      </w:r>
      <w:r w:rsidR="00314461">
        <w:rPr>
          <w:rFonts w:ascii="Arial" w:eastAsia="楷体_GB2312" w:hAnsi="Arial" w:cs="Arial" w:hint="eastAsia"/>
          <w:color w:val="auto"/>
          <w:sz w:val="20"/>
          <w:szCs w:val="20"/>
        </w:rPr>
        <w:t>前债券市场已经处于高位，未来大概率处于震荡格局的判断，建议投资者谨慎参与</w:t>
      </w:r>
      <w:r w:rsidR="001C7386">
        <w:rPr>
          <w:rFonts w:ascii="Arial" w:eastAsia="楷体_GB2312" w:hAnsi="Arial" w:cs="Arial" w:hint="eastAsia"/>
          <w:color w:val="auto"/>
          <w:sz w:val="20"/>
          <w:szCs w:val="20"/>
        </w:rPr>
        <w:t>。虽然欠佳的金融和经济数据带来债市小幅反弹，但在货币</w:t>
      </w:r>
      <w:proofErr w:type="gramStart"/>
      <w:r w:rsidR="001C7386">
        <w:rPr>
          <w:rFonts w:ascii="Arial" w:eastAsia="楷体_GB2312" w:hAnsi="Arial" w:cs="Arial" w:hint="eastAsia"/>
          <w:color w:val="auto"/>
          <w:sz w:val="20"/>
          <w:szCs w:val="20"/>
        </w:rPr>
        <w:t>超增背景</w:t>
      </w:r>
      <w:proofErr w:type="gramEnd"/>
      <w:r w:rsidR="001C7386">
        <w:rPr>
          <w:rFonts w:ascii="Arial" w:eastAsia="楷体_GB2312" w:hAnsi="Arial" w:cs="Arial" w:hint="eastAsia"/>
          <w:color w:val="auto"/>
          <w:sz w:val="20"/>
          <w:szCs w:val="20"/>
        </w:rPr>
        <w:t>下通胀显著回升，叠加工业增速下滑，经济面临滞涨的可能性加大，将对债市有一定压制。此外，</w:t>
      </w:r>
      <w:r w:rsidR="001C7386">
        <w:rPr>
          <w:rFonts w:ascii="Arial" w:eastAsia="楷体_GB2312" w:hAnsi="Arial" w:cs="Arial" w:hint="eastAsia"/>
          <w:color w:val="auto"/>
          <w:sz w:val="20"/>
          <w:szCs w:val="20"/>
        </w:rPr>
        <w:t>2016</w:t>
      </w:r>
      <w:r w:rsidR="001C7386">
        <w:rPr>
          <w:rFonts w:ascii="Arial" w:eastAsia="楷体_GB2312" w:hAnsi="Arial" w:cs="Arial" w:hint="eastAsia"/>
          <w:color w:val="auto"/>
          <w:sz w:val="20"/>
          <w:szCs w:val="20"/>
        </w:rPr>
        <w:t>年已有多起信用违约</w:t>
      </w:r>
      <w:r w:rsidR="00A752E8">
        <w:rPr>
          <w:rFonts w:ascii="Arial" w:eastAsia="楷体_GB2312" w:hAnsi="Arial" w:cs="Arial" w:hint="eastAsia"/>
          <w:color w:val="auto"/>
          <w:sz w:val="20"/>
          <w:szCs w:val="20"/>
        </w:rPr>
        <w:t>黑天鹅事件曝出，随着年报陆续披露，或引发一轮评级下调潮，未来防风险仍然是债市投资的第一要义。</w:t>
      </w:r>
      <w:r w:rsidR="001C7386" w:rsidRPr="002D6DED">
        <w:rPr>
          <w:rFonts w:ascii="Arial" w:eastAsia="楷体_GB2312" w:hAnsi="Arial" w:cs="Arial"/>
          <w:b/>
          <w:color w:val="auto"/>
          <w:sz w:val="20"/>
          <w:szCs w:val="20"/>
        </w:rPr>
        <w:t>在债券基金的选择上</w:t>
      </w:r>
      <w:r w:rsidR="001C7386" w:rsidRPr="002D6DED">
        <w:rPr>
          <w:rFonts w:ascii="Arial" w:eastAsia="楷体_GB2312" w:hAnsi="Arial" w:cs="Arial"/>
          <w:color w:val="auto"/>
          <w:sz w:val="20"/>
          <w:szCs w:val="20"/>
        </w:rPr>
        <w:t>，建议关注运作稳健的</w:t>
      </w:r>
      <w:proofErr w:type="gramStart"/>
      <w:r w:rsidR="001C7386" w:rsidRPr="002D6DED">
        <w:rPr>
          <w:rFonts w:ascii="Arial" w:eastAsia="楷体_GB2312" w:hAnsi="Arial" w:cs="Arial"/>
          <w:color w:val="auto"/>
          <w:sz w:val="20"/>
          <w:szCs w:val="20"/>
        </w:rPr>
        <w:t>纯债型</w:t>
      </w:r>
      <w:proofErr w:type="gramEnd"/>
      <w:r w:rsidR="001C7386" w:rsidRPr="002D6DED">
        <w:rPr>
          <w:rFonts w:ascii="Arial" w:eastAsia="楷体_GB2312" w:hAnsi="Arial" w:cs="Arial"/>
          <w:color w:val="auto"/>
          <w:sz w:val="20"/>
          <w:szCs w:val="20"/>
        </w:rPr>
        <w:t>产品，一类是利率债配置比例较高的产品，另一类是在信用风险频发情况下以高等级信用债为主要配置的基金。</w:t>
      </w:r>
    </w:p>
    <w:p w:rsidR="009064A5" w:rsidRPr="00017A05" w:rsidRDefault="00D03BA8" w:rsidP="005B500F">
      <w:pPr>
        <w:pStyle w:val="ac"/>
        <w:spacing w:beforeLines="100" w:before="240" w:afterLines="100" w:after="240" w:line="260" w:lineRule="exact"/>
        <w:ind w:leftChars="1957" w:left="4110" w:rightChars="-34" w:right="-71" w:firstLineChars="169" w:firstLine="339"/>
        <w:rPr>
          <w:rFonts w:ascii="Arial" w:eastAsia="楷体_GB2312" w:hAnsi="Arial" w:cs="Arial"/>
          <w:color w:val="auto"/>
          <w:sz w:val="20"/>
          <w:szCs w:val="20"/>
        </w:rPr>
      </w:pPr>
      <w:r w:rsidRPr="002D6DED">
        <w:rPr>
          <w:rFonts w:ascii="Arial" w:eastAsia="楷体_GB2312" w:hAnsi="Arial" w:cs="Arial"/>
          <w:b/>
          <w:color w:val="auto"/>
          <w:sz w:val="20"/>
          <w:szCs w:val="20"/>
        </w:rPr>
        <w:t>QDII</w:t>
      </w:r>
      <w:r w:rsidRPr="002D6DED">
        <w:rPr>
          <w:rFonts w:ascii="Arial" w:eastAsia="楷体_GB2312" w:hAnsi="Arial" w:cs="Arial"/>
          <w:b/>
          <w:color w:val="auto"/>
          <w:sz w:val="20"/>
          <w:szCs w:val="20"/>
        </w:rPr>
        <w:t>及商品基金等投资方面，</w:t>
      </w:r>
      <w:r w:rsidRPr="002D6DED">
        <w:rPr>
          <w:rFonts w:ascii="Arial" w:eastAsia="楷体_GB2312" w:hAnsi="Arial" w:cs="Arial"/>
          <w:color w:val="auto"/>
          <w:sz w:val="20"/>
          <w:szCs w:val="20"/>
        </w:rPr>
        <w:t>建议关注黄金</w:t>
      </w:r>
      <w:r w:rsidRPr="002D6DED">
        <w:rPr>
          <w:rFonts w:ascii="Arial" w:eastAsia="楷体_GB2312" w:hAnsi="Arial" w:cs="Arial"/>
          <w:color w:val="auto"/>
          <w:sz w:val="20"/>
          <w:szCs w:val="20"/>
        </w:rPr>
        <w:t>QDII</w:t>
      </w:r>
      <w:r w:rsidR="00A960EE">
        <w:rPr>
          <w:rFonts w:ascii="Arial" w:eastAsia="楷体_GB2312" w:hAnsi="Arial" w:cs="Arial" w:hint="eastAsia"/>
          <w:color w:val="auto"/>
          <w:sz w:val="20"/>
          <w:szCs w:val="20"/>
        </w:rPr>
        <w:t>波段机会和大宗商品类</w:t>
      </w:r>
      <w:r w:rsidR="00A960EE">
        <w:rPr>
          <w:rFonts w:ascii="Arial" w:eastAsia="楷体_GB2312" w:hAnsi="Arial" w:cs="Arial" w:hint="eastAsia"/>
          <w:color w:val="auto"/>
          <w:sz w:val="20"/>
          <w:szCs w:val="20"/>
        </w:rPr>
        <w:t>QDII</w:t>
      </w:r>
      <w:r w:rsidR="00A960EE">
        <w:rPr>
          <w:rFonts w:ascii="Arial" w:eastAsia="楷体_GB2312" w:hAnsi="Arial" w:cs="Arial" w:hint="eastAsia"/>
          <w:color w:val="auto"/>
          <w:sz w:val="20"/>
          <w:szCs w:val="20"/>
        </w:rPr>
        <w:t>长期布局机会</w:t>
      </w:r>
      <w:r w:rsidR="00012A8D" w:rsidRPr="002D6DED">
        <w:rPr>
          <w:rFonts w:ascii="Arial" w:eastAsia="楷体_GB2312" w:hAnsi="Arial" w:cs="Arial"/>
          <w:color w:val="auto"/>
          <w:sz w:val="20"/>
          <w:szCs w:val="20"/>
        </w:rPr>
        <w:t>。</w:t>
      </w:r>
      <w:r w:rsidR="009064A5">
        <w:rPr>
          <w:rFonts w:ascii="Arial" w:eastAsia="楷体_GB2312" w:hAnsi="Arial" w:cs="Arial"/>
          <w:color w:val="auto"/>
          <w:sz w:val="20"/>
          <w:szCs w:val="20"/>
        </w:rPr>
        <w:t>欧央行下调利率导致金价大幅波动</w:t>
      </w:r>
      <w:r w:rsidR="009064A5">
        <w:rPr>
          <w:rFonts w:ascii="Arial" w:eastAsia="楷体_GB2312" w:hAnsi="Arial" w:cs="Arial" w:hint="eastAsia"/>
          <w:color w:val="auto"/>
          <w:sz w:val="20"/>
          <w:szCs w:val="20"/>
        </w:rPr>
        <w:t>，</w:t>
      </w:r>
      <w:r w:rsidR="009064A5">
        <w:rPr>
          <w:rFonts w:ascii="Arial" w:eastAsia="楷体_GB2312" w:hAnsi="Arial" w:cs="Arial"/>
          <w:color w:val="auto"/>
          <w:sz w:val="20"/>
          <w:szCs w:val="20"/>
        </w:rPr>
        <w:t>但整体看目前金价维持在高位区间震荡</w:t>
      </w:r>
      <w:r w:rsidR="009064A5">
        <w:rPr>
          <w:rFonts w:ascii="Arial" w:eastAsia="楷体_GB2312" w:hAnsi="Arial" w:cs="Arial" w:hint="eastAsia"/>
          <w:color w:val="auto"/>
          <w:sz w:val="20"/>
          <w:szCs w:val="20"/>
        </w:rPr>
        <w:t>。</w:t>
      </w:r>
      <w:r w:rsidR="009064A5">
        <w:rPr>
          <w:rFonts w:ascii="Arial" w:eastAsia="楷体_GB2312" w:hAnsi="Arial" w:cs="Arial"/>
          <w:color w:val="auto"/>
          <w:sz w:val="20"/>
          <w:szCs w:val="20"/>
        </w:rPr>
        <w:t>近期美国数据表现相对较好</w:t>
      </w:r>
      <w:r w:rsidR="009064A5">
        <w:rPr>
          <w:rFonts w:ascii="Arial" w:eastAsia="楷体_GB2312" w:hAnsi="Arial" w:cs="Arial" w:hint="eastAsia"/>
          <w:color w:val="auto"/>
          <w:sz w:val="20"/>
          <w:szCs w:val="20"/>
        </w:rPr>
        <w:t>，</w:t>
      </w:r>
      <w:r w:rsidR="009064A5">
        <w:rPr>
          <w:rFonts w:ascii="Arial" w:eastAsia="楷体_GB2312" w:hAnsi="Arial" w:cs="Arial"/>
          <w:color w:val="auto"/>
          <w:sz w:val="20"/>
          <w:szCs w:val="20"/>
        </w:rPr>
        <w:t>但美元整体表现疲软</w:t>
      </w:r>
      <w:r w:rsidR="009064A5">
        <w:rPr>
          <w:rFonts w:ascii="Arial" w:eastAsia="楷体_GB2312" w:hAnsi="Arial" w:cs="Arial" w:hint="eastAsia"/>
          <w:color w:val="auto"/>
          <w:sz w:val="20"/>
          <w:szCs w:val="20"/>
        </w:rPr>
        <w:t>，</w:t>
      </w:r>
      <w:r w:rsidR="009064A5">
        <w:rPr>
          <w:rFonts w:ascii="Arial" w:eastAsia="楷体_GB2312" w:hAnsi="Arial" w:cs="Arial"/>
          <w:color w:val="auto"/>
          <w:sz w:val="20"/>
          <w:szCs w:val="20"/>
        </w:rPr>
        <w:t>未来需关注美联储议</w:t>
      </w:r>
      <w:proofErr w:type="gramStart"/>
      <w:r w:rsidR="009064A5">
        <w:rPr>
          <w:rFonts w:ascii="Arial" w:eastAsia="楷体_GB2312" w:hAnsi="Arial" w:cs="Arial"/>
          <w:color w:val="auto"/>
          <w:sz w:val="20"/>
          <w:szCs w:val="20"/>
        </w:rPr>
        <w:t>息会议</w:t>
      </w:r>
      <w:proofErr w:type="gramEnd"/>
      <w:r w:rsidR="009064A5">
        <w:rPr>
          <w:rFonts w:ascii="Arial" w:eastAsia="楷体_GB2312" w:hAnsi="Arial" w:cs="Arial"/>
          <w:color w:val="auto"/>
          <w:sz w:val="20"/>
          <w:szCs w:val="20"/>
        </w:rPr>
        <w:t>对加息的态度及美元升值对金价的压制</w:t>
      </w:r>
      <w:r w:rsidR="009064A5">
        <w:rPr>
          <w:rFonts w:ascii="Arial" w:eastAsia="楷体_GB2312" w:hAnsi="Arial" w:cs="Arial" w:hint="eastAsia"/>
          <w:color w:val="auto"/>
          <w:sz w:val="20"/>
          <w:szCs w:val="20"/>
        </w:rPr>
        <w:t>。</w:t>
      </w:r>
      <w:r w:rsidR="009064A5">
        <w:rPr>
          <w:rFonts w:ascii="Arial" w:eastAsia="楷体_GB2312" w:hAnsi="Arial" w:cs="Arial"/>
          <w:color w:val="auto"/>
          <w:sz w:val="20"/>
          <w:szCs w:val="20"/>
        </w:rPr>
        <w:t>短期看避险需求对金价依然有支撑</w:t>
      </w:r>
      <w:r w:rsidR="009064A5">
        <w:rPr>
          <w:rFonts w:ascii="Arial" w:eastAsia="楷体_GB2312" w:hAnsi="Arial" w:cs="Arial" w:hint="eastAsia"/>
          <w:color w:val="auto"/>
          <w:sz w:val="20"/>
          <w:szCs w:val="20"/>
        </w:rPr>
        <w:t>。</w:t>
      </w:r>
      <w:r w:rsidR="00A960EE">
        <w:rPr>
          <w:rFonts w:ascii="Arial" w:eastAsia="楷体_GB2312" w:hAnsi="Arial" w:cs="Arial" w:hint="eastAsia"/>
          <w:color w:val="auto"/>
          <w:sz w:val="20"/>
          <w:szCs w:val="20"/>
        </w:rPr>
        <w:t>油气能源等大宗商品主题基金方面，</w:t>
      </w:r>
      <w:r w:rsidR="009064A5" w:rsidRPr="009064A5">
        <w:rPr>
          <w:rFonts w:ascii="Arial" w:eastAsia="楷体_GB2312" w:hAnsi="Arial" w:cs="Arial" w:hint="eastAsia"/>
          <w:color w:val="auto"/>
          <w:sz w:val="20"/>
          <w:szCs w:val="20"/>
        </w:rPr>
        <w:t>国际能源署（</w:t>
      </w:r>
      <w:r w:rsidR="009064A5" w:rsidRPr="009064A5">
        <w:rPr>
          <w:rFonts w:ascii="Arial" w:eastAsia="楷体_GB2312" w:hAnsi="Arial" w:cs="Arial" w:hint="eastAsia"/>
          <w:color w:val="auto"/>
          <w:sz w:val="20"/>
          <w:szCs w:val="20"/>
        </w:rPr>
        <w:t>IEA</w:t>
      </w:r>
      <w:r w:rsidR="009064A5" w:rsidRPr="009064A5">
        <w:rPr>
          <w:rFonts w:ascii="Arial" w:eastAsia="楷体_GB2312" w:hAnsi="Arial" w:cs="Arial" w:hint="eastAsia"/>
          <w:color w:val="auto"/>
          <w:sz w:val="20"/>
          <w:szCs w:val="20"/>
        </w:rPr>
        <w:t>）发布的月报显示，随着高成本生产商退出，油价可能已触底。</w:t>
      </w:r>
      <w:r w:rsidR="009064A5" w:rsidRPr="006A70A3">
        <w:rPr>
          <w:rFonts w:ascii="Arial" w:eastAsia="楷体_GB2312" w:hAnsi="Arial" w:cs="Arial" w:hint="eastAsia"/>
          <w:color w:val="000000" w:themeColor="text1"/>
          <w:sz w:val="20"/>
          <w:szCs w:val="20"/>
        </w:rPr>
        <w:t>美国和其他非石油输出国组织（</w:t>
      </w:r>
      <w:r w:rsidR="009064A5" w:rsidRPr="006A70A3">
        <w:rPr>
          <w:rFonts w:ascii="Arial" w:eastAsia="楷体_GB2312" w:hAnsi="Arial" w:cs="Arial" w:hint="eastAsia"/>
          <w:color w:val="000000" w:themeColor="text1"/>
          <w:sz w:val="20"/>
          <w:szCs w:val="20"/>
        </w:rPr>
        <w:t>OPEC</w:t>
      </w:r>
      <w:r w:rsidR="009064A5" w:rsidRPr="006A70A3">
        <w:rPr>
          <w:rFonts w:ascii="Arial" w:eastAsia="楷体_GB2312" w:hAnsi="Arial" w:cs="Arial" w:hint="eastAsia"/>
          <w:color w:val="000000" w:themeColor="text1"/>
          <w:sz w:val="20"/>
          <w:szCs w:val="20"/>
        </w:rPr>
        <w:t>）产量降速加快，同时伊朗原油产量增幅并不如预期显著</w:t>
      </w:r>
      <w:r w:rsidR="00017A05">
        <w:rPr>
          <w:rFonts w:ascii="Arial" w:eastAsia="楷体_GB2312" w:hAnsi="Arial" w:cs="Arial" w:hint="eastAsia"/>
          <w:color w:val="000000" w:themeColor="text1"/>
          <w:sz w:val="20"/>
          <w:szCs w:val="20"/>
        </w:rPr>
        <w:t>，原油供需情况出现明显改善，油价或底部反弹，大宗商品</w:t>
      </w:r>
      <w:r w:rsidR="00017A05">
        <w:rPr>
          <w:rFonts w:ascii="Arial" w:eastAsia="楷体_GB2312" w:hAnsi="Arial" w:cs="Arial" w:hint="eastAsia"/>
          <w:color w:val="000000" w:themeColor="text1"/>
          <w:sz w:val="20"/>
          <w:szCs w:val="20"/>
        </w:rPr>
        <w:t>QDII</w:t>
      </w:r>
      <w:r w:rsidR="00017A05">
        <w:rPr>
          <w:rFonts w:ascii="Arial" w:eastAsia="楷体_GB2312" w:hAnsi="Arial" w:cs="Arial" w:hint="eastAsia"/>
          <w:color w:val="000000" w:themeColor="text1"/>
          <w:sz w:val="20"/>
          <w:szCs w:val="20"/>
        </w:rPr>
        <w:t>配置价值突显。</w:t>
      </w:r>
    </w:p>
    <w:p w:rsidR="007C4476" w:rsidRPr="00791948" w:rsidRDefault="007C4476" w:rsidP="009064A5">
      <w:pPr>
        <w:pStyle w:val="ac"/>
        <w:spacing w:beforeLines="100" w:before="240" w:afterLines="100" w:after="240" w:line="260" w:lineRule="exact"/>
        <w:ind w:leftChars="1957" w:left="4110" w:rightChars="-34" w:right="-71" w:firstLineChars="169" w:firstLine="338"/>
        <w:rPr>
          <w:rFonts w:ascii="Arial" w:eastAsia="楷体_GB2312" w:hAnsi="Arial" w:cs="Arial"/>
          <w:color w:val="auto"/>
          <w:sz w:val="20"/>
          <w:szCs w:val="20"/>
        </w:rPr>
      </w:pPr>
    </w:p>
    <w:p w:rsidR="00F104A0" w:rsidRDefault="004718C2" w:rsidP="00230961">
      <w:pPr>
        <w:widowControl/>
        <w:jc w:val="left"/>
        <w:rPr>
          <w:rFonts w:ascii="Arial" w:hAnsi="Arial" w:cs="Arial"/>
          <w:sz w:val="36"/>
          <w:szCs w:val="34"/>
        </w:rPr>
      </w:pPr>
      <w:r w:rsidRPr="00DE1137">
        <w:rPr>
          <w:rFonts w:ascii="Arial" w:hAnsi="Arial" w:cs="Arial"/>
          <w:sz w:val="36"/>
          <w:szCs w:val="34"/>
        </w:rPr>
        <w:br w:type="page"/>
      </w:r>
    </w:p>
    <w:p w:rsidR="00D52111" w:rsidRPr="00AD065B" w:rsidRDefault="00D52111" w:rsidP="00230961">
      <w:pPr>
        <w:widowControl/>
        <w:jc w:val="left"/>
        <w:rPr>
          <w:rFonts w:ascii="Arial" w:hAnsi="Arial" w:cs="Arial"/>
          <w:b/>
          <w:color w:val="000080"/>
          <w:kern w:val="0"/>
          <w:sz w:val="32"/>
          <w:szCs w:val="20"/>
        </w:rPr>
      </w:pPr>
      <w:r w:rsidRPr="00AD065B">
        <w:rPr>
          <w:rFonts w:ascii="Arial" w:hAnsi="Arial" w:cs="Arial"/>
          <w:b/>
          <w:color w:val="000080"/>
          <w:kern w:val="0"/>
          <w:sz w:val="32"/>
          <w:szCs w:val="20"/>
        </w:rPr>
        <w:lastRenderedPageBreak/>
        <w:t>免责声明</w:t>
      </w:r>
    </w:p>
    <w:p w:rsidR="00D52111" w:rsidRPr="001805EA" w:rsidRDefault="00D52111" w:rsidP="00D52111">
      <w:pPr>
        <w:rPr>
          <w:rFonts w:ascii="Arial" w:hAnsi="Arial" w:cs="Arial"/>
          <w:b/>
          <w:color w:val="000080"/>
          <w:kern w:val="0"/>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本报告中的所有内容版权均属上海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石财富基金销售有限公司（以下简称</w:t>
      </w:r>
      <w:r w:rsidRPr="001805EA">
        <w:rPr>
          <w:rFonts w:ascii="Arial" w:hAnsi="Arial" w:cs="Arial"/>
          <w:sz w:val="20"/>
          <w:szCs w:val="20"/>
        </w:rPr>
        <w:t>“</w:t>
      </w:r>
      <w:r w:rsidRPr="001805EA">
        <w:rPr>
          <w:rFonts w:ascii="Arial" w:hAnsi="Arial" w:cs="Arial"/>
          <w:sz w:val="20"/>
          <w:szCs w:val="20"/>
        </w:rPr>
        <w:t>本公司</w:t>
      </w:r>
      <w:r w:rsidRPr="001805EA">
        <w:rPr>
          <w:rFonts w:ascii="Arial" w:hAnsi="Arial" w:cs="Arial"/>
          <w:sz w:val="20"/>
          <w:szCs w:val="20"/>
        </w:rPr>
        <w:t>”</w:t>
      </w:r>
      <w:r w:rsidRPr="001805EA">
        <w:rPr>
          <w:rFonts w:ascii="Arial" w:hAnsi="Arial" w:cs="Arial"/>
          <w:sz w:val="20"/>
          <w:szCs w:val="20"/>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石财富基金销售有限公司研究中心，且不得对本文进行任何有悖原意的引用和删改。</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C97435" w:rsidRDefault="008B5D7D" w:rsidP="00BC0C10">
      <w:pPr>
        <w:ind w:rightChars="26" w:right="55"/>
        <w:rPr>
          <w:rFonts w:ascii="Arial" w:hAnsi="Arial" w:cs="Arial"/>
          <w:sz w:val="13"/>
        </w:rPr>
      </w:pPr>
    </w:p>
    <w:sectPr w:rsidR="008B5D7D" w:rsidRPr="00C97435" w:rsidSect="00D52111">
      <w:headerReference w:type="default" r:id="rId12"/>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F48" w:rsidRDefault="00C22F48">
      <w:r>
        <w:separator/>
      </w:r>
    </w:p>
  </w:endnote>
  <w:endnote w:type="continuationSeparator" w:id="0">
    <w:p w:rsidR="00C22F48" w:rsidRDefault="00C2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50E" w:rsidRPr="00D52111" w:rsidRDefault="00FB650E"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502AEABC" wp14:editId="197C0A3D">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C4E4FD"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46A174C4" wp14:editId="3B095C4B">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0DE888"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7C4A6B" w:rsidRPr="007C4A6B">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7C4A6B" w:rsidRPr="007C4A6B">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FB650E" w:rsidRDefault="00FB650E">
    <w:pPr>
      <w:pStyle w:val="a5"/>
      <w:rPr>
        <w:sz w:val="4"/>
        <w:szCs w:val="4"/>
      </w:rPr>
    </w:pPr>
  </w:p>
  <w:p w:rsidR="00FB650E" w:rsidRDefault="00FB650E">
    <w:pPr>
      <w:pStyle w:val="a5"/>
      <w:rPr>
        <w:rFonts w:ascii="楷体_GB2312"/>
        <w:sz w:val="4"/>
        <w:szCs w:val="4"/>
      </w:rPr>
    </w:pPr>
  </w:p>
  <w:p w:rsidR="00FB650E" w:rsidRPr="00F957FD" w:rsidRDefault="00FB650E"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F48" w:rsidRDefault="00C22F48">
      <w:r>
        <w:separator/>
      </w:r>
    </w:p>
  </w:footnote>
  <w:footnote w:type="continuationSeparator" w:id="0">
    <w:p w:rsidR="00C22F48" w:rsidRDefault="00C22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50E" w:rsidRDefault="00FB650E">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017F2B7A" wp14:editId="06B3A30B">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650E" w:rsidRDefault="00FB650E">
    <w:r>
      <w:rPr>
        <w:noProof/>
      </w:rPr>
      <mc:AlternateContent>
        <mc:Choice Requires="wps">
          <w:drawing>
            <wp:anchor distT="0" distB="0" distL="114300" distR="114300" simplePos="0" relativeHeight="251665408" behindDoc="0" locked="0" layoutInCell="1" allowOverlap="1" wp14:anchorId="3482878F" wp14:editId="0E973E86">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50E" w:rsidRPr="00880D7C" w:rsidRDefault="00FB650E"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FB650E" w:rsidRPr="00880D7C" w:rsidRDefault="00FB650E"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B465409" wp14:editId="3412CC0D">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47FDA3"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50E" w:rsidRDefault="00FB650E">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50E" w:rsidRPr="00880D7C" w:rsidRDefault="00FB650E"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FB650E" w:rsidRPr="00880D7C" w:rsidRDefault="00FB650E"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w:drawing>
        <wp:anchor distT="0" distB="0" distL="114300" distR="114300" simplePos="0" relativeHeight="251660288" behindDoc="0" locked="0" layoutInCell="1" allowOverlap="1" wp14:anchorId="0D11C5FC" wp14:editId="7DE4FFED">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FB650E" w:rsidRDefault="00FB650E">
    <w:pPr>
      <w:pStyle w:val="a4"/>
      <w:pBdr>
        <w:bottom w:val="none" w:sz="0" w:space="0" w:color="auto"/>
      </w:pBdr>
      <w:spacing w:line="120" w:lineRule="exact"/>
      <w:jc w:val="both"/>
    </w:pPr>
    <w:r>
      <w:rPr>
        <w:noProof/>
      </w:rPr>
      <mc:AlternateContent>
        <mc:Choice Requires="wps">
          <w:drawing>
            <wp:anchor distT="0" distB="0" distL="114300" distR="114300" simplePos="0" relativeHeight="251659264" behindDoc="0" locked="0" layoutInCell="1" allowOverlap="1">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039131"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A66A"/>
      </v:shape>
    </w:pict>
  </w:numPicBullet>
  <w:numPicBullet w:numPicBulletId="1">
    <w:pict>
      <v:shape id="_x0000_i1053" type="#_x0000_t75" style="width:11.25pt;height:11.25pt" o:bullet="t">
        <v:imagedata r:id="rId2" o:title="msoDF97"/>
      </v:shape>
    </w:pict>
  </w:numPicBullet>
  <w:abstractNum w:abstractNumId="0">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E93367"/>
    <w:multiLevelType w:val="hybridMultilevel"/>
    <w:tmpl w:val="05A4E40E"/>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2">
    <w:nsid w:val="4129757E"/>
    <w:multiLevelType w:val="hybridMultilevel"/>
    <w:tmpl w:val="E7240534"/>
    <w:lvl w:ilvl="0" w:tplc="04090007">
      <w:start w:val="1"/>
      <w:numFmt w:val="bullet"/>
      <w:lvlText w:val=""/>
      <w:lvlPicBulletId w:val="1"/>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B"/>
    <w:rsid w:val="00000678"/>
    <w:rsid w:val="00000746"/>
    <w:rsid w:val="0000110F"/>
    <w:rsid w:val="0000179C"/>
    <w:rsid w:val="000022A1"/>
    <w:rsid w:val="0000237D"/>
    <w:rsid w:val="00002801"/>
    <w:rsid w:val="00002909"/>
    <w:rsid w:val="0000293A"/>
    <w:rsid w:val="000029E8"/>
    <w:rsid w:val="00002BFD"/>
    <w:rsid w:val="00002C41"/>
    <w:rsid w:val="00003420"/>
    <w:rsid w:val="000034C2"/>
    <w:rsid w:val="000037CC"/>
    <w:rsid w:val="00003B40"/>
    <w:rsid w:val="00003B78"/>
    <w:rsid w:val="000043A1"/>
    <w:rsid w:val="0000491C"/>
    <w:rsid w:val="00004CA4"/>
    <w:rsid w:val="00004CF1"/>
    <w:rsid w:val="000051A5"/>
    <w:rsid w:val="000057AB"/>
    <w:rsid w:val="00005934"/>
    <w:rsid w:val="00005BAB"/>
    <w:rsid w:val="0000699A"/>
    <w:rsid w:val="0000699F"/>
    <w:rsid w:val="00006F3D"/>
    <w:rsid w:val="0000719B"/>
    <w:rsid w:val="0000720C"/>
    <w:rsid w:val="00007559"/>
    <w:rsid w:val="000076C0"/>
    <w:rsid w:val="00007C70"/>
    <w:rsid w:val="00007EF3"/>
    <w:rsid w:val="0001104B"/>
    <w:rsid w:val="00011132"/>
    <w:rsid w:val="0001196B"/>
    <w:rsid w:val="0001220A"/>
    <w:rsid w:val="000129EE"/>
    <w:rsid w:val="00012A8D"/>
    <w:rsid w:val="00012D27"/>
    <w:rsid w:val="0001309C"/>
    <w:rsid w:val="0001317D"/>
    <w:rsid w:val="0001326B"/>
    <w:rsid w:val="000139D0"/>
    <w:rsid w:val="00013A01"/>
    <w:rsid w:val="00013F61"/>
    <w:rsid w:val="00013FE4"/>
    <w:rsid w:val="0001418A"/>
    <w:rsid w:val="00014254"/>
    <w:rsid w:val="000143ED"/>
    <w:rsid w:val="0001451E"/>
    <w:rsid w:val="00014A69"/>
    <w:rsid w:val="00014D3A"/>
    <w:rsid w:val="00014F8A"/>
    <w:rsid w:val="00014FE8"/>
    <w:rsid w:val="00015443"/>
    <w:rsid w:val="00015F08"/>
    <w:rsid w:val="000160FE"/>
    <w:rsid w:val="00016C51"/>
    <w:rsid w:val="00016CF5"/>
    <w:rsid w:val="00016DA1"/>
    <w:rsid w:val="00017261"/>
    <w:rsid w:val="0001760A"/>
    <w:rsid w:val="0001787C"/>
    <w:rsid w:val="00017A05"/>
    <w:rsid w:val="00017AB9"/>
    <w:rsid w:val="00017D27"/>
    <w:rsid w:val="00017E47"/>
    <w:rsid w:val="00017F58"/>
    <w:rsid w:val="000200E0"/>
    <w:rsid w:val="00020125"/>
    <w:rsid w:val="000201B0"/>
    <w:rsid w:val="0002024B"/>
    <w:rsid w:val="000202B5"/>
    <w:rsid w:val="00020345"/>
    <w:rsid w:val="00020946"/>
    <w:rsid w:val="00020BE6"/>
    <w:rsid w:val="00020D5C"/>
    <w:rsid w:val="00020E34"/>
    <w:rsid w:val="00020E9E"/>
    <w:rsid w:val="0002153B"/>
    <w:rsid w:val="00021664"/>
    <w:rsid w:val="000219AF"/>
    <w:rsid w:val="00021B94"/>
    <w:rsid w:val="00021D23"/>
    <w:rsid w:val="00021E35"/>
    <w:rsid w:val="0002228F"/>
    <w:rsid w:val="00022651"/>
    <w:rsid w:val="000226CB"/>
    <w:rsid w:val="00022728"/>
    <w:rsid w:val="00022987"/>
    <w:rsid w:val="000230C7"/>
    <w:rsid w:val="00023166"/>
    <w:rsid w:val="00023359"/>
    <w:rsid w:val="00023B6C"/>
    <w:rsid w:val="00024105"/>
    <w:rsid w:val="000245A2"/>
    <w:rsid w:val="00024850"/>
    <w:rsid w:val="000248C6"/>
    <w:rsid w:val="00024B0D"/>
    <w:rsid w:val="000254A2"/>
    <w:rsid w:val="00026323"/>
    <w:rsid w:val="00026634"/>
    <w:rsid w:val="0002668D"/>
    <w:rsid w:val="00026A2D"/>
    <w:rsid w:val="00026C7D"/>
    <w:rsid w:val="00026F36"/>
    <w:rsid w:val="00027959"/>
    <w:rsid w:val="00027CD8"/>
    <w:rsid w:val="00027D59"/>
    <w:rsid w:val="00027F9E"/>
    <w:rsid w:val="00030700"/>
    <w:rsid w:val="00030B2A"/>
    <w:rsid w:val="000313FF"/>
    <w:rsid w:val="00031883"/>
    <w:rsid w:val="00031BE5"/>
    <w:rsid w:val="00031D5A"/>
    <w:rsid w:val="00031F8E"/>
    <w:rsid w:val="00032433"/>
    <w:rsid w:val="000324AE"/>
    <w:rsid w:val="000325D8"/>
    <w:rsid w:val="00032933"/>
    <w:rsid w:val="00033044"/>
    <w:rsid w:val="0003318A"/>
    <w:rsid w:val="0003324D"/>
    <w:rsid w:val="0003366C"/>
    <w:rsid w:val="00033D20"/>
    <w:rsid w:val="00033E9E"/>
    <w:rsid w:val="0003424A"/>
    <w:rsid w:val="0003433F"/>
    <w:rsid w:val="0003462E"/>
    <w:rsid w:val="00034C98"/>
    <w:rsid w:val="00035A80"/>
    <w:rsid w:val="00036292"/>
    <w:rsid w:val="000362B9"/>
    <w:rsid w:val="000362D4"/>
    <w:rsid w:val="000363E9"/>
    <w:rsid w:val="000365C8"/>
    <w:rsid w:val="00036E34"/>
    <w:rsid w:val="00036E3E"/>
    <w:rsid w:val="00037279"/>
    <w:rsid w:val="00037641"/>
    <w:rsid w:val="00037C24"/>
    <w:rsid w:val="0004029A"/>
    <w:rsid w:val="00040972"/>
    <w:rsid w:val="00040DC4"/>
    <w:rsid w:val="00040E20"/>
    <w:rsid w:val="0004114A"/>
    <w:rsid w:val="0004146C"/>
    <w:rsid w:val="00041724"/>
    <w:rsid w:val="00041F5E"/>
    <w:rsid w:val="0004201D"/>
    <w:rsid w:val="0004292F"/>
    <w:rsid w:val="000434E2"/>
    <w:rsid w:val="00043ADE"/>
    <w:rsid w:val="00043DEC"/>
    <w:rsid w:val="00043E15"/>
    <w:rsid w:val="00044307"/>
    <w:rsid w:val="00044596"/>
    <w:rsid w:val="0004472E"/>
    <w:rsid w:val="0004490E"/>
    <w:rsid w:val="00044976"/>
    <w:rsid w:val="00044B96"/>
    <w:rsid w:val="00044D99"/>
    <w:rsid w:val="00045432"/>
    <w:rsid w:val="00045464"/>
    <w:rsid w:val="00045555"/>
    <w:rsid w:val="00045AB3"/>
    <w:rsid w:val="00045B34"/>
    <w:rsid w:val="00045EB7"/>
    <w:rsid w:val="00045FE9"/>
    <w:rsid w:val="00046016"/>
    <w:rsid w:val="000469E9"/>
    <w:rsid w:val="00046AC5"/>
    <w:rsid w:val="00046B18"/>
    <w:rsid w:val="00047A39"/>
    <w:rsid w:val="00047E14"/>
    <w:rsid w:val="00047EE0"/>
    <w:rsid w:val="000501D6"/>
    <w:rsid w:val="00050257"/>
    <w:rsid w:val="0005044F"/>
    <w:rsid w:val="0005063B"/>
    <w:rsid w:val="00050E20"/>
    <w:rsid w:val="00051212"/>
    <w:rsid w:val="00051AD7"/>
    <w:rsid w:val="00051C35"/>
    <w:rsid w:val="00051D27"/>
    <w:rsid w:val="00051DC3"/>
    <w:rsid w:val="000521F3"/>
    <w:rsid w:val="000524C0"/>
    <w:rsid w:val="000524DA"/>
    <w:rsid w:val="000529B9"/>
    <w:rsid w:val="00052ABB"/>
    <w:rsid w:val="00052B7D"/>
    <w:rsid w:val="00052B99"/>
    <w:rsid w:val="00052D86"/>
    <w:rsid w:val="00052F4C"/>
    <w:rsid w:val="00053602"/>
    <w:rsid w:val="0005398F"/>
    <w:rsid w:val="00053A12"/>
    <w:rsid w:val="00054000"/>
    <w:rsid w:val="000541D8"/>
    <w:rsid w:val="000542A5"/>
    <w:rsid w:val="00054C14"/>
    <w:rsid w:val="0005576F"/>
    <w:rsid w:val="00055843"/>
    <w:rsid w:val="00055E54"/>
    <w:rsid w:val="00056358"/>
    <w:rsid w:val="000563D8"/>
    <w:rsid w:val="000568BE"/>
    <w:rsid w:val="000569D5"/>
    <w:rsid w:val="0005720C"/>
    <w:rsid w:val="00057A88"/>
    <w:rsid w:val="00057F47"/>
    <w:rsid w:val="000601A3"/>
    <w:rsid w:val="0006025B"/>
    <w:rsid w:val="000602EC"/>
    <w:rsid w:val="00060AAF"/>
    <w:rsid w:val="00060B66"/>
    <w:rsid w:val="00060D83"/>
    <w:rsid w:val="00060DB9"/>
    <w:rsid w:val="00060E5B"/>
    <w:rsid w:val="000612CD"/>
    <w:rsid w:val="00061875"/>
    <w:rsid w:val="00061A16"/>
    <w:rsid w:val="00061A53"/>
    <w:rsid w:val="0006283A"/>
    <w:rsid w:val="00062F4E"/>
    <w:rsid w:val="00063471"/>
    <w:rsid w:val="000635C7"/>
    <w:rsid w:val="000637C2"/>
    <w:rsid w:val="00063FF1"/>
    <w:rsid w:val="000641C4"/>
    <w:rsid w:val="000641CF"/>
    <w:rsid w:val="0006438C"/>
    <w:rsid w:val="000646A2"/>
    <w:rsid w:val="00065376"/>
    <w:rsid w:val="000654D5"/>
    <w:rsid w:val="00065578"/>
    <w:rsid w:val="000656A8"/>
    <w:rsid w:val="000656FC"/>
    <w:rsid w:val="00065AAC"/>
    <w:rsid w:val="00065C7F"/>
    <w:rsid w:val="00066087"/>
    <w:rsid w:val="00066170"/>
    <w:rsid w:val="000661C6"/>
    <w:rsid w:val="000661FE"/>
    <w:rsid w:val="000665F2"/>
    <w:rsid w:val="0006672A"/>
    <w:rsid w:val="00066884"/>
    <w:rsid w:val="00066C95"/>
    <w:rsid w:val="00067010"/>
    <w:rsid w:val="00067075"/>
    <w:rsid w:val="000672C2"/>
    <w:rsid w:val="000679E6"/>
    <w:rsid w:val="00067E9C"/>
    <w:rsid w:val="00070988"/>
    <w:rsid w:val="00070B4B"/>
    <w:rsid w:val="00071395"/>
    <w:rsid w:val="00071742"/>
    <w:rsid w:val="00071F4C"/>
    <w:rsid w:val="00072279"/>
    <w:rsid w:val="00072B87"/>
    <w:rsid w:val="00072EE9"/>
    <w:rsid w:val="00072EFE"/>
    <w:rsid w:val="00072F3C"/>
    <w:rsid w:val="00073170"/>
    <w:rsid w:val="00073313"/>
    <w:rsid w:val="0007399A"/>
    <w:rsid w:val="00073A21"/>
    <w:rsid w:val="0007412F"/>
    <w:rsid w:val="00074785"/>
    <w:rsid w:val="00074B11"/>
    <w:rsid w:val="00074FD2"/>
    <w:rsid w:val="00075483"/>
    <w:rsid w:val="00075532"/>
    <w:rsid w:val="00075750"/>
    <w:rsid w:val="0007592D"/>
    <w:rsid w:val="00075E27"/>
    <w:rsid w:val="000762BB"/>
    <w:rsid w:val="00076561"/>
    <w:rsid w:val="00076794"/>
    <w:rsid w:val="00076FFF"/>
    <w:rsid w:val="000771D9"/>
    <w:rsid w:val="000774D7"/>
    <w:rsid w:val="000775EC"/>
    <w:rsid w:val="00077B76"/>
    <w:rsid w:val="00077C0A"/>
    <w:rsid w:val="00077C6B"/>
    <w:rsid w:val="000800E4"/>
    <w:rsid w:val="00080CF5"/>
    <w:rsid w:val="00081569"/>
    <w:rsid w:val="00081947"/>
    <w:rsid w:val="000825D0"/>
    <w:rsid w:val="0008286D"/>
    <w:rsid w:val="00082946"/>
    <w:rsid w:val="0008322C"/>
    <w:rsid w:val="0008346E"/>
    <w:rsid w:val="000835F3"/>
    <w:rsid w:val="000836B1"/>
    <w:rsid w:val="00084238"/>
    <w:rsid w:val="00084A19"/>
    <w:rsid w:val="00084A92"/>
    <w:rsid w:val="00084EA6"/>
    <w:rsid w:val="000854EB"/>
    <w:rsid w:val="00085687"/>
    <w:rsid w:val="000857A7"/>
    <w:rsid w:val="00085F7E"/>
    <w:rsid w:val="00086053"/>
    <w:rsid w:val="00086359"/>
    <w:rsid w:val="00086576"/>
    <w:rsid w:val="0008698C"/>
    <w:rsid w:val="000869C5"/>
    <w:rsid w:val="00086A85"/>
    <w:rsid w:val="0008739F"/>
    <w:rsid w:val="000878C8"/>
    <w:rsid w:val="0009029E"/>
    <w:rsid w:val="000903AF"/>
    <w:rsid w:val="000903E6"/>
    <w:rsid w:val="00090769"/>
    <w:rsid w:val="00090E7F"/>
    <w:rsid w:val="0009124E"/>
    <w:rsid w:val="000916F1"/>
    <w:rsid w:val="000917F2"/>
    <w:rsid w:val="000921B1"/>
    <w:rsid w:val="0009224D"/>
    <w:rsid w:val="00092530"/>
    <w:rsid w:val="0009270E"/>
    <w:rsid w:val="000929BF"/>
    <w:rsid w:val="00092B84"/>
    <w:rsid w:val="00092BE9"/>
    <w:rsid w:val="00093254"/>
    <w:rsid w:val="000933AA"/>
    <w:rsid w:val="000933F8"/>
    <w:rsid w:val="00093A35"/>
    <w:rsid w:val="00093D50"/>
    <w:rsid w:val="00093DB7"/>
    <w:rsid w:val="0009411E"/>
    <w:rsid w:val="0009445C"/>
    <w:rsid w:val="00094780"/>
    <w:rsid w:val="00094CF8"/>
    <w:rsid w:val="00094E86"/>
    <w:rsid w:val="00094EBE"/>
    <w:rsid w:val="000954DB"/>
    <w:rsid w:val="000957BD"/>
    <w:rsid w:val="00095A91"/>
    <w:rsid w:val="00095DF1"/>
    <w:rsid w:val="00096533"/>
    <w:rsid w:val="00096C63"/>
    <w:rsid w:val="00096F68"/>
    <w:rsid w:val="00096F7A"/>
    <w:rsid w:val="000970D4"/>
    <w:rsid w:val="00097489"/>
    <w:rsid w:val="000976E3"/>
    <w:rsid w:val="000978EB"/>
    <w:rsid w:val="0009790E"/>
    <w:rsid w:val="00097972"/>
    <w:rsid w:val="00097B85"/>
    <w:rsid w:val="000A005A"/>
    <w:rsid w:val="000A030D"/>
    <w:rsid w:val="000A049A"/>
    <w:rsid w:val="000A070B"/>
    <w:rsid w:val="000A0868"/>
    <w:rsid w:val="000A0D09"/>
    <w:rsid w:val="000A0EE7"/>
    <w:rsid w:val="000A1176"/>
    <w:rsid w:val="000A168F"/>
    <w:rsid w:val="000A1A13"/>
    <w:rsid w:val="000A1DB8"/>
    <w:rsid w:val="000A1F9F"/>
    <w:rsid w:val="000A1FCD"/>
    <w:rsid w:val="000A22F9"/>
    <w:rsid w:val="000A2634"/>
    <w:rsid w:val="000A3266"/>
    <w:rsid w:val="000A364A"/>
    <w:rsid w:val="000A3C52"/>
    <w:rsid w:val="000A3F88"/>
    <w:rsid w:val="000A4644"/>
    <w:rsid w:val="000A4F2B"/>
    <w:rsid w:val="000A526B"/>
    <w:rsid w:val="000A5436"/>
    <w:rsid w:val="000A5639"/>
    <w:rsid w:val="000A61C0"/>
    <w:rsid w:val="000A65F7"/>
    <w:rsid w:val="000A6C88"/>
    <w:rsid w:val="000A7166"/>
    <w:rsid w:val="000A77B7"/>
    <w:rsid w:val="000A7C2A"/>
    <w:rsid w:val="000B01E1"/>
    <w:rsid w:val="000B033E"/>
    <w:rsid w:val="000B056E"/>
    <w:rsid w:val="000B08C9"/>
    <w:rsid w:val="000B0AC9"/>
    <w:rsid w:val="000B0D45"/>
    <w:rsid w:val="000B101C"/>
    <w:rsid w:val="000B14E6"/>
    <w:rsid w:val="000B1B54"/>
    <w:rsid w:val="000B1DE6"/>
    <w:rsid w:val="000B1F14"/>
    <w:rsid w:val="000B2804"/>
    <w:rsid w:val="000B2B2C"/>
    <w:rsid w:val="000B2B53"/>
    <w:rsid w:val="000B2CF5"/>
    <w:rsid w:val="000B2E01"/>
    <w:rsid w:val="000B2EB1"/>
    <w:rsid w:val="000B2F7B"/>
    <w:rsid w:val="000B338B"/>
    <w:rsid w:val="000B372D"/>
    <w:rsid w:val="000B383F"/>
    <w:rsid w:val="000B3F27"/>
    <w:rsid w:val="000B43EA"/>
    <w:rsid w:val="000B486E"/>
    <w:rsid w:val="000B4C01"/>
    <w:rsid w:val="000B4ED0"/>
    <w:rsid w:val="000B507D"/>
    <w:rsid w:val="000B5092"/>
    <w:rsid w:val="000B5372"/>
    <w:rsid w:val="000B594D"/>
    <w:rsid w:val="000B5ABC"/>
    <w:rsid w:val="000B652C"/>
    <w:rsid w:val="000B6959"/>
    <w:rsid w:val="000B751D"/>
    <w:rsid w:val="000B7812"/>
    <w:rsid w:val="000B7BA1"/>
    <w:rsid w:val="000B7BC5"/>
    <w:rsid w:val="000B7E3C"/>
    <w:rsid w:val="000C040E"/>
    <w:rsid w:val="000C0552"/>
    <w:rsid w:val="000C057F"/>
    <w:rsid w:val="000C08F0"/>
    <w:rsid w:val="000C0D8C"/>
    <w:rsid w:val="000C1324"/>
    <w:rsid w:val="000C13AA"/>
    <w:rsid w:val="000C1730"/>
    <w:rsid w:val="000C1F73"/>
    <w:rsid w:val="000C2396"/>
    <w:rsid w:val="000C25A4"/>
    <w:rsid w:val="000C2ABA"/>
    <w:rsid w:val="000C2D76"/>
    <w:rsid w:val="000C2F15"/>
    <w:rsid w:val="000C37DE"/>
    <w:rsid w:val="000C3972"/>
    <w:rsid w:val="000C3BF8"/>
    <w:rsid w:val="000C3D5B"/>
    <w:rsid w:val="000C44D0"/>
    <w:rsid w:val="000C4522"/>
    <w:rsid w:val="000C4537"/>
    <w:rsid w:val="000C4786"/>
    <w:rsid w:val="000C4CFD"/>
    <w:rsid w:val="000C525B"/>
    <w:rsid w:val="000C54DA"/>
    <w:rsid w:val="000C5D62"/>
    <w:rsid w:val="000C61D7"/>
    <w:rsid w:val="000C6353"/>
    <w:rsid w:val="000C6440"/>
    <w:rsid w:val="000C6672"/>
    <w:rsid w:val="000C6742"/>
    <w:rsid w:val="000C6A01"/>
    <w:rsid w:val="000C6E70"/>
    <w:rsid w:val="000C6EEC"/>
    <w:rsid w:val="000C715F"/>
    <w:rsid w:val="000C78C4"/>
    <w:rsid w:val="000D0012"/>
    <w:rsid w:val="000D02B8"/>
    <w:rsid w:val="000D0369"/>
    <w:rsid w:val="000D05F7"/>
    <w:rsid w:val="000D0BD3"/>
    <w:rsid w:val="000D123F"/>
    <w:rsid w:val="000D13A7"/>
    <w:rsid w:val="000D187A"/>
    <w:rsid w:val="000D1E07"/>
    <w:rsid w:val="000D1E8E"/>
    <w:rsid w:val="000D2001"/>
    <w:rsid w:val="000D2462"/>
    <w:rsid w:val="000D2A20"/>
    <w:rsid w:val="000D2A63"/>
    <w:rsid w:val="000D2D79"/>
    <w:rsid w:val="000D2E16"/>
    <w:rsid w:val="000D30DB"/>
    <w:rsid w:val="000D3220"/>
    <w:rsid w:val="000D3308"/>
    <w:rsid w:val="000D3498"/>
    <w:rsid w:val="000D3561"/>
    <w:rsid w:val="000D3933"/>
    <w:rsid w:val="000D3AAA"/>
    <w:rsid w:val="000D3E5C"/>
    <w:rsid w:val="000D3EFF"/>
    <w:rsid w:val="000D3FAF"/>
    <w:rsid w:val="000D44CE"/>
    <w:rsid w:val="000D4BF8"/>
    <w:rsid w:val="000D4C89"/>
    <w:rsid w:val="000D52C7"/>
    <w:rsid w:val="000D5855"/>
    <w:rsid w:val="000D591E"/>
    <w:rsid w:val="000D5D99"/>
    <w:rsid w:val="000D6078"/>
    <w:rsid w:val="000D6EE3"/>
    <w:rsid w:val="000D6FCF"/>
    <w:rsid w:val="000D7535"/>
    <w:rsid w:val="000D756C"/>
    <w:rsid w:val="000D7622"/>
    <w:rsid w:val="000D79F1"/>
    <w:rsid w:val="000E024D"/>
    <w:rsid w:val="000E102E"/>
    <w:rsid w:val="000E103F"/>
    <w:rsid w:val="000E11A0"/>
    <w:rsid w:val="000E1634"/>
    <w:rsid w:val="000E1A01"/>
    <w:rsid w:val="000E1F47"/>
    <w:rsid w:val="000E2145"/>
    <w:rsid w:val="000E224E"/>
    <w:rsid w:val="000E254A"/>
    <w:rsid w:val="000E25EA"/>
    <w:rsid w:val="000E25F4"/>
    <w:rsid w:val="000E28E2"/>
    <w:rsid w:val="000E2935"/>
    <w:rsid w:val="000E2B16"/>
    <w:rsid w:val="000E2D85"/>
    <w:rsid w:val="000E2D96"/>
    <w:rsid w:val="000E3104"/>
    <w:rsid w:val="000E31C0"/>
    <w:rsid w:val="000E3D10"/>
    <w:rsid w:val="000E409D"/>
    <w:rsid w:val="000E44C4"/>
    <w:rsid w:val="000E4506"/>
    <w:rsid w:val="000E454A"/>
    <w:rsid w:val="000E4BD3"/>
    <w:rsid w:val="000E4CC5"/>
    <w:rsid w:val="000E4EA1"/>
    <w:rsid w:val="000E5262"/>
    <w:rsid w:val="000E5666"/>
    <w:rsid w:val="000E579F"/>
    <w:rsid w:val="000E5EB1"/>
    <w:rsid w:val="000E5EF3"/>
    <w:rsid w:val="000E61E6"/>
    <w:rsid w:val="000E6428"/>
    <w:rsid w:val="000E656A"/>
    <w:rsid w:val="000E685F"/>
    <w:rsid w:val="000E6878"/>
    <w:rsid w:val="000E6A0D"/>
    <w:rsid w:val="000E6A89"/>
    <w:rsid w:val="000E6C9B"/>
    <w:rsid w:val="000E6D0C"/>
    <w:rsid w:val="000E6DE4"/>
    <w:rsid w:val="000E70C9"/>
    <w:rsid w:val="000E7781"/>
    <w:rsid w:val="000E7C70"/>
    <w:rsid w:val="000E7ED1"/>
    <w:rsid w:val="000E7F46"/>
    <w:rsid w:val="000F01C0"/>
    <w:rsid w:val="000F0778"/>
    <w:rsid w:val="000F0786"/>
    <w:rsid w:val="000F0987"/>
    <w:rsid w:val="000F09FB"/>
    <w:rsid w:val="000F0B55"/>
    <w:rsid w:val="000F0CD5"/>
    <w:rsid w:val="000F1174"/>
    <w:rsid w:val="000F125D"/>
    <w:rsid w:val="000F1373"/>
    <w:rsid w:val="000F14F9"/>
    <w:rsid w:val="000F17A8"/>
    <w:rsid w:val="000F1867"/>
    <w:rsid w:val="000F18F5"/>
    <w:rsid w:val="000F1C63"/>
    <w:rsid w:val="000F1EED"/>
    <w:rsid w:val="000F211D"/>
    <w:rsid w:val="000F2129"/>
    <w:rsid w:val="000F22E3"/>
    <w:rsid w:val="000F26F7"/>
    <w:rsid w:val="000F2A74"/>
    <w:rsid w:val="000F30EB"/>
    <w:rsid w:val="000F3130"/>
    <w:rsid w:val="000F35FF"/>
    <w:rsid w:val="000F37BD"/>
    <w:rsid w:val="000F3853"/>
    <w:rsid w:val="000F3AB6"/>
    <w:rsid w:val="000F3C16"/>
    <w:rsid w:val="000F4395"/>
    <w:rsid w:val="000F4967"/>
    <w:rsid w:val="000F49CF"/>
    <w:rsid w:val="000F4A67"/>
    <w:rsid w:val="000F4B1C"/>
    <w:rsid w:val="000F4B83"/>
    <w:rsid w:val="000F4E0D"/>
    <w:rsid w:val="000F4EA3"/>
    <w:rsid w:val="000F51F2"/>
    <w:rsid w:val="000F53D3"/>
    <w:rsid w:val="000F55B6"/>
    <w:rsid w:val="000F5AFD"/>
    <w:rsid w:val="000F5C1A"/>
    <w:rsid w:val="000F63E2"/>
    <w:rsid w:val="000F6897"/>
    <w:rsid w:val="000F6CAA"/>
    <w:rsid w:val="000F708D"/>
    <w:rsid w:val="000F75A5"/>
    <w:rsid w:val="000F7AC5"/>
    <w:rsid w:val="000F7BD3"/>
    <w:rsid w:val="000F7F31"/>
    <w:rsid w:val="001000B4"/>
    <w:rsid w:val="00100ACB"/>
    <w:rsid w:val="00101425"/>
    <w:rsid w:val="00101BDD"/>
    <w:rsid w:val="00102115"/>
    <w:rsid w:val="00102F89"/>
    <w:rsid w:val="0010361D"/>
    <w:rsid w:val="001038C4"/>
    <w:rsid w:val="001038D6"/>
    <w:rsid w:val="0010406D"/>
    <w:rsid w:val="00104357"/>
    <w:rsid w:val="00104725"/>
    <w:rsid w:val="00104C1A"/>
    <w:rsid w:val="001051F1"/>
    <w:rsid w:val="001058B9"/>
    <w:rsid w:val="00105B48"/>
    <w:rsid w:val="00106059"/>
    <w:rsid w:val="00106224"/>
    <w:rsid w:val="001066B7"/>
    <w:rsid w:val="00106C2B"/>
    <w:rsid w:val="00106F24"/>
    <w:rsid w:val="00106F54"/>
    <w:rsid w:val="00107933"/>
    <w:rsid w:val="00107937"/>
    <w:rsid w:val="00107C7B"/>
    <w:rsid w:val="00107F0C"/>
    <w:rsid w:val="00107F0F"/>
    <w:rsid w:val="00110339"/>
    <w:rsid w:val="0011041B"/>
    <w:rsid w:val="00110606"/>
    <w:rsid w:val="001106A7"/>
    <w:rsid w:val="001106B0"/>
    <w:rsid w:val="001107C3"/>
    <w:rsid w:val="00110D1A"/>
    <w:rsid w:val="00110FE6"/>
    <w:rsid w:val="001115BD"/>
    <w:rsid w:val="0011163C"/>
    <w:rsid w:val="0011172B"/>
    <w:rsid w:val="001118D7"/>
    <w:rsid w:val="0011193B"/>
    <w:rsid w:val="00111B1F"/>
    <w:rsid w:val="00111C32"/>
    <w:rsid w:val="00111DBC"/>
    <w:rsid w:val="00112566"/>
    <w:rsid w:val="00112B90"/>
    <w:rsid w:val="00112DE6"/>
    <w:rsid w:val="001130A7"/>
    <w:rsid w:val="00113E4A"/>
    <w:rsid w:val="0011440E"/>
    <w:rsid w:val="001144C2"/>
    <w:rsid w:val="0011473A"/>
    <w:rsid w:val="00114DF7"/>
    <w:rsid w:val="0011509F"/>
    <w:rsid w:val="00115280"/>
    <w:rsid w:val="0011562F"/>
    <w:rsid w:val="00115829"/>
    <w:rsid w:val="0011595A"/>
    <w:rsid w:val="00115AAB"/>
    <w:rsid w:val="00115C05"/>
    <w:rsid w:val="00115CC1"/>
    <w:rsid w:val="00115CD5"/>
    <w:rsid w:val="00115D40"/>
    <w:rsid w:val="00116458"/>
    <w:rsid w:val="00116783"/>
    <w:rsid w:val="00117092"/>
    <w:rsid w:val="0011715D"/>
    <w:rsid w:val="001177B4"/>
    <w:rsid w:val="00117838"/>
    <w:rsid w:val="00117A52"/>
    <w:rsid w:val="00117BAF"/>
    <w:rsid w:val="00117C6F"/>
    <w:rsid w:val="00120361"/>
    <w:rsid w:val="001209DB"/>
    <w:rsid w:val="00120C27"/>
    <w:rsid w:val="001211A3"/>
    <w:rsid w:val="001216F5"/>
    <w:rsid w:val="0012177D"/>
    <w:rsid w:val="0012212D"/>
    <w:rsid w:val="001223E5"/>
    <w:rsid w:val="00122F6C"/>
    <w:rsid w:val="00123274"/>
    <w:rsid w:val="00123518"/>
    <w:rsid w:val="00123E4A"/>
    <w:rsid w:val="00124061"/>
    <w:rsid w:val="0012407A"/>
    <w:rsid w:val="001246A7"/>
    <w:rsid w:val="0012493C"/>
    <w:rsid w:val="00124EDD"/>
    <w:rsid w:val="001257D3"/>
    <w:rsid w:val="00125869"/>
    <w:rsid w:val="00125A1D"/>
    <w:rsid w:val="00125B30"/>
    <w:rsid w:val="00125B44"/>
    <w:rsid w:val="00125C0D"/>
    <w:rsid w:val="00126520"/>
    <w:rsid w:val="00126651"/>
    <w:rsid w:val="00126A53"/>
    <w:rsid w:val="00126C11"/>
    <w:rsid w:val="00126CD8"/>
    <w:rsid w:val="001274C6"/>
    <w:rsid w:val="00127644"/>
    <w:rsid w:val="00127A71"/>
    <w:rsid w:val="00127AF0"/>
    <w:rsid w:val="00127B60"/>
    <w:rsid w:val="00127C02"/>
    <w:rsid w:val="00127CD8"/>
    <w:rsid w:val="00127DDC"/>
    <w:rsid w:val="00127E91"/>
    <w:rsid w:val="001303DC"/>
    <w:rsid w:val="00130787"/>
    <w:rsid w:val="00130818"/>
    <w:rsid w:val="00130917"/>
    <w:rsid w:val="00130987"/>
    <w:rsid w:val="00130B3F"/>
    <w:rsid w:val="00130D0C"/>
    <w:rsid w:val="001312E9"/>
    <w:rsid w:val="00131A60"/>
    <w:rsid w:val="00131E94"/>
    <w:rsid w:val="0013249A"/>
    <w:rsid w:val="00132A79"/>
    <w:rsid w:val="00132CA6"/>
    <w:rsid w:val="00132F4B"/>
    <w:rsid w:val="00132FE6"/>
    <w:rsid w:val="001336DD"/>
    <w:rsid w:val="00133D1F"/>
    <w:rsid w:val="00133F3B"/>
    <w:rsid w:val="00133F8F"/>
    <w:rsid w:val="001341D5"/>
    <w:rsid w:val="00134308"/>
    <w:rsid w:val="00134391"/>
    <w:rsid w:val="0013439A"/>
    <w:rsid w:val="0013462E"/>
    <w:rsid w:val="00134AC0"/>
    <w:rsid w:val="00135259"/>
    <w:rsid w:val="001353A7"/>
    <w:rsid w:val="00135880"/>
    <w:rsid w:val="001358B7"/>
    <w:rsid w:val="001359B8"/>
    <w:rsid w:val="00135D68"/>
    <w:rsid w:val="00135DCE"/>
    <w:rsid w:val="0013624A"/>
    <w:rsid w:val="0013642A"/>
    <w:rsid w:val="00136940"/>
    <w:rsid w:val="001369DD"/>
    <w:rsid w:val="00136E0C"/>
    <w:rsid w:val="00137178"/>
    <w:rsid w:val="00137655"/>
    <w:rsid w:val="00137948"/>
    <w:rsid w:val="00137985"/>
    <w:rsid w:val="00137BD9"/>
    <w:rsid w:val="00137FCA"/>
    <w:rsid w:val="001405DA"/>
    <w:rsid w:val="0014082E"/>
    <w:rsid w:val="001416ED"/>
    <w:rsid w:val="00141AE9"/>
    <w:rsid w:val="00141E14"/>
    <w:rsid w:val="0014204B"/>
    <w:rsid w:val="001422AC"/>
    <w:rsid w:val="00143261"/>
    <w:rsid w:val="00143BB8"/>
    <w:rsid w:val="00143F76"/>
    <w:rsid w:val="001447E9"/>
    <w:rsid w:val="001448A4"/>
    <w:rsid w:val="00144BBF"/>
    <w:rsid w:val="00144D93"/>
    <w:rsid w:val="00144DCF"/>
    <w:rsid w:val="00144ECD"/>
    <w:rsid w:val="00145F0E"/>
    <w:rsid w:val="00145F5C"/>
    <w:rsid w:val="0014653C"/>
    <w:rsid w:val="0014667B"/>
    <w:rsid w:val="001466C8"/>
    <w:rsid w:val="00146976"/>
    <w:rsid w:val="00146A55"/>
    <w:rsid w:val="00146B63"/>
    <w:rsid w:val="00147317"/>
    <w:rsid w:val="001476A4"/>
    <w:rsid w:val="00147B69"/>
    <w:rsid w:val="00147DCD"/>
    <w:rsid w:val="00150824"/>
    <w:rsid w:val="00150F24"/>
    <w:rsid w:val="00150F6D"/>
    <w:rsid w:val="001518E3"/>
    <w:rsid w:val="00151B02"/>
    <w:rsid w:val="00151CEB"/>
    <w:rsid w:val="00152417"/>
    <w:rsid w:val="00152D34"/>
    <w:rsid w:val="00152E3C"/>
    <w:rsid w:val="001530B6"/>
    <w:rsid w:val="0015408C"/>
    <w:rsid w:val="0015412F"/>
    <w:rsid w:val="001549BC"/>
    <w:rsid w:val="00154A43"/>
    <w:rsid w:val="00154F47"/>
    <w:rsid w:val="0015503F"/>
    <w:rsid w:val="001550D8"/>
    <w:rsid w:val="00155188"/>
    <w:rsid w:val="00156148"/>
    <w:rsid w:val="0015644E"/>
    <w:rsid w:val="00156683"/>
    <w:rsid w:val="00156CCE"/>
    <w:rsid w:val="00157074"/>
    <w:rsid w:val="001578ED"/>
    <w:rsid w:val="00157AF4"/>
    <w:rsid w:val="00157BB5"/>
    <w:rsid w:val="00157CAF"/>
    <w:rsid w:val="001601A2"/>
    <w:rsid w:val="0016079F"/>
    <w:rsid w:val="00160AD5"/>
    <w:rsid w:val="00160B53"/>
    <w:rsid w:val="00160E6F"/>
    <w:rsid w:val="0016136F"/>
    <w:rsid w:val="001614D5"/>
    <w:rsid w:val="001614FA"/>
    <w:rsid w:val="00161842"/>
    <w:rsid w:val="00161A6F"/>
    <w:rsid w:val="00161ECF"/>
    <w:rsid w:val="001624B8"/>
    <w:rsid w:val="001625D5"/>
    <w:rsid w:val="00162E88"/>
    <w:rsid w:val="00162FB0"/>
    <w:rsid w:val="001630A3"/>
    <w:rsid w:val="001630E4"/>
    <w:rsid w:val="00163709"/>
    <w:rsid w:val="00163C49"/>
    <w:rsid w:val="00163F39"/>
    <w:rsid w:val="001641C1"/>
    <w:rsid w:val="001642BC"/>
    <w:rsid w:val="0016438F"/>
    <w:rsid w:val="00164B8E"/>
    <w:rsid w:val="00164E35"/>
    <w:rsid w:val="00164EC0"/>
    <w:rsid w:val="00164F87"/>
    <w:rsid w:val="0016527B"/>
    <w:rsid w:val="00165291"/>
    <w:rsid w:val="00165295"/>
    <w:rsid w:val="00165635"/>
    <w:rsid w:val="001658D4"/>
    <w:rsid w:val="00165D86"/>
    <w:rsid w:val="00165E46"/>
    <w:rsid w:val="00165FAA"/>
    <w:rsid w:val="0016714F"/>
    <w:rsid w:val="001672DB"/>
    <w:rsid w:val="001675D2"/>
    <w:rsid w:val="00167E0E"/>
    <w:rsid w:val="00170347"/>
    <w:rsid w:val="00170488"/>
    <w:rsid w:val="00170811"/>
    <w:rsid w:val="00170B4B"/>
    <w:rsid w:val="001710FD"/>
    <w:rsid w:val="001715CE"/>
    <w:rsid w:val="001719C3"/>
    <w:rsid w:val="001719D2"/>
    <w:rsid w:val="00171CF8"/>
    <w:rsid w:val="001720EA"/>
    <w:rsid w:val="001722CF"/>
    <w:rsid w:val="00172764"/>
    <w:rsid w:val="0017279F"/>
    <w:rsid w:val="00172818"/>
    <w:rsid w:val="00172971"/>
    <w:rsid w:val="00172B9F"/>
    <w:rsid w:val="00172CDE"/>
    <w:rsid w:val="001736FC"/>
    <w:rsid w:val="00173B0F"/>
    <w:rsid w:val="00173EAA"/>
    <w:rsid w:val="00173EC6"/>
    <w:rsid w:val="00174116"/>
    <w:rsid w:val="0017509E"/>
    <w:rsid w:val="001752B6"/>
    <w:rsid w:val="00175640"/>
    <w:rsid w:val="00175699"/>
    <w:rsid w:val="00175C06"/>
    <w:rsid w:val="00175C30"/>
    <w:rsid w:val="001760A0"/>
    <w:rsid w:val="001761EB"/>
    <w:rsid w:val="001768F5"/>
    <w:rsid w:val="00176A52"/>
    <w:rsid w:val="00176F41"/>
    <w:rsid w:val="00177308"/>
    <w:rsid w:val="00177565"/>
    <w:rsid w:val="00177961"/>
    <w:rsid w:val="001779BF"/>
    <w:rsid w:val="001805EA"/>
    <w:rsid w:val="00180B4C"/>
    <w:rsid w:val="001818E6"/>
    <w:rsid w:val="00181934"/>
    <w:rsid w:val="0018197E"/>
    <w:rsid w:val="0018198C"/>
    <w:rsid w:val="00181AD2"/>
    <w:rsid w:val="00181C10"/>
    <w:rsid w:val="00181C40"/>
    <w:rsid w:val="00182110"/>
    <w:rsid w:val="0018229A"/>
    <w:rsid w:val="001825C1"/>
    <w:rsid w:val="00182853"/>
    <w:rsid w:val="0018298B"/>
    <w:rsid w:val="00182A95"/>
    <w:rsid w:val="00182AD3"/>
    <w:rsid w:val="00182E72"/>
    <w:rsid w:val="00182E84"/>
    <w:rsid w:val="001831FF"/>
    <w:rsid w:val="001834A0"/>
    <w:rsid w:val="001836CF"/>
    <w:rsid w:val="0018381F"/>
    <w:rsid w:val="001838D9"/>
    <w:rsid w:val="00183D13"/>
    <w:rsid w:val="00184A02"/>
    <w:rsid w:val="0018616E"/>
    <w:rsid w:val="00187219"/>
    <w:rsid w:val="00187EA3"/>
    <w:rsid w:val="0019028A"/>
    <w:rsid w:val="0019034B"/>
    <w:rsid w:val="0019045C"/>
    <w:rsid w:val="00190A64"/>
    <w:rsid w:val="00190D15"/>
    <w:rsid w:val="00191114"/>
    <w:rsid w:val="00191AB3"/>
    <w:rsid w:val="0019232E"/>
    <w:rsid w:val="00192574"/>
    <w:rsid w:val="0019287F"/>
    <w:rsid w:val="00192A6A"/>
    <w:rsid w:val="00192B71"/>
    <w:rsid w:val="00192C98"/>
    <w:rsid w:val="0019318B"/>
    <w:rsid w:val="001931DF"/>
    <w:rsid w:val="00193237"/>
    <w:rsid w:val="001935F2"/>
    <w:rsid w:val="00193D87"/>
    <w:rsid w:val="00193EEE"/>
    <w:rsid w:val="00194587"/>
    <w:rsid w:val="00194D80"/>
    <w:rsid w:val="0019517E"/>
    <w:rsid w:val="0019563D"/>
    <w:rsid w:val="00195794"/>
    <w:rsid w:val="00195BC7"/>
    <w:rsid w:val="00195C10"/>
    <w:rsid w:val="00195C41"/>
    <w:rsid w:val="00195F2C"/>
    <w:rsid w:val="0019688E"/>
    <w:rsid w:val="00196B5F"/>
    <w:rsid w:val="001972D7"/>
    <w:rsid w:val="00197530"/>
    <w:rsid w:val="00197EAE"/>
    <w:rsid w:val="001A007C"/>
    <w:rsid w:val="001A05C6"/>
    <w:rsid w:val="001A0F6D"/>
    <w:rsid w:val="001A110D"/>
    <w:rsid w:val="001A1112"/>
    <w:rsid w:val="001A11A6"/>
    <w:rsid w:val="001A1227"/>
    <w:rsid w:val="001A1349"/>
    <w:rsid w:val="001A17CB"/>
    <w:rsid w:val="001A18C8"/>
    <w:rsid w:val="001A1A1E"/>
    <w:rsid w:val="001A1A4B"/>
    <w:rsid w:val="001A209E"/>
    <w:rsid w:val="001A2382"/>
    <w:rsid w:val="001A238D"/>
    <w:rsid w:val="001A256D"/>
    <w:rsid w:val="001A2E32"/>
    <w:rsid w:val="001A2F39"/>
    <w:rsid w:val="001A3125"/>
    <w:rsid w:val="001A355B"/>
    <w:rsid w:val="001A35DE"/>
    <w:rsid w:val="001A395B"/>
    <w:rsid w:val="001A3A77"/>
    <w:rsid w:val="001A3DDB"/>
    <w:rsid w:val="001A4196"/>
    <w:rsid w:val="001A44A2"/>
    <w:rsid w:val="001A456D"/>
    <w:rsid w:val="001A4910"/>
    <w:rsid w:val="001A4DD8"/>
    <w:rsid w:val="001A4EE3"/>
    <w:rsid w:val="001A52BF"/>
    <w:rsid w:val="001A557C"/>
    <w:rsid w:val="001A5CBB"/>
    <w:rsid w:val="001A5D59"/>
    <w:rsid w:val="001A5D76"/>
    <w:rsid w:val="001A5FC4"/>
    <w:rsid w:val="001A686D"/>
    <w:rsid w:val="001A6B2F"/>
    <w:rsid w:val="001A6B84"/>
    <w:rsid w:val="001A6CAE"/>
    <w:rsid w:val="001A6CC4"/>
    <w:rsid w:val="001A7473"/>
    <w:rsid w:val="001A7564"/>
    <w:rsid w:val="001A76BC"/>
    <w:rsid w:val="001A7BD8"/>
    <w:rsid w:val="001A7E84"/>
    <w:rsid w:val="001B024B"/>
    <w:rsid w:val="001B0255"/>
    <w:rsid w:val="001B02A0"/>
    <w:rsid w:val="001B06B1"/>
    <w:rsid w:val="001B0A47"/>
    <w:rsid w:val="001B0C01"/>
    <w:rsid w:val="001B0F49"/>
    <w:rsid w:val="001B1348"/>
    <w:rsid w:val="001B15C7"/>
    <w:rsid w:val="001B15E2"/>
    <w:rsid w:val="001B1744"/>
    <w:rsid w:val="001B1AE3"/>
    <w:rsid w:val="001B1E15"/>
    <w:rsid w:val="001B1F1B"/>
    <w:rsid w:val="001B1FD4"/>
    <w:rsid w:val="001B2051"/>
    <w:rsid w:val="001B20E2"/>
    <w:rsid w:val="001B23E8"/>
    <w:rsid w:val="001B2F10"/>
    <w:rsid w:val="001B30FF"/>
    <w:rsid w:val="001B3114"/>
    <w:rsid w:val="001B32C0"/>
    <w:rsid w:val="001B3313"/>
    <w:rsid w:val="001B3714"/>
    <w:rsid w:val="001B3C71"/>
    <w:rsid w:val="001B3D1F"/>
    <w:rsid w:val="001B3D53"/>
    <w:rsid w:val="001B3EC2"/>
    <w:rsid w:val="001B4255"/>
    <w:rsid w:val="001B45E6"/>
    <w:rsid w:val="001B4884"/>
    <w:rsid w:val="001B4BC1"/>
    <w:rsid w:val="001B4C08"/>
    <w:rsid w:val="001B51B3"/>
    <w:rsid w:val="001B5258"/>
    <w:rsid w:val="001B52D3"/>
    <w:rsid w:val="001B5A91"/>
    <w:rsid w:val="001B600A"/>
    <w:rsid w:val="001B6257"/>
    <w:rsid w:val="001B656F"/>
    <w:rsid w:val="001B672D"/>
    <w:rsid w:val="001B692C"/>
    <w:rsid w:val="001B72B3"/>
    <w:rsid w:val="001B77A3"/>
    <w:rsid w:val="001B7880"/>
    <w:rsid w:val="001B7DDE"/>
    <w:rsid w:val="001B7F46"/>
    <w:rsid w:val="001C0134"/>
    <w:rsid w:val="001C0207"/>
    <w:rsid w:val="001C0630"/>
    <w:rsid w:val="001C090F"/>
    <w:rsid w:val="001C0CA3"/>
    <w:rsid w:val="001C118E"/>
    <w:rsid w:val="001C1894"/>
    <w:rsid w:val="001C21C7"/>
    <w:rsid w:val="001C22B4"/>
    <w:rsid w:val="001C2449"/>
    <w:rsid w:val="001C2499"/>
    <w:rsid w:val="001C27AB"/>
    <w:rsid w:val="001C27D1"/>
    <w:rsid w:val="001C2D5C"/>
    <w:rsid w:val="001C2F74"/>
    <w:rsid w:val="001C308C"/>
    <w:rsid w:val="001C32A1"/>
    <w:rsid w:val="001C32BB"/>
    <w:rsid w:val="001C3500"/>
    <w:rsid w:val="001C3504"/>
    <w:rsid w:val="001C354A"/>
    <w:rsid w:val="001C3723"/>
    <w:rsid w:val="001C379F"/>
    <w:rsid w:val="001C3D5B"/>
    <w:rsid w:val="001C4205"/>
    <w:rsid w:val="001C420A"/>
    <w:rsid w:val="001C4CF6"/>
    <w:rsid w:val="001C4E0F"/>
    <w:rsid w:val="001C5616"/>
    <w:rsid w:val="001C56E2"/>
    <w:rsid w:val="001C590E"/>
    <w:rsid w:val="001C600E"/>
    <w:rsid w:val="001C6083"/>
    <w:rsid w:val="001C640D"/>
    <w:rsid w:val="001C64F7"/>
    <w:rsid w:val="001C6A86"/>
    <w:rsid w:val="001C6E24"/>
    <w:rsid w:val="001C6F8C"/>
    <w:rsid w:val="001C6FCC"/>
    <w:rsid w:val="001C7386"/>
    <w:rsid w:val="001C7BE9"/>
    <w:rsid w:val="001C7E04"/>
    <w:rsid w:val="001D01D1"/>
    <w:rsid w:val="001D1009"/>
    <w:rsid w:val="001D1288"/>
    <w:rsid w:val="001D1531"/>
    <w:rsid w:val="001D15A1"/>
    <w:rsid w:val="001D1698"/>
    <w:rsid w:val="001D18B0"/>
    <w:rsid w:val="001D20DC"/>
    <w:rsid w:val="001D21C3"/>
    <w:rsid w:val="001D2609"/>
    <w:rsid w:val="001D29AE"/>
    <w:rsid w:val="001D35B0"/>
    <w:rsid w:val="001D363D"/>
    <w:rsid w:val="001D3650"/>
    <w:rsid w:val="001D3BF5"/>
    <w:rsid w:val="001D3F02"/>
    <w:rsid w:val="001D3F30"/>
    <w:rsid w:val="001D42D9"/>
    <w:rsid w:val="001D475C"/>
    <w:rsid w:val="001D5986"/>
    <w:rsid w:val="001D5BDE"/>
    <w:rsid w:val="001D6891"/>
    <w:rsid w:val="001D6C11"/>
    <w:rsid w:val="001D6CBB"/>
    <w:rsid w:val="001D6EAE"/>
    <w:rsid w:val="001D7004"/>
    <w:rsid w:val="001D71DD"/>
    <w:rsid w:val="001D73FC"/>
    <w:rsid w:val="001D7645"/>
    <w:rsid w:val="001E090E"/>
    <w:rsid w:val="001E094B"/>
    <w:rsid w:val="001E0A3F"/>
    <w:rsid w:val="001E0E0F"/>
    <w:rsid w:val="001E0E8E"/>
    <w:rsid w:val="001E14AA"/>
    <w:rsid w:val="001E153E"/>
    <w:rsid w:val="001E16B3"/>
    <w:rsid w:val="001E1AF3"/>
    <w:rsid w:val="001E1ECB"/>
    <w:rsid w:val="001E1EF7"/>
    <w:rsid w:val="001E229B"/>
    <w:rsid w:val="001E2360"/>
    <w:rsid w:val="001E2599"/>
    <w:rsid w:val="001E2D65"/>
    <w:rsid w:val="001E3027"/>
    <w:rsid w:val="001E3051"/>
    <w:rsid w:val="001E385D"/>
    <w:rsid w:val="001E3907"/>
    <w:rsid w:val="001E43F4"/>
    <w:rsid w:val="001E47F1"/>
    <w:rsid w:val="001E4B32"/>
    <w:rsid w:val="001E4BEB"/>
    <w:rsid w:val="001E4D7C"/>
    <w:rsid w:val="001E56A4"/>
    <w:rsid w:val="001E57C3"/>
    <w:rsid w:val="001E5859"/>
    <w:rsid w:val="001E67ED"/>
    <w:rsid w:val="001E67FD"/>
    <w:rsid w:val="001E77FE"/>
    <w:rsid w:val="001E7862"/>
    <w:rsid w:val="001E7A44"/>
    <w:rsid w:val="001F0277"/>
    <w:rsid w:val="001F028E"/>
    <w:rsid w:val="001F07D2"/>
    <w:rsid w:val="001F0B26"/>
    <w:rsid w:val="001F0CB4"/>
    <w:rsid w:val="001F0D5B"/>
    <w:rsid w:val="001F10EB"/>
    <w:rsid w:val="001F1393"/>
    <w:rsid w:val="001F175B"/>
    <w:rsid w:val="001F1A33"/>
    <w:rsid w:val="001F2163"/>
    <w:rsid w:val="001F2999"/>
    <w:rsid w:val="001F2A98"/>
    <w:rsid w:val="001F2ED2"/>
    <w:rsid w:val="001F3A36"/>
    <w:rsid w:val="001F3D55"/>
    <w:rsid w:val="001F3E69"/>
    <w:rsid w:val="001F4401"/>
    <w:rsid w:val="001F4578"/>
    <w:rsid w:val="001F463A"/>
    <w:rsid w:val="001F479F"/>
    <w:rsid w:val="001F47B0"/>
    <w:rsid w:val="001F4922"/>
    <w:rsid w:val="001F53B5"/>
    <w:rsid w:val="001F57BB"/>
    <w:rsid w:val="001F5DE8"/>
    <w:rsid w:val="001F5F03"/>
    <w:rsid w:val="001F5F39"/>
    <w:rsid w:val="001F66CF"/>
    <w:rsid w:val="001F6AD4"/>
    <w:rsid w:val="001F6D72"/>
    <w:rsid w:val="001F6F81"/>
    <w:rsid w:val="001F6FA7"/>
    <w:rsid w:val="001F71FD"/>
    <w:rsid w:val="001F755F"/>
    <w:rsid w:val="001F7B67"/>
    <w:rsid w:val="001F7B77"/>
    <w:rsid w:val="001F7FCF"/>
    <w:rsid w:val="00200111"/>
    <w:rsid w:val="00200293"/>
    <w:rsid w:val="002005FD"/>
    <w:rsid w:val="002008E1"/>
    <w:rsid w:val="00200B54"/>
    <w:rsid w:val="0020132B"/>
    <w:rsid w:val="002014FC"/>
    <w:rsid w:val="00201646"/>
    <w:rsid w:val="00201B48"/>
    <w:rsid w:val="00201EFB"/>
    <w:rsid w:val="00202024"/>
    <w:rsid w:val="00202043"/>
    <w:rsid w:val="002023A1"/>
    <w:rsid w:val="002023D5"/>
    <w:rsid w:val="002023D9"/>
    <w:rsid w:val="0020278C"/>
    <w:rsid w:val="00202CA3"/>
    <w:rsid w:val="00202F00"/>
    <w:rsid w:val="002030B4"/>
    <w:rsid w:val="0020340F"/>
    <w:rsid w:val="002035C1"/>
    <w:rsid w:val="0020383E"/>
    <w:rsid w:val="00203D65"/>
    <w:rsid w:val="00203F56"/>
    <w:rsid w:val="002040AE"/>
    <w:rsid w:val="00204962"/>
    <w:rsid w:val="00204DF5"/>
    <w:rsid w:val="00204F33"/>
    <w:rsid w:val="0020544A"/>
    <w:rsid w:val="0020561F"/>
    <w:rsid w:val="0020590B"/>
    <w:rsid w:val="002059DA"/>
    <w:rsid w:val="00205B0B"/>
    <w:rsid w:val="00205D25"/>
    <w:rsid w:val="00205F06"/>
    <w:rsid w:val="00205F9D"/>
    <w:rsid w:val="002060A2"/>
    <w:rsid w:val="0020610B"/>
    <w:rsid w:val="002063E8"/>
    <w:rsid w:val="002067B6"/>
    <w:rsid w:val="00206837"/>
    <w:rsid w:val="00207289"/>
    <w:rsid w:val="002076B9"/>
    <w:rsid w:val="00207768"/>
    <w:rsid w:val="00207981"/>
    <w:rsid w:val="00207DD0"/>
    <w:rsid w:val="00207F53"/>
    <w:rsid w:val="00207F6B"/>
    <w:rsid w:val="0021000D"/>
    <w:rsid w:val="00210085"/>
    <w:rsid w:val="002100EB"/>
    <w:rsid w:val="002103D1"/>
    <w:rsid w:val="002104EF"/>
    <w:rsid w:val="0021075D"/>
    <w:rsid w:val="002107DA"/>
    <w:rsid w:val="002119EF"/>
    <w:rsid w:val="00211DA5"/>
    <w:rsid w:val="00212AB2"/>
    <w:rsid w:val="00212D8E"/>
    <w:rsid w:val="00212FA1"/>
    <w:rsid w:val="00212FB1"/>
    <w:rsid w:val="00213261"/>
    <w:rsid w:val="00213996"/>
    <w:rsid w:val="00213ACF"/>
    <w:rsid w:val="00213AE6"/>
    <w:rsid w:val="0021474F"/>
    <w:rsid w:val="002150D0"/>
    <w:rsid w:val="0021517F"/>
    <w:rsid w:val="00215752"/>
    <w:rsid w:val="002158B1"/>
    <w:rsid w:val="00215A50"/>
    <w:rsid w:val="00215D15"/>
    <w:rsid w:val="00215D4B"/>
    <w:rsid w:val="00215D7F"/>
    <w:rsid w:val="00215F99"/>
    <w:rsid w:val="00216056"/>
    <w:rsid w:val="00216110"/>
    <w:rsid w:val="002164DF"/>
    <w:rsid w:val="00216547"/>
    <w:rsid w:val="002169AD"/>
    <w:rsid w:val="00216B6A"/>
    <w:rsid w:val="00216FC1"/>
    <w:rsid w:val="002171DF"/>
    <w:rsid w:val="00217391"/>
    <w:rsid w:val="0021754D"/>
    <w:rsid w:val="0021785B"/>
    <w:rsid w:val="00217AFD"/>
    <w:rsid w:val="00217B9C"/>
    <w:rsid w:val="00217EBE"/>
    <w:rsid w:val="002207C3"/>
    <w:rsid w:val="00220AB7"/>
    <w:rsid w:val="002210B2"/>
    <w:rsid w:val="002210D0"/>
    <w:rsid w:val="00221206"/>
    <w:rsid w:val="002213E8"/>
    <w:rsid w:val="002214F8"/>
    <w:rsid w:val="002216BC"/>
    <w:rsid w:val="00221AFD"/>
    <w:rsid w:val="00221CA7"/>
    <w:rsid w:val="00221CB4"/>
    <w:rsid w:val="00221E18"/>
    <w:rsid w:val="00222373"/>
    <w:rsid w:val="00222460"/>
    <w:rsid w:val="0022294E"/>
    <w:rsid w:val="00222B6C"/>
    <w:rsid w:val="00222D1F"/>
    <w:rsid w:val="0022333C"/>
    <w:rsid w:val="00223724"/>
    <w:rsid w:val="00223912"/>
    <w:rsid w:val="00223916"/>
    <w:rsid w:val="0022392C"/>
    <w:rsid w:val="00223937"/>
    <w:rsid w:val="00223A5B"/>
    <w:rsid w:val="00223EF6"/>
    <w:rsid w:val="002241C9"/>
    <w:rsid w:val="002244B5"/>
    <w:rsid w:val="002248A6"/>
    <w:rsid w:val="00224E4D"/>
    <w:rsid w:val="002250D2"/>
    <w:rsid w:val="002251D2"/>
    <w:rsid w:val="0022521A"/>
    <w:rsid w:val="00225344"/>
    <w:rsid w:val="0022535F"/>
    <w:rsid w:val="00225392"/>
    <w:rsid w:val="0022552F"/>
    <w:rsid w:val="00225856"/>
    <w:rsid w:val="00225963"/>
    <w:rsid w:val="002265DF"/>
    <w:rsid w:val="00226BF6"/>
    <w:rsid w:val="00226CAF"/>
    <w:rsid w:val="00226EB1"/>
    <w:rsid w:val="002270A3"/>
    <w:rsid w:val="00227200"/>
    <w:rsid w:val="002274F4"/>
    <w:rsid w:val="00227F1B"/>
    <w:rsid w:val="00230601"/>
    <w:rsid w:val="00230961"/>
    <w:rsid w:val="00230DC6"/>
    <w:rsid w:val="00231020"/>
    <w:rsid w:val="0023132A"/>
    <w:rsid w:val="00231579"/>
    <w:rsid w:val="00231DB3"/>
    <w:rsid w:val="0023205B"/>
    <w:rsid w:val="00232120"/>
    <w:rsid w:val="00232374"/>
    <w:rsid w:val="002323E7"/>
    <w:rsid w:val="0023284D"/>
    <w:rsid w:val="00232B53"/>
    <w:rsid w:val="00232E2A"/>
    <w:rsid w:val="00233046"/>
    <w:rsid w:val="00233284"/>
    <w:rsid w:val="002332D7"/>
    <w:rsid w:val="00233A03"/>
    <w:rsid w:val="00233EDA"/>
    <w:rsid w:val="00234262"/>
    <w:rsid w:val="00234873"/>
    <w:rsid w:val="00234A68"/>
    <w:rsid w:val="00234BB6"/>
    <w:rsid w:val="00234BFB"/>
    <w:rsid w:val="00234EDB"/>
    <w:rsid w:val="0023534C"/>
    <w:rsid w:val="00235373"/>
    <w:rsid w:val="00235796"/>
    <w:rsid w:val="0023579C"/>
    <w:rsid w:val="00235DE2"/>
    <w:rsid w:val="00235E48"/>
    <w:rsid w:val="00236088"/>
    <w:rsid w:val="00236174"/>
    <w:rsid w:val="0023628A"/>
    <w:rsid w:val="00236453"/>
    <w:rsid w:val="0023683D"/>
    <w:rsid w:val="002368DC"/>
    <w:rsid w:val="00236A1A"/>
    <w:rsid w:val="00236B32"/>
    <w:rsid w:val="0023797B"/>
    <w:rsid w:val="00237B83"/>
    <w:rsid w:val="00237E77"/>
    <w:rsid w:val="0024053F"/>
    <w:rsid w:val="0024072D"/>
    <w:rsid w:val="00240D64"/>
    <w:rsid w:val="00240E9C"/>
    <w:rsid w:val="00241090"/>
    <w:rsid w:val="00241290"/>
    <w:rsid w:val="00241302"/>
    <w:rsid w:val="0024153D"/>
    <w:rsid w:val="002415C7"/>
    <w:rsid w:val="00241A5C"/>
    <w:rsid w:val="0024204E"/>
    <w:rsid w:val="0024230F"/>
    <w:rsid w:val="0024236A"/>
    <w:rsid w:val="00242450"/>
    <w:rsid w:val="0024298F"/>
    <w:rsid w:val="00243381"/>
    <w:rsid w:val="002433FB"/>
    <w:rsid w:val="00243451"/>
    <w:rsid w:val="00243575"/>
    <w:rsid w:val="0024395F"/>
    <w:rsid w:val="00243A6E"/>
    <w:rsid w:val="00243AC8"/>
    <w:rsid w:val="00243AE9"/>
    <w:rsid w:val="0024452A"/>
    <w:rsid w:val="002447C8"/>
    <w:rsid w:val="00244C5D"/>
    <w:rsid w:val="00245266"/>
    <w:rsid w:val="00245448"/>
    <w:rsid w:val="00245A43"/>
    <w:rsid w:val="00246226"/>
    <w:rsid w:val="002462C1"/>
    <w:rsid w:val="002462DA"/>
    <w:rsid w:val="0024649B"/>
    <w:rsid w:val="0024678F"/>
    <w:rsid w:val="002467A2"/>
    <w:rsid w:val="0024689B"/>
    <w:rsid w:val="00246909"/>
    <w:rsid w:val="00246B95"/>
    <w:rsid w:val="0024730E"/>
    <w:rsid w:val="00247339"/>
    <w:rsid w:val="0024739D"/>
    <w:rsid w:val="00247931"/>
    <w:rsid w:val="00247A14"/>
    <w:rsid w:val="00247AF4"/>
    <w:rsid w:val="00247BAF"/>
    <w:rsid w:val="00250101"/>
    <w:rsid w:val="00250599"/>
    <w:rsid w:val="00250699"/>
    <w:rsid w:val="00250A52"/>
    <w:rsid w:val="002512BD"/>
    <w:rsid w:val="00251624"/>
    <w:rsid w:val="0025185A"/>
    <w:rsid w:val="00251A26"/>
    <w:rsid w:val="00251C15"/>
    <w:rsid w:val="00251CBD"/>
    <w:rsid w:val="00251FFA"/>
    <w:rsid w:val="0025247E"/>
    <w:rsid w:val="00252521"/>
    <w:rsid w:val="0025265F"/>
    <w:rsid w:val="00253177"/>
    <w:rsid w:val="00253478"/>
    <w:rsid w:val="002534A9"/>
    <w:rsid w:val="00253DA1"/>
    <w:rsid w:val="00253DD9"/>
    <w:rsid w:val="00253E0A"/>
    <w:rsid w:val="00253ECC"/>
    <w:rsid w:val="002543A3"/>
    <w:rsid w:val="002548A7"/>
    <w:rsid w:val="00254BD6"/>
    <w:rsid w:val="002552B3"/>
    <w:rsid w:val="002553CC"/>
    <w:rsid w:val="002560D3"/>
    <w:rsid w:val="00256341"/>
    <w:rsid w:val="0025641B"/>
    <w:rsid w:val="002569A8"/>
    <w:rsid w:val="00256F03"/>
    <w:rsid w:val="00257388"/>
    <w:rsid w:val="00257469"/>
    <w:rsid w:val="002576E6"/>
    <w:rsid w:val="00260111"/>
    <w:rsid w:val="00260412"/>
    <w:rsid w:val="00260DED"/>
    <w:rsid w:val="00261487"/>
    <w:rsid w:val="00261B3E"/>
    <w:rsid w:val="00261CA8"/>
    <w:rsid w:val="00261D1B"/>
    <w:rsid w:val="00261E1C"/>
    <w:rsid w:val="00261F22"/>
    <w:rsid w:val="00261FA2"/>
    <w:rsid w:val="002621EE"/>
    <w:rsid w:val="00262265"/>
    <w:rsid w:val="00262736"/>
    <w:rsid w:val="002627DD"/>
    <w:rsid w:val="00262989"/>
    <w:rsid w:val="00262C13"/>
    <w:rsid w:val="00262E39"/>
    <w:rsid w:val="0026312F"/>
    <w:rsid w:val="0026381E"/>
    <w:rsid w:val="00263A3D"/>
    <w:rsid w:val="00263FBA"/>
    <w:rsid w:val="002640EC"/>
    <w:rsid w:val="0026410C"/>
    <w:rsid w:val="0026423D"/>
    <w:rsid w:val="002643B5"/>
    <w:rsid w:val="002655E4"/>
    <w:rsid w:val="00265A7A"/>
    <w:rsid w:val="00265DFA"/>
    <w:rsid w:val="00265E0B"/>
    <w:rsid w:val="00265EF7"/>
    <w:rsid w:val="00266538"/>
    <w:rsid w:val="00266775"/>
    <w:rsid w:val="0026687E"/>
    <w:rsid w:val="002674E7"/>
    <w:rsid w:val="00267748"/>
    <w:rsid w:val="002677C4"/>
    <w:rsid w:val="002679AA"/>
    <w:rsid w:val="00267A00"/>
    <w:rsid w:val="00267E7F"/>
    <w:rsid w:val="0027042A"/>
    <w:rsid w:val="002704C5"/>
    <w:rsid w:val="002709AD"/>
    <w:rsid w:val="00270D08"/>
    <w:rsid w:val="0027102C"/>
    <w:rsid w:val="0027122D"/>
    <w:rsid w:val="002717F8"/>
    <w:rsid w:val="00271E32"/>
    <w:rsid w:val="002720FD"/>
    <w:rsid w:val="0027238E"/>
    <w:rsid w:val="00272475"/>
    <w:rsid w:val="0027299B"/>
    <w:rsid w:val="00272AD9"/>
    <w:rsid w:val="00272C53"/>
    <w:rsid w:val="00272E63"/>
    <w:rsid w:val="0027344E"/>
    <w:rsid w:val="0027353F"/>
    <w:rsid w:val="002736E7"/>
    <w:rsid w:val="002739E0"/>
    <w:rsid w:val="00273D63"/>
    <w:rsid w:val="00274061"/>
    <w:rsid w:val="00274357"/>
    <w:rsid w:val="00274565"/>
    <w:rsid w:val="0027470A"/>
    <w:rsid w:val="00274D2C"/>
    <w:rsid w:val="00274FA4"/>
    <w:rsid w:val="0027515D"/>
    <w:rsid w:val="002757CE"/>
    <w:rsid w:val="0027584F"/>
    <w:rsid w:val="00275B43"/>
    <w:rsid w:val="00275C25"/>
    <w:rsid w:val="00276D33"/>
    <w:rsid w:val="00276DE9"/>
    <w:rsid w:val="00276DEF"/>
    <w:rsid w:val="00276E5C"/>
    <w:rsid w:val="00277473"/>
    <w:rsid w:val="002776F5"/>
    <w:rsid w:val="0027787F"/>
    <w:rsid w:val="002778D9"/>
    <w:rsid w:val="00277E1B"/>
    <w:rsid w:val="0028003D"/>
    <w:rsid w:val="00280357"/>
    <w:rsid w:val="002808D4"/>
    <w:rsid w:val="00280A28"/>
    <w:rsid w:val="00280B91"/>
    <w:rsid w:val="00280F5A"/>
    <w:rsid w:val="00280F93"/>
    <w:rsid w:val="00280F9A"/>
    <w:rsid w:val="00281072"/>
    <w:rsid w:val="00281929"/>
    <w:rsid w:val="00281BBA"/>
    <w:rsid w:val="00281CE3"/>
    <w:rsid w:val="00282EB0"/>
    <w:rsid w:val="002830AC"/>
    <w:rsid w:val="002831CB"/>
    <w:rsid w:val="00283290"/>
    <w:rsid w:val="002832C3"/>
    <w:rsid w:val="0028355B"/>
    <w:rsid w:val="00283C6F"/>
    <w:rsid w:val="00283E59"/>
    <w:rsid w:val="00283EB5"/>
    <w:rsid w:val="002840AC"/>
    <w:rsid w:val="0028478A"/>
    <w:rsid w:val="00284DA1"/>
    <w:rsid w:val="00284E10"/>
    <w:rsid w:val="00285DF7"/>
    <w:rsid w:val="0028643E"/>
    <w:rsid w:val="00286449"/>
    <w:rsid w:val="002868DA"/>
    <w:rsid w:val="00286A0F"/>
    <w:rsid w:val="00287650"/>
    <w:rsid w:val="00287BF8"/>
    <w:rsid w:val="00287D1C"/>
    <w:rsid w:val="00290022"/>
    <w:rsid w:val="002900F1"/>
    <w:rsid w:val="0029059A"/>
    <w:rsid w:val="00290A69"/>
    <w:rsid w:val="00290AE7"/>
    <w:rsid w:val="00290DCE"/>
    <w:rsid w:val="002918CB"/>
    <w:rsid w:val="00291D78"/>
    <w:rsid w:val="00291FB3"/>
    <w:rsid w:val="002924B2"/>
    <w:rsid w:val="002927CD"/>
    <w:rsid w:val="0029336F"/>
    <w:rsid w:val="00293485"/>
    <w:rsid w:val="00293A4A"/>
    <w:rsid w:val="00293B66"/>
    <w:rsid w:val="00293DCD"/>
    <w:rsid w:val="002940C9"/>
    <w:rsid w:val="002940F3"/>
    <w:rsid w:val="002945EE"/>
    <w:rsid w:val="002949F3"/>
    <w:rsid w:val="00295389"/>
    <w:rsid w:val="002954F5"/>
    <w:rsid w:val="00295709"/>
    <w:rsid w:val="00295999"/>
    <w:rsid w:val="00295A77"/>
    <w:rsid w:val="00295D05"/>
    <w:rsid w:val="00295E54"/>
    <w:rsid w:val="00296934"/>
    <w:rsid w:val="00296DAC"/>
    <w:rsid w:val="00296E5B"/>
    <w:rsid w:val="00296FD5"/>
    <w:rsid w:val="002971C0"/>
    <w:rsid w:val="002978D3"/>
    <w:rsid w:val="00297AF6"/>
    <w:rsid w:val="00297F64"/>
    <w:rsid w:val="00297FAA"/>
    <w:rsid w:val="002A06C2"/>
    <w:rsid w:val="002A0703"/>
    <w:rsid w:val="002A08B0"/>
    <w:rsid w:val="002A0E8E"/>
    <w:rsid w:val="002A15A9"/>
    <w:rsid w:val="002A1BEA"/>
    <w:rsid w:val="002A1ECB"/>
    <w:rsid w:val="002A276B"/>
    <w:rsid w:val="002A278E"/>
    <w:rsid w:val="002A2C37"/>
    <w:rsid w:val="002A2CF0"/>
    <w:rsid w:val="002A3243"/>
    <w:rsid w:val="002A34D5"/>
    <w:rsid w:val="002A3736"/>
    <w:rsid w:val="002A417C"/>
    <w:rsid w:val="002A43EE"/>
    <w:rsid w:val="002A4481"/>
    <w:rsid w:val="002A4E7D"/>
    <w:rsid w:val="002A4F29"/>
    <w:rsid w:val="002A4F63"/>
    <w:rsid w:val="002A5507"/>
    <w:rsid w:val="002A5F11"/>
    <w:rsid w:val="002A5FC3"/>
    <w:rsid w:val="002A6039"/>
    <w:rsid w:val="002A6841"/>
    <w:rsid w:val="002A7360"/>
    <w:rsid w:val="002A7456"/>
    <w:rsid w:val="002A751B"/>
    <w:rsid w:val="002A7794"/>
    <w:rsid w:val="002A7AA4"/>
    <w:rsid w:val="002A7AA8"/>
    <w:rsid w:val="002A7E4E"/>
    <w:rsid w:val="002A7EB2"/>
    <w:rsid w:val="002A7F72"/>
    <w:rsid w:val="002B05F6"/>
    <w:rsid w:val="002B0E94"/>
    <w:rsid w:val="002B12A8"/>
    <w:rsid w:val="002B1D6E"/>
    <w:rsid w:val="002B2050"/>
    <w:rsid w:val="002B22A0"/>
    <w:rsid w:val="002B26E4"/>
    <w:rsid w:val="002B294F"/>
    <w:rsid w:val="002B2BCE"/>
    <w:rsid w:val="002B2FAD"/>
    <w:rsid w:val="002B3196"/>
    <w:rsid w:val="002B3D78"/>
    <w:rsid w:val="002B419A"/>
    <w:rsid w:val="002B4723"/>
    <w:rsid w:val="002B4738"/>
    <w:rsid w:val="002B486A"/>
    <w:rsid w:val="002B5312"/>
    <w:rsid w:val="002B57A1"/>
    <w:rsid w:val="002B57BA"/>
    <w:rsid w:val="002B64C7"/>
    <w:rsid w:val="002B65E1"/>
    <w:rsid w:val="002B68D0"/>
    <w:rsid w:val="002B6B87"/>
    <w:rsid w:val="002B770D"/>
    <w:rsid w:val="002B7A63"/>
    <w:rsid w:val="002B7E91"/>
    <w:rsid w:val="002C00BB"/>
    <w:rsid w:val="002C00E6"/>
    <w:rsid w:val="002C0414"/>
    <w:rsid w:val="002C0675"/>
    <w:rsid w:val="002C0A35"/>
    <w:rsid w:val="002C0B51"/>
    <w:rsid w:val="002C0BAC"/>
    <w:rsid w:val="002C0C87"/>
    <w:rsid w:val="002C11DE"/>
    <w:rsid w:val="002C138D"/>
    <w:rsid w:val="002C13D5"/>
    <w:rsid w:val="002C16C0"/>
    <w:rsid w:val="002C171B"/>
    <w:rsid w:val="002C1C93"/>
    <w:rsid w:val="002C1D30"/>
    <w:rsid w:val="002C1DCA"/>
    <w:rsid w:val="002C2563"/>
    <w:rsid w:val="002C27B5"/>
    <w:rsid w:val="002C28D7"/>
    <w:rsid w:val="002C2E5F"/>
    <w:rsid w:val="002C2F62"/>
    <w:rsid w:val="002C2F6B"/>
    <w:rsid w:val="002C35D4"/>
    <w:rsid w:val="002C3607"/>
    <w:rsid w:val="002C3A44"/>
    <w:rsid w:val="002C46C8"/>
    <w:rsid w:val="002C47EF"/>
    <w:rsid w:val="002C4913"/>
    <w:rsid w:val="002C4AA1"/>
    <w:rsid w:val="002C4CA4"/>
    <w:rsid w:val="002C4DA9"/>
    <w:rsid w:val="002C4EC5"/>
    <w:rsid w:val="002C521F"/>
    <w:rsid w:val="002C5908"/>
    <w:rsid w:val="002C5C0B"/>
    <w:rsid w:val="002C61B3"/>
    <w:rsid w:val="002C6815"/>
    <w:rsid w:val="002C6E9B"/>
    <w:rsid w:val="002C70DD"/>
    <w:rsid w:val="002C71B1"/>
    <w:rsid w:val="002C7376"/>
    <w:rsid w:val="002C776D"/>
    <w:rsid w:val="002C7AA2"/>
    <w:rsid w:val="002C7E07"/>
    <w:rsid w:val="002D00EC"/>
    <w:rsid w:val="002D07E8"/>
    <w:rsid w:val="002D0C9F"/>
    <w:rsid w:val="002D1AA4"/>
    <w:rsid w:val="002D1D50"/>
    <w:rsid w:val="002D28E8"/>
    <w:rsid w:val="002D296F"/>
    <w:rsid w:val="002D2C89"/>
    <w:rsid w:val="002D3044"/>
    <w:rsid w:val="002D39FC"/>
    <w:rsid w:val="002D3A18"/>
    <w:rsid w:val="002D3D14"/>
    <w:rsid w:val="002D42DC"/>
    <w:rsid w:val="002D467B"/>
    <w:rsid w:val="002D46F1"/>
    <w:rsid w:val="002D4942"/>
    <w:rsid w:val="002D49C2"/>
    <w:rsid w:val="002D4E07"/>
    <w:rsid w:val="002D4FDD"/>
    <w:rsid w:val="002D4FE2"/>
    <w:rsid w:val="002D5696"/>
    <w:rsid w:val="002D6152"/>
    <w:rsid w:val="002D66E9"/>
    <w:rsid w:val="002D671F"/>
    <w:rsid w:val="002D6DED"/>
    <w:rsid w:val="002D7746"/>
    <w:rsid w:val="002D78AC"/>
    <w:rsid w:val="002D7914"/>
    <w:rsid w:val="002D7DB5"/>
    <w:rsid w:val="002E0132"/>
    <w:rsid w:val="002E02F5"/>
    <w:rsid w:val="002E0813"/>
    <w:rsid w:val="002E0826"/>
    <w:rsid w:val="002E0C3E"/>
    <w:rsid w:val="002E1C6B"/>
    <w:rsid w:val="002E2587"/>
    <w:rsid w:val="002E291C"/>
    <w:rsid w:val="002E2E06"/>
    <w:rsid w:val="002E3088"/>
    <w:rsid w:val="002E3A1D"/>
    <w:rsid w:val="002E3B48"/>
    <w:rsid w:val="002E3B5D"/>
    <w:rsid w:val="002E3EA8"/>
    <w:rsid w:val="002E4AEE"/>
    <w:rsid w:val="002E4C66"/>
    <w:rsid w:val="002E52E2"/>
    <w:rsid w:val="002E543D"/>
    <w:rsid w:val="002E54EC"/>
    <w:rsid w:val="002E5731"/>
    <w:rsid w:val="002E5796"/>
    <w:rsid w:val="002E5B0E"/>
    <w:rsid w:val="002E5E62"/>
    <w:rsid w:val="002E5ED0"/>
    <w:rsid w:val="002E6086"/>
    <w:rsid w:val="002E60AF"/>
    <w:rsid w:val="002E6582"/>
    <w:rsid w:val="002E672C"/>
    <w:rsid w:val="002E6774"/>
    <w:rsid w:val="002E685C"/>
    <w:rsid w:val="002E6FB0"/>
    <w:rsid w:val="002E7783"/>
    <w:rsid w:val="002E78B1"/>
    <w:rsid w:val="002E79AE"/>
    <w:rsid w:val="002F075C"/>
    <w:rsid w:val="002F07DA"/>
    <w:rsid w:val="002F085F"/>
    <w:rsid w:val="002F0A32"/>
    <w:rsid w:val="002F0F49"/>
    <w:rsid w:val="002F1150"/>
    <w:rsid w:val="002F1169"/>
    <w:rsid w:val="002F1739"/>
    <w:rsid w:val="002F188B"/>
    <w:rsid w:val="002F1E1A"/>
    <w:rsid w:val="002F1FFF"/>
    <w:rsid w:val="002F215F"/>
    <w:rsid w:val="002F2454"/>
    <w:rsid w:val="002F24C5"/>
    <w:rsid w:val="002F2BFD"/>
    <w:rsid w:val="002F2CD9"/>
    <w:rsid w:val="002F2DB4"/>
    <w:rsid w:val="002F3163"/>
    <w:rsid w:val="002F35E2"/>
    <w:rsid w:val="002F3849"/>
    <w:rsid w:val="002F3AAB"/>
    <w:rsid w:val="002F3FD1"/>
    <w:rsid w:val="002F4483"/>
    <w:rsid w:val="002F448B"/>
    <w:rsid w:val="002F4ACD"/>
    <w:rsid w:val="002F4B14"/>
    <w:rsid w:val="002F4C2F"/>
    <w:rsid w:val="002F4ECA"/>
    <w:rsid w:val="002F52B3"/>
    <w:rsid w:val="002F54CE"/>
    <w:rsid w:val="002F5996"/>
    <w:rsid w:val="002F5F42"/>
    <w:rsid w:val="002F624A"/>
    <w:rsid w:val="002F64D0"/>
    <w:rsid w:val="002F6565"/>
    <w:rsid w:val="002F66E3"/>
    <w:rsid w:val="002F720D"/>
    <w:rsid w:val="002F73C5"/>
    <w:rsid w:val="002F77EA"/>
    <w:rsid w:val="002F7A14"/>
    <w:rsid w:val="002F7C25"/>
    <w:rsid w:val="0030009A"/>
    <w:rsid w:val="00300357"/>
    <w:rsid w:val="003005B8"/>
    <w:rsid w:val="003006C6"/>
    <w:rsid w:val="00300A3C"/>
    <w:rsid w:val="00300ACB"/>
    <w:rsid w:val="00300C88"/>
    <w:rsid w:val="00300E44"/>
    <w:rsid w:val="003012F6"/>
    <w:rsid w:val="003014B2"/>
    <w:rsid w:val="00301875"/>
    <w:rsid w:val="00301F36"/>
    <w:rsid w:val="00302092"/>
    <w:rsid w:val="00302297"/>
    <w:rsid w:val="00302608"/>
    <w:rsid w:val="003029B2"/>
    <w:rsid w:val="00302A0D"/>
    <w:rsid w:val="00302AC4"/>
    <w:rsid w:val="00302D21"/>
    <w:rsid w:val="00303253"/>
    <w:rsid w:val="00303383"/>
    <w:rsid w:val="00303D50"/>
    <w:rsid w:val="0030407A"/>
    <w:rsid w:val="003042C4"/>
    <w:rsid w:val="003043C1"/>
    <w:rsid w:val="003048CC"/>
    <w:rsid w:val="00304C5E"/>
    <w:rsid w:val="0030542E"/>
    <w:rsid w:val="0030549A"/>
    <w:rsid w:val="003056A2"/>
    <w:rsid w:val="003057C6"/>
    <w:rsid w:val="00305895"/>
    <w:rsid w:val="003058FB"/>
    <w:rsid w:val="0030592B"/>
    <w:rsid w:val="00305AB0"/>
    <w:rsid w:val="00306005"/>
    <w:rsid w:val="003061C0"/>
    <w:rsid w:val="00306732"/>
    <w:rsid w:val="00306911"/>
    <w:rsid w:val="00307180"/>
    <w:rsid w:val="00307F52"/>
    <w:rsid w:val="003100AD"/>
    <w:rsid w:val="00310535"/>
    <w:rsid w:val="003105D2"/>
    <w:rsid w:val="003107BF"/>
    <w:rsid w:val="003109E9"/>
    <w:rsid w:val="00311B9A"/>
    <w:rsid w:val="00311C14"/>
    <w:rsid w:val="0031204D"/>
    <w:rsid w:val="00312074"/>
    <w:rsid w:val="00312494"/>
    <w:rsid w:val="003127DF"/>
    <w:rsid w:val="00312DCC"/>
    <w:rsid w:val="00313126"/>
    <w:rsid w:val="00314225"/>
    <w:rsid w:val="00314461"/>
    <w:rsid w:val="003154F9"/>
    <w:rsid w:val="0031598F"/>
    <w:rsid w:val="00315AE7"/>
    <w:rsid w:val="00315BBB"/>
    <w:rsid w:val="00315BEB"/>
    <w:rsid w:val="00315C24"/>
    <w:rsid w:val="00315DB3"/>
    <w:rsid w:val="0031619A"/>
    <w:rsid w:val="00316333"/>
    <w:rsid w:val="00316393"/>
    <w:rsid w:val="003164FC"/>
    <w:rsid w:val="003166C8"/>
    <w:rsid w:val="003166FB"/>
    <w:rsid w:val="00316DAC"/>
    <w:rsid w:val="00316F3C"/>
    <w:rsid w:val="00317323"/>
    <w:rsid w:val="00317586"/>
    <w:rsid w:val="003175BA"/>
    <w:rsid w:val="003177EB"/>
    <w:rsid w:val="00317A9E"/>
    <w:rsid w:val="00317DE9"/>
    <w:rsid w:val="00317E16"/>
    <w:rsid w:val="00317E37"/>
    <w:rsid w:val="00320088"/>
    <w:rsid w:val="003201DD"/>
    <w:rsid w:val="00320226"/>
    <w:rsid w:val="00320245"/>
    <w:rsid w:val="00320417"/>
    <w:rsid w:val="00320418"/>
    <w:rsid w:val="0032053E"/>
    <w:rsid w:val="00320D4D"/>
    <w:rsid w:val="00320DBC"/>
    <w:rsid w:val="003213D5"/>
    <w:rsid w:val="00321871"/>
    <w:rsid w:val="003219A3"/>
    <w:rsid w:val="0032220C"/>
    <w:rsid w:val="00322217"/>
    <w:rsid w:val="0032250A"/>
    <w:rsid w:val="003226BB"/>
    <w:rsid w:val="00322707"/>
    <w:rsid w:val="0032276D"/>
    <w:rsid w:val="00322890"/>
    <w:rsid w:val="00322896"/>
    <w:rsid w:val="00322978"/>
    <w:rsid w:val="0032360C"/>
    <w:rsid w:val="00323A6C"/>
    <w:rsid w:val="00323C96"/>
    <w:rsid w:val="00323ECB"/>
    <w:rsid w:val="00324317"/>
    <w:rsid w:val="0032485B"/>
    <w:rsid w:val="00324A31"/>
    <w:rsid w:val="00324C7B"/>
    <w:rsid w:val="00324EE0"/>
    <w:rsid w:val="00324EFD"/>
    <w:rsid w:val="003251EA"/>
    <w:rsid w:val="00325682"/>
    <w:rsid w:val="003256A7"/>
    <w:rsid w:val="003257D3"/>
    <w:rsid w:val="00325888"/>
    <w:rsid w:val="00325AAC"/>
    <w:rsid w:val="003260C4"/>
    <w:rsid w:val="0032616E"/>
    <w:rsid w:val="0032637C"/>
    <w:rsid w:val="003267C0"/>
    <w:rsid w:val="00326BE3"/>
    <w:rsid w:val="003273F0"/>
    <w:rsid w:val="00327706"/>
    <w:rsid w:val="00327902"/>
    <w:rsid w:val="00327B29"/>
    <w:rsid w:val="003303C4"/>
    <w:rsid w:val="003305B0"/>
    <w:rsid w:val="00330BE0"/>
    <w:rsid w:val="003312C6"/>
    <w:rsid w:val="00331543"/>
    <w:rsid w:val="00331A46"/>
    <w:rsid w:val="00331E2B"/>
    <w:rsid w:val="0033209C"/>
    <w:rsid w:val="00332719"/>
    <w:rsid w:val="003329CD"/>
    <w:rsid w:val="00333E3C"/>
    <w:rsid w:val="00334837"/>
    <w:rsid w:val="0033490B"/>
    <w:rsid w:val="00334947"/>
    <w:rsid w:val="00334B2E"/>
    <w:rsid w:val="00334D6B"/>
    <w:rsid w:val="003352EC"/>
    <w:rsid w:val="00336365"/>
    <w:rsid w:val="00336A9D"/>
    <w:rsid w:val="00336B45"/>
    <w:rsid w:val="00336FC5"/>
    <w:rsid w:val="00337011"/>
    <w:rsid w:val="003372C5"/>
    <w:rsid w:val="00337632"/>
    <w:rsid w:val="003377F9"/>
    <w:rsid w:val="003379D9"/>
    <w:rsid w:val="00337CD6"/>
    <w:rsid w:val="00337F98"/>
    <w:rsid w:val="0034101C"/>
    <w:rsid w:val="00341315"/>
    <w:rsid w:val="00342627"/>
    <w:rsid w:val="00342790"/>
    <w:rsid w:val="00342B5E"/>
    <w:rsid w:val="0034306F"/>
    <w:rsid w:val="00343AF4"/>
    <w:rsid w:val="00343BEA"/>
    <w:rsid w:val="00343E71"/>
    <w:rsid w:val="0034404A"/>
    <w:rsid w:val="00344526"/>
    <w:rsid w:val="00344590"/>
    <w:rsid w:val="003446D0"/>
    <w:rsid w:val="00344743"/>
    <w:rsid w:val="003449BE"/>
    <w:rsid w:val="003450E0"/>
    <w:rsid w:val="0034549A"/>
    <w:rsid w:val="00345549"/>
    <w:rsid w:val="00345AEF"/>
    <w:rsid w:val="00345FEE"/>
    <w:rsid w:val="003468AF"/>
    <w:rsid w:val="00346BDC"/>
    <w:rsid w:val="00346CD6"/>
    <w:rsid w:val="00346CF5"/>
    <w:rsid w:val="00347162"/>
    <w:rsid w:val="0034720A"/>
    <w:rsid w:val="0034763A"/>
    <w:rsid w:val="00350325"/>
    <w:rsid w:val="00350482"/>
    <w:rsid w:val="003505EA"/>
    <w:rsid w:val="00350859"/>
    <w:rsid w:val="00350F9F"/>
    <w:rsid w:val="0035117F"/>
    <w:rsid w:val="003513C8"/>
    <w:rsid w:val="00351793"/>
    <w:rsid w:val="00351C56"/>
    <w:rsid w:val="00352119"/>
    <w:rsid w:val="003521F5"/>
    <w:rsid w:val="003524AD"/>
    <w:rsid w:val="0035255D"/>
    <w:rsid w:val="003526EC"/>
    <w:rsid w:val="00352707"/>
    <w:rsid w:val="00352886"/>
    <w:rsid w:val="00352CAD"/>
    <w:rsid w:val="00352D9A"/>
    <w:rsid w:val="00353371"/>
    <w:rsid w:val="00353446"/>
    <w:rsid w:val="0035389F"/>
    <w:rsid w:val="00353930"/>
    <w:rsid w:val="00353C1E"/>
    <w:rsid w:val="0035403A"/>
    <w:rsid w:val="003540C1"/>
    <w:rsid w:val="003540E9"/>
    <w:rsid w:val="003540ED"/>
    <w:rsid w:val="003541B9"/>
    <w:rsid w:val="0035437E"/>
    <w:rsid w:val="003543ED"/>
    <w:rsid w:val="003556AA"/>
    <w:rsid w:val="0035595E"/>
    <w:rsid w:val="00355AC6"/>
    <w:rsid w:val="003565C8"/>
    <w:rsid w:val="00356A87"/>
    <w:rsid w:val="00357035"/>
    <w:rsid w:val="003572D1"/>
    <w:rsid w:val="003573E5"/>
    <w:rsid w:val="00357486"/>
    <w:rsid w:val="00357505"/>
    <w:rsid w:val="0035783E"/>
    <w:rsid w:val="00357B3A"/>
    <w:rsid w:val="00357C75"/>
    <w:rsid w:val="00357F55"/>
    <w:rsid w:val="00357FE2"/>
    <w:rsid w:val="003600B4"/>
    <w:rsid w:val="0036013A"/>
    <w:rsid w:val="00360D72"/>
    <w:rsid w:val="00360EA4"/>
    <w:rsid w:val="003617D3"/>
    <w:rsid w:val="00361E95"/>
    <w:rsid w:val="00361EAC"/>
    <w:rsid w:val="0036200A"/>
    <w:rsid w:val="003634E3"/>
    <w:rsid w:val="0036400E"/>
    <w:rsid w:val="003644BF"/>
    <w:rsid w:val="0036494E"/>
    <w:rsid w:val="003649EA"/>
    <w:rsid w:val="00364F72"/>
    <w:rsid w:val="003652D5"/>
    <w:rsid w:val="003653F9"/>
    <w:rsid w:val="003657C2"/>
    <w:rsid w:val="00365989"/>
    <w:rsid w:val="00366203"/>
    <w:rsid w:val="0036673C"/>
    <w:rsid w:val="003668EC"/>
    <w:rsid w:val="00366E11"/>
    <w:rsid w:val="003675ED"/>
    <w:rsid w:val="0036765B"/>
    <w:rsid w:val="00367B36"/>
    <w:rsid w:val="00370430"/>
    <w:rsid w:val="00370A7F"/>
    <w:rsid w:val="00370D0D"/>
    <w:rsid w:val="00370EE1"/>
    <w:rsid w:val="00370F7F"/>
    <w:rsid w:val="003715E0"/>
    <w:rsid w:val="00371A19"/>
    <w:rsid w:val="00371AB5"/>
    <w:rsid w:val="0037201E"/>
    <w:rsid w:val="00372432"/>
    <w:rsid w:val="00372802"/>
    <w:rsid w:val="003732AE"/>
    <w:rsid w:val="003733E7"/>
    <w:rsid w:val="00373819"/>
    <w:rsid w:val="00373F5D"/>
    <w:rsid w:val="00374579"/>
    <w:rsid w:val="003747C8"/>
    <w:rsid w:val="00375540"/>
    <w:rsid w:val="00375606"/>
    <w:rsid w:val="0037578E"/>
    <w:rsid w:val="003759BD"/>
    <w:rsid w:val="003759E5"/>
    <w:rsid w:val="00375D76"/>
    <w:rsid w:val="00375E36"/>
    <w:rsid w:val="003761B9"/>
    <w:rsid w:val="0037645E"/>
    <w:rsid w:val="00376EBE"/>
    <w:rsid w:val="00377924"/>
    <w:rsid w:val="00377C44"/>
    <w:rsid w:val="00377E05"/>
    <w:rsid w:val="0038020C"/>
    <w:rsid w:val="00380659"/>
    <w:rsid w:val="00380889"/>
    <w:rsid w:val="003809AC"/>
    <w:rsid w:val="003809CB"/>
    <w:rsid w:val="003809CF"/>
    <w:rsid w:val="00380C33"/>
    <w:rsid w:val="00380EBD"/>
    <w:rsid w:val="003814B8"/>
    <w:rsid w:val="003816CE"/>
    <w:rsid w:val="00381710"/>
    <w:rsid w:val="003817D0"/>
    <w:rsid w:val="00381F75"/>
    <w:rsid w:val="00381F8D"/>
    <w:rsid w:val="003825E6"/>
    <w:rsid w:val="0038289D"/>
    <w:rsid w:val="00382CA3"/>
    <w:rsid w:val="00382DFC"/>
    <w:rsid w:val="003830AC"/>
    <w:rsid w:val="00383923"/>
    <w:rsid w:val="00384820"/>
    <w:rsid w:val="00384C4B"/>
    <w:rsid w:val="0038500C"/>
    <w:rsid w:val="0038514F"/>
    <w:rsid w:val="003852BC"/>
    <w:rsid w:val="003857A0"/>
    <w:rsid w:val="003857CF"/>
    <w:rsid w:val="00385DBF"/>
    <w:rsid w:val="00386233"/>
    <w:rsid w:val="003865CB"/>
    <w:rsid w:val="003868B2"/>
    <w:rsid w:val="00386902"/>
    <w:rsid w:val="00386B1B"/>
    <w:rsid w:val="00387813"/>
    <w:rsid w:val="00387BBA"/>
    <w:rsid w:val="00387CF1"/>
    <w:rsid w:val="003909DE"/>
    <w:rsid w:val="00390C42"/>
    <w:rsid w:val="003910D0"/>
    <w:rsid w:val="00391282"/>
    <w:rsid w:val="0039186B"/>
    <w:rsid w:val="003918E1"/>
    <w:rsid w:val="00391EFD"/>
    <w:rsid w:val="00392187"/>
    <w:rsid w:val="003923FF"/>
    <w:rsid w:val="00392716"/>
    <w:rsid w:val="0039276C"/>
    <w:rsid w:val="00393014"/>
    <w:rsid w:val="003936C3"/>
    <w:rsid w:val="00393756"/>
    <w:rsid w:val="00393A04"/>
    <w:rsid w:val="00393C81"/>
    <w:rsid w:val="00393D6D"/>
    <w:rsid w:val="00393DF2"/>
    <w:rsid w:val="003940F2"/>
    <w:rsid w:val="0039435E"/>
    <w:rsid w:val="0039452E"/>
    <w:rsid w:val="003949E3"/>
    <w:rsid w:val="00394C1D"/>
    <w:rsid w:val="0039542F"/>
    <w:rsid w:val="00395BD7"/>
    <w:rsid w:val="00395E41"/>
    <w:rsid w:val="00395F1E"/>
    <w:rsid w:val="003961D0"/>
    <w:rsid w:val="003962BF"/>
    <w:rsid w:val="003964F1"/>
    <w:rsid w:val="003966AD"/>
    <w:rsid w:val="003967CA"/>
    <w:rsid w:val="00396A7E"/>
    <w:rsid w:val="00396B14"/>
    <w:rsid w:val="003973DA"/>
    <w:rsid w:val="0039756D"/>
    <w:rsid w:val="00397953"/>
    <w:rsid w:val="00397991"/>
    <w:rsid w:val="00397C21"/>
    <w:rsid w:val="00397F20"/>
    <w:rsid w:val="003A0478"/>
    <w:rsid w:val="003A1008"/>
    <w:rsid w:val="003A1085"/>
    <w:rsid w:val="003A114D"/>
    <w:rsid w:val="003A11F7"/>
    <w:rsid w:val="003A21BA"/>
    <w:rsid w:val="003A21F7"/>
    <w:rsid w:val="003A236C"/>
    <w:rsid w:val="003A26C5"/>
    <w:rsid w:val="003A27C1"/>
    <w:rsid w:val="003A28C5"/>
    <w:rsid w:val="003A2C4D"/>
    <w:rsid w:val="003A2EB4"/>
    <w:rsid w:val="003A2F0B"/>
    <w:rsid w:val="003A3195"/>
    <w:rsid w:val="003A35CA"/>
    <w:rsid w:val="003A3C4A"/>
    <w:rsid w:val="003A43D8"/>
    <w:rsid w:val="003A4782"/>
    <w:rsid w:val="003A4DA9"/>
    <w:rsid w:val="003A4FC8"/>
    <w:rsid w:val="003A54EB"/>
    <w:rsid w:val="003A584D"/>
    <w:rsid w:val="003A5A08"/>
    <w:rsid w:val="003A6468"/>
    <w:rsid w:val="003A6488"/>
    <w:rsid w:val="003A651D"/>
    <w:rsid w:val="003A6893"/>
    <w:rsid w:val="003A6CC3"/>
    <w:rsid w:val="003A6D1C"/>
    <w:rsid w:val="003A705F"/>
    <w:rsid w:val="003A7093"/>
    <w:rsid w:val="003A7515"/>
    <w:rsid w:val="003A75C5"/>
    <w:rsid w:val="003A7ABF"/>
    <w:rsid w:val="003B0059"/>
    <w:rsid w:val="003B00FA"/>
    <w:rsid w:val="003B00FC"/>
    <w:rsid w:val="003B03D7"/>
    <w:rsid w:val="003B04D5"/>
    <w:rsid w:val="003B05DE"/>
    <w:rsid w:val="003B0693"/>
    <w:rsid w:val="003B149E"/>
    <w:rsid w:val="003B1A27"/>
    <w:rsid w:val="003B1EA2"/>
    <w:rsid w:val="003B1FCD"/>
    <w:rsid w:val="003B2080"/>
    <w:rsid w:val="003B20BB"/>
    <w:rsid w:val="003B2316"/>
    <w:rsid w:val="003B24B3"/>
    <w:rsid w:val="003B2539"/>
    <w:rsid w:val="003B256E"/>
    <w:rsid w:val="003B2BF0"/>
    <w:rsid w:val="003B344F"/>
    <w:rsid w:val="003B3565"/>
    <w:rsid w:val="003B384E"/>
    <w:rsid w:val="003B3A1B"/>
    <w:rsid w:val="003B3BC6"/>
    <w:rsid w:val="003B49E1"/>
    <w:rsid w:val="003B4C97"/>
    <w:rsid w:val="003B4D90"/>
    <w:rsid w:val="003B4F23"/>
    <w:rsid w:val="003B4FED"/>
    <w:rsid w:val="003B52E4"/>
    <w:rsid w:val="003B5532"/>
    <w:rsid w:val="003B61FF"/>
    <w:rsid w:val="003B62AF"/>
    <w:rsid w:val="003B65AF"/>
    <w:rsid w:val="003B670F"/>
    <w:rsid w:val="003B68E8"/>
    <w:rsid w:val="003B6A67"/>
    <w:rsid w:val="003B6C61"/>
    <w:rsid w:val="003B7084"/>
    <w:rsid w:val="003B7286"/>
    <w:rsid w:val="003B736F"/>
    <w:rsid w:val="003C00BD"/>
    <w:rsid w:val="003C0130"/>
    <w:rsid w:val="003C03AF"/>
    <w:rsid w:val="003C03C7"/>
    <w:rsid w:val="003C0566"/>
    <w:rsid w:val="003C058A"/>
    <w:rsid w:val="003C0DA1"/>
    <w:rsid w:val="003C0DDA"/>
    <w:rsid w:val="003C105A"/>
    <w:rsid w:val="003C1648"/>
    <w:rsid w:val="003C1964"/>
    <w:rsid w:val="003C25FB"/>
    <w:rsid w:val="003C2672"/>
    <w:rsid w:val="003C2803"/>
    <w:rsid w:val="003C2957"/>
    <w:rsid w:val="003C305A"/>
    <w:rsid w:val="003C30B0"/>
    <w:rsid w:val="003C3155"/>
    <w:rsid w:val="003C3697"/>
    <w:rsid w:val="003C3ADC"/>
    <w:rsid w:val="003C3D79"/>
    <w:rsid w:val="003C3DE3"/>
    <w:rsid w:val="003C4A3A"/>
    <w:rsid w:val="003C4D6D"/>
    <w:rsid w:val="003C4D73"/>
    <w:rsid w:val="003C548C"/>
    <w:rsid w:val="003C5496"/>
    <w:rsid w:val="003C5711"/>
    <w:rsid w:val="003C5AB0"/>
    <w:rsid w:val="003C60A8"/>
    <w:rsid w:val="003C6209"/>
    <w:rsid w:val="003C6377"/>
    <w:rsid w:val="003C63C1"/>
    <w:rsid w:val="003C6659"/>
    <w:rsid w:val="003C6733"/>
    <w:rsid w:val="003C69A7"/>
    <w:rsid w:val="003C6D42"/>
    <w:rsid w:val="003C6D7E"/>
    <w:rsid w:val="003C6D91"/>
    <w:rsid w:val="003C705E"/>
    <w:rsid w:val="003C709A"/>
    <w:rsid w:val="003C73AF"/>
    <w:rsid w:val="003C74B8"/>
    <w:rsid w:val="003C753B"/>
    <w:rsid w:val="003C7691"/>
    <w:rsid w:val="003C7CA5"/>
    <w:rsid w:val="003C7EDD"/>
    <w:rsid w:val="003D066B"/>
    <w:rsid w:val="003D06DD"/>
    <w:rsid w:val="003D07DF"/>
    <w:rsid w:val="003D09B0"/>
    <w:rsid w:val="003D0E88"/>
    <w:rsid w:val="003D1009"/>
    <w:rsid w:val="003D1885"/>
    <w:rsid w:val="003D1BFA"/>
    <w:rsid w:val="003D1C8C"/>
    <w:rsid w:val="003D275A"/>
    <w:rsid w:val="003D2810"/>
    <w:rsid w:val="003D2AE1"/>
    <w:rsid w:val="003D2C68"/>
    <w:rsid w:val="003D397B"/>
    <w:rsid w:val="003D3DF9"/>
    <w:rsid w:val="003D3F32"/>
    <w:rsid w:val="003D45C2"/>
    <w:rsid w:val="003D467A"/>
    <w:rsid w:val="003D4B9A"/>
    <w:rsid w:val="003D551B"/>
    <w:rsid w:val="003D572B"/>
    <w:rsid w:val="003D5846"/>
    <w:rsid w:val="003D5883"/>
    <w:rsid w:val="003D5FEC"/>
    <w:rsid w:val="003D66EA"/>
    <w:rsid w:val="003D6715"/>
    <w:rsid w:val="003D6D6B"/>
    <w:rsid w:val="003D73AA"/>
    <w:rsid w:val="003D756F"/>
    <w:rsid w:val="003D77F1"/>
    <w:rsid w:val="003D7D0A"/>
    <w:rsid w:val="003D7D46"/>
    <w:rsid w:val="003D7D52"/>
    <w:rsid w:val="003D7EC2"/>
    <w:rsid w:val="003D7F77"/>
    <w:rsid w:val="003E097E"/>
    <w:rsid w:val="003E0A4E"/>
    <w:rsid w:val="003E140E"/>
    <w:rsid w:val="003E15DB"/>
    <w:rsid w:val="003E19CF"/>
    <w:rsid w:val="003E1C8F"/>
    <w:rsid w:val="003E21BD"/>
    <w:rsid w:val="003E263D"/>
    <w:rsid w:val="003E288D"/>
    <w:rsid w:val="003E28B6"/>
    <w:rsid w:val="003E2F26"/>
    <w:rsid w:val="003E30F8"/>
    <w:rsid w:val="003E310A"/>
    <w:rsid w:val="003E3480"/>
    <w:rsid w:val="003E38F7"/>
    <w:rsid w:val="003E3970"/>
    <w:rsid w:val="003E39F0"/>
    <w:rsid w:val="003E3ACA"/>
    <w:rsid w:val="003E4DDF"/>
    <w:rsid w:val="003E4E0F"/>
    <w:rsid w:val="003E50FF"/>
    <w:rsid w:val="003E56D0"/>
    <w:rsid w:val="003E5824"/>
    <w:rsid w:val="003E5ADB"/>
    <w:rsid w:val="003E62B4"/>
    <w:rsid w:val="003E6718"/>
    <w:rsid w:val="003E672D"/>
    <w:rsid w:val="003E6807"/>
    <w:rsid w:val="003E6B9E"/>
    <w:rsid w:val="003E723F"/>
    <w:rsid w:val="003E7956"/>
    <w:rsid w:val="003E7C55"/>
    <w:rsid w:val="003E7D40"/>
    <w:rsid w:val="003E7E99"/>
    <w:rsid w:val="003F013F"/>
    <w:rsid w:val="003F0261"/>
    <w:rsid w:val="003F0B83"/>
    <w:rsid w:val="003F1088"/>
    <w:rsid w:val="003F108F"/>
    <w:rsid w:val="003F123E"/>
    <w:rsid w:val="003F175A"/>
    <w:rsid w:val="003F1C85"/>
    <w:rsid w:val="003F211B"/>
    <w:rsid w:val="003F2F96"/>
    <w:rsid w:val="003F2FE5"/>
    <w:rsid w:val="003F372C"/>
    <w:rsid w:val="003F4044"/>
    <w:rsid w:val="003F4B42"/>
    <w:rsid w:val="003F4C2A"/>
    <w:rsid w:val="003F5445"/>
    <w:rsid w:val="003F5471"/>
    <w:rsid w:val="003F581B"/>
    <w:rsid w:val="003F6281"/>
    <w:rsid w:val="003F63B9"/>
    <w:rsid w:val="003F65AD"/>
    <w:rsid w:val="003F7029"/>
    <w:rsid w:val="0040078A"/>
    <w:rsid w:val="00400EEA"/>
    <w:rsid w:val="00401142"/>
    <w:rsid w:val="004011CF"/>
    <w:rsid w:val="004012B1"/>
    <w:rsid w:val="004016CE"/>
    <w:rsid w:val="00401B11"/>
    <w:rsid w:val="004023CD"/>
    <w:rsid w:val="00402471"/>
    <w:rsid w:val="00402484"/>
    <w:rsid w:val="00402A23"/>
    <w:rsid w:val="00402B8D"/>
    <w:rsid w:val="004030C8"/>
    <w:rsid w:val="004033DC"/>
    <w:rsid w:val="004034B7"/>
    <w:rsid w:val="00403846"/>
    <w:rsid w:val="00403E81"/>
    <w:rsid w:val="00404489"/>
    <w:rsid w:val="004044B1"/>
    <w:rsid w:val="00404514"/>
    <w:rsid w:val="00404602"/>
    <w:rsid w:val="004046DA"/>
    <w:rsid w:val="004046E9"/>
    <w:rsid w:val="0040490A"/>
    <w:rsid w:val="00404E17"/>
    <w:rsid w:val="004053A2"/>
    <w:rsid w:val="004055A5"/>
    <w:rsid w:val="004056E4"/>
    <w:rsid w:val="0040586D"/>
    <w:rsid w:val="00405BAA"/>
    <w:rsid w:val="00405DFB"/>
    <w:rsid w:val="0040617B"/>
    <w:rsid w:val="0040639C"/>
    <w:rsid w:val="00406546"/>
    <w:rsid w:val="00406E1D"/>
    <w:rsid w:val="004071E8"/>
    <w:rsid w:val="004072DE"/>
    <w:rsid w:val="004072EF"/>
    <w:rsid w:val="00407F3A"/>
    <w:rsid w:val="004106BA"/>
    <w:rsid w:val="0041079A"/>
    <w:rsid w:val="00410CAC"/>
    <w:rsid w:val="00410D6A"/>
    <w:rsid w:val="004117AE"/>
    <w:rsid w:val="00411E02"/>
    <w:rsid w:val="00411FE7"/>
    <w:rsid w:val="0041290B"/>
    <w:rsid w:val="00412914"/>
    <w:rsid w:val="00412BE0"/>
    <w:rsid w:val="00413505"/>
    <w:rsid w:val="00413B9D"/>
    <w:rsid w:val="00413C62"/>
    <w:rsid w:val="00413DB5"/>
    <w:rsid w:val="00413E2A"/>
    <w:rsid w:val="00413EDF"/>
    <w:rsid w:val="004141E0"/>
    <w:rsid w:val="00414642"/>
    <w:rsid w:val="00414843"/>
    <w:rsid w:val="00414BB5"/>
    <w:rsid w:val="00414D8A"/>
    <w:rsid w:val="0041538C"/>
    <w:rsid w:val="00415D24"/>
    <w:rsid w:val="00416141"/>
    <w:rsid w:val="00416536"/>
    <w:rsid w:val="004167E7"/>
    <w:rsid w:val="004169E4"/>
    <w:rsid w:val="00416B6A"/>
    <w:rsid w:val="00417396"/>
    <w:rsid w:val="0041773F"/>
    <w:rsid w:val="004178D5"/>
    <w:rsid w:val="004179C9"/>
    <w:rsid w:val="00417ABC"/>
    <w:rsid w:val="00417BF6"/>
    <w:rsid w:val="00417E21"/>
    <w:rsid w:val="00420322"/>
    <w:rsid w:val="0042047F"/>
    <w:rsid w:val="00420517"/>
    <w:rsid w:val="0042059F"/>
    <w:rsid w:val="00420A1C"/>
    <w:rsid w:val="00420BFF"/>
    <w:rsid w:val="00420C2B"/>
    <w:rsid w:val="00421108"/>
    <w:rsid w:val="00421247"/>
    <w:rsid w:val="00421A4E"/>
    <w:rsid w:val="00421C14"/>
    <w:rsid w:val="00421DD4"/>
    <w:rsid w:val="00421F9C"/>
    <w:rsid w:val="004220C9"/>
    <w:rsid w:val="00422189"/>
    <w:rsid w:val="00422298"/>
    <w:rsid w:val="004223EF"/>
    <w:rsid w:val="004224A3"/>
    <w:rsid w:val="0042273E"/>
    <w:rsid w:val="0042304D"/>
    <w:rsid w:val="00423225"/>
    <w:rsid w:val="004233B6"/>
    <w:rsid w:val="004233C0"/>
    <w:rsid w:val="00423497"/>
    <w:rsid w:val="0042385B"/>
    <w:rsid w:val="00423E62"/>
    <w:rsid w:val="0042412C"/>
    <w:rsid w:val="004241E6"/>
    <w:rsid w:val="00424255"/>
    <w:rsid w:val="004243CA"/>
    <w:rsid w:val="004245CA"/>
    <w:rsid w:val="0042463F"/>
    <w:rsid w:val="00424858"/>
    <w:rsid w:val="00424C19"/>
    <w:rsid w:val="00424EB1"/>
    <w:rsid w:val="00424F1F"/>
    <w:rsid w:val="0042553B"/>
    <w:rsid w:val="00425E9B"/>
    <w:rsid w:val="00425FE3"/>
    <w:rsid w:val="004261F7"/>
    <w:rsid w:val="004264CD"/>
    <w:rsid w:val="0042657A"/>
    <w:rsid w:val="00426648"/>
    <w:rsid w:val="00426AC1"/>
    <w:rsid w:val="00426DBA"/>
    <w:rsid w:val="00427398"/>
    <w:rsid w:val="00427413"/>
    <w:rsid w:val="00427919"/>
    <w:rsid w:val="00427ABE"/>
    <w:rsid w:val="00430556"/>
    <w:rsid w:val="00430C3A"/>
    <w:rsid w:val="004317BC"/>
    <w:rsid w:val="0043184B"/>
    <w:rsid w:val="004318C7"/>
    <w:rsid w:val="00431BF0"/>
    <w:rsid w:val="00431CEF"/>
    <w:rsid w:val="00431EC8"/>
    <w:rsid w:val="00431F27"/>
    <w:rsid w:val="00432602"/>
    <w:rsid w:val="0043275A"/>
    <w:rsid w:val="00433599"/>
    <w:rsid w:val="00433672"/>
    <w:rsid w:val="00433890"/>
    <w:rsid w:val="00433AA6"/>
    <w:rsid w:val="00433BDA"/>
    <w:rsid w:val="00434026"/>
    <w:rsid w:val="00434219"/>
    <w:rsid w:val="0043430E"/>
    <w:rsid w:val="004344A1"/>
    <w:rsid w:val="00434562"/>
    <w:rsid w:val="00434847"/>
    <w:rsid w:val="00434B44"/>
    <w:rsid w:val="00435583"/>
    <w:rsid w:val="00435C17"/>
    <w:rsid w:val="00435E85"/>
    <w:rsid w:val="00436028"/>
    <w:rsid w:val="004362D6"/>
    <w:rsid w:val="004363C9"/>
    <w:rsid w:val="00436E86"/>
    <w:rsid w:val="00436F57"/>
    <w:rsid w:val="0043745B"/>
    <w:rsid w:val="004377F3"/>
    <w:rsid w:val="00437D58"/>
    <w:rsid w:val="00440694"/>
    <w:rsid w:val="00440A6D"/>
    <w:rsid w:val="00440DEB"/>
    <w:rsid w:val="00440F29"/>
    <w:rsid w:val="00440FDC"/>
    <w:rsid w:val="004412E7"/>
    <w:rsid w:val="00441853"/>
    <w:rsid w:val="00441C4A"/>
    <w:rsid w:val="00441D9F"/>
    <w:rsid w:val="00441F2B"/>
    <w:rsid w:val="00442107"/>
    <w:rsid w:val="004421DF"/>
    <w:rsid w:val="004421E7"/>
    <w:rsid w:val="0044225B"/>
    <w:rsid w:val="00442358"/>
    <w:rsid w:val="004426C3"/>
    <w:rsid w:val="00442A35"/>
    <w:rsid w:val="00442B26"/>
    <w:rsid w:val="00442E60"/>
    <w:rsid w:val="00443253"/>
    <w:rsid w:val="004433C4"/>
    <w:rsid w:val="00443E66"/>
    <w:rsid w:val="00443F83"/>
    <w:rsid w:val="004445D8"/>
    <w:rsid w:val="0044473D"/>
    <w:rsid w:val="00444A7F"/>
    <w:rsid w:val="00444DED"/>
    <w:rsid w:val="00444FD0"/>
    <w:rsid w:val="00445422"/>
    <w:rsid w:val="004456DC"/>
    <w:rsid w:val="00445EBA"/>
    <w:rsid w:val="00445EFF"/>
    <w:rsid w:val="0044628E"/>
    <w:rsid w:val="004466B7"/>
    <w:rsid w:val="00446C20"/>
    <w:rsid w:val="00446F8F"/>
    <w:rsid w:val="0044769F"/>
    <w:rsid w:val="004479B7"/>
    <w:rsid w:val="00450230"/>
    <w:rsid w:val="004508AF"/>
    <w:rsid w:val="00450B1A"/>
    <w:rsid w:val="0045125F"/>
    <w:rsid w:val="00451525"/>
    <w:rsid w:val="004515FF"/>
    <w:rsid w:val="00451BCB"/>
    <w:rsid w:val="00451C2A"/>
    <w:rsid w:val="00451E12"/>
    <w:rsid w:val="00451E25"/>
    <w:rsid w:val="004521D5"/>
    <w:rsid w:val="00452AF1"/>
    <w:rsid w:val="00452D7C"/>
    <w:rsid w:val="004534BD"/>
    <w:rsid w:val="004535BF"/>
    <w:rsid w:val="0045382D"/>
    <w:rsid w:val="004540B7"/>
    <w:rsid w:val="00454236"/>
    <w:rsid w:val="0045484D"/>
    <w:rsid w:val="00454874"/>
    <w:rsid w:val="00454A98"/>
    <w:rsid w:val="00454EBD"/>
    <w:rsid w:val="0045529C"/>
    <w:rsid w:val="00455985"/>
    <w:rsid w:val="00455A61"/>
    <w:rsid w:val="004564CF"/>
    <w:rsid w:val="00456B16"/>
    <w:rsid w:val="00456FE3"/>
    <w:rsid w:val="004573C8"/>
    <w:rsid w:val="00457807"/>
    <w:rsid w:val="00457F2C"/>
    <w:rsid w:val="0046006A"/>
    <w:rsid w:val="004603C0"/>
    <w:rsid w:val="0046060F"/>
    <w:rsid w:val="004608B7"/>
    <w:rsid w:val="00460D97"/>
    <w:rsid w:val="00460E85"/>
    <w:rsid w:val="00461247"/>
    <w:rsid w:val="004619A8"/>
    <w:rsid w:val="00461B2F"/>
    <w:rsid w:val="0046239F"/>
    <w:rsid w:val="0046258B"/>
    <w:rsid w:val="00462C65"/>
    <w:rsid w:val="00462DFD"/>
    <w:rsid w:val="0046307B"/>
    <w:rsid w:val="0046318C"/>
    <w:rsid w:val="00463ADF"/>
    <w:rsid w:val="00463F1C"/>
    <w:rsid w:val="00464507"/>
    <w:rsid w:val="00464FB1"/>
    <w:rsid w:val="00465E8B"/>
    <w:rsid w:val="0046654A"/>
    <w:rsid w:val="00466D65"/>
    <w:rsid w:val="004672C6"/>
    <w:rsid w:val="00467326"/>
    <w:rsid w:val="004678DE"/>
    <w:rsid w:val="00467EC3"/>
    <w:rsid w:val="004703D7"/>
    <w:rsid w:val="004705EF"/>
    <w:rsid w:val="004707B5"/>
    <w:rsid w:val="00470BF8"/>
    <w:rsid w:val="00470E40"/>
    <w:rsid w:val="00470F3C"/>
    <w:rsid w:val="00470F63"/>
    <w:rsid w:val="0047103A"/>
    <w:rsid w:val="00471053"/>
    <w:rsid w:val="00471187"/>
    <w:rsid w:val="0047135E"/>
    <w:rsid w:val="004714EB"/>
    <w:rsid w:val="00471602"/>
    <w:rsid w:val="004718C2"/>
    <w:rsid w:val="00472260"/>
    <w:rsid w:val="00472307"/>
    <w:rsid w:val="004726AD"/>
    <w:rsid w:val="00472AFD"/>
    <w:rsid w:val="00472BB2"/>
    <w:rsid w:val="0047307B"/>
    <w:rsid w:val="00473174"/>
    <w:rsid w:val="00473447"/>
    <w:rsid w:val="004737A7"/>
    <w:rsid w:val="00473CA3"/>
    <w:rsid w:val="004743A8"/>
    <w:rsid w:val="004744E0"/>
    <w:rsid w:val="00474546"/>
    <w:rsid w:val="00474664"/>
    <w:rsid w:val="00474840"/>
    <w:rsid w:val="004748E1"/>
    <w:rsid w:val="00474BBF"/>
    <w:rsid w:val="00474C2D"/>
    <w:rsid w:val="00474C8E"/>
    <w:rsid w:val="004750B5"/>
    <w:rsid w:val="00475DC4"/>
    <w:rsid w:val="004765A1"/>
    <w:rsid w:val="004767F4"/>
    <w:rsid w:val="004768AA"/>
    <w:rsid w:val="00476CE7"/>
    <w:rsid w:val="00476DCD"/>
    <w:rsid w:val="0047774C"/>
    <w:rsid w:val="00477DBA"/>
    <w:rsid w:val="00480762"/>
    <w:rsid w:val="00480A40"/>
    <w:rsid w:val="00480CAE"/>
    <w:rsid w:val="00480DFC"/>
    <w:rsid w:val="00480E89"/>
    <w:rsid w:val="004811C2"/>
    <w:rsid w:val="0048121A"/>
    <w:rsid w:val="004813FC"/>
    <w:rsid w:val="00481583"/>
    <w:rsid w:val="00481767"/>
    <w:rsid w:val="00481AF4"/>
    <w:rsid w:val="00481B28"/>
    <w:rsid w:val="00481D92"/>
    <w:rsid w:val="00482003"/>
    <w:rsid w:val="004823FD"/>
    <w:rsid w:val="00482CE4"/>
    <w:rsid w:val="00482E6B"/>
    <w:rsid w:val="004832EF"/>
    <w:rsid w:val="00483435"/>
    <w:rsid w:val="00483DFA"/>
    <w:rsid w:val="00483FE8"/>
    <w:rsid w:val="00484868"/>
    <w:rsid w:val="00484AF3"/>
    <w:rsid w:val="00484D7B"/>
    <w:rsid w:val="00484EAE"/>
    <w:rsid w:val="00484ECF"/>
    <w:rsid w:val="00485373"/>
    <w:rsid w:val="00485A12"/>
    <w:rsid w:val="00485A91"/>
    <w:rsid w:val="00486175"/>
    <w:rsid w:val="00486182"/>
    <w:rsid w:val="004863AD"/>
    <w:rsid w:val="0048641E"/>
    <w:rsid w:val="00486425"/>
    <w:rsid w:val="004869AA"/>
    <w:rsid w:val="00486ACC"/>
    <w:rsid w:val="004875D7"/>
    <w:rsid w:val="00487675"/>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44F"/>
    <w:rsid w:val="004946D4"/>
    <w:rsid w:val="00494D4B"/>
    <w:rsid w:val="00494E8B"/>
    <w:rsid w:val="00495080"/>
    <w:rsid w:val="004953A8"/>
    <w:rsid w:val="0049580E"/>
    <w:rsid w:val="00495F4C"/>
    <w:rsid w:val="00496331"/>
    <w:rsid w:val="004966DE"/>
    <w:rsid w:val="00496B28"/>
    <w:rsid w:val="004970D2"/>
    <w:rsid w:val="004970FE"/>
    <w:rsid w:val="00497146"/>
    <w:rsid w:val="00497200"/>
    <w:rsid w:val="0049742A"/>
    <w:rsid w:val="004974D3"/>
    <w:rsid w:val="00497BE4"/>
    <w:rsid w:val="00497F74"/>
    <w:rsid w:val="004A0091"/>
    <w:rsid w:val="004A04A6"/>
    <w:rsid w:val="004A1364"/>
    <w:rsid w:val="004A1862"/>
    <w:rsid w:val="004A18FE"/>
    <w:rsid w:val="004A1AA7"/>
    <w:rsid w:val="004A1AD2"/>
    <w:rsid w:val="004A1BAC"/>
    <w:rsid w:val="004A1FC1"/>
    <w:rsid w:val="004A2279"/>
    <w:rsid w:val="004A243B"/>
    <w:rsid w:val="004A263D"/>
    <w:rsid w:val="004A2A32"/>
    <w:rsid w:val="004A2C9D"/>
    <w:rsid w:val="004A2E89"/>
    <w:rsid w:val="004A320D"/>
    <w:rsid w:val="004A3B23"/>
    <w:rsid w:val="004A3EA3"/>
    <w:rsid w:val="004A442D"/>
    <w:rsid w:val="004A4D45"/>
    <w:rsid w:val="004A4E43"/>
    <w:rsid w:val="004A514A"/>
    <w:rsid w:val="004A5942"/>
    <w:rsid w:val="004A5F6F"/>
    <w:rsid w:val="004A619F"/>
    <w:rsid w:val="004A6632"/>
    <w:rsid w:val="004A670C"/>
    <w:rsid w:val="004A687A"/>
    <w:rsid w:val="004A6897"/>
    <w:rsid w:val="004A6EA8"/>
    <w:rsid w:val="004A6F7D"/>
    <w:rsid w:val="004A72BD"/>
    <w:rsid w:val="004A732C"/>
    <w:rsid w:val="004A77FB"/>
    <w:rsid w:val="004A7A04"/>
    <w:rsid w:val="004A7E3F"/>
    <w:rsid w:val="004B098C"/>
    <w:rsid w:val="004B0B91"/>
    <w:rsid w:val="004B0D82"/>
    <w:rsid w:val="004B0DA6"/>
    <w:rsid w:val="004B0ED0"/>
    <w:rsid w:val="004B13A9"/>
    <w:rsid w:val="004B1462"/>
    <w:rsid w:val="004B1776"/>
    <w:rsid w:val="004B1A95"/>
    <w:rsid w:val="004B20D2"/>
    <w:rsid w:val="004B216D"/>
    <w:rsid w:val="004B22D1"/>
    <w:rsid w:val="004B25B8"/>
    <w:rsid w:val="004B2775"/>
    <w:rsid w:val="004B2BE4"/>
    <w:rsid w:val="004B2C55"/>
    <w:rsid w:val="004B2E53"/>
    <w:rsid w:val="004B2E7E"/>
    <w:rsid w:val="004B31F8"/>
    <w:rsid w:val="004B36AE"/>
    <w:rsid w:val="004B39C5"/>
    <w:rsid w:val="004B3E33"/>
    <w:rsid w:val="004B4145"/>
    <w:rsid w:val="004B4245"/>
    <w:rsid w:val="004B44C8"/>
    <w:rsid w:val="004B47C4"/>
    <w:rsid w:val="004B4844"/>
    <w:rsid w:val="004B4A30"/>
    <w:rsid w:val="004B4A42"/>
    <w:rsid w:val="004B4C5E"/>
    <w:rsid w:val="004B4CC8"/>
    <w:rsid w:val="004B5076"/>
    <w:rsid w:val="004B5358"/>
    <w:rsid w:val="004B54DE"/>
    <w:rsid w:val="004B54FD"/>
    <w:rsid w:val="004B55A5"/>
    <w:rsid w:val="004B55FC"/>
    <w:rsid w:val="004B581D"/>
    <w:rsid w:val="004B5900"/>
    <w:rsid w:val="004B5A03"/>
    <w:rsid w:val="004B5BA0"/>
    <w:rsid w:val="004B6292"/>
    <w:rsid w:val="004B6701"/>
    <w:rsid w:val="004B6714"/>
    <w:rsid w:val="004B6E1A"/>
    <w:rsid w:val="004B7A98"/>
    <w:rsid w:val="004B7CB1"/>
    <w:rsid w:val="004B7E13"/>
    <w:rsid w:val="004B7E2A"/>
    <w:rsid w:val="004B7EE6"/>
    <w:rsid w:val="004B7F3A"/>
    <w:rsid w:val="004C0103"/>
    <w:rsid w:val="004C03B7"/>
    <w:rsid w:val="004C0955"/>
    <w:rsid w:val="004C0F41"/>
    <w:rsid w:val="004C0F52"/>
    <w:rsid w:val="004C1020"/>
    <w:rsid w:val="004C1173"/>
    <w:rsid w:val="004C123F"/>
    <w:rsid w:val="004C1447"/>
    <w:rsid w:val="004C14FB"/>
    <w:rsid w:val="004C19CE"/>
    <w:rsid w:val="004C1C42"/>
    <w:rsid w:val="004C1E1C"/>
    <w:rsid w:val="004C1EEA"/>
    <w:rsid w:val="004C2001"/>
    <w:rsid w:val="004C2581"/>
    <w:rsid w:val="004C2810"/>
    <w:rsid w:val="004C3D0E"/>
    <w:rsid w:val="004C3F29"/>
    <w:rsid w:val="004C4C3C"/>
    <w:rsid w:val="004C589A"/>
    <w:rsid w:val="004C58B0"/>
    <w:rsid w:val="004C5A49"/>
    <w:rsid w:val="004C5B4F"/>
    <w:rsid w:val="004C5F9C"/>
    <w:rsid w:val="004C6703"/>
    <w:rsid w:val="004C7050"/>
    <w:rsid w:val="004C7314"/>
    <w:rsid w:val="004C735B"/>
    <w:rsid w:val="004C73E6"/>
    <w:rsid w:val="004C7961"/>
    <w:rsid w:val="004C799E"/>
    <w:rsid w:val="004C7E5B"/>
    <w:rsid w:val="004C7FEC"/>
    <w:rsid w:val="004D01C4"/>
    <w:rsid w:val="004D020F"/>
    <w:rsid w:val="004D0281"/>
    <w:rsid w:val="004D050C"/>
    <w:rsid w:val="004D08B6"/>
    <w:rsid w:val="004D0B12"/>
    <w:rsid w:val="004D0D8E"/>
    <w:rsid w:val="004D1403"/>
    <w:rsid w:val="004D16B9"/>
    <w:rsid w:val="004D1DD1"/>
    <w:rsid w:val="004D1EE9"/>
    <w:rsid w:val="004D2082"/>
    <w:rsid w:val="004D20C4"/>
    <w:rsid w:val="004D221C"/>
    <w:rsid w:val="004D22C3"/>
    <w:rsid w:val="004D29D4"/>
    <w:rsid w:val="004D2ED1"/>
    <w:rsid w:val="004D2EF8"/>
    <w:rsid w:val="004D2F36"/>
    <w:rsid w:val="004D32CA"/>
    <w:rsid w:val="004D33E5"/>
    <w:rsid w:val="004D3490"/>
    <w:rsid w:val="004D37A6"/>
    <w:rsid w:val="004D3BB0"/>
    <w:rsid w:val="004D3C9E"/>
    <w:rsid w:val="004D427D"/>
    <w:rsid w:val="004D4457"/>
    <w:rsid w:val="004D481D"/>
    <w:rsid w:val="004D4828"/>
    <w:rsid w:val="004D49C8"/>
    <w:rsid w:val="004D49D0"/>
    <w:rsid w:val="004D4C24"/>
    <w:rsid w:val="004D53A6"/>
    <w:rsid w:val="004D5A1D"/>
    <w:rsid w:val="004D5F6E"/>
    <w:rsid w:val="004D670A"/>
    <w:rsid w:val="004D675E"/>
    <w:rsid w:val="004D6A8D"/>
    <w:rsid w:val="004D6F29"/>
    <w:rsid w:val="004D6F59"/>
    <w:rsid w:val="004D724A"/>
    <w:rsid w:val="004D77FC"/>
    <w:rsid w:val="004D7DDC"/>
    <w:rsid w:val="004D7F75"/>
    <w:rsid w:val="004E05B9"/>
    <w:rsid w:val="004E0CAE"/>
    <w:rsid w:val="004E11CF"/>
    <w:rsid w:val="004E14F7"/>
    <w:rsid w:val="004E1BAA"/>
    <w:rsid w:val="004E1EBF"/>
    <w:rsid w:val="004E1FEC"/>
    <w:rsid w:val="004E2020"/>
    <w:rsid w:val="004E2603"/>
    <w:rsid w:val="004E275D"/>
    <w:rsid w:val="004E27D2"/>
    <w:rsid w:val="004E2DDB"/>
    <w:rsid w:val="004E2EA7"/>
    <w:rsid w:val="004E302A"/>
    <w:rsid w:val="004E324D"/>
    <w:rsid w:val="004E3428"/>
    <w:rsid w:val="004E34D7"/>
    <w:rsid w:val="004E3931"/>
    <w:rsid w:val="004E39F6"/>
    <w:rsid w:val="004E3B4B"/>
    <w:rsid w:val="004E3ECD"/>
    <w:rsid w:val="004E3EDD"/>
    <w:rsid w:val="004E41BE"/>
    <w:rsid w:val="004E4245"/>
    <w:rsid w:val="004E44ED"/>
    <w:rsid w:val="004E44F7"/>
    <w:rsid w:val="004E48B9"/>
    <w:rsid w:val="004E4F6C"/>
    <w:rsid w:val="004E5140"/>
    <w:rsid w:val="004E5351"/>
    <w:rsid w:val="004E666E"/>
    <w:rsid w:val="004E6BCB"/>
    <w:rsid w:val="004E6F5B"/>
    <w:rsid w:val="004E700C"/>
    <w:rsid w:val="004E7443"/>
    <w:rsid w:val="004E7555"/>
    <w:rsid w:val="004E7C81"/>
    <w:rsid w:val="004E7C94"/>
    <w:rsid w:val="004E7D7B"/>
    <w:rsid w:val="004E7FA0"/>
    <w:rsid w:val="004F0A82"/>
    <w:rsid w:val="004F2928"/>
    <w:rsid w:val="004F3109"/>
    <w:rsid w:val="004F376A"/>
    <w:rsid w:val="004F3EE5"/>
    <w:rsid w:val="004F3F7B"/>
    <w:rsid w:val="004F4743"/>
    <w:rsid w:val="004F4D5D"/>
    <w:rsid w:val="004F549F"/>
    <w:rsid w:val="004F55CA"/>
    <w:rsid w:val="004F5BE9"/>
    <w:rsid w:val="004F6067"/>
    <w:rsid w:val="004F63CC"/>
    <w:rsid w:val="004F6650"/>
    <w:rsid w:val="004F6662"/>
    <w:rsid w:val="004F66E3"/>
    <w:rsid w:val="004F6B71"/>
    <w:rsid w:val="004F6C36"/>
    <w:rsid w:val="004F6DDF"/>
    <w:rsid w:val="004F7264"/>
    <w:rsid w:val="004F7954"/>
    <w:rsid w:val="004F7DCF"/>
    <w:rsid w:val="005006EC"/>
    <w:rsid w:val="005009D6"/>
    <w:rsid w:val="00500A11"/>
    <w:rsid w:val="00500B88"/>
    <w:rsid w:val="005011F4"/>
    <w:rsid w:val="005013D7"/>
    <w:rsid w:val="0050178C"/>
    <w:rsid w:val="00501BB3"/>
    <w:rsid w:val="00501BEF"/>
    <w:rsid w:val="0050221A"/>
    <w:rsid w:val="00502402"/>
    <w:rsid w:val="005028C6"/>
    <w:rsid w:val="005029FD"/>
    <w:rsid w:val="00502AB1"/>
    <w:rsid w:val="00502B89"/>
    <w:rsid w:val="00502BE9"/>
    <w:rsid w:val="0050307B"/>
    <w:rsid w:val="00503335"/>
    <w:rsid w:val="005036AC"/>
    <w:rsid w:val="0050382A"/>
    <w:rsid w:val="005038A8"/>
    <w:rsid w:val="005038B8"/>
    <w:rsid w:val="00503B46"/>
    <w:rsid w:val="00503F94"/>
    <w:rsid w:val="005042D6"/>
    <w:rsid w:val="00504AB0"/>
    <w:rsid w:val="00505526"/>
    <w:rsid w:val="005055DE"/>
    <w:rsid w:val="0050597D"/>
    <w:rsid w:val="00505AB6"/>
    <w:rsid w:val="00505E8C"/>
    <w:rsid w:val="00506062"/>
    <w:rsid w:val="0050614F"/>
    <w:rsid w:val="0050649C"/>
    <w:rsid w:val="005068A9"/>
    <w:rsid w:val="00506957"/>
    <w:rsid w:val="00506CE5"/>
    <w:rsid w:val="00506D44"/>
    <w:rsid w:val="0050797F"/>
    <w:rsid w:val="00507B41"/>
    <w:rsid w:val="00510899"/>
    <w:rsid w:val="00510B33"/>
    <w:rsid w:val="00510D42"/>
    <w:rsid w:val="005113BA"/>
    <w:rsid w:val="00511423"/>
    <w:rsid w:val="00511605"/>
    <w:rsid w:val="00511A67"/>
    <w:rsid w:val="00511B14"/>
    <w:rsid w:val="00511C48"/>
    <w:rsid w:val="00511D37"/>
    <w:rsid w:val="00511D6B"/>
    <w:rsid w:val="00511FCB"/>
    <w:rsid w:val="00511FF9"/>
    <w:rsid w:val="00512137"/>
    <w:rsid w:val="0051214E"/>
    <w:rsid w:val="00512265"/>
    <w:rsid w:val="00512282"/>
    <w:rsid w:val="00512562"/>
    <w:rsid w:val="00512662"/>
    <w:rsid w:val="0051279F"/>
    <w:rsid w:val="0051301D"/>
    <w:rsid w:val="0051333B"/>
    <w:rsid w:val="00513504"/>
    <w:rsid w:val="00513B7A"/>
    <w:rsid w:val="00513FFA"/>
    <w:rsid w:val="00514466"/>
    <w:rsid w:val="0051448C"/>
    <w:rsid w:val="00514B4E"/>
    <w:rsid w:val="00515157"/>
    <w:rsid w:val="0051516E"/>
    <w:rsid w:val="00515AA9"/>
    <w:rsid w:val="00515EA5"/>
    <w:rsid w:val="0051604E"/>
    <w:rsid w:val="00516290"/>
    <w:rsid w:val="005163FF"/>
    <w:rsid w:val="0051641D"/>
    <w:rsid w:val="00516A74"/>
    <w:rsid w:val="00520694"/>
    <w:rsid w:val="00520720"/>
    <w:rsid w:val="005208E4"/>
    <w:rsid w:val="00520A85"/>
    <w:rsid w:val="00521715"/>
    <w:rsid w:val="00521AEF"/>
    <w:rsid w:val="00521F4B"/>
    <w:rsid w:val="0052270B"/>
    <w:rsid w:val="0052275A"/>
    <w:rsid w:val="0052282E"/>
    <w:rsid w:val="00522B7B"/>
    <w:rsid w:val="00522B83"/>
    <w:rsid w:val="00522BCD"/>
    <w:rsid w:val="00522D72"/>
    <w:rsid w:val="00522E83"/>
    <w:rsid w:val="005231B9"/>
    <w:rsid w:val="005232E5"/>
    <w:rsid w:val="0052392C"/>
    <w:rsid w:val="00523A09"/>
    <w:rsid w:val="00523F85"/>
    <w:rsid w:val="005240E2"/>
    <w:rsid w:val="005240F8"/>
    <w:rsid w:val="0052419D"/>
    <w:rsid w:val="005241D3"/>
    <w:rsid w:val="00524A18"/>
    <w:rsid w:val="00524B64"/>
    <w:rsid w:val="00524FC8"/>
    <w:rsid w:val="005252AF"/>
    <w:rsid w:val="005255D8"/>
    <w:rsid w:val="005255FA"/>
    <w:rsid w:val="00525CCC"/>
    <w:rsid w:val="00525D3B"/>
    <w:rsid w:val="00525DC1"/>
    <w:rsid w:val="00525FE6"/>
    <w:rsid w:val="0052625C"/>
    <w:rsid w:val="00526333"/>
    <w:rsid w:val="0052662C"/>
    <w:rsid w:val="00526A7B"/>
    <w:rsid w:val="00526B6A"/>
    <w:rsid w:val="00526D29"/>
    <w:rsid w:val="00526DB9"/>
    <w:rsid w:val="00526E04"/>
    <w:rsid w:val="00526FCB"/>
    <w:rsid w:val="005270AC"/>
    <w:rsid w:val="00527916"/>
    <w:rsid w:val="00530311"/>
    <w:rsid w:val="00530628"/>
    <w:rsid w:val="00530762"/>
    <w:rsid w:val="005309CB"/>
    <w:rsid w:val="00530B15"/>
    <w:rsid w:val="00530EA1"/>
    <w:rsid w:val="00530F4A"/>
    <w:rsid w:val="005310EF"/>
    <w:rsid w:val="00531380"/>
    <w:rsid w:val="005315CE"/>
    <w:rsid w:val="00531830"/>
    <w:rsid w:val="00531A60"/>
    <w:rsid w:val="00531EB6"/>
    <w:rsid w:val="0053257D"/>
    <w:rsid w:val="005326B1"/>
    <w:rsid w:val="00532A44"/>
    <w:rsid w:val="00532D5C"/>
    <w:rsid w:val="00532F51"/>
    <w:rsid w:val="005333D3"/>
    <w:rsid w:val="005333E4"/>
    <w:rsid w:val="005335ED"/>
    <w:rsid w:val="00533B13"/>
    <w:rsid w:val="005346F8"/>
    <w:rsid w:val="00534700"/>
    <w:rsid w:val="00534AAD"/>
    <w:rsid w:val="00535409"/>
    <w:rsid w:val="005358B9"/>
    <w:rsid w:val="00535944"/>
    <w:rsid w:val="00535BC4"/>
    <w:rsid w:val="005362E2"/>
    <w:rsid w:val="0053659A"/>
    <w:rsid w:val="00536DE0"/>
    <w:rsid w:val="005371B5"/>
    <w:rsid w:val="00537295"/>
    <w:rsid w:val="00537564"/>
    <w:rsid w:val="0053792B"/>
    <w:rsid w:val="005379C2"/>
    <w:rsid w:val="00537A20"/>
    <w:rsid w:val="00537A56"/>
    <w:rsid w:val="00537AF7"/>
    <w:rsid w:val="00537BB3"/>
    <w:rsid w:val="00537D7A"/>
    <w:rsid w:val="0054015E"/>
    <w:rsid w:val="0054049A"/>
    <w:rsid w:val="005407CC"/>
    <w:rsid w:val="00540E1F"/>
    <w:rsid w:val="005417C5"/>
    <w:rsid w:val="005417E1"/>
    <w:rsid w:val="0054190A"/>
    <w:rsid w:val="00541981"/>
    <w:rsid w:val="005419C0"/>
    <w:rsid w:val="00541F58"/>
    <w:rsid w:val="005420FA"/>
    <w:rsid w:val="00542283"/>
    <w:rsid w:val="005423A3"/>
    <w:rsid w:val="0054253D"/>
    <w:rsid w:val="0054307D"/>
    <w:rsid w:val="00543213"/>
    <w:rsid w:val="00543254"/>
    <w:rsid w:val="00543335"/>
    <w:rsid w:val="00543829"/>
    <w:rsid w:val="0054398D"/>
    <w:rsid w:val="0054453D"/>
    <w:rsid w:val="00544653"/>
    <w:rsid w:val="00544747"/>
    <w:rsid w:val="0054480B"/>
    <w:rsid w:val="00544967"/>
    <w:rsid w:val="00544B46"/>
    <w:rsid w:val="00544F16"/>
    <w:rsid w:val="005451CA"/>
    <w:rsid w:val="0054530E"/>
    <w:rsid w:val="00545311"/>
    <w:rsid w:val="00545653"/>
    <w:rsid w:val="005459BB"/>
    <w:rsid w:val="00545CD4"/>
    <w:rsid w:val="00545CE9"/>
    <w:rsid w:val="0054618C"/>
    <w:rsid w:val="0054677F"/>
    <w:rsid w:val="005467AB"/>
    <w:rsid w:val="005468BD"/>
    <w:rsid w:val="0054694E"/>
    <w:rsid w:val="00546CF6"/>
    <w:rsid w:val="00546E37"/>
    <w:rsid w:val="00547010"/>
    <w:rsid w:val="0054733F"/>
    <w:rsid w:val="00547562"/>
    <w:rsid w:val="0054798C"/>
    <w:rsid w:val="00547A2B"/>
    <w:rsid w:val="00547BD0"/>
    <w:rsid w:val="00550194"/>
    <w:rsid w:val="0055022B"/>
    <w:rsid w:val="00550430"/>
    <w:rsid w:val="005506FD"/>
    <w:rsid w:val="00550A39"/>
    <w:rsid w:val="00550B77"/>
    <w:rsid w:val="00550C45"/>
    <w:rsid w:val="00551030"/>
    <w:rsid w:val="00551395"/>
    <w:rsid w:val="005517D6"/>
    <w:rsid w:val="005518A8"/>
    <w:rsid w:val="00551B70"/>
    <w:rsid w:val="005527C5"/>
    <w:rsid w:val="005527E2"/>
    <w:rsid w:val="00552D6C"/>
    <w:rsid w:val="00552E32"/>
    <w:rsid w:val="00552EDB"/>
    <w:rsid w:val="00553785"/>
    <w:rsid w:val="00553AC9"/>
    <w:rsid w:val="00553CAF"/>
    <w:rsid w:val="005546F2"/>
    <w:rsid w:val="00554765"/>
    <w:rsid w:val="00554814"/>
    <w:rsid w:val="00555141"/>
    <w:rsid w:val="00555144"/>
    <w:rsid w:val="0055571E"/>
    <w:rsid w:val="00555FA0"/>
    <w:rsid w:val="00556245"/>
    <w:rsid w:val="005564A5"/>
    <w:rsid w:val="0055651F"/>
    <w:rsid w:val="00556A82"/>
    <w:rsid w:val="00556B9B"/>
    <w:rsid w:val="005573A6"/>
    <w:rsid w:val="005575EF"/>
    <w:rsid w:val="005577CD"/>
    <w:rsid w:val="005577D1"/>
    <w:rsid w:val="00557972"/>
    <w:rsid w:val="00557A13"/>
    <w:rsid w:val="00557CB9"/>
    <w:rsid w:val="00557FF7"/>
    <w:rsid w:val="005602BC"/>
    <w:rsid w:val="005606CA"/>
    <w:rsid w:val="0056125F"/>
    <w:rsid w:val="00561290"/>
    <w:rsid w:val="00561B25"/>
    <w:rsid w:val="0056265D"/>
    <w:rsid w:val="00562DEB"/>
    <w:rsid w:val="0056312A"/>
    <w:rsid w:val="00563856"/>
    <w:rsid w:val="00563A23"/>
    <w:rsid w:val="00563FA6"/>
    <w:rsid w:val="005643EF"/>
    <w:rsid w:val="005645D8"/>
    <w:rsid w:val="00565265"/>
    <w:rsid w:val="005653A7"/>
    <w:rsid w:val="00565699"/>
    <w:rsid w:val="005656BA"/>
    <w:rsid w:val="00565B24"/>
    <w:rsid w:val="00565D25"/>
    <w:rsid w:val="00566335"/>
    <w:rsid w:val="005663BF"/>
    <w:rsid w:val="00566733"/>
    <w:rsid w:val="00566900"/>
    <w:rsid w:val="00566AC2"/>
    <w:rsid w:val="00566B06"/>
    <w:rsid w:val="005670DD"/>
    <w:rsid w:val="00567307"/>
    <w:rsid w:val="00567375"/>
    <w:rsid w:val="00567928"/>
    <w:rsid w:val="00567C1E"/>
    <w:rsid w:val="00567FF7"/>
    <w:rsid w:val="0057082B"/>
    <w:rsid w:val="0057099C"/>
    <w:rsid w:val="00570BEC"/>
    <w:rsid w:val="00571420"/>
    <w:rsid w:val="0057186D"/>
    <w:rsid w:val="00571F30"/>
    <w:rsid w:val="00571F43"/>
    <w:rsid w:val="0057239B"/>
    <w:rsid w:val="00572571"/>
    <w:rsid w:val="0057258D"/>
    <w:rsid w:val="00572D69"/>
    <w:rsid w:val="00572F02"/>
    <w:rsid w:val="00573308"/>
    <w:rsid w:val="005733B4"/>
    <w:rsid w:val="00573825"/>
    <w:rsid w:val="0057391A"/>
    <w:rsid w:val="00573A39"/>
    <w:rsid w:val="00573A8D"/>
    <w:rsid w:val="00573C2C"/>
    <w:rsid w:val="00573F90"/>
    <w:rsid w:val="0057416E"/>
    <w:rsid w:val="00574208"/>
    <w:rsid w:val="0057438C"/>
    <w:rsid w:val="005749CE"/>
    <w:rsid w:val="00574C1E"/>
    <w:rsid w:val="00574D18"/>
    <w:rsid w:val="00574D72"/>
    <w:rsid w:val="00574EBD"/>
    <w:rsid w:val="00574FB4"/>
    <w:rsid w:val="0057525F"/>
    <w:rsid w:val="00575708"/>
    <w:rsid w:val="00575D18"/>
    <w:rsid w:val="005762C8"/>
    <w:rsid w:val="00576522"/>
    <w:rsid w:val="00576F63"/>
    <w:rsid w:val="00576FDB"/>
    <w:rsid w:val="0057727A"/>
    <w:rsid w:val="00577670"/>
    <w:rsid w:val="00580031"/>
    <w:rsid w:val="005801C4"/>
    <w:rsid w:val="0058067E"/>
    <w:rsid w:val="005809AE"/>
    <w:rsid w:val="00580AE3"/>
    <w:rsid w:val="00580B19"/>
    <w:rsid w:val="00580E81"/>
    <w:rsid w:val="00581886"/>
    <w:rsid w:val="00581B32"/>
    <w:rsid w:val="00581D73"/>
    <w:rsid w:val="00581F65"/>
    <w:rsid w:val="00582030"/>
    <w:rsid w:val="0058208B"/>
    <w:rsid w:val="005821AE"/>
    <w:rsid w:val="00582C91"/>
    <w:rsid w:val="00583039"/>
    <w:rsid w:val="0058331D"/>
    <w:rsid w:val="005837C4"/>
    <w:rsid w:val="00583DF9"/>
    <w:rsid w:val="00583E47"/>
    <w:rsid w:val="00583E98"/>
    <w:rsid w:val="00583ECC"/>
    <w:rsid w:val="00584E8E"/>
    <w:rsid w:val="00585001"/>
    <w:rsid w:val="00585284"/>
    <w:rsid w:val="00585342"/>
    <w:rsid w:val="00585919"/>
    <w:rsid w:val="00585A85"/>
    <w:rsid w:val="00585C54"/>
    <w:rsid w:val="00585D26"/>
    <w:rsid w:val="00586039"/>
    <w:rsid w:val="00586229"/>
    <w:rsid w:val="005864C5"/>
    <w:rsid w:val="005864FD"/>
    <w:rsid w:val="00586CA2"/>
    <w:rsid w:val="00586E2F"/>
    <w:rsid w:val="00586E5A"/>
    <w:rsid w:val="0058716D"/>
    <w:rsid w:val="00587488"/>
    <w:rsid w:val="005875D4"/>
    <w:rsid w:val="00587A5E"/>
    <w:rsid w:val="00587E6B"/>
    <w:rsid w:val="00587FB4"/>
    <w:rsid w:val="0059004D"/>
    <w:rsid w:val="005903C8"/>
    <w:rsid w:val="0059060F"/>
    <w:rsid w:val="005909B3"/>
    <w:rsid w:val="00591AD7"/>
    <w:rsid w:val="00591D86"/>
    <w:rsid w:val="0059252B"/>
    <w:rsid w:val="00592C11"/>
    <w:rsid w:val="00592E10"/>
    <w:rsid w:val="00593057"/>
    <w:rsid w:val="00593279"/>
    <w:rsid w:val="0059379C"/>
    <w:rsid w:val="00593979"/>
    <w:rsid w:val="00593D42"/>
    <w:rsid w:val="00594EED"/>
    <w:rsid w:val="0059512B"/>
    <w:rsid w:val="00595319"/>
    <w:rsid w:val="005954EA"/>
    <w:rsid w:val="0059580E"/>
    <w:rsid w:val="00595A29"/>
    <w:rsid w:val="00595A5C"/>
    <w:rsid w:val="00595E1B"/>
    <w:rsid w:val="00596582"/>
    <w:rsid w:val="00596AE6"/>
    <w:rsid w:val="00596D2E"/>
    <w:rsid w:val="005971E2"/>
    <w:rsid w:val="005A017B"/>
    <w:rsid w:val="005A01F3"/>
    <w:rsid w:val="005A06D1"/>
    <w:rsid w:val="005A07B3"/>
    <w:rsid w:val="005A0E26"/>
    <w:rsid w:val="005A19F9"/>
    <w:rsid w:val="005A1B85"/>
    <w:rsid w:val="005A1BB3"/>
    <w:rsid w:val="005A1DD8"/>
    <w:rsid w:val="005A2A57"/>
    <w:rsid w:val="005A2DA3"/>
    <w:rsid w:val="005A2DC9"/>
    <w:rsid w:val="005A2F08"/>
    <w:rsid w:val="005A309D"/>
    <w:rsid w:val="005A3B37"/>
    <w:rsid w:val="005A3DD8"/>
    <w:rsid w:val="005A408A"/>
    <w:rsid w:val="005A4BA3"/>
    <w:rsid w:val="005A4CC8"/>
    <w:rsid w:val="005A4EFB"/>
    <w:rsid w:val="005A52C5"/>
    <w:rsid w:val="005A5317"/>
    <w:rsid w:val="005A546B"/>
    <w:rsid w:val="005A5634"/>
    <w:rsid w:val="005A57D1"/>
    <w:rsid w:val="005A603D"/>
    <w:rsid w:val="005A60C6"/>
    <w:rsid w:val="005A66DA"/>
    <w:rsid w:val="005A71E3"/>
    <w:rsid w:val="005A7632"/>
    <w:rsid w:val="005A7DD9"/>
    <w:rsid w:val="005B0316"/>
    <w:rsid w:val="005B0436"/>
    <w:rsid w:val="005B046D"/>
    <w:rsid w:val="005B053A"/>
    <w:rsid w:val="005B0DE3"/>
    <w:rsid w:val="005B0DFB"/>
    <w:rsid w:val="005B0F6B"/>
    <w:rsid w:val="005B1058"/>
    <w:rsid w:val="005B1216"/>
    <w:rsid w:val="005B12C5"/>
    <w:rsid w:val="005B1370"/>
    <w:rsid w:val="005B1B69"/>
    <w:rsid w:val="005B1FEA"/>
    <w:rsid w:val="005B2388"/>
    <w:rsid w:val="005B276A"/>
    <w:rsid w:val="005B27CA"/>
    <w:rsid w:val="005B2861"/>
    <w:rsid w:val="005B2886"/>
    <w:rsid w:val="005B3008"/>
    <w:rsid w:val="005B317F"/>
    <w:rsid w:val="005B3217"/>
    <w:rsid w:val="005B3C89"/>
    <w:rsid w:val="005B422B"/>
    <w:rsid w:val="005B42CC"/>
    <w:rsid w:val="005B47F3"/>
    <w:rsid w:val="005B500F"/>
    <w:rsid w:val="005B50C1"/>
    <w:rsid w:val="005B5883"/>
    <w:rsid w:val="005B5A47"/>
    <w:rsid w:val="005B5D8A"/>
    <w:rsid w:val="005B5EF0"/>
    <w:rsid w:val="005B60A1"/>
    <w:rsid w:val="005B60EA"/>
    <w:rsid w:val="005B61CD"/>
    <w:rsid w:val="005B65D1"/>
    <w:rsid w:val="005B7046"/>
    <w:rsid w:val="005B7153"/>
    <w:rsid w:val="005B71F8"/>
    <w:rsid w:val="005B723E"/>
    <w:rsid w:val="005B7597"/>
    <w:rsid w:val="005B75D2"/>
    <w:rsid w:val="005B787D"/>
    <w:rsid w:val="005B7B34"/>
    <w:rsid w:val="005B7B48"/>
    <w:rsid w:val="005B7B71"/>
    <w:rsid w:val="005C009D"/>
    <w:rsid w:val="005C040D"/>
    <w:rsid w:val="005C07F0"/>
    <w:rsid w:val="005C0EF2"/>
    <w:rsid w:val="005C123C"/>
    <w:rsid w:val="005C1278"/>
    <w:rsid w:val="005C1338"/>
    <w:rsid w:val="005C167F"/>
    <w:rsid w:val="005C1695"/>
    <w:rsid w:val="005C1EDA"/>
    <w:rsid w:val="005C1EF2"/>
    <w:rsid w:val="005C1EFF"/>
    <w:rsid w:val="005C1FE3"/>
    <w:rsid w:val="005C2603"/>
    <w:rsid w:val="005C27F8"/>
    <w:rsid w:val="005C29AF"/>
    <w:rsid w:val="005C2EF5"/>
    <w:rsid w:val="005C2F21"/>
    <w:rsid w:val="005C3073"/>
    <w:rsid w:val="005C330E"/>
    <w:rsid w:val="005C3AB4"/>
    <w:rsid w:val="005C3C57"/>
    <w:rsid w:val="005C3D70"/>
    <w:rsid w:val="005C401F"/>
    <w:rsid w:val="005C406B"/>
    <w:rsid w:val="005C43DE"/>
    <w:rsid w:val="005C4D41"/>
    <w:rsid w:val="005C5519"/>
    <w:rsid w:val="005C5755"/>
    <w:rsid w:val="005C5F97"/>
    <w:rsid w:val="005C651B"/>
    <w:rsid w:val="005C67C9"/>
    <w:rsid w:val="005C6893"/>
    <w:rsid w:val="005C6C3A"/>
    <w:rsid w:val="005C6D08"/>
    <w:rsid w:val="005C6FAA"/>
    <w:rsid w:val="005C7C06"/>
    <w:rsid w:val="005D0310"/>
    <w:rsid w:val="005D0582"/>
    <w:rsid w:val="005D1190"/>
    <w:rsid w:val="005D127E"/>
    <w:rsid w:val="005D182D"/>
    <w:rsid w:val="005D19BC"/>
    <w:rsid w:val="005D30D9"/>
    <w:rsid w:val="005D343F"/>
    <w:rsid w:val="005D38A1"/>
    <w:rsid w:val="005D39D0"/>
    <w:rsid w:val="005D3C70"/>
    <w:rsid w:val="005D3EFA"/>
    <w:rsid w:val="005D42BE"/>
    <w:rsid w:val="005D4486"/>
    <w:rsid w:val="005D44EE"/>
    <w:rsid w:val="005D4E45"/>
    <w:rsid w:val="005D544E"/>
    <w:rsid w:val="005D554D"/>
    <w:rsid w:val="005D5E6E"/>
    <w:rsid w:val="005D69A7"/>
    <w:rsid w:val="005D6AD7"/>
    <w:rsid w:val="005D6BD2"/>
    <w:rsid w:val="005D6E47"/>
    <w:rsid w:val="005D7870"/>
    <w:rsid w:val="005D7A68"/>
    <w:rsid w:val="005D7EB4"/>
    <w:rsid w:val="005E011C"/>
    <w:rsid w:val="005E0347"/>
    <w:rsid w:val="005E043C"/>
    <w:rsid w:val="005E07E0"/>
    <w:rsid w:val="005E0827"/>
    <w:rsid w:val="005E084E"/>
    <w:rsid w:val="005E0B2C"/>
    <w:rsid w:val="005E1184"/>
    <w:rsid w:val="005E1218"/>
    <w:rsid w:val="005E1D30"/>
    <w:rsid w:val="005E28F5"/>
    <w:rsid w:val="005E2AB2"/>
    <w:rsid w:val="005E2B70"/>
    <w:rsid w:val="005E304A"/>
    <w:rsid w:val="005E3327"/>
    <w:rsid w:val="005E35BA"/>
    <w:rsid w:val="005E367E"/>
    <w:rsid w:val="005E3CD3"/>
    <w:rsid w:val="005E3E88"/>
    <w:rsid w:val="005E441F"/>
    <w:rsid w:val="005E44AF"/>
    <w:rsid w:val="005E4CD9"/>
    <w:rsid w:val="005E5269"/>
    <w:rsid w:val="005E5392"/>
    <w:rsid w:val="005E591C"/>
    <w:rsid w:val="005E5A1C"/>
    <w:rsid w:val="005E6317"/>
    <w:rsid w:val="005E668C"/>
    <w:rsid w:val="005E708D"/>
    <w:rsid w:val="005E7936"/>
    <w:rsid w:val="005E7AE6"/>
    <w:rsid w:val="005E7CFF"/>
    <w:rsid w:val="005E7F26"/>
    <w:rsid w:val="005F0050"/>
    <w:rsid w:val="005F0296"/>
    <w:rsid w:val="005F0582"/>
    <w:rsid w:val="005F0866"/>
    <w:rsid w:val="005F0B37"/>
    <w:rsid w:val="005F115C"/>
    <w:rsid w:val="005F11AF"/>
    <w:rsid w:val="005F1243"/>
    <w:rsid w:val="005F12BE"/>
    <w:rsid w:val="005F130C"/>
    <w:rsid w:val="005F1616"/>
    <w:rsid w:val="005F22B9"/>
    <w:rsid w:val="005F2304"/>
    <w:rsid w:val="005F23F3"/>
    <w:rsid w:val="005F2F29"/>
    <w:rsid w:val="005F319E"/>
    <w:rsid w:val="005F3348"/>
    <w:rsid w:val="005F35B4"/>
    <w:rsid w:val="005F38AD"/>
    <w:rsid w:val="005F3A11"/>
    <w:rsid w:val="005F3AAD"/>
    <w:rsid w:val="005F408F"/>
    <w:rsid w:val="005F4A1E"/>
    <w:rsid w:val="005F4AD9"/>
    <w:rsid w:val="005F4BE8"/>
    <w:rsid w:val="005F4CCF"/>
    <w:rsid w:val="005F4D81"/>
    <w:rsid w:val="005F5419"/>
    <w:rsid w:val="005F56AF"/>
    <w:rsid w:val="005F58BD"/>
    <w:rsid w:val="005F65F7"/>
    <w:rsid w:val="005F67E7"/>
    <w:rsid w:val="005F7154"/>
    <w:rsid w:val="005F7360"/>
    <w:rsid w:val="005F7C8A"/>
    <w:rsid w:val="00600DDE"/>
    <w:rsid w:val="006017FF"/>
    <w:rsid w:val="00601975"/>
    <w:rsid w:val="00601E0E"/>
    <w:rsid w:val="0060222C"/>
    <w:rsid w:val="006026F2"/>
    <w:rsid w:val="0060299B"/>
    <w:rsid w:val="0060301F"/>
    <w:rsid w:val="0060344E"/>
    <w:rsid w:val="00603985"/>
    <w:rsid w:val="00603E96"/>
    <w:rsid w:val="00604B96"/>
    <w:rsid w:val="00605283"/>
    <w:rsid w:val="006053BE"/>
    <w:rsid w:val="0060542D"/>
    <w:rsid w:val="00605451"/>
    <w:rsid w:val="00605555"/>
    <w:rsid w:val="0060586D"/>
    <w:rsid w:val="00606290"/>
    <w:rsid w:val="0060671E"/>
    <w:rsid w:val="00606BDE"/>
    <w:rsid w:val="006071D3"/>
    <w:rsid w:val="00607248"/>
    <w:rsid w:val="00607282"/>
    <w:rsid w:val="00607467"/>
    <w:rsid w:val="006075DD"/>
    <w:rsid w:val="00607BB0"/>
    <w:rsid w:val="00607D2D"/>
    <w:rsid w:val="00607E2E"/>
    <w:rsid w:val="00607E36"/>
    <w:rsid w:val="006100ED"/>
    <w:rsid w:val="006104D5"/>
    <w:rsid w:val="006105E1"/>
    <w:rsid w:val="006106F8"/>
    <w:rsid w:val="00610893"/>
    <w:rsid w:val="0061097B"/>
    <w:rsid w:val="00610996"/>
    <w:rsid w:val="006109B1"/>
    <w:rsid w:val="00610FB9"/>
    <w:rsid w:val="00611137"/>
    <w:rsid w:val="006112C3"/>
    <w:rsid w:val="006112C7"/>
    <w:rsid w:val="00611650"/>
    <w:rsid w:val="00611652"/>
    <w:rsid w:val="0061165A"/>
    <w:rsid w:val="006119AE"/>
    <w:rsid w:val="00611B33"/>
    <w:rsid w:val="00611CBC"/>
    <w:rsid w:val="00611E01"/>
    <w:rsid w:val="00611F59"/>
    <w:rsid w:val="00612061"/>
    <w:rsid w:val="00612145"/>
    <w:rsid w:val="006123DC"/>
    <w:rsid w:val="00612406"/>
    <w:rsid w:val="0061282B"/>
    <w:rsid w:val="00612D49"/>
    <w:rsid w:val="006131C4"/>
    <w:rsid w:val="00613454"/>
    <w:rsid w:val="00613A8F"/>
    <w:rsid w:val="00613B0D"/>
    <w:rsid w:val="00613FE5"/>
    <w:rsid w:val="00614C93"/>
    <w:rsid w:val="006154E0"/>
    <w:rsid w:val="0061551E"/>
    <w:rsid w:val="00615612"/>
    <w:rsid w:val="006157EF"/>
    <w:rsid w:val="00615896"/>
    <w:rsid w:val="00615961"/>
    <w:rsid w:val="006159B3"/>
    <w:rsid w:val="00615BAD"/>
    <w:rsid w:val="00615F16"/>
    <w:rsid w:val="0061610E"/>
    <w:rsid w:val="0061619D"/>
    <w:rsid w:val="006164CD"/>
    <w:rsid w:val="00616AA2"/>
    <w:rsid w:val="00616B71"/>
    <w:rsid w:val="00616C5B"/>
    <w:rsid w:val="00616F83"/>
    <w:rsid w:val="0061706C"/>
    <w:rsid w:val="006175A0"/>
    <w:rsid w:val="00617ACA"/>
    <w:rsid w:val="00617E75"/>
    <w:rsid w:val="00620391"/>
    <w:rsid w:val="00620804"/>
    <w:rsid w:val="00621CDC"/>
    <w:rsid w:val="0062204A"/>
    <w:rsid w:val="006223C1"/>
    <w:rsid w:val="00622433"/>
    <w:rsid w:val="006224B0"/>
    <w:rsid w:val="006229B0"/>
    <w:rsid w:val="00622DF0"/>
    <w:rsid w:val="00623070"/>
    <w:rsid w:val="006234CC"/>
    <w:rsid w:val="0062355B"/>
    <w:rsid w:val="00623781"/>
    <w:rsid w:val="0062402D"/>
    <w:rsid w:val="006240CC"/>
    <w:rsid w:val="006242AE"/>
    <w:rsid w:val="00624CA9"/>
    <w:rsid w:val="006255A7"/>
    <w:rsid w:val="00625CB5"/>
    <w:rsid w:val="00626271"/>
    <w:rsid w:val="006265AE"/>
    <w:rsid w:val="0062765F"/>
    <w:rsid w:val="00627C8F"/>
    <w:rsid w:val="00627FC9"/>
    <w:rsid w:val="00630082"/>
    <w:rsid w:val="006302F3"/>
    <w:rsid w:val="00630453"/>
    <w:rsid w:val="00630581"/>
    <w:rsid w:val="00630944"/>
    <w:rsid w:val="0063095F"/>
    <w:rsid w:val="00630965"/>
    <w:rsid w:val="00630CE4"/>
    <w:rsid w:val="00630E06"/>
    <w:rsid w:val="00631065"/>
    <w:rsid w:val="00631105"/>
    <w:rsid w:val="00631496"/>
    <w:rsid w:val="00631603"/>
    <w:rsid w:val="00631B3D"/>
    <w:rsid w:val="00631DB8"/>
    <w:rsid w:val="00632265"/>
    <w:rsid w:val="0063260C"/>
    <w:rsid w:val="00632F90"/>
    <w:rsid w:val="00633114"/>
    <w:rsid w:val="00633732"/>
    <w:rsid w:val="00633760"/>
    <w:rsid w:val="00633937"/>
    <w:rsid w:val="006339CA"/>
    <w:rsid w:val="00633AB7"/>
    <w:rsid w:val="00633B50"/>
    <w:rsid w:val="00634348"/>
    <w:rsid w:val="00634372"/>
    <w:rsid w:val="00634643"/>
    <w:rsid w:val="00634715"/>
    <w:rsid w:val="0063473E"/>
    <w:rsid w:val="00634A94"/>
    <w:rsid w:val="00634C65"/>
    <w:rsid w:val="00634FC4"/>
    <w:rsid w:val="006354C4"/>
    <w:rsid w:val="00635510"/>
    <w:rsid w:val="006357B3"/>
    <w:rsid w:val="006357CE"/>
    <w:rsid w:val="006359F0"/>
    <w:rsid w:val="00636F41"/>
    <w:rsid w:val="006372B5"/>
    <w:rsid w:val="00637684"/>
    <w:rsid w:val="006376D5"/>
    <w:rsid w:val="00637A50"/>
    <w:rsid w:val="00637B5F"/>
    <w:rsid w:val="00637E17"/>
    <w:rsid w:val="006402C6"/>
    <w:rsid w:val="00640549"/>
    <w:rsid w:val="006405BB"/>
    <w:rsid w:val="006406C2"/>
    <w:rsid w:val="00640BCF"/>
    <w:rsid w:val="00640C39"/>
    <w:rsid w:val="00640C89"/>
    <w:rsid w:val="00641241"/>
    <w:rsid w:val="00641697"/>
    <w:rsid w:val="00641989"/>
    <w:rsid w:val="00641BFC"/>
    <w:rsid w:val="006420EB"/>
    <w:rsid w:val="006426A3"/>
    <w:rsid w:val="00642A4D"/>
    <w:rsid w:val="00642ACA"/>
    <w:rsid w:val="00642EF7"/>
    <w:rsid w:val="00643337"/>
    <w:rsid w:val="00643802"/>
    <w:rsid w:val="00643848"/>
    <w:rsid w:val="0064402C"/>
    <w:rsid w:val="006440C1"/>
    <w:rsid w:val="006441D5"/>
    <w:rsid w:val="00644322"/>
    <w:rsid w:val="006443B0"/>
    <w:rsid w:val="006444D9"/>
    <w:rsid w:val="006444F1"/>
    <w:rsid w:val="00644904"/>
    <w:rsid w:val="00644A8A"/>
    <w:rsid w:val="006451BB"/>
    <w:rsid w:val="006452A6"/>
    <w:rsid w:val="0064531C"/>
    <w:rsid w:val="0064538F"/>
    <w:rsid w:val="00645634"/>
    <w:rsid w:val="006457A9"/>
    <w:rsid w:val="0064581C"/>
    <w:rsid w:val="00645A29"/>
    <w:rsid w:val="0064655A"/>
    <w:rsid w:val="006468D7"/>
    <w:rsid w:val="00646AC3"/>
    <w:rsid w:val="006473D9"/>
    <w:rsid w:val="0064791D"/>
    <w:rsid w:val="006479A1"/>
    <w:rsid w:val="00647C17"/>
    <w:rsid w:val="00647FA0"/>
    <w:rsid w:val="006501CB"/>
    <w:rsid w:val="0065074A"/>
    <w:rsid w:val="00650776"/>
    <w:rsid w:val="00650C64"/>
    <w:rsid w:val="006514DC"/>
    <w:rsid w:val="006516B2"/>
    <w:rsid w:val="00651F57"/>
    <w:rsid w:val="006527BA"/>
    <w:rsid w:val="006536AA"/>
    <w:rsid w:val="0065386B"/>
    <w:rsid w:val="00653A5F"/>
    <w:rsid w:val="00653D26"/>
    <w:rsid w:val="00654331"/>
    <w:rsid w:val="00654541"/>
    <w:rsid w:val="00654982"/>
    <w:rsid w:val="00654CAE"/>
    <w:rsid w:val="00654E9B"/>
    <w:rsid w:val="006555E5"/>
    <w:rsid w:val="0065592F"/>
    <w:rsid w:val="00655A1C"/>
    <w:rsid w:val="00655C5A"/>
    <w:rsid w:val="00655EE8"/>
    <w:rsid w:val="00655FDB"/>
    <w:rsid w:val="00656430"/>
    <w:rsid w:val="00656C51"/>
    <w:rsid w:val="00656E5E"/>
    <w:rsid w:val="0065711D"/>
    <w:rsid w:val="006571DB"/>
    <w:rsid w:val="00657CBD"/>
    <w:rsid w:val="00657CC0"/>
    <w:rsid w:val="00657FE1"/>
    <w:rsid w:val="006600E5"/>
    <w:rsid w:val="00660146"/>
    <w:rsid w:val="006602A1"/>
    <w:rsid w:val="006608BD"/>
    <w:rsid w:val="0066127D"/>
    <w:rsid w:val="006615CC"/>
    <w:rsid w:val="0066178B"/>
    <w:rsid w:val="0066186E"/>
    <w:rsid w:val="00661AC4"/>
    <w:rsid w:val="00661D12"/>
    <w:rsid w:val="00661FFD"/>
    <w:rsid w:val="006621D0"/>
    <w:rsid w:val="00662688"/>
    <w:rsid w:val="006626DE"/>
    <w:rsid w:val="006628FE"/>
    <w:rsid w:val="006629B3"/>
    <w:rsid w:val="00662BDF"/>
    <w:rsid w:val="00662CF4"/>
    <w:rsid w:val="00662D4C"/>
    <w:rsid w:val="006631B1"/>
    <w:rsid w:val="00663396"/>
    <w:rsid w:val="00663467"/>
    <w:rsid w:val="00663A2B"/>
    <w:rsid w:val="00663EAA"/>
    <w:rsid w:val="00663F1B"/>
    <w:rsid w:val="00664117"/>
    <w:rsid w:val="0066460E"/>
    <w:rsid w:val="00664EFD"/>
    <w:rsid w:val="00665192"/>
    <w:rsid w:val="006651B7"/>
    <w:rsid w:val="00665428"/>
    <w:rsid w:val="006658FD"/>
    <w:rsid w:val="006659A4"/>
    <w:rsid w:val="00665CE7"/>
    <w:rsid w:val="00666330"/>
    <w:rsid w:val="0066678D"/>
    <w:rsid w:val="006669ED"/>
    <w:rsid w:val="006677FC"/>
    <w:rsid w:val="00667BAD"/>
    <w:rsid w:val="00670085"/>
    <w:rsid w:val="006700C1"/>
    <w:rsid w:val="00670294"/>
    <w:rsid w:val="006703B0"/>
    <w:rsid w:val="00670B4D"/>
    <w:rsid w:val="0067105E"/>
    <w:rsid w:val="0067126B"/>
    <w:rsid w:val="006713FA"/>
    <w:rsid w:val="00671402"/>
    <w:rsid w:val="00671F74"/>
    <w:rsid w:val="006720EB"/>
    <w:rsid w:val="00672225"/>
    <w:rsid w:val="00672CB9"/>
    <w:rsid w:val="00672E5E"/>
    <w:rsid w:val="00673159"/>
    <w:rsid w:val="00673778"/>
    <w:rsid w:val="00673F55"/>
    <w:rsid w:val="006740DB"/>
    <w:rsid w:val="006741AC"/>
    <w:rsid w:val="006741AE"/>
    <w:rsid w:val="0067426A"/>
    <w:rsid w:val="00674F4A"/>
    <w:rsid w:val="00674FFA"/>
    <w:rsid w:val="006752E7"/>
    <w:rsid w:val="00675776"/>
    <w:rsid w:val="0067590B"/>
    <w:rsid w:val="00675966"/>
    <w:rsid w:val="00675B47"/>
    <w:rsid w:val="00675BE3"/>
    <w:rsid w:val="00675C9A"/>
    <w:rsid w:val="00676262"/>
    <w:rsid w:val="006765B7"/>
    <w:rsid w:val="006766F5"/>
    <w:rsid w:val="00676A83"/>
    <w:rsid w:val="00676D21"/>
    <w:rsid w:val="00676DC1"/>
    <w:rsid w:val="00677468"/>
    <w:rsid w:val="00677BF8"/>
    <w:rsid w:val="00677D11"/>
    <w:rsid w:val="00677E95"/>
    <w:rsid w:val="00680900"/>
    <w:rsid w:val="00680CAC"/>
    <w:rsid w:val="00680CE6"/>
    <w:rsid w:val="00680E47"/>
    <w:rsid w:val="00680EE3"/>
    <w:rsid w:val="00680F19"/>
    <w:rsid w:val="00681359"/>
    <w:rsid w:val="00681398"/>
    <w:rsid w:val="006819DB"/>
    <w:rsid w:val="00681D39"/>
    <w:rsid w:val="00682178"/>
    <w:rsid w:val="00682309"/>
    <w:rsid w:val="00682A52"/>
    <w:rsid w:val="00682E74"/>
    <w:rsid w:val="00683577"/>
    <w:rsid w:val="006835EF"/>
    <w:rsid w:val="00683A46"/>
    <w:rsid w:val="0068409D"/>
    <w:rsid w:val="00684532"/>
    <w:rsid w:val="00684DE6"/>
    <w:rsid w:val="00684DF1"/>
    <w:rsid w:val="00684E59"/>
    <w:rsid w:val="00684F31"/>
    <w:rsid w:val="00685299"/>
    <w:rsid w:val="00685600"/>
    <w:rsid w:val="00685633"/>
    <w:rsid w:val="00685D98"/>
    <w:rsid w:val="0068633E"/>
    <w:rsid w:val="00686AD6"/>
    <w:rsid w:val="00686D95"/>
    <w:rsid w:val="00686D96"/>
    <w:rsid w:val="00686F61"/>
    <w:rsid w:val="00687AEE"/>
    <w:rsid w:val="00687BBA"/>
    <w:rsid w:val="00687DD8"/>
    <w:rsid w:val="00687FC5"/>
    <w:rsid w:val="006906F3"/>
    <w:rsid w:val="00690B1B"/>
    <w:rsid w:val="00690BD1"/>
    <w:rsid w:val="00690C16"/>
    <w:rsid w:val="00690C7A"/>
    <w:rsid w:val="00690E9C"/>
    <w:rsid w:val="0069118A"/>
    <w:rsid w:val="006913ED"/>
    <w:rsid w:val="006916F5"/>
    <w:rsid w:val="006917F9"/>
    <w:rsid w:val="0069185F"/>
    <w:rsid w:val="00691869"/>
    <w:rsid w:val="006921BB"/>
    <w:rsid w:val="006922DF"/>
    <w:rsid w:val="0069233E"/>
    <w:rsid w:val="00692385"/>
    <w:rsid w:val="00692612"/>
    <w:rsid w:val="00692692"/>
    <w:rsid w:val="00692A0B"/>
    <w:rsid w:val="00693133"/>
    <w:rsid w:val="00693279"/>
    <w:rsid w:val="006933DD"/>
    <w:rsid w:val="00693614"/>
    <w:rsid w:val="00693665"/>
    <w:rsid w:val="0069379A"/>
    <w:rsid w:val="006938EE"/>
    <w:rsid w:val="00693A7B"/>
    <w:rsid w:val="00693C11"/>
    <w:rsid w:val="006941B9"/>
    <w:rsid w:val="006948FD"/>
    <w:rsid w:val="006949DC"/>
    <w:rsid w:val="00694CFF"/>
    <w:rsid w:val="006951C4"/>
    <w:rsid w:val="00695571"/>
    <w:rsid w:val="00695675"/>
    <w:rsid w:val="00695BB2"/>
    <w:rsid w:val="00696086"/>
    <w:rsid w:val="00696239"/>
    <w:rsid w:val="00696464"/>
    <w:rsid w:val="0069685F"/>
    <w:rsid w:val="00696953"/>
    <w:rsid w:val="00696A5C"/>
    <w:rsid w:val="00696DC7"/>
    <w:rsid w:val="00697096"/>
    <w:rsid w:val="006974D2"/>
    <w:rsid w:val="0069774A"/>
    <w:rsid w:val="0069777F"/>
    <w:rsid w:val="006979B2"/>
    <w:rsid w:val="00697AF4"/>
    <w:rsid w:val="00697CD4"/>
    <w:rsid w:val="00697EE1"/>
    <w:rsid w:val="00697F37"/>
    <w:rsid w:val="006A05C9"/>
    <w:rsid w:val="006A05D7"/>
    <w:rsid w:val="006A0DB3"/>
    <w:rsid w:val="006A1151"/>
    <w:rsid w:val="006A1160"/>
    <w:rsid w:val="006A18DB"/>
    <w:rsid w:val="006A1A74"/>
    <w:rsid w:val="006A1BE3"/>
    <w:rsid w:val="006A2600"/>
    <w:rsid w:val="006A2982"/>
    <w:rsid w:val="006A2BD7"/>
    <w:rsid w:val="006A2D32"/>
    <w:rsid w:val="006A2DE8"/>
    <w:rsid w:val="006A38EB"/>
    <w:rsid w:val="006A399B"/>
    <w:rsid w:val="006A3C1A"/>
    <w:rsid w:val="006A3FD1"/>
    <w:rsid w:val="006A4139"/>
    <w:rsid w:val="006A42D8"/>
    <w:rsid w:val="006A4552"/>
    <w:rsid w:val="006A45BE"/>
    <w:rsid w:val="006A4BA8"/>
    <w:rsid w:val="006A4D26"/>
    <w:rsid w:val="006A576F"/>
    <w:rsid w:val="006A59EF"/>
    <w:rsid w:val="006A5D4F"/>
    <w:rsid w:val="006A6096"/>
    <w:rsid w:val="006A6146"/>
    <w:rsid w:val="006A63C5"/>
    <w:rsid w:val="006A6522"/>
    <w:rsid w:val="006A6586"/>
    <w:rsid w:val="006A6A92"/>
    <w:rsid w:val="006A6FB5"/>
    <w:rsid w:val="006A70A3"/>
    <w:rsid w:val="006A781E"/>
    <w:rsid w:val="006A792E"/>
    <w:rsid w:val="006A7A68"/>
    <w:rsid w:val="006A7B57"/>
    <w:rsid w:val="006B002A"/>
    <w:rsid w:val="006B0276"/>
    <w:rsid w:val="006B048F"/>
    <w:rsid w:val="006B06A1"/>
    <w:rsid w:val="006B083E"/>
    <w:rsid w:val="006B0891"/>
    <w:rsid w:val="006B08A4"/>
    <w:rsid w:val="006B0955"/>
    <w:rsid w:val="006B12E5"/>
    <w:rsid w:val="006B1CB4"/>
    <w:rsid w:val="006B25AF"/>
    <w:rsid w:val="006B3388"/>
    <w:rsid w:val="006B38F4"/>
    <w:rsid w:val="006B3DB9"/>
    <w:rsid w:val="006B40DA"/>
    <w:rsid w:val="006B430F"/>
    <w:rsid w:val="006B4BBE"/>
    <w:rsid w:val="006B4F81"/>
    <w:rsid w:val="006B58EB"/>
    <w:rsid w:val="006B5BC2"/>
    <w:rsid w:val="006B5DBA"/>
    <w:rsid w:val="006B5DBB"/>
    <w:rsid w:val="006B62A5"/>
    <w:rsid w:val="006B6BB3"/>
    <w:rsid w:val="006B6E43"/>
    <w:rsid w:val="006B6F03"/>
    <w:rsid w:val="006B779C"/>
    <w:rsid w:val="006B795F"/>
    <w:rsid w:val="006B7B2F"/>
    <w:rsid w:val="006B7BC5"/>
    <w:rsid w:val="006B7DDD"/>
    <w:rsid w:val="006C01FD"/>
    <w:rsid w:val="006C0385"/>
    <w:rsid w:val="006C046E"/>
    <w:rsid w:val="006C054B"/>
    <w:rsid w:val="006C0570"/>
    <w:rsid w:val="006C05D6"/>
    <w:rsid w:val="006C092D"/>
    <w:rsid w:val="006C0F52"/>
    <w:rsid w:val="006C0FC1"/>
    <w:rsid w:val="006C1627"/>
    <w:rsid w:val="006C1831"/>
    <w:rsid w:val="006C19CD"/>
    <w:rsid w:val="006C1C97"/>
    <w:rsid w:val="006C1CD0"/>
    <w:rsid w:val="006C1E8C"/>
    <w:rsid w:val="006C2129"/>
    <w:rsid w:val="006C2412"/>
    <w:rsid w:val="006C2E0A"/>
    <w:rsid w:val="006C35AF"/>
    <w:rsid w:val="006C3682"/>
    <w:rsid w:val="006C38F6"/>
    <w:rsid w:val="006C3943"/>
    <w:rsid w:val="006C39C0"/>
    <w:rsid w:val="006C3BB0"/>
    <w:rsid w:val="006C40AC"/>
    <w:rsid w:val="006C46EE"/>
    <w:rsid w:val="006C46FE"/>
    <w:rsid w:val="006C485B"/>
    <w:rsid w:val="006C48AC"/>
    <w:rsid w:val="006C49A1"/>
    <w:rsid w:val="006C4EBD"/>
    <w:rsid w:val="006C4EF9"/>
    <w:rsid w:val="006C56CC"/>
    <w:rsid w:val="006C58C4"/>
    <w:rsid w:val="006C5AED"/>
    <w:rsid w:val="006C6B14"/>
    <w:rsid w:val="006C6B7E"/>
    <w:rsid w:val="006C7375"/>
    <w:rsid w:val="006C73DB"/>
    <w:rsid w:val="006C7680"/>
    <w:rsid w:val="006C7A7F"/>
    <w:rsid w:val="006C7FD4"/>
    <w:rsid w:val="006D0255"/>
    <w:rsid w:val="006D0582"/>
    <w:rsid w:val="006D05F0"/>
    <w:rsid w:val="006D0EEC"/>
    <w:rsid w:val="006D19DC"/>
    <w:rsid w:val="006D1D32"/>
    <w:rsid w:val="006D1D5E"/>
    <w:rsid w:val="006D1DE2"/>
    <w:rsid w:val="006D1E21"/>
    <w:rsid w:val="006D227B"/>
    <w:rsid w:val="006D25B4"/>
    <w:rsid w:val="006D2667"/>
    <w:rsid w:val="006D26A1"/>
    <w:rsid w:val="006D28F5"/>
    <w:rsid w:val="006D3ABE"/>
    <w:rsid w:val="006D3F36"/>
    <w:rsid w:val="006D4B1F"/>
    <w:rsid w:val="006D51C0"/>
    <w:rsid w:val="006D55F3"/>
    <w:rsid w:val="006D5835"/>
    <w:rsid w:val="006D5C36"/>
    <w:rsid w:val="006D60BB"/>
    <w:rsid w:val="006D6231"/>
    <w:rsid w:val="006D672F"/>
    <w:rsid w:val="006D6972"/>
    <w:rsid w:val="006D6BF7"/>
    <w:rsid w:val="006D6D80"/>
    <w:rsid w:val="006D6E71"/>
    <w:rsid w:val="006D7373"/>
    <w:rsid w:val="006D75E6"/>
    <w:rsid w:val="006D762E"/>
    <w:rsid w:val="006D7796"/>
    <w:rsid w:val="006D7A11"/>
    <w:rsid w:val="006E00CB"/>
    <w:rsid w:val="006E036F"/>
    <w:rsid w:val="006E0687"/>
    <w:rsid w:val="006E0A8B"/>
    <w:rsid w:val="006E0B82"/>
    <w:rsid w:val="006E1068"/>
    <w:rsid w:val="006E1374"/>
    <w:rsid w:val="006E13E5"/>
    <w:rsid w:val="006E1994"/>
    <w:rsid w:val="006E1A86"/>
    <w:rsid w:val="006E1F11"/>
    <w:rsid w:val="006E2415"/>
    <w:rsid w:val="006E2932"/>
    <w:rsid w:val="006E2C17"/>
    <w:rsid w:val="006E2D0B"/>
    <w:rsid w:val="006E2DEF"/>
    <w:rsid w:val="006E2EFB"/>
    <w:rsid w:val="006E306E"/>
    <w:rsid w:val="006E31D7"/>
    <w:rsid w:val="006E3212"/>
    <w:rsid w:val="006E327C"/>
    <w:rsid w:val="006E3330"/>
    <w:rsid w:val="006E3583"/>
    <w:rsid w:val="006E397F"/>
    <w:rsid w:val="006E3A0C"/>
    <w:rsid w:val="006E3A90"/>
    <w:rsid w:val="006E3AC4"/>
    <w:rsid w:val="006E3BEE"/>
    <w:rsid w:val="006E44F0"/>
    <w:rsid w:val="006E462E"/>
    <w:rsid w:val="006E4738"/>
    <w:rsid w:val="006E485A"/>
    <w:rsid w:val="006E494E"/>
    <w:rsid w:val="006E4AE2"/>
    <w:rsid w:val="006E4B46"/>
    <w:rsid w:val="006E55D6"/>
    <w:rsid w:val="006E56AF"/>
    <w:rsid w:val="006E6143"/>
    <w:rsid w:val="006E6203"/>
    <w:rsid w:val="006E6305"/>
    <w:rsid w:val="006E64E6"/>
    <w:rsid w:val="006E6A0F"/>
    <w:rsid w:val="006E7064"/>
    <w:rsid w:val="006E716D"/>
    <w:rsid w:val="006E72D1"/>
    <w:rsid w:val="006E75BE"/>
    <w:rsid w:val="006E75F8"/>
    <w:rsid w:val="006E78EE"/>
    <w:rsid w:val="006E7CE8"/>
    <w:rsid w:val="006E7D46"/>
    <w:rsid w:val="006E7D6F"/>
    <w:rsid w:val="006E7F16"/>
    <w:rsid w:val="006F0016"/>
    <w:rsid w:val="006F0C80"/>
    <w:rsid w:val="006F1312"/>
    <w:rsid w:val="006F156B"/>
    <w:rsid w:val="006F15BC"/>
    <w:rsid w:val="006F17D4"/>
    <w:rsid w:val="006F1890"/>
    <w:rsid w:val="006F1BED"/>
    <w:rsid w:val="006F20F2"/>
    <w:rsid w:val="006F22F7"/>
    <w:rsid w:val="006F23EF"/>
    <w:rsid w:val="006F28CD"/>
    <w:rsid w:val="006F28CF"/>
    <w:rsid w:val="006F2AFE"/>
    <w:rsid w:val="006F2B99"/>
    <w:rsid w:val="006F3187"/>
    <w:rsid w:val="006F31A0"/>
    <w:rsid w:val="006F327A"/>
    <w:rsid w:val="006F32E0"/>
    <w:rsid w:val="006F38B9"/>
    <w:rsid w:val="006F394F"/>
    <w:rsid w:val="006F3A0C"/>
    <w:rsid w:val="006F3A48"/>
    <w:rsid w:val="006F3C38"/>
    <w:rsid w:val="006F3FB8"/>
    <w:rsid w:val="006F47B8"/>
    <w:rsid w:val="006F49A9"/>
    <w:rsid w:val="006F4B88"/>
    <w:rsid w:val="006F4F48"/>
    <w:rsid w:val="006F6451"/>
    <w:rsid w:val="006F6CFF"/>
    <w:rsid w:val="006F6DE9"/>
    <w:rsid w:val="006F6F12"/>
    <w:rsid w:val="006F70D1"/>
    <w:rsid w:val="006F72DE"/>
    <w:rsid w:val="006F7617"/>
    <w:rsid w:val="006F7648"/>
    <w:rsid w:val="006F7958"/>
    <w:rsid w:val="006F7F36"/>
    <w:rsid w:val="00700006"/>
    <w:rsid w:val="007000EB"/>
    <w:rsid w:val="00700492"/>
    <w:rsid w:val="00700592"/>
    <w:rsid w:val="00700636"/>
    <w:rsid w:val="00700B8A"/>
    <w:rsid w:val="007019DE"/>
    <w:rsid w:val="00701AB4"/>
    <w:rsid w:val="00701BEF"/>
    <w:rsid w:val="00701FC5"/>
    <w:rsid w:val="00701FE1"/>
    <w:rsid w:val="00702B17"/>
    <w:rsid w:val="00703093"/>
    <w:rsid w:val="00703728"/>
    <w:rsid w:val="007037AC"/>
    <w:rsid w:val="007037B7"/>
    <w:rsid w:val="00703920"/>
    <w:rsid w:val="00703C72"/>
    <w:rsid w:val="00703DAA"/>
    <w:rsid w:val="00703ECD"/>
    <w:rsid w:val="0070404A"/>
    <w:rsid w:val="007045F1"/>
    <w:rsid w:val="007046D9"/>
    <w:rsid w:val="007047D8"/>
    <w:rsid w:val="00704EBF"/>
    <w:rsid w:val="00704FCD"/>
    <w:rsid w:val="0070507E"/>
    <w:rsid w:val="007051C0"/>
    <w:rsid w:val="00705288"/>
    <w:rsid w:val="007052C9"/>
    <w:rsid w:val="007056BA"/>
    <w:rsid w:val="00705918"/>
    <w:rsid w:val="00706071"/>
    <w:rsid w:val="0070611F"/>
    <w:rsid w:val="007065D5"/>
    <w:rsid w:val="00706A44"/>
    <w:rsid w:val="0070712D"/>
    <w:rsid w:val="0070778F"/>
    <w:rsid w:val="00707B52"/>
    <w:rsid w:val="00707E54"/>
    <w:rsid w:val="00707E9C"/>
    <w:rsid w:val="00707FC0"/>
    <w:rsid w:val="007104BC"/>
    <w:rsid w:val="00710A18"/>
    <w:rsid w:val="00710ABE"/>
    <w:rsid w:val="00710C7A"/>
    <w:rsid w:val="00711A19"/>
    <w:rsid w:val="00711F08"/>
    <w:rsid w:val="0071205F"/>
    <w:rsid w:val="00712101"/>
    <w:rsid w:val="00712261"/>
    <w:rsid w:val="007124A8"/>
    <w:rsid w:val="007125A7"/>
    <w:rsid w:val="00712728"/>
    <w:rsid w:val="00712AD6"/>
    <w:rsid w:val="00712D01"/>
    <w:rsid w:val="00713827"/>
    <w:rsid w:val="007139DA"/>
    <w:rsid w:val="00713A67"/>
    <w:rsid w:val="00713D7D"/>
    <w:rsid w:val="00713EBE"/>
    <w:rsid w:val="00714015"/>
    <w:rsid w:val="00714116"/>
    <w:rsid w:val="00714184"/>
    <w:rsid w:val="007148AE"/>
    <w:rsid w:val="00714C50"/>
    <w:rsid w:val="00714EBA"/>
    <w:rsid w:val="00715660"/>
    <w:rsid w:val="00715726"/>
    <w:rsid w:val="0071593D"/>
    <w:rsid w:val="00715F14"/>
    <w:rsid w:val="00716405"/>
    <w:rsid w:val="00716A1E"/>
    <w:rsid w:val="00716CF9"/>
    <w:rsid w:val="007175E2"/>
    <w:rsid w:val="00717BB4"/>
    <w:rsid w:val="00720163"/>
    <w:rsid w:val="0072097C"/>
    <w:rsid w:val="00720DF5"/>
    <w:rsid w:val="00720E82"/>
    <w:rsid w:val="00721300"/>
    <w:rsid w:val="007213D9"/>
    <w:rsid w:val="00721ECC"/>
    <w:rsid w:val="00722389"/>
    <w:rsid w:val="007225F3"/>
    <w:rsid w:val="0072278D"/>
    <w:rsid w:val="007238F9"/>
    <w:rsid w:val="00723E70"/>
    <w:rsid w:val="00724136"/>
    <w:rsid w:val="00724874"/>
    <w:rsid w:val="00724B54"/>
    <w:rsid w:val="00724C0C"/>
    <w:rsid w:val="00724DC2"/>
    <w:rsid w:val="00724F3B"/>
    <w:rsid w:val="00725093"/>
    <w:rsid w:val="00725321"/>
    <w:rsid w:val="00725CD7"/>
    <w:rsid w:val="0072626D"/>
    <w:rsid w:val="007263D9"/>
    <w:rsid w:val="0072643D"/>
    <w:rsid w:val="00726788"/>
    <w:rsid w:val="00726B92"/>
    <w:rsid w:val="00726D53"/>
    <w:rsid w:val="00726F8D"/>
    <w:rsid w:val="00727D44"/>
    <w:rsid w:val="00727DDC"/>
    <w:rsid w:val="00730003"/>
    <w:rsid w:val="007306A2"/>
    <w:rsid w:val="0073083E"/>
    <w:rsid w:val="0073086E"/>
    <w:rsid w:val="00730B1A"/>
    <w:rsid w:val="00730C89"/>
    <w:rsid w:val="00731057"/>
    <w:rsid w:val="007310B1"/>
    <w:rsid w:val="00731421"/>
    <w:rsid w:val="00731428"/>
    <w:rsid w:val="007317B0"/>
    <w:rsid w:val="007318B1"/>
    <w:rsid w:val="007318DD"/>
    <w:rsid w:val="00731B4C"/>
    <w:rsid w:val="00731B4D"/>
    <w:rsid w:val="00731E8E"/>
    <w:rsid w:val="00732275"/>
    <w:rsid w:val="007324BB"/>
    <w:rsid w:val="007329D7"/>
    <w:rsid w:val="00732CF9"/>
    <w:rsid w:val="00732EA4"/>
    <w:rsid w:val="007331A4"/>
    <w:rsid w:val="0073332E"/>
    <w:rsid w:val="00733505"/>
    <w:rsid w:val="00733734"/>
    <w:rsid w:val="00733B3B"/>
    <w:rsid w:val="00733B68"/>
    <w:rsid w:val="00733D2E"/>
    <w:rsid w:val="007341D8"/>
    <w:rsid w:val="007348DD"/>
    <w:rsid w:val="00734935"/>
    <w:rsid w:val="00734E0F"/>
    <w:rsid w:val="00735497"/>
    <w:rsid w:val="00735721"/>
    <w:rsid w:val="00735BFF"/>
    <w:rsid w:val="00736477"/>
    <w:rsid w:val="00736D2E"/>
    <w:rsid w:val="00736D60"/>
    <w:rsid w:val="00737629"/>
    <w:rsid w:val="00737ADC"/>
    <w:rsid w:val="00737BD8"/>
    <w:rsid w:val="00737FEC"/>
    <w:rsid w:val="0074008E"/>
    <w:rsid w:val="00741286"/>
    <w:rsid w:val="00741B43"/>
    <w:rsid w:val="00741DE7"/>
    <w:rsid w:val="00742644"/>
    <w:rsid w:val="007427C4"/>
    <w:rsid w:val="00742EA3"/>
    <w:rsid w:val="0074315D"/>
    <w:rsid w:val="007431AB"/>
    <w:rsid w:val="00743335"/>
    <w:rsid w:val="0074348B"/>
    <w:rsid w:val="00743DC0"/>
    <w:rsid w:val="00743E0E"/>
    <w:rsid w:val="0074401E"/>
    <w:rsid w:val="007441D0"/>
    <w:rsid w:val="007444D8"/>
    <w:rsid w:val="00744F16"/>
    <w:rsid w:val="00744FEC"/>
    <w:rsid w:val="007450B9"/>
    <w:rsid w:val="0074512F"/>
    <w:rsid w:val="007454B7"/>
    <w:rsid w:val="00745785"/>
    <w:rsid w:val="00745A01"/>
    <w:rsid w:val="00745C5D"/>
    <w:rsid w:val="0074636D"/>
    <w:rsid w:val="0074644E"/>
    <w:rsid w:val="0074658F"/>
    <w:rsid w:val="007465F9"/>
    <w:rsid w:val="00746C9B"/>
    <w:rsid w:val="00746DDF"/>
    <w:rsid w:val="00750035"/>
    <w:rsid w:val="00750104"/>
    <w:rsid w:val="0075035D"/>
    <w:rsid w:val="007507E9"/>
    <w:rsid w:val="007509E9"/>
    <w:rsid w:val="00750AE1"/>
    <w:rsid w:val="0075129E"/>
    <w:rsid w:val="007513EF"/>
    <w:rsid w:val="00751C34"/>
    <w:rsid w:val="00751C78"/>
    <w:rsid w:val="007524B1"/>
    <w:rsid w:val="0075258D"/>
    <w:rsid w:val="0075274B"/>
    <w:rsid w:val="00752B36"/>
    <w:rsid w:val="00754A6F"/>
    <w:rsid w:val="007552B2"/>
    <w:rsid w:val="00755E16"/>
    <w:rsid w:val="007565CE"/>
    <w:rsid w:val="00756B2E"/>
    <w:rsid w:val="00756F02"/>
    <w:rsid w:val="00757890"/>
    <w:rsid w:val="00757B1C"/>
    <w:rsid w:val="00757CE2"/>
    <w:rsid w:val="00757F0E"/>
    <w:rsid w:val="007600CD"/>
    <w:rsid w:val="007601B0"/>
    <w:rsid w:val="007609ED"/>
    <w:rsid w:val="00760E4B"/>
    <w:rsid w:val="00761462"/>
    <w:rsid w:val="00761504"/>
    <w:rsid w:val="00761C5A"/>
    <w:rsid w:val="00761CC6"/>
    <w:rsid w:val="00761E3F"/>
    <w:rsid w:val="007620C4"/>
    <w:rsid w:val="00762326"/>
    <w:rsid w:val="007623AA"/>
    <w:rsid w:val="0076254C"/>
    <w:rsid w:val="007629CC"/>
    <w:rsid w:val="00763051"/>
    <w:rsid w:val="0076326E"/>
    <w:rsid w:val="0076351B"/>
    <w:rsid w:val="0076375D"/>
    <w:rsid w:val="00763943"/>
    <w:rsid w:val="00763B4D"/>
    <w:rsid w:val="00763C1C"/>
    <w:rsid w:val="007640F0"/>
    <w:rsid w:val="00764303"/>
    <w:rsid w:val="0076451D"/>
    <w:rsid w:val="00764CFC"/>
    <w:rsid w:val="007651EF"/>
    <w:rsid w:val="007652BD"/>
    <w:rsid w:val="0076556E"/>
    <w:rsid w:val="00765843"/>
    <w:rsid w:val="00765855"/>
    <w:rsid w:val="007663CA"/>
    <w:rsid w:val="007666DB"/>
    <w:rsid w:val="00766847"/>
    <w:rsid w:val="00766A97"/>
    <w:rsid w:val="00766BA3"/>
    <w:rsid w:val="00766F75"/>
    <w:rsid w:val="00767229"/>
    <w:rsid w:val="00767510"/>
    <w:rsid w:val="00767DB0"/>
    <w:rsid w:val="00767EEE"/>
    <w:rsid w:val="00770354"/>
    <w:rsid w:val="00770DB6"/>
    <w:rsid w:val="00771273"/>
    <w:rsid w:val="00771503"/>
    <w:rsid w:val="00771A0E"/>
    <w:rsid w:val="00771B74"/>
    <w:rsid w:val="0077259B"/>
    <w:rsid w:val="007725FB"/>
    <w:rsid w:val="0077265D"/>
    <w:rsid w:val="00772882"/>
    <w:rsid w:val="00772A42"/>
    <w:rsid w:val="00772EB8"/>
    <w:rsid w:val="007736B7"/>
    <w:rsid w:val="00773BEE"/>
    <w:rsid w:val="00774025"/>
    <w:rsid w:val="0077446E"/>
    <w:rsid w:val="00774712"/>
    <w:rsid w:val="007747A0"/>
    <w:rsid w:val="00774F96"/>
    <w:rsid w:val="00775105"/>
    <w:rsid w:val="007751DD"/>
    <w:rsid w:val="00775371"/>
    <w:rsid w:val="00775559"/>
    <w:rsid w:val="007756A9"/>
    <w:rsid w:val="00775A3B"/>
    <w:rsid w:val="00775A7D"/>
    <w:rsid w:val="00775B29"/>
    <w:rsid w:val="00775DBA"/>
    <w:rsid w:val="00775E47"/>
    <w:rsid w:val="00775F82"/>
    <w:rsid w:val="00776367"/>
    <w:rsid w:val="007763DF"/>
    <w:rsid w:val="00776932"/>
    <w:rsid w:val="00776998"/>
    <w:rsid w:val="00776B3A"/>
    <w:rsid w:val="007773BE"/>
    <w:rsid w:val="00777837"/>
    <w:rsid w:val="00777941"/>
    <w:rsid w:val="00777C7B"/>
    <w:rsid w:val="00777D98"/>
    <w:rsid w:val="00777E69"/>
    <w:rsid w:val="00777F7C"/>
    <w:rsid w:val="007802F7"/>
    <w:rsid w:val="00780E6B"/>
    <w:rsid w:val="0078120E"/>
    <w:rsid w:val="00781AB2"/>
    <w:rsid w:val="00782CC5"/>
    <w:rsid w:val="007831CF"/>
    <w:rsid w:val="00783360"/>
    <w:rsid w:val="0078364B"/>
    <w:rsid w:val="007841E9"/>
    <w:rsid w:val="00784213"/>
    <w:rsid w:val="007847F5"/>
    <w:rsid w:val="00784A0B"/>
    <w:rsid w:val="00784E4B"/>
    <w:rsid w:val="007856A7"/>
    <w:rsid w:val="007858DE"/>
    <w:rsid w:val="00785D24"/>
    <w:rsid w:val="00785E41"/>
    <w:rsid w:val="0078691E"/>
    <w:rsid w:val="00786B7F"/>
    <w:rsid w:val="00786C8B"/>
    <w:rsid w:val="00787976"/>
    <w:rsid w:val="00787CD4"/>
    <w:rsid w:val="00787E92"/>
    <w:rsid w:val="00790311"/>
    <w:rsid w:val="00790716"/>
    <w:rsid w:val="00791009"/>
    <w:rsid w:val="00791402"/>
    <w:rsid w:val="0079171D"/>
    <w:rsid w:val="0079176E"/>
    <w:rsid w:val="00791948"/>
    <w:rsid w:val="00791A90"/>
    <w:rsid w:val="00791F18"/>
    <w:rsid w:val="0079221B"/>
    <w:rsid w:val="00792A68"/>
    <w:rsid w:val="00792AAD"/>
    <w:rsid w:val="00792C20"/>
    <w:rsid w:val="00792DA0"/>
    <w:rsid w:val="00793264"/>
    <w:rsid w:val="00793826"/>
    <w:rsid w:val="007939A0"/>
    <w:rsid w:val="00793AD6"/>
    <w:rsid w:val="00793E84"/>
    <w:rsid w:val="00793FC5"/>
    <w:rsid w:val="00793FD8"/>
    <w:rsid w:val="007940AB"/>
    <w:rsid w:val="00794C18"/>
    <w:rsid w:val="00794D84"/>
    <w:rsid w:val="00795392"/>
    <w:rsid w:val="00795B8F"/>
    <w:rsid w:val="00795DF5"/>
    <w:rsid w:val="00795E56"/>
    <w:rsid w:val="00796118"/>
    <w:rsid w:val="0079629B"/>
    <w:rsid w:val="007963FB"/>
    <w:rsid w:val="00796810"/>
    <w:rsid w:val="00796AF2"/>
    <w:rsid w:val="007970FF"/>
    <w:rsid w:val="00797A5F"/>
    <w:rsid w:val="00797DC9"/>
    <w:rsid w:val="007A05DA"/>
    <w:rsid w:val="007A073B"/>
    <w:rsid w:val="007A09DF"/>
    <w:rsid w:val="007A0C10"/>
    <w:rsid w:val="007A0E1A"/>
    <w:rsid w:val="007A0E5E"/>
    <w:rsid w:val="007A11DC"/>
    <w:rsid w:val="007A16CA"/>
    <w:rsid w:val="007A1BA8"/>
    <w:rsid w:val="007A1E2E"/>
    <w:rsid w:val="007A2216"/>
    <w:rsid w:val="007A2579"/>
    <w:rsid w:val="007A27B9"/>
    <w:rsid w:val="007A2935"/>
    <w:rsid w:val="007A29D3"/>
    <w:rsid w:val="007A2C85"/>
    <w:rsid w:val="007A2E5A"/>
    <w:rsid w:val="007A32D3"/>
    <w:rsid w:val="007A32E7"/>
    <w:rsid w:val="007A3511"/>
    <w:rsid w:val="007A3F9B"/>
    <w:rsid w:val="007A4911"/>
    <w:rsid w:val="007A4E04"/>
    <w:rsid w:val="007A4FAB"/>
    <w:rsid w:val="007A513B"/>
    <w:rsid w:val="007A527A"/>
    <w:rsid w:val="007A5369"/>
    <w:rsid w:val="007A55DD"/>
    <w:rsid w:val="007A56DE"/>
    <w:rsid w:val="007A598D"/>
    <w:rsid w:val="007A5A95"/>
    <w:rsid w:val="007A5BED"/>
    <w:rsid w:val="007A69B4"/>
    <w:rsid w:val="007A6AF6"/>
    <w:rsid w:val="007A73C3"/>
    <w:rsid w:val="007A778E"/>
    <w:rsid w:val="007A77EC"/>
    <w:rsid w:val="007A7A43"/>
    <w:rsid w:val="007A7B08"/>
    <w:rsid w:val="007A7D71"/>
    <w:rsid w:val="007A7F90"/>
    <w:rsid w:val="007A7FCA"/>
    <w:rsid w:val="007B0660"/>
    <w:rsid w:val="007B0D8C"/>
    <w:rsid w:val="007B0F66"/>
    <w:rsid w:val="007B1299"/>
    <w:rsid w:val="007B140A"/>
    <w:rsid w:val="007B1BA2"/>
    <w:rsid w:val="007B1D19"/>
    <w:rsid w:val="007B1E78"/>
    <w:rsid w:val="007B1E98"/>
    <w:rsid w:val="007B24ED"/>
    <w:rsid w:val="007B2C28"/>
    <w:rsid w:val="007B2E74"/>
    <w:rsid w:val="007B30E5"/>
    <w:rsid w:val="007B3130"/>
    <w:rsid w:val="007B3402"/>
    <w:rsid w:val="007B356E"/>
    <w:rsid w:val="007B389E"/>
    <w:rsid w:val="007B4745"/>
    <w:rsid w:val="007B4F75"/>
    <w:rsid w:val="007B55B1"/>
    <w:rsid w:val="007B5949"/>
    <w:rsid w:val="007B5EE8"/>
    <w:rsid w:val="007B645F"/>
    <w:rsid w:val="007B6F2F"/>
    <w:rsid w:val="007B70D4"/>
    <w:rsid w:val="007B71D9"/>
    <w:rsid w:val="007B72B3"/>
    <w:rsid w:val="007B73F8"/>
    <w:rsid w:val="007B7468"/>
    <w:rsid w:val="007B7AC3"/>
    <w:rsid w:val="007B7D6E"/>
    <w:rsid w:val="007C00D8"/>
    <w:rsid w:val="007C00FC"/>
    <w:rsid w:val="007C026F"/>
    <w:rsid w:val="007C0308"/>
    <w:rsid w:val="007C0D2B"/>
    <w:rsid w:val="007C1514"/>
    <w:rsid w:val="007C1B41"/>
    <w:rsid w:val="007C2002"/>
    <w:rsid w:val="007C2028"/>
    <w:rsid w:val="007C22F8"/>
    <w:rsid w:val="007C249E"/>
    <w:rsid w:val="007C2C3A"/>
    <w:rsid w:val="007C3355"/>
    <w:rsid w:val="007C379D"/>
    <w:rsid w:val="007C3B58"/>
    <w:rsid w:val="007C4476"/>
    <w:rsid w:val="007C456C"/>
    <w:rsid w:val="007C4597"/>
    <w:rsid w:val="007C4927"/>
    <w:rsid w:val="007C4A6B"/>
    <w:rsid w:val="007C4B9A"/>
    <w:rsid w:val="007C519D"/>
    <w:rsid w:val="007C54A3"/>
    <w:rsid w:val="007C561A"/>
    <w:rsid w:val="007C5E7E"/>
    <w:rsid w:val="007C5EC0"/>
    <w:rsid w:val="007C61DD"/>
    <w:rsid w:val="007C64A7"/>
    <w:rsid w:val="007C6744"/>
    <w:rsid w:val="007C675F"/>
    <w:rsid w:val="007C6BEF"/>
    <w:rsid w:val="007C6C64"/>
    <w:rsid w:val="007C6F29"/>
    <w:rsid w:val="007C76CF"/>
    <w:rsid w:val="007C7F98"/>
    <w:rsid w:val="007D0146"/>
    <w:rsid w:val="007D01EB"/>
    <w:rsid w:val="007D02A9"/>
    <w:rsid w:val="007D05D1"/>
    <w:rsid w:val="007D072F"/>
    <w:rsid w:val="007D07E1"/>
    <w:rsid w:val="007D09E1"/>
    <w:rsid w:val="007D0F55"/>
    <w:rsid w:val="007D118D"/>
    <w:rsid w:val="007D1620"/>
    <w:rsid w:val="007D17F4"/>
    <w:rsid w:val="007D1B64"/>
    <w:rsid w:val="007D1C6F"/>
    <w:rsid w:val="007D1CF5"/>
    <w:rsid w:val="007D1D00"/>
    <w:rsid w:val="007D1ED2"/>
    <w:rsid w:val="007D2468"/>
    <w:rsid w:val="007D25DA"/>
    <w:rsid w:val="007D27D6"/>
    <w:rsid w:val="007D2E7A"/>
    <w:rsid w:val="007D39F9"/>
    <w:rsid w:val="007D3A6C"/>
    <w:rsid w:val="007D3ACF"/>
    <w:rsid w:val="007D4034"/>
    <w:rsid w:val="007D453D"/>
    <w:rsid w:val="007D45EE"/>
    <w:rsid w:val="007D460A"/>
    <w:rsid w:val="007D47AD"/>
    <w:rsid w:val="007D4908"/>
    <w:rsid w:val="007D496D"/>
    <w:rsid w:val="007D4CF8"/>
    <w:rsid w:val="007D5090"/>
    <w:rsid w:val="007D590D"/>
    <w:rsid w:val="007D5E81"/>
    <w:rsid w:val="007D73C8"/>
    <w:rsid w:val="007D7472"/>
    <w:rsid w:val="007D77CA"/>
    <w:rsid w:val="007D79CF"/>
    <w:rsid w:val="007D7AEA"/>
    <w:rsid w:val="007D7F80"/>
    <w:rsid w:val="007E016A"/>
    <w:rsid w:val="007E0785"/>
    <w:rsid w:val="007E0E1A"/>
    <w:rsid w:val="007E0EED"/>
    <w:rsid w:val="007E1392"/>
    <w:rsid w:val="007E17C7"/>
    <w:rsid w:val="007E2273"/>
    <w:rsid w:val="007E245E"/>
    <w:rsid w:val="007E2544"/>
    <w:rsid w:val="007E2717"/>
    <w:rsid w:val="007E28BF"/>
    <w:rsid w:val="007E2989"/>
    <w:rsid w:val="007E29C3"/>
    <w:rsid w:val="007E2BB2"/>
    <w:rsid w:val="007E35EC"/>
    <w:rsid w:val="007E3BCA"/>
    <w:rsid w:val="007E46E1"/>
    <w:rsid w:val="007E47EE"/>
    <w:rsid w:val="007E4D62"/>
    <w:rsid w:val="007E500D"/>
    <w:rsid w:val="007E5355"/>
    <w:rsid w:val="007E5ABF"/>
    <w:rsid w:val="007E5DB7"/>
    <w:rsid w:val="007E5DED"/>
    <w:rsid w:val="007E606C"/>
    <w:rsid w:val="007E662C"/>
    <w:rsid w:val="007E6D72"/>
    <w:rsid w:val="007E717C"/>
    <w:rsid w:val="007E769A"/>
    <w:rsid w:val="007E770C"/>
    <w:rsid w:val="007E7ADB"/>
    <w:rsid w:val="007E7F54"/>
    <w:rsid w:val="007F0753"/>
    <w:rsid w:val="007F07BB"/>
    <w:rsid w:val="007F0CBD"/>
    <w:rsid w:val="007F0EC8"/>
    <w:rsid w:val="007F12FA"/>
    <w:rsid w:val="007F17DD"/>
    <w:rsid w:val="007F1A07"/>
    <w:rsid w:val="007F1F30"/>
    <w:rsid w:val="007F206F"/>
    <w:rsid w:val="007F23FC"/>
    <w:rsid w:val="007F27E3"/>
    <w:rsid w:val="007F299C"/>
    <w:rsid w:val="007F3065"/>
    <w:rsid w:val="007F3208"/>
    <w:rsid w:val="007F3324"/>
    <w:rsid w:val="007F34DC"/>
    <w:rsid w:val="007F36D9"/>
    <w:rsid w:val="007F3BC0"/>
    <w:rsid w:val="007F3CA5"/>
    <w:rsid w:val="007F3CFA"/>
    <w:rsid w:val="007F3D06"/>
    <w:rsid w:val="007F41EA"/>
    <w:rsid w:val="007F4241"/>
    <w:rsid w:val="007F431F"/>
    <w:rsid w:val="007F486A"/>
    <w:rsid w:val="007F4AD7"/>
    <w:rsid w:val="007F4B70"/>
    <w:rsid w:val="007F5189"/>
    <w:rsid w:val="007F5588"/>
    <w:rsid w:val="007F56FF"/>
    <w:rsid w:val="007F5999"/>
    <w:rsid w:val="007F5A9B"/>
    <w:rsid w:val="007F5AAC"/>
    <w:rsid w:val="007F650B"/>
    <w:rsid w:val="007F677A"/>
    <w:rsid w:val="007F6AB8"/>
    <w:rsid w:val="007F6FD5"/>
    <w:rsid w:val="007F7011"/>
    <w:rsid w:val="007F71CD"/>
    <w:rsid w:val="007F72AA"/>
    <w:rsid w:val="007F7D49"/>
    <w:rsid w:val="007F7EE2"/>
    <w:rsid w:val="0080054D"/>
    <w:rsid w:val="00800710"/>
    <w:rsid w:val="00800B0F"/>
    <w:rsid w:val="00800B70"/>
    <w:rsid w:val="00800D63"/>
    <w:rsid w:val="00800EB8"/>
    <w:rsid w:val="00801291"/>
    <w:rsid w:val="008014C8"/>
    <w:rsid w:val="0080161C"/>
    <w:rsid w:val="00801A2E"/>
    <w:rsid w:val="00801D72"/>
    <w:rsid w:val="00801EFC"/>
    <w:rsid w:val="0080216C"/>
    <w:rsid w:val="00802413"/>
    <w:rsid w:val="0080243E"/>
    <w:rsid w:val="0080273C"/>
    <w:rsid w:val="00802949"/>
    <w:rsid w:val="00802C53"/>
    <w:rsid w:val="00802E55"/>
    <w:rsid w:val="008030A8"/>
    <w:rsid w:val="008030C1"/>
    <w:rsid w:val="008032C3"/>
    <w:rsid w:val="0080338E"/>
    <w:rsid w:val="0080350D"/>
    <w:rsid w:val="008038D8"/>
    <w:rsid w:val="00803C75"/>
    <w:rsid w:val="0080405C"/>
    <w:rsid w:val="0080424F"/>
    <w:rsid w:val="0080451A"/>
    <w:rsid w:val="008045A8"/>
    <w:rsid w:val="008045F1"/>
    <w:rsid w:val="008048CF"/>
    <w:rsid w:val="00804BFC"/>
    <w:rsid w:val="00805381"/>
    <w:rsid w:val="00805485"/>
    <w:rsid w:val="00805C98"/>
    <w:rsid w:val="0080628B"/>
    <w:rsid w:val="00806EB3"/>
    <w:rsid w:val="00807052"/>
    <w:rsid w:val="0080705A"/>
    <w:rsid w:val="00807144"/>
    <w:rsid w:val="00807362"/>
    <w:rsid w:val="0080762D"/>
    <w:rsid w:val="008076E3"/>
    <w:rsid w:val="0080795D"/>
    <w:rsid w:val="00807E98"/>
    <w:rsid w:val="00807EC3"/>
    <w:rsid w:val="00810069"/>
    <w:rsid w:val="00810324"/>
    <w:rsid w:val="008103A3"/>
    <w:rsid w:val="00810A1B"/>
    <w:rsid w:val="00811009"/>
    <w:rsid w:val="00811E91"/>
    <w:rsid w:val="00812240"/>
    <w:rsid w:val="00812308"/>
    <w:rsid w:val="0081236A"/>
    <w:rsid w:val="008133A4"/>
    <w:rsid w:val="008133BB"/>
    <w:rsid w:val="008133EB"/>
    <w:rsid w:val="008136C4"/>
    <w:rsid w:val="00813798"/>
    <w:rsid w:val="00813CE3"/>
    <w:rsid w:val="00813DEF"/>
    <w:rsid w:val="00813FFF"/>
    <w:rsid w:val="00814745"/>
    <w:rsid w:val="00814806"/>
    <w:rsid w:val="00814A66"/>
    <w:rsid w:val="00814C25"/>
    <w:rsid w:val="00814E2B"/>
    <w:rsid w:val="008151BA"/>
    <w:rsid w:val="00815215"/>
    <w:rsid w:val="0081570F"/>
    <w:rsid w:val="008159E8"/>
    <w:rsid w:val="00815BE0"/>
    <w:rsid w:val="00816301"/>
    <w:rsid w:val="00816886"/>
    <w:rsid w:val="00816D08"/>
    <w:rsid w:val="00816F89"/>
    <w:rsid w:val="0081714D"/>
    <w:rsid w:val="0081733B"/>
    <w:rsid w:val="008176A8"/>
    <w:rsid w:val="008178AA"/>
    <w:rsid w:val="00817D36"/>
    <w:rsid w:val="00820310"/>
    <w:rsid w:val="00820AE7"/>
    <w:rsid w:val="00820D54"/>
    <w:rsid w:val="008212B5"/>
    <w:rsid w:val="00821577"/>
    <w:rsid w:val="00821751"/>
    <w:rsid w:val="00821A9D"/>
    <w:rsid w:val="008222BB"/>
    <w:rsid w:val="008223CC"/>
    <w:rsid w:val="00822ACC"/>
    <w:rsid w:val="00822C8A"/>
    <w:rsid w:val="00822D8D"/>
    <w:rsid w:val="0082373A"/>
    <w:rsid w:val="0082383C"/>
    <w:rsid w:val="00823A70"/>
    <w:rsid w:val="00824A5A"/>
    <w:rsid w:val="00824E12"/>
    <w:rsid w:val="00824F84"/>
    <w:rsid w:val="0082510D"/>
    <w:rsid w:val="0082531E"/>
    <w:rsid w:val="0082551F"/>
    <w:rsid w:val="00825952"/>
    <w:rsid w:val="008259EB"/>
    <w:rsid w:val="00826C51"/>
    <w:rsid w:val="0082719C"/>
    <w:rsid w:val="008274A0"/>
    <w:rsid w:val="008274C8"/>
    <w:rsid w:val="00827721"/>
    <w:rsid w:val="008277CB"/>
    <w:rsid w:val="00827E06"/>
    <w:rsid w:val="00827E51"/>
    <w:rsid w:val="00827EF3"/>
    <w:rsid w:val="008303DF"/>
    <w:rsid w:val="0083053A"/>
    <w:rsid w:val="008307AE"/>
    <w:rsid w:val="00830C82"/>
    <w:rsid w:val="00830E0E"/>
    <w:rsid w:val="00830F4C"/>
    <w:rsid w:val="00831B3D"/>
    <w:rsid w:val="00831D89"/>
    <w:rsid w:val="00831DB8"/>
    <w:rsid w:val="0083293F"/>
    <w:rsid w:val="00832B83"/>
    <w:rsid w:val="00832CD1"/>
    <w:rsid w:val="00832EE5"/>
    <w:rsid w:val="0083306B"/>
    <w:rsid w:val="00833AB0"/>
    <w:rsid w:val="00833D50"/>
    <w:rsid w:val="00833F6D"/>
    <w:rsid w:val="00834117"/>
    <w:rsid w:val="00834376"/>
    <w:rsid w:val="00834637"/>
    <w:rsid w:val="008347C3"/>
    <w:rsid w:val="008351AB"/>
    <w:rsid w:val="008351E8"/>
    <w:rsid w:val="00835222"/>
    <w:rsid w:val="008355FA"/>
    <w:rsid w:val="00835A6F"/>
    <w:rsid w:val="00835B7B"/>
    <w:rsid w:val="00835B90"/>
    <w:rsid w:val="00835BC2"/>
    <w:rsid w:val="00835D65"/>
    <w:rsid w:val="00836519"/>
    <w:rsid w:val="008365E3"/>
    <w:rsid w:val="0083663F"/>
    <w:rsid w:val="00836C1C"/>
    <w:rsid w:val="00836E1E"/>
    <w:rsid w:val="008370B3"/>
    <w:rsid w:val="008370D4"/>
    <w:rsid w:val="0083749F"/>
    <w:rsid w:val="00837820"/>
    <w:rsid w:val="0083797F"/>
    <w:rsid w:val="00837BA9"/>
    <w:rsid w:val="00837EC1"/>
    <w:rsid w:val="00837F11"/>
    <w:rsid w:val="00840AE7"/>
    <w:rsid w:val="00840D95"/>
    <w:rsid w:val="00841461"/>
    <w:rsid w:val="00841F10"/>
    <w:rsid w:val="0084207D"/>
    <w:rsid w:val="00842377"/>
    <w:rsid w:val="00842437"/>
    <w:rsid w:val="00843968"/>
    <w:rsid w:val="00843EBA"/>
    <w:rsid w:val="008449C0"/>
    <w:rsid w:val="00844B49"/>
    <w:rsid w:val="008452AC"/>
    <w:rsid w:val="008452F2"/>
    <w:rsid w:val="0084544D"/>
    <w:rsid w:val="00845A93"/>
    <w:rsid w:val="0084699A"/>
    <w:rsid w:val="008469E2"/>
    <w:rsid w:val="00846A4D"/>
    <w:rsid w:val="00846E43"/>
    <w:rsid w:val="008470A1"/>
    <w:rsid w:val="008470B4"/>
    <w:rsid w:val="008476A6"/>
    <w:rsid w:val="008477BE"/>
    <w:rsid w:val="008478AE"/>
    <w:rsid w:val="00847ABD"/>
    <w:rsid w:val="00847ECA"/>
    <w:rsid w:val="00847EF9"/>
    <w:rsid w:val="00850218"/>
    <w:rsid w:val="0085054E"/>
    <w:rsid w:val="0085088B"/>
    <w:rsid w:val="00850A2A"/>
    <w:rsid w:val="00850ED7"/>
    <w:rsid w:val="008515A5"/>
    <w:rsid w:val="008517E3"/>
    <w:rsid w:val="00851DCE"/>
    <w:rsid w:val="00851EFA"/>
    <w:rsid w:val="008524A5"/>
    <w:rsid w:val="00852574"/>
    <w:rsid w:val="008526C9"/>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894"/>
    <w:rsid w:val="008570CB"/>
    <w:rsid w:val="00857883"/>
    <w:rsid w:val="00860124"/>
    <w:rsid w:val="008602BA"/>
    <w:rsid w:val="00860E8A"/>
    <w:rsid w:val="00862117"/>
    <w:rsid w:val="00862895"/>
    <w:rsid w:val="00863166"/>
    <w:rsid w:val="0086327D"/>
    <w:rsid w:val="0086338B"/>
    <w:rsid w:val="00863669"/>
    <w:rsid w:val="00864081"/>
    <w:rsid w:val="00864C44"/>
    <w:rsid w:val="0086556A"/>
    <w:rsid w:val="00865FA2"/>
    <w:rsid w:val="00866008"/>
    <w:rsid w:val="008660CD"/>
    <w:rsid w:val="00866AED"/>
    <w:rsid w:val="00866C0D"/>
    <w:rsid w:val="00866F61"/>
    <w:rsid w:val="0086711E"/>
    <w:rsid w:val="00867221"/>
    <w:rsid w:val="00867450"/>
    <w:rsid w:val="00867452"/>
    <w:rsid w:val="00867857"/>
    <w:rsid w:val="00867A3A"/>
    <w:rsid w:val="00867C40"/>
    <w:rsid w:val="00867FD2"/>
    <w:rsid w:val="0087005F"/>
    <w:rsid w:val="008700FB"/>
    <w:rsid w:val="008702B6"/>
    <w:rsid w:val="008707E7"/>
    <w:rsid w:val="008709CF"/>
    <w:rsid w:val="008709E9"/>
    <w:rsid w:val="008711F5"/>
    <w:rsid w:val="00871689"/>
    <w:rsid w:val="008716E8"/>
    <w:rsid w:val="0087196F"/>
    <w:rsid w:val="00872519"/>
    <w:rsid w:val="00872ABF"/>
    <w:rsid w:val="00872FFA"/>
    <w:rsid w:val="0087300C"/>
    <w:rsid w:val="008730B8"/>
    <w:rsid w:val="008733B3"/>
    <w:rsid w:val="00873AB5"/>
    <w:rsid w:val="00873CAE"/>
    <w:rsid w:val="00873CF0"/>
    <w:rsid w:val="00873EB2"/>
    <w:rsid w:val="00873EE1"/>
    <w:rsid w:val="00874140"/>
    <w:rsid w:val="00874479"/>
    <w:rsid w:val="00874491"/>
    <w:rsid w:val="0087464B"/>
    <w:rsid w:val="0087472B"/>
    <w:rsid w:val="00875007"/>
    <w:rsid w:val="008751BB"/>
    <w:rsid w:val="008753CC"/>
    <w:rsid w:val="00875890"/>
    <w:rsid w:val="00875C51"/>
    <w:rsid w:val="00875F38"/>
    <w:rsid w:val="0087601B"/>
    <w:rsid w:val="0087611F"/>
    <w:rsid w:val="0087644A"/>
    <w:rsid w:val="008765F2"/>
    <w:rsid w:val="008766DA"/>
    <w:rsid w:val="00876A79"/>
    <w:rsid w:val="00876C6B"/>
    <w:rsid w:val="00876C77"/>
    <w:rsid w:val="008770EA"/>
    <w:rsid w:val="00877937"/>
    <w:rsid w:val="0087799C"/>
    <w:rsid w:val="00877EAE"/>
    <w:rsid w:val="00880A54"/>
    <w:rsid w:val="00880A6E"/>
    <w:rsid w:val="00880B18"/>
    <w:rsid w:val="00880B30"/>
    <w:rsid w:val="00880D7C"/>
    <w:rsid w:val="00880E2B"/>
    <w:rsid w:val="00880E7D"/>
    <w:rsid w:val="00880FED"/>
    <w:rsid w:val="008812FA"/>
    <w:rsid w:val="0088159D"/>
    <w:rsid w:val="008815E2"/>
    <w:rsid w:val="008820E3"/>
    <w:rsid w:val="008822CF"/>
    <w:rsid w:val="008823BE"/>
    <w:rsid w:val="00882410"/>
    <w:rsid w:val="0088294B"/>
    <w:rsid w:val="008829A8"/>
    <w:rsid w:val="00882C29"/>
    <w:rsid w:val="008831C8"/>
    <w:rsid w:val="008835B8"/>
    <w:rsid w:val="00883A92"/>
    <w:rsid w:val="008843BE"/>
    <w:rsid w:val="00884402"/>
    <w:rsid w:val="0088498E"/>
    <w:rsid w:val="00884A62"/>
    <w:rsid w:val="00884E5A"/>
    <w:rsid w:val="00885095"/>
    <w:rsid w:val="008850F4"/>
    <w:rsid w:val="00885362"/>
    <w:rsid w:val="00885645"/>
    <w:rsid w:val="00885A9F"/>
    <w:rsid w:val="00886088"/>
    <w:rsid w:val="00886104"/>
    <w:rsid w:val="00886175"/>
    <w:rsid w:val="008862A1"/>
    <w:rsid w:val="0088684F"/>
    <w:rsid w:val="00886883"/>
    <w:rsid w:val="00887603"/>
    <w:rsid w:val="008878EC"/>
    <w:rsid w:val="00887BEB"/>
    <w:rsid w:val="00887C45"/>
    <w:rsid w:val="00887CD5"/>
    <w:rsid w:val="00887D33"/>
    <w:rsid w:val="00887F8F"/>
    <w:rsid w:val="00890227"/>
    <w:rsid w:val="00890252"/>
    <w:rsid w:val="008904B5"/>
    <w:rsid w:val="00890CDD"/>
    <w:rsid w:val="00890F11"/>
    <w:rsid w:val="00890FF4"/>
    <w:rsid w:val="00891121"/>
    <w:rsid w:val="008916E6"/>
    <w:rsid w:val="00891C12"/>
    <w:rsid w:val="00891C7F"/>
    <w:rsid w:val="00891DEC"/>
    <w:rsid w:val="0089206D"/>
    <w:rsid w:val="00892126"/>
    <w:rsid w:val="008921D0"/>
    <w:rsid w:val="00892534"/>
    <w:rsid w:val="0089277B"/>
    <w:rsid w:val="00892951"/>
    <w:rsid w:val="00892C4D"/>
    <w:rsid w:val="0089304B"/>
    <w:rsid w:val="0089304D"/>
    <w:rsid w:val="00893130"/>
    <w:rsid w:val="008932E9"/>
    <w:rsid w:val="008935FD"/>
    <w:rsid w:val="00893710"/>
    <w:rsid w:val="00893779"/>
    <w:rsid w:val="00893C45"/>
    <w:rsid w:val="00893C91"/>
    <w:rsid w:val="00893EFE"/>
    <w:rsid w:val="00893F52"/>
    <w:rsid w:val="0089424B"/>
    <w:rsid w:val="00894738"/>
    <w:rsid w:val="00894A0A"/>
    <w:rsid w:val="00894CBF"/>
    <w:rsid w:val="00894FDA"/>
    <w:rsid w:val="00895561"/>
    <w:rsid w:val="008955DF"/>
    <w:rsid w:val="0089561B"/>
    <w:rsid w:val="008956E7"/>
    <w:rsid w:val="008958DF"/>
    <w:rsid w:val="00895992"/>
    <w:rsid w:val="00895E0A"/>
    <w:rsid w:val="00895E49"/>
    <w:rsid w:val="00896A16"/>
    <w:rsid w:val="008973EF"/>
    <w:rsid w:val="008977A9"/>
    <w:rsid w:val="008978C1"/>
    <w:rsid w:val="008979B3"/>
    <w:rsid w:val="00897B1F"/>
    <w:rsid w:val="00897C53"/>
    <w:rsid w:val="00897E1C"/>
    <w:rsid w:val="008A0858"/>
    <w:rsid w:val="008A0C5F"/>
    <w:rsid w:val="008A14D9"/>
    <w:rsid w:val="008A14F1"/>
    <w:rsid w:val="008A1C15"/>
    <w:rsid w:val="008A2140"/>
    <w:rsid w:val="008A29D0"/>
    <w:rsid w:val="008A2AAC"/>
    <w:rsid w:val="008A2C2C"/>
    <w:rsid w:val="008A2F52"/>
    <w:rsid w:val="008A304C"/>
    <w:rsid w:val="008A30E0"/>
    <w:rsid w:val="008A3346"/>
    <w:rsid w:val="008A336C"/>
    <w:rsid w:val="008A33EA"/>
    <w:rsid w:val="008A33EB"/>
    <w:rsid w:val="008A3C1E"/>
    <w:rsid w:val="008A3D12"/>
    <w:rsid w:val="008A4066"/>
    <w:rsid w:val="008A4127"/>
    <w:rsid w:val="008A4432"/>
    <w:rsid w:val="008A4574"/>
    <w:rsid w:val="008A4729"/>
    <w:rsid w:val="008A4F31"/>
    <w:rsid w:val="008A532D"/>
    <w:rsid w:val="008A56EF"/>
    <w:rsid w:val="008A59CC"/>
    <w:rsid w:val="008A5CA7"/>
    <w:rsid w:val="008A6392"/>
    <w:rsid w:val="008A67E2"/>
    <w:rsid w:val="008A68AA"/>
    <w:rsid w:val="008A68C2"/>
    <w:rsid w:val="008A6B34"/>
    <w:rsid w:val="008A6DE0"/>
    <w:rsid w:val="008A703C"/>
    <w:rsid w:val="008A7063"/>
    <w:rsid w:val="008A719B"/>
    <w:rsid w:val="008A789A"/>
    <w:rsid w:val="008A7921"/>
    <w:rsid w:val="008A79AB"/>
    <w:rsid w:val="008A7BB1"/>
    <w:rsid w:val="008A7E44"/>
    <w:rsid w:val="008A7E72"/>
    <w:rsid w:val="008A7F6D"/>
    <w:rsid w:val="008B07D4"/>
    <w:rsid w:val="008B09BB"/>
    <w:rsid w:val="008B0FE8"/>
    <w:rsid w:val="008B108B"/>
    <w:rsid w:val="008B11D7"/>
    <w:rsid w:val="008B123D"/>
    <w:rsid w:val="008B128F"/>
    <w:rsid w:val="008B1468"/>
    <w:rsid w:val="008B185B"/>
    <w:rsid w:val="008B18B3"/>
    <w:rsid w:val="008B1CB0"/>
    <w:rsid w:val="008B2089"/>
    <w:rsid w:val="008B21C5"/>
    <w:rsid w:val="008B21F4"/>
    <w:rsid w:val="008B248C"/>
    <w:rsid w:val="008B2720"/>
    <w:rsid w:val="008B277D"/>
    <w:rsid w:val="008B2C8F"/>
    <w:rsid w:val="008B3948"/>
    <w:rsid w:val="008B39B0"/>
    <w:rsid w:val="008B3BAD"/>
    <w:rsid w:val="008B3D9C"/>
    <w:rsid w:val="008B3F9D"/>
    <w:rsid w:val="008B3FD8"/>
    <w:rsid w:val="008B4153"/>
    <w:rsid w:val="008B41D1"/>
    <w:rsid w:val="008B4654"/>
    <w:rsid w:val="008B4C2B"/>
    <w:rsid w:val="008B4E3A"/>
    <w:rsid w:val="008B5603"/>
    <w:rsid w:val="008B585E"/>
    <w:rsid w:val="008B59D1"/>
    <w:rsid w:val="008B5A8F"/>
    <w:rsid w:val="008B5D7D"/>
    <w:rsid w:val="008B5E1B"/>
    <w:rsid w:val="008B5EF6"/>
    <w:rsid w:val="008B62A4"/>
    <w:rsid w:val="008B6782"/>
    <w:rsid w:val="008B6D4A"/>
    <w:rsid w:val="008B712B"/>
    <w:rsid w:val="008C025C"/>
    <w:rsid w:val="008C0284"/>
    <w:rsid w:val="008C091B"/>
    <w:rsid w:val="008C0CBD"/>
    <w:rsid w:val="008C12A9"/>
    <w:rsid w:val="008C14E3"/>
    <w:rsid w:val="008C14E9"/>
    <w:rsid w:val="008C1569"/>
    <w:rsid w:val="008C1EA7"/>
    <w:rsid w:val="008C21AF"/>
    <w:rsid w:val="008C221D"/>
    <w:rsid w:val="008C22D3"/>
    <w:rsid w:val="008C2302"/>
    <w:rsid w:val="008C2505"/>
    <w:rsid w:val="008C29AD"/>
    <w:rsid w:val="008C29B3"/>
    <w:rsid w:val="008C2A8B"/>
    <w:rsid w:val="008C3072"/>
    <w:rsid w:val="008C30D2"/>
    <w:rsid w:val="008C346B"/>
    <w:rsid w:val="008C397D"/>
    <w:rsid w:val="008C39BD"/>
    <w:rsid w:val="008C3B46"/>
    <w:rsid w:val="008C3F60"/>
    <w:rsid w:val="008C41DB"/>
    <w:rsid w:val="008C456D"/>
    <w:rsid w:val="008C4880"/>
    <w:rsid w:val="008C492A"/>
    <w:rsid w:val="008C4B9C"/>
    <w:rsid w:val="008C53D8"/>
    <w:rsid w:val="008C5608"/>
    <w:rsid w:val="008C681B"/>
    <w:rsid w:val="008C691C"/>
    <w:rsid w:val="008C6DB6"/>
    <w:rsid w:val="008C6EE5"/>
    <w:rsid w:val="008C6F0E"/>
    <w:rsid w:val="008C7368"/>
    <w:rsid w:val="008C74CC"/>
    <w:rsid w:val="008C76AA"/>
    <w:rsid w:val="008C7987"/>
    <w:rsid w:val="008C79F0"/>
    <w:rsid w:val="008C7AC9"/>
    <w:rsid w:val="008C7B70"/>
    <w:rsid w:val="008C7C66"/>
    <w:rsid w:val="008C7C7E"/>
    <w:rsid w:val="008C7CED"/>
    <w:rsid w:val="008C7DA9"/>
    <w:rsid w:val="008D0115"/>
    <w:rsid w:val="008D032C"/>
    <w:rsid w:val="008D050D"/>
    <w:rsid w:val="008D152C"/>
    <w:rsid w:val="008D168D"/>
    <w:rsid w:val="008D17BB"/>
    <w:rsid w:val="008D1D32"/>
    <w:rsid w:val="008D1E58"/>
    <w:rsid w:val="008D2169"/>
    <w:rsid w:val="008D28FD"/>
    <w:rsid w:val="008D299E"/>
    <w:rsid w:val="008D2B10"/>
    <w:rsid w:val="008D2B3C"/>
    <w:rsid w:val="008D318D"/>
    <w:rsid w:val="008D3545"/>
    <w:rsid w:val="008D3624"/>
    <w:rsid w:val="008D389A"/>
    <w:rsid w:val="008D3988"/>
    <w:rsid w:val="008D4BEE"/>
    <w:rsid w:val="008D5512"/>
    <w:rsid w:val="008D572F"/>
    <w:rsid w:val="008D5755"/>
    <w:rsid w:val="008D59EB"/>
    <w:rsid w:val="008D6436"/>
    <w:rsid w:val="008D64C0"/>
    <w:rsid w:val="008D6E15"/>
    <w:rsid w:val="008D7247"/>
    <w:rsid w:val="008D72B9"/>
    <w:rsid w:val="008D74C6"/>
    <w:rsid w:val="008D74EF"/>
    <w:rsid w:val="008D7845"/>
    <w:rsid w:val="008D7F20"/>
    <w:rsid w:val="008E004A"/>
    <w:rsid w:val="008E0276"/>
    <w:rsid w:val="008E03E8"/>
    <w:rsid w:val="008E0F06"/>
    <w:rsid w:val="008E1271"/>
    <w:rsid w:val="008E1BFF"/>
    <w:rsid w:val="008E1D47"/>
    <w:rsid w:val="008E2083"/>
    <w:rsid w:val="008E24C2"/>
    <w:rsid w:val="008E26E9"/>
    <w:rsid w:val="008E2817"/>
    <w:rsid w:val="008E2CCB"/>
    <w:rsid w:val="008E3256"/>
    <w:rsid w:val="008E35E7"/>
    <w:rsid w:val="008E36CA"/>
    <w:rsid w:val="008E383A"/>
    <w:rsid w:val="008E3BB9"/>
    <w:rsid w:val="008E3C96"/>
    <w:rsid w:val="008E41A1"/>
    <w:rsid w:val="008E42FA"/>
    <w:rsid w:val="008E4823"/>
    <w:rsid w:val="008E4B15"/>
    <w:rsid w:val="008E4C19"/>
    <w:rsid w:val="008E50DE"/>
    <w:rsid w:val="008E51D5"/>
    <w:rsid w:val="008E600B"/>
    <w:rsid w:val="008E613C"/>
    <w:rsid w:val="008E68DD"/>
    <w:rsid w:val="008E6B22"/>
    <w:rsid w:val="008E6C5C"/>
    <w:rsid w:val="008E6F1F"/>
    <w:rsid w:val="008E73B4"/>
    <w:rsid w:val="008E7802"/>
    <w:rsid w:val="008E7B59"/>
    <w:rsid w:val="008E7DA6"/>
    <w:rsid w:val="008F000F"/>
    <w:rsid w:val="008F008D"/>
    <w:rsid w:val="008F0147"/>
    <w:rsid w:val="008F05D3"/>
    <w:rsid w:val="008F05E9"/>
    <w:rsid w:val="008F0903"/>
    <w:rsid w:val="008F0AA7"/>
    <w:rsid w:val="008F0F2C"/>
    <w:rsid w:val="008F118A"/>
    <w:rsid w:val="008F136F"/>
    <w:rsid w:val="008F139F"/>
    <w:rsid w:val="008F1445"/>
    <w:rsid w:val="008F14ED"/>
    <w:rsid w:val="008F1507"/>
    <w:rsid w:val="008F1BDF"/>
    <w:rsid w:val="008F1F72"/>
    <w:rsid w:val="008F2253"/>
    <w:rsid w:val="008F240A"/>
    <w:rsid w:val="008F2BCB"/>
    <w:rsid w:val="008F3545"/>
    <w:rsid w:val="008F35C0"/>
    <w:rsid w:val="008F36BC"/>
    <w:rsid w:val="008F39F8"/>
    <w:rsid w:val="008F3A76"/>
    <w:rsid w:val="008F40C6"/>
    <w:rsid w:val="008F47BC"/>
    <w:rsid w:val="008F47D4"/>
    <w:rsid w:val="008F49BD"/>
    <w:rsid w:val="008F5353"/>
    <w:rsid w:val="008F56CD"/>
    <w:rsid w:val="008F5741"/>
    <w:rsid w:val="008F5807"/>
    <w:rsid w:val="008F580E"/>
    <w:rsid w:val="008F5822"/>
    <w:rsid w:val="008F59D2"/>
    <w:rsid w:val="008F5E75"/>
    <w:rsid w:val="008F6053"/>
    <w:rsid w:val="008F6E87"/>
    <w:rsid w:val="008F6F10"/>
    <w:rsid w:val="008F7413"/>
    <w:rsid w:val="008F799C"/>
    <w:rsid w:val="008F7AFE"/>
    <w:rsid w:val="008F7B67"/>
    <w:rsid w:val="008F7C42"/>
    <w:rsid w:val="008F7E71"/>
    <w:rsid w:val="00900059"/>
    <w:rsid w:val="009006CF"/>
    <w:rsid w:val="0090099B"/>
    <w:rsid w:val="009010B3"/>
    <w:rsid w:val="00901221"/>
    <w:rsid w:val="0090142B"/>
    <w:rsid w:val="009016AD"/>
    <w:rsid w:val="00901853"/>
    <w:rsid w:val="00901A11"/>
    <w:rsid w:val="00901C74"/>
    <w:rsid w:val="00902966"/>
    <w:rsid w:val="009037DE"/>
    <w:rsid w:val="00903ED1"/>
    <w:rsid w:val="00903F2C"/>
    <w:rsid w:val="009040AE"/>
    <w:rsid w:val="00904248"/>
    <w:rsid w:val="0090425F"/>
    <w:rsid w:val="009042D0"/>
    <w:rsid w:val="00904EB7"/>
    <w:rsid w:val="00904F87"/>
    <w:rsid w:val="00904FB2"/>
    <w:rsid w:val="00905134"/>
    <w:rsid w:val="00905305"/>
    <w:rsid w:val="00905381"/>
    <w:rsid w:val="00905FC3"/>
    <w:rsid w:val="00906453"/>
    <w:rsid w:val="009064A5"/>
    <w:rsid w:val="00907036"/>
    <w:rsid w:val="00907911"/>
    <w:rsid w:val="00907AF2"/>
    <w:rsid w:val="00907D9B"/>
    <w:rsid w:val="00907ECB"/>
    <w:rsid w:val="00910315"/>
    <w:rsid w:val="00910979"/>
    <w:rsid w:val="00910E77"/>
    <w:rsid w:val="00910EA7"/>
    <w:rsid w:val="00910F03"/>
    <w:rsid w:val="009113B5"/>
    <w:rsid w:val="009113B8"/>
    <w:rsid w:val="009117D6"/>
    <w:rsid w:val="00911C5C"/>
    <w:rsid w:val="00912090"/>
    <w:rsid w:val="00912787"/>
    <w:rsid w:val="00912E81"/>
    <w:rsid w:val="0091304B"/>
    <w:rsid w:val="00913861"/>
    <w:rsid w:val="00913B9B"/>
    <w:rsid w:val="00913D53"/>
    <w:rsid w:val="00914178"/>
    <w:rsid w:val="00914562"/>
    <w:rsid w:val="0091476D"/>
    <w:rsid w:val="00914B37"/>
    <w:rsid w:val="00915130"/>
    <w:rsid w:val="009152E2"/>
    <w:rsid w:val="009153F2"/>
    <w:rsid w:val="0091574D"/>
    <w:rsid w:val="00915838"/>
    <w:rsid w:val="00915CE8"/>
    <w:rsid w:val="00915CEC"/>
    <w:rsid w:val="00915F35"/>
    <w:rsid w:val="00916640"/>
    <w:rsid w:val="009167F0"/>
    <w:rsid w:val="00916D0F"/>
    <w:rsid w:val="009174AD"/>
    <w:rsid w:val="0091757B"/>
    <w:rsid w:val="009177E5"/>
    <w:rsid w:val="00920946"/>
    <w:rsid w:val="00920DE8"/>
    <w:rsid w:val="009217B7"/>
    <w:rsid w:val="00921811"/>
    <w:rsid w:val="009219BB"/>
    <w:rsid w:val="00921B93"/>
    <w:rsid w:val="00921CE9"/>
    <w:rsid w:val="00922175"/>
    <w:rsid w:val="0092229C"/>
    <w:rsid w:val="00922696"/>
    <w:rsid w:val="00922722"/>
    <w:rsid w:val="00922E6B"/>
    <w:rsid w:val="009232A5"/>
    <w:rsid w:val="00923420"/>
    <w:rsid w:val="009234AE"/>
    <w:rsid w:val="009235C1"/>
    <w:rsid w:val="00923627"/>
    <w:rsid w:val="00923799"/>
    <w:rsid w:val="009237F4"/>
    <w:rsid w:val="009239F4"/>
    <w:rsid w:val="00923B0B"/>
    <w:rsid w:val="00923D0D"/>
    <w:rsid w:val="00924DF9"/>
    <w:rsid w:val="009250EE"/>
    <w:rsid w:val="00925547"/>
    <w:rsid w:val="009259D4"/>
    <w:rsid w:val="00925A31"/>
    <w:rsid w:val="00925F96"/>
    <w:rsid w:val="00927140"/>
    <w:rsid w:val="0092723A"/>
    <w:rsid w:val="009272D5"/>
    <w:rsid w:val="009275CC"/>
    <w:rsid w:val="00927669"/>
    <w:rsid w:val="00927812"/>
    <w:rsid w:val="00930C2E"/>
    <w:rsid w:val="00930F1B"/>
    <w:rsid w:val="009314A6"/>
    <w:rsid w:val="00931F1E"/>
    <w:rsid w:val="009320C9"/>
    <w:rsid w:val="009323EF"/>
    <w:rsid w:val="00932A96"/>
    <w:rsid w:val="00932E20"/>
    <w:rsid w:val="009331AA"/>
    <w:rsid w:val="0093321C"/>
    <w:rsid w:val="00933E8A"/>
    <w:rsid w:val="00933E96"/>
    <w:rsid w:val="00933EF6"/>
    <w:rsid w:val="00935E55"/>
    <w:rsid w:val="00935F22"/>
    <w:rsid w:val="00936B90"/>
    <w:rsid w:val="009371D6"/>
    <w:rsid w:val="0093738D"/>
    <w:rsid w:val="009373EB"/>
    <w:rsid w:val="009378EB"/>
    <w:rsid w:val="00937BD3"/>
    <w:rsid w:val="00937D99"/>
    <w:rsid w:val="00937FDB"/>
    <w:rsid w:val="00937FF3"/>
    <w:rsid w:val="00940202"/>
    <w:rsid w:val="00940262"/>
    <w:rsid w:val="0094097E"/>
    <w:rsid w:val="00940A63"/>
    <w:rsid w:val="0094105A"/>
    <w:rsid w:val="0094132A"/>
    <w:rsid w:val="00941A71"/>
    <w:rsid w:val="00941BAC"/>
    <w:rsid w:val="00941C65"/>
    <w:rsid w:val="009423CC"/>
    <w:rsid w:val="00942C58"/>
    <w:rsid w:val="009430E0"/>
    <w:rsid w:val="00943300"/>
    <w:rsid w:val="00943494"/>
    <w:rsid w:val="0094374E"/>
    <w:rsid w:val="00943A18"/>
    <w:rsid w:val="00943AE7"/>
    <w:rsid w:val="00944089"/>
    <w:rsid w:val="0094453B"/>
    <w:rsid w:val="009449C4"/>
    <w:rsid w:val="00944EDD"/>
    <w:rsid w:val="009451A4"/>
    <w:rsid w:val="0094541D"/>
    <w:rsid w:val="009454DB"/>
    <w:rsid w:val="00945520"/>
    <w:rsid w:val="00945A8F"/>
    <w:rsid w:val="00945C20"/>
    <w:rsid w:val="00945E8F"/>
    <w:rsid w:val="00945F5F"/>
    <w:rsid w:val="0094603D"/>
    <w:rsid w:val="00946226"/>
    <w:rsid w:val="00946261"/>
    <w:rsid w:val="0094640D"/>
    <w:rsid w:val="00946459"/>
    <w:rsid w:val="00946E3B"/>
    <w:rsid w:val="00946F3E"/>
    <w:rsid w:val="00946FDF"/>
    <w:rsid w:val="009471D2"/>
    <w:rsid w:val="009472B5"/>
    <w:rsid w:val="00947432"/>
    <w:rsid w:val="009479F1"/>
    <w:rsid w:val="00947D90"/>
    <w:rsid w:val="00947E4F"/>
    <w:rsid w:val="00947E99"/>
    <w:rsid w:val="009501AB"/>
    <w:rsid w:val="00950A35"/>
    <w:rsid w:val="00950A57"/>
    <w:rsid w:val="009513CA"/>
    <w:rsid w:val="009515AE"/>
    <w:rsid w:val="009515C7"/>
    <w:rsid w:val="00951B03"/>
    <w:rsid w:val="00951DB7"/>
    <w:rsid w:val="00951DEA"/>
    <w:rsid w:val="00952455"/>
    <w:rsid w:val="009529EE"/>
    <w:rsid w:val="00952EB1"/>
    <w:rsid w:val="00952F2E"/>
    <w:rsid w:val="00953549"/>
    <w:rsid w:val="009539A5"/>
    <w:rsid w:val="0095451C"/>
    <w:rsid w:val="009545C4"/>
    <w:rsid w:val="00954A05"/>
    <w:rsid w:val="00954B88"/>
    <w:rsid w:val="00954EAC"/>
    <w:rsid w:val="0095500E"/>
    <w:rsid w:val="0095589F"/>
    <w:rsid w:val="00955989"/>
    <w:rsid w:val="00955AD2"/>
    <w:rsid w:val="00956040"/>
    <w:rsid w:val="0095615F"/>
    <w:rsid w:val="00956256"/>
    <w:rsid w:val="009565AF"/>
    <w:rsid w:val="00956972"/>
    <w:rsid w:val="009569E5"/>
    <w:rsid w:val="009571B9"/>
    <w:rsid w:val="00957272"/>
    <w:rsid w:val="0095732F"/>
    <w:rsid w:val="00957416"/>
    <w:rsid w:val="00957C93"/>
    <w:rsid w:val="00957F13"/>
    <w:rsid w:val="0096029D"/>
    <w:rsid w:val="009602F6"/>
    <w:rsid w:val="00960FA6"/>
    <w:rsid w:val="009613B5"/>
    <w:rsid w:val="009616B6"/>
    <w:rsid w:val="00961AFA"/>
    <w:rsid w:val="00961B05"/>
    <w:rsid w:val="00961B74"/>
    <w:rsid w:val="0096209E"/>
    <w:rsid w:val="009629A2"/>
    <w:rsid w:val="00962A52"/>
    <w:rsid w:val="00962AC1"/>
    <w:rsid w:val="0096316F"/>
    <w:rsid w:val="0096391E"/>
    <w:rsid w:val="00963A46"/>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8FF"/>
    <w:rsid w:val="00967A33"/>
    <w:rsid w:val="00967C60"/>
    <w:rsid w:val="00970915"/>
    <w:rsid w:val="00970CC3"/>
    <w:rsid w:val="00970CC7"/>
    <w:rsid w:val="00970DF2"/>
    <w:rsid w:val="00970ED2"/>
    <w:rsid w:val="00971106"/>
    <w:rsid w:val="00971493"/>
    <w:rsid w:val="00971A18"/>
    <w:rsid w:val="00971C76"/>
    <w:rsid w:val="00972432"/>
    <w:rsid w:val="0097267E"/>
    <w:rsid w:val="00972A10"/>
    <w:rsid w:val="00972AAB"/>
    <w:rsid w:val="00972B75"/>
    <w:rsid w:val="00972CB4"/>
    <w:rsid w:val="00972FC7"/>
    <w:rsid w:val="0097339A"/>
    <w:rsid w:val="00973655"/>
    <w:rsid w:val="0097372C"/>
    <w:rsid w:val="00973789"/>
    <w:rsid w:val="00973871"/>
    <w:rsid w:val="00973928"/>
    <w:rsid w:val="0097462A"/>
    <w:rsid w:val="0097484D"/>
    <w:rsid w:val="00974E20"/>
    <w:rsid w:val="009754E4"/>
    <w:rsid w:val="009755D5"/>
    <w:rsid w:val="009756F8"/>
    <w:rsid w:val="0097595C"/>
    <w:rsid w:val="00976BA7"/>
    <w:rsid w:val="00976F06"/>
    <w:rsid w:val="00976F84"/>
    <w:rsid w:val="00976FDD"/>
    <w:rsid w:val="009772A8"/>
    <w:rsid w:val="009776EF"/>
    <w:rsid w:val="009778B4"/>
    <w:rsid w:val="00977C52"/>
    <w:rsid w:val="00980062"/>
    <w:rsid w:val="00980118"/>
    <w:rsid w:val="009801A2"/>
    <w:rsid w:val="00980609"/>
    <w:rsid w:val="00980DC3"/>
    <w:rsid w:val="00980E68"/>
    <w:rsid w:val="00981001"/>
    <w:rsid w:val="00981B17"/>
    <w:rsid w:val="00981C5F"/>
    <w:rsid w:val="009820D8"/>
    <w:rsid w:val="00982194"/>
    <w:rsid w:val="00982824"/>
    <w:rsid w:val="00982AF0"/>
    <w:rsid w:val="00982B16"/>
    <w:rsid w:val="00982CA7"/>
    <w:rsid w:val="00983181"/>
    <w:rsid w:val="00983183"/>
    <w:rsid w:val="009836F7"/>
    <w:rsid w:val="009838C3"/>
    <w:rsid w:val="00983F06"/>
    <w:rsid w:val="00983FBD"/>
    <w:rsid w:val="00984178"/>
    <w:rsid w:val="00984513"/>
    <w:rsid w:val="009847CA"/>
    <w:rsid w:val="00984DB5"/>
    <w:rsid w:val="0098506D"/>
    <w:rsid w:val="00985162"/>
    <w:rsid w:val="009851DA"/>
    <w:rsid w:val="009853FD"/>
    <w:rsid w:val="009857BD"/>
    <w:rsid w:val="009857F2"/>
    <w:rsid w:val="00985C92"/>
    <w:rsid w:val="009862BA"/>
    <w:rsid w:val="0098652F"/>
    <w:rsid w:val="0098655F"/>
    <w:rsid w:val="0098673A"/>
    <w:rsid w:val="00986AEC"/>
    <w:rsid w:val="00986BCB"/>
    <w:rsid w:val="00986ED4"/>
    <w:rsid w:val="009870DC"/>
    <w:rsid w:val="0098775A"/>
    <w:rsid w:val="009877FD"/>
    <w:rsid w:val="00987ACA"/>
    <w:rsid w:val="009902C7"/>
    <w:rsid w:val="00990AD0"/>
    <w:rsid w:val="00990BAE"/>
    <w:rsid w:val="00991467"/>
    <w:rsid w:val="0099163D"/>
    <w:rsid w:val="0099233D"/>
    <w:rsid w:val="009923A4"/>
    <w:rsid w:val="00992684"/>
    <w:rsid w:val="00992D39"/>
    <w:rsid w:val="00992DC9"/>
    <w:rsid w:val="00992F23"/>
    <w:rsid w:val="00993648"/>
    <w:rsid w:val="00993685"/>
    <w:rsid w:val="00993BD6"/>
    <w:rsid w:val="00993DA5"/>
    <w:rsid w:val="00993E6F"/>
    <w:rsid w:val="00993FE3"/>
    <w:rsid w:val="0099426A"/>
    <w:rsid w:val="00994AA9"/>
    <w:rsid w:val="00994BB5"/>
    <w:rsid w:val="00994D44"/>
    <w:rsid w:val="00994F23"/>
    <w:rsid w:val="00995026"/>
    <w:rsid w:val="009953ED"/>
    <w:rsid w:val="009960D0"/>
    <w:rsid w:val="0099683A"/>
    <w:rsid w:val="00996AD5"/>
    <w:rsid w:val="00996D69"/>
    <w:rsid w:val="00996EC3"/>
    <w:rsid w:val="00997206"/>
    <w:rsid w:val="009972A9"/>
    <w:rsid w:val="009972C8"/>
    <w:rsid w:val="00997576"/>
    <w:rsid w:val="009975B6"/>
    <w:rsid w:val="009979AD"/>
    <w:rsid w:val="009979F4"/>
    <w:rsid w:val="00997D9D"/>
    <w:rsid w:val="00997F81"/>
    <w:rsid w:val="009A0813"/>
    <w:rsid w:val="009A0BF5"/>
    <w:rsid w:val="009A0E43"/>
    <w:rsid w:val="009A18C2"/>
    <w:rsid w:val="009A2076"/>
    <w:rsid w:val="009A222C"/>
    <w:rsid w:val="009A22F3"/>
    <w:rsid w:val="009A27E0"/>
    <w:rsid w:val="009A31E4"/>
    <w:rsid w:val="009A339D"/>
    <w:rsid w:val="009A36FB"/>
    <w:rsid w:val="009A37AD"/>
    <w:rsid w:val="009A482B"/>
    <w:rsid w:val="009A49A3"/>
    <w:rsid w:val="009A5079"/>
    <w:rsid w:val="009A56C5"/>
    <w:rsid w:val="009A56CD"/>
    <w:rsid w:val="009A5799"/>
    <w:rsid w:val="009A6040"/>
    <w:rsid w:val="009A633A"/>
    <w:rsid w:val="009A6E49"/>
    <w:rsid w:val="009A71E1"/>
    <w:rsid w:val="009A74F2"/>
    <w:rsid w:val="009A7669"/>
    <w:rsid w:val="009B0724"/>
    <w:rsid w:val="009B0C9B"/>
    <w:rsid w:val="009B1548"/>
    <w:rsid w:val="009B1893"/>
    <w:rsid w:val="009B1B62"/>
    <w:rsid w:val="009B1BF6"/>
    <w:rsid w:val="009B1D27"/>
    <w:rsid w:val="009B1F9A"/>
    <w:rsid w:val="009B1FB9"/>
    <w:rsid w:val="009B21D5"/>
    <w:rsid w:val="009B24CF"/>
    <w:rsid w:val="009B2EA2"/>
    <w:rsid w:val="009B2F63"/>
    <w:rsid w:val="009B303D"/>
    <w:rsid w:val="009B3211"/>
    <w:rsid w:val="009B334B"/>
    <w:rsid w:val="009B3C8D"/>
    <w:rsid w:val="009B3D86"/>
    <w:rsid w:val="009B3F96"/>
    <w:rsid w:val="009B3FE4"/>
    <w:rsid w:val="009B4240"/>
    <w:rsid w:val="009B43A3"/>
    <w:rsid w:val="009B4556"/>
    <w:rsid w:val="009B47DB"/>
    <w:rsid w:val="009B4956"/>
    <w:rsid w:val="009B4B36"/>
    <w:rsid w:val="009B4F77"/>
    <w:rsid w:val="009B5312"/>
    <w:rsid w:val="009B593F"/>
    <w:rsid w:val="009B5A7E"/>
    <w:rsid w:val="009B5ACE"/>
    <w:rsid w:val="009B5D0A"/>
    <w:rsid w:val="009B6241"/>
    <w:rsid w:val="009B667E"/>
    <w:rsid w:val="009B66DA"/>
    <w:rsid w:val="009B7514"/>
    <w:rsid w:val="009B7963"/>
    <w:rsid w:val="009B797C"/>
    <w:rsid w:val="009B79D2"/>
    <w:rsid w:val="009B7BBE"/>
    <w:rsid w:val="009C0001"/>
    <w:rsid w:val="009C073A"/>
    <w:rsid w:val="009C07ED"/>
    <w:rsid w:val="009C0BC1"/>
    <w:rsid w:val="009C0EAE"/>
    <w:rsid w:val="009C1225"/>
    <w:rsid w:val="009C1F9B"/>
    <w:rsid w:val="009C2207"/>
    <w:rsid w:val="009C2E46"/>
    <w:rsid w:val="009C30F3"/>
    <w:rsid w:val="009C354C"/>
    <w:rsid w:val="009C3570"/>
    <w:rsid w:val="009C38FD"/>
    <w:rsid w:val="009C39A9"/>
    <w:rsid w:val="009C3FE9"/>
    <w:rsid w:val="009C4165"/>
    <w:rsid w:val="009C4922"/>
    <w:rsid w:val="009C49D0"/>
    <w:rsid w:val="009C4BA8"/>
    <w:rsid w:val="009C4C62"/>
    <w:rsid w:val="009C4EA1"/>
    <w:rsid w:val="009C51B6"/>
    <w:rsid w:val="009C5D22"/>
    <w:rsid w:val="009C601E"/>
    <w:rsid w:val="009C60B2"/>
    <w:rsid w:val="009C60BE"/>
    <w:rsid w:val="009C62BC"/>
    <w:rsid w:val="009C6332"/>
    <w:rsid w:val="009C6506"/>
    <w:rsid w:val="009C696D"/>
    <w:rsid w:val="009C6C25"/>
    <w:rsid w:val="009C6D01"/>
    <w:rsid w:val="009C6D8C"/>
    <w:rsid w:val="009C7467"/>
    <w:rsid w:val="009C765A"/>
    <w:rsid w:val="009C7911"/>
    <w:rsid w:val="009C7FB3"/>
    <w:rsid w:val="009D03B8"/>
    <w:rsid w:val="009D04C8"/>
    <w:rsid w:val="009D08A0"/>
    <w:rsid w:val="009D091B"/>
    <w:rsid w:val="009D09F9"/>
    <w:rsid w:val="009D0B3C"/>
    <w:rsid w:val="009D0D14"/>
    <w:rsid w:val="009D10B9"/>
    <w:rsid w:val="009D12C1"/>
    <w:rsid w:val="009D1424"/>
    <w:rsid w:val="009D1558"/>
    <w:rsid w:val="009D15E0"/>
    <w:rsid w:val="009D1AF7"/>
    <w:rsid w:val="009D1C86"/>
    <w:rsid w:val="009D1EAE"/>
    <w:rsid w:val="009D24B0"/>
    <w:rsid w:val="009D2B6E"/>
    <w:rsid w:val="009D3065"/>
    <w:rsid w:val="009D327C"/>
    <w:rsid w:val="009D35C1"/>
    <w:rsid w:val="009D4B47"/>
    <w:rsid w:val="009D4D15"/>
    <w:rsid w:val="009D4E42"/>
    <w:rsid w:val="009D53D2"/>
    <w:rsid w:val="009D5698"/>
    <w:rsid w:val="009D56BC"/>
    <w:rsid w:val="009D5796"/>
    <w:rsid w:val="009D5A54"/>
    <w:rsid w:val="009D5BAB"/>
    <w:rsid w:val="009D5CEC"/>
    <w:rsid w:val="009D5FED"/>
    <w:rsid w:val="009D6412"/>
    <w:rsid w:val="009D6CA9"/>
    <w:rsid w:val="009D6D9B"/>
    <w:rsid w:val="009D6F75"/>
    <w:rsid w:val="009D7140"/>
    <w:rsid w:val="009D7221"/>
    <w:rsid w:val="009D744D"/>
    <w:rsid w:val="009D764D"/>
    <w:rsid w:val="009D79D4"/>
    <w:rsid w:val="009E03BE"/>
    <w:rsid w:val="009E05DE"/>
    <w:rsid w:val="009E07FD"/>
    <w:rsid w:val="009E0A18"/>
    <w:rsid w:val="009E0AAB"/>
    <w:rsid w:val="009E1110"/>
    <w:rsid w:val="009E1126"/>
    <w:rsid w:val="009E13AE"/>
    <w:rsid w:val="009E191A"/>
    <w:rsid w:val="009E1CD4"/>
    <w:rsid w:val="009E1E46"/>
    <w:rsid w:val="009E1EC4"/>
    <w:rsid w:val="009E1F72"/>
    <w:rsid w:val="009E21C9"/>
    <w:rsid w:val="009E24FB"/>
    <w:rsid w:val="009E2595"/>
    <w:rsid w:val="009E2765"/>
    <w:rsid w:val="009E27C3"/>
    <w:rsid w:val="009E290A"/>
    <w:rsid w:val="009E3192"/>
    <w:rsid w:val="009E3443"/>
    <w:rsid w:val="009E3717"/>
    <w:rsid w:val="009E3E91"/>
    <w:rsid w:val="009E4038"/>
    <w:rsid w:val="009E42A7"/>
    <w:rsid w:val="009E45DC"/>
    <w:rsid w:val="009E4A18"/>
    <w:rsid w:val="009E4EEA"/>
    <w:rsid w:val="009E4F25"/>
    <w:rsid w:val="009E53DE"/>
    <w:rsid w:val="009E56A8"/>
    <w:rsid w:val="009E57AD"/>
    <w:rsid w:val="009E5B12"/>
    <w:rsid w:val="009E5D91"/>
    <w:rsid w:val="009E6328"/>
    <w:rsid w:val="009E6661"/>
    <w:rsid w:val="009E688F"/>
    <w:rsid w:val="009E6E3C"/>
    <w:rsid w:val="009E6F64"/>
    <w:rsid w:val="009E7373"/>
    <w:rsid w:val="009E77B4"/>
    <w:rsid w:val="009E7B31"/>
    <w:rsid w:val="009E7B8E"/>
    <w:rsid w:val="009E7C41"/>
    <w:rsid w:val="009E7CB7"/>
    <w:rsid w:val="009F0885"/>
    <w:rsid w:val="009F0D02"/>
    <w:rsid w:val="009F1676"/>
    <w:rsid w:val="009F19C0"/>
    <w:rsid w:val="009F1C12"/>
    <w:rsid w:val="009F219E"/>
    <w:rsid w:val="009F238C"/>
    <w:rsid w:val="009F23DD"/>
    <w:rsid w:val="009F2767"/>
    <w:rsid w:val="009F29D2"/>
    <w:rsid w:val="009F2A9B"/>
    <w:rsid w:val="009F2AB6"/>
    <w:rsid w:val="009F2BAD"/>
    <w:rsid w:val="009F2BAE"/>
    <w:rsid w:val="009F2BD8"/>
    <w:rsid w:val="009F3019"/>
    <w:rsid w:val="009F37A9"/>
    <w:rsid w:val="009F420F"/>
    <w:rsid w:val="009F4300"/>
    <w:rsid w:val="009F4573"/>
    <w:rsid w:val="009F497B"/>
    <w:rsid w:val="009F4C6F"/>
    <w:rsid w:val="009F4D56"/>
    <w:rsid w:val="009F4DA1"/>
    <w:rsid w:val="009F4EC3"/>
    <w:rsid w:val="009F4FA6"/>
    <w:rsid w:val="009F563B"/>
    <w:rsid w:val="009F593D"/>
    <w:rsid w:val="009F5B13"/>
    <w:rsid w:val="009F5FDB"/>
    <w:rsid w:val="009F5FEB"/>
    <w:rsid w:val="009F6263"/>
    <w:rsid w:val="009F68B0"/>
    <w:rsid w:val="009F6E73"/>
    <w:rsid w:val="009F705A"/>
    <w:rsid w:val="009F760F"/>
    <w:rsid w:val="009F7A43"/>
    <w:rsid w:val="009F7D1A"/>
    <w:rsid w:val="009F7E5A"/>
    <w:rsid w:val="00A003DC"/>
    <w:rsid w:val="00A00C04"/>
    <w:rsid w:val="00A00DAE"/>
    <w:rsid w:val="00A00E0B"/>
    <w:rsid w:val="00A017B9"/>
    <w:rsid w:val="00A01943"/>
    <w:rsid w:val="00A01A09"/>
    <w:rsid w:val="00A021A0"/>
    <w:rsid w:val="00A0249D"/>
    <w:rsid w:val="00A027ED"/>
    <w:rsid w:val="00A02BC3"/>
    <w:rsid w:val="00A031B0"/>
    <w:rsid w:val="00A03448"/>
    <w:rsid w:val="00A034B8"/>
    <w:rsid w:val="00A03584"/>
    <w:rsid w:val="00A03593"/>
    <w:rsid w:val="00A03642"/>
    <w:rsid w:val="00A03973"/>
    <w:rsid w:val="00A03BD1"/>
    <w:rsid w:val="00A04398"/>
    <w:rsid w:val="00A04623"/>
    <w:rsid w:val="00A04A46"/>
    <w:rsid w:val="00A04D9B"/>
    <w:rsid w:val="00A04F22"/>
    <w:rsid w:val="00A0505D"/>
    <w:rsid w:val="00A05423"/>
    <w:rsid w:val="00A05734"/>
    <w:rsid w:val="00A0573F"/>
    <w:rsid w:val="00A0582E"/>
    <w:rsid w:val="00A05C34"/>
    <w:rsid w:val="00A061CB"/>
    <w:rsid w:val="00A063C3"/>
    <w:rsid w:val="00A066E0"/>
    <w:rsid w:val="00A06848"/>
    <w:rsid w:val="00A06DE6"/>
    <w:rsid w:val="00A06EA2"/>
    <w:rsid w:val="00A0714C"/>
    <w:rsid w:val="00A07550"/>
    <w:rsid w:val="00A07618"/>
    <w:rsid w:val="00A0794F"/>
    <w:rsid w:val="00A07DC4"/>
    <w:rsid w:val="00A1023A"/>
    <w:rsid w:val="00A10DB2"/>
    <w:rsid w:val="00A10F54"/>
    <w:rsid w:val="00A110B6"/>
    <w:rsid w:val="00A11385"/>
    <w:rsid w:val="00A1174F"/>
    <w:rsid w:val="00A117B6"/>
    <w:rsid w:val="00A11B45"/>
    <w:rsid w:val="00A11BD0"/>
    <w:rsid w:val="00A11F92"/>
    <w:rsid w:val="00A12428"/>
    <w:rsid w:val="00A12680"/>
    <w:rsid w:val="00A12D78"/>
    <w:rsid w:val="00A13103"/>
    <w:rsid w:val="00A132B9"/>
    <w:rsid w:val="00A1330D"/>
    <w:rsid w:val="00A13D6A"/>
    <w:rsid w:val="00A144D1"/>
    <w:rsid w:val="00A14E4F"/>
    <w:rsid w:val="00A14ED0"/>
    <w:rsid w:val="00A14F0B"/>
    <w:rsid w:val="00A14F88"/>
    <w:rsid w:val="00A1602E"/>
    <w:rsid w:val="00A16204"/>
    <w:rsid w:val="00A162CE"/>
    <w:rsid w:val="00A16439"/>
    <w:rsid w:val="00A164EB"/>
    <w:rsid w:val="00A1666F"/>
    <w:rsid w:val="00A172D7"/>
    <w:rsid w:val="00A17359"/>
    <w:rsid w:val="00A17363"/>
    <w:rsid w:val="00A17DF6"/>
    <w:rsid w:val="00A17FF5"/>
    <w:rsid w:val="00A20087"/>
    <w:rsid w:val="00A2033C"/>
    <w:rsid w:val="00A20628"/>
    <w:rsid w:val="00A210BD"/>
    <w:rsid w:val="00A211EF"/>
    <w:rsid w:val="00A2161D"/>
    <w:rsid w:val="00A216CB"/>
    <w:rsid w:val="00A22210"/>
    <w:rsid w:val="00A222F9"/>
    <w:rsid w:val="00A22554"/>
    <w:rsid w:val="00A229B0"/>
    <w:rsid w:val="00A2309A"/>
    <w:rsid w:val="00A23351"/>
    <w:rsid w:val="00A23D92"/>
    <w:rsid w:val="00A23DF8"/>
    <w:rsid w:val="00A246EE"/>
    <w:rsid w:val="00A24720"/>
    <w:rsid w:val="00A2493D"/>
    <w:rsid w:val="00A24B00"/>
    <w:rsid w:val="00A24F64"/>
    <w:rsid w:val="00A25133"/>
    <w:rsid w:val="00A2529B"/>
    <w:rsid w:val="00A25AF9"/>
    <w:rsid w:val="00A25C92"/>
    <w:rsid w:val="00A25F5B"/>
    <w:rsid w:val="00A25F85"/>
    <w:rsid w:val="00A25FDB"/>
    <w:rsid w:val="00A26147"/>
    <w:rsid w:val="00A262D3"/>
    <w:rsid w:val="00A263A3"/>
    <w:rsid w:val="00A2709C"/>
    <w:rsid w:val="00A270CD"/>
    <w:rsid w:val="00A27540"/>
    <w:rsid w:val="00A27580"/>
    <w:rsid w:val="00A275F5"/>
    <w:rsid w:val="00A3060A"/>
    <w:rsid w:val="00A306AE"/>
    <w:rsid w:val="00A30866"/>
    <w:rsid w:val="00A3096A"/>
    <w:rsid w:val="00A30BBE"/>
    <w:rsid w:val="00A31269"/>
    <w:rsid w:val="00A313F0"/>
    <w:rsid w:val="00A31531"/>
    <w:rsid w:val="00A315AB"/>
    <w:rsid w:val="00A317A4"/>
    <w:rsid w:val="00A318A8"/>
    <w:rsid w:val="00A31997"/>
    <w:rsid w:val="00A31A90"/>
    <w:rsid w:val="00A32295"/>
    <w:rsid w:val="00A330D3"/>
    <w:rsid w:val="00A3350B"/>
    <w:rsid w:val="00A33732"/>
    <w:rsid w:val="00A33A88"/>
    <w:rsid w:val="00A33D1E"/>
    <w:rsid w:val="00A341F1"/>
    <w:rsid w:val="00A344AA"/>
    <w:rsid w:val="00A3491F"/>
    <w:rsid w:val="00A34A11"/>
    <w:rsid w:val="00A34A81"/>
    <w:rsid w:val="00A34E79"/>
    <w:rsid w:val="00A34F53"/>
    <w:rsid w:val="00A34F7D"/>
    <w:rsid w:val="00A353F6"/>
    <w:rsid w:val="00A359E6"/>
    <w:rsid w:val="00A3610E"/>
    <w:rsid w:val="00A36323"/>
    <w:rsid w:val="00A36405"/>
    <w:rsid w:val="00A368F4"/>
    <w:rsid w:val="00A369B2"/>
    <w:rsid w:val="00A36D51"/>
    <w:rsid w:val="00A36F2D"/>
    <w:rsid w:val="00A37206"/>
    <w:rsid w:val="00A378B8"/>
    <w:rsid w:val="00A37955"/>
    <w:rsid w:val="00A379A6"/>
    <w:rsid w:val="00A37B3E"/>
    <w:rsid w:val="00A37FC0"/>
    <w:rsid w:val="00A40308"/>
    <w:rsid w:val="00A408B8"/>
    <w:rsid w:val="00A408D1"/>
    <w:rsid w:val="00A408F4"/>
    <w:rsid w:val="00A4117F"/>
    <w:rsid w:val="00A415E3"/>
    <w:rsid w:val="00A417FA"/>
    <w:rsid w:val="00A41A47"/>
    <w:rsid w:val="00A421EA"/>
    <w:rsid w:val="00A423C4"/>
    <w:rsid w:val="00A42592"/>
    <w:rsid w:val="00A426BB"/>
    <w:rsid w:val="00A42869"/>
    <w:rsid w:val="00A4291C"/>
    <w:rsid w:val="00A434EE"/>
    <w:rsid w:val="00A43655"/>
    <w:rsid w:val="00A4375A"/>
    <w:rsid w:val="00A43A03"/>
    <w:rsid w:val="00A43B51"/>
    <w:rsid w:val="00A4406F"/>
    <w:rsid w:val="00A4407A"/>
    <w:rsid w:val="00A44285"/>
    <w:rsid w:val="00A44880"/>
    <w:rsid w:val="00A44D7E"/>
    <w:rsid w:val="00A455F9"/>
    <w:rsid w:val="00A45967"/>
    <w:rsid w:val="00A461AC"/>
    <w:rsid w:val="00A469C1"/>
    <w:rsid w:val="00A46B40"/>
    <w:rsid w:val="00A46EBB"/>
    <w:rsid w:val="00A46FE4"/>
    <w:rsid w:val="00A4700A"/>
    <w:rsid w:val="00A470C3"/>
    <w:rsid w:val="00A47738"/>
    <w:rsid w:val="00A47789"/>
    <w:rsid w:val="00A4795C"/>
    <w:rsid w:val="00A500D2"/>
    <w:rsid w:val="00A501AA"/>
    <w:rsid w:val="00A50230"/>
    <w:rsid w:val="00A5048B"/>
    <w:rsid w:val="00A5085D"/>
    <w:rsid w:val="00A50C0E"/>
    <w:rsid w:val="00A50E8C"/>
    <w:rsid w:val="00A511A1"/>
    <w:rsid w:val="00A5138C"/>
    <w:rsid w:val="00A515A3"/>
    <w:rsid w:val="00A51DC8"/>
    <w:rsid w:val="00A5204B"/>
    <w:rsid w:val="00A52150"/>
    <w:rsid w:val="00A52403"/>
    <w:rsid w:val="00A525B7"/>
    <w:rsid w:val="00A52896"/>
    <w:rsid w:val="00A528C5"/>
    <w:rsid w:val="00A52947"/>
    <w:rsid w:val="00A529CE"/>
    <w:rsid w:val="00A52A7F"/>
    <w:rsid w:val="00A5309A"/>
    <w:rsid w:val="00A533AD"/>
    <w:rsid w:val="00A537E1"/>
    <w:rsid w:val="00A53DF4"/>
    <w:rsid w:val="00A53E64"/>
    <w:rsid w:val="00A53E6E"/>
    <w:rsid w:val="00A54886"/>
    <w:rsid w:val="00A54D9D"/>
    <w:rsid w:val="00A552F9"/>
    <w:rsid w:val="00A5555C"/>
    <w:rsid w:val="00A55892"/>
    <w:rsid w:val="00A55CC8"/>
    <w:rsid w:val="00A56524"/>
    <w:rsid w:val="00A5652A"/>
    <w:rsid w:val="00A566D3"/>
    <w:rsid w:val="00A56AF7"/>
    <w:rsid w:val="00A56DC8"/>
    <w:rsid w:val="00A56DD5"/>
    <w:rsid w:val="00A56FAE"/>
    <w:rsid w:val="00A5721E"/>
    <w:rsid w:val="00A57242"/>
    <w:rsid w:val="00A5726A"/>
    <w:rsid w:val="00A573BB"/>
    <w:rsid w:val="00A57422"/>
    <w:rsid w:val="00A574A5"/>
    <w:rsid w:val="00A57C5E"/>
    <w:rsid w:val="00A57D8F"/>
    <w:rsid w:val="00A57F46"/>
    <w:rsid w:val="00A60301"/>
    <w:rsid w:val="00A606B5"/>
    <w:rsid w:val="00A60C14"/>
    <w:rsid w:val="00A60DCE"/>
    <w:rsid w:val="00A60F34"/>
    <w:rsid w:val="00A61011"/>
    <w:rsid w:val="00A61026"/>
    <w:rsid w:val="00A614C1"/>
    <w:rsid w:val="00A61544"/>
    <w:rsid w:val="00A615F6"/>
    <w:rsid w:val="00A6165A"/>
    <w:rsid w:val="00A6174F"/>
    <w:rsid w:val="00A61759"/>
    <w:rsid w:val="00A61A43"/>
    <w:rsid w:val="00A61B9F"/>
    <w:rsid w:val="00A62277"/>
    <w:rsid w:val="00A622E3"/>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B61"/>
    <w:rsid w:val="00A64D32"/>
    <w:rsid w:val="00A64E8D"/>
    <w:rsid w:val="00A6578C"/>
    <w:rsid w:val="00A65E26"/>
    <w:rsid w:val="00A66626"/>
    <w:rsid w:val="00A66848"/>
    <w:rsid w:val="00A66F2D"/>
    <w:rsid w:val="00A66FBE"/>
    <w:rsid w:val="00A6726C"/>
    <w:rsid w:val="00A677D0"/>
    <w:rsid w:val="00A6792D"/>
    <w:rsid w:val="00A702BD"/>
    <w:rsid w:val="00A70579"/>
    <w:rsid w:val="00A70DF6"/>
    <w:rsid w:val="00A71133"/>
    <w:rsid w:val="00A711D1"/>
    <w:rsid w:val="00A716F4"/>
    <w:rsid w:val="00A7290D"/>
    <w:rsid w:val="00A729F9"/>
    <w:rsid w:val="00A7399A"/>
    <w:rsid w:val="00A739F0"/>
    <w:rsid w:val="00A73E4D"/>
    <w:rsid w:val="00A7423D"/>
    <w:rsid w:val="00A7424E"/>
    <w:rsid w:val="00A74716"/>
    <w:rsid w:val="00A74AAD"/>
    <w:rsid w:val="00A74B92"/>
    <w:rsid w:val="00A74C91"/>
    <w:rsid w:val="00A752E8"/>
    <w:rsid w:val="00A75581"/>
    <w:rsid w:val="00A757C2"/>
    <w:rsid w:val="00A75EB4"/>
    <w:rsid w:val="00A76A6E"/>
    <w:rsid w:val="00A76B13"/>
    <w:rsid w:val="00A76FC6"/>
    <w:rsid w:val="00A771DE"/>
    <w:rsid w:val="00A7778D"/>
    <w:rsid w:val="00A77833"/>
    <w:rsid w:val="00A77A65"/>
    <w:rsid w:val="00A77B20"/>
    <w:rsid w:val="00A77B92"/>
    <w:rsid w:val="00A77C04"/>
    <w:rsid w:val="00A801A4"/>
    <w:rsid w:val="00A8033D"/>
    <w:rsid w:val="00A804DF"/>
    <w:rsid w:val="00A80709"/>
    <w:rsid w:val="00A807F5"/>
    <w:rsid w:val="00A80ADD"/>
    <w:rsid w:val="00A80B16"/>
    <w:rsid w:val="00A80F01"/>
    <w:rsid w:val="00A8101D"/>
    <w:rsid w:val="00A81101"/>
    <w:rsid w:val="00A8130E"/>
    <w:rsid w:val="00A814D6"/>
    <w:rsid w:val="00A81789"/>
    <w:rsid w:val="00A81BE8"/>
    <w:rsid w:val="00A81DA4"/>
    <w:rsid w:val="00A81E36"/>
    <w:rsid w:val="00A823FF"/>
    <w:rsid w:val="00A827C7"/>
    <w:rsid w:val="00A82956"/>
    <w:rsid w:val="00A83155"/>
    <w:rsid w:val="00A83309"/>
    <w:rsid w:val="00A83704"/>
    <w:rsid w:val="00A83CB0"/>
    <w:rsid w:val="00A84021"/>
    <w:rsid w:val="00A84AB3"/>
    <w:rsid w:val="00A850B6"/>
    <w:rsid w:val="00A85937"/>
    <w:rsid w:val="00A85E32"/>
    <w:rsid w:val="00A860CB"/>
    <w:rsid w:val="00A865CC"/>
    <w:rsid w:val="00A869E9"/>
    <w:rsid w:val="00A869FF"/>
    <w:rsid w:val="00A87335"/>
    <w:rsid w:val="00A875C6"/>
    <w:rsid w:val="00A8783D"/>
    <w:rsid w:val="00A87A27"/>
    <w:rsid w:val="00A87D01"/>
    <w:rsid w:val="00A87F61"/>
    <w:rsid w:val="00A9056E"/>
    <w:rsid w:val="00A905F6"/>
    <w:rsid w:val="00A9082F"/>
    <w:rsid w:val="00A90834"/>
    <w:rsid w:val="00A908AB"/>
    <w:rsid w:val="00A913BF"/>
    <w:rsid w:val="00A9151A"/>
    <w:rsid w:val="00A9167E"/>
    <w:rsid w:val="00A91D41"/>
    <w:rsid w:val="00A9215F"/>
    <w:rsid w:val="00A92291"/>
    <w:rsid w:val="00A92D35"/>
    <w:rsid w:val="00A935D6"/>
    <w:rsid w:val="00A935E0"/>
    <w:rsid w:val="00A938E0"/>
    <w:rsid w:val="00A93B6F"/>
    <w:rsid w:val="00A93B9F"/>
    <w:rsid w:val="00A93C74"/>
    <w:rsid w:val="00A94178"/>
    <w:rsid w:val="00A941C7"/>
    <w:rsid w:val="00A94443"/>
    <w:rsid w:val="00A94B48"/>
    <w:rsid w:val="00A94DF4"/>
    <w:rsid w:val="00A954E3"/>
    <w:rsid w:val="00A95A59"/>
    <w:rsid w:val="00A960EE"/>
    <w:rsid w:val="00A963A3"/>
    <w:rsid w:val="00A964D0"/>
    <w:rsid w:val="00A96897"/>
    <w:rsid w:val="00A96B42"/>
    <w:rsid w:val="00A96ED8"/>
    <w:rsid w:val="00A96F46"/>
    <w:rsid w:val="00A96FEC"/>
    <w:rsid w:val="00A974E3"/>
    <w:rsid w:val="00A97BEE"/>
    <w:rsid w:val="00A97D59"/>
    <w:rsid w:val="00AA00AF"/>
    <w:rsid w:val="00AA0110"/>
    <w:rsid w:val="00AA0359"/>
    <w:rsid w:val="00AA0855"/>
    <w:rsid w:val="00AA117A"/>
    <w:rsid w:val="00AA1182"/>
    <w:rsid w:val="00AA1238"/>
    <w:rsid w:val="00AA123B"/>
    <w:rsid w:val="00AA1570"/>
    <w:rsid w:val="00AA1590"/>
    <w:rsid w:val="00AA175B"/>
    <w:rsid w:val="00AA1763"/>
    <w:rsid w:val="00AA1DD7"/>
    <w:rsid w:val="00AA1E90"/>
    <w:rsid w:val="00AA1F45"/>
    <w:rsid w:val="00AA2256"/>
    <w:rsid w:val="00AA2395"/>
    <w:rsid w:val="00AA2494"/>
    <w:rsid w:val="00AA25E9"/>
    <w:rsid w:val="00AA29A8"/>
    <w:rsid w:val="00AA2F3E"/>
    <w:rsid w:val="00AA3275"/>
    <w:rsid w:val="00AA3511"/>
    <w:rsid w:val="00AA365A"/>
    <w:rsid w:val="00AA39A2"/>
    <w:rsid w:val="00AA3AFC"/>
    <w:rsid w:val="00AA3B3A"/>
    <w:rsid w:val="00AA3FD7"/>
    <w:rsid w:val="00AA40F8"/>
    <w:rsid w:val="00AA4322"/>
    <w:rsid w:val="00AA44E1"/>
    <w:rsid w:val="00AA4605"/>
    <w:rsid w:val="00AA4785"/>
    <w:rsid w:val="00AA4C1C"/>
    <w:rsid w:val="00AA4E17"/>
    <w:rsid w:val="00AA52B1"/>
    <w:rsid w:val="00AA6593"/>
    <w:rsid w:val="00AA687D"/>
    <w:rsid w:val="00AA68A6"/>
    <w:rsid w:val="00AA6E59"/>
    <w:rsid w:val="00AA6FDF"/>
    <w:rsid w:val="00AA7345"/>
    <w:rsid w:val="00AA756A"/>
    <w:rsid w:val="00AA78AD"/>
    <w:rsid w:val="00AB074A"/>
    <w:rsid w:val="00AB0909"/>
    <w:rsid w:val="00AB0A61"/>
    <w:rsid w:val="00AB0AAD"/>
    <w:rsid w:val="00AB10F8"/>
    <w:rsid w:val="00AB1753"/>
    <w:rsid w:val="00AB1F8F"/>
    <w:rsid w:val="00AB26F0"/>
    <w:rsid w:val="00AB2995"/>
    <w:rsid w:val="00AB2B97"/>
    <w:rsid w:val="00AB3055"/>
    <w:rsid w:val="00AB324B"/>
    <w:rsid w:val="00AB334B"/>
    <w:rsid w:val="00AB3CD2"/>
    <w:rsid w:val="00AB3D17"/>
    <w:rsid w:val="00AB3F3D"/>
    <w:rsid w:val="00AB43A9"/>
    <w:rsid w:val="00AB44E0"/>
    <w:rsid w:val="00AB46A8"/>
    <w:rsid w:val="00AB4729"/>
    <w:rsid w:val="00AB5157"/>
    <w:rsid w:val="00AB5193"/>
    <w:rsid w:val="00AB5836"/>
    <w:rsid w:val="00AB5C21"/>
    <w:rsid w:val="00AB5CD5"/>
    <w:rsid w:val="00AB5D33"/>
    <w:rsid w:val="00AB5FA4"/>
    <w:rsid w:val="00AB606E"/>
    <w:rsid w:val="00AB610E"/>
    <w:rsid w:val="00AB680C"/>
    <w:rsid w:val="00AB6A76"/>
    <w:rsid w:val="00AB6D0D"/>
    <w:rsid w:val="00AB70AD"/>
    <w:rsid w:val="00AB725A"/>
    <w:rsid w:val="00AB74EE"/>
    <w:rsid w:val="00AB77BB"/>
    <w:rsid w:val="00AB7B91"/>
    <w:rsid w:val="00AC0048"/>
    <w:rsid w:val="00AC0838"/>
    <w:rsid w:val="00AC0B22"/>
    <w:rsid w:val="00AC0C89"/>
    <w:rsid w:val="00AC0E87"/>
    <w:rsid w:val="00AC16D7"/>
    <w:rsid w:val="00AC1FA8"/>
    <w:rsid w:val="00AC202E"/>
    <w:rsid w:val="00AC2065"/>
    <w:rsid w:val="00AC26FF"/>
    <w:rsid w:val="00AC2863"/>
    <w:rsid w:val="00AC28A6"/>
    <w:rsid w:val="00AC28C1"/>
    <w:rsid w:val="00AC2A90"/>
    <w:rsid w:val="00AC2ACE"/>
    <w:rsid w:val="00AC2AE2"/>
    <w:rsid w:val="00AC3100"/>
    <w:rsid w:val="00AC327A"/>
    <w:rsid w:val="00AC3326"/>
    <w:rsid w:val="00AC3567"/>
    <w:rsid w:val="00AC35AC"/>
    <w:rsid w:val="00AC3636"/>
    <w:rsid w:val="00AC3B57"/>
    <w:rsid w:val="00AC3D7B"/>
    <w:rsid w:val="00AC47B3"/>
    <w:rsid w:val="00AC56E8"/>
    <w:rsid w:val="00AC5922"/>
    <w:rsid w:val="00AC5955"/>
    <w:rsid w:val="00AC59A2"/>
    <w:rsid w:val="00AC5B3F"/>
    <w:rsid w:val="00AC5CEC"/>
    <w:rsid w:val="00AC6063"/>
    <w:rsid w:val="00AC62DE"/>
    <w:rsid w:val="00AC7766"/>
    <w:rsid w:val="00AD0639"/>
    <w:rsid w:val="00AD065B"/>
    <w:rsid w:val="00AD08FD"/>
    <w:rsid w:val="00AD0A1C"/>
    <w:rsid w:val="00AD0A45"/>
    <w:rsid w:val="00AD0AB2"/>
    <w:rsid w:val="00AD0B8E"/>
    <w:rsid w:val="00AD0DFD"/>
    <w:rsid w:val="00AD1176"/>
    <w:rsid w:val="00AD157B"/>
    <w:rsid w:val="00AD16E7"/>
    <w:rsid w:val="00AD177A"/>
    <w:rsid w:val="00AD17B5"/>
    <w:rsid w:val="00AD245C"/>
    <w:rsid w:val="00AD24CC"/>
    <w:rsid w:val="00AD24EE"/>
    <w:rsid w:val="00AD2C4C"/>
    <w:rsid w:val="00AD32E5"/>
    <w:rsid w:val="00AD351B"/>
    <w:rsid w:val="00AD38C1"/>
    <w:rsid w:val="00AD3AF4"/>
    <w:rsid w:val="00AD3B24"/>
    <w:rsid w:val="00AD3CC1"/>
    <w:rsid w:val="00AD3E2C"/>
    <w:rsid w:val="00AD42EF"/>
    <w:rsid w:val="00AD43BA"/>
    <w:rsid w:val="00AD45D9"/>
    <w:rsid w:val="00AD4E01"/>
    <w:rsid w:val="00AD4EBA"/>
    <w:rsid w:val="00AD4FAD"/>
    <w:rsid w:val="00AD505A"/>
    <w:rsid w:val="00AD56EB"/>
    <w:rsid w:val="00AD58E7"/>
    <w:rsid w:val="00AD5DB1"/>
    <w:rsid w:val="00AD5F07"/>
    <w:rsid w:val="00AD60B9"/>
    <w:rsid w:val="00AD6284"/>
    <w:rsid w:val="00AD6373"/>
    <w:rsid w:val="00AD6501"/>
    <w:rsid w:val="00AD65A3"/>
    <w:rsid w:val="00AD65B5"/>
    <w:rsid w:val="00AD6875"/>
    <w:rsid w:val="00AD6A23"/>
    <w:rsid w:val="00AD6ED1"/>
    <w:rsid w:val="00AD6FBB"/>
    <w:rsid w:val="00AD7037"/>
    <w:rsid w:val="00AD72AE"/>
    <w:rsid w:val="00AD75F5"/>
    <w:rsid w:val="00AE0264"/>
    <w:rsid w:val="00AE03C5"/>
    <w:rsid w:val="00AE0492"/>
    <w:rsid w:val="00AE0676"/>
    <w:rsid w:val="00AE092D"/>
    <w:rsid w:val="00AE09CB"/>
    <w:rsid w:val="00AE09EE"/>
    <w:rsid w:val="00AE1083"/>
    <w:rsid w:val="00AE1B27"/>
    <w:rsid w:val="00AE2A69"/>
    <w:rsid w:val="00AE2BA2"/>
    <w:rsid w:val="00AE2BE8"/>
    <w:rsid w:val="00AE2F7B"/>
    <w:rsid w:val="00AE336A"/>
    <w:rsid w:val="00AE38A0"/>
    <w:rsid w:val="00AE3E88"/>
    <w:rsid w:val="00AE4450"/>
    <w:rsid w:val="00AE457B"/>
    <w:rsid w:val="00AE47A3"/>
    <w:rsid w:val="00AE47D3"/>
    <w:rsid w:val="00AE47FD"/>
    <w:rsid w:val="00AE4821"/>
    <w:rsid w:val="00AE489A"/>
    <w:rsid w:val="00AE48D4"/>
    <w:rsid w:val="00AE4A05"/>
    <w:rsid w:val="00AE4A7A"/>
    <w:rsid w:val="00AE4D60"/>
    <w:rsid w:val="00AE5099"/>
    <w:rsid w:val="00AE50AC"/>
    <w:rsid w:val="00AE51E2"/>
    <w:rsid w:val="00AE5399"/>
    <w:rsid w:val="00AE5456"/>
    <w:rsid w:val="00AE55C6"/>
    <w:rsid w:val="00AE56B9"/>
    <w:rsid w:val="00AE57C8"/>
    <w:rsid w:val="00AE584A"/>
    <w:rsid w:val="00AE61A5"/>
    <w:rsid w:val="00AE6651"/>
    <w:rsid w:val="00AE68F3"/>
    <w:rsid w:val="00AE7610"/>
    <w:rsid w:val="00AE7690"/>
    <w:rsid w:val="00AE78E5"/>
    <w:rsid w:val="00AE7BC5"/>
    <w:rsid w:val="00AE7DE5"/>
    <w:rsid w:val="00AE7E08"/>
    <w:rsid w:val="00AE7E66"/>
    <w:rsid w:val="00AF00CE"/>
    <w:rsid w:val="00AF01CF"/>
    <w:rsid w:val="00AF0BB1"/>
    <w:rsid w:val="00AF0D8E"/>
    <w:rsid w:val="00AF0F54"/>
    <w:rsid w:val="00AF1671"/>
    <w:rsid w:val="00AF185C"/>
    <w:rsid w:val="00AF1EA7"/>
    <w:rsid w:val="00AF2163"/>
    <w:rsid w:val="00AF247D"/>
    <w:rsid w:val="00AF2759"/>
    <w:rsid w:val="00AF293F"/>
    <w:rsid w:val="00AF29FD"/>
    <w:rsid w:val="00AF311F"/>
    <w:rsid w:val="00AF31D3"/>
    <w:rsid w:val="00AF34F5"/>
    <w:rsid w:val="00AF37D9"/>
    <w:rsid w:val="00AF3EA9"/>
    <w:rsid w:val="00AF494C"/>
    <w:rsid w:val="00AF49E6"/>
    <w:rsid w:val="00AF4BC1"/>
    <w:rsid w:val="00AF4EA3"/>
    <w:rsid w:val="00AF5288"/>
    <w:rsid w:val="00AF5EFD"/>
    <w:rsid w:val="00AF6709"/>
    <w:rsid w:val="00AF67E3"/>
    <w:rsid w:val="00AF7ADA"/>
    <w:rsid w:val="00AF7CB2"/>
    <w:rsid w:val="00AF7E11"/>
    <w:rsid w:val="00B00232"/>
    <w:rsid w:val="00B00812"/>
    <w:rsid w:val="00B008C6"/>
    <w:rsid w:val="00B00935"/>
    <w:rsid w:val="00B00A96"/>
    <w:rsid w:val="00B00EB9"/>
    <w:rsid w:val="00B01342"/>
    <w:rsid w:val="00B014FB"/>
    <w:rsid w:val="00B017BB"/>
    <w:rsid w:val="00B0184F"/>
    <w:rsid w:val="00B01B3E"/>
    <w:rsid w:val="00B01B8E"/>
    <w:rsid w:val="00B01DAB"/>
    <w:rsid w:val="00B020EB"/>
    <w:rsid w:val="00B021B4"/>
    <w:rsid w:val="00B028EB"/>
    <w:rsid w:val="00B029EA"/>
    <w:rsid w:val="00B02A3D"/>
    <w:rsid w:val="00B02BB3"/>
    <w:rsid w:val="00B02FFB"/>
    <w:rsid w:val="00B03203"/>
    <w:rsid w:val="00B03430"/>
    <w:rsid w:val="00B036CD"/>
    <w:rsid w:val="00B03B7C"/>
    <w:rsid w:val="00B041C3"/>
    <w:rsid w:val="00B04B21"/>
    <w:rsid w:val="00B0516D"/>
    <w:rsid w:val="00B05876"/>
    <w:rsid w:val="00B05C2B"/>
    <w:rsid w:val="00B06319"/>
    <w:rsid w:val="00B0696B"/>
    <w:rsid w:val="00B06AA0"/>
    <w:rsid w:val="00B06F47"/>
    <w:rsid w:val="00B07399"/>
    <w:rsid w:val="00B07697"/>
    <w:rsid w:val="00B07B9F"/>
    <w:rsid w:val="00B103F0"/>
    <w:rsid w:val="00B10456"/>
    <w:rsid w:val="00B10A4F"/>
    <w:rsid w:val="00B10DBA"/>
    <w:rsid w:val="00B10EAF"/>
    <w:rsid w:val="00B11056"/>
    <w:rsid w:val="00B1108B"/>
    <w:rsid w:val="00B11251"/>
    <w:rsid w:val="00B112D1"/>
    <w:rsid w:val="00B1174B"/>
    <w:rsid w:val="00B11835"/>
    <w:rsid w:val="00B11896"/>
    <w:rsid w:val="00B11E1B"/>
    <w:rsid w:val="00B12578"/>
    <w:rsid w:val="00B128DF"/>
    <w:rsid w:val="00B12D72"/>
    <w:rsid w:val="00B131C1"/>
    <w:rsid w:val="00B137AB"/>
    <w:rsid w:val="00B13863"/>
    <w:rsid w:val="00B13AEB"/>
    <w:rsid w:val="00B1420C"/>
    <w:rsid w:val="00B142F5"/>
    <w:rsid w:val="00B14727"/>
    <w:rsid w:val="00B14778"/>
    <w:rsid w:val="00B154A3"/>
    <w:rsid w:val="00B15560"/>
    <w:rsid w:val="00B15AB9"/>
    <w:rsid w:val="00B15CA9"/>
    <w:rsid w:val="00B15D17"/>
    <w:rsid w:val="00B15DE5"/>
    <w:rsid w:val="00B16078"/>
    <w:rsid w:val="00B16304"/>
    <w:rsid w:val="00B16591"/>
    <w:rsid w:val="00B1660D"/>
    <w:rsid w:val="00B168EA"/>
    <w:rsid w:val="00B16F6E"/>
    <w:rsid w:val="00B17624"/>
    <w:rsid w:val="00B178FE"/>
    <w:rsid w:val="00B17D3B"/>
    <w:rsid w:val="00B17DE6"/>
    <w:rsid w:val="00B17ED2"/>
    <w:rsid w:val="00B20205"/>
    <w:rsid w:val="00B20286"/>
    <w:rsid w:val="00B20827"/>
    <w:rsid w:val="00B208DE"/>
    <w:rsid w:val="00B20EB8"/>
    <w:rsid w:val="00B21189"/>
    <w:rsid w:val="00B211A8"/>
    <w:rsid w:val="00B212EC"/>
    <w:rsid w:val="00B2132E"/>
    <w:rsid w:val="00B21A22"/>
    <w:rsid w:val="00B21D51"/>
    <w:rsid w:val="00B22592"/>
    <w:rsid w:val="00B22658"/>
    <w:rsid w:val="00B22713"/>
    <w:rsid w:val="00B2297F"/>
    <w:rsid w:val="00B22C89"/>
    <w:rsid w:val="00B23209"/>
    <w:rsid w:val="00B23445"/>
    <w:rsid w:val="00B2365F"/>
    <w:rsid w:val="00B238D0"/>
    <w:rsid w:val="00B239B1"/>
    <w:rsid w:val="00B23C38"/>
    <w:rsid w:val="00B24681"/>
    <w:rsid w:val="00B24AC1"/>
    <w:rsid w:val="00B24CBA"/>
    <w:rsid w:val="00B250D1"/>
    <w:rsid w:val="00B257FD"/>
    <w:rsid w:val="00B25BB7"/>
    <w:rsid w:val="00B25C41"/>
    <w:rsid w:val="00B25D00"/>
    <w:rsid w:val="00B25F4E"/>
    <w:rsid w:val="00B25FC7"/>
    <w:rsid w:val="00B26348"/>
    <w:rsid w:val="00B264D1"/>
    <w:rsid w:val="00B26B00"/>
    <w:rsid w:val="00B26DAC"/>
    <w:rsid w:val="00B270F4"/>
    <w:rsid w:val="00B270FC"/>
    <w:rsid w:val="00B2712C"/>
    <w:rsid w:val="00B27323"/>
    <w:rsid w:val="00B2769D"/>
    <w:rsid w:val="00B2796F"/>
    <w:rsid w:val="00B27B40"/>
    <w:rsid w:val="00B27DC6"/>
    <w:rsid w:val="00B27EFE"/>
    <w:rsid w:val="00B301D9"/>
    <w:rsid w:val="00B303AA"/>
    <w:rsid w:val="00B304BC"/>
    <w:rsid w:val="00B30812"/>
    <w:rsid w:val="00B30B16"/>
    <w:rsid w:val="00B31433"/>
    <w:rsid w:val="00B31464"/>
    <w:rsid w:val="00B31B42"/>
    <w:rsid w:val="00B31B4D"/>
    <w:rsid w:val="00B31F17"/>
    <w:rsid w:val="00B3237E"/>
    <w:rsid w:val="00B3263C"/>
    <w:rsid w:val="00B3270B"/>
    <w:rsid w:val="00B3349C"/>
    <w:rsid w:val="00B336FA"/>
    <w:rsid w:val="00B33ABF"/>
    <w:rsid w:val="00B33E8E"/>
    <w:rsid w:val="00B33F41"/>
    <w:rsid w:val="00B343C4"/>
    <w:rsid w:val="00B345AF"/>
    <w:rsid w:val="00B34643"/>
    <w:rsid w:val="00B34F8A"/>
    <w:rsid w:val="00B35183"/>
    <w:rsid w:val="00B355BB"/>
    <w:rsid w:val="00B357B6"/>
    <w:rsid w:val="00B35BD5"/>
    <w:rsid w:val="00B35F3D"/>
    <w:rsid w:val="00B360AC"/>
    <w:rsid w:val="00B3697E"/>
    <w:rsid w:val="00B36BAE"/>
    <w:rsid w:val="00B370C4"/>
    <w:rsid w:val="00B3723F"/>
    <w:rsid w:val="00B37A6D"/>
    <w:rsid w:val="00B37BAB"/>
    <w:rsid w:val="00B37D07"/>
    <w:rsid w:val="00B37DA3"/>
    <w:rsid w:val="00B402E8"/>
    <w:rsid w:val="00B404D6"/>
    <w:rsid w:val="00B4062D"/>
    <w:rsid w:val="00B40979"/>
    <w:rsid w:val="00B40C20"/>
    <w:rsid w:val="00B40D00"/>
    <w:rsid w:val="00B4108F"/>
    <w:rsid w:val="00B410E0"/>
    <w:rsid w:val="00B41231"/>
    <w:rsid w:val="00B415AB"/>
    <w:rsid w:val="00B415DC"/>
    <w:rsid w:val="00B415F5"/>
    <w:rsid w:val="00B41CD8"/>
    <w:rsid w:val="00B41E6D"/>
    <w:rsid w:val="00B4230F"/>
    <w:rsid w:val="00B4237C"/>
    <w:rsid w:val="00B428BB"/>
    <w:rsid w:val="00B429F7"/>
    <w:rsid w:val="00B4303F"/>
    <w:rsid w:val="00B430EA"/>
    <w:rsid w:val="00B4349F"/>
    <w:rsid w:val="00B4363E"/>
    <w:rsid w:val="00B43733"/>
    <w:rsid w:val="00B438AA"/>
    <w:rsid w:val="00B43D15"/>
    <w:rsid w:val="00B43D91"/>
    <w:rsid w:val="00B43ED0"/>
    <w:rsid w:val="00B440B3"/>
    <w:rsid w:val="00B441DC"/>
    <w:rsid w:val="00B44355"/>
    <w:rsid w:val="00B44869"/>
    <w:rsid w:val="00B4508C"/>
    <w:rsid w:val="00B45155"/>
    <w:rsid w:val="00B45598"/>
    <w:rsid w:val="00B45913"/>
    <w:rsid w:val="00B45B60"/>
    <w:rsid w:val="00B45B8D"/>
    <w:rsid w:val="00B45D7D"/>
    <w:rsid w:val="00B45FDA"/>
    <w:rsid w:val="00B45FE9"/>
    <w:rsid w:val="00B465BF"/>
    <w:rsid w:val="00B46691"/>
    <w:rsid w:val="00B46AAA"/>
    <w:rsid w:val="00B47075"/>
    <w:rsid w:val="00B47403"/>
    <w:rsid w:val="00B47471"/>
    <w:rsid w:val="00B476DF"/>
    <w:rsid w:val="00B47A8E"/>
    <w:rsid w:val="00B47D94"/>
    <w:rsid w:val="00B47E6E"/>
    <w:rsid w:val="00B51066"/>
    <w:rsid w:val="00B51256"/>
    <w:rsid w:val="00B513C4"/>
    <w:rsid w:val="00B51659"/>
    <w:rsid w:val="00B51755"/>
    <w:rsid w:val="00B51ABA"/>
    <w:rsid w:val="00B51C47"/>
    <w:rsid w:val="00B51D0B"/>
    <w:rsid w:val="00B51FD8"/>
    <w:rsid w:val="00B520BC"/>
    <w:rsid w:val="00B5271B"/>
    <w:rsid w:val="00B52E16"/>
    <w:rsid w:val="00B5300E"/>
    <w:rsid w:val="00B53121"/>
    <w:rsid w:val="00B53152"/>
    <w:rsid w:val="00B531B3"/>
    <w:rsid w:val="00B53D21"/>
    <w:rsid w:val="00B54378"/>
    <w:rsid w:val="00B5494E"/>
    <w:rsid w:val="00B54ABA"/>
    <w:rsid w:val="00B54AE6"/>
    <w:rsid w:val="00B54CB6"/>
    <w:rsid w:val="00B54E8F"/>
    <w:rsid w:val="00B54F1A"/>
    <w:rsid w:val="00B5503A"/>
    <w:rsid w:val="00B55062"/>
    <w:rsid w:val="00B55590"/>
    <w:rsid w:val="00B558DC"/>
    <w:rsid w:val="00B55994"/>
    <w:rsid w:val="00B5638A"/>
    <w:rsid w:val="00B565FC"/>
    <w:rsid w:val="00B56B17"/>
    <w:rsid w:val="00B56D28"/>
    <w:rsid w:val="00B56FF5"/>
    <w:rsid w:val="00B575BE"/>
    <w:rsid w:val="00B603B7"/>
    <w:rsid w:val="00B604A3"/>
    <w:rsid w:val="00B605A1"/>
    <w:rsid w:val="00B607AF"/>
    <w:rsid w:val="00B608B6"/>
    <w:rsid w:val="00B60914"/>
    <w:rsid w:val="00B60B16"/>
    <w:rsid w:val="00B60CD6"/>
    <w:rsid w:val="00B61465"/>
    <w:rsid w:val="00B614AB"/>
    <w:rsid w:val="00B615C7"/>
    <w:rsid w:val="00B619F9"/>
    <w:rsid w:val="00B61E5E"/>
    <w:rsid w:val="00B6205D"/>
    <w:rsid w:val="00B620A9"/>
    <w:rsid w:val="00B6210F"/>
    <w:rsid w:val="00B621CF"/>
    <w:rsid w:val="00B62657"/>
    <w:rsid w:val="00B633F7"/>
    <w:rsid w:val="00B6355C"/>
    <w:rsid w:val="00B63721"/>
    <w:rsid w:val="00B63ACA"/>
    <w:rsid w:val="00B641BA"/>
    <w:rsid w:val="00B64251"/>
    <w:rsid w:val="00B64611"/>
    <w:rsid w:val="00B64906"/>
    <w:rsid w:val="00B64B67"/>
    <w:rsid w:val="00B64C08"/>
    <w:rsid w:val="00B64D18"/>
    <w:rsid w:val="00B64E81"/>
    <w:rsid w:val="00B64E92"/>
    <w:rsid w:val="00B6514B"/>
    <w:rsid w:val="00B655AE"/>
    <w:rsid w:val="00B6568A"/>
    <w:rsid w:val="00B656B5"/>
    <w:rsid w:val="00B6573B"/>
    <w:rsid w:val="00B65D3E"/>
    <w:rsid w:val="00B65EC9"/>
    <w:rsid w:val="00B66090"/>
    <w:rsid w:val="00B66160"/>
    <w:rsid w:val="00B661FB"/>
    <w:rsid w:val="00B665B9"/>
    <w:rsid w:val="00B67033"/>
    <w:rsid w:val="00B6719C"/>
    <w:rsid w:val="00B67454"/>
    <w:rsid w:val="00B67714"/>
    <w:rsid w:val="00B678BD"/>
    <w:rsid w:val="00B67AF6"/>
    <w:rsid w:val="00B67D9F"/>
    <w:rsid w:val="00B705CE"/>
    <w:rsid w:val="00B70652"/>
    <w:rsid w:val="00B706C4"/>
    <w:rsid w:val="00B709E2"/>
    <w:rsid w:val="00B70C96"/>
    <w:rsid w:val="00B70D00"/>
    <w:rsid w:val="00B70D50"/>
    <w:rsid w:val="00B71171"/>
    <w:rsid w:val="00B7169B"/>
    <w:rsid w:val="00B71CEF"/>
    <w:rsid w:val="00B71F47"/>
    <w:rsid w:val="00B7230F"/>
    <w:rsid w:val="00B723A1"/>
    <w:rsid w:val="00B72D0C"/>
    <w:rsid w:val="00B7313B"/>
    <w:rsid w:val="00B73307"/>
    <w:rsid w:val="00B735DA"/>
    <w:rsid w:val="00B73C56"/>
    <w:rsid w:val="00B73E67"/>
    <w:rsid w:val="00B73F60"/>
    <w:rsid w:val="00B74491"/>
    <w:rsid w:val="00B74C70"/>
    <w:rsid w:val="00B74DCA"/>
    <w:rsid w:val="00B74F28"/>
    <w:rsid w:val="00B75525"/>
    <w:rsid w:val="00B75B03"/>
    <w:rsid w:val="00B75D39"/>
    <w:rsid w:val="00B75E9E"/>
    <w:rsid w:val="00B76115"/>
    <w:rsid w:val="00B76267"/>
    <w:rsid w:val="00B76426"/>
    <w:rsid w:val="00B76845"/>
    <w:rsid w:val="00B76A14"/>
    <w:rsid w:val="00B76D8B"/>
    <w:rsid w:val="00B76F93"/>
    <w:rsid w:val="00B770FC"/>
    <w:rsid w:val="00B77157"/>
    <w:rsid w:val="00B77AAC"/>
    <w:rsid w:val="00B77ABB"/>
    <w:rsid w:val="00B77AD5"/>
    <w:rsid w:val="00B77C64"/>
    <w:rsid w:val="00B77F1A"/>
    <w:rsid w:val="00B801D1"/>
    <w:rsid w:val="00B80528"/>
    <w:rsid w:val="00B8084E"/>
    <w:rsid w:val="00B810EB"/>
    <w:rsid w:val="00B812BB"/>
    <w:rsid w:val="00B81349"/>
    <w:rsid w:val="00B8138D"/>
    <w:rsid w:val="00B81EBB"/>
    <w:rsid w:val="00B820E6"/>
    <w:rsid w:val="00B825CB"/>
    <w:rsid w:val="00B82AEF"/>
    <w:rsid w:val="00B82BD2"/>
    <w:rsid w:val="00B82EC0"/>
    <w:rsid w:val="00B83011"/>
    <w:rsid w:val="00B83BF9"/>
    <w:rsid w:val="00B843EA"/>
    <w:rsid w:val="00B847D7"/>
    <w:rsid w:val="00B84A60"/>
    <w:rsid w:val="00B84C47"/>
    <w:rsid w:val="00B84F30"/>
    <w:rsid w:val="00B84F43"/>
    <w:rsid w:val="00B85145"/>
    <w:rsid w:val="00B8557D"/>
    <w:rsid w:val="00B858CF"/>
    <w:rsid w:val="00B85AB0"/>
    <w:rsid w:val="00B864AE"/>
    <w:rsid w:val="00B86FEB"/>
    <w:rsid w:val="00B87165"/>
    <w:rsid w:val="00B8736A"/>
    <w:rsid w:val="00B874A4"/>
    <w:rsid w:val="00B87512"/>
    <w:rsid w:val="00B87B63"/>
    <w:rsid w:val="00B87C8E"/>
    <w:rsid w:val="00B87CAF"/>
    <w:rsid w:val="00B87CFD"/>
    <w:rsid w:val="00B87D30"/>
    <w:rsid w:val="00B87DFB"/>
    <w:rsid w:val="00B9023D"/>
    <w:rsid w:val="00B90310"/>
    <w:rsid w:val="00B9108A"/>
    <w:rsid w:val="00B910F0"/>
    <w:rsid w:val="00B9157F"/>
    <w:rsid w:val="00B9177A"/>
    <w:rsid w:val="00B91C34"/>
    <w:rsid w:val="00B91FFF"/>
    <w:rsid w:val="00B92080"/>
    <w:rsid w:val="00B92162"/>
    <w:rsid w:val="00B92269"/>
    <w:rsid w:val="00B9261C"/>
    <w:rsid w:val="00B928F8"/>
    <w:rsid w:val="00B92F06"/>
    <w:rsid w:val="00B930AD"/>
    <w:rsid w:val="00B93103"/>
    <w:rsid w:val="00B939AA"/>
    <w:rsid w:val="00B93A4C"/>
    <w:rsid w:val="00B93B34"/>
    <w:rsid w:val="00B942E5"/>
    <w:rsid w:val="00B947D3"/>
    <w:rsid w:val="00B94DBA"/>
    <w:rsid w:val="00B95411"/>
    <w:rsid w:val="00B9558A"/>
    <w:rsid w:val="00B95837"/>
    <w:rsid w:val="00B958CF"/>
    <w:rsid w:val="00B95FEF"/>
    <w:rsid w:val="00B9612E"/>
    <w:rsid w:val="00B96251"/>
    <w:rsid w:val="00B96919"/>
    <w:rsid w:val="00B97078"/>
    <w:rsid w:val="00B97DBD"/>
    <w:rsid w:val="00BA0206"/>
    <w:rsid w:val="00BA0682"/>
    <w:rsid w:val="00BA071A"/>
    <w:rsid w:val="00BA0D21"/>
    <w:rsid w:val="00BA0F2C"/>
    <w:rsid w:val="00BA1220"/>
    <w:rsid w:val="00BA1511"/>
    <w:rsid w:val="00BA1814"/>
    <w:rsid w:val="00BA2676"/>
    <w:rsid w:val="00BA29F0"/>
    <w:rsid w:val="00BA2B62"/>
    <w:rsid w:val="00BA2C27"/>
    <w:rsid w:val="00BA30FC"/>
    <w:rsid w:val="00BA3414"/>
    <w:rsid w:val="00BA3D2E"/>
    <w:rsid w:val="00BA3E5B"/>
    <w:rsid w:val="00BA3ECB"/>
    <w:rsid w:val="00BA3F52"/>
    <w:rsid w:val="00BA3FBA"/>
    <w:rsid w:val="00BA4009"/>
    <w:rsid w:val="00BA421D"/>
    <w:rsid w:val="00BA43BE"/>
    <w:rsid w:val="00BA4DD6"/>
    <w:rsid w:val="00BA56B2"/>
    <w:rsid w:val="00BA5C1F"/>
    <w:rsid w:val="00BA5D19"/>
    <w:rsid w:val="00BA6115"/>
    <w:rsid w:val="00BA61C0"/>
    <w:rsid w:val="00BA665E"/>
    <w:rsid w:val="00BA67FA"/>
    <w:rsid w:val="00BA6C6E"/>
    <w:rsid w:val="00BA6D89"/>
    <w:rsid w:val="00BA6D90"/>
    <w:rsid w:val="00BA6EE4"/>
    <w:rsid w:val="00BA6F3A"/>
    <w:rsid w:val="00BA7104"/>
    <w:rsid w:val="00BA742D"/>
    <w:rsid w:val="00BA7881"/>
    <w:rsid w:val="00BA7CB6"/>
    <w:rsid w:val="00BA7F0F"/>
    <w:rsid w:val="00BB0606"/>
    <w:rsid w:val="00BB0A53"/>
    <w:rsid w:val="00BB0BB5"/>
    <w:rsid w:val="00BB10D7"/>
    <w:rsid w:val="00BB152B"/>
    <w:rsid w:val="00BB182D"/>
    <w:rsid w:val="00BB19A0"/>
    <w:rsid w:val="00BB1B8B"/>
    <w:rsid w:val="00BB23F4"/>
    <w:rsid w:val="00BB3176"/>
    <w:rsid w:val="00BB342D"/>
    <w:rsid w:val="00BB360B"/>
    <w:rsid w:val="00BB38B7"/>
    <w:rsid w:val="00BB3BA3"/>
    <w:rsid w:val="00BB4C81"/>
    <w:rsid w:val="00BB4F18"/>
    <w:rsid w:val="00BB5862"/>
    <w:rsid w:val="00BB5A7B"/>
    <w:rsid w:val="00BB624C"/>
    <w:rsid w:val="00BB673D"/>
    <w:rsid w:val="00BB68A3"/>
    <w:rsid w:val="00BB690A"/>
    <w:rsid w:val="00BB6D4E"/>
    <w:rsid w:val="00BB6E56"/>
    <w:rsid w:val="00BB732C"/>
    <w:rsid w:val="00BB7632"/>
    <w:rsid w:val="00BB7696"/>
    <w:rsid w:val="00BB7B61"/>
    <w:rsid w:val="00BB7C70"/>
    <w:rsid w:val="00BB7EC5"/>
    <w:rsid w:val="00BC006C"/>
    <w:rsid w:val="00BC01A0"/>
    <w:rsid w:val="00BC01B1"/>
    <w:rsid w:val="00BC0558"/>
    <w:rsid w:val="00BC0876"/>
    <w:rsid w:val="00BC0C10"/>
    <w:rsid w:val="00BC0CA4"/>
    <w:rsid w:val="00BC1559"/>
    <w:rsid w:val="00BC1770"/>
    <w:rsid w:val="00BC2217"/>
    <w:rsid w:val="00BC2288"/>
    <w:rsid w:val="00BC2874"/>
    <w:rsid w:val="00BC2A70"/>
    <w:rsid w:val="00BC2D9B"/>
    <w:rsid w:val="00BC30EB"/>
    <w:rsid w:val="00BC3957"/>
    <w:rsid w:val="00BC3A9C"/>
    <w:rsid w:val="00BC3E26"/>
    <w:rsid w:val="00BC4314"/>
    <w:rsid w:val="00BC4BAD"/>
    <w:rsid w:val="00BC5466"/>
    <w:rsid w:val="00BC553F"/>
    <w:rsid w:val="00BC58FB"/>
    <w:rsid w:val="00BC5921"/>
    <w:rsid w:val="00BC593A"/>
    <w:rsid w:val="00BC5E5E"/>
    <w:rsid w:val="00BC6B4D"/>
    <w:rsid w:val="00BC7175"/>
    <w:rsid w:val="00BC7772"/>
    <w:rsid w:val="00BC7A30"/>
    <w:rsid w:val="00BD006E"/>
    <w:rsid w:val="00BD08C4"/>
    <w:rsid w:val="00BD0A4A"/>
    <w:rsid w:val="00BD0B91"/>
    <w:rsid w:val="00BD0BDF"/>
    <w:rsid w:val="00BD0DE2"/>
    <w:rsid w:val="00BD0E87"/>
    <w:rsid w:val="00BD1056"/>
    <w:rsid w:val="00BD1D83"/>
    <w:rsid w:val="00BD1E94"/>
    <w:rsid w:val="00BD2022"/>
    <w:rsid w:val="00BD251A"/>
    <w:rsid w:val="00BD26EF"/>
    <w:rsid w:val="00BD29CE"/>
    <w:rsid w:val="00BD2A21"/>
    <w:rsid w:val="00BD306A"/>
    <w:rsid w:val="00BD34E0"/>
    <w:rsid w:val="00BD352B"/>
    <w:rsid w:val="00BD3CFD"/>
    <w:rsid w:val="00BD3F98"/>
    <w:rsid w:val="00BD3FB8"/>
    <w:rsid w:val="00BD48D8"/>
    <w:rsid w:val="00BD4B36"/>
    <w:rsid w:val="00BD4C48"/>
    <w:rsid w:val="00BD4F0F"/>
    <w:rsid w:val="00BD52F6"/>
    <w:rsid w:val="00BD5359"/>
    <w:rsid w:val="00BD54FB"/>
    <w:rsid w:val="00BD5A92"/>
    <w:rsid w:val="00BD5BF8"/>
    <w:rsid w:val="00BD5F76"/>
    <w:rsid w:val="00BD634F"/>
    <w:rsid w:val="00BD6644"/>
    <w:rsid w:val="00BD66B0"/>
    <w:rsid w:val="00BD6B20"/>
    <w:rsid w:val="00BD6EF7"/>
    <w:rsid w:val="00BD7005"/>
    <w:rsid w:val="00BD705F"/>
    <w:rsid w:val="00BD733E"/>
    <w:rsid w:val="00BD7346"/>
    <w:rsid w:val="00BD737F"/>
    <w:rsid w:val="00BD746D"/>
    <w:rsid w:val="00BD756F"/>
    <w:rsid w:val="00BD7648"/>
    <w:rsid w:val="00BD7B94"/>
    <w:rsid w:val="00BD7C39"/>
    <w:rsid w:val="00BD7C90"/>
    <w:rsid w:val="00BE0AB2"/>
    <w:rsid w:val="00BE0CB2"/>
    <w:rsid w:val="00BE13CC"/>
    <w:rsid w:val="00BE1C73"/>
    <w:rsid w:val="00BE25D2"/>
    <w:rsid w:val="00BE262D"/>
    <w:rsid w:val="00BE3C4B"/>
    <w:rsid w:val="00BE455D"/>
    <w:rsid w:val="00BE5C0D"/>
    <w:rsid w:val="00BE5DF1"/>
    <w:rsid w:val="00BE65C1"/>
    <w:rsid w:val="00BE6B4E"/>
    <w:rsid w:val="00BE6BD8"/>
    <w:rsid w:val="00BE7403"/>
    <w:rsid w:val="00BE756D"/>
    <w:rsid w:val="00BE7F0C"/>
    <w:rsid w:val="00BF0011"/>
    <w:rsid w:val="00BF0479"/>
    <w:rsid w:val="00BF0487"/>
    <w:rsid w:val="00BF0710"/>
    <w:rsid w:val="00BF0CFA"/>
    <w:rsid w:val="00BF0E95"/>
    <w:rsid w:val="00BF0F3A"/>
    <w:rsid w:val="00BF0F58"/>
    <w:rsid w:val="00BF1155"/>
    <w:rsid w:val="00BF123A"/>
    <w:rsid w:val="00BF1795"/>
    <w:rsid w:val="00BF194E"/>
    <w:rsid w:val="00BF1E6D"/>
    <w:rsid w:val="00BF2699"/>
    <w:rsid w:val="00BF2AFA"/>
    <w:rsid w:val="00BF2EE3"/>
    <w:rsid w:val="00BF2FE1"/>
    <w:rsid w:val="00BF302B"/>
    <w:rsid w:val="00BF3189"/>
    <w:rsid w:val="00BF320F"/>
    <w:rsid w:val="00BF3304"/>
    <w:rsid w:val="00BF33C1"/>
    <w:rsid w:val="00BF3570"/>
    <w:rsid w:val="00BF379F"/>
    <w:rsid w:val="00BF385E"/>
    <w:rsid w:val="00BF3928"/>
    <w:rsid w:val="00BF3A37"/>
    <w:rsid w:val="00BF3F38"/>
    <w:rsid w:val="00BF402B"/>
    <w:rsid w:val="00BF4068"/>
    <w:rsid w:val="00BF432D"/>
    <w:rsid w:val="00BF4620"/>
    <w:rsid w:val="00BF48C7"/>
    <w:rsid w:val="00BF4FC7"/>
    <w:rsid w:val="00BF4FD6"/>
    <w:rsid w:val="00BF500E"/>
    <w:rsid w:val="00BF5332"/>
    <w:rsid w:val="00BF55CE"/>
    <w:rsid w:val="00BF613E"/>
    <w:rsid w:val="00BF61FD"/>
    <w:rsid w:val="00BF639E"/>
    <w:rsid w:val="00BF65ED"/>
    <w:rsid w:val="00BF6AAE"/>
    <w:rsid w:val="00BF6C41"/>
    <w:rsid w:val="00BF789B"/>
    <w:rsid w:val="00BF7C0D"/>
    <w:rsid w:val="00C002D5"/>
    <w:rsid w:val="00C003D6"/>
    <w:rsid w:val="00C008B0"/>
    <w:rsid w:val="00C009F3"/>
    <w:rsid w:val="00C01B03"/>
    <w:rsid w:val="00C020DD"/>
    <w:rsid w:val="00C02220"/>
    <w:rsid w:val="00C026B7"/>
    <w:rsid w:val="00C0306D"/>
    <w:rsid w:val="00C0307A"/>
    <w:rsid w:val="00C03417"/>
    <w:rsid w:val="00C03420"/>
    <w:rsid w:val="00C0375C"/>
    <w:rsid w:val="00C03C8A"/>
    <w:rsid w:val="00C03E13"/>
    <w:rsid w:val="00C04380"/>
    <w:rsid w:val="00C04563"/>
    <w:rsid w:val="00C04581"/>
    <w:rsid w:val="00C04987"/>
    <w:rsid w:val="00C0545B"/>
    <w:rsid w:val="00C056D1"/>
    <w:rsid w:val="00C05AC1"/>
    <w:rsid w:val="00C05C52"/>
    <w:rsid w:val="00C05D2F"/>
    <w:rsid w:val="00C064B7"/>
    <w:rsid w:val="00C066A7"/>
    <w:rsid w:val="00C06796"/>
    <w:rsid w:val="00C068E2"/>
    <w:rsid w:val="00C07787"/>
    <w:rsid w:val="00C07A22"/>
    <w:rsid w:val="00C07AC8"/>
    <w:rsid w:val="00C104CE"/>
    <w:rsid w:val="00C10A24"/>
    <w:rsid w:val="00C10B10"/>
    <w:rsid w:val="00C10D2F"/>
    <w:rsid w:val="00C1142D"/>
    <w:rsid w:val="00C117D7"/>
    <w:rsid w:val="00C1185D"/>
    <w:rsid w:val="00C11C3F"/>
    <w:rsid w:val="00C1292A"/>
    <w:rsid w:val="00C12AF8"/>
    <w:rsid w:val="00C132E2"/>
    <w:rsid w:val="00C1334D"/>
    <w:rsid w:val="00C13386"/>
    <w:rsid w:val="00C133C7"/>
    <w:rsid w:val="00C134BD"/>
    <w:rsid w:val="00C13970"/>
    <w:rsid w:val="00C13C2F"/>
    <w:rsid w:val="00C14611"/>
    <w:rsid w:val="00C1478D"/>
    <w:rsid w:val="00C15021"/>
    <w:rsid w:val="00C150C4"/>
    <w:rsid w:val="00C15505"/>
    <w:rsid w:val="00C15775"/>
    <w:rsid w:val="00C16C10"/>
    <w:rsid w:val="00C16E31"/>
    <w:rsid w:val="00C16EC1"/>
    <w:rsid w:val="00C17399"/>
    <w:rsid w:val="00C174FD"/>
    <w:rsid w:val="00C17778"/>
    <w:rsid w:val="00C17A18"/>
    <w:rsid w:val="00C17EB6"/>
    <w:rsid w:val="00C206B6"/>
    <w:rsid w:val="00C20BEA"/>
    <w:rsid w:val="00C20EEF"/>
    <w:rsid w:val="00C21174"/>
    <w:rsid w:val="00C2135C"/>
    <w:rsid w:val="00C219A2"/>
    <w:rsid w:val="00C21A16"/>
    <w:rsid w:val="00C21CAE"/>
    <w:rsid w:val="00C22F48"/>
    <w:rsid w:val="00C230FE"/>
    <w:rsid w:val="00C233A0"/>
    <w:rsid w:val="00C23661"/>
    <w:rsid w:val="00C23795"/>
    <w:rsid w:val="00C23A3E"/>
    <w:rsid w:val="00C2425C"/>
    <w:rsid w:val="00C24299"/>
    <w:rsid w:val="00C24BB6"/>
    <w:rsid w:val="00C24E98"/>
    <w:rsid w:val="00C2519F"/>
    <w:rsid w:val="00C251F6"/>
    <w:rsid w:val="00C25233"/>
    <w:rsid w:val="00C254F2"/>
    <w:rsid w:val="00C26011"/>
    <w:rsid w:val="00C268A3"/>
    <w:rsid w:val="00C27121"/>
    <w:rsid w:val="00C27447"/>
    <w:rsid w:val="00C27463"/>
    <w:rsid w:val="00C30847"/>
    <w:rsid w:val="00C308F5"/>
    <w:rsid w:val="00C3099C"/>
    <w:rsid w:val="00C3112C"/>
    <w:rsid w:val="00C313A1"/>
    <w:rsid w:val="00C31CA6"/>
    <w:rsid w:val="00C322AC"/>
    <w:rsid w:val="00C326C4"/>
    <w:rsid w:val="00C32823"/>
    <w:rsid w:val="00C3291C"/>
    <w:rsid w:val="00C3294C"/>
    <w:rsid w:val="00C32D67"/>
    <w:rsid w:val="00C32FFF"/>
    <w:rsid w:val="00C3303F"/>
    <w:rsid w:val="00C331B2"/>
    <w:rsid w:val="00C3343C"/>
    <w:rsid w:val="00C3363F"/>
    <w:rsid w:val="00C33B18"/>
    <w:rsid w:val="00C33BF3"/>
    <w:rsid w:val="00C33C78"/>
    <w:rsid w:val="00C347CC"/>
    <w:rsid w:val="00C34883"/>
    <w:rsid w:val="00C34A52"/>
    <w:rsid w:val="00C34B65"/>
    <w:rsid w:val="00C34B75"/>
    <w:rsid w:val="00C34F9D"/>
    <w:rsid w:val="00C3525A"/>
    <w:rsid w:val="00C352A0"/>
    <w:rsid w:val="00C366AD"/>
    <w:rsid w:val="00C369E5"/>
    <w:rsid w:val="00C36A8C"/>
    <w:rsid w:val="00C36E65"/>
    <w:rsid w:val="00C36F5C"/>
    <w:rsid w:val="00C37229"/>
    <w:rsid w:val="00C3774D"/>
    <w:rsid w:val="00C37775"/>
    <w:rsid w:val="00C37A04"/>
    <w:rsid w:val="00C37A2D"/>
    <w:rsid w:val="00C37A65"/>
    <w:rsid w:val="00C37CB4"/>
    <w:rsid w:val="00C401BA"/>
    <w:rsid w:val="00C40605"/>
    <w:rsid w:val="00C406CA"/>
    <w:rsid w:val="00C409DE"/>
    <w:rsid w:val="00C40A05"/>
    <w:rsid w:val="00C40D6D"/>
    <w:rsid w:val="00C4117E"/>
    <w:rsid w:val="00C4131A"/>
    <w:rsid w:val="00C416D1"/>
    <w:rsid w:val="00C417B1"/>
    <w:rsid w:val="00C417C6"/>
    <w:rsid w:val="00C41912"/>
    <w:rsid w:val="00C41F07"/>
    <w:rsid w:val="00C41F8A"/>
    <w:rsid w:val="00C41FB1"/>
    <w:rsid w:val="00C42538"/>
    <w:rsid w:val="00C42A87"/>
    <w:rsid w:val="00C42DBB"/>
    <w:rsid w:val="00C42E3E"/>
    <w:rsid w:val="00C43086"/>
    <w:rsid w:val="00C43187"/>
    <w:rsid w:val="00C4324D"/>
    <w:rsid w:val="00C436A1"/>
    <w:rsid w:val="00C4392C"/>
    <w:rsid w:val="00C43A1E"/>
    <w:rsid w:val="00C43A81"/>
    <w:rsid w:val="00C43C48"/>
    <w:rsid w:val="00C43F57"/>
    <w:rsid w:val="00C440BA"/>
    <w:rsid w:val="00C44172"/>
    <w:rsid w:val="00C44495"/>
    <w:rsid w:val="00C44BB9"/>
    <w:rsid w:val="00C44CB5"/>
    <w:rsid w:val="00C452E4"/>
    <w:rsid w:val="00C4560D"/>
    <w:rsid w:val="00C45849"/>
    <w:rsid w:val="00C45C7C"/>
    <w:rsid w:val="00C45CCA"/>
    <w:rsid w:val="00C45D67"/>
    <w:rsid w:val="00C45EBE"/>
    <w:rsid w:val="00C4607A"/>
    <w:rsid w:val="00C4723F"/>
    <w:rsid w:val="00C47282"/>
    <w:rsid w:val="00C475FE"/>
    <w:rsid w:val="00C4765A"/>
    <w:rsid w:val="00C4780A"/>
    <w:rsid w:val="00C47A8A"/>
    <w:rsid w:val="00C47C6C"/>
    <w:rsid w:val="00C50143"/>
    <w:rsid w:val="00C5043F"/>
    <w:rsid w:val="00C50709"/>
    <w:rsid w:val="00C50846"/>
    <w:rsid w:val="00C5095B"/>
    <w:rsid w:val="00C50BC1"/>
    <w:rsid w:val="00C50C95"/>
    <w:rsid w:val="00C50CAA"/>
    <w:rsid w:val="00C5124A"/>
    <w:rsid w:val="00C51825"/>
    <w:rsid w:val="00C51B06"/>
    <w:rsid w:val="00C52591"/>
    <w:rsid w:val="00C52A3E"/>
    <w:rsid w:val="00C53239"/>
    <w:rsid w:val="00C532B1"/>
    <w:rsid w:val="00C532E6"/>
    <w:rsid w:val="00C53325"/>
    <w:rsid w:val="00C533E6"/>
    <w:rsid w:val="00C539F8"/>
    <w:rsid w:val="00C53AB2"/>
    <w:rsid w:val="00C53AD2"/>
    <w:rsid w:val="00C53B57"/>
    <w:rsid w:val="00C53C75"/>
    <w:rsid w:val="00C53C87"/>
    <w:rsid w:val="00C53D2A"/>
    <w:rsid w:val="00C53F10"/>
    <w:rsid w:val="00C53F29"/>
    <w:rsid w:val="00C542B2"/>
    <w:rsid w:val="00C54728"/>
    <w:rsid w:val="00C54826"/>
    <w:rsid w:val="00C54930"/>
    <w:rsid w:val="00C54E18"/>
    <w:rsid w:val="00C5507E"/>
    <w:rsid w:val="00C5564F"/>
    <w:rsid w:val="00C55996"/>
    <w:rsid w:val="00C55B6B"/>
    <w:rsid w:val="00C55BE9"/>
    <w:rsid w:val="00C55D26"/>
    <w:rsid w:val="00C562F1"/>
    <w:rsid w:val="00C56379"/>
    <w:rsid w:val="00C56445"/>
    <w:rsid w:val="00C56660"/>
    <w:rsid w:val="00C567A1"/>
    <w:rsid w:val="00C56807"/>
    <w:rsid w:val="00C56D48"/>
    <w:rsid w:val="00C56DCE"/>
    <w:rsid w:val="00C5702C"/>
    <w:rsid w:val="00C57975"/>
    <w:rsid w:val="00C57C81"/>
    <w:rsid w:val="00C57DB4"/>
    <w:rsid w:val="00C57EE3"/>
    <w:rsid w:val="00C6024D"/>
    <w:rsid w:val="00C6024F"/>
    <w:rsid w:val="00C603F2"/>
    <w:rsid w:val="00C60774"/>
    <w:rsid w:val="00C60A52"/>
    <w:rsid w:val="00C60E33"/>
    <w:rsid w:val="00C61289"/>
    <w:rsid w:val="00C615DC"/>
    <w:rsid w:val="00C616B9"/>
    <w:rsid w:val="00C61B5C"/>
    <w:rsid w:val="00C61F5A"/>
    <w:rsid w:val="00C6221F"/>
    <w:rsid w:val="00C62242"/>
    <w:rsid w:val="00C6269A"/>
    <w:rsid w:val="00C62AFD"/>
    <w:rsid w:val="00C62B47"/>
    <w:rsid w:val="00C6345A"/>
    <w:rsid w:val="00C635DF"/>
    <w:rsid w:val="00C638AC"/>
    <w:rsid w:val="00C6395D"/>
    <w:rsid w:val="00C63B57"/>
    <w:rsid w:val="00C63C81"/>
    <w:rsid w:val="00C63D86"/>
    <w:rsid w:val="00C652E2"/>
    <w:rsid w:val="00C6574C"/>
    <w:rsid w:val="00C659FE"/>
    <w:rsid w:val="00C6644F"/>
    <w:rsid w:val="00C6716E"/>
    <w:rsid w:val="00C67209"/>
    <w:rsid w:val="00C6724B"/>
    <w:rsid w:val="00C673FF"/>
    <w:rsid w:val="00C67D37"/>
    <w:rsid w:val="00C67DF8"/>
    <w:rsid w:val="00C67EFA"/>
    <w:rsid w:val="00C70291"/>
    <w:rsid w:val="00C70D2F"/>
    <w:rsid w:val="00C71477"/>
    <w:rsid w:val="00C71D9C"/>
    <w:rsid w:val="00C7201B"/>
    <w:rsid w:val="00C72064"/>
    <w:rsid w:val="00C72326"/>
    <w:rsid w:val="00C7285D"/>
    <w:rsid w:val="00C72F94"/>
    <w:rsid w:val="00C72FAD"/>
    <w:rsid w:val="00C7302B"/>
    <w:rsid w:val="00C7313E"/>
    <w:rsid w:val="00C73552"/>
    <w:rsid w:val="00C738FC"/>
    <w:rsid w:val="00C73AE4"/>
    <w:rsid w:val="00C73D74"/>
    <w:rsid w:val="00C741FE"/>
    <w:rsid w:val="00C74849"/>
    <w:rsid w:val="00C74E60"/>
    <w:rsid w:val="00C74FF7"/>
    <w:rsid w:val="00C7504D"/>
    <w:rsid w:val="00C754B1"/>
    <w:rsid w:val="00C758B1"/>
    <w:rsid w:val="00C75A01"/>
    <w:rsid w:val="00C75BCD"/>
    <w:rsid w:val="00C75F75"/>
    <w:rsid w:val="00C764CE"/>
    <w:rsid w:val="00C76B9F"/>
    <w:rsid w:val="00C77423"/>
    <w:rsid w:val="00C7751F"/>
    <w:rsid w:val="00C775EA"/>
    <w:rsid w:val="00C776B8"/>
    <w:rsid w:val="00C77E90"/>
    <w:rsid w:val="00C80797"/>
    <w:rsid w:val="00C808AD"/>
    <w:rsid w:val="00C809CE"/>
    <w:rsid w:val="00C80C4C"/>
    <w:rsid w:val="00C80DC8"/>
    <w:rsid w:val="00C80E5C"/>
    <w:rsid w:val="00C823D4"/>
    <w:rsid w:val="00C8253E"/>
    <w:rsid w:val="00C826D6"/>
    <w:rsid w:val="00C82A0A"/>
    <w:rsid w:val="00C82C51"/>
    <w:rsid w:val="00C83014"/>
    <w:rsid w:val="00C8312D"/>
    <w:rsid w:val="00C83907"/>
    <w:rsid w:val="00C83AA1"/>
    <w:rsid w:val="00C83C84"/>
    <w:rsid w:val="00C84068"/>
    <w:rsid w:val="00C84229"/>
    <w:rsid w:val="00C8454B"/>
    <w:rsid w:val="00C8500F"/>
    <w:rsid w:val="00C8529D"/>
    <w:rsid w:val="00C8531B"/>
    <w:rsid w:val="00C8606E"/>
    <w:rsid w:val="00C86075"/>
    <w:rsid w:val="00C862CF"/>
    <w:rsid w:val="00C863DA"/>
    <w:rsid w:val="00C86586"/>
    <w:rsid w:val="00C86940"/>
    <w:rsid w:val="00C8716E"/>
    <w:rsid w:val="00C87327"/>
    <w:rsid w:val="00C8739B"/>
    <w:rsid w:val="00C876B4"/>
    <w:rsid w:val="00C87C57"/>
    <w:rsid w:val="00C87FDC"/>
    <w:rsid w:val="00C908EC"/>
    <w:rsid w:val="00C90939"/>
    <w:rsid w:val="00C90C3A"/>
    <w:rsid w:val="00C90DE2"/>
    <w:rsid w:val="00C9124F"/>
    <w:rsid w:val="00C91671"/>
    <w:rsid w:val="00C9188F"/>
    <w:rsid w:val="00C91B7D"/>
    <w:rsid w:val="00C91BAB"/>
    <w:rsid w:val="00C91BDA"/>
    <w:rsid w:val="00C91EED"/>
    <w:rsid w:val="00C91EF4"/>
    <w:rsid w:val="00C91F18"/>
    <w:rsid w:val="00C92059"/>
    <w:rsid w:val="00C92404"/>
    <w:rsid w:val="00C92490"/>
    <w:rsid w:val="00C925C1"/>
    <w:rsid w:val="00C92708"/>
    <w:rsid w:val="00C927A1"/>
    <w:rsid w:val="00C928DA"/>
    <w:rsid w:val="00C928DB"/>
    <w:rsid w:val="00C938CB"/>
    <w:rsid w:val="00C93A79"/>
    <w:rsid w:val="00C942B2"/>
    <w:rsid w:val="00C9467D"/>
    <w:rsid w:val="00C94BE8"/>
    <w:rsid w:val="00C94C4F"/>
    <w:rsid w:val="00C94E49"/>
    <w:rsid w:val="00C95375"/>
    <w:rsid w:val="00C9541D"/>
    <w:rsid w:val="00C95B9C"/>
    <w:rsid w:val="00C95C72"/>
    <w:rsid w:val="00C95F5A"/>
    <w:rsid w:val="00C95FC6"/>
    <w:rsid w:val="00C95FE4"/>
    <w:rsid w:val="00C96337"/>
    <w:rsid w:val="00C96D04"/>
    <w:rsid w:val="00C96F93"/>
    <w:rsid w:val="00C970B5"/>
    <w:rsid w:val="00C97435"/>
    <w:rsid w:val="00C9751D"/>
    <w:rsid w:val="00C976BF"/>
    <w:rsid w:val="00CA0AF9"/>
    <w:rsid w:val="00CA0CD3"/>
    <w:rsid w:val="00CA12E0"/>
    <w:rsid w:val="00CA17D0"/>
    <w:rsid w:val="00CA1871"/>
    <w:rsid w:val="00CA191A"/>
    <w:rsid w:val="00CA2209"/>
    <w:rsid w:val="00CA22B3"/>
    <w:rsid w:val="00CA3208"/>
    <w:rsid w:val="00CA3762"/>
    <w:rsid w:val="00CA3998"/>
    <w:rsid w:val="00CA3AF9"/>
    <w:rsid w:val="00CA3B65"/>
    <w:rsid w:val="00CA3CE8"/>
    <w:rsid w:val="00CA404E"/>
    <w:rsid w:val="00CA4208"/>
    <w:rsid w:val="00CA43EF"/>
    <w:rsid w:val="00CA456B"/>
    <w:rsid w:val="00CA493B"/>
    <w:rsid w:val="00CA59DE"/>
    <w:rsid w:val="00CA5B16"/>
    <w:rsid w:val="00CA5C1A"/>
    <w:rsid w:val="00CA5F67"/>
    <w:rsid w:val="00CA60FF"/>
    <w:rsid w:val="00CA61EB"/>
    <w:rsid w:val="00CA6564"/>
    <w:rsid w:val="00CA6810"/>
    <w:rsid w:val="00CA752F"/>
    <w:rsid w:val="00CA77D5"/>
    <w:rsid w:val="00CA78C5"/>
    <w:rsid w:val="00CA7901"/>
    <w:rsid w:val="00CA79F5"/>
    <w:rsid w:val="00CA7FC2"/>
    <w:rsid w:val="00CB03A8"/>
    <w:rsid w:val="00CB0424"/>
    <w:rsid w:val="00CB0718"/>
    <w:rsid w:val="00CB07CC"/>
    <w:rsid w:val="00CB0EAA"/>
    <w:rsid w:val="00CB10AD"/>
    <w:rsid w:val="00CB1990"/>
    <w:rsid w:val="00CB1A1A"/>
    <w:rsid w:val="00CB1DA5"/>
    <w:rsid w:val="00CB1DB5"/>
    <w:rsid w:val="00CB1DC0"/>
    <w:rsid w:val="00CB20B3"/>
    <w:rsid w:val="00CB368B"/>
    <w:rsid w:val="00CB3875"/>
    <w:rsid w:val="00CB39EE"/>
    <w:rsid w:val="00CB3BB4"/>
    <w:rsid w:val="00CB3F24"/>
    <w:rsid w:val="00CB41CF"/>
    <w:rsid w:val="00CB42EF"/>
    <w:rsid w:val="00CB4451"/>
    <w:rsid w:val="00CB4C8C"/>
    <w:rsid w:val="00CB4DB2"/>
    <w:rsid w:val="00CB55EA"/>
    <w:rsid w:val="00CB5646"/>
    <w:rsid w:val="00CB5A2D"/>
    <w:rsid w:val="00CB5B45"/>
    <w:rsid w:val="00CB5FB6"/>
    <w:rsid w:val="00CB642B"/>
    <w:rsid w:val="00CB6CA3"/>
    <w:rsid w:val="00CB6DE5"/>
    <w:rsid w:val="00CB7029"/>
    <w:rsid w:val="00CB7214"/>
    <w:rsid w:val="00CB7A9C"/>
    <w:rsid w:val="00CB7E7C"/>
    <w:rsid w:val="00CC02CD"/>
    <w:rsid w:val="00CC0465"/>
    <w:rsid w:val="00CC0717"/>
    <w:rsid w:val="00CC08F7"/>
    <w:rsid w:val="00CC0F96"/>
    <w:rsid w:val="00CC14C1"/>
    <w:rsid w:val="00CC1740"/>
    <w:rsid w:val="00CC3933"/>
    <w:rsid w:val="00CC3B15"/>
    <w:rsid w:val="00CC3C0F"/>
    <w:rsid w:val="00CC3D81"/>
    <w:rsid w:val="00CC4231"/>
    <w:rsid w:val="00CC4462"/>
    <w:rsid w:val="00CC4534"/>
    <w:rsid w:val="00CC4582"/>
    <w:rsid w:val="00CC47E7"/>
    <w:rsid w:val="00CC4B00"/>
    <w:rsid w:val="00CC4FF0"/>
    <w:rsid w:val="00CC52F9"/>
    <w:rsid w:val="00CC57A3"/>
    <w:rsid w:val="00CC57D9"/>
    <w:rsid w:val="00CC62CB"/>
    <w:rsid w:val="00CC6386"/>
    <w:rsid w:val="00CC66F9"/>
    <w:rsid w:val="00CC6F23"/>
    <w:rsid w:val="00CC707B"/>
    <w:rsid w:val="00CC75F9"/>
    <w:rsid w:val="00CC79C0"/>
    <w:rsid w:val="00CC7AC2"/>
    <w:rsid w:val="00CC7DA9"/>
    <w:rsid w:val="00CD090F"/>
    <w:rsid w:val="00CD0D51"/>
    <w:rsid w:val="00CD1370"/>
    <w:rsid w:val="00CD1C8F"/>
    <w:rsid w:val="00CD1DB2"/>
    <w:rsid w:val="00CD1DC9"/>
    <w:rsid w:val="00CD1F19"/>
    <w:rsid w:val="00CD1F71"/>
    <w:rsid w:val="00CD22CB"/>
    <w:rsid w:val="00CD2396"/>
    <w:rsid w:val="00CD24BF"/>
    <w:rsid w:val="00CD252E"/>
    <w:rsid w:val="00CD29D8"/>
    <w:rsid w:val="00CD2C18"/>
    <w:rsid w:val="00CD317C"/>
    <w:rsid w:val="00CD33C3"/>
    <w:rsid w:val="00CD352E"/>
    <w:rsid w:val="00CD3741"/>
    <w:rsid w:val="00CD3A14"/>
    <w:rsid w:val="00CD3FA5"/>
    <w:rsid w:val="00CD446D"/>
    <w:rsid w:val="00CD4AE6"/>
    <w:rsid w:val="00CD4BA3"/>
    <w:rsid w:val="00CD4F14"/>
    <w:rsid w:val="00CD52AC"/>
    <w:rsid w:val="00CD5547"/>
    <w:rsid w:val="00CD578A"/>
    <w:rsid w:val="00CD5824"/>
    <w:rsid w:val="00CD5842"/>
    <w:rsid w:val="00CD58BC"/>
    <w:rsid w:val="00CD5FDF"/>
    <w:rsid w:val="00CD6301"/>
    <w:rsid w:val="00CD64C9"/>
    <w:rsid w:val="00CD698B"/>
    <w:rsid w:val="00CD6ABC"/>
    <w:rsid w:val="00CD6AD0"/>
    <w:rsid w:val="00CD6EB9"/>
    <w:rsid w:val="00CD6F93"/>
    <w:rsid w:val="00CD7A41"/>
    <w:rsid w:val="00CD7B8A"/>
    <w:rsid w:val="00CD7C6E"/>
    <w:rsid w:val="00CD7FE2"/>
    <w:rsid w:val="00CE06F5"/>
    <w:rsid w:val="00CE0A09"/>
    <w:rsid w:val="00CE0A6F"/>
    <w:rsid w:val="00CE109B"/>
    <w:rsid w:val="00CE1137"/>
    <w:rsid w:val="00CE1CE4"/>
    <w:rsid w:val="00CE1D2D"/>
    <w:rsid w:val="00CE25B6"/>
    <w:rsid w:val="00CE2E5F"/>
    <w:rsid w:val="00CE2EF7"/>
    <w:rsid w:val="00CE3130"/>
    <w:rsid w:val="00CE35C3"/>
    <w:rsid w:val="00CE4515"/>
    <w:rsid w:val="00CE492A"/>
    <w:rsid w:val="00CE4CDC"/>
    <w:rsid w:val="00CE4DC7"/>
    <w:rsid w:val="00CE5142"/>
    <w:rsid w:val="00CE5303"/>
    <w:rsid w:val="00CE57E4"/>
    <w:rsid w:val="00CE581C"/>
    <w:rsid w:val="00CE59AD"/>
    <w:rsid w:val="00CE5D32"/>
    <w:rsid w:val="00CE5EC6"/>
    <w:rsid w:val="00CE5FF9"/>
    <w:rsid w:val="00CE602F"/>
    <w:rsid w:val="00CE66EE"/>
    <w:rsid w:val="00CE6849"/>
    <w:rsid w:val="00CE6B1E"/>
    <w:rsid w:val="00CE6FFA"/>
    <w:rsid w:val="00CE78AB"/>
    <w:rsid w:val="00CE7A78"/>
    <w:rsid w:val="00CF0040"/>
    <w:rsid w:val="00CF007E"/>
    <w:rsid w:val="00CF019D"/>
    <w:rsid w:val="00CF0A2D"/>
    <w:rsid w:val="00CF0B0C"/>
    <w:rsid w:val="00CF0D88"/>
    <w:rsid w:val="00CF1337"/>
    <w:rsid w:val="00CF13A5"/>
    <w:rsid w:val="00CF2013"/>
    <w:rsid w:val="00CF26D4"/>
    <w:rsid w:val="00CF29B1"/>
    <w:rsid w:val="00CF305B"/>
    <w:rsid w:val="00CF30CE"/>
    <w:rsid w:val="00CF3A1F"/>
    <w:rsid w:val="00CF4059"/>
    <w:rsid w:val="00CF41CF"/>
    <w:rsid w:val="00CF454F"/>
    <w:rsid w:val="00CF5211"/>
    <w:rsid w:val="00CF534E"/>
    <w:rsid w:val="00CF5A2C"/>
    <w:rsid w:val="00CF5D30"/>
    <w:rsid w:val="00CF6B74"/>
    <w:rsid w:val="00CF6E7F"/>
    <w:rsid w:val="00CF70BA"/>
    <w:rsid w:val="00CF729B"/>
    <w:rsid w:val="00CF72B6"/>
    <w:rsid w:val="00CF733E"/>
    <w:rsid w:val="00CF734D"/>
    <w:rsid w:val="00CF7764"/>
    <w:rsid w:val="00CF7B34"/>
    <w:rsid w:val="00CF7D6E"/>
    <w:rsid w:val="00D00137"/>
    <w:rsid w:val="00D0018C"/>
    <w:rsid w:val="00D00D81"/>
    <w:rsid w:val="00D0119E"/>
    <w:rsid w:val="00D011B1"/>
    <w:rsid w:val="00D0129E"/>
    <w:rsid w:val="00D01B15"/>
    <w:rsid w:val="00D01E3A"/>
    <w:rsid w:val="00D023F5"/>
    <w:rsid w:val="00D02F18"/>
    <w:rsid w:val="00D032DB"/>
    <w:rsid w:val="00D03579"/>
    <w:rsid w:val="00D037A0"/>
    <w:rsid w:val="00D03BA8"/>
    <w:rsid w:val="00D0438E"/>
    <w:rsid w:val="00D046EB"/>
    <w:rsid w:val="00D048AD"/>
    <w:rsid w:val="00D04DFA"/>
    <w:rsid w:val="00D04E21"/>
    <w:rsid w:val="00D04E38"/>
    <w:rsid w:val="00D05308"/>
    <w:rsid w:val="00D0595F"/>
    <w:rsid w:val="00D05D3C"/>
    <w:rsid w:val="00D05E06"/>
    <w:rsid w:val="00D06266"/>
    <w:rsid w:val="00D06932"/>
    <w:rsid w:val="00D06D1C"/>
    <w:rsid w:val="00D0707C"/>
    <w:rsid w:val="00D07181"/>
    <w:rsid w:val="00D074DD"/>
    <w:rsid w:val="00D0789F"/>
    <w:rsid w:val="00D07ED2"/>
    <w:rsid w:val="00D07FEC"/>
    <w:rsid w:val="00D1011D"/>
    <w:rsid w:val="00D105BF"/>
    <w:rsid w:val="00D10694"/>
    <w:rsid w:val="00D10A58"/>
    <w:rsid w:val="00D10BAF"/>
    <w:rsid w:val="00D10CF6"/>
    <w:rsid w:val="00D11A75"/>
    <w:rsid w:val="00D128A5"/>
    <w:rsid w:val="00D12A1A"/>
    <w:rsid w:val="00D12B23"/>
    <w:rsid w:val="00D12EAF"/>
    <w:rsid w:val="00D1396C"/>
    <w:rsid w:val="00D13B59"/>
    <w:rsid w:val="00D13DE2"/>
    <w:rsid w:val="00D146FC"/>
    <w:rsid w:val="00D151E4"/>
    <w:rsid w:val="00D1638B"/>
    <w:rsid w:val="00D17067"/>
    <w:rsid w:val="00D172DC"/>
    <w:rsid w:val="00D17463"/>
    <w:rsid w:val="00D17A8C"/>
    <w:rsid w:val="00D17AB0"/>
    <w:rsid w:val="00D17C01"/>
    <w:rsid w:val="00D20374"/>
    <w:rsid w:val="00D2039F"/>
    <w:rsid w:val="00D2054A"/>
    <w:rsid w:val="00D20550"/>
    <w:rsid w:val="00D20556"/>
    <w:rsid w:val="00D2076E"/>
    <w:rsid w:val="00D210A8"/>
    <w:rsid w:val="00D21B97"/>
    <w:rsid w:val="00D21DD5"/>
    <w:rsid w:val="00D2248A"/>
    <w:rsid w:val="00D228AF"/>
    <w:rsid w:val="00D22C5C"/>
    <w:rsid w:val="00D23043"/>
    <w:rsid w:val="00D23150"/>
    <w:rsid w:val="00D233CA"/>
    <w:rsid w:val="00D2377B"/>
    <w:rsid w:val="00D23C68"/>
    <w:rsid w:val="00D23C85"/>
    <w:rsid w:val="00D2401E"/>
    <w:rsid w:val="00D24184"/>
    <w:rsid w:val="00D246AE"/>
    <w:rsid w:val="00D24DAA"/>
    <w:rsid w:val="00D25402"/>
    <w:rsid w:val="00D25456"/>
    <w:rsid w:val="00D25504"/>
    <w:rsid w:val="00D25553"/>
    <w:rsid w:val="00D25627"/>
    <w:rsid w:val="00D25758"/>
    <w:rsid w:val="00D25C6E"/>
    <w:rsid w:val="00D25F28"/>
    <w:rsid w:val="00D25F74"/>
    <w:rsid w:val="00D2614B"/>
    <w:rsid w:val="00D27311"/>
    <w:rsid w:val="00D27765"/>
    <w:rsid w:val="00D3035D"/>
    <w:rsid w:val="00D3103F"/>
    <w:rsid w:val="00D31176"/>
    <w:rsid w:val="00D31798"/>
    <w:rsid w:val="00D32891"/>
    <w:rsid w:val="00D32942"/>
    <w:rsid w:val="00D32C09"/>
    <w:rsid w:val="00D332B1"/>
    <w:rsid w:val="00D33356"/>
    <w:rsid w:val="00D334D2"/>
    <w:rsid w:val="00D33526"/>
    <w:rsid w:val="00D33585"/>
    <w:rsid w:val="00D3360D"/>
    <w:rsid w:val="00D33959"/>
    <w:rsid w:val="00D33BF9"/>
    <w:rsid w:val="00D33C6B"/>
    <w:rsid w:val="00D33EF2"/>
    <w:rsid w:val="00D33F44"/>
    <w:rsid w:val="00D34043"/>
    <w:rsid w:val="00D3485E"/>
    <w:rsid w:val="00D34DD6"/>
    <w:rsid w:val="00D34E7E"/>
    <w:rsid w:val="00D351BD"/>
    <w:rsid w:val="00D3551E"/>
    <w:rsid w:val="00D3552D"/>
    <w:rsid w:val="00D355E4"/>
    <w:rsid w:val="00D355EA"/>
    <w:rsid w:val="00D358A4"/>
    <w:rsid w:val="00D35919"/>
    <w:rsid w:val="00D359F4"/>
    <w:rsid w:val="00D35BD6"/>
    <w:rsid w:val="00D3695E"/>
    <w:rsid w:val="00D37A33"/>
    <w:rsid w:val="00D37AB8"/>
    <w:rsid w:val="00D37B8D"/>
    <w:rsid w:val="00D37E5C"/>
    <w:rsid w:val="00D37FAB"/>
    <w:rsid w:val="00D40061"/>
    <w:rsid w:val="00D400F4"/>
    <w:rsid w:val="00D404D4"/>
    <w:rsid w:val="00D4064D"/>
    <w:rsid w:val="00D40A76"/>
    <w:rsid w:val="00D40D23"/>
    <w:rsid w:val="00D415EA"/>
    <w:rsid w:val="00D41F7F"/>
    <w:rsid w:val="00D42B66"/>
    <w:rsid w:val="00D42C63"/>
    <w:rsid w:val="00D42EC8"/>
    <w:rsid w:val="00D436BE"/>
    <w:rsid w:val="00D436FF"/>
    <w:rsid w:val="00D437C6"/>
    <w:rsid w:val="00D4394F"/>
    <w:rsid w:val="00D43A3F"/>
    <w:rsid w:val="00D43D72"/>
    <w:rsid w:val="00D4434E"/>
    <w:rsid w:val="00D44BF8"/>
    <w:rsid w:val="00D450A8"/>
    <w:rsid w:val="00D4527C"/>
    <w:rsid w:val="00D452A0"/>
    <w:rsid w:val="00D458F2"/>
    <w:rsid w:val="00D45A11"/>
    <w:rsid w:val="00D46236"/>
    <w:rsid w:val="00D462FE"/>
    <w:rsid w:val="00D46BA0"/>
    <w:rsid w:val="00D46FB3"/>
    <w:rsid w:val="00D47051"/>
    <w:rsid w:val="00D47335"/>
    <w:rsid w:val="00D47748"/>
    <w:rsid w:val="00D47866"/>
    <w:rsid w:val="00D5001A"/>
    <w:rsid w:val="00D50098"/>
    <w:rsid w:val="00D50448"/>
    <w:rsid w:val="00D50C3A"/>
    <w:rsid w:val="00D51387"/>
    <w:rsid w:val="00D51656"/>
    <w:rsid w:val="00D518C2"/>
    <w:rsid w:val="00D51FB7"/>
    <w:rsid w:val="00D52027"/>
    <w:rsid w:val="00D52111"/>
    <w:rsid w:val="00D5299A"/>
    <w:rsid w:val="00D52D37"/>
    <w:rsid w:val="00D5345C"/>
    <w:rsid w:val="00D53544"/>
    <w:rsid w:val="00D5363E"/>
    <w:rsid w:val="00D536AE"/>
    <w:rsid w:val="00D53763"/>
    <w:rsid w:val="00D53BEA"/>
    <w:rsid w:val="00D54B65"/>
    <w:rsid w:val="00D54F2A"/>
    <w:rsid w:val="00D55070"/>
    <w:rsid w:val="00D553AE"/>
    <w:rsid w:val="00D55AD1"/>
    <w:rsid w:val="00D55E6C"/>
    <w:rsid w:val="00D55F17"/>
    <w:rsid w:val="00D55FDF"/>
    <w:rsid w:val="00D56313"/>
    <w:rsid w:val="00D56B29"/>
    <w:rsid w:val="00D5733B"/>
    <w:rsid w:val="00D5747F"/>
    <w:rsid w:val="00D574C2"/>
    <w:rsid w:val="00D575C9"/>
    <w:rsid w:val="00D575E2"/>
    <w:rsid w:val="00D57619"/>
    <w:rsid w:val="00D5777F"/>
    <w:rsid w:val="00D5788A"/>
    <w:rsid w:val="00D57AF6"/>
    <w:rsid w:val="00D600CF"/>
    <w:rsid w:val="00D602A3"/>
    <w:rsid w:val="00D60709"/>
    <w:rsid w:val="00D60934"/>
    <w:rsid w:val="00D60BBC"/>
    <w:rsid w:val="00D60C7C"/>
    <w:rsid w:val="00D61610"/>
    <w:rsid w:val="00D61617"/>
    <w:rsid w:val="00D618D4"/>
    <w:rsid w:val="00D61C22"/>
    <w:rsid w:val="00D6285B"/>
    <w:rsid w:val="00D6303E"/>
    <w:rsid w:val="00D6327B"/>
    <w:rsid w:val="00D6343A"/>
    <w:rsid w:val="00D63B62"/>
    <w:rsid w:val="00D64104"/>
    <w:rsid w:val="00D6420A"/>
    <w:rsid w:val="00D6434D"/>
    <w:rsid w:val="00D6470A"/>
    <w:rsid w:val="00D647B8"/>
    <w:rsid w:val="00D6488C"/>
    <w:rsid w:val="00D64B6E"/>
    <w:rsid w:val="00D64C5D"/>
    <w:rsid w:val="00D64E4B"/>
    <w:rsid w:val="00D651A6"/>
    <w:rsid w:val="00D6548D"/>
    <w:rsid w:val="00D65808"/>
    <w:rsid w:val="00D65A3B"/>
    <w:rsid w:val="00D65B08"/>
    <w:rsid w:val="00D65F0F"/>
    <w:rsid w:val="00D65F75"/>
    <w:rsid w:val="00D6613E"/>
    <w:rsid w:val="00D666A3"/>
    <w:rsid w:val="00D66B7E"/>
    <w:rsid w:val="00D66E62"/>
    <w:rsid w:val="00D66F1B"/>
    <w:rsid w:val="00D67005"/>
    <w:rsid w:val="00D6731E"/>
    <w:rsid w:val="00D6736A"/>
    <w:rsid w:val="00D67839"/>
    <w:rsid w:val="00D70128"/>
    <w:rsid w:val="00D707BB"/>
    <w:rsid w:val="00D707CD"/>
    <w:rsid w:val="00D715F8"/>
    <w:rsid w:val="00D71EE7"/>
    <w:rsid w:val="00D7238F"/>
    <w:rsid w:val="00D724B0"/>
    <w:rsid w:val="00D72BD2"/>
    <w:rsid w:val="00D734C4"/>
    <w:rsid w:val="00D73B50"/>
    <w:rsid w:val="00D73E0D"/>
    <w:rsid w:val="00D73E98"/>
    <w:rsid w:val="00D74022"/>
    <w:rsid w:val="00D745A8"/>
    <w:rsid w:val="00D749F2"/>
    <w:rsid w:val="00D755F6"/>
    <w:rsid w:val="00D75BBC"/>
    <w:rsid w:val="00D75C05"/>
    <w:rsid w:val="00D75C1A"/>
    <w:rsid w:val="00D7618A"/>
    <w:rsid w:val="00D76281"/>
    <w:rsid w:val="00D763E1"/>
    <w:rsid w:val="00D764CB"/>
    <w:rsid w:val="00D7665F"/>
    <w:rsid w:val="00D76846"/>
    <w:rsid w:val="00D76C81"/>
    <w:rsid w:val="00D77315"/>
    <w:rsid w:val="00D7753C"/>
    <w:rsid w:val="00D77788"/>
    <w:rsid w:val="00D77DBD"/>
    <w:rsid w:val="00D8031A"/>
    <w:rsid w:val="00D80326"/>
    <w:rsid w:val="00D809C7"/>
    <w:rsid w:val="00D80F70"/>
    <w:rsid w:val="00D815F9"/>
    <w:rsid w:val="00D82087"/>
    <w:rsid w:val="00D82151"/>
    <w:rsid w:val="00D82591"/>
    <w:rsid w:val="00D827A1"/>
    <w:rsid w:val="00D829FA"/>
    <w:rsid w:val="00D829FD"/>
    <w:rsid w:val="00D82A2E"/>
    <w:rsid w:val="00D82FB1"/>
    <w:rsid w:val="00D833AA"/>
    <w:rsid w:val="00D8382B"/>
    <w:rsid w:val="00D8386E"/>
    <w:rsid w:val="00D83A83"/>
    <w:rsid w:val="00D83A92"/>
    <w:rsid w:val="00D84060"/>
    <w:rsid w:val="00D841F9"/>
    <w:rsid w:val="00D843E8"/>
    <w:rsid w:val="00D84539"/>
    <w:rsid w:val="00D8514A"/>
    <w:rsid w:val="00D851C7"/>
    <w:rsid w:val="00D8571A"/>
    <w:rsid w:val="00D85F67"/>
    <w:rsid w:val="00D8620F"/>
    <w:rsid w:val="00D864FA"/>
    <w:rsid w:val="00D86A02"/>
    <w:rsid w:val="00D86A49"/>
    <w:rsid w:val="00D86E04"/>
    <w:rsid w:val="00D87096"/>
    <w:rsid w:val="00D873B2"/>
    <w:rsid w:val="00D8756C"/>
    <w:rsid w:val="00D875AD"/>
    <w:rsid w:val="00D87976"/>
    <w:rsid w:val="00D9029C"/>
    <w:rsid w:val="00D909AC"/>
    <w:rsid w:val="00D90B24"/>
    <w:rsid w:val="00D90DCA"/>
    <w:rsid w:val="00D917E9"/>
    <w:rsid w:val="00D92030"/>
    <w:rsid w:val="00D92C4F"/>
    <w:rsid w:val="00D93579"/>
    <w:rsid w:val="00D93838"/>
    <w:rsid w:val="00D939E5"/>
    <w:rsid w:val="00D93B4B"/>
    <w:rsid w:val="00D93E7E"/>
    <w:rsid w:val="00D944AA"/>
    <w:rsid w:val="00D947AC"/>
    <w:rsid w:val="00D9568F"/>
    <w:rsid w:val="00D95861"/>
    <w:rsid w:val="00D959AD"/>
    <w:rsid w:val="00D9631B"/>
    <w:rsid w:val="00D9687C"/>
    <w:rsid w:val="00D96E91"/>
    <w:rsid w:val="00D96EAB"/>
    <w:rsid w:val="00D97254"/>
    <w:rsid w:val="00D9746A"/>
    <w:rsid w:val="00D97C15"/>
    <w:rsid w:val="00DA0052"/>
    <w:rsid w:val="00DA0094"/>
    <w:rsid w:val="00DA034A"/>
    <w:rsid w:val="00DA04BB"/>
    <w:rsid w:val="00DA06BA"/>
    <w:rsid w:val="00DA07E3"/>
    <w:rsid w:val="00DA1A1D"/>
    <w:rsid w:val="00DA1AF0"/>
    <w:rsid w:val="00DA1BCC"/>
    <w:rsid w:val="00DA1D33"/>
    <w:rsid w:val="00DA2026"/>
    <w:rsid w:val="00DA2102"/>
    <w:rsid w:val="00DA212B"/>
    <w:rsid w:val="00DA261A"/>
    <w:rsid w:val="00DA26BA"/>
    <w:rsid w:val="00DA2AF9"/>
    <w:rsid w:val="00DA2C1D"/>
    <w:rsid w:val="00DA3122"/>
    <w:rsid w:val="00DA3123"/>
    <w:rsid w:val="00DA337E"/>
    <w:rsid w:val="00DA36D2"/>
    <w:rsid w:val="00DA3B6C"/>
    <w:rsid w:val="00DA42F4"/>
    <w:rsid w:val="00DA4CED"/>
    <w:rsid w:val="00DA5011"/>
    <w:rsid w:val="00DA508A"/>
    <w:rsid w:val="00DA5301"/>
    <w:rsid w:val="00DA5794"/>
    <w:rsid w:val="00DA57B7"/>
    <w:rsid w:val="00DA5833"/>
    <w:rsid w:val="00DA586E"/>
    <w:rsid w:val="00DA5A63"/>
    <w:rsid w:val="00DA5B9A"/>
    <w:rsid w:val="00DA64FA"/>
    <w:rsid w:val="00DA69D0"/>
    <w:rsid w:val="00DA6C5A"/>
    <w:rsid w:val="00DA6F74"/>
    <w:rsid w:val="00DA76DE"/>
    <w:rsid w:val="00DA787B"/>
    <w:rsid w:val="00DA7A8A"/>
    <w:rsid w:val="00DA7D2A"/>
    <w:rsid w:val="00DA7D50"/>
    <w:rsid w:val="00DA7DAD"/>
    <w:rsid w:val="00DB0160"/>
    <w:rsid w:val="00DB0E1F"/>
    <w:rsid w:val="00DB0F6B"/>
    <w:rsid w:val="00DB10B0"/>
    <w:rsid w:val="00DB1217"/>
    <w:rsid w:val="00DB1332"/>
    <w:rsid w:val="00DB1372"/>
    <w:rsid w:val="00DB1375"/>
    <w:rsid w:val="00DB143A"/>
    <w:rsid w:val="00DB17A1"/>
    <w:rsid w:val="00DB1B96"/>
    <w:rsid w:val="00DB2186"/>
    <w:rsid w:val="00DB2338"/>
    <w:rsid w:val="00DB2A15"/>
    <w:rsid w:val="00DB2A65"/>
    <w:rsid w:val="00DB2D0E"/>
    <w:rsid w:val="00DB2D18"/>
    <w:rsid w:val="00DB2EF0"/>
    <w:rsid w:val="00DB30A5"/>
    <w:rsid w:val="00DB344E"/>
    <w:rsid w:val="00DB34DF"/>
    <w:rsid w:val="00DB36B7"/>
    <w:rsid w:val="00DB3737"/>
    <w:rsid w:val="00DB3E1F"/>
    <w:rsid w:val="00DB3F72"/>
    <w:rsid w:val="00DB47AA"/>
    <w:rsid w:val="00DB4BB2"/>
    <w:rsid w:val="00DB5713"/>
    <w:rsid w:val="00DB580C"/>
    <w:rsid w:val="00DB5935"/>
    <w:rsid w:val="00DB5CAA"/>
    <w:rsid w:val="00DB60A9"/>
    <w:rsid w:val="00DB61E3"/>
    <w:rsid w:val="00DB740A"/>
    <w:rsid w:val="00DB77A7"/>
    <w:rsid w:val="00DB7B03"/>
    <w:rsid w:val="00DB7CFB"/>
    <w:rsid w:val="00DC002E"/>
    <w:rsid w:val="00DC02E7"/>
    <w:rsid w:val="00DC04ED"/>
    <w:rsid w:val="00DC066E"/>
    <w:rsid w:val="00DC0E23"/>
    <w:rsid w:val="00DC132B"/>
    <w:rsid w:val="00DC1E2D"/>
    <w:rsid w:val="00DC204D"/>
    <w:rsid w:val="00DC2170"/>
    <w:rsid w:val="00DC21A8"/>
    <w:rsid w:val="00DC2B6A"/>
    <w:rsid w:val="00DC2EE8"/>
    <w:rsid w:val="00DC2FD2"/>
    <w:rsid w:val="00DC3903"/>
    <w:rsid w:val="00DC3E1F"/>
    <w:rsid w:val="00DC44A9"/>
    <w:rsid w:val="00DC490B"/>
    <w:rsid w:val="00DC4E04"/>
    <w:rsid w:val="00DC4F2F"/>
    <w:rsid w:val="00DC50E8"/>
    <w:rsid w:val="00DC5B82"/>
    <w:rsid w:val="00DC63FD"/>
    <w:rsid w:val="00DC651B"/>
    <w:rsid w:val="00DC6544"/>
    <w:rsid w:val="00DC6AC4"/>
    <w:rsid w:val="00DC6B76"/>
    <w:rsid w:val="00DC72A3"/>
    <w:rsid w:val="00DC72E1"/>
    <w:rsid w:val="00DC7CE1"/>
    <w:rsid w:val="00DD0106"/>
    <w:rsid w:val="00DD034C"/>
    <w:rsid w:val="00DD0855"/>
    <w:rsid w:val="00DD0CF5"/>
    <w:rsid w:val="00DD0E68"/>
    <w:rsid w:val="00DD0FD1"/>
    <w:rsid w:val="00DD1239"/>
    <w:rsid w:val="00DD1339"/>
    <w:rsid w:val="00DD17FD"/>
    <w:rsid w:val="00DD1C5C"/>
    <w:rsid w:val="00DD234B"/>
    <w:rsid w:val="00DD23AD"/>
    <w:rsid w:val="00DD2510"/>
    <w:rsid w:val="00DD2889"/>
    <w:rsid w:val="00DD2A11"/>
    <w:rsid w:val="00DD2A1A"/>
    <w:rsid w:val="00DD2A44"/>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2A6"/>
    <w:rsid w:val="00DD47C3"/>
    <w:rsid w:val="00DD4803"/>
    <w:rsid w:val="00DD4810"/>
    <w:rsid w:val="00DD4B95"/>
    <w:rsid w:val="00DD5032"/>
    <w:rsid w:val="00DD52EE"/>
    <w:rsid w:val="00DD54FC"/>
    <w:rsid w:val="00DD5628"/>
    <w:rsid w:val="00DD562B"/>
    <w:rsid w:val="00DD6675"/>
    <w:rsid w:val="00DD6B50"/>
    <w:rsid w:val="00DD6D2D"/>
    <w:rsid w:val="00DD6E11"/>
    <w:rsid w:val="00DD6E43"/>
    <w:rsid w:val="00DD71DB"/>
    <w:rsid w:val="00DD7256"/>
    <w:rsid w:val="00DD782A"/>
    <w:rsid w:val="00DD79A4"/>
    <w:rsid w:val="00DE0204"/>
    <w:rsid w:val="00DE0B19"/>
    <w:rsid w:val="00DE1137"/>
    <w:rsid w:val="00DE1F70"/>
    <w:rsid w:val="00DE200F"/>
    <w:rsid w:val="00DE222C"/>
    <w:rsid w:val="00DE23BA"/>
    <w:rsid w:val="00DE263D"/>
    <w:rsid w:val="00DE2EFC"/>
    <w:rsid w:val="00DE301F"/>
    <w:rsid w:val="00DE3035"/>
    <w:rsid w:val="00DE346A"/>
    <w:rsid w:val="00DE35B2"/>
    <w:rsid w:val="00DE36F2"/>
    <w:rsid w:val="00DE3870"/>
    <w:rsid w:val="00DE404C"/>
    <w:rsid w:val="00DE4874"/>
    <w:rsid w:val="00DE498C"/>
    <w:rsid w:val="00DE4B3D"/>
    <w:rsid w:val="00DE4F88"/>
    <w:rsid w:val="00DE5266"/>
    <w:rsid w:val="00DE538E"/>
    <w:rsid w:val="00DE68B0"/>
    <w:rsid w:val="00DE6C4D"/>
    <w:rsid w:val="00DE6E12"/>
    <w:rsid w:val="00DE70DF"/>
    <w:rsid w:val="00DF07BA"/>
    <w:rsid w:val="00DF0972"/>
    <w:rsid w:val="00DF0D31"/>
    <w:rsid w:val="00DF0DA3"/>
    <w:rsid w:val="00DF0F0E"/>
    <w:rsid w:val="00DF0F66"/>
    <w:rsid w:val="00DF102B"/>
    <w:rsid w:val="00DF12B0"/>
    <w:rsid w:val="00DF1667"/>
    <w:rsid w:val="00DF19CA"/>
    <w:rsid w:val="00DF1DEB"/>
    <w:rsid w:val="00DF244B"/>
    <w:rsid w:val="00DF24E1"/>
    <w:rsid w:val="00DF2866"/>
    <w:rsid w:val="00DF2D3C"/>
    <w:rsid w:val="00DF2E63"/>
    <w:rsid w:val="00DF3018"/>
    <w:rsid w:val="00DF3508"/>
    <w:rsid w:val="00DF3B81"/>
    <w:rsid w:val="00DF4150"/>
    <w:rsid w:val="00DF447F"/>
    <w:rsid w:val="00DF4A2C"/>
    <w:rsid w:val="00DF4A30"/>
    <w:rsid w:val="00DF513C"/>
    <w:rsid w:val="00DF55FE"/>
    <w:rsid w:val="00DF59E4"/>
    <w:rsid w:val="00DF5B69"/>
    <w:rsid w:val="00DF5BA0"/>
    <w:rsid w:val="00DF5C3A"/>
    <w:rsid w:val="00DF5C4D"/>
    <w:rsid w:val="00DF5F9E"/>
    <w:rsid w:val="00DF62CE"/>
    <w:rsid w:val="00DF693C"/>
    <w:rsid w:val="00DF6FB9"/>
    <w:rsid w:val="00DF71B2"/>
    <w:rsid w:val="00DF7210"/>
    <w:rsid w:val="00DF7C09"/>
    <w:rsid w:val="00DF7E2A"/>
    <w:rsid w:val="00E00C07"/>
    <w:rsid w:val="00E010D5"/>
    <w:rsid w:val="00E01646"/>
    <w:rsid w:val="00E01691"/>
    <w:rsid w:val="00E01B8F"/>
    <w:rsid w:val="00E01CFC"/>
    <w:rsid w:val="00E01EFB"/>
    <w:rsid w:val="00E01FA0"/>
    <w:rsid w:val="00E020EC"/>
    <w:rsid w:val="00E02163"/>
    <w:rsid w:val="00E0235F"/>
    <w:rsid w:val="00E02448"/>
    <w:rsid w:val="00E02738"/>
    <w:rsid w:val="00E02F28"/>
    <w:rsid w:val="00E034B2"/>
    <w:rsid w:val="00E038B9"/>
    <w:rsid w:val="00E03B5F"/>
    <w:rsid w:val="00E045A4"/>
    <w:rsid w:val="00E04726"/>
    <w:rsid w:val="00E04E33"/>
    <w:rsid w:val="00E04E94"/>
    <w:rsid w:val="00E0537F"/>
    <w:rsid w:val="00E05922"/>
    <w:rsid w:val="00E059D7"/>
    <w:rsid w:val="00E05ADD"/>
    <w:rsid w:val="00E05B83"/>
    <w:rsid w:val="00E05E70"/>
    <w:rsid w:val="00E06260"/>
    <w:rsid w:val="00E066FE"/>
    <w:rsid w:val="00E068E4"/>
    <w:rsid w:val="00E07145"/>
    <w:rsid w:val="00E07409"/>
    <w:rsid w:val="00E07421"/>
    <w:rsid w:val="00E07892"/>
    <w:rsid w:val="00E07CE5"/>
    <w:rsid w:val="00E07E24"/>
    <w:rsid w:val="00E07E63"/>
    <w:rsid w:val="00E07F9F"/>
    <w:rsid w:val="00E1034E"/>
    <w:rsid w:val="00E10706"/>
    <w:rsid w:val="00E10A3A"/>
    <w:rsid w:val="00E10E36"/>
    <w:rsid w:val="00E10E6E"/>
    <w:rsid w:val="00E112B8"/>
    <w:rsid w:val="00E11387"/>
    <w:rsid w:val="00E113BD"/>
    <w:rsid w:val="00E1162F"/>
    <w:rsid w:val="00E122A7"/>
    <w:rsid w:val="00E1251D"/>
    <w:rsid w:val="00E125FE"/>
    <w:rsid w:val="00E12779"/>
    <w:rsid w:val="00E12F5F"/>
    <w:rsid w:val="00E1305E"/>
    <w:rsid w:val="00E13330"/>
    <w:rsid w:val="00E1398E"/>
    <w:rsid w:val="00E13A31"/>
    <w:rsid w:val="00E13D0D"/>
    <w:rsid w:val="00E140E8"/>
    <w:rsid w:val="00E140F8"/>
    <w:rsid w:val="00E142DF"/>
    <w:rsid w:val="00E14A4C"/>
    <w:rsid w:val="00E14D19"/>
    <w:rsid w:val="00E14EBC"/>
    <w:rsid w:val="00E15218"/>
    <w:rsid w:val="00E1525B"/>
    <w:rsid w:val="00E15C57"/>
    <w:rsid w:val="00E15F2A"/>
    <w:rsid w:val="00E16101"/>
    <w:rsid w:val="00E16C06"/>
    <w:rsid w:val="00E170ED"/>
    <w:rsid w:val="00E1777C"/>
    <w:rsid w:val="00E17A5E"/>
    <w:rsid w:val="00E17FDB"/>
    <w:rsid w:val="00E20011"/>
    <w:rsid w:val="00E201A9"/>
    <w:rsid w:val="00E20402"/>
    <w:rsid w:val="00E20624"/>
    <w:rsid w:val="00E2084C"/>
    <w:rsid w:val="00E20967"/>
    <w:rsid w:val="00E20B43"/>
    <w:rsid w:val="00E20B84"/>
    <w:rsid w:val="00E20F5C"/>
    <w:rsid w:val="00E2121F"/>
    <w:rsid w:val="00E215F9"/>
    <w:rsid w:val="00E21D45"/>
    <w:rsid w:val="00E21DCF"/>
    <w:rsid w:val="00E222EE"/>
    <w:rsid w:val="00E22396"/>
    <w:rsid w:val="00E227E5"/>
    <w:rsid w:val="00E2293C"/>
    <w:rsid w:val="00E22BEC"/>
    <w:rsid w:val="00E22DFF"/>
    <w:rsid w:val="00E22E13"/>
    <w:rsid w:val="00E22EF2"/>
    <w:rsid w:val="00E23451"/>
    <w:rsid w:val="00E237A2"/>
    <w:rsid w:val="00E23837"/>
    <w:rsid w:val="00E23EE3"/>
    <w:rsid w:val="00E24A82"/>
    <w:rsid w:val="00E24C8D"/>
    <w:rsid w:val="00E24E63"/>
    <w:rsid w:val="00E24F19"/>
    <w:rsid w:val="00E25601"/>
    <w:rsid w:val="00E25AE9"/>
    <w:rsid w:val="00E264B9"/>
    <w:rsid w:val="00E26C0B"/>
    <w:rsid w:val="00E273B8"/>
    <w:rsid w:val="00E2750C"/>
    <w:rsid w:val="00E2773F"/>
    <w:rsid w:val="00E27C3F"/>
    <w:rsid w:val="00E304C0"/>
    <w:rsid w:val="00E30962"/>
    <w:rsid w:val="00E30975"/>
    <w:rsid w:val="00E31632"/>
    <w:rsid w:val="00E317B3"/>
    <w:rsid w:val="00E31967"/>
    <w:rsid w:val="00E3218B"/>
    <w:rsid w:val="00E32F2E"/>
    <w:rsid w:val="00E32F4F"/>
    <w:rsid w:val="00E334A8"/>
    <w:rsid w:val="00E33685"/>
    <w:rsid w:val="00E337AA"/>
    <w:rsid w:val="00E338CF"/>
    <w:rsid w:val="00E33CE2"/>
    <w:rsid w:val="00E34100"/>
    <w:rsid w:val="00E341BE"/>
    <w:rsid w:val="00E343AA"/>
    <w:rsid w:val="00E345DF"/>
    <w:rsid w:val="00E34B13"/>
    <w:rsid w:val="00E34DA1"/>
    <w:rsid w:val="00E35494"/>
    <w:rsid w:val="00E35547"/>
    <w:rsid w:val="00E355AF"/>
    <w:rsid w:val="00E35902"/>
    <w:rsid w:val="00E35B0B"/>
    <w:rsid w:val="00E36579"/>
    <w:rsid w:val="00E36942"/>
    <w:rsid w:val="00E36B80"/>
    <w:rsid w:val="00E36E4A"/>
    <w:rsid w:val="00E36EA3"/>
    <w:rsid w:val="00E371FB"/>
    <w:rsid w:val="00E37394"/>
    <w:rsid w:val="00E37514"/>
    <w:rsid w:val="00E37641"/>
    <w:rsid w:val="00E37E89"/>
    <w:rsid w:val="00E4050B"/>
    <w:rsid w:val="00E408EE"/>
    <w:rsid w:val="00E40FF5"/>
    <w:rsid w:val="00E41508"/>
    <w:rsid w:val="00E41891"/>
    <w:rsid w:val="00E41A18"/>
    <w:rsid w:val="00E41CBA"/>
    <w:rsid w:val="00E41D69"/>
    <w:rsid w:val="00E4224E"/>
    <w:rsid w:val="00E4245C"/>
    <w:rsid w:val="00E42593"/>
    <w:rsid w:val="00E4275B"/>
    <w:rsid w:val="00E42CDA"/>
    <w:rsid w:val="00E42D5D"/>
    <w:rsid w:val="00E4332D"/>
    <w:rsid w:val="00E43E7E"/>
    <w:rsid w:val="00E44CAF"/>
    <w:rsid w:val="00E44DC2"/>
    <w:rsid w:val="00E44E70"/>
    <w:rsid w:val="00E45869"/>
    <w:rsid w:val="00E45CC7"/>
    <w:rsid w:val="00E461F3"/>
    <w:rsid w:val="00E466FB"/>
    <w:rsid w:val="00E46A8E"/>
    <w:rsid w:val="00E46B48"/>
    <w:rsid w:val="00E47064"/>
    <w:rsid w:val="00E4733A"/>
    <w:rsid w:val="00E475C3"/>
    <w:rsid w:val="00E47647"/>
    <w:rsid w:val="00E478B3"/>
    <w:rsid w:val="00E47AE3"/>
    <w:rsid w:val="00E47CF3"/>
    <w:rsid w:val="00E50010"/>
    <w:rsid w:val="00E50341"/>
    <w:rsid w:val="00E50376"/>
    <w:rsid w:val="00E508A3"/>
    <w:rsid w:val="00E50B1B"/>
    <w:rsid w:val="00E5117E"/>
    <w:rsid w:val="00E5119E"/>
    <w:rsid w:val="00E51209"/>
    <w:rsid w:val="00E512F3"/>
    <w:rsid w:val="00E518A4"/>
    <w:rsid w:val="00E52474"/>
    <w:rsid w:val="00E5247E"/>
    <w:rsid w:val="00E529F3"/>
    <w:rsid w:val="00E531CC"/>
    <w:rsid w:val="00E532E3"/>
    <w:rsid w:val="00E5334D"/>
    <w:rsid w:val="00E53579"/>
    <w:rsid w:val="00E535F6"/>
    <w:rsid w:val="00E538B4"/>
    <w:rsid w:val="00E53B1C"/>
    <w:rsid w:val="00E546DD"/>
    <w:rsid w:val="00E549C2"/>
    <w:rsid w:val="00E5537D"/>
    <w:rsid w:val="00E556E7"/>
    <w:rsid w:val="00E561EF"/>
    <w:rsid w:val="00E562A3"/>
    <w:rsid w:val="00E563ED"/>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B74"/>
    <w:rsid w:val="00E60EAA"/>
    <w:rsid w:val="00E61673"/>
    <w:rsid w:val="00E616FA"/>
    <w:rsid w:val="00E61C75"/>
    <w:rsid w:val="00E6227A"/>
    <w:rsid w:val="00E623E3"/>
    <w:rsid w:val="00E62410"/>
    <w:rsid w:val="00E629ED"/>
    <w:rsid w:val="00E62EC1"/>
    <w:rsid w:val="00E634C3"/>
    <w:rsid w:val="00E63767"/>
    <w:rsid w:val="00E637BE"/>
    <w:rsid w:val="00E63C80"/>
    <w:rsid w:val="00E640C4"/>
    <w:rsid w:val="00E64750"/>
    <w:rsid w:val="00E64ACA"/>
    <w:rsid w:val="00E656F2"/>
    <w:rsid w:val="00E65BFE"/>
    <w:rsid w:val="00E65E67"/>
    <w:rsid w:val="00E65F3B"/>
    <w:rsid w:val="00E66231"/>
    <w:rsid w:val="00E66297"/>
    <w:rsid w:val="00E662F5"/>
    <w:rsid w:val="00E66854"/>
    <w:rsid w:val="00E6686F"/>
    <w:rsid w:val="00E66E89"/>
    <w:rsid w:val="00E66EA6"/>
    <w:rsid w:val="00E671CA"/>
    <w:rsid w:val="00E6723F"/>
    <w:rsid w:val="00E703FC"/>
    <w:rsid w:val="00E70658"/>
    <w:rsid w:val="00E708A8"/>
    <w:rsid w:val="00E70B62"/>
    <w:rsid w:val="00E70E11"/>
    <w:rsid w:val="00E70E32"/>
    <w:rsid w:val="00E713D2"/>
    <w:rsid w:val="00E715B0"/>
    <w:rsid w:val="00E71835"/>
    <w:rsid w:val="00E7194C"/>
    <w:rsid w:val="00E7199E"/>
    <w:rsid w:val="00E71A51"/>
    <w:rsid w:val="00E71C43"/>
    <w:rsid w:val="00E71CD4"/>
    <w:rsid w:val="00E71D35"/>
    <w:rsid w:val="00E71DE3"/>
    <w:rsid w:val="00E720D0"/>
    <w:rsid w:val="00E726FE"/>
    <w:rsid w:val="00E72ACB"/>
    <w:rsid w:val="00E72EC2"/>
    <w:rsid w:val="00E73080"/>
    <w:rsid w:val="00E73910"/>
    <w:rsid w:val="00E7393E"/>
    <w:rsid w:val="00E739D9"/>
    <w:rsid w:val="00E74423"/>
    <w:rsid w:val="00E7460E"/>
    <w:rsid w:val="00E74B5C"/>
    <w:rsid w:val="00E75026"/>
    <w:rsid w:val="00E752D5"/>
    <w:rsid w:val="00E7561D"/>
    <w:rsid w:val="00E75790"/>
    <w:rsid w:val="00E75989"/>
    <w:rsid w:val="00E75F17"/>
    <w:rsid w:val="00E76340"/>
    <w:rsid w:val="00E7644C"/>
    <w:rsid w:val="00E76469"/>
    <w:rsid w:val="00E764BD"/>
    <w:rsid w:val="00E768C5"/>
    <w:rsid w:val="00E76955"/>
    <w:rsid w:val="00E76CDE"/>
    <w:rsid w:val="00E76D57"/>
    <w:rsid w:val="00E76F5B"/>
    <w:rsid w:val="00E7722F"/>
    <w:rsid w:val="00E7769A"/>
    <w:rsid w:val="00E7778A"/>
    <w:rsid w:val="00E77842"/>
    <w:rsid w:val="00E77AA7"/>
    <w:rsid w:val="00E77D4A"/>
    <w:rsid w:val="00E77D50"/>
    <w:rsid w:val="00E77D93"/>
    <w:rsid w:val="00E77EE3"/>
    <w:rsid w:val="00E80B4F"/>
    <w:rsid w:val="00E8132F"/>
    <w:rsid w:val="00E814C0"/>
    <w:rsid w:val="00E81597"/>
    <w:rsid w:val="00E81724"/>
    <w:rsid w:val="00E819B1"/>
    <w:rsid w:val="00E81F97"/>
    <w:rsid w:val="00E8268A"/>
    <w:rsid w:val="00E82921"/>
    <w:rsid w:val="00E82C1A"/>
    <w:rsid w:val="00E83E48"/>
    <w:rsid w:val="00E83FE2"/>
    <w:rsid w:val="00E8469E"/>
    <w:rsid w:val="00E847DE"/>
    <w:rsid w:val="00E85621"/>
    <w:rsid w:val="00E85983"/>
    <w:rsid w:val="00E86478"/>
    <w:rsid w:val="00E8670B"/>
    <w:rsid w:val="00E8682E"/>
    <w:rsid w:val="00E868EA"/>
    <w:rsid w:val="00E86B9A"/>
    <w:rsid w:val="00E86BC8"/>
    <w:rsid w:val="00E86BF5"/>
    <w:rsid w:val="00E86C3C"/>
    <w:rsid w:val="00E86CB1"/>
    <w:rsid w:val="00E86E56"/>
    <w:rsid w:val="00E86F9E"/>
    <w:rsid w:val="00E87197"/>
    <w:rsid w:val="00E87409"/>
    <w:rsid w:val="00E874CA"/>
    <w:rsid w:val="00E8770E"/>
    <w:rsid w:val="00E87789"/>
    <w:rsid w:val="00E90480"/>
    <w:rsid w:val="00E9051E"/>
    <w:rsid w:val="00E905C7"/>
    <w:rsid w:val="00E90ADE"/>
    <w:rsid w:val="00E90FA1"/>
    <w:rsid w:val="00E91227"/>
    <w:rsid w:val="00E9122F"/>
    <w:rsid w:val="00E9172E"/>
    <w:rsid w:val="00E92022"/>
    <w:rsid w:val="00E92101"/>
    <w:rsid w:val="00E92280"/>
    <w:rsid w:val="00E93055"/>
    <w:rsid w:val="00E93473"/>
    <w:rsid w:val="00E9391E"/>
    <w:rsid w:val="00E93F0A"/>
    <w:rsid w:val="00E94388"/>
    <w:rsid w:val="00E948C6"/>
    <w:rsid w:val="00E94ADC"/>
    <w:rsid w:val="00E94DF1"/>
    <w:rsid w:val="00E950E5"/>
    <w:rsid w:val="00E950E6"/>
    <w:rsid w:val="00E9536A"/>
    <w:rsid w:val="00E95D1B"/>
    <w:rsid w:val="00E95E7F"/>
    <w:rsid w:val="00E95F55"/>
    <w:rsid w:val="00E9600F"/>
    <w:rsid w:val="00E9637E"/>
    <w:rsid w:val="00E969E1"/>
    <w:rsid w:val="00E969EB"/>
    <w:rsid w:val="00E974C4"/>
    <w:rsid w:val="00E97D17"/>
    <w:rsid w:val="00EA0ED6"/>
    <w:rsid w:val="00EA0F1E"/>
    <w:rsid w:val="00EA1149"/>
    <w:rsid w:val="00EA1227"/>
    <w:rsid w:val="00EA1673"/>
    <w:rsid w:val="00EA1AAB"/>
    <w:rsid w:val="00EA1EFC"/>
    <w:rsid w:val="00EA220D"/>
    <w:rsid w:val="00EA23BD"/>
    <w:rsid w:val="00EA2530"/>
    <w:rsid w:val="00EA2B90"/>
    <w:rsid w:val="00EA2CCB"/>
    <w:rsid w:val="00EA2E44"/>
    <w:rsid w:val="00EA3CBD"/>
    <w:rsid w:val="00EA3DC4"/>
    <w:rsid w:val="00EA3DCE"/>
    <w:rsid w:val="00EA42A9"/>
    <w:rsid w:val="00EA497D"/>
    <w:rsid w:val="00EA5EF7"/>
    <w:rsid w:val="00EA5FAE"/>
    <w:rsid w:val="00EA631E"/>
    <w:rsid w:val="00EA717E"/>
    <w:rsid w:val="00EA71CF"/>
    <w:rsid w:val="00EA7257"/>
    <w:rsid w:val="00EA7394"/>
    <w:rsid w:val="00EA74D2"/>
    <w:rsid w:val="00EA7F7F"/>
    <w:rsid w:val="00EB033E"/>
    <w:rsid w:val="00EB09B9"/>
    <w:rsid w:val="00EB0E27"/>
    <w:rsid w:val="00EB1B65"/>
    <w:rsid w:val="00EB2524"/>
    <w:rsid w:val="00EB2724"/>
    <w:rsid w:val="00EB2C0F"/>
    <w:rsid w:val="00EB2F12"/>
    <w:rsid w:val="00EB347C"/>
    <w:rsid w:val="00EB378D"/>
    <w:rsid w:val="00EB38A0"/>
    <w:rsid w:val="00EB3A5D"/>
    <w:rsid w:val="00EB3E46"/>
    <w:rsid w:val="00EB4126"/>
    <w:rsid w:val="00EB4448"/>
    <w:rsid w:val="00EB474F"/>
    <w:rsid w:val="00EB47E4"/>
    <w:rsid w:val="00EB4B89"/>
    <w:rsid w:val="00EB5274"/>
    <w:rsid w:val="00EB52B8"/>
    <w:rsid w:val="00EB6175"/>
    <w:rsid w:val="00EB639B"/>
    <w:rsid w:val="00EB6AB4"/>
    <w:rsid w:val="00EB7356"/>
    <w:rsid w:val="00EB78B3"/>
    <w:rsid w:val="00EB7AFB"/>
    <w:rsid w:val="00EC0097"/>
    <w:rsid w:val="00EC04E2"/>
    <w:rsid w:val="00EC0A44"/>
    <w:rsid w:val="00EC0DF3"/>
    <w:rsid w:val="00EC0F44"/>
    <w:rsid w:val="00EC0FB8"/>
    <w:rsid w:val="00EC1429"/>
    <w:rsid w:val="00EC15B7"/>
    <w:rsid w:val="00EC203B"/>
    <w:rsid w:val="00EC22B8"/>
    <w:rsid w:val="00EC2A9A"/>
    <w:rsid w:val="00EC2FB7"/>
    <w:rsid w:val="00EC32E2"/>
    <w:rsid w:val="00EC32FC"/>
    <w:rsid w:val="00EC3475"/>
    <w:rsid w:val="00EC39E9"/>
    <w:rsid w:val="00EC3BB0"/>
    <w:rsid w:val="00EC438F"/>
    <w:rsid w:val="00EC4940"/>
    <w:rsid w:val="00EC4B66"/>
    <w:rsid w:val="00EC4EA6"/>
    <w:rsid w:val="00EC5156"/>
    <w:rsid w:val="00EC557C"/>
    <w:rsid w:val="00EC617E"/>
    <w:rsid w:val="00EC62C2"/>
    <w:rsid w:val="00EC6642"/>
    <w:rsid w:val="00EC7021"/>
    <w:rsid w:val="00EC7120"/>
    <w:rsid w:val="00EC79A5"/>
    <w:rsid w:val="00EC7BFF"/>
    <w:rsid w:val="00ED020F"/>
    <w:rsid w:val="00ED02D0"/>
    <w:rsid w:val="00ED097B"/>
    <w:rsid w:val="00ED0A7D"/>
    <w:rsid w:val="00ED0AAE"/>
    <w:rsid w:val="00ED0BC0"/>
    <w:rsid w:val="00ED0D6A"/>
    <w:rsid w:val="00ED0F94"/>
    <w:rsid w:val="00ED145D"/>
    <w:rsid w:val="00ED152B"/>
    <w:rsid w:val="00ED16CC"/>
    <w:rsid w:val="00ED1967"/>
    <w:rsid w:val="00ED2076"/>
    <w:rsid w:val="00ED2DF5"/>
    <w:rsid w:val="00ED2E14"/>
    <w:rsid w:val="00ED2E18"/>
    <w:rsid w:val="00ED2E63"/>
    <w:rsid w:val="00ED2EEB"/>
    <w:rsid w:val="00ED3079"/>
    <w:rsid w:val="00ED3328"/>
    <w:rsid w:val="00ED33DB"/>
    <w:rsid w:val="00ED35C3"/>
    <w:rsid w:val="00ED35D3"/>
    <w:rsid w:val="00ED3C09"/>
    <w:rsid w:val="00ED3D62"/>
    <w:rsid w:val="00ED4044"/>
    <w:rsid w:val="00ED432E"/>
    <w:rsid w:val="00ED4EE9"/>
    <w:rsid w:val="00ED56F0"/>
    <w:rsid w:val="00ED6114"/>
    <w:rsid w:val="00ED6618"/>
    <w:rsid w:val="00ED66E8"/>
    <w:rsid w:val="00ED6C39"/>
    <w:rsid w:val="00EE02A0"/>
    <w:rsid w:val="00EE02D9"/>
    <w:rsid w:val="00EE07A5"/>
    <w:rsid w:val="00EE0B4D"/>
    <w:rsid w:val="00EE1596"/>
    <w:rsid w:val="00EE18C7"/>
    <w:rsid w:val="00EE19B1"/>
    <w:rsid w:val="00EE1BCF"/>
    <w:rsid w:val="00EE1C30"/>
    <w:rsid w:val="00EE1CFF"/>
    <w:rsid w:val="00EE229B"/>
    <w:rsid w:val="00EE2444"/>
    <w:rsid w:val="00EE2497"/>
    <w:rsid w:val="00EE294C"/>
    <w:rsid w:val="00EE2F8F"/>
    <w:rsid w:val="00EE313A"/>
    <w:rsid w:val="00EE3180"/>
    <w:rsid w:val="00EE3245"/>
    <w:rsid w:val="00EE3755"/>
    <w:rsid w:val="00EE3C62"/>
    <w:rsid w:val="00EE419D"/>
    <w:rsid w:val="00EE44B7"/>
    <w:rsid w:val="00EE452A"/>
    <w:rsid w:val="00EE4569"/>
    <w:rsid w:val="00EE468D"/>
    <w:rsid w:val="00EE4786"/>
    <w:rsid w:val="00EE4B59"/>
    <w:rsid w:val="00EE52D2"/>
    <w:rsid w:val="00EE5715"/>
    <w:rsid w:val="00EE5A38"/>
    <w:rsid w:val="00EE5B2D"/>
    <w:rsid w:val="00EE5FF2"/>
    <w:rsid w:val="00EE60D8"/>
    <w:rsid w:val="00EE62EB"/>
    <w:rsid w:val="00EE65AA"/>
    <w:rsid w:val="00EE67EF"/>
    <w:rsid w:val="00EE6D2D"/>
    <w:rsid w:val="00EE6D4D"/>
    <w:rsid w:val="00EE6EF4"/>
    <w:rsid w:val="00EE6F76"/>
    <w:rsid w:val="00EE72CE"/>
    <w:rsid w:val="00EE74FE"/>
    <w:rsid w:val="00EE7500"/>
    <w:rsid w:val="00EE7665"/>
    <w:rsid w:val="00EE7A81"/>
    <w:rsid w:val="00EF0067"/>
    <w:rsid w:val="00EF009F"/>
    <w:rsid w:val="00EF00F5"/>
    <w:rsid w:val="00EF0842"/>
    <w:rsid w:val="00EF08EE"/>
    <w:rsid w:val="00EF0FFE"/>
    <w:rsid w:val="00EF126C"/>
    <w:rsid w:val="00EF12AA"/>
    <w:rsid w:val="00EF14A2"/>
    <w:rsid w:val="00EF1CAD"/>
    <w:rsid w:val="00EF20A1"/>
    <w:rsid w:val="00EF2451"/>
    <w:rsid w:val="00EF2AAF"/>
    <w:rsid w:val="00EF2CCE"/>
    <w:rsid w:val="00EF383A"/>
    <w:rsid w:val="00EF3AE5"/>
    <w:rsid w:val="00EF3ECB"/>
    <w:rsid w:val="00EF4138"/>
    <w:rsid w:val="00EF4323"/>
    <w:rsid w:val="00EF552C"/>
    <w:rsid w:val="00EF557D"/>
    <w:rsid w:val="00EF5D89"/>
    <w:rsid w:val="00EF5F91"/>
    <w:rsid w:val="00EF7532"/>
    <w:rsid w:val="00EF7550"/>
    <w:rsid w:val="00EF781F"/>
    <w:rsid w:val="00EF78FC"/>
    <w:rsid w:val="00EF7B19"/>
    <w:rsid w:val="00EF7E1E"/>
    <w:rsid w:val="00EF7F2E"/>
    <w:rsid w:val="00EF7F33"/>
    <w:rsid w:val="00F004D1"/>
    <w:rsid w:val="00F00561"/>
    <w:rsid w:val="00F005DD"/>
    <w:rsid w:val="00F009FC"/>
    <w:rsid w:val="00F00D7D"/>
    <w:rsid w:val="00F00E86"/>
    <w:rsid w:val="00F01006"/>
    <w:rsid w:val="00F0103D"/>
    <w:rsid w:val="00F01599"/>
    <w:rsid w:val="00F016E8"/>
    <w:rsid w:val="00F01972"/>
    <w:rsid w:val="00F019A3"/>
    <w:rsid w:val="00F01AE2"/>
    <w:rsid w:val="00F01FDC"/>
    <w:rsid w:val="00F02551"/>
    <w:rsid w:val="00F02553"/>
    <w:rsid w:val="00F025DF"/>
    <w:rsid w:val="00F02751"/>
    <w:rsid w:val="00F028D9"/>
    <w:rsid w:val="00F02A44"/>
    <w:rsid w:val="00F02AA0"/>
    <w:rsid w:val="00F03499"/>
    <w:rsid w:val="00F03503"/>
    <w:rsid w:val="00F035B6"/>
    <w:rsid w:val="00F03678"/>
    <w:rsid w:val="00F03E8E"/>
    <w:rsid w:val="00F04617"/>
    <w:rsid w:val="00F04CBD"/>
    <w:rsid w:val="00F052A9"/>
    <w:rsid w:val="00F05418"/>
    <w:rsid w:val="00F05BB1"/>
    <w:rsid w:val="00F05FED"/>
    <w:rsid w:val="00F06000"/>
    <w:rsid w:val="00F0615C"/>
    <w:rsid w:val="00F063F0"/>
    <w:rsid w:val="00F06F2C"/>
    <w:rsid w:val="00F07133"/>
    <w:rsid w:val="00F0768D"/>
    <w:rsid w:val="00F07B2B"/>
    <w:rsid w:val="00F07C02"/>
    <w:rsid w:val="00F07D24"/>
    <w:rsid w:val="00F07DEE"/>
    <w:rsid w:val="00F07F42"/>
    <w:rsid w:val="00F07F52"/>
    <w:rsid w:val="00F07FB4"/>
    <w:rsid w:val="00F104A0"/>
    <w:rsid w:val="00F108E1"/>
    <w:rsid w:val="00F10987"/>
    <w:rsid w:val="00F10B13"/>
    <w:rsid w:val="00F10C5F"/>
    <w:rsid w:val="00F10DDE"/>
    <w:rsid w:val="00F1106A"/>
    <w:rsid w:val="00F11084"/>
    <w:rsid w:val="00F11155"/>
    <w:rsid w:val="00F11430"/>
    <w:rsid w:val="00F11444"/>
    <w:rsid w:val="00F11FDA"/>
    <w:rsid w:val="00F11FDC"/>
    <w:rsid w:val="00F1204E"/>
    <w:rsid w:val="00F1271A"/>
    <w:rsid w:val="00F13046"/>
    <w:rsid w:val="00F132D4"/>
    <w:rsid w:val="00F13D90"/>
    <w:rsid w:val="00F1400C"/>
    <w:rsid w:val="00F145B2"/>
    <w:rsid w:val="00F149CC"/>
    <w:rsid w:val="00F14E63"/>
    <w:rsid w:val="00F14EDC"/>
    <w:rsid w:val="00F14F39"/>
    <w:rsid w:val="00F15951"/>
    <w:rsid w:val="00F1599D"/>
    <w:rsid w:val="00F159B5"/>
    <w:rsid w:val="00F1601C"/>
    <w:rsid w:val="00F163F6"/>
    <w:rsid w:val="00F1653B"/>
    <w:rsid w:val="00F16929"/>
    <w:rsid w:val="00F169AE"/>
    <w:rsid w:val="00F16AB7"/>
    <w:rsid w:val="00F16B90"/>
    <w:rsid w:val="00F16CAD"/>
    <w:rsid w:val="00F16E08"/>
    <w:rsid w:val="00F174AE"/>
    <w:rsid w:val="00F1797B"/>
    <w:rsid w:val="00F17A95"/>
    <w:rsid w:val="00F17AC6"/>
    <w:rsid w:val="00F17C13"/>
    <w:rsid w:val="00F17E28"/>
    <w:rsid w:val="00F204B7"/>
    <w:rsid w:val="00F206DB"/>
    <w:rsid w:val="00F20775"/>
    <w:rsid w:val="00F20850"/>
    <w:rsid w:val="00F208BA"/>
    <w:rsid w:val="00F208BB"/>
    <w:rsid w:val="00F20EFA"/>
    <w:rsid w:val="00F20F85"/>
    <w:rsid w:val="00F210F1"/>
    <w:rsid w:val="00F2133D"/>
    <w:rsid w:val="00F21D4F"/>
    <w:rsid w:val="00F21F9C"/>
    <w:rsid w:val="00F21FD1"/>
    <w:rsid w:val="00F2209A"/>
    <w:rsid w:val="00F22362"/>
    <w:rsid w:val="00F22363"/>
    <w:rsid w:val="00F22601"/>
    <w:rsid w:val="00F226F3"/>
    <w:rsid w:val="00F227AD"/>
    <w:rsid w:val="00F22834"/>
    <w:rsid w:val="00F22E57"/>
    <w:rsid w:val="00F2303B"/>
    <w:rsid w:val="00F23560"/>
    <w:rsid w:val="00F235F3"/>
    <w:rsid w:val="00F23BFF"/>
    <w:rsid w:val="00F246F5"/>
    <w:rsid w:val="00F24C8E"/>
    <w:rsid w:val="00F24DDB"/>
    <w:rsid w:val="00F25091"/>
    <w:rsid w:val="00F25593"/>
    <w:rsid w:val="00F25C32"/>
    <w:rsid w:val="00F25DBD"/>
    <w:rsid w:val="00F25E02"/>
    <w:rsid w:val="00F26199"/>
    <w:rsid w:val="00F262C6"/>
    <w:rsid w:val="00F26740"/>
    <w:rsid w:val="00F26B36"/>
    <w:rsid w:val="00F26E39"/>
    <w:rsid w:val="00F27093"/>
    <w:rsid w:val="00F271D7"/>
    <w:rsid w:val="00F27457"/>
    <w:rsid w:val="00F277FE"/>
    <w:rsid w:val="00F27BCD"/>
    <w:rsid w:val="00F300F4"/>
    <w:rsid w:val="00F30363"/>
    <w:rsid w:val="00F3052D"/>
    <w:rsid w:val="00F3092B"/>
    <w:rsid w:val="00F30EF4"/>
    <w:rsid w:val="00F314F5"/>
    <w:rsid w:val="00F3158F"/>
    <w:rsid w:val="00F317E9"/>
    <w:rsid w:val="00F319EB"/>
    <w:rsid w:val="00F31C5A"/>
    <w:rsid w:val="00F31DFF"/>
    <w:rsid w:val="00F32078"/>
    <w:rsid w:val="00F320EB"/>
    <w:rsid w:val="00F323D9"/>
    <w:rsid w:val="00F324F2"/>
    <w:rsid w:val="00F32B83"/>
    <w:rsid w:val="00F32EFE"/>
    <w:rsid w:val="00F3311D"/>
    <w:rsid w:val="00F333A0"/>
    <w:rsid w:val="00F335CA"/>
    <w:rsid w:val="00F33EF5"/>
    <w:rsid w:val="00F343CF"/>
    <w:rsid w:val="00F345DF"/>
    <w:rsid w:val="00F3469C"/>
    <w:rsid w:val="00F34A11"/>
    <w:rsid w:val="00F34AFC"/>
    <w:rsid w:val="00F354F1"/>
    <w:rsid w:val="00F35506"/>
    <w:rsid w:val="00F3551E"/>
    <w:rsid w:val="00F35EBE"/>
    <w:rsid w:val="00F360AD"/>
    <w:rsid w:val="00F3610F"/>
    <w:rsid w:val="00F3667A"/>
    <w:rsid w:val="00F366B9"/>
    <w:rsid w:val="00F3697E"/>
    <w:rsid w:val="00F36B96"/>
    <w:rsid w:val="00F36EEB"/>
    <w:rsid w:val="00F37086"/>
    <w:rsid w:val="00F370A2"/>
    <w:rsid w:val="00F37A17"/>
    <w:rsid w:val="00F37DD6"/>
    <w:rsid w:val="00F37F1A"/>
    <w:rsid w:val="00F400D5"/>
    <w:rsid w:val="00F400F5"/>
    <w:rsid w:val="00F40737"/>
    <w:rsid w:val="00F4082D"/>
    <w:rsid w:val="00F408FA"/>
    <w:rsid w:val="00F40CCA"/>
    <w:rsid w:val="00F40F2F"/>
    <w:rsid w:val="00F4118A"/>
    <w:rsid w:val="00F4148F"/>
    <w:rsid w:val="00F4158C"/>
    <w:rsid w:val="00F41648"/>
    <w:rsid w:val="00F417D6"/>
    <w:rsid w:val="00F41D77"/>
    <w:rsid w:val="00F41E43"/>
    <w:rsid w:val="00F425C7"/>
    <w:rsid w:val="00F42CA0"/>
    <w:rsid w:val="00F43288"/>
    <w:rsid w:val="00F4398D"/>
    <w:rsid w:val="00F43A08"/>
    <w:rsid w:val="00F43A11"/>
    <w:rsid w:val="00F441B4"/>
    <w:rsid w:val="00F44871"/>
    <w:rsid w:val="00F44D99"/>
    <w:rsid w:val="00F44F4E"/>
    <w:rsid w:val="00F45669"/>
    <w:rsid w:val="00F459F3"/>
    <w:rsid w:val="00F45B3D"/>
    <w:rsid w:val="00F45C58"/>
    <w:rsid w:val="00F45DCA"/>
    <w:rsid w:val="00F45E00"/>
    <w:rsid w:val="00F45F60"/>
    <w:rsid w:val="00F460F6"/>
    <w:rsid w:val="00F472A4"/>
    <w:rsid w:val="00F474D1"/>
    <w:rsid w:val="00F50424"/>
    <w:rsid w:val="00F50A64"/>
    <w:rsid w:val="00F50B2A"/>
    <w:rsid w:val="00F50CA3"/>
    <w:rsid w:val="00F50CF7"/>
    <w:rsid w:val="00F50EAF"/>
    <w:rsid w:val="00F5103F"/>
    <w:rsid w:val="00F51054"/>
    <w:rsid w:val="00F51108"/>
    <w:rsid w:val="00F51490"/>
    <w:rsid w:val="00F51D2A"/>
    <w:rsid w:val="00F51E04"/>
    <w:rsid w:val="00F51F89"/>
    <w:rsid w:val="00F520ED"/>
    <w:rsid w:val="00F523D9"/>
    <w:rsid w:val="00F5263C"/>
    <w:rsid w:val="00F52A13"/>
    <w:rsid w:val="00F52B57"/>
    <w:rsid w:val="00F52BDA"/>
    <w:rsid w:val="00F52ED9"/>
    <w:rsid w:val="00F52F59"/>
    <w:rsid w:val="00F53254"/>
    <w:rsid w:val="00F5338B"/>
    <w:rsid w:val="00F5353D"/>
    <w:rsid w:val="00F5358F"/>
    <w:rsid w:val="00F53B2B"/>
    <w:rsid w:val="00F53BCA"/>
    <w:rsid w:val="00F546AD"/>
    <w:rsid w:val="00F54998"/>
    <w:rsid w:val="00F55556"/>
    <w:rsid w:val="00F55A91"/>
    <w:rsid w:val="00F5669E"/>
    <w:rsid w:val="00F568A1"/>
    <w:rsid w:val="00F56A31"/>
    <w:rsid w:val="00F56AFC"/>
    <w:rsid w:val="00F56C5A"/>
    <w:rsid w:val="00F56CDB"/>
    <w:rsid w:val="00F571DF"/>
    <w:rsid w:val="00F571FF"/>
    <w:rsid w:val="00F574B0"/>
    <w:rsid w:val="00F57722"/>
    <w:rsid w:val="00F57815"/>
    <w:rsid w:val="00F5788A"/>
    <w:rsid w:val="00F57981"/>
    <w:rsid w:val="00F6019F"/>
    <w:rsid w:val="00F603D5"/>
    <w:rsid w:val="00F60483"/>
    <w:rsid w:val="00F60629"/>
    <w:rsid w:val="00F60810"/>
    <w:rsid w:val="00F60905"/>
    <w:rsid w:val="00F60B88"/>
    <w:rsid w:val="00F60BE6"/>
    <w:rsid w:val="00F60CBC"/>
    <w:rsid w:val="00F60F85"/>
    <w:rsid w:val="00F612D2"/>
    <w:rsid w:val="00F61347"/>
    <w:rsid w:val="00F614D0"/>
    <w:rsid w:val="00F61ED6"/>
    <w:rsid w:val="00F6209D"/>
    <w:rsid w:val="00F62214"/>
    <w:rsid w:val="00F622F3"/>
    <w:rsid w:val="00F62843"/>
    <w:rsid w:val="00F63667"/>
    <w:rsid w:val="00F641EC"/>
    <w:rsid w:val="00F644B6"/>
    <w:rsid w:val="00F64722"/>
    <w:rsid w:val="00F64828"/>
    <w:rsid w:val="00F64B7E"/>
    <w:rsid w:val="00F64D5A"/>
    <w:rsid w:val="00F64DE7"/>
    <w:rsid w:val="00F64DF3"/>
    <w:rsid w:val="00F64E25"/>
    <w:rsid w:val="00F64EED"/>
    <w:rsid w:val="00F65231"/>
    <w:rsid w:val="00F65272"/>
    <w:rsid w:val="00F652B9"/>
    <w:rsid w:val="00F652DE"/>
    <w:rsid w:val="00F658FD"/>
    <w:rsid w:val="00F65952"/>
    <w:rsid w:val="00F6618A"/>
    <w:rsid w:val="00F665FF"/>
    <w:rsid w:val="00F667FC"/>
    <w:rsid w:val="00F66B5C"/>
    <w:rsid w:val="00F67221"/>
    <w:rsid w:val="00F67302"/>
    <w:rsid w:val="00F677E1"/>
    <w:rsid w:val="00F67885"/>
    <w:rsid w:val="00F70078"/>
    <w:rsid w:val="00F705ED"/>
    <w:rsid w:val="00F7062A"/>
    <w:rsid w:val="00F708C4"/>
    <w:rsid w:val="00F71120"/>
    <w:rsid w:val="00F712FB"/>
    <w:rsid w:val="00F71531"/>
    <w:rsid w:val="00F7164A"/>
    <w:rsid w:val="00F718C1"/>
    <w:rsid w:val="00F71EBB"/>
    <w:rsid w:val="00F72A1D"/>
    <w:rsid w:val="00F73080"/>
    <w:rsid w:val="00F73591"/>
    <w:rsid w:val="00F73C02"/>
    <w:rsid w:val="00F74637"/>
    <w:rsid w:val="00F74DFF"/>
    <w:rsid w:val="00F750F6"/>
    <w:rsid w:val="00F752EE"/>
    <w:rsid w:val="00F7590A"/>
    <w:rsid w:val="00F75A94"/>
    <w:rsid w:val="00F75BD6"/>
    <w:rsid w:val="00F75F43"/>
    <w:rsid w:val="00F761FB"/>
    <w:rsid w:val="00F7639A"/>
    <w:rsid w:val="00F763BD"/>
    <w:rsid w:val="00F76576"/>
    <w:rsid w:val="00F76645"/>
    <w:rsid w:val="00F76BB6"/>
    <w:rsid w:val="00F77144"/>
    <w:rsid w:val="00F77211"/>
    <w:rsid w:val="00F775A6"/>
    <w:rsid w:val="00F776BE"/>
    <w:rsid w:val="00F776D4"/>
    <w:rsid w:val="00F77775"/>
    <w:rsid w:val="00F802F1"/>
    <w:rsid w:val="00F80424"/>
    <w:rsid w:val="00F80809"/>
    <w:rsid w:val="00F81361"/>
    <w:rsid w:val="00F814C5"/>
    <w:rsid w:val="00F81593"/>
    <w:rsid w:val="00F81CA9"/>
    <w:rsid w:val="00F8200A"/>
    <w:rsid w:val="00F820F7"/>
    <w:rsid w:val="00F82602"/>
    <w:rsid w:val="00F82F6B"/>
    <w:rsid w:val="00F8300C"/>
    <w:rsid w:val="00F832D9"/>
    <w:rsid w:val="00F836AF"/>
    <w:rsid w:val="00F83776"/>
    <w:rsid w:val="00F83D66"/>
    <w:rsid w:val="00F83E88"/>
    <w:rsid w:val="00F8426B"/>
    <w:rsid w:val="00F8431B"/>
    <w:rsid w:val="00F8461B"/>
    <w:rsid w:val="00F847E2"/>
    <w:rsid w:val="00F84899"/>
    <w:rsid w:val="00F849A3"/>
    <w:rsid w:val="00F84C44"/>
    <w:rsid w:val="00F85227"/>
    <w:rsid w:val="00F857AA"/>
    <w:rsid w:val="00F86331"/>
    <w:rsid w:val="00F864BB"/>
    <w:rsid w:val="00F86696"/>
    <w:rsid w:val="00F86BEB"/>
    <w:rsid w:val="00F86D9F"/>
    <w:rsid w:val="00F86EBB"/>
    <w:rsid w:val="00F86F04"/>
    <w:rsid w:val="00F8704A"/>
    <w:rsid w:val="00F871ED"/>
    <w:rsid w:val="00F8735B"/>
    <w:rsid w:val="00F8769E"/>
    <w:rsid w:val="00F87D0F"/>
    <w:rsid w:val="00F87E1E"/>
    <w:rsid w:val="00F90093"/>
    <w:rsid w:val="00F9079A"/>
    <w:rsid w:val="00F90805"/>
    <w:rsid w:val="00F90B6F"/>
    <w:rsid w:val="00F90D24"/>
    <w:rsid w:val="00F9126F"/>
    <w:rsid w:val="00F917DA"/>
    <w:rsid w:val="00F91914"/>
    <w:rsid w:val="00F91C68"/>
    <w:rsid w:val="00F92096"/>
    <w:rsid w:val="00F92409"/>
    <w:rsid w:val="00F929B4"/>
    <w:rsid w:val="00F93073"/>
    <w:rsid w:val="00F9310D"/>
    <w:rsid w:val="00F9330D"/>
    <w:rsid w:val="00F9340E"/>
    <w:rsid w:val="00F937BF"/>
    <w:rsid w:val="00F93AE3"/>
    <w:rsid w:val="00F94003"/>
    <w:rsid w:val="00F9401B"/>
    <w:rsid w:val="00F94DB1"/>
    <w:rsid w:val="00F953AA"/>
    <w:rsid w:val="00F957FD"/>
    <w:rsid w:val="00F95F7D"/>
    <w:rsid w:val="00F96793"/>
    <w:rsid w:val="00F96858"/>
    <w:rsid w:val="00F96A04"/>
    <w:rsid w:val="00F96C11"/>
    <w:rsid w:val="00F97204"/>
    <w:rsid w:val="00F97222"/>
    <w:rsid w:val="00F972C4"/>
    <w:rsid w:val="00F97516"/>
    <w:rsid w:val="00F97B20"/>
    <w:rsid w:val="00F97E7C"/>
    <w:rsid w:val="00F97F24"/>
    <w:rsid w:val="00FA0085"/>
    <w:rsid w:val="00FA045A"/>
    <w:rsid w:val="00FA0E7C"/>
    <w:rsid w:val="00FA1A54"/>
    <w:rsid w:val="00FA1F51"/>
    <w:rsid w:val="00FA2887"/>
    <w:rsid w:val="00FA2C85"/>
    <w:rsid w:val="00FA3242"/>
    <w:rsid w:val="00FA324D"/>
    <w:rsid w:val="00FA3285"/>
    <w:rsid w:val="00FA3896"/>
    <w:rsid w:val="00FA3DC6"/>
    <w:rsid w:val="00FA3DC7"/>
    <w:rsid w:val="00FA4134"/>
    <w:rsid w:val="00FA44D7"/>
    <w:rsid w:val="00FA455D"/>
    <w:rsid w:val="00FA4B44"/>
    <w:rsid w:val="00FA5A0E"/>
    <w:rsid w:val="00FA5B05"/>
    <w:rsid w:val="00FA6B07"/>
    <w:rsid w:val="00FA6FA8"/>
    <w:rsid w:val="00FA7166"/>
    <w:rsid w:val="00FA77AF"/>
    <w:rsid w:val="00FA78CE"/>
    <w:rsid w:val="00FA7E58"/>
    <w:rsid w:val="00FB0163"/>
    <w:rsid w:val="00FB02A0"/>
    <w:rsid w:val="00FB050E"/>
    <w:rsid w:val="00FB064E"/>
    <w:rsid w:val="00FB0827"/>
    <w:rsid w:val="00FB082C"/>
    <w:rsid w:val="00FB0AEC"/>
    <w:rsid w:val="00FB0C43"/>
    <w:rsid w:val="00FB114B"/>
    <w:rsid w:val="00FB1284"/>
    <w:rsid w:val="00FB183C"/>
    <w:rsid w:val="00FB1A78"/>
    <w:rsid w:val="00FB1AC8"/>
    <w:rsid w:val="00FB1D84"/>
    <w:rsid w:val="00FB23DE"/>
    <w:rsid w:val="00FB23ED"/>
    <w:rsid w:val="00FB28C5"/>
    <w:rsid w:val="00FB29F5"/>
    <w:rsid w:val="00FB2E2B"/>
    <w:rsid w:val="00FB2E5A"/>
    <w:rsid w:val="00FB312E"/>
    <w:rsid w:val="00FB3309"/>
    <w:rsid w:val="00FB3392"/>
    <w:rsid w:val="00FB33BB"/>
    <w:rsid w:val="00FB3810"/>
    <w:rsid w:val="00FB3D6C"/>
    <w:rsid w:val="00FB41CB"/>
    <w:rsid w:val="00FB41EC"/>
    <w:rsid w:val="00FB43EE"/>
    <w:rsid w:val="00FB4943"/>
    <w:rsid w:val="00FB4B33"/>
    <w:rsid w:val="00FB4C4C"/>
    <w:rsid w:val="00FB4F36"/>
    <w:rsid w:val="00FB4FF7"/>
    <w:rsid w:val="00FB5192"/>
    <w:rsid w:val="00FB5222"/>
    <w:rsid w:val="00FB52F6"/>
    <w:rsid w:val="00FB58D8"/>
    <w:rsid w:val="00FB5DB6"/>
    <w:rsid w:val="00FB5F15"/>
    <w:rsid w:val="00FB604E"/>
    <w:rsid w:val="00FB650E"/>
    <w:rsid w:val="00FB6600"/>
    <w:rsid w:val="00FB6708"/>
    <w:rsid w:val="00FB6876"/>
    <w:rsid w:val="00FB6940"/>
    <w:rsid w:val="00FB6D89"/>
    <w:rsid w:val="00FB6E96"/>
    <w:rsid w:val="00FB70D7"/>
    <w:rsid w:val="00FB74D7"/>
    <w:rsid w:val="00FB7804"/>
    <w:rsid w:val="00FB794B"/>
    <w:rsid w:val="00FB7B01"/>
    <w:rsid w:val="00FB7C1B"/>
    <w:rsid w:val="00FB7CCC"/>
    <w:rsid w:val="00FC01FF"/>
    <w:rsid w:val="00FC037A"/>
    <w:rsid w:val="00FC03C5"/>
    <w:rsid w:val="00FC062F"/>
    <w:rsid w:val="00FC114E"/>
    <w:rsid w:val="00FC1B18"/>
    <w:rsid w:val="00FC1D57"/>
    <w:rsid w:val="00FC1E48"/>
    <w:rsid w:val="00FC218D"/>
    <w:rsid w:val="00FC267C"/>
    <w:rsid w:val="00FC2781"/>
    <w:rsid w:val="00FC2949"/>
    <w:rsid w:val="00FC2B5D"/>
    <w:rsid w:val="00FC2F54"/>
    <w:rsid w:val="00FC2FF7"/>
    <w:rsid w:val="00FC311D"/>
    <w:rsid w:val="00FC31B7"/>
    <w:rsid w:val="00FC32BD"/>
    <w:rsid w:val="00FC3A52"/>
    <w:rsid w:val="00FC3F8D"/>
    <w:rsid w:val="00FC4A0E"/>
    <w:rsid w:val="00FC4A6B"/>
    <w:rsid w:val="00FC4A81"/>
    <w:rsid w:val="00FC4D5A"/>
    <w:rsid w:val="00FC50EA"/>
    <w:rsid w:val="00FC5524"/>
    <w:rsid w:val="00FC56CE"/>
    <w:rsid w:val="00FC5787"/>
    <w:rsid w:val="00FC57EC"/>
    <w:rsid w:val="00FC5897"/>
    <w:rsid w:val="00FC5DC0"/>
    <w:rsid w:val="00FC6433"/>
    <w:rsid w:val="00FC67AC"/>
    <w:rsid w:val="00FC6941"/>
    <w:rsid w:val="00FC6D2E"/>
    <w:rsid w:val="00FC6DC1"/>
    <w:rsid w:val="00FC75A1"/>
    <w:rsid w:val="00FC7717"/>
    <w:rsid w:val="00FC789E"/>
    <w:rsid w:val="00FC792D"/>
    <w:rsid w:val="00FC7EB2"/>
    <w:rsid w:val="00FC7FAF"/>
    <w:rsid w:val="00FC7FE3"/>
    <w:rsid w:val="00FD0155"/>
    <w:rsid w:val="00FD04C1"/>
    <w:rsid w:val="00FD0957"/>
    <w:rsid w:val="00FD0A2C"/>
    <w:rsid w:val="00FD0B6E"/>
    <w:rsid w:val="00FD0D36"/>
    <w:rsid w:val="00FD0FAF"/>
    <w:rsid w:val="00FD0FCA"/>
    <w:rsid w:val="00FD10C7"/>
    <w:rsid w:val="00FD1121"/>
    <w:rsid w:val="00FD15C0"/>
    <w:rsid w:val="00FD174B"/>
    <w:rsid w:val="00FD1AE5"/>
    <w:rsid w:val="00FD1C9F"/>
    <w:rsid w:val="00FD1D7D"/>
    <w:rsid w:val="00FD1F17"/>
    <w:rsid w:val="00FD253F"/>
    <w:rsid w:val="00FD30A7"/>
    <w:rsid w:val="00FD30BE"/>
    <w:rsid w:val="00FD3803"/>
    <w:rsid w:val="00FD397F"/>
    <w:rsid w:val="00FD3C1B"/>
    <w:rsid w:val="00FD3CD2"/>
    <w:rsid w:val="00FD3FF3"/>
    <w:rsid w:val="00FD4383"/>
    <w:rsid w:val="00FD47EF"/>
    <w:rsid w:val="00FD4AFB"/>
    <w:rsid w:val="00FD4D89"/>
    <w:rsid w:val="00FD4F3F"/>
    <w:rsid w:val="00FD5102"/>
    <w:rsid w:val="00FD51AB"/>
    <w:rsid w:val="00FD535C"/>
    <w:rsid w:val="00FD5421"/>
    <w:rsid w:val="00FD5740"/>
    <w:rsid w:val="00FD5850"/>
    <w:rsid w:val="00FD5BD6"/>
    <w:rsid w:val="00FD626E"/>
    <w:rsid w:val="00FD632B"/>
    <w:rsid w:val="00FD6551"/>
    <w:rsid w:val="00FD671A"/>
    <w:rsid w:val="00FD67AA"/>
    <w:rsid w:val="00FD6D1E"/>
    <w:rsid w:val="00FD731A"/>
    <w:rsid w:val="00FD73F4"/>
    <w:rsid w:val="00FD765F"/>
    <w:rsid w:val="00FD7A12"/>
    <w:rsid w:val="00FD7E2D"/>
    <w:rsid w:val="00FE0D40"/>
    <w:rsid w:val="00FE0D9A"/>
    <w:rsid w:val="00FE0E17"/>
    <w:rsid w:val="00FE0EE9"/>
    <w:rsid w:val="00FE101E"/>
    <w:rsid w:val="00FE103A"/>
    <w:rsid w:val="00FE1116"/>
    <w:rsid w:val="00FE1417"/>
    <w:rsid w:val="00FE1463"/>
    <w:rsid w:val="00FE198F"/>
    <w:rsid w:val="00FE1E50"/>
    <w:rsid w:val="00FE21EB"/>
    <w:rsid w:val="00FE2BFA"/>
    <w:rsid w:val="00FE2C6A"/>
    <w:rsid w:val="00FE2C9B"/>
    <w:rsid w:val="00FE2D01"/>
    <w:rsid w:val="00FE2EAC"/>
    <w:rsid w:val="00FE3278"/>
    <w:rsid w:val="00FE3418"/>
    <w:rsid w:val="00FE356F"/>
    <w:rsid w:val="00FE3800"/>
    <w:rsid w:val="00FE3A05"/>
    <w:rsid w:val="00FE3B77"/>
    <w:rsid w:val="00FE3E6C"/>
    <w:rsid w:val="00FE3E80"/>
    <w:rsid w:val="00FE3ED4"/>
    <w:rsid w:val="00FE3F64"/>
    <w:rsid w:val="00FE447C"/>
    <w:rsid w:val="00FE4508"/>
    <w:rsid w:val="00FE46D9"/>
    <w:rsid w:val="00FE4983"/>
    <w:rsid w:val="00FE49A0"/>
    <w:rsid w:val="00FE538E"/>
    <w:rsid w:val="00FE5429"/>
    <w:rsid w:val="00FE5A7B"/>
    <w:rsid w:val="00FE6225"/>
    <w:rsid w:val="00FE641A"/>
    <w:rsid w:val="00FE646E"/>
    <w:rsid w:val="00FE6DD2"/>
    <w:rsid w:val="00FE6F8E"/>
    <w:rsid w:val="00FE7348"/>
    <w:rsid w:val="00FE734C"/>
    <w:rsid w:val="00FE7AD9"/>
    <w:rsid w:val="00FE7D1B"/>
    <w:rsid w:val="00FE7D80"/>
    <w:rsid w:val="00FE7E4E"/>
    <w:rsid w:val="00FF060B"/>
    <w:rsid w:val="00FF0943"/>
    <w:rsid w:val="00FF0A15"/>
    <w:rsid w:val="00FF1349"/>
    <w:rsid w:val="00FF13AC"/>
    <w:rsid w:val="00FF17E0"/>
    <w:rsid w:val="00FF198C"/>
    <w:rsid w:val="00FF1C47"/>
    <w:rsid w:val="00FF1D1E"/>
    <w:rsid w:val="00FF1DEC"/>
    <w:rsid w:val="00FF265A"/>
    <w:rsid w:val="00FF27E8"/>
    <w:rsid w:val="00FF289D"/>
    <w:rsid w:val="00FF3284"/>
    <w:rsid w:val="00FF34D8"/>
    <w:rsid w:val="00FF3D4B"/>
    <w:rsid w:val="00FF3DD6"/>
    <w:rsid w:val="00FF3DDF"/>
    <w:rsid w:val="00FF467B"/>
    <w:rsid w:val="00FF4E39"/>
    <w:rsid w:val="00FF4EA7"/>
    <w:rsid w:val="00FF4FBB"/>
    <w:rsid w:val="00FF53E6"/>
    <w:rsid w:val="00FF5695"/>
    <w:rsid w:val="00FF590E"/>
    <w:rsid w:val="00FF5A13"/>
    <w:rsid w:val="00FF5C48"/>
    <w:rsid w:val="00FF62AB"/>
    <w:rsid w:val="00FF6C8B"/>
    <w:rsid w:val="00FF6D9E"/>
    <w:rsid w:val="00FF6E86"/>
    <w:rsid w:val="00FF7190"/>
    <w:rsid w:val="00FF7C3A"/>
    <w:rsid w:val="00FF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4384242">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5927094">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80655502">
      <w:bodyDiv w:val="1"/>
      <w:marLeft w:val="0"/>
      <w:marRight w:val="0"/>
      <w:marTop w:val="0"/>
      <w:marBottom w:val="0"/>
      <w:divBdr>
        <w:top w:val="none" w:sz="0" w:space="0" w:color="auto"/>
        <w:left w:val="none" w:sz="0" w:space="0" w:color="auto"/>
        <w:bottom w:val="none" w:sz="0" w:space="0" w:color="auto"/>
        <w:right w:val="none" w:sz="0" w:space="0" w:color="auto"/>
      </w:divBdr>
      <w:divsChild>
        <w:div w:id="375737619">
          <w:marLeft w:val="0"/>
          <w:marRight w:val="0"/>
          <w:marTop w:val="0"/>
          <w:marBottom w:val="0"/>
          <w:divBdr>
            <w:top w:val="none" w:sz="0" w:space="0" w:color="auto"/>
            <w:left w:val="none" w:sz="0" w:space="0" w:color="auto"/>
            <w:bottom w:val="none" w:sz="0" w:space="0" w:color="auto"/>
            <w:right w:val="none" w:sz="0" w:space="0" w:color="auto"/>
          </w:divBdr>
        </w:div>
        <w:div w:id="934828221">
          <w:marLeft w:val="0"/>
          <w:marRight w:val="0"/>
          <w:marTop w:val="0"/>
          <w:marBottom w:val="0"/>
          <w:divBdr>
            <w:top w:val="none" w:sz="0" w:space="0" w:color="auto"/>
            <w:left w:val="none" w:sz="0" w:space="0" w:color="auto"/>
            <w:bottom w:val="none" w:sz="0" w:space="0" w:color="auto"/>
            <w:right w:val="none" w:sz="0" w:space="0" w:color="auto"/>
          </w:divBdr>
        </w:div>
        <w:div w:id="1424766614">
          <w:marLeft w:val="0"/>
          <w:marRight w:val="0"/>
          <w:marTop w:val="0"/>
          <w:marBottom w:val="0"/>
          <w:divBdr>
            <w:top w:val="none" w:sz="0" w:space="0" w:color="auto"/>
            <w:left w:val="none" w:sz="0" w:space="0" w:color="auto"/>
            <w:bottom w:val="none" w:sz="0" w:space="0" w:color="auto"/>
            <w:right w:val="none" w:sz="0" w:space="0" w:color="auto"/>
          </w:divBdr>
        </w:div>
        <w:div w:id="1617637779">
          <w:marLeft w:val="0"/>
          <w:marRight w:val="0"/>
          <w:marTop w:val="0"/>
          <w:marBottom w:val="0"/>
          <w:divBdr>
            <w:top w:val="none" w:sz="0" w:space="0" w:color="auto"/>
            <w:left w:val="none" w:sz="0" w:space="0" w:color="auto"/>
            <w:bottom w:val="none" w:sz="0" w:space="0" w:color="auto"/>
            <w:right w:val="none" w:sz="0" w:space="0" w:color="auto"/>
          </w:divBdr>
        </w:div>
        <w:div w:id="1623608362">
          <w:marLeft w:val="0"/>
          <w:marRight w:val="0"/>
          <w:marTop w:val="0"/>
          <w:marBottom w:val="0"/>
          <w:divBdr>
            <w:top w:val="none" w:sz="0" w:space="0" w:color="auto"/>
            <w:left w:val="none" w:sz="0" w:space="0" w:color="auto"/>
            <w:bottom w:val="none" w:sz="0" w:space="0" w:color="auto"/>
            <w:right w:val="none" w:sz="0" w:space="0" w:color="auto"/>
          </w:divBdr>
        </w:div>
        <w:div w:id="1763598448">
          <w:marLeft w:val="0"/>
          <w:marRight w:val="0"/>
          <w:marTop w:val="0"/>
          <w:marBottom w:val="0"/>
          <w:divBdr>
            <w:top w:val="none" w:sz="0" w:space="0" w:color="auto"/>
            <w:left w:val="none" w:sz="0" w:space="0" w:color="auto"/>
            <w:bottom w:val="none" w:sz="0" w:space="0" w:color="auto"/>
            <w:right w:val="none" w:sz="0" w:space="0" w:color="auto"/>
          </w:divBdr>
        </w:div>
        <w:div w:id="1830173145">
          <w:marLeft w:val="0"/>
          <w:marRight w:val="0"/>
          <w:marTop w:val="0"/>
          <w:marBottom w:val="0"/>
          <w:divBdr>
            <w:top w:val="none" w:sz="0" w:space="0" w:color="auto"/>
            <w:left w:val="none" w:sz="0" w:space="0" w:color="auto"/>
            <w:bottom w:val="none" w:sz="0" w:space="0" w:color="auto"/>
            <w:right w:val="none" w:sz="0" w:space="0" w:color="auto"/>
          </w:divBdr>
        </w:div>
        <w:div w:id="1995141485">
          <w:marLeft w:val="0"/>
          <w:marRight w:val="0"/>
          <w:marTop w:val="0"/>
          <w:marBottom w:val="0"/>
          <w:divBdr>
            <w:top w:val="none" w:sz="0" w:space="0" w:color="auto"/>
            <w:left w:val="none" w:sz="0" w:space="0" w:color="auto"/>
            <w:bottom w:val="none" w:sz="0" w:space="0" w:color="auto"/>
            <w:right w:val="none" w:sz="0" w:space="0" w:color="auto"/>
          </w:divBdr>
        </w:div>
        <w:div w:id="2005087949">
          <w:marLeft w:val="0"/>
          <w:marRight w:val="0"/>
          <w:marTop w:val="0"/>
          <w:marBottom w:val="0"/>
          <w:divBdr>
            <w:top w:val="none" w:sz="0" w:space="0" w:color="auto"/>
            <w:left w:val="none" w:sz="0" w:space="0" w:color="auto"/>
            <w:bottom w:val="none" w:sz="0" w:space="0" w:color="auto"/>
            <w:right w:val="none" w:sz="0" w:space="0" w:color="auto"/>
          </w:divBdr>
        </w:div>
        <w:div w:id="2088375747">
          <w:marLeft w:val="0"/>
          <w:marRight w:val="0"/>
          <w:marTop w:val="0"/>
          <w:marBottom w:val="0"/>
          <w:divBdr>
            <w:top w:val="none" w:sz="0" w:space="0" w:color="auto"/>
            <w:left w:val="none" w:sz="0" w:space="0" w:color="auto"/>
            <w:bottom w:val="none" w:sz="0" w:space="0" w:color="auto"/>
            <w:right w:val="none" w:sz="0" w:space="0" w:color="auto"/>
          </w:divBdr>
        </w:div>
      </w:divsChild>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05248005">
      <w:bodyDiv w:val="1"/>
      <w:marLeft w:val="0"/>
      <w:marRight w:val="0"/>
      <w:marTop w:val="0"/>
      <w:marBottom w:val="0"/>
      <w:divBdr>
        <w:top w:val="none" w:sz="0" w:space="0" w:color="auto"/>
        <w:left w:val="none" w:sz="0" w:space="0" w:color="auto"/>
        <w:bottom w:val="none" w:sz="0" w:space="0" w:color="auto"/>
        <w:right w:val="none" w:sz="0" w:space="0" w:color="auto"/>
      </w:divBdr>
      <w:divsChild>
        <w:div w:id="1822845788">
          <w:marLeft w:val="0"/>
          <w:marRight w:val="0"/>
          <w:marTop w:val="0"/>
          <w:marBottom w:val="0"/>
          <w:divBdr>
            <w:top w:val="none" w:sz="0" w:space="0" w:color="auto"/>
            <w:left w:val="none" w:sz="0" w:space="0" w:color="auto"/>
            <w:bottom w:val="none" w:sz="0" w:space="0" w:color="auto"/>
            <w:right w:val="none" w:sz="0" w:space="0" w:color="auto"/>
          </w:divBdr>
        </w:div>
        <w:div w:id="1230309878">
          <w:marLeft w:val="0"/>
          <w:marRight w:val="0"/>
          <w:marTop w:val="0"/>
          <w:marBottom w:val="0"/>
          <w:divBdr>
            <w:top w:val="none" w:sz="0" w:space="0" w:color="auto"/>
            <w:left w:val="none" w:sz="0" w:space="0" w:color="auto"/>
            <w:bottom w:val="none" w:sz="0" w:space="0" w:color="auto"/>
            <w:right w:val="none" w:sz="0" w:space="0" w:color="auto"/>
          </w:divBdr>
        </w:div>
        <w:div w:id="447510051">
          <w:marLeft w:val="0"/>
          <w:marRight w:val="0"/>
          <w:marTop w:val="0"/>
          <w:marBottom w:val="0"/>
          <w:divBdr>
            <w:top w:val="none" w:sz="0" w:space="0" w:color="auto"/>
            <w:left w:val="none" w:sz="0" w:space="0" w:color="auto"/>
            <w:bottom w:val="none" w:sz="0" w:space="0" w:color="auto"/>
            <w:right w:val="none" w:sz="0" w:space="0" w:color="auto"/>
          </w:divBdr>
        </w:div>
        <w:div w:id="1199079409">
          <w:marLeft w:val="0"/>
          <w:marRight w:val="0"/>
          <w:marTop w:val="0"/>
          <w:marBottom w:val="0"/>
          <w:divBdr>
            <w:top w:val="none" w:sz="0" w:space="0" w:color="auto"/>
            <w:left w:val="none" w:sz="0" w:space="0" w:color="auto"/>
            <w:bottom w:val="none" w:sz="0" w:space="0" w:color="auto"/>
            <w:right w:val="none" w:sz="0" w:space="0" w:color="auto"/>
          </w:divBdr>
        </w:div>
        <w:div w:id="1616326165">
          <w:marLeft w:val="0"/>
          <w:marRight w:val="0"/>
          <w:marTop w:val="0"/>
          <w:marBottom w:val="0"/>
          <w:divBdr>
            <w:top w:val="none" w:sz="0" w:space="0" w:color="auto"/>
            <w:left w:val="none" w:sz="0" w:space="0" w:color="auto"/>
            <w:bottom w:val="none" w:sz="0" w:space="0" w:color="auto"/>
            <w:right w:val="none" w:sz="0" w:space="0" w:color="auto"/>
          </w:divBdr>
        </w:div>
      </w:divsChild>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047912">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63632281">
      <w:bodyDiv w:val="1"/>
      <w:marLeft w:val="0"/>
      <w:marRight w:val="0"/>
      <w:marTop w:val="0"/>
      <w:marBottom w:val="0"/>
      <w:divBdr>
        <w:top w:val="none" w:sz="0" w:space="0" w:color="auto"/>
        <w:left w:val="none" w:sz="0" w:space="0" w:color="auto"/>
        <w:bottom w:val="none" w:sz="0" w:space="0" w:color="auto"/>
        <w:right w:val="none" w:sz="0" w:space="0" w:color="auto"/>
      </w:divBdr>
      <w:divsChild>
        <w:div w:id="1254825128">
          <w:marLeft w:val="0"/>
          <w:marRight w:val="0"/>
          <w:marTop w:val="0"/>
          <w:marBottom w:val="0"/>
          <w:divBdr>
            <w:top w:val="none" w:sz="0" w:space="0" w:color="auto"/>
            <w:left w:val="none" w:sz="0" w:space="0" w:color="auto"/>
            <w:bottom w:val="none" w:sz="0" w:space="0" w:color="auto"/>
            <w:right w:val="none" w:sz="0" w:space="0" w:color="auto"/>
          </w:divBdr>
        </w:div>
        <w:div w:id="1275475774">
          <w:marLeft w:val="0"/>
          <w:marRight w:val="0"/>
          <w:marTop w:val="0"/>
          <w:marBottom w:val="0"/>
          <w:divBdr>
            <w:top w:val="none" w:sz="0" w:space="0" w:color="auto"/>
            <w:left w:val="none" w:sz="0" w:space="0" w:color="auto"/>
            <w:bottom w:val="none" w:sz="0" w:space="0" w:color="auto"/>
            <w:right w:val="none" w:sz="0" w:space="0" w:color="auto"/>
          </w:divBdr>
        </w:div>
        <w:div w:id="1987279499">
          <w:marLeft w:val="0"/>
          <w:marRight w:val="0"/>
          <w:marTop w:val="0"/>
          <w:marBottom w:val="0"/>
          <w:divBdr>
            <w:top w:val="none" w:sz="0" w:space="0" w:color="auto"/>
            <w:left w:val="none" w:sz="0" w:space="0" w:color="auto"/>
            <w:bottom w:val="none" w:sz="0" w:space="0" w:color="auto"/>
            <w:right w:val="none" w:sz="0" w:space="0" w:color="auto"/>
          </w:divBdr>
        </w:div>
      </w:divsChild>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2726707">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24849208">
      <w:bodyDiv w:val="1"/>
      <w:marLeft w:val="0"/>
      <w:marRight w:val="0"/>
      <w:marTop w:val="0"/>
      <w:marBottom w:val="0"/>
      <w:divBdr>
        <w:top w:val="none" w:sz="0" w:space="0" w:color="auto"/>
        <w:left w:val="none" w:sz="0" w:space="0" w:color="auto"/>
        <w:bottom w:val="none" w:sz="0" w:space="0" w:color="auto"/>
        <w:right w:val="none" w:sz="0" w:space="0" w:color="auto"/>
      </w:divBdr>
      <w:divsChild>
        <w:div w:id="210383669">
          <w:marLeft w:val="0"/>
          <w:marRight w:val="0"/>
          <w:marTop w:val="0"/>
          <w:marBottom w:val="0"/>
          <w:divBdr>
            <w:top w:val="none" w:sz="0" w:space="0" w:color="auto"/>
            <w:left w:val="none" w:sz="0" w:space="0" w:color="auto"/>
            <w:bottom w:val="none" w:sz="0" w:space="0" w:color="auto"/>
            <w:right w:val="none" w:sz="0" w:space="0" w:color="auto"/>
          </w:divBdr>
        </w:div>
        <w:div w:id="470291143">
          <w:marLeft w:val="0"/>
          <w:marRight w:val="0"/>
          <w:marTop w:val="0"/>
          <w:marBottom w:val="0"/>
          <w:divBdr>
            <w:top w:val="none" w:sz="0" w:space="0" w:color="auto"/>
            <w:left w:val="none" w:sz="0" w:space="0" w:color="auto"/>
            <w:bottom w:val="none" w:sz="0" w:space="0" w:color="auto"/>
            <w:right w:val="none" w:sz="0" w:space="0" w:color="auto"/>
          </w:divBdr>
        </w:div>
        <w:div w:id="507600428">
          <w:marLeft w:val="0"/>
          <w:marRight w:val="0"/>
          <w:marTop w:val="0"/>
          <w:marBottom w:val="0"/>
          <w:divBdr>
            <w:top w:val="none" w:sz="0" w:space="0" w:color="auto"/>
            <w:left w:val="none" w:sz="0" w:space="0" w:color="auto"/>
            <w:bottom w:val="none" w:sz="0" w:space="0" w:color="auto"/>
            <w:right w:val="none" w:sz="0" w:space="0" w:color="auto"/>
          </w:divBdr>
        </w:div>
        <w:div w:id="653417727">
          <w:marLeft w:val="0"/>
          <w:marRight w:val="0"/>
          <w:marTop w:val="0"/>
          <w:marBottom w:val="0"/>
          <w:divBdr>
            <w:top w:val="none" w:sz="0" w:space="0" w:color="auto"/>
            <w:left w:val="none" w:sz="0" w:space="0" w:color="auto"/>
            <w:bottom w:val="none" w:sz="0" w:space="0" w:color="auto"/>
            <w:right w:val="none" w:sz="0" w:space="0" w:color="auto"/>
          </w:divBdr>
        </w:div>
        <w:div w:id="732697579">
          <w:marLeft w:val="0"/>
          <w:marRight w:val="0"/>
          <w:marTop w:val="0"/>
          <w:marBottom w:val="0"/>
          <w:divBdr>
            <w:top w:val="none" w:sz="0" w:space="0" w:color="auto"/>
            <w:left w:val="none" w:sz="0" w:space="0" w:color="auto"/>
            <w:bottom w:val="none" w:sz="0" w:space="0" w:color="auto"/>
            <w:right w:val="none" w:sz="0" w:space="0" w:color="auto"/>
          </w:divBdr>
        </w:div>
        <w:div w:id="792014291">
          <w:marLeft w:val="0"/>
          <w:marRight w:val="0"/>
          <w:marTop w:val="0"/>
          <w:marBottom w:val="0"/>
          <w:divBdr>
            <w:top w:val="none" w:sz="0" w:space="0" w:color="auto"/>
            <w:left w:val="none" w:sz="0" w:space="0" w:color="auto"/>
            <w:bottom w:val="none" w:sz="0" w:space="0" w:color="auto"/>
            <w:right w:val="none" w:sz="0" w:space="0" w:color="auto"/>
          </w:divBdr>
        </w:div>
        <w:div w:id="948899374">
          <w:marLeft w:val="0"/>
          <w:marRight w:val="0"/>
          <w:marTop w:val="0"/>
          <w:marBottom w:val="0"/>
          <w:divBdr>
            <w:top w:val="none" w:sz="0" w:space="0" w:color="auto"/>
            <w:left w:val="none" w:sz="0" w:space="0" w:color="auto"/>
            <w:bottom w:val="none" w:sz="0" w:space="0" w:color="auto"/>
            <w:right w:val="none" w:sz="0" w:space="0" w:color="auto"/>
          </w:divBdr>
        </w:div>
        <w:div w:id="1197619866">
          <w:marLeft w:val="0"/>
          <w:marRight w:val="0"/>
          <w:marTop w:val="0"/>
          <w:marBottom w:val="0"/>
          <w:divBdr>
            <w:top w:val="none" w:sz="0" w:space="0" w:color="auto"/>
            <w:left w:val="none" w:sz="0" w:space="0" w:color="auto"/>
            <w:bottom w:val="none" w:sz="0" w:space="0" w:color="auto"/>
            <w:right w:val="none" w:sz="0" w:space="0" w:color="auto"/>
          </w:divBdr>
        </w:div>
        <w:div w:id="1237548107">
          <w:marLeft w:val="0"/>
          <w:marRight w:val="0"/>
          <w:marTop w:val="0"/>
          <w:marBottom w:val="0"/>
          <w:divBdr>
            <w:top w:val="none" w:sz="0" w:space="0" w:color="auto"/>
            <w:left w:val="none" w:sz="0" w:space="0" w:color="auto"/>
            <w:bottom w:val="none" w:sz="0" w:space="0" w:color="auto"/>
            <w:right w:val="none" w:sz="0" w:space="0" w:color="auto"/>
          </w:divBdr>
        </w:div>
        <w:div w:id="1421946910">
          <w:marLeft w:val="0"/>
          <w:marRight w:val="0"/>
          <w:marTop w:val="0"/>
          <w:marBottom w:val="0"/>
          <w:divBdr>
            <w:top w:val="none" w:sz="0" w:space="0" w:color="auto"/>
            <w:left w:val="none" w:sz="0" w:space="0" w:color="auto"/>
            <w:bottom w:val="none" w:sz="0" w:space="0" w:color="auto"/>
            <w:right w:val="none" w:sz="0" w:space="0" w:color="auto"/>
          </w:divBdr>
        </w:div>
        <w:div w:id="1489051808">
          <w:marLeft w:val="0"/>
          <w:marRight w:val="0"/>
          <w:marTop w:val="0"/>
          <w:marBottom w:val="0"/>
          <w:divBdr>
            <w:top w:val="none" w:sz="0" w:space="0" w:color="auto"/>
            <w:left w:val="none" w:sz="0" w:space="0" w:color="auto"/>
            <w:bottom w:val="none" w:sz="0" w:space="0" w:color="auto"/>
            <w:right w:val="none" w:sz="0" w:space="0" w:color="auto"/>
          </w:divBdr>
        </w:div>
        <w:div w:id="1941185119">
          <w:marLeft w:val="0"/>
          <w:marRight w:val="0"/>
          <w:marTop w:val="0"/>
          <w:marBottom w:val="0"/>
          <w:divBdr>
            <w:top w:val="none" w:sz="0" w:space="0" w:color="auto"/>
            <w:left w:val="none" w:sz="0" w:space="0" w:color="auto"/>
            <w:bottom w:val="none" w:sz="0" w:space="0" w:color="auto"/>
            <w:right w:val="none" w:sz="0" w:space="0" w:color="auto"/>
          </w:divBdr>
        </w:div>
        <w:div w:id="1980260941">
          <w:marLeft w:val="0"/>
          <w:marRight w:val="0"/>
          <w:marTop w:val="0"/>
          <w:marBottom w:val="0"/>
          <w:divBdr>
            <w:top w:val="none" w:sz="0" w:space="0" w:color="auto"/>
            <w:left w:val="none" w:sz="0" w:space="0" w:color="auto"/>
            <w:bottom w:val="none" w:sz="0" w:space="0" w:color="auto"/>
            <w:right w:val="none" w:sz="0" w:space="0" w:color="auto"/>
          </w:divBdr>
        </w:div>
        <w:div w:id="2000689443">
          <w:marLeft w:val="0"/>
          <w:marRight w:val="0"/>
          <w:marTop w:val="0"/>
          <w:marBottom w:val="0"/>
          <w:divBdr>
            <w:top w:val="none" w:sz="0" w:space="0" w:color="auto"/>
            <w:left w:val="none" w:sz="0" w:space="0" w:color="auto"/>
            <w:bottom w:val="none" w:sz="0" w:space="0" w:color="auto"/>
            <w:right w:val="none" w:sz="0" w:space="0" w:color="auto"/>
          </w:divBdr>
        </w:div>
        <w:div w:id="2145999246">
          <w:marLeft w:val="0"/>
          <w:marRight w:val="0"/>
          <w:marTop w:val="0"/>
          <w:marBottom w:val="0"/>
          <w:divBdr>
            <w:top w:val="none" w:sz="0" w:space="0" w:color="auto"/>
            <w:left w:val="none" w:sz="0" w:space="0" w:color="auto"/>
            <w:bottom w:val="none" w:sz="0" w:space="0" w:color="auto"/>
            <w:right w:val="none" w:sz="0" w:space="0" w:color="auto"/>
          </w:divBdr>
        </w:div>
      </w:divsChild>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48008138">
      <w:bodyDiv w:val="1"/>
      <w:marLeft w:val="0"/>
      <w:marRight w:val="0"/>
      <w:marTop w:val="0"/>
      <w:marBottom w:val="0"/>
      <w:divBdr>
        <w:top w:val="none" w:sz="0" w:space="0" w:color="auto"/>
        <w:left w:val="none" w:sz="0" w:space="0" w:color="auto"/>
        <w:bottom w:val="none" w:sz="0" w:space="0" w:color="auto"/>
        <w:right w:val="none" w:sz="0" w:space="0" w:color="auto"/>
      </w:divBdr>
      <w:divsChild>
        <w:div w:id="260574902">
          <w:marLeft w:val="0"/>
          <w:marRight w:val="0"/>
          <w:marTop w:val="0"/>
          <w:marBottom w:val="0"/>
          <w:divBdr>
            <w:top w:val="none" w:sz="0" w:space="0" w:color="auto"/>
            <w:left w:val="none" w:sz="0" w:space="0" w:color="auto"/>
            <w:bottom w:val="none" w:sz="0" w:space="0" w:color="auto"/>
            <w:right w:val="none" w:sz="0" w:space="0" w:color="auto"/>
          </w:divBdr>
        </w:div>
        <w:div w:id="481851770">
          <w:marLeft w:val="0"/>
          <w:marRight w:val="0"/>
          <w:marTop w:val="0"/>
          <w:marBottom w:val="0"/>
          <w:divBdr>
            <w:top w:val="none" w:sz="0" w:space="0" w:color="auto"/>
            <w:left w:val="none" w:sz="0" w:space="0" w:color="auto"/>
            <w:bottom w:val="none" w:sz="0" w:space="0" w:color="auto"/>
            <w:right w:val="none" w:sz="0" w:space="0" w:color="auto"/>
          </w:divBdr>
        </w:div>
        <w:div w:id="858281482">
          <w:marLeft w:val="0"/>
          <w:marRight w:val="0"/>
          <w:marTop w:val="0"/>
          <w:marBottom w:val="0"/>
          <w:divBdr>
            <w:top w:val="none" w:sz="0" w:space="0" w:color="auto"/>
            <w:left w:val="none" w:sz="0" w:space="0" w:color="auto"/>
            <w:bottom w:val="none" w:sz="0" w:space="0" w:color="auto"/>
            <w:right w:val="none" w:sz="0" w:space="0" w:color="auto"/>
          </w:divBdr>
        </w:div>
        <w:div w:id="965548230">
          <w:marLeft w:val="0"/>
          <w:marRight w:val="0"/>
          <w:marTop w:val="0"/>
          <w:marBottom w:val="0"/>
          <w:divBdr>
            <w:top w:val="none" w:sz="0" w:space="0" w:color="auto"/>
            <w:left w:val="none" w:sz="0" w:space="0" w:color="auto"/>
            <w:bottom w:val="none" w:sz="0" w:space="0" w:color="auto"/>
            <w:right w:val="none" w:sz="0" w:space="0" w:color="auto"/>
          </w:divBdr>
        </w:div>
        <w:div w:id="1093281290">
          <w:marLeft w:val="0"/>
          <w:marRight w:val="0"/>
          <w:marTop w:val="0"/>
          <w:marBottom w:val="0"/>
          <w:divBdr>
            <w:top w:val="none" w:sz="0" w:space="0" w:color="auto"/>
            <w:left w:val="none" w:sz="0" w:space="0" w:color="auto"/>
            <w:bottom w:val="none" w:sz="0" w:space="0" w:color="auto"/>
            <w:right w:val="none" w:sz="0" w:space="0" w:color="auto"/>
          </w:divBdr>
        </w:div>
        <w:div w:id="1327636578">
          <w:marLeft w:val="0"/>
          <w:marRight w:val="0"/>
          <w:marTop w:val="0"/>
          <w:marBottom w:val="0"/>
          <w:divBdr>
            <w:top w:val="none" w:sz="0" w:space="0" w:color="auto"/>
            <w:left w:val="none" w:sz="0" w:space="0" w:color="auto"/>
            <w:bottom w:val="none" w:sz="0" w:space="0" w:color="auto"/>
            <w:right w:val="none" w:sz="0" w:space="0" w:color="auto"/>
          </w:divBdr>
        </w:div>
        <w:div w:id="1427534737">
          <w:marLeft w:val="0"/>
          <w:marRight w:val="0"/>
          <w:marTop w:val="0"/>
          <w:marBottom w:val="0"/>
          <w:divBdr>
            <w:top w:val="none" w:sz="0" w:space="0" w:color="auto"/>
            <w:left w:val="none" w:sz="0" w:space="0" w:color="auto"/>
            <w:bottom w:val="none" w:sz="0" w:space="0" w:color="auto"/>
            <w:right w:val="none" w:sz="0" w:space="0" w:color="auto"/>
          </w:divBdr>
        </w:div>
        <w:div w:id="1616668542">
          <w:marLeft w:val="0"/>
          <w:marRight w:val="0"/>
          <w:marTop w:val="0"/>
          <w:marBottom w:val="0"/>
          <w:divBdr>
            <w:top w:val="none" w:sz="0" w:space="0" w:color="auto"/>
            <w:left w:val="none" w:sz="0" w:space="0" w:color="auto"/>
            <w:bottom w:val="none" w:sz="0" w:space="0" w:color="auto"/>
            <w:right w:val="none" w:sz="0" w:space="0" w:color="auto"/>
          </w:divBdr>
        </w:div>
        <w:div w:id="1692367433">
          <w:marLeft w:val="0"/>
          <w:marRight w:val="0"/>
          <w:marTop w:val="0"/>
          <w:marBottom w:val="0"/>
          <w:divBdr>
            <w:top w:val="none" w:sz="0" w:space="0" w:color="auto"/>
            <w:left w:val="none" w:sz="0" w:space="0" w:color="auto"/>
            <w:bottom w:val="none" w:sz="0" w:space="0" w:color="auto"/>
            <w:right w:val="none" w:sz="0" w:space="0" w:color="auto"/>
          </w:divBdr>
        </w:div>
        <w:div w:id="1735079823">
          <w:marLeft w:val="0"/>
          <w:marRight w:val="0"/>
          <w:marTop w:val="0"/>
          <w:marBottom w:val="0"/>
          <w:divBdr>
            <w:top w:val="none" w:sz="0" w:space="0" w:color="auto"/>
            <w:left w:val="none" w:sz="0" w:space="0" w:color="auto"/>
            <w:bottom w:val="none" w:sz="0" w:space="0" w:color="auto"/>
            <w:right w:val="none" w:sz="0" w:space="0" w:color="auto"/>
          </w:divBdr>
        </w:div>
        <w:div w:id="1816558739">
          <w:marLeft w:val="0"/>
          <w:marRight w:val="0"/>
          <w:marTop w:val="0"/>
          <w:marBottom w:val="0"/>
          <w:divBdr>
            <w:top w:val="none" w:sz="0" w:space="0" w:color="auto"/>
            <w:left w:val="none" w:sz="0" w:space="0" w:color="auto"/>
            <w:bottom w:val="none" w:sz="0" w:space="0" w:color="auto"/>
            <w:right w:val="none" w:sz="0" w:space="0" w:color="auto"/>
          </w:divBdr>
        </w:div>
        <w:div w:id="1918436097">
          <w:marLeft w:val="0"/>
          <w:marRight w:val="0"/>
          <w:marTop w:val="0"/>
          <w:marBottom w:val="0"/>
          <w:divBdr>
            <w:top w:val="none" w:sz="0" w:space="0" w:color="auto"/>
            <w:left w:val="none" w:sz="0" w:space="0" w:color="auto"/>
            <w:bottom w:val="none" w:sz="0" w:space="0" w:color="auto"/>
            <w:right w:val="none" w:sz="0" w:space="0" w:color="auto"/>
          </w:divBdr>
        </w:div>
        <w:div w:id="1962951487">
          <w:marLeft w:val="0"/>
          <w:marRight w:val="0"/>
          <w:marTop w:val="0"/>
          <w:marBottom w:val="0"/>
          <w:divBdr>
            <w:top w:val="none" w:sz="0" w:space="0" w:color="auto"/>
            <w:left w:val="none" w:sz="0" w:space="0" w:color="auto"/>
            <w:bottom w:val="none" w:sz="0" w:space="0" w:color="auto"/>
            <w:right w:val="none" w:sz="0" w:space="0" w:color="auto"/>
          </w:divBdr>
        </w:div>
        <w:div w:id="2012830022">
          <w:marLeft w:val="0"/>
          <w:marRight w:val="0"/>
          <w:marTop w:val="0"/>
          <w:marBottom w:val="0"/>
          <w:divBdr>
            <w:top w:val="none" w:sz="0" w:space="0" w:color="auto"/>
            <w:left w:val="none" w:sz="0" w:space="0" w:color="auto"/>
            <w:bottom w:val="none" w:sz="0" w:space="0" w:color="auto"/>
            <w:right w:val="none" w:sz="0" w:space="0" w:color="auto"/>
          </w:divBdr>
        </w:div>
        <w:div w:id="2068917816">
          <w:marLeft w:val="0"/>
          <w:marRight w:val="0"/>
          <w:marTop w:val="0"/>
          <w:marBottom w:val="0"/>
          <w:divBdr>
            <w:top w:val="none" w:sz="0" w:space="0" w:color="auto"/>
            <w:left w:val="none" w:sz="0" w:space="0" w:color="auto"/>
            <w:bottom w:val="none" w:sz="0" w:space="0" w:color="auto"/>
            <w:right w:val="none" w:sz="0" w:space="0" w:color="auto"/>
          </w:divBdr>
        </w:div>
      </w:divsChild>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0684497">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0115367">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3494543">
      <w:bodyDiv w:val="1"/>
      <w:marLeft w:val="0"/>
      <w:marRight w:val="0"/>
      <w:marTop w:val="0"/>
      <w:marBottom w:val="0"/>
      <w:divBdr>
        <w:top w:val="none" w:sz="0" w:space="0" w:color="auto"/>
        <w:left w:val="none" w:sz="0" w:space="0" w:color="auto"/>
        <w:bottom w:val="none" w:sz="0" w:space="0" w:color="auto"/>
        <w:right w:val="none" w:sz="0" w:space="0" w:color="auto"/>
      </w:divBdr>
      <w:divsChild>
        <w:div w:id="915213161">
          <w:marLeft w:val="0"/>
          <w:marRight w:val="0"/>
          <w:marTop w:val="0"/>
          <w:marBottom w:val="0"/>
          <w:divBdr>
            <w:top w:val="none" w:sz="0" w:space="0" w:color="auto"/>
            <w:left w:val="none" w:sz="0" w:space="0" w:color="auto"/>
            <w:bottom w:val="none" w:sz="0" w:space="0" w:color="auto"/>
            <w:right w:val="none" w:sz="0" w:space="0" w:color="auto"/>
          </w:divBdr>
        </w:div>
        <w:div w:id="1386491012">
          <w:marLeft w:val="0"/>
          <w:marRight w:val="0"/>
          <w:marTop w:val="0"/>
          <w:marBottom w:val="0"/>
          <w:divBdr>
            <w:top w:val="none" w:sz="0" w:space="0" w:color="auto"/>
            <w:left w:val="none" w:sz="0" w:space="0" w:color="auto"/>
            <w:bottom w:val="none" w:sz="0" w:space="0" w:color="auto"/>
            <w:right w:val="none" w:sz="0" w:space="0" w:color="auto"/>
          </w:divBdr>
        </w:div>
        <w:div w:id="1551528968">
          <w:marLeft w:val="0"/>
          <w:marRight w:val="0"/>
          <w:marTop w:val="0"/>
          <w:marBottom w:val="0"/>
          <w:divBdr>
            <w:top w:val="none" w:sz="0" w:space="0" w:color="auto"/>
            <w:left w:val="none" w:sz="0" w:space="0" w:color="auto"/>
            <w:bottom w:val="none" w:sz="0" w:space="0" w:color="auto"/>
            <w:right w:val="none" w:sz="0" w:space="0" w:color="auto"/>
          </w:divBdr>
        </w:div>
        <w:div w:id="42682188">
          <w:marLeft w:val="0"/>
          <w:marRight w:val="0"/>
          <w:marTop w:val="0"/>
          <w:marBottom w:val="0"/>
          <w:divBdr>
            <w:top w:val="none" w:sz="0" w:space="0" w:color="auto"/>
            <w:left w:val="none" w:sz="0" w:space="0" w:color="auto"/>
            <w:bottom w:val="none" w:sz="0" w:space="0" w:color="auto"/>
            <w:right w:val="none" w:sz="0" w:space="0" w:color="auto"/>
          </w:divBdr>
        </w:div>
        <w:div w:id="1363554123">
          <w:marLeft w:val="0"/>
          <w:marRight w:val="0"/>
          <w:marTop w:val="0"/>
          <w:marBottom w:val="0"/>
          <w:divBdr>
            <w:top w:val="none" w:sz="0" w:space="0" w:color="auto"/>
            <w:left w:val="none" w:sz="0" w:space="0" w:color="auto"/>
            <w:bottom w:val="none" w:sz="0" w:space="0" w:color="auto"/>
            <w:right w:val="none" w:sz="0" w:space="0" w:color="auto"/>
          </w:divBdr>
        </w:div>
        <w:div w:id="1466579031">
          <w:marLeft w:val="0"/>
          <w:marRight w:val="0"/>
          <w:marTop w:val="0"/>
          <w:marBottom w:val="0"/>
          <w:divBdr>
            <w:top w:val="none" w:sz="0" w:space="0" w:color="auto"/>
            <w:left w:val="none" w:sz="0" w:space="0" w:color="auto"/>
            <w:bottom w:val="none" w:sz="0" w:space="0" w:color="auto"/>
            <w:right w:val="none" w:sz="0" w:space="0" w:color="auto"/>
          </w:divBdr>
        </w:div>
        <w:div w:id="2090803908">
          <w:marLeft w:val="0"/>
          <w:marRight w:val="0"/>
          <w:marTop w:val="0"/>
          <w:marBottom w:val="0"/>
          <w:divBdr>
            <w:top w:val="none" w:sz="0" w:space="0" w:color="auto"/>
            <w:left w:val="none" w:sz="0" w:space="0" w:color="auto"/>
            <w:bottom w:val="none" w:sz="0" w:space="0" w:color="auto"/>
            <w:right w:val="none" w:sz="0" w:space="0" w:color="auto"/>
          </w:divBdr>
        </w:div>
        <w:div w:id="1155680250">
          <w:marLeft w:val="0"/>
          <w:marRight w:val="0"/>
          <w:marTop w:val="0"/>
          <w:marBottom w:val="0"/>
          <w:divBdr>
            <w:top w:val="none" w:sz="0" w:space="0" w:color="auto"/>
            <w:left w:val="none" w:sz="0" w:space="0" w:color="auto"/>
            <w:bottom w:val="none" w:sz="0" w:space="0" w:color="auto"/>
            <w:right w:val="none" w:sz="0" w:space="0" w:color="auto"/>
          </w:divBdr>
        </w:div>
        <w:div w:id="1685208451">
          <w:marLeft w:val="0"/>
          <w:marRight w:val="0"/>
          <w:marTop w:val="0"/>
          <w:marBottom w:val="0"/>
          <w:divBdr>
            <w:top w:val="none" w:sz="0" w:space="0" w:color="auto"/>
            <w:left w:val="none" w:sz="0" w:space="0" w:color="auto"/>
            <w:bottom w:val="none" w:sz="0" w:space="0" w:color="auto"/>
            <w:right w:val="none" w:sz="0" w:space="0" w:color="auto"/>
          </w:divBdr>
        </w:div>
        <w:div w:id="1763990177">
          <w:marLeft w:val="0"/>
          <w:marRight w:val="0"/>
          <w:marTop w:val="0"/>
          <w:marBottom w:val="0"/>
          <w:divBdr>
            <w:top w:val="none" w:sz="0" w:space="0" w:color="auto"/>
            <w:left w:val="none" w:sz="0" w:space="0" w:color="auto"/>
            <w:bottom w:val="none" w:sz="0" w:space="0" w:color="auto"/>
            <w:right w:val="none" w:sz="0" w:space="0" w:color="auto"/>
          </w:divBdr>
        </w:div>
        <w:div w:id="1975478026">
          <w:marLeft w:val="0"/>
          <w:marRight w:val="0"/>
          <w:marTop w:val="0"/>
          <w:marBottom w:val="0"/>
          <w:divBdr>
            <w:top w:val="none" w:sz="0" w:space="0" w:color="auto"/>
            <w:left w:val="none" w:sz="0" w:space="0" w:color="auto"/>
            <w:bottom w:val="none" w:sz="0" w:space="0" w:color="auto"/>
            <w:right w:val="none" w:sz="0" w:space="0" w:color="auto"/>
          </w:divBdr>
        </w:div>
        <w:div w:id="471797645">
          <w:marLeft w:val="0"/>
          <w:marRight w:val="0"/>
          <w:marTop w:val="0"/>
          <w:marBottom w:val="0"/>
          <w:divBdr>
            <w:top w:val="none" w:sz="0" w:space="0" w:color="auto"/>
            <w:left w:val="none" w:sz="0" w:space="0" w:color="auto"/>
            <w:bottom w:val="none" w:sz="0" w:space="0" w:color="auto"/>
            <w:right w:val="none" w:sz="0" w:space="0" w:color="auto"/>
          </w:divBdr>
        </w:div>
        <w:div w:id="735400713">
          <w:marLeft w:val="0"/>
          <w:marRight w:val="0"/>
          <w:marTop w:val="0"/>
          <w:marBottom w:val="0"/>
          <w:divBdr>
            <w:top w:val="none" w:sz="0" w:space="0" w:color="auto"/>
            <w:left w:val="none" w:sz="0" w:space="0" w:color="auto"/>
            <w:bottom w:val="none" w:sz="0" w:space="0" w:color="auto"/>
            <w:right w:val="none" w:sz="0" w:space="0" w:color="auto"/>
          </w:divBdr>
        </w:div>
      </w:divsChild>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259021">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14020729">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67775956">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80072767">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2142139">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13841914">
      <w:bodyDiv w:val="1"/>
      <w:marLeft w:val="0"/>
      <w:marRight w:val="0"/>
      <w:marTop w:val="0"/>
      <w:marBottom w:val="0"/>
      <w:divBdr>
        <w:top w:val="none" w:sz="0" w:space="0" w:color="auto"/>
        <w:left w:val="none" w:sz="0" w:space="0" w:color="auto"/>
        <w:bottom w:val="none" w:sz="0" w:space="0" w:color="auto"/>
        <w:right w:val="none" w:sz="0" w:space="0" w:color="auto"/>
      </w:divBdr>
    </w:div>
    <w:div w:id="1713925129">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4783441">
      <w:bodyDiv w:val="1"/>
      <w:marLeft w:val="0"/>
      <w:marRight w:val="0"/>
      <w:marTop w:val="0"/>
      <w:marBottom w:val="0"/>
      <w:divBdr>
        <w:top w:val="none" w:sz="0" w:space="0" w:color="auto"/>
        <w:left w:val="none" w:sz="0" w:space="0" w:color="auto"/>
        <w:bottom w:val="none" w:sz="0" w:space="0" w:color="auto"/>
        <w:right w:val="none" w:sz="0" w:space="0" w:color="auto"/>
      </w:divBdr>
      <w:divsChild>
        <w:div w:id="2070836158">
          <w:marLeft w:val="0"/>
          <w:marRight w:val="0"/>
          <w:marTop w:val="0"/>
          <w:marBottom w:val="0"/>
          <w:divBdr>
            <w:top w:val="none" w:sz="0" w:space="0" w:color="auto"/>
            <w:left w:val="none" w:sz="0" w:space="0" w:color="auto"/>
            <w:bottom w:val="none" w:sz="0" w:space="0" w:color="auto"/>
            <w:right w:val="none" w:sz="0" w:space="0" w:color="auto"/>
          </w:divBdr>
        </w:div>
        <w:div w:id="1872113418">
          <w:marLeft w:val="0"/>
          <w:marRight w:val="0"/>
          <w:marTop w:val="0"/>
          <w:marBottom w:val="0"/>
          <w:divBdr>
            <w:top w:val="none" w:sz="0" w:space="0" w:color="auto"/>
            <w:left w:val="none" w:sz="0" w:space="0" w:color="auto"/>
            <w:bottom w:val="none" w:sz="0" w:space="0" w:color="auto"/>
            <w:right w:val="none" w:sz="0" w:space="0" w:color="auto"/>
          </w:divBdr>
        </w:div>
        <w:div w:id="599146358">
          <w:marLeft w:val="0"/>
          <w:marRight w:val="0"/>
          <w:marTop w:val="0"/>
          <w:marBottom w:val="0"/>
          <w:divBdr>
            <w:top w:val="none" w:sz="0" w:space="0" w:color="auto"/>
            <w:left w:val="none" w:sz="0" w:space="0" w:color="auto"/>
            <w:bottom w:val="none" w:sz="0" w:space="0" w:color="auto"/>
            <w:right w:val="none" w:sz="0" w:space="0" w:color="auto"/>
          </w:divBdr>
        </w:div>
        <w:div w:id="631987497">
          <w:marLeft w:val="0"/>
          <w:marRight w:val="0"/>
          <w:marTop w:val="0"/>
          <w:marBottom w:val="0"/>
          <w:divBdr>
            <w:top w:val="none" w:sz="0" w:space="0" w:color="auto"/>
            <w:left w:val="none" w:sz="0" w:space="0" w:color="auto"/>
            <w:bottom w:val="none" w:sz="0" w:space="0" w:color="auto"/>
            <w:right w:val="none" w:sz="0" w:space="0" w:color="auto"/>
          </w:divBdr>
        </w:div>
        <w:div w:id="218367085">
          <w:marLeft w:val="0"/>
          <w:marRight w:val="0"/>
          <w:marTop w:val="0"/>
          <w:marBottom w:val="0"/>
          <w:divBdr>
            <w:top w:val="none" w:sz="0" w:space="0" w:color="auto"/>
            <w:left w:val="none" w:sz="0" w:space="0" w:color="auto"/>
            <w:bottom w:val="none" w:sz="0" w:space="0" w:color="auto"/>
            <w:right w:val="none" w:sz="0" w:space="0" w:color="auto"/>
          </w:divBdr>
        </w:div>
        <w:div w:id="1105879649">
          <w:marLeft w:val="0"/>
          <w:marRight w:val="0"/>
          <w:marTop w:val="0"/>
          <w:marBottom w:val="0"/>
          <w:divBdr>
            <w:top w:val="none" w:sz="0" w:space="0" w:color="auto"/>
            <w:left w:val="none" w:sz="0" w:space="0" w:color="auto"/>
            <w:bottom w:val="none" w:sz="0" w:space="0" w:color="auto"/>
            <w:right w:val="none" w:sz="0" w:space="0" w:color="auto"/>
          </w:divBdr>
        </w:div>
        <w:div w:id="899629588">
          <w:marLeft w:val="0"/>
          <w:marRight w:val="0"/>
          <w:marTop w:val="0"/>
          <w:marBottom w:val="0"/>
          <w:divBdr>
            <w:top w:val="none" w:sz="0" w:space="0" w:color="auto"/>
            <w:left w:val="none" w:sz="0" w:space="0" w:color="auto"/>
            <w:bottom w:val="none" w:sz="0" w:space="0" w:color="auto"/>
            <w:right w:val="none" w:sz="0" w:space="0" w:color="auto"/>
          </w:divBdr>
        </w:div>
        <w:div w:id="517619661">
          <w:marLeft w:val="0"/>
          <w:marRight w:val="0"/>
          <w:marTop w:val="0"/>
          <w:marBottom w:val="0"/>
          <w:divBdr>
            <w:top w:val="none" w:sz="0" w:space="0" w:color="auto"/>
            <w:left w:val="none" w:sz="0" w:space="0" w:color="auto"/>
            <w:bottom w:val="none" w:sz="0" w:space="0" w:color="auto"/>
            <w:right w:val="none" w:sz="0" w:space="0" w:color="auto"/>
          </w:divBdr>
        </w:div>
        <w:div w:id="897788852">
          <w:marLeft w:val="0"/>
          <w:marRight w:val="0"/>
          <w:marTop w:val="0"/>
          <w:marBottom w:val="0"/>
          <w:divBdr>
            <w:top w:val="none" w:sz="0" w:space="0" w:color="auto"/>
            <w:left w:val="none" w:sz="0" w:space="0" w:color="auto"/>
            <w:bottom w:val="none" w:sz="0" w:space="0" w:color="auto"/>
            <w:right w:val="none" w:sz="0" w:space="0" w:color="auto"/>
          </w:divBdr>
        </w:div>
        <w:div w:id="588393572">
          <w:marLeft w:val="0"/>
          <w:marRight w:val="0"/>
          <w:marTop w:val="0"/>
          <w:marBottom w:val="0"/>
          <w:divBdr>
            <w:top w:val="none" w:sz="0" w:space="0" w:color="auto"/>
            <w:left w:val="none" w:sz="0" w:space="0" w:color="auto"/>
            <w:bottom w:val="none" w:sz="0" w:space="0" w:color="auto"/>
            <w:right w:val="none" w:sz="0" w:space="0" w:color="auto"/>
          </w:divBdr>
        </w:div>
        <w:div w:id="465777648">
          <w:marLeft w:val="0"/>
          <w:marRight w:val="0"/>
          <w:marTop w:val="0"/>
          <w:marBottom w:val="0"/>
          <w:divBdr>
            <w:top w:val="none" w:sz="0" w:space="0" w:color="auto"/>
            <w:left w:val="none" w:sz="0" w:space="0" w:color="auto"/>
            <w:bottom w:val="none" w:sz="0" w:space="0" w:color="auto"/>
            <w:right w:val="none" w:sz="0" w:space="0" w:color="auto"/>
          </w:divBdr>
        </w:div>
        <w:div w:id="655035787">
          <w:marLeft w:val="0"/>
          <w:marRight w:val="0"/>
          <w:marTop w:val="0"/>
          <w:marBottom w:val="0"/>
          <w:divBdr>
            <w:top w:val="none" w:sz="0" w:space="0" w:color="auto"/>
            <w:left w:val="none" w:sz="0" w:space="0" w:color="auto"/>
            <w:bottom w:val="none" w:sz="0" w:space="0" w:color="auto"/>
            <w:right w:val="none" w:sz="0" w:space="0" w:color="auto"/>
          </w:divBdr>
        </w:div>
      </w:divsChild>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09861025">
      <w:bodyDiv w:val="1"/>
      <w:marLeft w:val="0"/>
      <w:marRight w:val="0"/>
      <w:marTop w:val="0"/>
      <w:marBottom w:val="0"/>
      <w:divBdr>
        <w:top w:val="none" w:sz="0" w:space="0" w:color="auto"/>
        <w:left w:val="none" w:sz="0" w:space="0" w:color="auto"/>
        <w:bottom w:val="none" w:sz="0" w:space="0" w:color="auto"/>
        <w:right w:val="none" w:sz="0" w:space="0" w:color="auto"/>
      </w:divBdr>
    </w:div>
    <w:div w:id="1812745820">
      <w:bodyDiv w:val="1"/>
      <w:marLeft w:val="0"/>
      <w:marRight w:val="0"/>
      <w:marTop w:val="0"/>
      <w:marBottom w:val="0"/>
      <w:divBdr>
        <w:top w:val="none" w:sz="0" w:space="0" w:color="auto"/>
        <w:left w:val="none" w:sz="0" w:space="0" w:color="auto"/>
        <w:bottom w:val="none" w:sz="0" w:space="0" w:color="auto"/>
        <w:right w:val="none" w:sz="0" w:space="0" w:color="auto"/>
      </w:divBdr>
      <w:divsChild>
        <w:div w:id="208610688">
          <w:marLeft w:val="0"/>
          <w:marRight w:val="0"/>
          <w:marTop w:val="0"/>
          <w:marBottom w:val="0"/>
          <w:divBdr>
            <w:top w:val="none" w:sz="0" w:space="0" w:color="auto"/>
            <w:left w:val="none" w:sz="0" w:space="0" w:color="auto"/>
            <w:bottom w:val="none" w:sz="0" w:space="0" w:color="auto"/>
            <w:right w:val="none" w:sz="0" w:space="0" w:color="auto"/>
          </w:divBdr>
        </w:div>
        <w:div w:id="237520859">
          <w:marLeft w:val="0"/>
          <w:marRight w:val="0"/>
          <w:marTop w:val="0"/>
          <w:marBottom w:val="0"/>
          <w:divBdr>
            <w:top w:val="none" w:sz="0" w:space="0" w:color="auto"/>
            <w:left w:val="none" w:sz="0" w:space="0" w:color="auto"/>
            <w:bottom w:val="none" w:sz="0" w:space="0" w:color="auto"/>
            <w:right w:val="none" w:sz="0" w:space="0" w:color="auto"/>
          </w:divBdr>
        </w:div>
        <w:div w:id="382141419">
          <w:marLeft w:val="0"/>
          <w:marRight w:val="0"/>
          <w:marTop w:val="0"/>
          <w:marBottom w:val="0"/>
          <w:divBdr>
            <w:top w:val="none" w:sz="0" w:space="0" w:color="auto"/>
            <w:left w:val="none" w:sz="0" w:space="0" w:color="auto"/>
            <w:bottom w:val="none" w:sz="0" w:space="0" w:color="auto"/>
            <w:right w:val="none" w:sz="0" w:space="0" w:color="auto"/>
          </w:divBdr>
        </w:div>
        <w:div w:id="537199817">
          <w:marLeft w:val="0"/>
          <w:marRight w:val="0"/>
          <w:marTop w:val="0"/>
          <w:marBottom w:val="0"/>
          <w:divBdr>
            <w:top w:val="none" w:sz="0" w:space="0" w:color="auto"/>
            <w:left w:val="none" w:sz="0" w:space="0" w:color="auto"/>
            <w:bottom w:val="none" w:sz="0" w:space="0" w:color="auto"/>
            <w:right w:val="none" w:sz="0" w:space="0" w:color="auto"/>
          </w:divBdr>
        </w:div>
        <w:div w:id="667681294">
          <w:marLeft w:val="0"/>
          <w:marRight w:val="0"/>
          <w:marTop w:val="0"/>
          <w:marBottom w:val="0"/>
          <w:divBdr>
            <w:top w:val="none" w:sz="0" w:space="0" w:color="auto"/>
            <w:left w:val="none" w:sz="0" w:space="0" w:color="auto"/>
            <w:bottom w:val="none" w:sz="0" w:space="0" w:color="auto"/>
            <w:right w:val="none" w:sz="0" w:space="0" w:color="auto"/>
          </w:divBdr>
        </w:div>
        <w:div w:id="739793886">
          <w:marLeft w:val="0"/>
          <w:marRight w:val="0"/>
          <w:marTop w:val="0"/>
          <w:marBottom w:val="0"/>
          <w:divBdr>
            <w:top w:val="none" w:sz="0" w:space="0" w:color="auto"/>
            <w:left w:val="none" w:sz="0" w:space="0" w:color="auto"/>
            <w:bottom w:val="none" w:sz="0" w:space="0" w:color="auto"/>
            <w:right w:val="none" w:sz="0" w:space="0" w:color="auto"/>
          </w:divBdr>
        </w:div>
        <w:div w:id="1243567347">
          <w:marLeft w:val="0"/>
          <w:marRight w:val="0"/>
          <w:marTop w:val="0"/>
          <w:marBottom w:val="0"/>
          <w:divBdr>
            <w:top w:val="none" w:sz="0" w:space="0" w:color="auto"/>
            <w:left w:val="none" w:sz="0" w:space="0" w:color="auto"/>
            <w:bottom w:val="none" w:sz="0" w:space="0" w:color="auto"/>
            <w:right w:val="none" w:sz="0" w:space="0" w:color="auto"/>
          </w:divBdr>
        </w:div>
        <w:div w:id="1514104698">
          <w:marLeft w:val="0"/>
          <w:marRight w:val="0"/>
          <w:marTop w:val="0"/>
          <w:marBottom w:val="0"/>
          <w:divBdr>
            <w:top w:val="none" w:sz="0" w:space="0" w:color="auto"/>
            <w:left w:val="none" w:sz="0" w:space="0" w:color="auto"/>
            <w:bottom w:val="none" w:sz="0" w:space="0" w:color="auto"/>
            <w:right w:val="none" w:sz="0" w:space="0" w:color="auto"/>
          </w:divBdr>
        </w:div>
        <w:div w:id="1622224189">
          <w:marLeft w:val="0"/>
          <w:marRight w:val="0"/>
          <w:marTop w:val="0"/>
          <w:marBottom w:val="0"/>
          <w:divBdr>
            <w:top w:val="none" w:sz="0" w:space="0" w:color="auto"/>
            <w:left w:val="none" w:sz="0" w:space="0" w:color="auto"/>
            <w:bottom w:val="none" w:sz="0" w:space="0" w:color="auto"/>
            <w:right w:val="none" w:sz="0" w:space="0" w:color="auto"/>
          </w:divBdr>
        </w:div>
        <w:div w:id="1644385932">
          <w:marLeft w:val="0"/>
          <w:marRight w:val="0"/>
          <w:marTop w:val="0"/>
          <w:marBottom w:val="0"/>
          <w:divBdr>
            <w:top w:val="none" w:sz="0" w:space="0" w:color="auto"/>
            <w:left w:val="none" w:sz="0" w:space="0" w:color="auto"/>
            <w:bottom w:val="none" w:sz="0" w:space="0" w:color="auto"/>
            <w:right w:val="none" w:sz="0" w:space="0" w:color="auto"/>
          </w:divBdr>
        </w:div>
        <w:div w:id="1726444439">
          <w:marLeft w:val="0"/>
          <w:marRight w:val="0"/>
          <w:marTop w:val="0"/>
          <w:marBottom w:val="0"/>
          <w:divBdr>
            <w:top w:val="none" w:sz="0" w:space="0" w:color="auto"/>
            <w:left w:val="none" w:sz="0" w:space="0" w:color="auto"/>
            <w:bottom w:val="none" w:sz="0" w:space="0" w:color="auto"/>
            <w:right w:val="none" w:sz="0" w:space="0" w:color="auto"/>
          </w:divBdr>
        </w:div>
        <w:div w:id="1754424394">
          <w:marLeft w:val="0"/>
          <w:marRight w:val="0"/>
          <w:marTop w:val="0"/>
          <w:marBottom w:val="0"/>
          <w:divBdr>
            <w:top w:val="none" w:sz="0" w:space="0" w:color="auto"/>
            <w:left w:val="none" w:sz="0" w:space="0" w:color="auto"/>
            <w:bottom w:val="none" w:sz="0" w:space="0" w:color="auto"/>
            <w:right w:val="none" w:sz="0" w:space="0" w:color="auto"/>
          </w:divBdr>
        </w:div>
        <w:div w:id="1790972715">
          <w:marLeft w:val="0"/>
          <w:marRight w:val="0"/>
          <w:marTop w:val="0"/>
          <w:marBottom w:val="0"/>
          <w:divBdr>
            <w:top w:val="none" w:sz="0" w:space="0" w:color="auto"/>
            <w:left w:val="none" w:sz="0" w:space="0" w:color="auto"/>
            <w:bottom w:val="none" w:sz="0" w:space="0" w:color="auto"/>
            <w:right w:val="none" w:sz="0" w:space="0" w:color="auto"/>
          </w:divBdr>
        </w:div>
        <w:div w:id="1985086388">
          <w:marLeft w:val="0"/>
          <w:marRight w:val="0"/>
          <w:marTop w:val="0"/>
          <w:marBottom w:val="0"/>
          <w:divBdr>
            <w:top w:val="none" w:sz="0" w:space="0" w:color="auto"/>
            <w:left w:val="none" w:sz="0" w:space="0" w:color="auto"/>
            <w:bottom w:val="none" w:sz="0" w:space="0" w:color="auto"/>
            <w:right w:val="none" w:sz="0" w:space="0" w:color="auto"/>
          </w:divBdr>
        </w:div>
        <w:div w:id="2087223138">
          <w:marLeft w:val="0"/>
          <w:marRight w:val="0"/>
          <w:marTop w:val="0"/>
          <w:marBottom w:val="0"/>
          <w:divBdr>
            <w:top w:val="none" w:sz="0" w:space="0" w:color="auto"/>
            <w:left w:val="none" w:sz="0" w:space="0" w:color="auto"/>
            <w:bottom w:val="none" w:sz="0" w:space="0" w:color="auto"/>
            <w:right w:val="none" w:sz="0" w:space="0" w:color="auto"/>
          </w:divBdr>
        </w:div>
      </w:divsChild>
    </w:div>
    <w:div w:id="1825389959">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0295551">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52990167">
      <w:bodyDiv w:val="1"/>
      <w:marLeft w:val="0"/>
      <w:marRight w:val="0"/>
      <w:marTop w:val="0"/>
      <w:marBottom w:val="0"/>
      <w:divBdr>
        <w:top w:val="none" w:sz="0" w:space="0" w:color="auto"/>
        <w:left w:val="none" w:sz="0" w:space="0" w:color="auto"/>
        <w:bottom w:val="none" w:sz="0" w:space="0" w:color="auto"/>
        <w:right w:val="none" w:sz="0" w:space="0" w:color="auto"/>
      </w:divBdr>
    </w:div>
    <w:div w:id="1865363417">
      <w:bodyDiv w:val="1"/>
      <w:marLeft w:val="0"/>
      <w:marRight w:val="0"/>
      <w:marTop w:val="0"/>
      <w:marBottom w:val="0"/>
      <w:divBdr>
        <w:top w:val="none" w:sz="0" w:space="0" w:color="auto"/>
        <w:left w:val="none" w:sz="0" w:space="0" w:color="auto"/>
        <w:bottom w:val="none" w:sz="0" w:space="0" w:color="auto"/>
        <w:right w:val="none" w:sz="0" w:space="0" w:color="auto"/>
      </w:divBdr>
      <w:divsChild>
        <w:div w:id="789324663">
          <w:marLeft w:val="0"/>
          <w:marRight w:val="0"/>
          <w:marTop w:val="0"/>
          <w:marBottom w:val="0"/>
          <w:divBdr>
            <w:top w:val="none" w:sz="0" w:space="0" w:color="auto"/>
            <w:left w:val="none" w:sz="0" w:space="0" w:color="auto"/>
            <w:bottom w:val="none" w:sz="0" w:space="0" w:color="auto"/>
            <w:right w:val="none" w:sz="0" w:space="0" w:color="auto"/>
          </w:divBdr>
        </w:div>
      </w:divsChild>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6232718">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2848803">
      <w:bodyDiv w:val="1"/>
      <w:marLeft w:val="0"/>
      <w:marRight w:val="0"/>
      <w:marTop w:val="0"/>
      <w:marBottom w:val="0"/>
      <w:divBdr>
        <w:top w:val="none" w:sz="0" w:space="0" w:color="auto"/>
        <w:left w:val="none" w:sz="0" w:space="0" w:color="auto"/>
        <w:bottom w:val="none" w:sz="0" w:space="0" w:color="auto"/>
        <w:right w:val="none" w:sz="0" w:space="0" w:color="auto"/>
      </w:divBdr>
      <w:divsChild>
        <w:div w:id="228999134">
          <w:marLeft w:val="0"/>
          <w:marRight w:val="0"/>
          <w:marTop w:val="0"/>
          <w:marBottom w:val="0"/>
          <w:divBdr>
            <w:top w:val="none" w:sz="0" w:space="0" w:color="auto"/>
            <w:left w:val="none" w:sz="0" w:space="0" w:color="auto"/>
            <w:bottom w:val="none" w:sz="0" w:space="0" w:color="auto"/>
            <w:right w:val="none" w:sz="0" w:space="0" w:color="auto"/>
          </w:divBdr>
        </w:div>
      </w:divsChild>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0161517">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560994">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64AF32C-381C-4649-B553-6435A9FC8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Pages>5</Pages>
  <Words>1049</Words>
  <Characters>5980</Characters>
  <Application>Microsoft Office Word</Application>
  <DocSecurity>0</DocSecurity>
  <Lines>49</Lines>
  <Paragraphs>14</Paragraphs>
  <ScaleCrop>false</ScaleCrop>
  <Company>MC SYSTEM</Company>
  <LinksUpToDate>false</LinksUpToDate>
  <CharactersWithSpaces>7015</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fengzq</dc:creator>
  <cp:lastModifiedBy>sangliuyu@hotmail.com</cp:lastModifiedBy>
  <cp:revision>74</cp:revision>
  <cp:lastPrinted>2012-07-18T04:11:00Z</cp:lastPrinted>
  <dcterms:created xsi:type="dcterms:W3CDTF">2016-02-15T15:34:00Z</dcterms:created>
  <dcterms:modified xsi:type="dcterms:W3CDTF">2016-03-13T15:59:00Z</dcterms:modified>
</cp:coreProperties>
</file>