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BF0"/>
  <w:body>
    <w:p w:rsidR="0090542D" w:rsidRDefault="00E57DE2" w:rsidP="00B80CE3">
      <w:pPr>
        <w:ind w:right="600" w:firstLineChars="4650" w:firstLine="8370"/>
        <w:rPr>
          <w:rFonts w:eastAsia="黑体" w:cs="Arial"/>
          <w:sz w:val="30"/>
          <w:szCs w:val="52"/>
        </w:rPr>
      </w:pPr>
      <w:r>
        <w:rPr>
          <w:noProof/>
        </w:rPr>
        <w:pict>
          <v:shapetype id="_x0000_t202" coordsize="21600,21600" o:spt="202" path="m,l,21600r21600,l21600,xe">
            <v:stroke joinstyle="miter"/>
            <v:path gradientshapeok="t" o:connecttype="rect"/>
          </v:shapetype>
          <v:shape id="Text Box 340" o:spid="_x0000_s1043" type="#_x0000_t202" style="position:absolute;left:0;text-align:left;margin-left:456.65pt;margin-top:41.1pt;width:117.3pt;height:23.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" filled="f" fillcolor="blue" stroked="f" strokecolor="blue">
            <v:textbox>
              <w:txbxContent>
                <w:p w:rsidR="00276AED" w:rsidRPr="00EE31AB" w:rsidRDefault="00276AED" w:rsidP="00EE31AB">
                  <w:pPr>
                    <w:jc w:val="right"/>
                    <w:rPr>
                      <w:sz w:val="15"/>
                      <w:szCs w:val="15"/>
                    </w:rPr>
                  </w:pPr>
                  <w:r>
                    <w:rPr>
                      <w:rFonts w:ascii="楷体_GB2312" w:hint="eastAsia"/>
                      <w:sz w:val="15"/>
                      <w:szCs w:val="15"/>
                    </w:rPr>
                    <w:t>证券研究报告</w:t>
                  </w:r>
                </w:p>
              </w:txbxContent>
            </v:textbox>
            <w10:wrap anchorx="page" anchory="page"/>
          </v:shape>
        </w:pict>
      </w:r>
      <w:r>
        <w:rPr>
          <w:noProof/>
        </w:rPr>
        <w:pict>
          <v:shape id="Text Box 336" o:spid="_x0000_s1042" type="#_x0000_t202" style="position:absolute;left:0;text-align:left;margin-left:15.3pt;margin-top:49.15pt;width:409.2pt;height:25.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JouQ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" filled="f" fillcolor="blue" stroked="f" strokecolor="blue">
            <v:textbox>
              <w:txbxContent>
                <w:p w:rsidR="00276AED" w:rsidRPr="00AE6908" w:rsidRDefault="00AC2FA9">
                  <w:pPr>
                    <w:rPr>
                      <w:rFonts w:ascii="楷体_GB2312"/>
                      <w:b/>
                      <w:sz w:val="30"/>
                      <w:szCs w:val="30"/>
                    </w:rPr>
                  </w:pPr>
                  <w:r>
                    <w:rPr>
                      <w:rFonts w:ascii="楷体_GB2312" w:hint="eastAsia"/>
                      <w:b/>
                      <w:sz w:val="30"/>
                      <w:szCs w:val="30"/>
                    </w:rPr>
                    <w:t>2016</w:t>
                  </w:r>
                  <w:r>
                    <w:rPr>
                      <w:rFonts w:ascii="楷体_GB2312" w:hint="eastAsia"/>
                      <w:b/>
                      <w:sz w:val="30"/>
                      <w:szCs w:val="30"/>
                    </w:rPr>
                    <w:t>年3月固定收益类基金投资策略</w:t>
                  </w:r>
                </w:p>
              </w:txbxContent>
            </v:textbox>
            <w10:wrap anchorx="page" anchory="page"/>
          </v:shape>
        </w:pict>
      </w:r>
      <w:r>
        <w:rPr>
          <w:noProof/>
        </w:rPr>
        <w:pict>
          <v:shape id="Text Box 335" o:spid="_x0000_s1041" type="#_x0000_t202" style="position:absolute;left:0;text-align:left;margin-left:15.3pt;margin-top:15.6pt;width:370.25pt;height:21.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" filled="f" fillcolor="blue" stroked="f" strokecolor="blue">
            <v:textbox>
              <w:txbxContent>
                <w:bookmarkStart w:id="0" w:name="reportDate"/>
                <w:p w:rsidR="00276AED" w:rsidRDefault="00E57DE2" w:rsidP="00832F33">
                  <w:pPr>
                    <w:jc w:val="left"/>
                  </w:pPr>
                  <w:sdt>
                    <w:sdtPr>
                      <w:rPr>
                        <w:rFonts w:eastAsia="黑体" w:cs="Arial" w:hint="eastAsia"/>
                        <w:b/>
                        <w:sz w:val="21"/>
                        <w:szCs w:val="21"/>
                      </w:rPr>
                      <w:alias w:val="报告日期"/>
                      <w:tag w:val="BDCONTENTCONTROL_5c179c93-3177-4ab7-ae62-1dc3677fa3d8"/>
                      <w:id w:val="3936421"/>
                      <w:placeholder>
                        <w:docPart w:val="68F8AB80C5DD45B6A2BBE93626D63C6A"/>
                      </w:placeholder>
                      <w:text/>
                    </w:sdtPr>
                    <w:sdtEndPr/>
                    <w:sdtContent>
                      <w:r w:rsidR="00BD144B">
                        <w:rPr>
                          <w:rFonts w:eastAsia="黑体" w:cs="Arial" w:hint="eastAsia"/>
                          <w:b/>
                          <w:sz w:val="21"/>
                          <w:szCs w:val="21"/>
                        </w:rPr>
                        <w:t>2016</w:t>
                      </w:r>
                      <w:r w:rsidR="00BD144B">
                        <w:rPr>
                          <w:rFonts w:eastAsia="黑体" w:cs="Arial" w:hint="eastAsia"/>
                          <w:b/>
                          <w:sz w:val="21"/>
                          <w:szCs w:val="21"/>
                        </w:rPr>
                        <w:t>年</w:t>
                      </w:r>
                      <w:r w:rsidR="00BD144B">
                        <w:rPr>
                          <w:rFonts w:eastAsia="黑体" w:cs="Arial" w:hint="eastAsia"/>
                          <w:b/>
                          <w:sz w:val="21"/>
                          <w:szCs w:val="21"/>
                        </w:rPr>
                        <w:t>03</w:t>
                      </w:r>
                      <w:r w:rsidR="00BD144B">
                        <w:rPr>
                          <w:rFonts w:eastAsia="黑体" w:cs="Arial" w:hint="eastAsia"/>
                          <w:b/>
                          <w:sz w:val="21"/>
                          <w:szCs w:val="21"/>
                        </w:rPr>
                        <w:t>月</w:t>
                      </w:r>
                      <w:r w:rsidR="00BD144B">
                        <w:rPr>
                          <w:rFonts w:eastAsia="黑体" w:cs="Arial" w:hint="eastAsia"/>
                          <w:b/>
                          <w:sz w:val="21"/>
                          <w:szCs w:val="21"/>
                        </w:rPr>
                        <w:t>02</w:t>
                      </w:r>
                      <w:r w:rsidR="00BD144B">
                        <w:rPr>
                          <w:rFonts w:eastAsia="黑体" w:cs="Arial" w:hint="eastAsia"/>
                          <w:b/>
                          <w:sz w:val="21"/>
                          <w:szCs w:val="21"/>
                        </w:rPr>
                        <w:t>日</w:t>
                      </w:r>
                    </w:sdtContent>
                  </w:sdt>
                  <w:bookmarkEnd w:id="0"/>
                </w:p>
              </w:txbxContent>
            </v:textbox>
            <w10:wrap anchorx="page" anchory="page"/>
          </v:shape>
        </w:pict>
      </w:r>
      <w:r>
        <w:rPr>
          <w:noProof/>
        </w:rPr>
        <w:pict>
          <v:rect id="Rectangle 406" o:spid="_x0000_s1040" style="position:absolute;left:0;text-align:left;margin-left:416.25pt;margin-top:-30.75pt;width:124.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" filled="f" stroked="f" strokecolor="#339">
            <v:textbox>
              <w:txbxContent>
                <w:p w:rsidR="00276AED" w:rsidRPr="00EC07DB" w:rsidRDefault="00276AED" w:rsidP="00865BF6">
                  <w:pPr>
                    <w:jc w:val="right"/>
                    <w:rPr>
                      <w:sz w:val="15"/>
                      <w:szCs w:val="15"/>
                    </w:rPr>
                  </w:pPr>
                </w:p>
              </w:txbxContent>
            </v:textbox>
            <w10:anchorlock/>
          </v:rect>
        </w:pict>
      </w:r>
      <w:r>
        <w:rPr>
          <w:noProof/>
        </w:rPr>
        <w:pict>
          <v:shape id="Text Box 405" o:spid="_x0000_s1039" type="#_x0000_t202" style="position:absolute;left:0;text-align:left;margin-left:414.3pt;margin-top:15.6pt;width:128.45pt;height:34.3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" filled="f" stroked="f">
            <v:textbox>
              <w:txbxContent>
                <w:p w:rsidR="00276AED" w:rsidRPr="00E17DD1" w:rsidRDefault="00276AED" w:rsidP="00865BF6">
                  <w:r>
                    <w:rPr>
                      <w:noProof/>
                    </w:rPr>
                    <w:drawing>
                      <wp:inline distT="0" distB="0" distL="0" distR="0">
                        <wp:extent cx="1438275" cy="352425"/>
                        <wp:effectExtent l="0" t="0" r="9525" b="9525"/>
                        <wp:docPr id="7" name="图片 3"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命名的-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275" cy="352425"/>
                                </a:xfrm>
                                <a:prstGeom prst="rect">
                                  <a:avLst/>
                                </a:prstGeom>
                                <a:noFill/>
                                <a:ln>
                                  <a:noFill/>
                                </a:ln>
                              </pic:spPr>
                            </pic:pic>
                          </a:graphicData>
                        </a:graphic>
                      </wp:inline>
                    </w:drawing>
                  </w:r>
                </w:p>
              </w:txbxContent>
            </v:textbox>
            <w10:wrap anchory="page"/>
            <w10:anchorlock/>
          </v:shape>
        </w:pict>
      </w:r>
      <w:r>
        <w:rPr>
          <w:noProof/>
        </w:rPr>
        <w:pict>
          <v:rect id="lastSuggestion" o:spid="_x0000_s1038" style="position:absolute;left:0;text-align:left;margin-left:299.1pt;margin-top:12.75pt;width:86.55pt;height:25.65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" filled="f" stroked="f" strokecolor="#339">
            <v:textbox>
              <w:txbxContent>
                <w:p w:rsidR="00276AED" w:rsidRPr="00FE4B43" w:rsidRDefault="00276AED" w:rsidP="006449BF">
                  <w:pPr>
                    <w:rPr>
                      <w:b/>
                      <w:sz w:val="24"/>
                      <w:szCs w:val="24"/>
                    </w:rPr>
                  </w:pPr>
                  <w:bookmarkStart w:id="1" w:name="lastInvestSuggestion"/>
                  <w:r>
                    <w:rPr>
                      <w:rFonts w:hint="eastAsia"/>
                      <w:b/>
                      <w:sz w:val="24"/>
                      <w:szCs w:val="24"/>
                    </w:rPr>
                    <w:t>买入</w:t>
                  </w:r>
                  <w:bookmarkEnd w:id="1"/>
                </w:p>
              </w:txbxContent>
            </v:textbox>
          </v:rect>
        </w:pict>
      </w:r>
    </w:p>
    <w:p w:rsidR="0090542D" w:rsidRDefault="00E57DE2">
      <w:pPr>
        <w:jc w:val="right"/>
        <w:rPr>
          <w:rFonts w:eastAsia="黑体" w:cs="Arial"/>
          <w:sz w:val="30"/>
          <w:szCs w:val="52"/>
        </w:rPr>
      </w:pPr>
      <w:r>
        <w:rPr>
          <w:noProof/>
        </w:rPr>
        <w:pict>
          <v:shape id="Text Box 338" o:spid="_x0000_s1037" type="#_x0000_t202" style="position:absolute;left:0;text-align:left;margin-left:341.25pt;margin-top:98.35pt;width:228.75pt;height:22.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" filled="f" fillcolor="blue" stroked="f" strokecolor="blue">
            <v:textbox>
              <w:txbxContent>
                <w:p w:rsidR="00276AED" w:rsidRDefault="00E57DE2" w:rsidP="00F30157">
                  <w:pPr>
                    <w:jc w:val="right"/>
                  </w:pPr>
                  <w:sdt>
                    <w:sdtPr>
                      <w:rPr>
                        <w:rFonts w:hint="eastAsia"/>
                        <w:b/>
                        <w:sz w:val="24"/>
                        <w:szCs w:val="24"/>
                      </w:rPr>
                      <w:alias w:val="报告类型"/>
                      <w:tag w:val="BDCONTENTCONTROL_84bd61de-94b7-4c7c-8f81-60dfebe1887e"/>
                      <w:id w:val="1634203798"/>
                      <w:text/>
                    </w:sdtPr>
                    <w:sdtEndPr/>
                    <w:sdtContent>
                      <w:r w:rsidR="00BD144B">
                        <w:rPr>
                          <w:rFonts w:hint="eastAsia"/>
                          <w:b/>
                          <w:sz w:val="24"/>
                          <w:szCs w:val="24"/>
                        </w:rPr>
                        <w:t>基金投资策略报告</w:t>
                      </w:r>
                    </w:sdtContent>
                  </w:sdt>
                </w:p>
              </w:txbxContent>
            </v:textbox>
            <w10:wrap anchorx="page" anchory="page"/>
          </v:shape>
        </w:pict>
      </w:r>
    </w:p>
    <w:p w:rsidR="0090542D" w:rsidRDefault="00E57DE2">
      <w:pPr>
        <w:jc w:val="right"/>
        <w:rPr>
          <w:rFonts w:eastAsia="黑体" w:cs="Arial"/>
          <w:sz w:val="30"/>
          <w:szCs w:val="52"/>
        </w:rPr>
      </w:pPr>
      <w:r>
        <w:rPr>
          <w:noProof/>
        </w:rPr>
        <w:pict>
          <v:line id="Line 335" o:spid="_x0000_s1036" style="position:absolute;left:0;text-align:left;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8pt,12.65pt" to="56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" strokecolor="#00a0e9" strokeweight=".94pt"/>
        </w:pict>
      </w:r>
    </w:p>
    <w:p w:rsidR="00EB010E" w:rsidRDefault="00EB010E">
      <w:pPr>
        <w:jc w:val="right"/>
        <w:rPr>
          <w:rFonts w:eastAsia="黑体" w:cs="Arial"/>
          <w:sz w:val="30"/>
          <w:szCs w:val="52"/>
        </w:rPr>
      </w:pPr>
    </w:p>
    <w:tbl>
      <w:tblPr>
        <w:tblStyle w:val="af"/>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9"/>
        <w:gridCol w:w="7568"/>
      </w:tblGrid>
      <w:tr w:rsidR="00EB010E" w:rsidTr="003A7A25">
        <w:trPr>
          <w:trHeight w:val="12531"/>
        </w:trPr>
        <w:tc>
          <w:tcPr>
            <w:tcW w:w="3459" w:type="dxa"/>
            <w:tcMar>
              <w:top w:w="28" w:type="dxa"/>
              <w:left w:w="0" w:type="dxa"/>
              <w:right w:w="108" w:type="dxa"/>
            </w:tcMar>
          </w:tcPr>
          <w:p w:rsidR="00351D32" w:rsidRDefault="00351D32" w:rsidP="00351D32">
            <w:pPr>
              <w:spacing w:line="14" w:lineRule="exact"/>
            </w:pPr>
          </w:p>
          <w:p w:rsidR="008D4BDD" w:rsidRPr="000E6AE0" w:rsidRDefault="008D4BDD" w:rsidP="000E6AE0">
            <w:pPr>
              <w:ind w:rightChars="300" w:right="540"/>
            </w:pPr>
          </w:p>
          <w:p w:rsidR="00F72FA2" w:rsidRDefault="00F72FA2"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p w:rsidR="000E6AE0" w:rsidRDefault="000E6AE0" w:rsidP="000E6AE0">
            <w:pPr>
              <w:ind w:rightChars="300" w:right="540"/>
              <w:jc w:val="left"/>
              <w:rPr>
                <w:rFonts w:eastAsia="黑体" w:cs="Arial"/>
                <w:sz w:val="30"/>
                <w:szCs w:val="52"/>
              </w:rPr>
            </w:pPr>
          </w:p>
          <w:sdt>
            <w:sdtPr>
              <w:rPr>
                <w:rFonts w:eastAsia="黑体" w:cs="Arial"/>
                <w:sz w:val="30"/>
                <w:szCs w:val="52"/>
              </w:rPr>
              <w:alias w:val="专题相关报告万能版"/>
              <w:tag w:val="BDCONTENTCONTROL_0694d7ec-429e-443a-8333-6c91828fed93"/>
              <w:id w:val="-68895231"/>
              <w:placeholder>
                <w:docPart w:val="EB975695EFF040898B71DE7C450168BE"/>
              </w:placeholder>
            </w:sdtPr>
            <w:sdtEndPr/>
            <w:sdtContent>
              <w:p w:rsidR="00A05AC0" w:rsidRDefault="00A05AC0" w:rsidP="00A05AC0">
                <w:pPr>
                  <w:spacing w:line="14" w:lineRule="exact"/>
                  <w:ind w:rightChars="300" w:right="540"/>
                  <w:jc w:val="left"/>
                  <w:rPr>
                    <w:rFonts w:eastAsia="黑体" w:cs="Arial"/>
                    <w:sz w:val="30"/>
                    <w:szCs w:val="52"/>
                  </w:rPr>
                </w:pPr>
              </w:p>
              <w:tbl>
                <w:tblPr>
                  <w:tblW w:w="3368" w:type="dxa"/>
                  <w:tblLayout w:type="fixed"/>
                  <w:tblLook w:val="0000" w:firstRow="0" w:lastRow="0" w:firstColumn="0" w:lastColumn="0" w:noHBand="0" w:noVBand="0"/>
                </w:tblPr>
                <w:tblGrid>
                  <w:gridCol w:w="3368"/>
                </w:tblGrid>
                <w:tr w:rsidR="00A05AC0" w:rsidTr="004F7C74">
                  <w:trPr>
                    <w:trHeight w:val="510"/>
                  </w:trPr>
                  <w:tc>
                    <w:tcPr>
                      <w:tcW w:w="3368" w:type="dxa"/>
                      <w:vAlign w:val="bottom"/>
                    </w:tcPr>
                    <w:p w:rsidR="00A05AC0" w:rsidRPr="00A05AC0" w:rsidRDefault="00A05AC0" w:rsidP="004F7C74">
                      <w:pPr>
                        <w:ind w:rightChars="300" w:right="540"/>
                        <w:rPr>
                          <w:rFonts w:ascii="楷体_GB2312" w:cs="Arial"/>
                          <w:b/>
                          <w:sz w:val="21"/>
                          <w:szCs w:val="21"/>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A05AC0" w:rsidTr="004F7C74">
                  <w:trPr>
                    <w:trHeight w:val="510"/>
                  </w:trPr>
                  <w:tc>
                    <w:tcPr>
                      <w:tcW w:w="3368" w:type="dxa"/>
                      <w:vAlign w:val="bottom"/>
                    </w:tcPr>
                    <w:p w:rsidR="00A05AC0" w:rsidRPr="00A05AC0" w:rsidRDefault="00A05AC0" w:rsidP="004F7C74">
                      <w:pPr>
                        <w:ind w:rightChars="300" w:right="540"/>
                        <w:rPr>
                          <w:rFonts w:cs="Arial"/>
                          <w:szCs w:val="52"/>
                        </w:rPr>
                      </w:pPr>
                    </w:p>
                  </w:tc>
                </w:tr>
                <w:tr w:rsidR="00626F55" w:rsidTr="004F7C74">
                  <w:trPr>
                    <w:trHeight w:val="510"/>
                  </w:trPr>
                  <w:tc>
                    <w:tcPr>
                      <w:tcW w:w="3368" w:type="dxa"/>
                      <w:vAlign w:val="bottom"/>
                    </w:tcPr>
                    <w:p w:rsidR="00626F55" w:rsidRPr="00A05AC0" w:rsidRDefault="00626F55" w:rsidP="004F7C74">
                      <w:pPr>
                        <w:ind w:rightChars="300" w:right="540"/>
                        <w:rPr>
                          <w:rFonts w:cs="Arial"/>
                          <w:szCs w:val="52"/>
                        </w:rPr>
                      </w:pPr>
                    </w:p>
                  </w:tc>
                </w:tr>
              </w:tbl>
              <w:p w:rsidR="000E6AE0" w:rsidRDefault="00E57DE2" w:rsidP="00A05AC0">
                <w:pPr>
                  <w:spacing w:line="14" w:lineRule="exact"/>
                  <w:ind w:rightChars="300" w:right="540"/>
                  <w:jc w:val="left"/>
                  <w:rPr>
                    <w:rFonts w:eastAsia="黑体" w:cs="Arial"/>
                    <w:sz w:val="30"/>
                    <w:szCs w:val="52"/>
                  </w:rPr>
                </w:pPr>
              </w:p>
            </w:sdtContent>
          </w:sdt>
          <w:p w:rsidR="000E6AE0" w:rsidRDefault="000E6AE0" w:rsidP="000E6AE0">
            <w:pPr>
              <w:ind w:rightChars="300" w:right="540"/>
              <w:jc w:val="left"/>
              <w:rPr>
                <w:rFonts w:eastAsia="黑体" w:cs="Arial"/>
                <w:sz w:val="30"/>
                <w:szCs w:val="52"/>
              </w:rPr>
            </w:pPr>
          </w:p>
          <w:p w:rsidR="000E6AE0" w:rsidRDefault="000E6AE0" w:rsidP="00AA352E">
            <w:pPr>
              <w:jc w:val="left"/>
              <w:rPr>
                <w:rFonts w:eastAsia="黑体" w:cs="Arial"/>
                <w:sz w:val="30"/>
                <w:szCs w:val="52"/>
              </w:rPr>
            </w:pPr>
          </w:p>
          <w:p w:rsidR="00A05AC0" w:rsidRDefault="00A05AC0" w:rsidP="00AA352E">
            <w:pPr>
              <w:jc w:val="left"/>
              <w:rPr>
                <w:rFonts w:eastAsia="黑体" w:cs="Arial"/>
                <w:sz w:val="30"/>
                <w:szCs w:val="52"/>
              </w:rPr>
            </w:pPr>
          </w:p>
          <w:p w:rsidR="009562F7" w:rsidRDefault="009562F7" w:rsidP="00AA352E">
            <w:pPr>
              <w:jc w:val="left"/>
              <w:rPr>
                <w:rFonts w:eastAsia="黑体" w:cs="Arial"/>
                <w:sz w:val="30"/>
                <w:szCs w:val="52"/>
              </w:rPr>
            </w:pPr>
          </w:p>
          <w:p w:rsidR="000E6AE0" w:rsidRDefault="000E6AE0" w:rsidP="00AA352E">
            <w:pPr>
              <w:jc w:val="left"/>
              <w:rPr>
                <w:rFonts w:eastAsia="黑体" w:cs="Arial"/>
                <w:sz w:val="30"/>
                <w:szCs w:val="52"/>
              </w:rPr>
            </w:pPr>
          </w:p>
          <w:p w:rsidR="000E6AE0" w:rsidRDefault="000E6AE0" w:rsidP="00AA352E">
            <w:pPr>
              <w:jc w:val="left"/>
              <w:rPr>
                <w:rFonts w:eastAsia="黑体" w:cs="Arial"/>
                <w:sz w:val="30"/>
                <w:szCs w:val="52"/>
              </w:rPr>
            </w:pPr>
          </w:p>
          <w:p w:rsidR="00D2211C" w:rsidRPr="008D4BDD" w:rsidRDefault="00D2211C" w:rsidP="00AA352E">
            <w:pPr>
              <w:jc w:val="left"/>
              <w:rPr>
                <w:rFonts w:eastAsia="黑体" w:cs="Arial"/>
                <w:sz w:val="30"/>
                <w:szCs w:val="52"/>
              </w:rPr>
            </w:pPr>
          </w:p>
          <w:tbl>
            <w:tblPr>
              <w:tblStyle w:val="af"/>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58"/>
            </w:tblGrid>
            <w:tr w:rsidR="00D62C60" w:rsidTr="00A50B9B">
              <w:trPr>
                <w:trHeight w:val="2665"/>
              </w:trPr>
              <w:tc>
                <w:tcPr>
                  <w:tcW w:w="3458" w:type="dxa"/>
                  <w:tcMar>
                    <w:left w:w="57" w:type="dxa"/>
                    <w:right w:w="0" w:type="dxa"/>
                  </w:tcMar>
                  <w:vAlign w:val="bottom"/>
                </w:tcPr>
                <w:p w:rsidR="00D62C60" w:rsidRDefault="00D62C60" w:rsidP="00B632AD">
                  <w:pPr>
                    <w:rPr>
                      <w:rFonts w:ascii="楷体_GB2312"/>
                      <w:b/>
                      <w:sz w:val="21"/>
                      <w:szCs w:val="21"/>
                    </w:rPr>
                  </w:pPr>
                </w:p>
                <w:sdt>
                  <w:sdtPr>
                    <w:rPr>
                      <w:rFonts w:hint="eastAsia"/>
                    </w:rPr>
                    <w:alias w:val="作者展示"/>
                    <w:tag w:val="BDCONTENTCONTROL_3df14c52-472a-44c1-9e63-51d70c06bfcd"/>
                    <w:id w:val="1476954864"/>
                    <w:placeholder>
                      <w:docPart w:val="5018FD24CB5040E0A663E31443FDCD0C"/>
                    </w:placeholder>
                  </w:sdtPr>
                  <w:sdtEndPr/>
                  <w:sdtContent>
                    <w:p w:rsidR="00BD144B" w:rsidRPr="00B632AD" w:rsidRDefault="00BD144B" w:rsidP="00B632AD">
                      <w:pPr>
                        <w:spacing w:line="14" w:lineRule="exact"/>
                      </w:pPr>
                    </w:p>
                    <w:tbl>
                      <w:tblPr>
                        <w:tblW w:w="3458" w:type="dxa"/>
                        <w:tblLayout w:type="fixed"/>
                        <w:tblCellMar>
                          <w:left w:w="0" w:type="dxa"/>
                          <w:right w:w="0" w:type="dxa"/>
                        </w:tblCellMar>
                        <w:tblLook w:val="0000" w:firstRow="0" w:lastRow="0" w:firstColumn="0" w:lastColumn="0" w:noHBand="0" w:noVBand="0"/>
                      </w:tblPr>
                      <w:tblGrid>
                        <w:gridCol w:w="850"/>
                        <w:gridCol w:w="2608"/>
                      </w:tblGrid>
                      <w:tr w:rsidR="00BD144B" w:rsidTr="00AC2FA9">
                        <w:trPr>
                          <w:trHeight w:val="567"/>
                        </w:trPr>
                        <w:tc>
                          <w:tcPr>
                            <w:tcW w:w="1229" w:type="pct"/>
                            <w:tcMar>
                              <w:left w:w="0" w:type="dxa"/>
                              <w:right w:w="28" w:type="dxa"/>
                            </w:tcMar>
                          </w:tcPr>
                          <w:p w:rsidR="00BD144B" w:rsidRDefault="00BD144B" w:rsidP="004E627E">
                            <w:pPr>
                              <w:pStyle w:val="GJReportFirPageAuthorName"/>
                            </w:pPr>
                            <w:r>
                              <w:rPr>
                                <w:rFonts w:hint="eastAsia"/>
                              </w:rPr>
                              <w:t>王聃聃</w:t>
                            </w:r>
                          </w:p>
                        </w:tc>
                        <w:tc>
                          <w:tcPr>
                            <w:tcW w:w="3771" w:type="pct"/>
                            <w:tcMar>
                              <w:left w:w="0" w:type="dxa"/>
                              <w:right w:w="28" w:type="dxa"/>
                            </w:tcMar>
                          </w:tcPr>
                          <w:p w:rsidR="00BD144B" w:rsidRPr="00EE0794" w:rsidRDefault="00BD144B" w:rsidP="00BD144B">
                            <w:pPr>
                              <w:pStyle w:val="GJReportFirPageAuthorEmail"/>
                            </w:pPr>
                          </w:p>
                        </w:tc>
                      </w:tr>
                    </w:tbl>
                    <w:p w:rsidR="00B632AD" w:rsidRPr="006E3D11" w:rsidRDefault="00E57DE2" w:rsidP="00BD144B">
                      <w:pPr>
                        <w:spacing w:line="14" w:lineRule="exact"/>
                      </w:pPr>
                    </w:p>
                  </w:sdtContent>
                </w:sdt>
              </w:tc>
            </w:tr>
          </w:tbl>
          <w:p w:rsidR="008D4BDD" w:rsidRPr="008D4BDD" w:rsidRDefault="008D4BDD" w:rsidP="00D62C60">
            <w:pPr>
              <w:jc w:val="left"/>
              <w:rPr>
                <w:rFonts w:eastAsia="黑体" w:cs="Arial"/>
                <w:sz w:val="30"/>
                <w:szCs w:val="52"/>
              </w:rPr>
            </w:pPr>
          </w:p>
        </w:tc>
        <w:tc>
          <w:tcPr>
            <w:tcW w:w="7568" w:type="dxa"/>
            <w:tcMar>
              <w:top w:w="28" w:type="dxa"/>
              <w:left w:w="108" w:type="dxa"/>
              <w:right w:w="28" w:type="dxa"/>
            </w:tcMar>
          </w:tcPr>
          <w:sdt>
            <w:sdtPr>
              <w:rPr>
                <w:rFonts w:ascii="楷体_GB2312" w:hint="eastAsia"/>
                <w:b/>
                <w:bCs/>
                <w:sz w:val="36"/>
                <w:szCs w:val="36"/>
              </w:rPr>
              <w:alias w:val="副标题"/>
              <w:tag w:val="BDCONTENTCONTROL_AUTO_SAVE_SubTitle"/>
              <w:id w:val="-642272724"/>
              <w:lock w:val="sdtLocked"/>
              <w:placeholder>
                <w:docPart w:val="5018FD24CB5040E0A663E31443FDCD0C"/>
              </w:placeholder>
            </w:sdtPr>
            <w:sdtEndPr/>
            <w:sdtContent>
              <w:p w:rsidR="00962AD2" w:rsidRDefault="008D481F" w:rsidP="00AA352E">
                <w:pPr>
                  <w:ind w:rightChars="13" w:right="23"/>
                  <w:jc w:val="center"/>
                  <w:rPr>
                    <w:rFonts w:ascii="楷体_GB2312"/>
                    <w:b/>
                    <w:bCs/>
                    <w:sz w:val="36"/>
                    <w:szCs w:val="36"/>
                  </w:rPr>
                </w:pPr>
                <w:r>
                  <w:rPr>
                    <w:rFonts w:ascii="楷体_GB2312" w:hint="eastAsia"/>
                    <w:b/>
                    <w:bCs/>
                    <w:sz w:val="36"/>
                    <w:szCs w:val="36"/>
                  </w:rPr>
                  <w:t>关注</w:t>
                </w:r>
                <w:proofErr w:type="gramStart"/>
                <w:r>
                  <w:rPr>
                    <w:rFonts w:ascii="楷体_GB2312" w:hint="eastAsia"/>
                    <w:b/>
                    <w:bCs/>
                    <w:sz w:val="36"/>
                    <w:szCs w:val="36"/>
                  </w:rPr>
                  <w:t>纯债方向债</w:t>
                </w:r>
                <w:proofErr w:type="gramEnd"/>
                <w:r>
                  <w:rPr>
                    <w:rFonts w:ascii="楷体_GB2312" w:hint="eastAsia"/>
                    <w:b/>
                    <w:bCs/>
                    <w:sz w:val="36"/>
                    <w:szCs w:val="36"/>
                  </w:rPr>
                  <w:t>基，操作灵活稳健为宜</w:t>
                </w:r>
              </w:p>
            </w:sdtContent>
          </w:sdt>
          <w:sdt>
            <w:sdtPr>
              <w:rPr>
                <w:rFonts w:cs="Arial"/>
                <w:b/>
                <w:sz w:val="24"/>
                <w:szCs w:val="24"/>
              </w:rPr>
              <w:alias w:val="摘要"/>
              <w:tag w:val="BDCONTENTCONTROL_AUTO_SAVE_Summary"/>
              <w:id w:val="1939021410"/>
              <w:lock w:val="sdtLocked"/>
              <w:placeholder>
                <w:docPart w:val="5018FD24CB5040E0A663E31443FDCD0C"/>
              </w:placeholder>
            </w:sdtPr>
            <w:sdtEndPr>
              <w:rPr>
                <w:rFonts w:cs="Times New Roman"/>
                <w:b w:val="0"/>
                <w:sz w:val="21"/>
                <w:szCs w:val="21"/>
              </w:rPr>
            </w:sdtEndPr>
            <w:sdtContent>
              <w:sdt>
                <w:sdtPr>
                  <w:rPr>
                    <w:rFonts w:cs="Arial"/>
                    <w:b/>
                    <w:sz w:val="24"/>
                    <w:szCs w:val="24"/>
                  </w:rPr>
                  <w:alias w:val="摘要"/>
                  <w:tag w:val="BDCONTENTCONTROL_AUTO_SAVE_Summary"/>
                  <w:id w:val="1305656592"/>
                  <w:placeholder>
                    <w:docPart w:val="43594F43F7634729A830B0A8C1FB8DEE"/>
                  </w:placeholder>
                </w:sdtPr>
                <w:sdtEndPr>
                  <w:rPr>
                    <w:rFonts w:cs="Times New Roman"/>
                    <w:b w:val="0"/>
                    <w:sz w:val="21"/>
                    <w:szCs w:val="21"/>
                  </w:rPr>
                </w:sdtEndPr>
                <w:sdtContent>
                  <w:p w:rsidR="007E00BF" w:rsidRPr="00346E26" w:rsidRDefault="007E00BF" w:rsidP="008D481F">
                    <w:pPr>
                      <w:pStyle w:val="a0"/>
                      <w:spacing w:line="240" w:lineRule="auto"/>
                      <w:ind w:left="0" w:rightChars="12" w:right="22"/>
                      <w:jc w:val="left"/>
                      <w:rPr>
                        <w:b/>
                        <w:bCs/>
                        <w:color w:val="auto"/>
                        <w:sz w:val="24"/>
                      </w:rPr>
                    </w:pPr>
                    <w:r w:rsidRPr="00346E26">
                      <w:rPr>
                        <w:b/>
                        <w:bCs/>
                        <w:color w:val="auto"/>
                        <w:sz w:val="24"/>
                      </w:rPr>
                      <w:t>基本结论</w:t>
                    </w:r>
                  </w:p>
                  <w:p w:rsidR="007E00BF" w:rsidRPr="00847BD7" w:rsidRDefault="007E00BF" w:rsidP="008D481F">
                    <w:pPr>
                      <w:pStyle w:val="a0"/>
                      <w:spacing w:line="240" w:lineRule="auto"/>
                      <w:ind w:left="0" w:rightChars="12" w:right="22"/>
                      <w:jc w:val="left"/>
                      <w:rPr>
                        <w:b/>
                        <w:bCs/>
                        <w:color w:val="auto"/>
                        <w:sz w:val="24"/>
                      </w:rPr>
                    </w:pPr>
                    <w:r>
                      <w:rPr>
                        <w:rFonts w:hint="eastAsia"/>
                        <w:b/>
                        <w:bCs/>
                        <w:color w:val="auto"/>
                        <w:szCs w:val="21"/>
                      </w:rPr>
                      <w:t>关注</w:t>
                    </w:r>
                    <w:proofErr w:type="gramStart"/>
                    <w:r>
                      <w:rPr>
                        <w:rFonts w:hint="eastAsia"/>
                        <w:b/>
                        <w:bCs/>
                        <w:color w:val="auto"/>
                        <w:szCs w:val="21"/>
                      </w:rPr>
                      <w:t>纯债方向债</w:t>
                    </w:r>
                    <w:proofErr w:type="gramEnd"/>
                    <w:r>
                      <w:rPr>
                        <w:rFonts w:hint="eastAsia"/>
                        <w:b/>
                        <w:bCs/>
                        <w:color w:val="auto"/>
                        <w:szCs w:val="21"/>
                      </w:rPr>
                      <w:t>基，操作灵活稳健为宜——</w:t>
                    </w:r>
                    <w:r w:rsidRPr="00A36A29">
                      <w:rPr>
                        <w:rFonts w:hint="eastAsia"/>
                        <w:b/>
                        <w:bCs/>
                        <w:color w:val="auto"/>
                        <w:szCs w:val="21"/>
                      </w:rPr>
                      <w:t>开放型债券基金投资建议</w:t>
                    </w:r>
                  </w:p>
                  <w:p w:rsidR="007E00BF" w:rsidRDefault="007E00BF" w:rsidP="008D481F">
                    <w:pPr>
                      <w:pStyle w:val="a0"/>
                      <w:widowControl/>
                      <w:numPr>
                        <w:ilvl w:val="0"/>
                        <w:numId w:val="33"/>
                      </w:numPr>
                      <w:spacing w:line="240" w:lineRule="auto"/>
                      <w:ind w:rightChars="12" w:right="22"/>
                      <w:jc w:val="left"/>
                    </w:pPr>
                    <w:r>
                      <w:rPr>
                        <w:rFonts w:hint="eastAsia"/>
                      </w:rPr>
                      <w:t>PMI</w:t>
                    </w:r>
                    <w:r>
                      <w:rPr>
                        <w:rFonts w:hint="eastAsia"/>
                      </w:rPr>
                      <w:t>数据显示，</w:t>
                    </w:r>
                    <w:r w:rsidRPr="00F327BA">
                      <w:t>2016</w:t>
                    </w:r>
                    <w:r w:rsidRPr="00F327BA">
                      <w:rPr>
                        <w:rFonts w:hint="eastAsia"/>
                      </w:rPr>
                      <w:t>年</w:t>
                    </w:r>
                    <w:r w:rsidRPr="00F327BA">
                      <w:t>1</w:t>
                    </w:r>
                    <w:r w:rsidRPr="00F327BA">
                      <w:rPr>
                        <w:rFonts w:hint="eastAsia"/>
                      </w:rPr>
                      <w:t>月制造业前景持续下滑，服务业扩张趋势有所缩窄；同时月度经济数据显示，</w:t>
                    </w:r>
                    <w:r w:rsidRPr="00F327BA">
                      <w:rPr>
                        <w:rFonts w:hint="eastAsia"/>
                      </w:rPr>
                      <w:t>1</w:t>
                    </w:r>
                    <w:r w:rsidRPr="00F327BA">
                      <w:rPr>
                        <w:rFonts w:hint="eastAsia"/>
                      </w:rPr>
                      <w:t>月外贸表现弱于预期，消费品价格小幅上行。结合</w:t>
                    </w:r>
                    <w:r w:rsidRPr="00F327BA">
                      <w:rPr>
                        <w:rFonts w:hint="eastAsia"/>
                      </w:rPr>
                      <w:t>1</w:t>
                    </w:r>
                    <w:r w:rsidRPr="00F327BA">
                      <w:rPr>
                        <w:rFonts w:hint="eastAsia"/>
                      </w:rPr>
                      <w:t>月月度数据和</w:t>
                    </w:r>
                    <w:r w:rsidRPr="00F327BA">
                      <w:rPr>
                        <w:rFonts w:hint="eastAsia"/>
                      </w:rPr>
                      <w:t>2</w:t>
                    </w:r>
                    <w:r w:rsidRPr="00F327BA">
                      <w:rPr>
                        <w:rFonts w:hint="eastAsia"/>
                      </w:rPr>
                      <w:t>月高频数据来看，目前经济仍处于下行阶段，短期未见明显好转迹象，中长期</w:t>
                    </w:r>
                    <w:proofErr w:type="gramStart"/>
                    <w:r w:rsidRPr="00F327BA">
                      <w:rPr>
                        <w:rFonts w:hint="eastAsia"/>
                      </w:rPr>
                      <w:t>稳增长</w:t>
                    </w:r>
                    <w:proofErr w:type="gramEnd"/>
                    <w:r w:rsidRPr="00F327BA">
                      <w:rPr>
                        <w:rFonts w:hint="eastAsia"/>
                      </w:rPr>
                      <w:t>政策有效性有待进一步观察</w:t>
                    </w:r>
                    <w:r>
                      <w:rPr>
                        <w:rFonts w:hint="eastAsia"/>
                      </w:rPr>
                      <w:t>。</w:t>
                    </w:r>
                  </w:p>
                  <w:p w:rsidR="007E00BF" w:rsidRDefault="007E00BF" w:rsidP="007E00BF">
                    <w:pPr>
                      <w:pStyle w:val="a0"/>
                      <w:widowControl/>
                      <w:numPr>
                        <w:ilvl w:val="0"/>
                        <w:numId w:val="33"/>
                      </w:numPr>
                      <w:spacing w:line="240" w:lineRule="auto"/>
                      <w:ind w:rightChars="12" w:right="22"/>
                      <w:jc w:val="left"/>
                    </w:pPr>
                    <w:r>
                      <w:rPr>
                        <w:rFonts w:hint="eastAsia"/>
                      </w:rPr>
                      <w:t>2</w:t>
                    </w:r>
                    <w:r>
                      <w:rPr>
                        <w:rFonts w:hint="eastAsia"/>
                      </w:rPr>
                      <w:t>月央行每日进行公开市场操作并下调</w:t>
                    </w:r>
                    <w:r>
                      <w:rPr>
                        <w:rFonts w:hint="eastAsia"/>
                      </w:rPr>
                      <w:t>MLF</w:t>
                    </w:r>
                    <w:r>
                      <w:rPr>
                        <w:rFonts w:hint="eastAsia"/>
                      </w:rPr>
                      <w:t>利率以维持资金面稳定，并在月末超预期宣布降准。但本次</w:t>
                    </w:r>
                    <w:proofErr w:type="gramStart"/>
                    <w:r>
                      <w:rPr>
                        <w:rFonts w:hint="eastAsia"/>
                      </w:rPr>
                      <w:t>降准主要</w:t>
                    </w:r>
                    <w:proofErr w:type="gramEnd"/>
                    <w:r>
                      <w:rPr>
                        <w:rFonts w:hint="eastAsia"/>
                      </w:rPr>
                      <w:t>仍为对</w:t>
                    </w:r>
                    <w:proofErr w:type="gramStart"/>
                    <w:r>
                      <w:rPr>
                        <w:rFonts w:hint="eastAsia"/>
                      </w:rPr>
                      <w:t>冲资金</w:t>
                    </w:r>
                    <w:proofErr w:type="gramEnd"/>
                    <w:r>
                      <w:rPr>
                        <w:rFonts w:hint="eastAsia"/>
                      </w:rPr>
                      <w:t>回笼压力，</w:t>
                    </w:r>
                    <w:proofErr w:type="gramStart"/>
                    <w:r>
                      <w:rPr>
                        <w:rFonts w:hint="eastAsia"/>
                      </w:rPr>
                      <w:t>且公开</w:t>
                    </w:r>
                    <w:proofErr w:type="gramEnd"/>
                    <w:r>
                      <w:rPr>
                        <w:rFonts w:hint="eastAsia"/>
                      </w:rPr>
                      <w:t>市场操作力度可能随之减弱，货币宽松力度有限。同时由于汇率问题限制货币政策宽松力度，且信贷大幅扩张引发市场泡沫化担忧，货币政策中长期走向仍不明朗。另一方面，</w:t>
                    </w:r>
                    <w:r>
                      <w:rPr>
                        <w:rFonts w:hint="eastAsia"/>
                      </w:rPr>
                      <w:t>3</w:t>
                    </w:r>
                    <w:r>
                      <w:rPr>
                        <w:rFonts w:hint="eastAsia"/>
                      </w:rPr>
                      <w:t>月资本外流局势相对严峻，同时信贷扩张可能加剧，资金面收紧的压力增强但整体较为可控。综合来看，</w:t>
                    </w:r>
                    <w:r>
                      <w:rPr>
                        <w:rFonts w:hint="eastAsia"/>
                      </w:rPr>
                      <w:t>3</w:t>
                    </w:r>
                    <w:r>
                      <w:rPr>
                        <w:rFonts w:hint="eastAsia"/>
                      </w:rPr>
                      <w:t>月流动性有望维持平稳，但由于货币政策有效性仍需经济数据证实，资金面长期趋势不明朗。</w:t>
                    </w:r>
                  </w:p>
                  <w:p w:rsidR="007E00BF" w:rsidRPr="00AC2FA9" w:rsidRDefault="007E00BF" w:rsidP="007E00BF">
                    <w:pPr>
                      <w:pStyle w:val="a0"/>
                      <w:widowControl/>
                      <w:numPr>
                        <w:ilvl w:val="0"/>
                        <w:numId w:val="33"/>
                      </w:numPr>
                      <w:spacing w:line="240" w:lineRule="auto"/>
                      <w:ind w:rightChars="12" w:right="22"/>
                      <w:jc w:val="left"/>
                    </w:pPr>
                    <w:bookmarkStart w:id="2" w:name="_GoBack"/>
                    <w:r w:rsidRPr="00AC2FA9">
                      <w:rPr>
                        <w:rFonts w:hint="eastAsia"/>
                      </w:rPr>
                      <w:t>3</w:t>
                    </w:r>
                    <w:r w:rsidRPr="00AC2FA9">
                      <w:rPr>
                        <w:rFonts w:hint="eastAsia"/>
                      </w:rPr>
                      <w:t>月基本面及资金面对债券市场仍具备一定支撑，但同时面临利率债供给扰动，预计债市大概率呈现区间震荡。中长期来看，尽管经济刺激政策发挥效应仍需时间，但市场对于经济企稳的担忧同样会对债市造成扰动，同时货币政策宽松力度受限较多，债券市场中长期持续慢牛的支撑力量有所减弱。分券种来看，利率</w:t>
                    </w:r>
                    <w:proofErr w:type="gramStart"/>
                    <w:r w:rsidRPr="00AC2FA9">
                      <w:rPr>
                        <w:rFonts w:hint="eastAsia"/>
                      </w:rPr>
                      <w:t>债收益</w:t>
                    </w:r>
                    <w:proofErr w:type="gramEnd"/>
                    <w:r w:rsidRPr="00AC2FA9">
                      <w:rPr>
                        <w:rFonts w:hint="eastAsia"/>
                      </w:rPr>
                      <w:t>下行空间受阻，表现偏弱；信用债投资难度增大，但高等级信用债和产能过剩行业的龙头企业债券投资价值将凸显。</w:t>
                    </w:r>
                  </w:p>
                  <w:p w:rsidR="007E00BF" w:rsidRDefault="007E00BF" w:rsidP="007E00BF">
                    <w:pPr>
                      <w:pStyle w:val="a0"/>
                      <w:widowControl/>
                      <w:numPr>
                        <w:ilvl w:val="0"/>
                        <w:numId w:val="33"/>
                      </w:numPr>
                      <w:spacing w:line="240" w:lineRule="auto"/>
                      <w:ind w:rightChars="12" w:right="22"/>
                      <w:jc w:val="left"/>
                    </w:pPr>
                    <w:r>
                      <w:rPr>
                        <w:rFonts w:hint="eastAsia"/>
                      </w:rPr>
                      <w:t>具体到债券基金投资策略上，我们从产品的历史表现、大类资产配置策略和债券投资特征三方面入手，筛选出历史收益稳定、</w:t>
                    </w:r>
                    <w:proofErr w:type="gramStart"/>
                    <w:r>
                      <w:rPr>
                        <w:rFonts w:hint="eastAsia"/>
                      </w:rPr>
                      <w:t>债性较纯</w:t>
                    </w:r>
                    <w:proofErr w:type="gramEnd"/>
                    <w:r>
                      <w:rPr>
                        <w:rFonts w:hint="eastAsia"/>
                      </w:rPr>
                      <w:t>且债券投资策略灵活稳健的产品供投资者选择。首先，通过考查在过去</w:t>
                    </w:r>
                    <w:r>
                      <w:rPr>
                        <w:rFonts w:hint="eastAsia"/>
                      </w:rPr>
                      <w:t>3</w:t>
                    </w:r>
                    <w:r>
                      <w:rPr>
                        <w:rFonts w:hint="eastAsia"/>
                      </w:rPr>
                      <w:t>年债市经历牛熊转换过程中修正夏普比率及其他风险收益指标的表现，筛选出投资能力突出且下行风险控制有效的产品。其次，在债市投资机会尚存而权益市场表现偏弱的阶段，建议优先选择完全</w:t>
                    </w:r>
                    <w:proofErr w:type="gramStart"/>
                    <w:r>
                      <w:rPr>
                        <w:rFonts w:hint="eastAsia"/>
                      </w:rPr>
                      <w:t>型债基</w:t>
                    </w:r>
                    <w:proofErr w:type="gramEnd"/>
                    <w:r>
                      <w:rPr>
                        <w:rFonts w:hint="eastAsia"/>
                      </w:rPr>
                      <w:t>和一级债基。此外建议关注高等级债券及产能过剩行业龙头企业债券的投资机会，同时关注管理人投</w:t>
                    </w:r>
                    <w:proofErr w:type="gramStart"/>
                    <w:r>
                      <w:rPr>
                        <w:rFonts w:hint="eastAsia"/>
                      </w:rPr>
                      <w:t>研</w:t>
                    </w:r>
                    <w:proofErr w:type="gramEnd"/>
                    <w:r>
                      <w:rPr>
                        <w:rFonts w:hint="eastAsia"/>
                      </w:rPr>
                      <w:t>能力积累。</w:t>
                    </w:r>
                  </w:p>
                  <w:bookmarkEnd w:id="2"/>
                  <w:p w:rsidR="007E00BF" w:rsidRPr="00F327BA" w:rsidRDefault="007E00BF" w:rsidP="007E00BF">
                    <w:pPr>
                      <w:pStyle w:val="a0"/>
                      <w:spacing w:line="240" w:lineRule="auto"/>
                      <w:ind w:left="0" w:rightChars="12" w:right="22"/>
                      <w:jc w:val="left"/>
                    </w:pPr>
                    <w:r>
                      <w:rPr>
                        <w:rFonts w:hint="eastAsia"/>
                        <w:b/>
                        <w:bCs/>
                        <w:color w:val="auto"/>
                        <w:szCs w:val="21"/>
                      </w:rPr>
                      <w:t>现金升级替代工具</w:t>
                    </w:r>
                    <w:r w:rsidRPr="003B3F0E">
                      <w:rPr>
                        <w:rFonts w:hint="eastAsia"/>
                        <w:b/>
                        <w:bCs/>
                        <w:color w:val="auto"/>
                        <w:szCs w:val="21"/>
                      </w:rPr>
                      <w:t>，超短期流动性选择——货币市场基金投资建议</w:t>
                    </w:r>
                  </w:p>
                  <w:p w:rsidR="007E00BF" w:rsidRDefault="007E00BF" w:rsidP="007E00BF">
                    <w:pPr>
                      <w:pStyle w:val="a0"/>
                      <w:widowControl/>
                      <w:numPr>
                        <w:ilvl w:val="0"/>
                        <w:numId w:val="33"/>
                      </w:numPr>
                      <w:spacing w:line="240" w:lineRule="auto"/>
                      <w:ind w:rightChars="95" w:right="171"/>
                      <w:jc w:val="left"/>
                    </w:pPr>
                    <w:r w:rsidRPr="00F327BA">
                      <w:rPr>
                        <w:rFonts w:hint="eastAsia"/>
                      </w:rPr>
                      <w:t>在风险资产行情震荡的背景下，货币市场基金作为现金管理工具仍具备一定的配置价值，建议具有</w:t>
                    </w:r>
                    <w:proofErr w:type="gramStart"/>
                    <w:r w:rsidRPr="00F327BA">
                      <w:rPr>
                        <w:rFonts w:hint="eastAsia"/>
                      </w:rPr>
                      <w:t>较高短期</w:t>
                    </w:r>
                    <w:proofErr w:type="gramEnd"/>
                    <w:r w:rsidRPr="00F327BA">
                      <w:rPr>
                        <w:rFonts w:hint="eastAsia"/>
                      </w:rPr>
                      <w:t>流动性需求或需</w:t>
                    </w:r>
                    <w:r>
                      <w:rPr>
                        <w:rFonts w:hint="eastAsia"/>
                      </w:rPr>
                      <w:t>要分散投资组合风险的投资者持有。产品选择上，</w:t>
                    </w:r>
                    <w:r w:rsidRPr="00F327BA">
                      <w:rPr>
                        <w:rFonts w:hint="eastAsia"/>
                      </w:rPr>
                      <w:t>建议投资者优先选择规模中等偏上的产品，避免管理人为满足监管关于流动性</w:t>
                    </w:r>
                    <w:r>
                      <w:rPr>
                        <w:rFonts w:hint="eastAsia"/>
                      </w:rPr>
                      <w:t>的更高要求牺牲部分收益的风险；同时，从流动性角度出发，建议</w:t>
                    </w:r>
                    <w:r w:rsidRPr="00F327BA">
                      <w:rPr>
                        <w:rFonts w:hint="eastAsia"/>
                      </w:rPr>
                      <w:t>优先选择互联网产品和</w:t>
                    </w:r>
                    <w:r>
                      <w:rPr>
                        <w:rFonts w:hint="eastAsia"/>
                      </w:rPr>
                      <w:t>场内货币基金。</w:t>
                    </w:r>
                    <w:r>
                      <w:t xml:space="preserve"> </w:t>
                    </w:r>
                  </w:p>
                  <w:tbl>
                    <w:tblPr>
                      <w:tblW w:w="7409" w:type="dxa"/>
                      <w:tblBorders>
                        <w:top w:val="single" w:sz="4" w:space="0" w:color="00B0F0"/>
                        <w:bottom w:val="single" w:sz="4" w:space="0" w:color="00B0F0"/>
                        <w:insideH w:val="single" w:sz="4" w:space="0" w:color="00B0F0"/>
                      </w:tblBorders>
                      <w:tblLayout w:type="fixed"/>
                      <w:tblCellMar>
                        <w:left w:w="0" w:type="dxa"/>
                        <w:right w:w="0" w:type="dxa"/>
                      </w:tblCellMar>
                      <w:tblLook w:val="0000" w:firstRow="0" w:lastRow="0" w:firstColumn="0" w:lastColumn="0" w:noHBand="0" w:noVBand="0"/>
                    </w:tblPr>
                    <w:tblGrid>
                      <w:gridCol w:w="1236"/>
                      <w:gridCol w:w="1435"/>
                      <w:gridCol w:w="992"/>
                      <w:gridCol w:w="224"/>
                      <w:gridCol w:w="1286"/>
                      <w:gridCol w:w="1538"/>
                      <w:gridCol w:w="698"/>
                    </w:tblGrid>
                    <w:tr w:rsidR="007E00BF" w:rsidRPr="00D04C22" w:rsidTr="00CD2DB3">
                      <w:trPr>
                        <w:cantSplit/>
                        <w:trHeight w:val="206"/>
                      </w:trPr>
                      <w:tc>
                        <w:tcPr>
                          <w:tcW w:w="3663" w:type="dxa"/>
                          <w:gridSpan w:val="3"/>
                          <w:shd w:val="clear" w:color="auto" w:fill="auto"/>
                        </w:tcPr>
                        <w:p w:rsidR="007E00BF" w:rsidRPr="00935202" w:rsidRDefault="007E00BF" w:rsidP="00CD2DB3">
                          <w:pPr>
                            <w:pStyle w:val="SubTitleLargeTable"/>
                            <w:rPr>
                              <w:rFonts w:ascii="楷体" w:eastAsia="楷体" w:hAnsi="楷体"/>
                              <w:color w:val="auto"/>
                              <w:sz w:val="18"/>
                              <w:szCs w:val="18"/>
                              <w:lang w:val="en-US"/>
                            </w:rPr>
                          </w:pPr>
                          <w:r w:rsidRPr="00935202">
                            <w:rPr>
                              <w:rFonts w:ascii="楷体" w:eastAsia="楷体" w:hAnsi="楷体" w:hint="eastAsia"/>
                              <w:sz w:val="18"/>
                              <w:szCs w:val="18"/>
                            </w:rPr>
                            <w:t>固定收益基金相对收益组合</w:t>
                          </w:r>
                        </w:p>
                      </w:tc>
                      <w:tc>
                        <w:tcPr>
                          <w:tcW w:w="224" w:type="dxa"/>
                          <w:shd w:val="clear" w:color="auto" w:fill="auto"/>
                        </w:tcPr>
                        <w:p w:rsidR="007E00BF" w:rsidRPr="00935202" w:rsidRDefault="007E00BF" w:rsidP="00CD2DB3">
                          <w:pPr>
                            <w:pStyle w:val="a0"/>
                            <w:spacing w:after="0" w:line="10" w:lineRule="atLeast"/>
                            <w:ind w:left="0"/>
                            <w:jc w:val="center"/>
                            <w:rPr>
                              <w:rFonts w:ascii="楷体" w:eastAsia="楷体" w:hAnsi="楷体" w:cs="Arial"/>
                              <w:color w:val="auto"/>
                              <w:sz w:val="18"/>
                              <w:szCs w:val="18"/>
                            </w:rPr>
                          </w:pPr>
                        </w:p>
                      </w:tc>
                      <w:tc>
                        <w:tcPr>
                          <w:tcW w:w="3522" w:type="dxa"/>
                          <w:gridSpan w:val="3"/>
                          <w:shd w:val="clear" w:color="auto" w:fill="auto"/>
                        </w:tcPr>
                        <w:p w:rsidR="007E00BF" w:rsidRPr="00935202" w:rsidRDefault="007E00BF" w:rsidP="00CD2DB3">
                          <w:pPr>
                            <w:pStyle w:val="SubTitleLargeTable"/>
                            <w:rPr>
                              <w:rFonts w:ascii="楷体" w:eastAsia="楷体" w:hAnsi="楷体"/>
                              <w:color w:val="auto"/>
                              <w:sz w:val="18"/>
                              <w:szCs w:val="18"/>
                              <w:lang w:val="en-US"/>
                            </w:rPr>
                          </w:pPr>
                          <w:r w:rsidRPr="00935202">
                            <w:rPr>
                              <w:rFonts w:ascii="楷体" w:eastAsia="楷体" w:hAnsi="楷体" w:hint="eastAsia"/>
                              <w:color w:val="auto"/>
                              <w:sz w:val="18"/>
                              <w:szCs w:val="18"/>
                              <w:lang w:val="en-US"/>
                            </w:rPr>
                            <w:t>固定收益</w:t>
                          </w:r>
                          <w:r>
                            <w:rPr>
                              <w:rFonts w:ascii="楷体" w:eastAsia="楷体" w:hAnsi="楷体" w:hint="eastAsia"/>
                              <w:color w:val="auto"/>
                              <w:sz w:val="18"/>
                              <w:szCs w:val="18"/>
                              <w:lang w:val="en-US"/>
                            </w:rPr>
                            <w:t>基金</w:t>
                          </w:r>
                          <w:r w:rsidRPr="00935202">
                            <w:rPr>
                              <w:rFonts w:ascii="楷体" w:eastAsia="楷体" w:hAnsi="楷体" w:hint="eastAsia"/>
                              <w:color w:val="auto"/>
                              <w:sz w:val="18"/>
                              <w:szCs w:val="18"/>
                              <w:lang w:val="en-US"/>
                            </w:rPr>
                            <w:t>绝对收益组合</w:t>
                          </w:r>
                        </w:p>
                      </w:tc>
                    </w:tr>
                    <w:tr w:rsidR="007E00BF" w:rsidRPr="00D04C22" w:rsidTr="00CD2DB3">
                      <w:trPr>
                        <w:cantSplit/>
                        <w:trHeight w:val="321"/>
                      </w:trPr>
                      <w:tc>
                        <w:tcPr>
                          <w:tcW w:w="1236" w:type="dxa"/>
                          <w:shd w:val="clear" w:color="auto" w:fill="auto"/>
                          <w:vAlign w:val="center"/>
                        </w:tcPr>
                        <w:p w:rsidR="007E00BF" w:rsidRPr="00663D03" w:rsidRDefault="007E00BF" w:rsidP="00CD2DB3">
                          <w:pPr>
                            <w:jc w:val="center"/>
                            <w:rPr>
                              <w:rFonts w:ascii="楷体" w:eastAsia="楷体" w:hAnsi="楷体"/>
                              <w:b/>
                              <w:sz w:val="15"/>
                              <w:szCs w:val="15"/>
                            </w:rPr>
                          </w:pPr>
                          <w:r w:rsidRPr="00663D03">
                            <w:rPr>
                              <w:rFonts w:ascii="楷体" w:eastAsia="楷体" w:hAnsi="楷体" w:hint="eastAsia"/>
                              <w:b/>
                              <w:sz w:val="15"/>
                              <w:szCs w:val="15"/>
                            </w:rPr>
                            <w:t>基金名称</w:t>
                          </w:r>
                        </w:p>
                      </w:tc>
                      <w:tc>
                        <w:tcPr>
                          <w:tcW w:w="1435" w:type="dxa"/>
                          <w:shd w:val="clear" w:color="auto" w:fill="auto"/>
                          <w:vAlign w:val="center"/>
                        </w:tcPr>
                        <w:p w:rsidR="007E00BF" w:rsidRPr="00663D03" w:rsidRDefault="007E00BF" w:rsidP="00CD2DB3">
                          <w:pPr>
                            <w:jc w:val="center"/>
                            <w:rPr>
                              <w:rFonts w:ascii="楷体" w:eastAsia="楷体" w:hAnsi="楷体"/>
                              <w:b/>
                              <w:sz w:val="15"/>
                              <w:szCs w:val="15"/>
                            </w:rPr>
                          </w:pPr>
                          <w:r w:rsidRPr="00663D03">
                            <w:rPr>
                              <w:rFonts w:ascii="楷体" w:eastAsia="楷体" w:hAnsi="楷体" w:hint="eastAsia"/>
                              <w:b/>
                              <w:sz w:val="15"/>
                              <w:szCs w:val="15"/>
                            </w:rPr>
                            <w:t>基金类型</w:t>
                          </w:r>
                        </w:p>
                      </w:tc>
                      <w:tc>
                        <w:tcPr>
                          <w:tcW w:w="992" w:type="dxa"/>
                          <w:shd w:val="clear" w:color="auto" w:fill="auto"/>
                          <w:vAlign w:val="center"/>
                        </w:tcPr>
                        <w:p w:rsidR="007E00BF" w:rsidRPr="00663D03" w:rsidRDefault="007E00BF" w:rsidP="00CD2DB3">
                          <w:pPr>
                            <w:jc w:val="center"/>
                            <w:rPr>
                              <w:rFonts w:ascii="楷体" w:eastAsia="楷体" w:hAnsi="楷体"/>
                              <w:b/>
                              <w:sz w:val="15"/>
                              <w:szCs w:val="15"/>
                            </w:rPr>
                          </w:pPr>
                          <w:r w:rsidRPr="00663D03">
                            <w:rPr>
                              <w:rFonts w:ascii="楷体" w:eastAsia="楷体" w:hAnsi="楷体" w:hint="eastAsia"/>
                              <w:b/>
                              <w:sz w:val="15"/>
                              <w:szCs w:val="15"/>
                            </w:rPr>
                            <w:t>权重</w:t>
                          </w:r>
                        </w:p>
                      </w:tc>
                      <w:tc>
                        <w:tcPr>
                          <w:tcW w:w="224" w:type="dxa"/>
                          <w:vMerge w:val="restart"/>
                          <w:shd w:val="clear" w:color="auto" w:fill="auto"/>
                          <w:vAlign w:val="center"/>
                        </w:tcPr>
                        <w:p w:rsidR="007E00BF" w:rsidRPr="00663D03" w:rsidRDefault="007E00BF" w:rsidP="00CD2DB3">
                          <w:pPr>
                            <w:jc w:val="center"/>
                            <w:rPr>
                              <w:rFonts w:ascii="楷体" w:eastAsia="楷体" w:hAnsi="楷体"/>
                              <w:sz w:val="15"/>
                              <w:szCs w:val="15"/>
                            </w:rPr>
                          </w:pPr>
                        </w:p>
                      </w:tc>
                      <w:tc>
                        <w:tcPr>
                          <w:tcW w:w="1286" w:type="dxa"/>
                          <w:shd w:val="clear" w:color="auto" w:fill="auto"/>
                          <w:vAlign w:val="center"/>
                        </w:tcPr>
                        <w:p w:rsidR="007E00BF" w:rsidRPr="00663D03" w:rsidRDefault="007E00BF" w:rsidP="00CD2DB3">
                          <w:pPr>
                            <w:jc w:val="center"/>
                            <w:rPr>
                              <w:rFonts w:ascii="楷体" w:eastAsia="楷体" w:hAnsi="楷体"/>
                              <w:b/>
                              <w:sz w:val="15"/>
                              <w:szCs w:val="15"/>
                            </w:rPr>
                          </w:pPr>
                          <w:r w:rsidRPr="00663D03">
                            <w:rPr>
                              <w:rFonts w:ascii="楷体" w:eastAsia="楷体" w:hAnsi="楷体" w:hint="eastAsia"/>
                              <w:b/>
                              <w:sz w:val="15"/>
                              <w:szCs w:val="15"/>
                            </w:rPr>
                            <w:t>基金名称</w:t>
                          </w:r>
                        </w:p>
                      </w:tc>
                      <w:tc>
                        <w:tcPr>
                          <w:tcW w:w="1538" w:type="dxa"/>
                          <w:shd w:val="clear" w:color="auto" w:fill="auto"/>
                          <w:vAlign w:val="center"/>
                        </w:tcPr>
                        <w:p w:rsidR="007E00BF" w:rsidRPr="00EA6179" w:rsidRDefault="007E00BF" w:rsidP="00CD2DB3">
                          <w:pPr>
                            <w:jc w:val="center"/>
                            <w:rPr>
                              <w:rFonts w:ascii="楷体" w:eastAsia="楷体" w:hAnsi="楷体"/>
                              <w:b/>
                              <w:sz w:val="15"/>
                              <w:szCs w:val="15"/>
                            </w:rPr>
                          </w:pPr>
                          <w:r w:rsidRPr="00EA6179">
                            <w:rPr>
                              <w:rFonts w:ascii="楷体" w:eastAsia="楷体" w:hAnsi="楷体" w:hint="eastAsia"/>
                              <w:b/>
                              <w:sz w:val="15"/>
                              <w:szCs w:val="15"/>
                            </w:rPr>
                            <w:t>基金类型</w:t>
                          </w:r>
                        </w:p>
                      </w:tc>
                      <w:tc>
                        <w:tcPr>
                          <w:tcW w:w="698" w:type="dxa"/>
                          <w:shd w:val="clear" w:color="auto" w:fill="auto"/>
                          <w:vAlign w:val="center"/>
                        </w:tcPr>
                        <w:p w:rsidR="007E00BF" w:rsidRPr="00EA6179" w:rsidRDefault="007E00BF" w:rsidP="00CD2DB3">
                          <w:pPr>
                            <w:jc w:val="center"/>
                            <w:rPr>
                              <w:rFonts w:ascii="楷体" w:eastAsia="楷体" w:hAnsi="楷体"/>
                              <w:b/>
                              <w:sz w:val="15"/>
                              <w:szCs w:val="15"/>
                            </w:rPr>
                          </w:pPr>
                          <w:r w:rsidRPr="00EA6179">
                            <w:rPr>
                              <w:rFonts w:ascii="楷体" w:eastAsia="楷体" w:hAnsi="楷体" w:hint="eastAsia"/>
                              <w:b/>
                              <w:sz w:val="15"/>
                              <w:szCs w:val="15"/>
                            </w:rPr>
                            <w:t>权重</w:t>
                          </w:r>
                        </w:p>
                      </w:tc>
                    </w:tr>
                    <w:tr w:rsidR="007E00BF" w:rsidRPr="00D04C22" w:rsidTr="00CD2DB3">
                      <w:trPr>
                        <w:cantSplit/>
                        <w:trHeight w:val="157"/>
                      </w:trPr>
                      <w:tc>
                        <w:tcPr>
                          <w:tcW w:w="1236" w:type="dxa"/>
                          <w:shd w:val="clear" w:color="auto" w:fill="auto"/>
                          <w:vAlign w:val="center"/>
                        </w:tcPr>
                        <w:p w:rsidR="007E00BF" w:rsidRPr="00491D60" w:rsidRDefault="007E00BF" w:rsidP="00CD2DB3">
                          <w:pPr>
                            <w:jc w:val="center"/>
                            <w:rPr>
                              <w:sz w:val="15"/>
                              <w:szCs w:val="15"/>
                            </w:rPr>
                          </w:pPr>
                          <w:proofErr w:type="gramStart"/>
                          <w:r w:rsidRPr="00491D60">
                            <w:rPr>
                              <w:rFonts w:hint="eastAsia"/>
                              <w:sz w:val="15"/>
                              <w:szCs w:val="15"/>
                            </w:rPr>
                            <w:t>长信纯债壹号</w:t>
                          </w:r>
                          <w:proofErr w:type="gramEnd"/>
                        </w:p>
                      </w:tc>
                      <w:tc>
                        <w:tcPr>
                          <w:tcW w:w="1435" w:type="dxa"/>
                          <w:shd w:val="clear" w:color="auto" w:fill="auto"/>
                          <w:vAlign w:val="center"/>
                        </w:tcPr>
                        <w:p w:rsidR="007E00BF" w:rsidRPr="00491D60" w:rsidRDefault="007E00BF" w:rsidP="00CD2DB3">
                          <w:pPr>
                            <w:jc w:val="center"/>
                            <w:rPr>
                              <w:rFonts w:ascii="宋体" w:eastAsia="宋体" w:hAnsi="宋体" w:cs="宋体"/>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完全债券型</w:t>
                          </w:r>
                        </w:p>
                      </w:tc>
                      <w:tc>
                        <w:tcPr>
                          <w:tcW w:w="992" w:type="dxa"/>
                          <w:shd w:val="clear" w:color="auto" w:fill="auto"/>
                          <w:vAlign w:val="center"/>
                        </w:tcPr>
                        <w:p w:rsidR="007E00BF" w:rsidRPr="00AD7E90" w:rsidRDefault="007E00BF" w:rsidP="00CD2DB3">
                          <w:pPr>
                            <w:jc w:val="center"/>
                            <w:rPr>
                              <w:rFonts w:ascii="楷体_GB2312" w:hAnsiTheme="minorEastAsia" w:cs="宋体"/>
                              <w:sz w:val="15"/>
                              <w:szCs w:val="15"/>
                            </w:rPr>
                          </w:pPr>
                          <w:r w:rsidRPr="00AD7E90">
                            <w:rPr>
                              <w:rFonts w:ascii="楷体_GB2312" w:hAnsiTheme="minorEastAsia" w:hint="eastAsia"/>
                              <w:sz w:val="15"/>
                              <w:szCs w:val="15"/>
                            </w:rPr>
                            <w:t>25%</w:t>
                          </w:r>
                        </w:p>
                      </w:tc>
                      <w:tc>
                        <w:tcPr>
                          <w:tcW w:w="224" w:type="dxa"/>
                          <w:vMerge/>
                          <w:shd w:val="clear" w:color="auto" w:fill="auto"/>
                          <w:vAlign w:val="center"/>
                        </w:tcPr>
                        <w:p w:rsidR="007E00BF" w:rsidRPr="0020507F" w:rsidRDefault="007E00BF" w:rsidP="00CD2DB3">
                          <w:pPr>
                            <w:jc w:val="center"/>
                            <w:rPr>
                              <w:rFonts w:ascii="楷体_GB2312" w:hAnsi="楷体"/>
                              <w:color w:val="FF0000"/>
                              <w:sz w:val="15"/>
                              <w:szCs w:val="15"/>
                            </w:rPr>
                          </w:pPr>
                        </w:p>
                      </w:tc>
                      <w:tc>
                        <w:tcPr>
                          <w:tcW w:w="1286" w:type="dxa"/>
                          <w:shd w:val="clear" w:color="auto" w:fill="auto"/>
                          <w:vAlign w:val="center"/>
                        </w:tcPr>
                        <w:p w:rsidR="007E00BF" w:rsidRPr="00917F05" w:rsidRDefault="007E00BF" w:rsidP="00CD2DB3">
                          <w:pPr>
                            <w:jc w:val="center"/>
                            <w:rPr>
                              <w:rFonts w:ascii="宋体" w:eastAsia="宋体" w:hAnsi="宋体" w:cs="宋体"/>
                              <w:color w:val="FF0000"/>
                              <w:sz w:val="15"/>
                              <w:szCs w:val="15"/>
                            </w:rPr>
                          </w:pPr>
                          <w:proofErr w:type="gramStart"/>
                          <w:r w:rsidRPr="00AA1F98">
                            <w:rPr>
                              <w:rFonts w:hint="eastAsia"/>
                              <w:sz w:val="15"/>
                              <w:szCs w:val="15"/>
                            </w:rPr>
                            <w:t>新华纯债添利</w:t>
                          </w:r>
                          <w:proofErr w:type="gramEnd"/>
                          <w:r w:rsidRPr="00917F05">
                            <w:rPr>
                              <w:rFonts w:hint="eastAsia"/>
                              <w:b/>
                              <w:bCs/>
                              <w:color w:val="FF0000"/>
                              <w:sz w:val="15"/>
                              <w:szCs w:val="15"/>
                              <w:vertAlign w:val="superscript"/>
                            </w:rPr>
                            <w:t>★</w:t>
                          </w:r>
                        </w:p>
                      </w:tc>
                      <w:tc>
                        <w:tcPr>
                          <w:tcW w:w="1538" w:type="dxa"/>
                          <w:shd w:val="clear" w:color="auto" w:fill="auto"/>
                          <w:vAlign w:val="center"/>
                        </w:tcPr>
                        <w:p w:rsidR="007E00BF" w:rsidRPr="00AA1F98" w:rsidRDefault="007E00BF" w:rsidP="00CD2DB3">
                          <w:pPr>
                            <w:jc w:val="center"/>
                            <w:rPr>
                              <w:rFonts w:ascii="宋体" w:eastAsia="宋体" w:hAnsi="宋体" w:cs="宋体"/>
                              <w:sz w:val="15"/>
                              <w:szCs w:val="15"/>
                            </w:rPr>
                          </w:pPr>
                          <w:r w:rsidRPr="00AA1F98">
                            <w:rPr>
                              <w:rFonts w:hint="eastAsia"/>
                              <w:sz w:val="15"/>
                              <w:szCs w:val="15"/>
                            </w:rPr>
                            <w:t>债券</w:t>
                          </w:r>
                          <w:r w:rsidRPr="00AA1F98">
                            <w:rPr>
                              <w:rFonts w:hint="eastAsia"/>
                              <w:sz w:val="15"/>
                              <w:szCs w:val="15"/>
                            </w:rPr>
                            <w:t>-</w:t>
                          </w:r>
                          <w:r w:rsidRPr="00AA1F98">
                            <w:rPr>
                              <w:rFonts w:hint="eastAsia"/>
                              <w:sz w:val="15"/>
                              <w:szCs w:val="15"/>
                            </w:rPr>
                            <w:t>完全债券型</w:t>
                          </w:r>
                        </w:p>
                      </w:tc>
                      <w:tc>
                        <w:tcPr>
                          <w:tcW w:w="698" w:type="dxa"/>
                          <w:shd w:val="clear" w:color="auto" w:fill="auto"/>
                          <w:vAlign w:val="center"/>
                        </w:tcPr>
                        <w:p w:rsidR="007E00BF" w:rsidRPr="00AD7E90" w:rsidRDefault="007E00BF" w:rsidP="00CD2DB3">
                          <w:pPr>
                            <w:jc w:val="center"/>
                            <w:rPr>
                              <w:rFonts w:ascii="楷体_GB2312" w:hAnsi="宋体"/>
                              <w:sz w:val="15"/>
                              <w:szCs w:val="15"/>
                            </w:rPr>
                          </w:pPr>
                          <w:r w:rsidRPr="00AD7E90">
                            <w:rPr>
                              <w:rFonts w:ascii="楷体_GB2312" w:hAnsi="宋体" w:hint="eastAsia"/>
                              <w:sz w:val="15"/>
                              <w:szCs w:val="15"/>
                            </w:rPr>
                            <w:t>50%</w:t>
                          </w:r>
                        </w:p>
                      </w:tc>
                    </w:tr>
                    <w:tr w:rsidR="007E00BF" w:rsidRPr="00D04C22" w:rsidTr="00CD2DB3">
                      <w:trPr>
                        <w:cantSplit/>
                        <w:trHeight w:val="251"/>
                      </w:trPr>
                      <w:tc>
                        <w:tcPr>
                          <w:tcW w:w="1236" w:type="dxa"/>
                          <w:shd w:val="clear" w:color="auto" w:fill="auto"/>
                          <w:vAlign w:val="center"/>
                        </w:tcPr>
                        <w:p w:rsidR="007E00BF" w:rsidRPr="00491D60" w:rsidRDefault="007E00BF" w:rsidP="00CD2DB3">
                          <w:pPr>
                            <w:jc w:val="center"/>
                            <w:rPr>
                              <w:sz w:val="15"/>
                              <w:szCs w:val="15"/>
                            </w:rPr>
                          </w:pPr>
                          <w:r w:rsidRPr="00491D60">
                            <w:rPr>
                              <w:rFonts w:hint="eastAsia"/>
                              <w:sz w:val="15"/>
                              <w:szCs w:val="15"/>
                            </w:rPr>
                            <w:t>富国强回报</w:t>
                          </w:r>
                          <w:r w:rsidRPr="00AA1F98">
                            <w:rPr>
                              <w:rFonts w:hint="eastAsia"/>
                              <w:b/>
                              <w:bCs/>
                              <w:color w:val="FF0000"/>
                              <w:sz w:val="15"/>
                              <w:szCs w:val="15"/>
                              <w:vertAlign w:val="superscript"/>
                            </w:rPr>
                            <w:t>★</w:t>
                          </w:r>
                        </w:p>
                      </w:tc>
                      <w:tc>
                        <w:tcPr>
                          <w:tcW w:w="1435" w:type="dxa"/>
                          <w:shd w:val="clear" w:color="auto" w:fill="auto"/>
                          <w:vAlign w:val="center"/>
                        </w:tcPr>
                        <w:p w:rsidR="007E00BF" w:rsidRPr="00491D60" w:rsidRDefault="007E00BF" w:rsidP="00CD2DB3">
                          <w:pPr>
                            <w:jc w:val="center"/>
                            <w:rPr>
                              <w:rFonts w:ascii="宋体" w:eastAsia="宋体" w:hAnsi="宋体" w:cs="宋体"/>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完全债券型</w:t>
                          </w:r>
                        </w:p>
                      </w:tc>
                      <w:tc>
                        <w:tcPr>
                          <w:tcW w:w="992" w:type="dxa"/>
                          <w:shd w:val="clear" w:color="auto" w:fill="auto"/>
                          <w:vAlign w:val="center"/>
                        </w:tcPr>
                        <w:p w:rsidR="007E00BF" w:rsidRPr="00AD7E90" w:rsidRDefault="007E00BF" w:rsidP="00CD2DB3">
                          <w:pPr>
                            <w:jc w:val="center"/>
                            <w:rPr>
                              <w:rFonts w:ascii="楷体_GB2312" w:hAnsiTheme="minorEastAsia" w:cs="宋体"/>
                              <w:sz w:val="15"/>
                              <w:szCs w:val="15"/>
                            </w:rPr>
                          </w:pPr>
                          <w:r w:rsidRPr="00AD7E90">
                            <w:rPr>
                              <w:rFonts w:ascii="楷体_GB2312" w:hAnsiTheme="minorEastAsia" w:hint="eastAsia"/>
                              <w:sz w:val="15"/>
                              <w:szCs w:val="15"/>
                            </w:rPr>
                            <w:t>25%</w:t>
                          </w:r>
                        </w:p>
                      </w:tc>
                      <w:tc>
                        <w:tcPr>
                          <w:tcW w:w="224" w:type="dxa"/>
                          <w:vMerge/>
                          <w:shd w:val="clear" w:color="auto" w:fill="auto"/>
                          <w:vAlign w:val="center"/>
                        </w:tcPr>
                        <w:p w:rsidR="007E00BF" w:rsidRPr="0020507F" w:rsidRDefault="007E00BF" w:rsidP="00CD2DB3">
                          <w:pPr>
                            <w:jc w:val="center"/>
                            <w:rPr>
                              <w:rFonts w:ascii="楷体_GB2312" w:hAnsi="楷体"/>
                              <w:color w:val="FF0000"/>
                              <w:sz w:val="15"/>
                              <w:szCs w:val="15"/>
                            </w:rPr>
                          </w:pPr>
                        </w:p>
                      </w:tc>
                      <w:tc>
                        <w:tcPr>
                          <w:tcW w:w="1286" w:type="dxa"/>
                          <w:shd w:val="clear" w:color="auto" w:fill="auto"/>
                          <w:vAlign w:val="center"/>
                        </w:tcPr>
                        <w:p w:rsidR="007E00BF" w:rsidRPr="00AA1F98" w:rsidRDefault="007E00BF" w:rsidP="00CD2DB3">
                          <w:pPr>
                            <w:jc w:val="center"/>
                            <w:rPr>
                              <w:rFonts w:ascii="宋体" w:eastAsia="宋体" w:hAnsi="宋体" w:cs="宋体"/>
                              <w:sz w:val="15"/>
                              <w:szCs w:val="15"/>
                            </w:rPr>
                          </w:pPr>
                          <w:proofErr w:type="gramStart"/>
                          <w:r w:rsidRPr="00AA1F98">
                            <w:rPr>
                              <w:rFonts w:hint="eastAsia"/>
                              <w:sz w:val="15"/>
                              <w:szCs w:val="15"/>
                            </w:rPr>
                            <w:t>泰信周期</w:t>
                          </w:r>
                          <w:proofErr w:type="gramEnd"/>
                          <w:r w:rsidRPr="00AA1F98">
                            <w:rPr>
                              <w:rFonts w:hint="eastAsia"/>
                              <w:sz w:val="15"/>
                              <w:szCs w:val="15"/>
                            </w:rPr>
                            <w:t>回报</w:t>
                          </w:r>
                        </w:p>
                      </w:tc>
                      <w:tc>
                        <w:tcPr>
                          <w:tcW w:w="1538" w:type="dxa"/>
                          <w:shd w:val="clear" w:color="auto" w:fill="auto"/>
                          <w:vAlign w:val="center"/>
                        </w:tcPr>
                        <w:p w:rsidR="007E00BF" w:rsidRPr="00AA1F98" w:rsidRDefault="007E00BF" w:rsidP="00CD2DB3">
                          <w:pPr>
                            <w:jc w:val="center"/>
                            <w:rPr>
                              <w:rFonts w:ascii="宋体" w:eastAsia="宋体" w:hAnsi="宋体" w:cs="宋体"/>
                              <w:sz w:val="15"/>
                              <w:szCs w:val="15"/>
                            </w:rPr>
                          </w:pPr>
                          <w:r w:rsidRPr="00AA1F98">
                            <w:rPr>
                              <w:rFonts w:hint="eastAsia"/>
                              <w:sz w:val="15"/>
                              <w:szCs w:val="15"/>
                            </w:rPr>
                            <w:t>债券</w:t>
                          </w:r>
                          <w:r w:rsidRPr="00AA1F98">
                            <w:rPr>
                              <w:rFonts w:hint="eastAsia"/>
                              <w:sz w:val="15"/>
                              <w:szCs w:val="15"/>
                            </w:rPr>
                            <w:t>-</w:t>
                          </w:r>
                          <w:r w:rsidRPr="00AA1F98">
                            <w:rPr>
                              <w:rFonts w:hint="eastAsia"/>
                              <w:sz w:val="15"/>
                              <w:szCs w:val="15"/>
                            </w:rPr>
                            <w:t>新股申购型</w:t>
                          </w:r>
                        </w:p>
                      </w:tc>
                      <w:tc>
                        <w:tcPr>
                          <w:tcW w:w="698" w:type="dxa"/>
                          <w:shd w:val="clear" w:color="auto" w:fill="auto"/>
                          <w:vAlign w:val="center"/>
                        </w:tcPr>
                        <w:p w:rsidR="007E00BF" w:rsidRPr="00AD7E90" w:rsidRDefault="007E00BF" w:rsidP="00CD2DB3">
                          <w:pPr>
                            <w:jc w:val="center"/>
                            <w:rPr>
                              <w:rFonts w:ascii="楷体_GB2312" w:hAnsi="宋体"/>
                              <w:sz w:val="15"/>
                              <w:szCs w:val="15"/>
                            </w:rPr>
                          </w:pPr>
                          <w:r w:rsidRPr="00AD7E90">
                            <w:rPr>
                              <w:rFonts w:ascii="楷体_GB2312" w:hAnsi="宋体" w:hint="eastAsia"/>
                              <w:sz w:val="15"/>
                              <w:szCs w:val="15"/>
                            </w:rPr>
                            <w:t>50%</w:t>
                          </w:r>
                        </w:p>
                      </w:tc>
                    </w:tr>
                    <w:tr w:rsidR="007E00BF" w:rsidRPr="00D04C22" w:rsidTr="00CD2DB3">
                      <w:trPr>
                        <w:cantSplit/>
                        <w:trHeight w:val="211"/>
                      </w:trPr>
                      <w:tc>
                        <w:tcPr>
                          <w:tcW w:w="1236" w:type="dxa"/>
                          <w:shd w:val="clear" w:color="auto" w:fill="auto"/>
                          <w:vAlign w:val="center"/>
                        </w:tcPr>
                        <w:p w:rsidR="007E00BF" w:rsidRPr="00491D60" w:rsidRDefault="007E00BF" w:rsidP="00CD2DB3">
                          <w:pPr>
                            <w:jc w:val="center"/>
                            <w:rPr>
                              <w:sz w:val="15"/>
                              <w:szCs w:val="15"/>
                            </w:rPr>
                          </w:pPr>
                          <w:proofErr w:type="gramStart"/>
                          <w:r w:rsidRPr="00491D60">
                            <w:rPr>
                              <w:rFonts w:hint="eastAsia"/>
                              <w:sz w:val="15"/>
                              <w:szCs w:val="15"/>
                            </w:rPr>
                            <w:t>中欧强债</w:t>
                          </w:r>
                          <w:proofErr w:type="gramEnd"/>
                        </w:p>
                      </w:tc>
                      <w:tc>
                        <w:tcPr>
                          <w:tcW w:w="1435" w:type="dxa"/>
                          <w:shd w:val="clear" w:color="auto" w:fill="auto"/>
                          <w:vAlign w:val="center"/>
                        </w:tcPr>
                        <w:p w:rsidR="007E00BF" w:rsidRPr="00491D60" w:rsidRDefault="007E00BF" w:rsidP="00CD2DB3">
                          <w:pPr>
                            <w:jc w:val="center"/>
                            <w:rPr>
                              <w:rFonts w:ascii="宋体" w:eastAsia="宋体" w:hAnsi="宋体" w:cs="宋体"/>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新股申购型</w:t>
                          </w:r>
                        </w:p>
                      </w:tc>
                      <w:tc>
                        <w:tcPr>
                          <w:tcW w:w="992" w:type="dxa"/>
                          <w:shd w:val="clear" w:color="auto" w:fill="auto"/>
                          <w:vAlign w:val="center"/>
                        </w:tcPr>
                        <w:p w:rsidR="007E00BF" w:rsidRPr="00AD7E90" w:rsidRDefault="007E00BF" w:rsidP="00CD2DB3">
                          <w:pPr>
                            <w:jc w:val="center"/>
                            <w:rPr>
                              <w:rFonts w:ascii="楷体_GB2312" w:hAnsiTheme="minorEastAsia" w:cs="宋体"/>
                              <w:sz w:val="15"/>
                              <w:szCs w:val="15"/>
                            </w:rPr>
                          </w:pPr>
                          <w:r w:rsidRPr="00AD7E90">
                            <w:rPr>
                              <w:rFonts w:ascii="楷体_GB2312" w:hAnsiTheme="minorEastAsia" w:hint="eastAsia"/>
                              <w:sz w:val="15"/>
                              <w:szCs w:val="15"/>
                            </w:rPr>
                            <w:t>25%</w:t>
                          </w:r>
                        </w:p>
                      </w:tc>
                      <w:tc>
                        <w:tcPr>
                          <w:tcW w:w="224" w:type="dxa"/>
                          <w:vMerge/>
                          <w:shd w:val="clear" w:color="auto" w:fill="auto"/>
                          <w:vAlign w:val="center"/>
                        </w:tcPr>
                        <w:p w:rsidR="007E00BF" w:rsidRPr="0020507F" w:rsidRDefault="007E00BF" w:rsidP="00CD2DB3">
                          <w:pPr>
                            <w:jc w:val="center"/>
                            <w:rPr>
                              <w:rFonts w:ascii="楷体_GB2312" w:hAnsi="楷体"/>
                              <w:color w:val="FF0000"/>
                              <w:sz w:val="15"/>
                              <w:szCs w:val="15"/>
                            </w:rPr>
                          </w:pPr>
                        </w:p>
                      </w:tc>
                      <w:tc>
                        <w:tcPr>
                          <w:tcW w:w="1286" w:type="dxa"/>
                          <w:shd w:val="clear" w:color="auto" w:fill="auto"/>
                          <w:vAlign w:val="center"/>
                        </w:tcPr>
                        <w:p w:rsidR="007E00BF" w:rsidRPr="0020507F" w:rsidRDefault="007E00BF" w:rsidP="00CD2DB3">
                          <w:pPr>
                            <w:jc w:val="center"/>
                            <w:rPr>
                              <w:rFonts w:ascii="楷体_GB2312" w:hAnsi="楷体"/>
                              <w:color w:val="FF0000"/>
                              <w:sz w:val="15"/>
                              <w:szCs w:val="15"/>
                            </w:rPr>
                          </w:pPr>
                        </w:p>
                      </w:tc>
                      <w:tc>
                        <w:tcPr>
                          <w:tcW w:w="1538" w:type="dxa"/>
                          <w:shd w:val="clear" w:color="auto" w:fill="auto"/>
                          <w:vAlign w:val="center"/>
                        </w:tcPr>
                        <w:p w:rsidR="007E00BF" w:rsidRPr="0020507F" w:rsidRDefault="007E00BF" w:rsidP="00CD2DB3">
                          <w:pPr>
                            <w:jc w:val="center"/>
                            <w:rPr>
                              <w:rFonts w:ascii="楷体_GB2312" w:hAnsi="楷体"/>
                              <w:color w:val="FF0000"/>
                              <w:szCs w:val="18"/>
                            </w:rPr>
                          </w:pPr>
                        </w:p>
                      </w:tc>
                      <w:tc>
                        <w:tcPr>
                          <w:tcW w:w="698" w:type="dxa"/>
                          <w:shd w:val="clear" w:color="auto" w:fill="auto"/>
                          <w:vAlign w:val="center"/>
                        </w:tcPr>
                        <w:p w:rsidR="007E00BF" w:rsidRPr="0020507F" w:rsidRDefault="007E00BF" w:rsidP="00CD2DB3">
                          <w:pPr>
                            <w:jc w:val="center"/>
                            <w:rPr>
                              <w:rFonts w:ascii="楷体_GB2312" w:hAnsi="楷体"/>
                              <w:color w:val="FF0000"/>
                              <w:szCs w:val="18"/>
                            </w:rPr>
                          </w:pPr>
                        </w:p>
                      </w:tc>
                    </w:tr>
                    <w:tr w:rsidR="007E00BF" w:rsidRPr="00D04C22" w:rsidTr="00CD2DB3">
                      <w:trPr>
                        <w:cantSplit/>
                        <w:trHeight w:val="169"/>
                      </w:trPr>
                      <w:tc>
                        <w:tcPr>
                          <w:tcW w:w="1236" w:type="dxa"/>
                          <w:shd w:val="clear" w:color="auto" w:fill="auto"/>
                          <w:vAlign w:val="center"/>
                        </w:tcPr>
                        <w:p w:rsidR="007E00BF" w:rsidRPr="00491D60" w:rsidRDefault="007E00BF" w:rsidP="00CD2DB3">
                          <w:pPr>
                            <w:jc w:val="center"/>
                            <w:rPr>
                              <w:sz w:val="15"/>
                              <w:szCs w:val="15"/>
                            </w:rPr>
                          </w:pPr>
                          <w:r w:rsidRPr="00491D60">
                            <w:rPr>
                              <w:rFonts w:hint="eastAsia"/>
                              <w:sz w:val="15"/>
                              <w:szCs w:val="15"/>
                            </w:rPr>
                            <w:t>中银稳健添利</w:t>
                          </w:r>
                          <w:r w:rsidRPr="00AA1F98">
                            <w:rPr>
                              <w:rFonts w:hint="eastAsia"/>
                              <w:b/>
                              <w:bCs/>
                              <w:color w:val="FF0000"/>
                              <w:sz w:val="15"/>
                              <w:szCs w:val="15"/>
                              <w:vertAlign w:val="superscript"/>
                            </w:rPr>
                            <w:t>★</w:t>
                          </w:r>
                        </w:p>
                      </w:tc>
                      <w:tc>
                        <w:tcPr>
                          <w:tcW w:w="1435" w:type="dxa"/>
                          <w:shd w:val="clear" w:color="auto" w:fill="auto"/>
                          <w:vAlign w:val="center"/>
                        </w:tcPr>
                        <w:p w:rsidR="007E00BF" w:rsidRPr="00491D60" w:rsidRDefault="007E00BF" w:rsidP="00CD2DB3">
                          <w:pPr>
                            <w:jc w:val="center"/>
                            <w:rPr>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普通债券型</w:t>
                          </w:r>
                        </w:p>
                      </w:tc>
                      <w:tc>
                        <w:tcPr>
                          <w:tcW w:w="992" w:type="dxa"/>
                          <w:shd w:val="clear" w:color="auto" w:fill="auto"/>
                          <w:vAlign w:val="center"/>
                        </w:tcPr>
                        <w:p w:rsidR="007E00BF" w:rsidRPr="00AD7E90" w:rsidRDefault="007E00BF" w:rsidP="00CD2DB3">
                          <w:pPr>
                            <w:jc w:val="center"/>
                            <w:rPr>
                              <w:rFonts w:ascii="楷体_GB2312" w:hAnsiTheme="minorEastAsia" w:cs="宋体"/>
                              <w:sz w:val="15"/>
                              <w:szCs w:val="15"/>
                            </w:rPr>
                          </w:pPr>
                          <w:r w:rsidRPr="00AD7E90">
                            <w:rPr>
                              <w:rFonts w:ascii="楷体_GB2312" w:hAnsiTheme="minorEastAsia" w:hint="eastAsia"/>
                              <w:sz w:val="15"/>
                              <w:szCs w:val="15"/>
                            </w:rPr>
                            <w:t>25%</w:t>
                          </w:r>
                        </w:p>
                      </w:tc>
                      <w:tc>
                        <w:tcPr>
                          <w:tcW w:w="224" w:type="dxa"/>
                          <w:vMerge/>
                          <w:shd w:val="clear" w:color="auto" w:fill="auto"/>
                          <w:vAlign w:val="center"/>
                        </w:tcPr>
                        <w:p w:rsidR="007E00BF" w:rsidRPr="0020507F" w:rsidRDefault="007E00BF" w:rsidP="00CD2DB3">
                          <w:pPr>
                            <w:jc w:val="center"/>
                            <w:rPr>
                              <w:rFonts w:ascii="楷体_GB2312" w:hAnsi="楷体"/>
                              <w:color w:val="FF0000"/>
                              <w:sz w:val="15"/>
                              <w:szCs w:val="15"/>
                            </w:rPr>
                          </w:pPr>
                        </w:p>
                      </w:tc>
                      <w:tc>
                        <w:tcPr>
                          <w:tcW w:w="1286" w:type="dxa"/>
                          <w:shd w:val="clear" w:color="auto" w:fill="auto"/>
                          <w:vAlign w:val="center"/>
                        </w:tcPr>
                        <w:p w:rsidR="007E00BF" w:rsidRPr="0020507F" w:rsidRDefault="007E00BF" w:rsidP="00CD2DB3">
                          <w:pPr>
                            <w:jc w:val="center"/>
                            <w:rPr>
                              <w:rFonts w:ascii="楷体_GB2312" w:hAnsi="宋体"/>
                              <w:color w:val="FF0000"/>
                              <w:sz w:val="15"/>
                              <w:szCs w:val="15"/>
                            </w:rPr>
                          </w:pPr>
                        </w:p>
                      </w:tc>
                      <w:tc>
                        <w:tcPr>
                          <w:tcW w:w="1538" w:type="dxa"/>
                          <w:shd w:val="clear" w:color="auto" w:fill="auto"/>
                          <w:vAlign w:val="center"/>
                        </w:tcPr>
                        <w:p w:rsidR="007E00BF" w:rsidRPr="0020507F" w:rsidRDefault="007E00BF" w:rsidP="00CD2DB3">
                          <w:pPr>
                            <w:jc w:val="center"/>
                            <w:rPr>
                              <w:rFonts w:ascii="楷体_GB2312" w:cs="Arial"/>
                              <w:color w:val="FF0000"/>
                              <w:szCs w:val="18"/>
                            </w:rPr>
                          </w:pPr>
                        </w:p>
                      </w:tc>
                      <w:tc>
                        <w:tcPr>
                          <w:tcW w:w="698" w:type="dxa"/>
                          <w:shd w:val="clear" w:color="auto" w:fill="auto"/>
                          <w:vAlign w:val="center"/>
                        </w:tcPr>
                        <w:p w:rsidR="007E00BF" w:rsidRPr="0020507F" w:rsidRDefault="007E00BF" w:rsidP="00CD2DB3">
                          <w:pPr>
                            <w:jc w:val="center"/>
                            <w:rPr>
                              <w:rFonts w:ascii="楷体_GB2312" w:hAnsi="宋体"/>
                              <w:color w:val="FF0000"/>
                              <w:szCs w:val="18"/>
                            </w:rPr>
                          </w:pPr>
                        </w:p>
                      </w:tc>
                    </w:tr>
                  </w:tbl>
                  <w:p w:rsidR="00BC7E24" w:rsidRPr="00AC2FA9" w:rsidRDefault="00E57DE2" w:rsidP="000E6AE0">
                    <w:pPr>
                      <w:pStyle w:val="a0"/>
                      <w:widowControl/>
                      <w:ind w:left="0" w:rightChars="95" w:right="171"/>
                      <w:rPr>
                        <w:color w:val="auto"/>
                        <w:sz w:val="18"/>
                        <w:szCs w:val="21"/>
                      </w:rPr>
                    </w:pPr>
                  </w:p>
                </w:sdtContent>
              </w:sdt>
            </w:sdtContent>
          </w:sdt>
        </w:tc>
      </w:tr>
    </w:tbl>
    <w:p w:rsidR="005428D1" w:rsidRPr="0046173C" w:rsidRDefault="005428D1" w:rsidP="005428D1">
      <w:pPr>
        <w:pStyle w:val="14"/>
        <w:ind w:leftChars="1890"/>
        <w:rPr>
          <w:color w:val="auto"/>
        </w:rPr>
      </w:pPr>
      <w:r w:rsidRPr="0046173C">
        <w:rPr>
          <w:rFonts w:hint="eastAsia"/>
          <w:color w:val="auto"/>
        </w:rPr>
        <w:lastRenderedPageBreak/>
        <w:t>一、</w:t>
      </w:r>
      <w:r w:rsidR="008D481F">
        <w:rPr>
          <w:rFonts w:hint="eastAsia"/>
          <w:color w:val="auto"/>
        </w:rPr>
        <w:t>关注</w:t>
      </w:r>
      <w:proofErr w:type="gramStart"/>
      <w:r w:rsidR="008D481F">
        <w:rPr>
          <w:rFonts w:hint="eastAsia"/>
          <w:color w:val="auto"/>
        </w:rPr>
        <w:t>纯债方向债</w:t>
      </w:r>
      <w:proofErr w:type="gramEnd"/>
      <w:r w:rsidR="008D481F">
        <w:rPr>
          <w:rFonts w:hint="eastAsia"/>
          <w:color w:val="auto"/>
        </w:rPr>
        <w:t>基，操作灵活稳健</w:t>
      </w:r>
      <w:r>
        <w:rPr>
          <w:rFonts w:hint="eastAsia"/>
          <w:color w:val="auto"/>
        </w:rPr>
        <w:t>为宜——</w:t>
      </w:r>
      <w:r w:rsidRPr="0046173C">
        <w:rPr>
          <w:rFonts w:hint="eastAsia"/>
          <w:color w:val="auto"/>
        </w:rPr>
        <w:t>开放型债券基金投资建议</w:t>
      </w:r>
    </w:p>
    <w:p w:rsidR="005428D1" w:rsidRPr="0046173C" w:rsidRDefault="005428D1" w:rsidP="005428D1">
      <w:pPr>
        <w:pStyle w:val="a0"/>
        <w:spacing w:line="240" w:lineRule="auto"/>
        <w:rPr>
          <w:rFonts w:ascii="楷体_GB2312"/>
          <w:b/>
          <w:color w:val="00B0F0"/>
        </w:rPr>
      </w:pPr>
      <w:r>
        <w:rPr>
          <w:rFonts w:ascii="楷体_GB2312" w:hint="eastAsia"/>
          <w:b/>
          <w:color w:val="00B0F0"/>
        </w:rPr>
        <w:t>国内经济：经济持续</w:t>
      </w:r>
      <w:r w:rsidRPr="0046173C">
        <w:rPr>
          <w:rFonts w:ascii="楷体_GB2312" w:hint="eastAsia"/>
          <w:b/>
          <w:color w:val="00B0F0"/>
        </w:rPr>
        <w:t>下行，通胀温和回升</w:t>
      </w:r>
    </w:p>
    <w:p w:rsidR="005428D1" w:rsidRPr="0046173C" w:rsidRDefault="005428D1" w:rsidP="005428D1">
      <w:pPr>
        <w:pStyle w:val="a0"/>
        <w:widowControl/>
        <w:numPr>
          <w:ilvl w:val="4"/>
          <w:numId w:val="3"/>
        </w:numPr>
        <w:rPr>
          <w:color w:val="auto"/>
        </w:rPr>
      </w:pPr>
      <w:r w:rsidRPr="0046173C">
        <w:rPr>
          <w:rFonts w:hint="eastAsia"/>
          <w:color w:val="auto"/>
        </w:rPr>
        <w:t>2016</w:t>
      </w:r>
      <w:r w:rsidRPr="0046173C">
        <w:rPr>
          <w:rFonts w:hint="eastAsia"/>
          <w:color w:val="auto"/>
        </w:rPr>
        <w:t>年</w:t>
      </w:r>
      <w:r w:rsidRPr="0046173C">
        <w:rPr>
          <w:rFonts w:hint="eastAsia"/>
          <w:color w:val="auto"/>
        </w:rPr>
        <w:t>1</w:t>
      </w:r>
      <w:r w:rsidR="008D481F">
        <w:rPr>
          <w:rFonts w:hint="eastAsia"/>
          <w:color w:val="auto"/>
        </w:rPr>
        <w:t>月制造业前景持续下滑，服务业扩张趋势减弱</w:t>
      </w:r>
      <w:r w:rsidRPr="0046173C">
        <w:rPr>
          <w:rFonts w:hint="eastAsia"/>
          <w:color w:val="auto"/>
        </w:rPr>
        <w:t>。具体来看，</w:t>
      </w:r>
      <w:r w:rsidRPr="0046173C">
        <w:rPr>
          <w:rFonts w:hint="eastAsia"/>
          <w:color w:val="auto"/>
        </w:rPr>
        <w:t>1</w:t>
      </w:r>
      <w:r w:rsidRPr="0046173C">
        <w:rPr>
          <w:rFonts w:hint="eastAsia"/>
          <w:color w:val="auto"/>
        </w:rPr>
        <w:t>月制造业采购经理人</w:t>
      </w:r>
      <w:proofErr w:type="gramStart"/>
      <w:r w:rsidRPr="0046173C">
        <w:rPr>
          <w:rFonts w:hint="eastAsia"/>
          <w:color w:val="auto"/>
        </w:rPr>
        <w:t>指数环</w:t>
      </w:r>
      <w:proofErr w:type="gramEnd"/>
      <w:r w:rsidRPr="0046173C">
        <w:rPr>
          <w:rFonts w:hint="eastAsia"/>
          <w:color w:val="auto"/>
        </w:rPr>
        <w:t>比下滑</w:t>
      </w:r>
      <w:r w:rsidRPr="0046173C">
        <w:rPr>
          <w:rFonts w:hint="eastAsia"/>
          <w:color w:val="auto"/>
        </w:rPr>
        <w:t>0.3</w:t>
      </w:r>
      <w:r w:rsidRPr="0046173C">
        <w:rPr>
          <w:rFonts w:hint="eastAsia"/>
          <w:color w:val="auto"/>
        </w:rPr>
        <w:t>至</w:t>
      </w:r>
      <w:r w:rsidRPr="0046173C">
        <w:rPr>
          <w:rFonts w:hint="eastAsia"/>
          <w:color w:val="auto"/>
        </w:rPr>
        <w:t>49.4</w:t>
      </w:r>
      <w:r w:rsidRPr="0046173C">
        <w:rPr>
          <w:rFonts w:hint="eastAsia"/>
          <w:color w:val="auto"/>
        </w:rPr>
        <w:t>，同比降幅</w:t>
      </w:r>
      <w:r w:rsidRPr="0046173C">
        <w:rPr>
          <w:rFonts w:hint="eastAsia"/>
          <w:color w:val="auto"/>
        </w:rPr>
        <w:t>0.4</w:t>
      </w:r>
      <w:r w:rsidRPr="0046173C">
        <w:rPr>
          <w:rFonts w:hint="eastAsia"/>
          <w:color w:val="auto"/>
        </w:rPr>
        <w:t>，其中工业</w:t>
      </w:r>
      <w:r w:rsidRPr="0046173C">
        <w:rPr>
          <w:rFonts w:hint="eastAsia"/>
          <w:color w:val="auto"/>
        </w:rPr>
        <w:t>PMI</w:t>
      </w:r>
      <w:r w:rsidRPr="0046173C">
        <w:rPr>
          <w:rFonts w:hint="eastAsia"/>
          <w:color w:val="auto"/>
        </w:rPr>
        <w:t>指数、新订单</w:t>
      </w:r>
      <w:r w:rsidRPr="0046173C">
        <w:rPr>
          <w:rFonts w:hint="eastAsia"/>
          <w:color w:val="auto"/>
        </w:rPr>
        <w:t>PMI</w:t>
      </w:r>
      <w:r w:rsidRPr="0046173C">
        <w:rPr>
          <w:rFonts w:hint="eastAsia"/>
          <w:color w:val="auto"/>
        </w:rPr>
        <w:t>指数及新出口订单指数相比上月均有所下滑，内外需疲弱。当月非制造业商务活动指数大幅下滑</w:t>
      </w:r>
      <w:r w:rsidRPr="0046173C">
        <w:rPr>
          <w:rFonts w:hint="eastAsia"/>
          <w:color w:val="auto"/>
        </w:rPr>
        <w:t>0.9</w:t>
      </w:r>
      <w:r w:rsidRPr="0046173C">
        <w:rPr>
          <w:rFonts w:hint="eastAsia"/>
          <w:color w:val="auto"/>
        </w:rPr>
        <w:t>至</w:t>
      </w:r>
      <w:r w:rsidRPr="0046173C">
        <w:rPr>
          <w:rFonts w:hint="eastAsia"/>
          <w:color w:val="auto"/>
        </w:rPr>
        <w:t>53.5</w:t>
      </w:r>
      <w:r w:rsidRPr="0046173C">
        <w:rPr>
          <w:rFonts w:hint="eastAsia"/>
          <w:color w:val="auto"/>
        </w:rPr>
        <w:t>，同比下降</w:t>
      </w:r>
      <w:r w:rsidRPr="0046173C">
        <w:rPr>
          <w:rFonts w:hint="eastAsia"/>
          <w:color w:val="auto"/>
        </w:rPr>
        <w:t>0.6</w:t>
      </w:r>
      <w:r w:rsidRPr="0046173C">
        <w:rPr>
          <w:rFonts w:hint="eastAsia"/>
          <w:color w:val="auto"/>
        </w:rPr>
        <w:t>，同时服务业</w:t>
      </w:r>
      <w:r w:rsidRPr="0046173C">
        <w:rPr>
          <w:rFonts w:hint="eastAsia"/>
          <w:color w:val="auto"/>
        </w:rPr>
        <w:t>PMI</w:t>
      </w:r>
      <w:r w:rsidRPr="0046173C">
        <w:rPr>
          <w:rFonts w:hint="eastAsia"/>
          <w:color w:val="auto"/>
        </w:rPr>
        <w:t>由上月</w:t>
      </w:r>
      <w:r w:rsidRPr="0046173C">
        <w:rPr>
          <w:rFonts w:hint="eastAsia"/>
          <w:color w:val="auto"/>
        </w:rPr>
        <w:t>53.7</w:t>
      </w:r>
      <w:r w:rsidRPr="0046173C">
        <w:rPr>
          <w:rFonts w:hint="eastAsia"/>
          <w:color w:val="auto"/>
        </w:rPr>
        <w:t>降至</w:t>
      </w:r>
      <w:r w:rsidRPr="0046173C">
        <w:rPr>
          <w:rFonts w:hint="eastAsia"/>
          <w:color w:val="auto"/>
        </w:rPr>
        <w:t>52.7</w:t>
      </w:r>
      <w:r w:rsidRPr="0046173C">
        <w:rPr>
          <w:rFonts w:hint="eastAsia"/>
          <w:color w:val="auto"/>
        </w:rPr>
        <w:t>，同比下行</w:t>
      </w:r>
      <w:r w:rsidRPr="0046173C">
        <w:rPr>
          <w:rFonts w:hint="eastAsia"/>
          <w:color w:val="auto"/>
        </w:rPr>
        <w:t>0.2</w:t>
      </w:r>
      <w:r>
        <w:rPr>
          <w:rFonts w:hint="eastAsia"/>
          <w:color w:val="auto"/>
        </w:rPr>
        <w:t>，非制造业及服务业前景虽处于扩张区间但</w:t>
      </w:r>
      <w:r w:rsidRPr="0046173C">
        <w:rPr>
          <w:rFonts w:hint="eastAsia"/>
          <w:color w:val="auto"/>
        </w:rPr>
        <w:t>扩张幅度将有所收窄。</w:t>
      </w:r>
      <w:r w:rsidRPr="0046173C">
        <w:rPr>
          <w:color w:val="auto"/>
        </w:rPr>
        <w:t xml:space="preserve"> </w:t>
      </w:r>
    </w:p>
    <w:p w:rsidR="005428D1" w:rsidRPr="0046173C" w:rsidRDefault="000A53EF" w:rsidP="005428D1">
      <w:pPr>
        <w:pStyle w:val="a0"/>
        <w:widowControl/>
        <w:numPr>
          <w:ilvl w:val="4"/>
          <w:numId w:val="3"/>
        </w:numPr>
        <w:rPr>
          <w:color w:val="auto"/>
        </w:rPr>
      </w:pPr>
      <w:r>
        <w:rPr>
          <w:rFonts w:hint="eastAsia"/>
          <w:color w:val="auto"/>
        </w:rPr>
        <w:t>由于年初两月部分经济数据将合并公布，</w:t>
      </w:r>
      <w:r>
        <w:rPr>
          <w:rFonts w:hint="eastAsia"/>
          <w:color w:val="auto"/>
        </w:rPr>
        <w:t>2</w:t>
      </w:r>
      <w:r>
        <w:rPr>
          <w:rFonts w:hint="eastAsia"/>
          <w:color w:val="auto"/>
        </w:rPr>
        <w:t>月处于经济数据公布的真空期。从</w:t>
      </w:r>
      <w:r w:rsidR="005428D1">
        <w:rPr>
          <w:rFonts w:hint="eastAsia"/>
          <w:color w:val="auto"/>
        </w:rPr>
        <w:t>已经公布的</w:t>
      </w:r>
      <w:r w:rsidR="005428D1" w:rsidRPr="0046173C">
        <w:rPr>
          <w:rFonts w:hint="eastAsia"/>
          <w:color w:val="auto"/>
        </w:rPr>
        <w:t>数据来看，</w:t>
      </w:r>
      <w:r w:rsidR="005428D1" w:rsidRPr="0046173C">
        <w:rPr>
          <w:rFonts w:hint="eastAsia"/>
          <w:color w:val="auto"/>
        </w:rPr>
        <w:t>1</w:t>
      </w:r>
      <w:r w:rsidR="005428D1" w:rsidRPr="0046173C">
        <w:rPr>
          <w:rFonts w:hint="eastAsia"/>
          <w:color w:val="auto"/>
        </w:rPr>
        <w:t>月外贸表现弱于预期，消费品价格小幅上行。对外贸易方面，</w:t>
      </w:r>
      <w:r w:rsidR="005428D1" w:rsidRPr="0046173C">
        <w:rPr>
          <w:rFonts w:hint="eastAsia"/>
          <w:color w:val="auto"/>
        </w:rPr>
        <w:t>1</w:t>
      </w:r>
      <w:r w:rsidR="005428D1" w:rsidRPr="0046173C">
        <w:rPr>
          <w:rFonts w:hint="eastAsia"/>
          <w:color w:val="auto"/>
        </w:rPr>
        <w:t>月出口金额同比降幅大幅扩大至</w:t>
      </w:r>
      <w:r w:rsidR="005428D1" w:rsidRPr="0046173C">
        <w:rPr>
          <w:rFonts w:hint="eastAsia"/>
          <w:color w:val="auto"/>
        </w:rPr>
        <w:t>-11.20%</w:t>
      </w:r>
      <w:r w:rsidR="005428D1" w:rsidRPr="0046173C">
        <w:rPr>
          <w:rFonts w:hint="eastAsia"/>
          <w:color w:val="auto"/>
        </w:rPr>
        <w:t>（前值</w:t>
      </w:r>
      <w:r w:rsidR="005428D1" w:rsidRPr="0046173C">
        <w:rPr>
          <w:rFonts w:hint="eastAsia"/>
          <w:color w:val="auto"/>
        </w:rPr>
        <w:t>-1.60%</w:t>
      </w:r>
      <w:r w:rsidR="005428D1" w:rsidRPr="0046173C">
        <w:rPr>
          <w:rFonts w:hint="eastAsia"/>
          <w:color w:val="auto"/>
        </w:rPr>
        <w:t>），进口金额同比降幅大幅扩大至</w:t>
      </w:r>
      <w:r w:rsidR="005428D1" w:rsidRPr="0046173C">
        <w:rPr>
          <w:rFonts w:hint="eastAsia"/>
          <w:color w:val="auto"/>
        </w:rPr>
        <w:t>-18.80%</w:t>
      </w:r>
      <w:r w:rsidR="005428D1" w:rsidRPr="0046173C">
        <w:rPr>
          <w:rFonts w:hint="eastAsia"/>
          <w:color w:val="auto"/>
        </w:rPr>
        <w:t>（前值</w:t>
      </w:r>
      <w:r w:rsidR="005428D1" w:rsidRPr="0046173C">
        <w:rPr>
          <w:rFonts w:hint="eastAsia"/>
          <w:color w:val="auto"/>
        </w:rPr>
        <w:t>-7.40%</w:t>
      </w:r>
      <w:r w:rsidR="005428D1" w:rsidRPr="0046173C">
        <w:rPr>
          <w:rFonts w:hint="eastAsia"/>
          <w:color w:val="auto"/>
        </w:rPr>
        <w:t>），当月贸易顺差</w:t>
      </w:r>
      <w:r w:rsidR="005428D1" w:rsidRPr="0046173C">
        <w:rPr>
          <w:rFonts w:hint="eastAsia"/>
          <w:color w:val="auto"/>
        </w:rPr>
        <w:t>632.87</w:t>
      </w:r>
      <w:r w:rsidR="005428D1" w:rsidRPr="0046173C">
        <w:rPr>
          <w:rFonts w:hint="eastAsia"/>
          <w:color w:val="auto"/>
        </w:rPr>
        <w:t>亿美元，同比增长</w:t>
      </w:r>
      <w:r w:rsidR="005428D1" w:rsidRPr="0046173C">
        <w:rPr>
          <w:rFonts w:hint="eastAsia"/>
          <w:color w:val="auto"/>
        </w:rPr>
        <w:t>6.76%</w:t>
      </w:r>
      <w:r w:rsidR="008D481F">
        <w:rPr>
          <w:rFonts w:hint="eastAsia"/>
          <w:color w:val="auto"/>
        </w:rPr>
        <w:t>，贸易顺差继续</w:t>
      </w:r>
      <w:r w:rsidR="005428D1" w:rsidRPr="0046173C">
        <w:rPr>
          <w:rFonts w:hint="eastAsia"/>
          <w:color w:val="auto"/>
        </w:rPr>
        <w:t>萎缩式增长。</w:t>
      </w:r>
      <w:r w:rsidR="005428D1">
        <w:rPr>
          <w:rFonts w:hint="eastAsia"/>
          <w:color w:val="auto"/>
        </w:rPr>
        <w:t>价格指数方面，</w:t>
      </w:r>
      <w:r w:rsidR="005428D1" w:rsidRPr="0046173C">
        <w:rPr>
          <w:rFonts w:hint="eastAsia"/>
          <w:color w:val="auto"/>
        </w:rPr>
        <w:t>尽管春节提前造成物价</w:t>
      </w:r>
      <w:r w:rsidR="005428D1">
        <w:rPr>
          <w:rFonts w:hint="eastAsia"/>
          <w:color w:val="auto"/>
        </w:rPr>
        <w:t>较大幅度</w:t>
      </w:r>
      <w:r w:rsidR="005428D1" w:rsidRPr="0046173C">
        <w:rPr>
          <w:rFonts w:hint="eastAsia"/>
          <w:color w:val="auto"/>
        </w:rPr>
        <w:t>上行，但</w:t>
      </w:r>
      <w:proofErr w:type="gramStart"/>
      <w:r w:rsidR="005428D1" w:rsidRPr="0046173C">
        <w:rPr>
          <w:rFonts w:hint="eastAsia"/>
          <w:color w:val="auto"/>
        </w:rPr>
        <w:t>受计算</w:t>
      </w:r>
      <w:proofErr w:type="gramEnd"/>
      <w:r w:rsidR="005428D1" w:rsidRPr="0046173C">
        <w:rPr>
          <w:rFonts w:hint="eastAsia"/>
          <w:color w:val="auto"/>
        </w:rPr>
        <w:t>基期及权重调整影响，</w:t>
      </w:r>
      <w:r w:rsidR="005428D1" w:rsidRPr="0046173C">
        <w:rPr>
          <w:rFonts w:hint="eastAsia"/>
          <w:color w:val="auto"/>
        </w:rPr>
        <w:t>1</w:t>
      </w:r>
      <w:r w:rsidR="005428D1" w:rsidRPr="0046173C">
        <w:rPr>
          <w:rFonts w:hint="eastAsia"/>
          <w:color w:val="auto"/>
        </w:rPr>
        <w:t>月</w:t>
      </w:r>
      <w:r w:rsidR="005428D1" w:rsidRPr="0046173C">
        <w:rPr>
          <w:rFonts w:hint="eastAsia"/>
          <w:color w:val="auto"/>
        </w:rPr>
        <w:t>CPI</w:t>
      </w:r>
      <w:r w:rsidR="005428D1">
        <w:rPr>
          <w:rFonts w:hint="eastAsia"/>
          <w:color w:val="auto"/>
        </w:rPr>
        <w:t>仅</w:t>
      </w:r>
      <w:r w:rsidR="005428D1" w:rsidRPr="0046173C">
        <w:rPr>
          <w:rFonts w:hint="eastAsia"/>
          <w:color w:val="auto"/>
        </w:rPr>
        <w:t>小幅上行</w:t>
      </w:r>
      <w:r w:rsidR="005428D1" w:rsidRPr="0046173C">
        <w:rPr>
          <w:rFonts w:hint="eastAsia"/>
          <w:color w:val="auto"/>
        </w:rPr>
        <w:t>0.2%</w:t>
      </w:r>
      <w:r w:rsidR="005428D1" w:rsidRPr="0046173C">
        <w:rPr>
          <w:rFonts w:hint="eastAsia"/>
          <w:color w:val="auto"/>
        </w:rPr>
        <w:t>至</w:t>
      </w:r>
      <w:r w:rsidR="005428D1" w:rsidRPr="0046173C">
        <w:rPr>
          <w:rFonts w:hint="eastAsia"/>
          <w:color w:val="auto"/>
        </w:rPr>
        <w:t>1.6%</w:t>
      </w:r>
      <w:r w:rsidR="005428D1" w:rsidRPr="0046173C">
        <w:rPr>
          <w:rFonts w:hint="eastAsia"/>
          <w:color w:val="auto"/>
        </w:rPr>
        <w:t>，上涨幅度不及市场预期；另一方面，基数效应导致</w:t>
      </w:r>
      <w:r w:rsidR="005428D1" w:rsidRPr="0046173C">
        <w:rPr>
          <w:rFonts w:hint="eastAsia"/>
          <w:color w:val="auto"/>
        </w:rPr>
        <w:t>PPI</w:t>
      </w:r>
      <w:r w:rsidR="005428D1" w:rsidRPr="0046173C">
        <w:rPr>
          <w:rFonts w:hint="eastAsia"/>
          <w:color w:val="auto"/>
        </w:rPr>
        <w:t>降幅缩窄</w:t>
      </w:r>
      <w:r w:rsidR="005428D1" w:rsidRPr="0046173C">
        <w:rPr>
          <w:rFonts w:hint="eastAsia"/>
          <w:color w:val="auto"/>
        </w:rPr>
        <w:t>0.6%</w:t>
      </w:r>
      <w:r w:rsidR="005428D1" w:rsidRPr="0046173C">
        <w:rPr>
          <w:rFonts w:hint="eastAsia"/>
          <w:color w:val="auto"/>
        </w:rPr>
        <w:t>至</w:t>
      </w:r>
      <w:r w:rsidR="005428D1" w:rsidRPr="0046173C">
        <w:rPr>
          <w:rFonts w:hint="eastAsia"/>
          <w:color w:val="auto"/>
        </w:rPr>
        <w:t>5.3%</w:t>
      </w:r>
      <w:r w:rsidR="005428D1" w:rsidRPr="0046173C">
        <w:rPr>
          <w:rFonts w:hint="eastAsia"/>
          <w:color w:val="auto"/>
        </w:rPr>
        <w:t>。根据国金</w:t>
      </w:r>
      <w:r w:rsidR="005428D1">
        <w:rPr>
          <w:rFonts w:hint="eastAsia"/>
          <w:color w:val="auto"/>
        </w:rPr>
        <w:t>证券</w:t>
      </w:r>
      <w:r w:rsidR="005428D1" w:rsidRPr="0046173C">
        <w:rPr>
          <w:rFonts w:hint="eastAsia"/>
          <w:color w:val="auto"/>
        </w:rPr>
        <w:t>宏观小组测算，</w:t>
      </w:r>
      <w:r w:rsidR="005428D1">
        <w:rPr>
          <w:rFonts w:hint="eastAsia"/>
          <w:color w:val="auto"/>
        </w:rPr>
        <w:t>CPI</w:t>
      </w:r>
      <w:r w:rsidR="005428D1">
        <w:rPr>
          <w:rFonts w:hint="eastAsia"/>
          <w:color w:val="auto"/>
        </w:rPr>
        <w:t>若</w:t>
      </w:r>
      <w:r w:rsidR="005428D1" w:rsidRPr="0046173C">
        <w:rPr>
          <w:rFonts w:hint="eastAsia"/>
          <w:color w:val="auto"/>
        </w:rPr>
        <w:t>按照原有权重计算</w:t>
      </w:r>
      <w:r w:rsidR="005428D1">
        <w:rPr>
          <w:rFonts w:hint="eastAsia"/>
          <w:color w:val="auto"/>
        </w:rPr>
        <w:t>应</w:t>
      </w:r>
      <w:r w:rsidR="005428D1" w:rsidRPr="0046173C">
        <w:rPr>
          <w:rFonts w:hint="eastAsia"/>
          <w:color w:val="auto"/>
        </w:rPr>
        <w:t>为</w:t>
      </w:r>
      <w:r w:rsidR="005428D1" w:rsidRPr="0046173C">
        <w:rPr>
          <w:rFonts w:hint="eastAsia"/>
          <w:color w:val="auto"/>
        </w:rPr>
        <w:t>2.2%</w:t>
      </w:r>
      <w:r w:rsidR="005428D1">
        <w:rPr>
          <w:rFonts w:hint="eastAsia"/>
          <w:color w:val="auto"/>
        </w:rPr>
        <w:t>，仍属于正常范围。关于后续走势，国金证券宏观小组认为</w:t>
      </w:r>
      <w:r w:rsidR="005428D1" w:rsidRPr="0046173C">
        <w:rPr>
          <w:rFonts w:hint="eastAsia"/>
          <w:color w:val="auto"/>
        </w:rPr>
        <w:t>CPI</w:t>
      </w:r>
      <w:r w:rsidR="005428D1" w:rsidRPr="0046173C">
        <w:rPr>
          <w:rFonts w:hint="eastAsia"/>
          <w:color w:val="auto"/>
        </w:rPr>
        <w:t>将延续温和涨势或持平，</w:t>
      </w:r>
      <w:r w:rsidR="005428D1" w:rsidRPr="0046173C">
        <w:rPr>
          <w:rFonts w:hint="eastAsia"/>
          <w:color w:val="auto"/>
        </w:rPr>
        <w:t>PPI</w:t>
      </w:r>
      <w:r w:rsidR="005428D1" w:rsidRPr="0046173C">
        <w:rPr>
          <w:rFonts w:hint="eastAsia"/>
          <w:color w:val="auto"/>
        </w:rPr>
        <w:t>将保持弱回升态势。</w:t>
      </w:r>
    </w:p>
    <w:p w:rsidR="005428D1" w:rsidRPr="0046173C" w:rsidRDefault="005428D1" w:rsidP="005428D1">
      <w:pPr>
        <w:pStyle w:val="a0"/>
        <w:widowControl/>
        <w:numPr>
          <w:ilvl w:val="4"/>
          <w:numId w:val="3"/>
        </w:numPr>
        <w:rPr>
          <w:color w:val="auto"/>
        </w:rPr>
      </w:pPr>
      <w:r w:rsidRPr="0046173C">
        <w:rPr>
          <w:rFonts w:hint="eastAsia"/>
          <w:color w:val="auto"/>
        </w:rPr>
        <w:t>高频数据显示，</w:t>
      </w:r>
      <w:r w:rsidRPr="0046173C">
        <w:rPr>
          <w:rFonts w:hint="eastAsia"/>
          <w:color w:val="auto"/>
        </w:rPr>
        <w:t>2</w:t>
      </w:r>
      <w:r w:rsidRPr="0046173C">
        <w:rPr>
          <w:rFonts w:hint="eastAsia"/>
          <w:color w:val="auto"/>
        </w:rPr>
        <w:t>月</w:t>
      </w:r>
      <w:r w:rsidRPr="0046173C">
        <w:rPr>
          <w:rFonts w:hint="eastAsia"/>
          <w:color w:val="auto"/>
        </w:rPr>
        <w:t xml:space="preserve"> 6</w:t>
      </w:r>
      <w:r>
        <w:rPr>
          <w:rFonts w:hint="eastAsia"/>
          <w:color w:val="auto"/>
        </w:rPr>
        <w:t>大发电集团日均耗煤量降至历史低</w:t>
      </w:r>
      <w:r w:rsidRPr="0046173C">
        <w:rPr>
          <w:rFonts w:hint="eastAsia"/>
          <w:color w:val="auto"/>
        </w:rPr>
        <w:t>位，剔除节日因素后工业萎缩趋势仍较为明显。截至</w:t>
      </w:r>
      <w:r w:rsidRPr="0046173C">
        <w:rPr>
          <w:rFonts w:hint="eastAsia"/>
          <w:color w:val="auto"/>
        </w:rPr>
        <w:t>2</w:t>
      </w:r>
      <w:r w:rsidRPr="0046173C">
        <w:rPr>
          <w:rFonts w:hint="eastAsia"/>
          <w:color w:val="auto"/>
        </w:rPr>
        <w:t>月</w:t>
      </w:r>
      <w:r>
        <w:rPr>
          <w:rFonts w:hint="eastAsia"/>
          <w:color w:val="auto"/>
        </w:rPr>
        <w:t>23</w:t>
      </w:r>
      <w:r w:rsidRPr="0046173C">
        <w:rPr>
          <w:rFonts w:hint="eastAsia"/>
          <w:color w:val="auto"/>
        </w:rPr>
        <w:t>日，</w:t>
      </w:r>
      <w:r w:rsidRPr="0046173C">
        <w:rPr>
          <w:rFonts w:hint="eastAsia"/>
          <w:color w:val="auto"/>
        </w:rPr>
        <w:t>6</w:t>
      </w:r>
      <w:r w:rsidRPr="0046173C">
        <w:rPr>
          <w:rFonts w:hint="eastAsia"/>
          <w:color w:val="auto"/>
        </w:rPr>
        <w:t>大发电集团日均耗煤量仅为</w:t>
      </w:r>
      <w:r>
        <w:rPr>
          <w:rFonts w:hint="eastAsia"/>
          <w:color w:val="auto"/>
        </w:rPr>
        <w:t>36.11</w:t>
      </w:r>
      <w:r w:rsidRPr="0046173C">
        <w:rPr>
          <w:rFonts w:hint="eastAsia"/>
          <w:color w:val="auto"/>
        </w:rPr>
        <w:t>万吨，</w:t>
      </w:r>
      <w:r>
        <w:rPr>
          <w:rFonts w:hint="eastAsia"/>
          <w:color w:val="auto"/>
        </w:rPr>
        <w:t>相比</w:t>
      </w:r>
      <w:r w:rsidRPr="0046173C">
        <w:rPr>
          <w:rFonts w:hint="eastAsia"/>
          <w:color w:val="auto"/>
        </w:rPr>
        <w:t>去年</w:t>
      </w:r>
      <w:r>
        <w:rPr>
          <w:rFonts w:hint="eastAsia"/>
          <w:color w:val="auto"/>
        </w:rPr>
        <w:t>同期</w:t>
      </w:r>
      <w:r w:rsidRPr="0046173C">
        <w:rPr>
          <w:rFonts w:hint="eastAsia"/>
          <w:color w:val="auto"/>
        </w:rPr>
        <w:t>降幅高达</w:t>
      </w:r>
      <w:r w:rsidRPr="0046173C">
        <w:rPr>
          <w:rFonts w:hint="eastAsia"/>
          <w:color w:val="auto"/>
        </w:rPr>
        <w:t>26%</w:t>
      </w:r>
      <w:r w:rsidR="000A53EF">
        <w:rPr>
          <w:rFonts w:hint="eastAsia"/>
          <w:color w:val="auto"/>
        </w:rPr>
        <w:t>。综合</w:t>
      </w:r>
      <w:r w:rsidRPr="0046173C">
        <w:rPr>
          <w:rFonts w:hint="eastAsia"/>
          <w:color w:val="auto"/>
        </w:rPr>
        <w:t>1</w:t>
      </w:r>
      <w:r w:rsidRPr="0046173C">
        <w:rPr>
          <w:rFonts w:hint="eastAsia"/>
          <w:color w:val="auto"/>
        </w:rPr>
        <w:t>月月度数据和</w:t>
      </w:r>
      <w:r w:rsidRPr="0046173C">
        <w:rPr>
          <w:rFonts w:hint="eastAsia"/>
          <w:color w:val="auto"/>
        </w:rPr>
        <w:t>2</w:t>
      </w:r>
      <w:r w:rsidRPr="0046173C">
        <w:rPr>
          <w:rFonts w:hint="eastAsia"/>
          <w:color w:val="auto"/>
        </w:rPr>
        <w:t>月高频数据来看，目前经济仍处于下行阶段，短期未见明显好转迹象，中长期</w:t>
      </w:r>
      <w:proofErr w:type="gramStart"/>
      <w:r w:rsidRPr="0046173C">
        <w:rPr>
          <w:rFonts w:hint="eastAsia"/>
          <w:color w:val="auto"/>
        </w:rPr>
        <w:t>稳增长</w:t>
      </w:r>
      <w:proofErr w:type="gramEnd"/>
      <w:r w:rsidRPr="0046173C">
        <w:rPr>
          <w:rFonts w:hint="eastAsia"/>
          <w:color w:val="auto"/>
        </w:rPr>
        <w:t>政策有效性有待进一步观察。</w:t>
      </w:r>
    </w:p>
    <w:tbl>
      <w:tblPr>
        <w:tblStyle w:val="GJStylesChartInsertDoubleCol"/>
        <w:tblW w:w="10771" w:type="dxa"/>
        <w:tblLayout w:type="fixed"/>
        <w:tblLook w:val="07E0" w:firstRow="1" w:lastRow="1" w:firstColumn="1" w:lastColumn="1" w:noHBand="1" w:noVBand="1"/>
      </w:tblPr>
      <w:tblGrid>
        <w:gridCol w:w="5273"/>
        <w:gridCol w:w="226"/>
        <w:gridCol w:w="5272"/>
      </w:tblGrid>
      <w:tr w:rsidR="005428D1" w:rsidTr="00CD2DB3">
        <w:tc>
          <w:tcPr>
            <w:cnfStyle w:val="001000000000" w:firstRow="0" w:lastRow="0" w:firstColumn="1" w:lastColumn="0" w:oddVBand="0" w:evenVBand="0" w:oddHBand="0" w:evenHBand="0" w:firstRowFirstColumn="0" w:firstRowLastColumn="0" w:lastRowFirstColumn="0" w:lastRowLastColumn="0"/>
            <w:tcW w:w="5273" w:type="dxa"/>
          </w:tcPr>
          <w:p w:rsidR="005428D1" w:rsidRPr="0046173C" w:rsidRDefault="005428D1" w:rsidP="00CD2DB3">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w:t>
            </w:r>
            <w:r>
              <w:fldChar w:fldCharType="end"/>
            </w:r>
            <w:r>
              <w:rPr>
                <w:rFonts w:hint="eastAsia"/>
              </w:rPr>
              <w:t>：中采制造业及非制造业</w:t>
            </w:r>
            <w:r>
              <w:rPr>
                <w:rFonts w:hint="eastAsia"/>
              </w:rPr>
              <w:t>PMI</w:t>
            </w:r>
            <w:r>
              <w:rPr>
                <w:rFonts w:hint="eastAsia"/>
              </w:rPr>
              <w:t>指数走势</w:t>
            </w:r>
          </w:p>
        </w:tc>
        <w:tc>
          <w:tcPr>
            <w:tcW w:w="226" w:type="dxa"/>
          </w:tcPr>
          <w:p w:rsidR="005428D1" w:rsidRDefault="005428D1" w:rsidP="00CD2DB3">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5428D1" w:rsidRDefault="005428D1" w:rsidP="00CD2DB3">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2</w:t>
            </w:r>
            <w:r>
              <w:rPr>
                <w:color w:val="auto"/>
              </w:rPr>
              <w:fldChar w:fldCharType="end"/>
            </w:r>
            <w:r>
              <w:rPr>
                <w:rFonts w:hint="eastAsia"/>
                <w:color w:val="auto"/>
              </w:rPr>
              <w:t>：</w:t>
            </w:r>
            <w:r>
              <w:rPr>
                <w:rFonts w:hint="eastAsia"/>
                <w:color w:val="auto"/>
              </w:rPr>
              <w:t>6</w:t>
            </w:r>
            <w:r>
              <w:rPr>
                <w:rFonts w:hint="eastAsia"/>
                <w:color w:val="auto"/>
              </w:rPr>
              <w:t>大发电集团日均耗煤量变动情况</w:t>
            </w:r>
          </w:p>
        </w:tc>
      </w:tr>
      <w:tr w:rsidR="005428D1" w:rsidTr="00CD2DB3">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5428D1" w:rsidRPr="0046173C" w:rsidRDefault="005428D1" w:rsidP="00CD2DB3">
            <w:r>
              <w:rPr>
                <w:noProof/>
              </w:rPr>
              <w:drawing>
                <wp:inline distT="0" distB="0" distL="0" distR="0" wp14:anchorId="54D8D6AB" wp14:editId="1DB0442D">
                  <wp:extent cx="3274785" cy="1968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4785" cy="1968500"/>
                          </a:xfrm>
                          <a:prstGeom prst="rect">
                            <a:avLst/>
                          </a:prstGeom>
                          <a:noFill/>
                        </pic:spPr>
                      </pic:pic>
                    </a:graphicData>
                  </a:graphic>
                </wp:inline>
              </w:drawing>
            </w:r>
          </w:p>
        </w:tc>
        <w:tc>
          <w:tcPr>
            <w:tcW w:w="226" w:type="dxa"/>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5428D1" w:rsidRPr="0046173C" w:rsidRDefault="005428D1" w:rsidP="00CD2DB3">
            <w:r>
              <w:rPr>
                <w:noProof/>
              </w:rPr>
              <w:drawing>
                <wp:inline distT="0" distB="0" distL="0" distR="0" wp14:anchorId="0E3434F6" wp14:editId="03E08734">
                  <wp:extent cx="3276600" cy="196959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1969591"/>
                          </a:xfrm>
                          <a:prstGeom prst="rect">
                            <a:avLst/>
                          </a:prstGeom>
                          <a:noFill/>
                        </pic:spPr>
                      </pic:pic>
                    </a:graphicData>
                  </a:graphic>
                </wp:inline>
              </w:drawing>
            </w:r>
          </w:p>
        </w:tc>
      </w:tr>
      <w:tr w:rsidR="005428D1" w:rsidTr="00CD2DB3">
        <w:tc>
          <w:tcPr>
            <w:tcW w:w="5273" w:type="dxa"/>
          </w:tcPr>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1</w:t>
            </w:r>
            <w:r>
              <w:rPr>
                <w:rFonts w:hint="eastAsia"/>
              </w:rPr>
              <w:t>月。</w:t>
            </w:r>
          </w:p>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26" w:type="dxa"/>
          </w:tcPr>
          <w:p w:rsidR="005428D1" w:rsidRDefault="005428D1" w:rsidP="00CD2DB3">
            <w:pPr>
              <w:pStyle w:val="GJStylesGraphSource"/>
            </w:pPr>
          </w:p>
        </w:tc>
        <w:tc>
          <w:tcPr>
            <w:tcW w:w="5272" w:type="dxa"/>
          </w:tcPr>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2</w:t>
            </w:r>
            <w:r>
              <w:rPr>
                <w:rFonts w:hint="eastAsia"/>
              </w:rPr>
              <w:t>月</w:t>
            </w:r>
            <w:r>
              <w:rPr>
                <w:rFonts w:hint="eastAsia"/>
              </w:rPr>
              <w:t>23</w:t>
            </w:r>
            <w:r>
              <w:rPr>
                <w:rFonts w:hint="eastAsia"/>
              </w:rPr>
              <w:t>日。</w:t>
            </w:r>
          </w:p>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0A53EF" w:rsidRDefault="005428D1" w:rsidP="000A53EF">
      <w:pPr>
        <w:pStyle w:val="a0"/>
        <w:spacing w:line="240" w:lineRule="auto"/>
        <w:rPr>
          <w:rFonts w:ascii="楷体_GB2312"/>
          <w:b/>
          <w:color w:val="00B0F0"/>
        </w:rPr>
      </w:pPr>
      <w:r w:rsidRPr="0046173C">
        <w:rPr>
          <w:rFonts w:ascii="楷体_GB2312" w:hint="eastAsia"/>
          <w:b/>
          <w:color w:val="00B0F0"/>
        </w:rPr>
        <w:t>资金面：</w:t>
      </w:r>
      <w:r w:rsidR="000A53EF">
        <w:rPr>
          <w:rFonts w:ascii="楷体_GB2312" w:hint="eastAsia"/>
          <w:b/>
          <w:color w:val="00B0F0"/>
        </w:rPr>
        <w:t>信贷大幅扩张，</w:t>
      </w:r>
      <w:r w:rsidR="000A53EF" w:rsidRPr="00AC2FA9">
        <w:rPr>
          <w:rFonts w:ascii="楷体_GB2312" w:hint="eastAsia"/>
          <w:b/>
          <w:color w:val="00B0F0"/>
        </w:rPr>
        <w:t>资金面短期企稳</w:t>
      </w:r>
    </w:p>
    <w:p w:rsidR="005428D1" w:rsidRDefault="005428D1" w:rsidP="000A53EF">
      <w:pPr>
        <w:pStyle w:val="a0"/>
        <w:widowControl/>
        <w:numPr>
          <w:ilvl w:val="4"/>
          <w:numId w:val="3"/>
        </w:numPr>
        <w:rPr>
          <w:color w:val="auto"/>
        </w:rPr>
      </w:pPr>
      <w:r w:rsidRPr="0046173C">
        <w:rPr>
          <w:rFonts w:hint="eastAsia"/>
          <w:color w:val="auto"/>
        </w:rPr>
        <w:t xml:space="preserve"> 1</w:t>
      </w:r>
      <w:r w:rsidR="000A53EF">
        <w:rPr>
          <w:rFonts w:hint="eastAsia"/>
          <w:color w:val="auto"/>
        </w:rPr>
        <w:t>月金融数据显示</w:t>
      </w:r>
      <w:r w:rsidRPr="0046173C">
        <w:rPr>
          <w:rFonts w:hint="eastAsia"/>
          <w:color w:val="auto"/>
        </w:rPr>
        <w:t>，当月信贷大幅增长，外汇占款降幅缩窄</w:t>
      </w:r>
      <w:r>
        <w:rPr>
          <w:rFonts w:hint="eastAsia"/>
          <w:color w:val="auto"/>
        </w:rPr>
        <w:t>，货币供给超预期增长。具体来看，由于年初银行信贷冲量且</w:t>
      </w:r>
      <w:r w:rsidRPr="0046173C">
        <w:rPr>
          <w:rFonts w:hint="eastAsia"/>
          <w:color w:val="auto"/>
        </w:rPr>
        <w:t>其他投资渠道受限，</w:t>
      </w:r>
      <w:r w:rsidRPr="0046173C">
        <w:rPr>
          <w:rFonts w:hint="eastAsia"/>
          <w:color w:val="auto"/>
        </w:rPr>
        <w:t xml:space="preserve"> 1</w:t>
      </w:r>
      <w:r w:rsidRPr="0046173C">
        <w:rPr>
          <w:rFonts w:hint="eastAsia"/>
          <w:color w:val="auto"/>
        </w:rPr>
        <w:t>月社会融资量及新增人民币贷款超预期快速增长，绝对值及增速均创历史记录。其中，</w:t>
      </w:r>
      <w:r w:rsidRPr="0046173C">
        <w:rPr>
          <w:rFonts w:hint="eastAsia"/>
          <w:color w:val="auto"/>
        </w:rPr>
        <w:t>1</w:t>
      </w:r>
      <w:r w:rsidRPr="0046173C">
        <w:rPr>
          <w:rFonts w:hint="eastAsia"/>
          <w:color w:val="auto"/>
        </w:rPr>
        <w:t>月社会融资量</w:t>
      </w:r>
      <w:r w:rsidRPr="0046173C">
        <w:rPr>
          <w:rFonts w:hint="eastAsia"/>
          <w:color w:val="auto"/>
        </w:rPr>
        <w:t>3.42</w:t>
      </w:r>
      <w:proofErr w:type="gramStart"/>
      <w:r w:rsidRPr="0046173C">
        <w:rPr>
          <w:rFonts w:hint="eastAsia"/>
          <w:color w:val="auto"/>
        </w:rPr>
        <w:t>万亿</w:t>
      </w:r>
      <w:proofErr w:type="gramEnd"/>
      <w:r w:rsidRPr="0046173C">
        <w:rPr>
          <w:rFonts w:hint="eastAsia"/>
          <w:color w:val="auto"/>
        </w:rPr>
        <w:t>元，同比增长</w:t>
      </w:r>
      <w:r w:rsidRPr="0046173C">
        <w:rPr>
          <w:rFonts w:hint="eastAsia"/>
          <w:color w:val="auto"/>
        </w:rPr>
        <w:t>66.95%</w:t>
      </w:r>
      <w:r w:rsidRPr="0046173C">
        <w:rPr>
          <w:rFonts w:hint="eastAsia"/>
          <w:color w:val="auto"/>
        </w:rPr>
        <w:t>，环比增速</w:t>
      </w:r>
      <w:r>
        <w:rPr>
          <w:rFonts w:hint="eastAsia"/>
          <w:color w:val="auto"/>
        </w:rPr>
        <w:t>高</w:t>
      </w:r>
      <w:r w:rsidRPr="0046173C">
        <w:rPr>
          <w:rFonts w:hint="eastAsia"/>
          <w:color w:val="auto"/>
        </w:rPr>
        <w:t>达</w:t>
      </w:r>
      <w:r w:rsidRPr="0046173C">
        <w:rPr>
          <w:rFonts w:hint="eastAsia"/>
          <w:color w:val="auto"/>
        </w:rPr>
        <w:t>88.27%</w:t>
      </w:r>
      <w:r w:rsidRPr="0046173C">
        <w:rPr>
          <w:rFonts w:hint="eastAsia"/>
          <w:color w:val="auto"/>
        </w:rPr>
        <w:t>；当月金融机构新增人民币贷款</w:t>
      </w:r>
      <w:r w:rsidRPr="0046173C">
        <w:rPr>
          <w:rFonts w:hint="eastAsia"/>
          <w:color w:val="auto"/>
        </w:rPr>
        <w:t>2.51</w:t>
      </w:r>
      <w:proofErr w:type="gramStart"/>
      <w:r w:rsidRPr="0046173C">
        <w:rPr>
          <w:rFonts w:hint="eastAsia"/>
          <w:color w:val="auto"/>
        </w:rPr>
        <w:t>万亿</w:t>
      </w:r>
      <w:proofErr w:type="gramEnd"/>
      <w:r w:rsidRPr="0046173C">
        <w:rPr>
          <w:rFonts w:hint="eastAsia"/>
          <w:color w:val="auto"/>
        </w:rPr>
        <w:t>，同比</w:t>
      </w:r>
      <w:r>
        <w:rPr>
          <w:rFonts w:hint="eastAsia"/>
          <w:color w:val="auto"/>
        </w:rPr>
        <w:t>增长</w:t>
      </w:r>
      <w:r w:rsidRPr="0046173C">
        <w:rPr>
          <w:rFonts w:hint="eastAsia"/>
          <w:color w:val="auto"/>
        </w:rPr>
        <w:t>70.47%</w:t>
      </w:r>
      <w:r w:rsidRPr="0046173C">
        <w:rPr>
          <w:rFonts w:hint="eastAsia"/>
          <w:color w:val="auto"/>
        </w:rPr>
        <w:t>。同时，当月央行口径外汇占款相比上月减少</w:t>
      </w:r>
      <w:r w:rsidRPr="0046173C">
        <w:rPr>
          <w:rFonts w:hint="eastAsia"/>
          <w:color w:val="auto"/>
        </w:rPr>
        <w:t>6445</w:t>
      </w:r>
      <w:r>
        <w:rPr>
          <w:rFonts w:hint="eastAsia"/>
          <w:color w:val="auto"/>
        </w:rPr>
        <w:t>亿元，降幅有所收窄，资本外流趋势放缓。货币供给</w:t>
      </w:r>
      <w:r w:rsidRPr="0046173C">
        <w:rPr>
          <w:rFonts w:hint="eastAsia"/>
          <w:color w:val="auto"/>
        </w:rPr>
        <w:t>方面，由于央行大量进行基础货币投放、信贷投放激增</w:t>
      </w:r>
      <w:proofErr w:type="gramStart"/>
      <w:r w:rsidRPr="0046173C">
        <w:rPr>
          <w:rFonts w:hint="eastAsia"/>
          <w:color w:val="auto"/>
        </w:rPr>
        <w:t>且资本</w:t>
      </w:r>
      <w:proofErr w:type="gramEnd"/>
      <w:r w:rsidRPr="0046173C">
        <w:rPr>
          <w:rFonts w:hint="eastAsia"/>
          <w:color w:val="auto"/>
        </w:rPr>
        <w:t>外流趋势放缓，</w:t>
      </w:r>
      <w:r w:rsidRPr="0046173C">
        <w:rPr>
          <w:rFonts w:hint="eastAsia"/>
          <w:color w:val="auto"/>
        </w:rPr>
        <w:t>1</w:t>
      </w:r>
      <w:r w:rsidRPr="0046173C">
        <w:rPr>
          <w:rFonts w:hint="eastAsia"/>
          <w:color w:val="auto"/>
        </w:rPr>
        <w:t>月</w:t>
      </w:r>
      <w:r w:rsidRPr="0046173C">
        <w:rPr>
          <w:rFonts w:hint="eastAsia"/>
          <w:color w:val="auto"/>
        </w:rPr>
        <w:t>M2</w:t>
      </w:r>
      <w:r w:rsidRPr="0046173C">
        <w:rPr>
          <w:rFonts w:hint="eastAsia"/>
          <w:color w:val="auto"/>
        </w:rPr>
        <w:t>同比增速由上月的</w:t>
      </w:r>
      <w:r w:rsidRPr="0046173C">
        <w:rPr>
          <w:rFonts w:hint="eastAsia"/>
          <w:color w:val="auto"/>
        </w:rPr>
        <w:t>13.3%</w:t>
      </w:r>
      <w:r w:rsidRPr="0046173C">
        <w:rPr>
          <w:rFonts w:hint="eastAsia"/>
          <w:color w:val="auto"/>
        </w:rPr>
        <w:t>提升至</w:t>
      </w:r>
      <w:r w:rsidRPr="0046173C">
        <w:rPr>
          <w:rFonts w:hint="eastAsia"/>
          <w:color w:val="auto"/>
        </w:rPr>
        <w:t>14%</w:t>
      </w:r>
      <w:r w:rsidRPr="0046173C">
        <w:rPr>
          <w:rFonts w:hint="eastAsia"/>
          <w:color w:val="auto"/>
        </w:rPr>
        <w:t>，货币</w:t>
      </w:r>
      <w:r>
        <w:rPr>
          <w:rFonts w:hint="eastAsia"/>
          <w:color w:val="auto"/>
        </w:rPr>
        <w:t>供给</w:t>
      </w:r>
      <w:proofErr w:type="gramStart"/>
      <w:r w:rsidRPr="0046173C">
        <w:rPr>
          <w:rFonts w:hint="eastAsia"/>
          <w:color w:val="auto"/>
        </w:rPr>
        <w:t>增速超</w:t>
      </w:r>
      <w:proofErr w:type="gramEnd"/>
      <w:r w:rsidRPr="0046173C">
        <w:rPr>
          <w:rFonts w:hint="eastAsia"/>
          <w:color w:val="auto"/>
        </w:rPr>
        <w:t>预期上行。</w:t>
      </w:r>
    </w:p>
    <w:tbl>
      <w:tblPr>
        <w:tblStyle w:val="GJStylesChartInsertDoubleCol"/>
        <w:tblW w:w="10771" w:type="dxa"/>
        <w:tblLayout w:type="fixed"/>
        <w:tblLook w:val="07E0" w:firstRow="1" w:lastRow="1" w:firstColumn="1" w:lastColumn="1" w:noHBand="1" w:noVBand="1"/>
      </w:tblPr>
      <w:tblGrid>
        <w:gridCol w:w="5273"/>
        <w:gridCol w:w="226"/>
        <w:gridCol w:w="5272"/>
      </w:tblGrid>
      <w:tr w:rsidR="005428D1" w:rsidTr="00CD2DB3">
        <w:tc>
          <w:tcPr>
            <w:cnfStyle w:val="001000000000" w:firstRow="0" w:lastRow="0" w:firstColumn="1" w:lastColumn="0" w:oddVBand="0" w:evenVBand="0" w:oddHBand="0" w:evenHBand="0" w:firstRowFirstColumn="0" w:firstRowLastColumn="0" w:lastRowFirstColumn="0" w:lastRowLastColumn="0"/>
            <w:tcW w:w="5273" w:type="dxa"/>
          </w:tcPr>
          <w:p w:rsidR="005428D1" w:rsidRPr="0046173C" w:rsidRDefault="005428D1" w:rsidP="00CD2DB3">
            <w:pPr>
              <w:pStyle w:val="GJStylesGraphTitle"/>
            </w:pPr>
            <w:r>
              <w:rPr>
                <w:rFonts w:hint="eastAsia"/>
              </w:rPr>
              <w:lastRenderedPageBreak/>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3</w:t>
            </w:r>
            <w:r>
              <w:fldChar w:fldCharType="end"/>
            </w:r>
            <w:r>
              <w:rPr>
                <w:rFonts w:hint="eastAsia"/>
              </w:rPr>
              <w:t>：货币供给量及社会融资量月度变动情况</w:t>
            </w:r>
          </w:p>
        </w:tc>
        <w:tc>
          <w:tcPr>
            <w:tcW w:w="226" w:type="dxa"/>
          </w:tcPr>
          <w:p w:rsidR="005428D1" w:rsidRDefault="005428D1" w:rsidP="00CD2DB3">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5428D1" w:rsidRDefault="005428D1" w:rsidP="00CD2DB3">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4</w:t>
            </w:r>
            <w:r>
              <w:rPr>
                <w:color w:val="auto"/>
              </w:rPr>
              <w:fldChar w:fldCharType="end"/>
            </w:r>
            <w:r>
              <w:rPr>
                <w:rFonts w:hint="eastAsia"/>
                <w:color w:val="auto"/>
              </w:rPr>
              <w:t>：金融机构及央行口径外汇占款变动情况</w:t>
            </w:r>
          </w:p>
        </w:tc>
      </w:tr>
      <w:tr w:rsidR="005428D1" w:rsidTr="00CD2DB3">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5428D1" w:rsidRPr="0046173C" w:rsidRDefault="005428D1" w:rsidP="00CD2DB3">
            <w:r>
              <w:rPr>
                <w:noProof/>
              </w:rPr>
              <w:drawing>
                <wp:inline distT="0" distB="0" distL="0" distR="0" wp14:anchorId="1999025D" wp14:editId="1DFC5FF6">
                  <wp:extent cx="3340100" cy="19621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44844" cy="1964937"/>
                          </a:xfrm>
                          <a:prstGeom prst="rect">
                            <a:avLst/>
                          </a:prstGeom>
                          <a:noFill/>
                        </pic:spPr>
                      </pic:pic>
                    </a:graphicData>
                  </a:graphic>
                </wp:inline>
              </w:drawing>
            </w:r>
          </w:p>
        </w:tc>
        <w:tc>
          <w:tcPr>
            <w:tcW w:w="226" w:type="dxa"/>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5428D1" w:rsidRPr="0046173C" w:rsidRDefault="005428D1" w:rsidP="00CD2DB3">
            <w:r>
              <w:rPr>
                <w:noProof/>
              </w:rPr>
              <w:drawing>
                <wp:inline distT="0" distB="0" distL="0" distR="0" wp14:anchorId="75FA205A" wp14:editId="17B8218C">
                  <wp:extent cx="3263900" cy="1961957"/>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3900" cy="1961957"/>
                          </a:xfrm>
                          <a:prstGeom prst="rect">
                            <a:avLst/>
                          </a:prstGeom>
                          <a:noFill/>
                        </pic:spPr>
                      </pic:pic>
                    </a:graphicData>
                  </a:graphic>
                </wp:inline>
              </w:drawing>
            </w:r>
          </w:p>
        </w:tc>
      </w:tr>
      <w:tr w:rsidR="005428D1" w:rsidTr="00CD2DB3">
        <w:tc>
          <w:tcPr>
            <w:tcW w:w="5273" w:type="dxa"/>
          </w:tcPr>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1</w:t>
            </w:r>
            <w:r>
              <w:rPr>
                <w:rFonts w:hint="eastAsia"/>
              </w:rPr>
              <w:t>月。</w:t>
            </w:r>
          </w:p>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26" w:type="dxa"/>
          </w:tcPr>
          <w:p w:rsidR="005428D1" w:rsidRDefault="005428D1" w:rsidP="00CD2DB3">
            <w:pPr>
              <w:pStyle w:val="GJStylesGraphSource"/>
            </w:pPr>
          </w:p>
        </w:tc>
        <w:tc>
          <w:tcPr>
            <w:tcW w:w="5272" w:type="dxa"/>
          </w:tcPr>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1</w:t>
            </w:r>
            <w:r>
              <w:rPr>
                <w:rFonts w:hint="eastAsia"/>
              </w:rPr>
              <w:t>月。</w:t>
            </w:r>
          </w:p>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5428D1" w:rsidRPr="00EC3D87" w:rsidRDefault="005428D1" w:rsidP="005428D1">
      <w:pPr>
        <w:pStyle w:val="a0"/>
        <w:widowControl/>
        <w:numPr>
          <w:ilvl w:val="4"/>
          <w:numId w:val="3"/>
        </w:numPr>
        <w:rPr>
          <w:color w:val="auto"/>
        </w:rPr>
      </w:pPr>
      <w:r w:rsidRPr="00EC3D87">
        <w:rPr>
          <w:rFonts w:hint="eastAsia"/>
          <w:color w:val="auto"/>
        </w:rPr>
        <w:t>2</w:t>
      </w:r>
      <w:r w:rsidRPr="00EC3D87">
        <w:rPr>
          <w:rFonts w:hint="eastAsia"/>
          <w:color w:val="auto"/>
        </w:rPr>
        <w:t>月人民币兑美元汇率整体呈现双向震荡，人民币兑一篮子货币汇率保持基本稳定。具体来看，</w:t>
      </w:r>
      <w:r w:rsidRPr="00EC3D87">
        <w:rPr>
          <w:rFonts w:hint="eastAsia"/>
          <w:color w:val="auto"/>
        </w:rPr>
        <w:t>2</w:t>
      </w:r>
      <w:r w:rsidRPr="00EC3D87">
        <w:rPr>
          <w:rFonts w:hint="eastAsia"/>
          <w:color w:val="auto"/>
        </w:rPr>
        <w:t>月美元指数先抑后扬，截至</w:t>
      </w:r>
      <w:r w:rsidRPr="00EC3D87">
        <w:rPr>
          <w:rFonts w:hint="eastAsia"/>
          <w:color w:val="auto"/>
        </w:rPr>
        <w:t>2</w:t>
      </w:r>
      <w:r w:rsidRPr="00EC3D87">
        <w:rPr>
          <w:rFonts w:hint="eastAsia"/>
          <w:color w:val="auto"/>
        </w:rPr>
        <w:t>月</w:t>
      </w:r>
      <w:r w:rsidRPr="00EC3D87">
        <w:rPr>
          <w:rFonts w:hint="eastAsia"/>
          <w:color w:val="auto"/>
        </w:rPr>
        <w:t>15</w:t>
      </w:r>
      <w:r w:rsidRPr="00EC3D87">
        <w:rPr>
          <w:rFonts w:hint="eastAsia"/>
          <w:color w:val="auto"/>
        </w:rPr>
        <w:t>日累计贬值</w:t>
      </w:r>
      <w:r w:rsidRPr="00EC3D87">
        <w:rPr>
          <w:rFonts w:hint="eastAsia"/>
          <w:color w:val="auto"/>
        </w:rPr>
        <w:t>2.83%</w:t>
      </w:r>
      <w:r w:rsidR="000A53EF">
        <w:rPr>
          <w:rFonts w:hint="eastAsia"/>
          <w:color w:val="auto"/>
        </w:rPr>
        <w:t>，其后两周美元指数震荡上行，</w:t>
      </w:r>
      <w:r w:rsidRPr="00EC3D87">
        <w:rPr>
          <w:rFonts w:hint="eastAsia"/>
          <w:color w:val="auto"/>
        </w:rPr>
        <w:t>截至</w:t>
      </w:r>
      <w:r w:rsidRPr="00EC3D87">
        <w:rPr>
          <w:rFonts w:hint="eastAsia"/>
          <w:color w:val="auto"/>
        </w:rPr>
        <w:t>26</w:t>
      </w:r>
      <w:r w:rsidR="000A53EF">
        <w:rPr>
          <w:rFonts w:hint="eastAsia"/>
          <w:color w:val="auto"/>
        </w:rPr>
        <w:t>日当月累计贬值幅度缩窄</w:t>
      </w:r>
      <w:r w:rsidRPr="00EC3D87">
        <w:rPr>
          <w:rFonts w:hint="eastAsia"/>
          <w:color w:val="auto"/>
        </w:rPr>
        <w:t>至</w:t>
      </w:r>
      <w:r w:rsidRPr="00EC3D87">
        <w:rPr>
          <w:rFonts w:hint="eastAsia"/>
          <w:color w:val="auto"/>
        </w:rPr>
        <w:t>1.42%</w:t>
      </w:r>
      <w:r w:rsidRPr="00EC3D87">
        <w:rPr>
          <w:rFonts w:hint="eastAsia"/>
          <w:color w:val="auto"/>
        </w:rPr>
        <w:t>。受美元自身</w:t>
      </w:r>
      <w:r>
        <w:rPr>
          <w:rFonts w:hint="eastAsia"/>
          <w:color w:val="auto"/>
        </w:rPr>
        <w:t>疲弱，我国外占数据好转及</w:t>
      </w:r>
      <w:r w:rsidRPr="00EC3D87">
        <w:rPr>
          <w:rFonts w:hint="eastAsia"/>
          <w:color w:val="auto"/>
        </w:rPr>
        <w:t>官方表态（周小川行长专访）安抚人民币贬值预期等因素共同作用，</w:t>
      </w:r>
      <w:r w:rsidRPr="00EC3D87">
        <w:rPr>
          <w:rFonts w:hint="eastAsia"/>
          <w:color w:val="auto"/>
        </w:rPr>
        <w:t>2</w:t>
      </w:r>
      <w:r w:rsidR="000A53EF">
        <w:rPr>
          <w:rFonts w:hint="eastAsia"/>
          <w:color w:val="auto"/>
        </w:rPr>
        <w:t>月上半月人民币兑</w:t>
      </w:r>
      <w:r w:rsidRPr="00EC3D87">
        <w:rPr>
          <w:rFonts w:hint="eastAsia"/>
          <w:color w:val="auto"/>
        </w:rPr>
        <w:t>美元</w:t>
      </w:r>
      <w:proofErr w:type="gramStart"/>
      <w:r w:rsidRPr="00EC3D87">
        <w:rPr>
          <w:rFonts w:hint="eastAsia"/>
          <w:color w:val="auto"/>
        </w:rPr>
        <w:t>双边汇率</w:t>
      </w:r>
      <w:proofErr w:type="gramEnd"/>
      <w:r w:rsidRPr="00EC3D87">
        <w:rPr>
          <w:rFonts w:hint="eastAsia"/>
          <w:color w:val="auto"/>
        </w:rPr>
        <w:t>持续升值，其中春节期间离岸汇率累计升值</w:t>
      </w:r>
      <w:r w:rsidRPr="00EC3D87">
        <w:rPr>
          <w:rFonts w:hint="eastAsia"/>
          <w:color w:val="auto"/>
        </w:rPr>
        <w:t>0.92%</w:t>
      </w:r>
      <w:r w:rsidRPr="00EC3D87">
        <w:rPr>
          <w:rFonts w:hint="eastAsia"/>
          <w:color w:val="auto"/>
        </w:rPr>
        <w:t>，节后首个交易日在岸汇率升值压力释放造成单日升值</w:t>
      </w:r>
      <w:r w:rsidRPr="00EC3D87">
        <w:rPr>
          <w:rFonts w:hint="eastAsia"/>
          <w:color w:val="auto"/>
        </w:rPr>
        <w:t>0.3%</w:t>
      </w:r>
      <w:r w:rsidR="000A53EF">
        <w:rPr>
          <w:rFonts w:hint="eastAsia"/>
          <w:color w:val="auto"/>
        </w:rPr>
        <w:t>。此后人民币兑</w:t>
      </w:r>
      <w:r>
        <w:rPr>
          <w:rFonts w:hint="eastAsia"/>
          <w:color w:val="auto"/>
        </w:rPr>
        <w:t>美元</w:t>
      </w:r>
      <w:proofErr w:type="gramStart"/>
      <w:r>
        <w:rPr>
          <w:rFonts w:hint="eastAsia"/>
          <w:color w:val="auto"/>
        </w:rPr>
        <w:t>双边汇率</w:t>
      </w:r>
      <w:proofErr w:type="gramEnd"/>
      <w:r>
        <w:rPr>
          <w:rFonts w:hint="eastAsia"/>
          <w:color w:val="auto"/>
        </w:rPr>
        <w:t>进入双向震荡阶段，</w:t>
      </w:r>
      <w:r w:rsidRPr="00EC3D87">
        <w:rPr>
          <w:rFonts w:hint="eastAsia"/>
          <w:color w:val="auto"/>
        </w:rPr>
        <w:t>截至</w:t>
      </w:r>
      <w:r w:rsidRPr="00EC3D87">
        <w:rPr>
          <w:rFonts w:hint="eastAsia"/>
          <w:color w:val="auto"/>
        </w:rPr>
        <w:t>2</w:t>
      </w:r>
      <w:r w:rsidRPr="00EC3D87">
        <w:rPr>
          <w:rFonts w:hint="eastAsia"/>
          <w:color w:val="auto"/>
        </w:rPr>
        <w:t>月</w:t>
      </w:r>
      <w:r w:rsidRPr="00EC3D87">
        <w:rPr>
          <w:rFonts w:hint="eastAsia"/>
          <w:color w:val="auto"/>
        </w:rPr>
        <w:t>26</w:t>
      </w:r>
      <w:r w:rsidRPr="00EC3D87">
        <w:rPr>
          <w:rFonts w:hint="eastAsia"/>
          <w:color w:val="auto"/>
        </w:rPr>
        <w:t>日，人民币兑美元在岸汇率累计小幅升值</w:t>
      </w:r>
      <w:r w:rsidRPr="00EC3D87">
        <w:rPr>
          <w:rFonts w:hint="eastAsia"/>
          <w:color w:val="auto"/>
        </w:rPr>
        <w:t>0.27%</w:t>
      </w:r>
      <w:r w:rsidRPr="00EC3D87">
        <w:rPr>
          <w:rFonts w:hint="eastAsia"/>
          <w:color w:val="auto"/>
        </w:rPr>
        <w:t>，人民币贬值压力暂缓。另一方面，截至</w:t>
      </w:r>
      <w:r w:rsidRPr="00EC3D87">
        <w:rPr>
          <w:rFonts w:hint="eastAsia"/>
          <w:color w:val="auto"/>
        </w:rPr>
        <w:t>2</w:t>
      </w:r>
      <w:r w:rsidRPr="00EC3D87">
        <w:rPr>
          <w:rFonts w:hint="eastAsia"/>
          <w:color w:val="auto"/>
        </w:rPr>
        <w:t>月</w:t>
      </w:r>
      <w:r w:rsidRPr="00EC3D87">
        <w:rPr>
          <w:rFonts w:hint="eastAsia"/>
          <w:color w:val="auto"/>
        </w:rPr>
        <w:t>26</w:t>
      </w:r>
      <w:r w:rsidRPr="00EC3D87">
        <w:rPr>
          <w:rFonts w:hint="eastAsia"/>
          <w:color w:val="auto"/>
        </w:rPr>
        <w:t>日</w:t>
      </w:r>
      <w:r w:rsidRPr="00EC3D87">
        <w:rPr>
          <w:rFonts w:hint="eastAsia"/>
          <w:color w:val="auto"/>
        </w:rPr>
        <w:t>CFETS</w:t>
      </w:r>
      <w:r w:rsidRPr="00EC3D87">
        <w:rPr>
          <w:rFonts w:hint="eastAsia"/>
          <w:color w:val="auto"/>
        </w:rPr>
        <w:t>人民币汇率指数</w:t>
      </w:r>
      <w:r w:rsidR="000A53EF">
        <w:rPr>
          <w:rFonts w:hint="eastAsia"/>
          <w:color w:val="auto"/>
        </w:rPr>
        <w:t>当月</w:t>
      </w:r>
      <w:r>
        <w:rPr>
          <w:rFonts w:hint="eastAsia"/>
          <w:color w:val="auto"/>
        </w:rPr>
        <w:t>累计下行</w:t>
      </w:r>
      <w:r>
        <w:rPr>
          <w:rFonts w:hint="eastAsia"/>
          <w:color w:val="auto"/>
        </w:rPr>
        <w:t>0.86</w:t>
      </w:r>
      <w:r w:rsidRPr="00EC3D87">
        <w:rPr>
          <w:rFonts w:hint="eastAsia"/>
          <w:color w:val="auto"/>
        </w:rPr>
        <w:t>%</w:t>
      </w:r>
      <w:r w:rsidRPr="00EC3D87">
        <w:rPr>
          <w:rFonts w:hint="eastAsia"/>
          <w:color w:val="auto"/>
        </w:rPr>
        <w:t>，</w:t>
      </w:r>
      <w:r w:rsidR="000A53EF">
        <w:rPr>
          <w:rFonts w:hint="eastAsia"/>
          <w:color w:val="auto"/>
        </w:rPr>
        <w:t>贬值幅度相对可控。</w:t>
      </w:r>
    </w:p>
    <w:tbl>
      <w:tblPr>
        <w:tblStyle w:val="GJStylesChartInsertDoubleCol"/>
        <w:tblW w:w="10771" w:type="dxa"/>
        <w:tblLayout w:type="fixed"/>
        <w:tblLook w:val="07E0" w:firstRow="1" w:lastRow="1" w:firstColumn="1" w:lastColumn="1" w:noHBand="1" w:noVBand="1"/>
      </w:tblPr>
      <w:tblGrid>
        <w:gridCol w:w="5273"/>
        <w:gridCol w:w="236"/>
        <w:gridCol w:w="5262"/>
      </w:tblGrid>
      <w:tr w:rsidR="005428D1" w:rsidTr="00CD2DB3">
        <w:tc>
          <w:tcPr>
            <w:cnfStyle w:val="001000000000" w:firstRow="0" w:lastRow="0" w:firstColumn="1" w:lastColumn="0" w:oddVBand="0" w:evenVBand="0" w:oddHBand="0" w:evenHBand="0" w:firstRowFirstColumn="0" w:firstRowLastColumn="0" w:lastRowFirstColumn="0" w:lastRowLastColumn="0"/>
            <w:tcW w:w="5273" w:type="dxa"/>
          </w:tcPr>
          <w:p w:rsidR="005428D1" w:rsidRPr="0046173C" w:rsidRDefault="005428D1" w:rsidP="00CD2DB3">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5</w:t>
            </w:r>
            <w:r>
              <w:fldChar w:fldCharType="end"/>
            </w:r>
            <w:r>
              <w:rPr>
                <w:rFonts w:hint="eastAsia"/>
              </w:rPr>
              <w:t>：</w:t>
            </w:r>
            <w:r>
              <w:rPr>
                <w:rFonts w:hint="eastAsia"/>
              </w:rPr>
              <w:t>2016</w:t>
            </w:r>
            <w:r>
              <w:rPr>
                <w:rFonts w:hint="eastAsia"/>
              </w:rPr>
              <w:t>年</w:t>
            </w:r>
            <w:r>
              <w:rPr>
                <w:rFonts w:hint="eastAsia"/>
              </w:rPr>
              <w:t>2</w:t>
            </w:r>
            <w:r>
              <w:rPr>
                <w:rFonts w:hint="eastAsia"/>
              </w:rPr>
              <w:t>月美元指数走势</w:t>
            </w:r>
          </w:p>
        </w:tc>
        <w:tc>
          <w:tcPr>
            <w:tcW w:w="236" w:type="dxa"/>
          </w:tcPr>
          <w:p w:rsidR="005428D1" w:rsidRDefault="005428D1" w:rsidP="00CD2DB3">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62" w:type="dxa"/>
          </w:tcPr>
          <w:p w:rsidR="005428D1" w:rsidRDefault="005428D1" w:rsidP="00CD2DB3">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6</w:t>
            </w:r>
            <w:r>
              <w:rPr>
                <w:color w:val="auto"/>
              </w:rPr>
              <w:fldChar w:fldCharType="end"/>
            </w:r>
            <w:r>
              <w:rPr>
                <w:rFonts w:hint="eastAsia"/>
                <w:color w:val="auto"/>
              </w:rPr>
              <w:t>：人民币兑美元离、在岸汇率走势</w:t>
            </w:r>
          </w:p>
        </w:tc>
      </w:tr>
      <w:tr w:rsidR="005428D1" w:rsidTr="00CD2DB3">
        <w:trPr>
          <w:trHeight w:val="3016"/>
        </w:trPr>
        <w:tc>
          <w:tcPr>
            <w:cnfStyle w:val="001000000000" w:firstRow="0" w:lastRow="0" w:firstColumn="1" w:lastColumn="0" w:oddVBand="0" w:evenVBand="0" w:oddHBand="0" w:evenHBand="0" w:firstRowFirstColumn="0" w:firstRowLastColumn="0" w:lastRowFirstColumn="0" w:lastRowLastColumn="0"/>
            <w:tcW w:w="5273" w:type="dxa"/>
            <w:tcMar>
              <w:left w:w="0" w:type="nil"/>
              <w:right w:w="0" w:type="nil"/>
            </w:tcMar>
          </w:tcPr>
          <w:p w:rsidR="005428D1" w:rsidRPr="0046173C" w:rsidRDefault="005428D1" w:rsidP="00CD2DB3">
            <w:r>
              <w:rPr>
                <w:noProof/>
              </w:rPr>
              <w:drawing>
                <wp:inline distT="0" distB="0" distL="0" distR="0" wp14:anchorId="6D0FFBEA" wp14:editId="1940234A">
                  <wp:extent cx="3327400" cy="2000127"/>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7400" cy="2000127"/>
                          </a:xfrm>
                          <a:prstGeom prst="rect">
                            <a:avLst/>
                          </a:prstGeom>
                          <a:noFill/>
                        </pic:spPr>
                      </pic:pic>
                    </a:graphicData>
                  </a:graphic>
                </wp:inline>
              </w:drawing>
            </w:r>
          </w:p>
        </w:tc>
        <w:tc>
          <w:tcPr>
            <w:tcW w:w="236" w:type="dxa"/>
            <w:tcMar>
              <w:left w:w="0" w:type="nil"/>
              <w:right w:w="0" w:type="nil"/>
            </w:tcMar>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62" w:type="dxa"/>
            <w:tcMar>
              <w:left w:w="0" w:type="nil"/>
              <w:right w:w="0" w:type="nil"/>
            </w:tcMar>
          </w:tcPr>
          <w:p w:rsidR="005428D1" w:rsidRPr="0046173C" w:rsidRDefault="005428D1" w:rsidP="00CD2DB3">
            <w:r>
              <w:rPr>
                <w:noProof/>
              </w:rPr>
              <w:drawing>
                <wp:inline distT="0" distB="0" distL="0" distR="0" wp14:anchorId="4C969B49" wp14:editId="48D00B59">
                  <wp:extent cx="3243095" cy="20002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3095" cy="2000250"/>
                          </a:xfrm>
                          <a:prstGeom prst="rect">
                            <a:avLst/>
                          </a:prstGeom>
                          <a:noFill/>
                        </pic:spPr>
                      </pic:pic>
                    </a:graphicData>
                  </a:graphic>
                </wp:inline>
              </w:drawing>
            </w:r>
          </w:p>
        </w:tc>
      </w:tr>
      <w:tr w:rsidR="005428D1" w:rsidTr="00CD2DB3">
        <w:tc>
          <w:tcPr>
            <w:tcW w:w="5273" w:type="dxa"/>
          </w:tcPr>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2</w:t>
            </w:r>
            <w:r>
              <w:rPr>
                <w:rFonts w:hint="eastAsia"/>
              </w:rPr>
              <w:t>月</w:t>
            </w:r>
            <w:r>
              <w:rPr>
                <w:rFonts w:hint="eastAsia"/>
              </w:rPr>
              <w:t>26</w:t>
            </w:r>
            <w:r>
              <w:rPr>
                <w:rFonts w:hint="eastAsia"/>
              </w:rPr>
              <w:t>日。</w:t>
            </w:r>
          </w:p>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36" w:type="dxa"/>
          </w:tcPr>
          <w:p w:rsidR="005428D1" w:rsidRDefault="005428D1" w:rsidP="00CD2DB3">
            <w:pPr>
              <w:pStyle w:val="GJStylesGraphSource"/>
            </w:pPr>
          </w:p>
        </w:tc>
        <w:tc>
          <w:tcPr>
            <w:tcW w:w="5262" w:type="dxa"/>
          </w:tcPr>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2</w:t>
            </w:r>
            <w:r>
              <w:rPr>
                <w:rFonts w:hint="eastAsia"/>
              </w:rPr>
              <w:t>月</w:t>
            </w:r>
            <w:r>
              <w:rPr>
                <w:rFonts w:hint="eastAsia"/>
              </w:rPr>
              <w:t>26</w:t>
            </w:r>
            <w:r>
              <w:rPr>
                <w:rFonts w:hint="eastAsia"/>
              </w:rPr>
              <w:t>日。</w:t>
            </w:r>
          </w:p>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5428D1" w:rsidRPr="008A7588" w:rsidRDefault="005428D1" w:rsidP="005428D1">
      <w:pPr>
        <w:pStyle w:val="a0"/>
        <w:widowControl/>
        <w:numPr>
          <w:ilvl w:val="4"/>
          <w:numId w:val="3"/>
        </w:numPr>
        <w:rPr>
          <w:color w:val="auto"/>
        </w:rPr>
      </w:pPr>
      <w:r w:rsidRPr="008A7588">
        <w:rPr>
          <w:rFonts w:hint="eastAsia"/>
          <w:color w:val="auto"/>
        </w:rPr>
        <w:t>尽管春节后投放资金回笼进入高峰期，但央行通过每日进行公开市场操作并下调</w:t>
      </w:r>
      <w:r w:rsidRPr="008A7588">
        <w:rPr>
          <w:rFonts w:hint="eastAsia"/>
          <w:color w:val="auto"/>
        </w:rPr>
        <w:t>MLF</w:t>
      </w:r>
      <w:r w:rsidR="007E00BF">
        <w:rPr>
          <w:rFonts w:hint="eastAsia"/>
          <w:color w:val="auto"/>
        </w:rPr>
        <w:t>利率来对</w:t>
      </w:r>
      <w:proofErr w:type="gramStart"/>
      <w:r w:rsidR="007E00BF">
        <w:rPr>
          <w:rFonts w:hint="eastAsia"/>
          <w:color w:val="auto"/>
        </w:rPr>
        <w:t>冲资金</w:t>
      </w:r>
      <w:proofErr w:type="gramEnd"/>
      <w:r w:rsidR="007E00BF">
        <w:rPr>
          <w:rFonts w:hint="eastAsia"/>
          <w:color w:val="auto"/>
        </w:rPr>
        <w:t>回笼压力，春节前后资金面较为充裕。</w:t>
      </w:r>
      <w:r w:rsidRPr="008A7588">
        <w:rPr>
          <w:rFonts w:hint="eastAsia"/>
          <w:color w:val="auto"/>
        </w:rPr>
        <w:t>月末受到资金回笼加大力度及税款上缴等因素作用流动性小幅收紧，但整体来看资金面较为平稳。具体来看，截至</w:t>
      </w:r>
      <w:r w:rsidRPr="008A7588">
        <w:rPr>
          <w:rFonts w:hint="eastAsia"/>
          <w:color w:val="auto"/>
        </w:rPr>
        <w:t>2</w:t>
      </w:r>
      <w:r w:rsidRPr="008A7588">
        <w:rPr>
          <w:rFonts w:hint="eastAsia"/>
          <w:color w:val="auto"/>
        </w:rPr>
        <w:t>月</w:t>
      </w:r>
      <w:r w:rsidRPr="008A7588">
        <w:rPr>
          <w:rFonts w:hint="eastAsia"/>
          <w:color w:val="auto"/>
        </w:rPr>
        <w:t>23</w:t>
      </w:r>
      <w:r w:rsidRPr="008A7588">
        <w:rPr>
          <w:rFonts w:hint="eastAsia"/>
          <w:color w:val="auto"/>
        </w:rPr>
        <w:t>日，隔夜、</w:t>
      </w:r>
      <w:r w:rsidRPr="008A7588">
        <w:rPr>
          <w:rFonts w:hint="eastAsia"/>
          <w:color w:val="auto"/>
        </w:rPr>
        <w:t>7</w:t>
      </w:r>
      <w:r w:rsidRPr="008A7588">
        <w:rPr>
          <w:rFonts w:hint="eastAsia"/>
          <w:color w:val="auto"/>
        </w:rPr>
        <w:t>天、</w:t>
      </w:r>
      <w:r w:rsidRPr="008A7588">
        <w:rPr>
          <w:rFonts w:hint="eastAsia"/>
          <w:color w:val="auto"/>
        </w:rPr>
        <w:t>14</w:t>
      </w:r>
      <w:r w:rsidRPr="008A7588">
        <w:rPr>
          <w:rFonts w:hint="eastAsia"/>
          <w:color w:val="auto"/>
        </w:rPr>
        <w:t>天及</w:t>
      </w:r>
      <w:r w:rsidRPr="008A7588">
        <w:rPr>
          <w:rFonts w:hint="eastAsia"/>
          <w:color w:val="auto"/>
        </w:rPr>
        <w:t>1</w:t>
      </w:r>
      <w:r w:rsidRPr="008A7588">
        <w:rPr>
          <w:rFonts w:hint="eastAsia"/>
          <w:color w:val="auto"/>
        </w:rPr>
        <w:t>个月期限银行间债券质押回购利率分别下行</w:t>
      </w:r>
      <w:r w:rsidRPr="008A7588">
        <w:rPr>
          <w:rFonts w:hint="eastAsia"/>
          <w:color w:val="auto"/>
        </w:rPr>
        <w:t>5BP</w:t>
      </w:r>
      <w:r w:rsidRPr="008A7588">
        <w:rPr>
          <w:rFonts w:hint="eastAsia"/>
          <w:color w:val="auto"/>
        </w:rPr>
        <w:t>、</w:t>
      </w:r>
      <w:r w:rsidRPr="008A7588">
        <w:rPr>
          <w:rFonts w:hint="eastAsia"/>
          <w:color w:val="auto"/>
        </w:rPr>
        <w:t>7BP</w:t>
      </w:r>
      <w:r w:rsidRPr="008A7588">
        <w:rPr>
          <w:rFonts w:hint="eastAsia"/>
          <w:color w:val="auto"/>
        </w:rPr>
        <w:t>、</w:t>
      </w:r>
      <w:r w:rsidRPr="008A7588">
        <w:rPr>
          <w:rFonts w:hint="eastAsia"/>
          <w:color w:val="auto"/>
        </w:rPr>
        <w:t>35BP</w:t>
      </w:r>
      <w:r w:rsidRPr="008A7588">
        <w:rPr>
          <w:rFonts w:hint="eastAsia"/>
          <w:color w:val="auto"/>
        </w:rPr>
        <w:t>和</w:t>
      </w:r>
      <w:r w:rsidRPr="008A7588">
        <w:rPr>
          <w:rFonts w:hint="eastAsia"/>
          <w:color w:val="auto"/>
        </w:rPr>
        <w:t>74BP</w:t>
      </w:r>
      <w:r w:rsidRPr="008A7588">
        <w:rPr>
          <w:rFonts w:hint="eastAsia"/>
          <w:color w:val="auto"/>
        </w:rPr>
        <w:t>，期限利差大幅缩窄；月末银行间资金利率呈现较大幅度回升，全月资金面小幅收紧。交易所资金利率涨跌互现，其中截至</w:t>
      </w:r>
      <w:r w:rsidRPr="008A7588">
        <w:rPr>
          <w:rFonts w:hint="eastAsia"/>
          <w:color w:val="auto"/>
        </w:rPr>
        <w:t>2</w:t>
      </w:r>
      <w:r w:rsidRPr="008A7588">
        <w:rPr>
          <w:rFonts w:hint="eastAsia"/>
          <w:color w:val="auto"/>
        </w:rPr>
        <w:t>月</w:t>
      </w:r>
      <w:r w:rsidRPr="008A7588">
        <w:rPr>
          <w:rFonts w:hint="eastAsia"/>
          <w:color w:val="auto"/>
        </w:rPr>
        <w:t>26</w:t>
      </w:r>
      <w:r w:rsidRPr="008A7588">
        <w:rPr>
          <w:rFonts w:hint="eastAsia"/>
          <w:color w:val="auto"/>
        </w:rPr>
        <w:t>日交易所</w:t>
      </w:r>
      <w:r w:rsidRPr="008A7588">
        <w:rPr>
          <w:rFonts w:hint="eastAsia"/>
          <w:color w:val="auto"/>
        </w:rPr>
        <w:t>7</w:t>
      </w:r>
      <w:r w:rsidRPr="008A7588">
        <w:rPr>
          <w:rFonts w:hint="eastAsia"/>
          <w:color w:val="auto"/>
        </w:rPr>
        <w:t>天债券质押回购利率累计下行</w:t>
      </w:r>
      <w:r w:rsidRPr="008A7588">
        <w:rPr>
          <w:rFonts w:hint="eastAsia"/>
          <w:color w:val="auto"/>
        </w:rPr>
        <w:t>90BP</w:t>
      </w:r>
      <w:r w:rsidRPr="008A7588">
        <w:rPr>
          <w:rFonts w:hint="eastAsia"/>
          <w:color w:val="auto"/>
        </w:rPr>
        <w:t>，隔夜、</w:t>
      </w:r>
      <w:r w:rsidRPr="008A7588">
        <w:rPr>
          <w:rFonts w:hint="eastAsia"/>
          <w:color w:val="auto"/>
        </w:rPr>
        <w:t>14</w:t>
      </w:r>
      <w:r w:rsidRPr="008A7588">
        <w:rPr>
          <w:rFonts w:hint="eastAsia"/>
          <w:color w:val="auto"/>
        </w:rPr>
        <w:t>天及</w:t>
      </w:r>
      <w:r w:rsidRPr="008A7588">
        <w:rPr>
          <w:rFonts w:hint="eastAsia"/>
          <w:color w:val="auto"/>
        </w:rPr>
        <w:t>28</w:t>
      </w:r>
      <w:r w:rsidRPr="008A7588">
        <w:rPr>
          <w:rFonts w:hint="eastAsia"/>
          <w:color w:val="auto"/>
        </w:rPr>
        <w:t>天利率呈现不同程度回升</w:t>
      </w:r>
      <w:r>
        <w:rPr>
          <w:rFonts w:hint="eastAsia"/>
          <w:color w:val="auto"/>
        </w:rPr>
        <w:t>。</w:t>
      </w:r>
    </w:p>
    <w:tbl>
      <w:tblPr>
        <w:tblStyle w:val="GJStylesChartInsertDoubleCol"/>
        <w:tblW w:w="10771" w:type="dxa"/>
        <w:tblLayout w:type="fixed"/>
        <w:tblLook w:val="07E0" w:firstRow="1" w:lastRow="1" w:firstColumn="1" w:lastColumn="1" w:noHBand="1" w:noVBand="1"/>
      </w:tblPr>
      <w:tblGrid>
        <w:gridCol w:w="5268"/>
        <w:gridCol w:w="236"/>
        <w:gridCol w:w="5267"/>
      </w:tblGrid>
      <w:tr w:rsidR="005428D1" w:rsidTr="00CD2DB3">
        <w:tc>
          <w:tcPr>
            <w:cnfStyle w:val="001000000000" w:firstRow="0" w:lastRow="0" w:firstColumn="1" w:lastColumn="0" w:oddVBand="0" w:evenVBand="0" w:oddHBand="0" w:evenHBand="0" w:firstRowFirstColumn="0" w:firstRowLastColumn="0" w:lastRowFirstColumn="0" w:lastRowLastColumn="0"/>
            <w:tcW w:w="5273" w:type="dxa"/>
          </w:tcPr>
          <w:p w:rsidR="005428D1" w:rsidRPr="0046173C" w:rsidRDefault="005428D1" w:rsidP="00CD2DB3">
            <w:pPr>
              <w:pStyle w:val="GJStylesGraphTitle"/>
            </w:pPr>
            <w:r>
              <w:rPr>
                <w:rFonts w:hint="eastAsia"/>
              </w:rPr>
              <w:lastRenderedPageBreak/>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7</w:t>
            </w:r>
            <w:r>
              <w:fldChar w:fldCharType="end"/>
            </w:r>
            <w:r>
              <w:rPr>
                <w:rFonts w:hint="eastAsia"/>
              </w:rPr>
              <w:t>：银行间债券质押回购利率变动情况</w:t>
            </w:r>
            <w:r w:rsidR="008D481F">
              <w:rPr>
                <w:rFonts w:hint="eastAsia"/>
              </w:rPr>
              <w:t>（单位：</w:t>
            </w:r>
            <w:r w:rsidR="008D481F">
              <w:rPr>
                <w:rFonts w:hint="eastAsia"/>
              </w:rPr>
              <w:t>%</w:t>
            </w:r>
            <w:r w:rsidR="008D481F">
              <w:rPr>
                <w:rFonts w:hint="eastAsia"/>
              </w:rPr>
              <w:t>）</w:t>
            </w:r>
          </w:p>
        </w:tc>
        <w:tc>
          <w:tcPr>
            <w:tcW w:w="226" w:type="dxa"/>
          </w:tcPr>
          <w:p w:rsidR="005428D1" w:rsidRDefault="005428D1" w:rsidP="00CD2DB3">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5428D1" w:rsidRDefault="005428D1" w:rsidP="00CD2DB3">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8</w:t>
            </w:r>
            <w:r>
              <w:rPr>
                <w:color w:val="auto"/>
              </w:rPr>
              <w:fldChar w:fldCharType="end"/>
            </w:r>
            <w:r>
              <w:rPr>
                <w:rFonts w:hint="eastAsia"/>
                <w:color w:val="auto"/>
              </w:rPr>
              <w:t>：交易所债券质押回购利率变动情况</w:t>
            </w:r>
            <w:r w:rsidR="008D481F">
              <w:rPr>
                <w:rFonts w:hint="eastAsia"/>
                <w:color w:val="auto"/>
              </w:rPr>
              <w:t>（单位：</w:t>
            </w:r>
            <w:r w:rsidR="008D481F">
              <w:rPr>
                <w:rFonts w:hint="eastAsia"/>
                <w:color w:val="auto"/>
              </w:rPr>
              <w:t>%</w:t>
            </w:r>
            <w:r w:rsidR="008D481F">
              <w:rPr>
                <w:rFonts w:hint="eastAsia"/>
                <w:color w:val="auto"/>
              </w:rPr>
              <w:t>）</w:t>
            </w:r>
          </w:p>
        </w:tc>
      </w:tr>
      <w:tr w:rsidR="005428D1" w:rsidTr="00CD2DB3">
        <w:trPr>
          <w:trHeight w:val="3016"/>
        </w:trPr>
        <w:tc>
          <w:tcPr>
            <w:cnfStyle w:val="001000000000" w:firstRow="0" w:lastRow="0" w:firstColumn="1" w:lastColumn="0" w:oddVBand="0" w:evenVBand="0" w:oddHBand="0" w:evenHBand="0" w:firstRowFirstColumn="0" w:firstRowLastColumn="0" w:lastRowFirstColumn="0" w:lastRowLastColumn="0"/>
            <w:tcW w:w="5273" w:type="dxa"/>
            <w:tcMar>
              <w:left w:w="0" w:type="nil"/>
              <w:right w:w="0" w:type="nil"/>
            </w:tcMar>
          </w:tcPr>
          <w:p w:rsidR="005428D1" w:rsidRPr="0046173C" w:rsidRDefault="005428D1" w:rsidP="00CD2DB3">
            <w:r>
              <w:rPr>
                <w:noProof/>
              </w:rPr>
              <w:drawing>
                <wp:inline distT="0" distB="0" distL="0" distR="0" wp14:anchorId="4DCF292D" wp14:editId="1F6B7DDD">
                  <wp:extent cx="3245508" cy="1955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8025" cy="1957317"/>
                          </a:xfrm>
                          <a:prstGeom prst="rect">
                            <a:avLst/>
                          </a:prstGeom>
                          <a:noFill/>
                        </pic:spPr>
                      </pic:pic>
                    </a:graphicData>
                  </a:graphic>
                </wp:inline>
              </w:drawing>
            </w:r>
          </w:p>
        </w:tc>
        <w:tc>
          <w:tcPr>
            <w:tcW w:w="226" w:type="dxa"/>
            <w:tcMar>
              <w:left w:w="0" w:type="nil"/>
              <w:right w:w="0" w:type="nil"/>
            </w:tcMar>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Mar>
              <w:left w:w="0" w:type="nil"/>
              <w:right w:w="0" w:type="nil"/>
            </w:tcMar>
          </w:tcPr>
          <w:p w:rsidR="005428D1" w:rsidRPr="0046173C" w:rsidRDefault="005428D1" w:rsidP="00CD2DB3">
            <w:r>
              <w:rPr>
                <w:noProof/>
              </w:rPr>
              <w:drawing>
                <wp:inline distT="0" distB="0" distL="0" distR="0" wp14:anchorId="79C84AF1" wp14:editId="13F00095">
                  <wp:extent cx="3253658" cy="1955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56933" cy="1957769"/>
                          </a:xfrm>
                          <a:prstGeom prst="rect">
                            <a:avLst/>
                          </a:prstGeom>
                          <a:noFill/>
                        </pic:spPr>
                      </pic:pic>
                    </a:graphicData>
                  </a:graphic>
                </wp:inline>
              </w:drawing>
            </w:r>
          </w:p>
        </w:tc>
      </w:tr>
      <w:tr w:rsidR="005428D1" w:rsidTr="00CD2DB3">
        <w:tc>
          <w:tcPr>
            <w:tcW w:w="5273" w:type="dxa"/>
          </w:tcPr>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2</w:t>
            </w:r>
            <w:r>
              <w:rPr>
                <w:rFonts w:hint="eastAsia"/>
              </w:rPr>
              <w:t>月</w:t>
            </w:r>
            <w:r>
              <w:rPr>
                <w:rFonts w:hint="eastAsia"/>
              </w:rPr>
              <w:t>26</w:t>
            </w:r>
            <w:r>
              <w:rPr>
                <w:rFonts w:hint="eastAsia"/>
              </w:rPr>
              <w:t>日。</w:t>
            </w:r>
          </w:p>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26" w:type="dxa"/>
          </w:tcPr>
          <w:p w:rsidR="005428D1" w:rsidRDefault="005428D1" w:rsidP="00CD2DB3">
            <w:pPr>
              <w:pStyle w:val="GJStylesGraphSource"/>
            </w:pPr>
          </w:p>
        </w:tc>
        <w:tc>
          <w:tcPr>
            <w:tcW w:w="5272" w:type="dxa"/>
          </w:tcPr>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2</w:t>
            </w:r>
            <w:r>
              <w:rPr>
                <w:rFonts w:hint="eastAsia"/>
              </w:rPr>
              <w:t>月</w:t>
            </w:r>
            <w:r>
              <w:rPr>
                <w:rFonts w:hint="eastAsia"/>
              </w:rPr>
              <w:t>26</w:t>
            </w:r>
            <w:r>
              <w:rPr>
                <w:rFonts w:hint="eastAsia"/>
              </w:rPr>
              <w:t>日。</w:t>
            </w:r>
          </w:p>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0A53EF" w:rsidRPr="00AC2FA9" w:rsidRDefault="000A53EF" w:rsidP="008D481F">
      <w:pPr>
        <w:pStyle w:val="a0"/>
        <w:widowControl/>
        <w:numPr>
          <w:ilvl w:val="4"/>
          <w:numId w:val="3"/>
        </w:numPr>
        <w:rPr>
          <w:color w:val="auto"/>
        </w:rPr>
      </w:pPr>
      <w:r w:rsidRPr="00AC2FA9">
        <w:rPr>
          <w:rFonts w:hint="eastAsia"/>
          <w:color w:val="auto"/>
        </w:rPr>
        <w:t>3</w:t>
      </w:r>
      <w:r w:rsidRPr="00AC2FA9">
        <w:rPr>
          <w:rFonts w:hint="eastAsia"/>
          <w:color w:val="auto"/>
        </w:rPr>
        <w:t>月及此后资金面变动情况，与货币政策走向和由汇率和社会融资情况引发的资金面变动情况息息相关，同时货币政策与汇率、</w:t>
      </w:r>
      <w:proofErr w:type="gramStart"/>
      <w:r w:rsidRPr="00AC2FA9">
        <w:rPr>
          <w:rFonts w:hint="eastAsia"/>
          <w:color w:val="auto"/>
        </w:rPr>
        <w:t>社融等</w:t>
      </w:r>
      <w:proofErr w:type="gramEnd"/>
      <w:r w:rsidR="008D481F">
        <w:rPr>
          <w:rFonts w:hint="eastAsia"/>
          <w:color w:val="auto"/>
        </w:rPr>
        <w:t>因素</w:t>
      </w:r>
      <w:r w:rsidRPr="00AC2FA9">
        <w:rPr>
          <w:rFonts w:hint="eastAsia"/>
          <w:color w:val="auto"/>
        </w:rPr>
        <w:t>相互牵制，造成货币政策实施难度加大，市场预期分化严重。货币政策方面，在</w:t>
      </w:r>
      <w:r w:rsidRPr="00AC2FA9">
        <w:rPr>
          <w:rFonts w:hint="eastAsia"/>
          <w:color w:val="auto"/>
        </w:rPr>
        <w:t>2</w:t>
      </w:r>
      <w:r w:rsidR="008D481F">
        <w:rPr>
          <w:rFonts w:hint="eastAsia"/>
          <w:color w:val="auto"/>
        </w:rPr>
        <w:t>月外汇短期企稳、对货币宽松掣肘力度减弱且经济持续疲弱亟需改善的背景下，</w:t>
      </w:r>
      <w:proofErr w:type="gramStart"/>
      <w:r w:rsidR="008D481F">
        <w:rPr>
          <w:rFonts w:hint="eastAsia"/>
          <w:color w:val="auto"/>
        </w:rPr>
        <w:t>稳增长</w:t>
      </w:r>
      <w:proofErr w:type="gramEnd"/>
      <w:r w:rsidR="008D481F">
        <w:rPr>
          <w:rFonts w:hint="eastAsia"/>
          <w:color w:val="auto"/>
        </w:rPr>
        <w:t>的重要性被多次</w:t>
      </w:r>
      <w:r w:rsidRPr="00AC2FA9">
        <w:rPr>
          <w:rFonts w:hint="eastAsia"/>
          <w:color w:val="auto"/>
        </w:rPr>
        <w:t>提及</w:t>
      </w:r>
      <w:r w:rsidR="008D481F">
        <w:rPr>
          <w:rFonts w:hint="eastAsia"/>
          <w:color w:val="auto"/>
        </w:rPr>
        <w:t>，货币政策维持适度宽松</w:t>
      </w:r>
      <w:r w:rsidRPr="00AC2FA9">
        <w:rPr>
          <w:rFonts w:hint="eastAsia"/>
          <w:color w:val="auto"/>
        </w:rPr>
        <w:t>。总理节后发表公开讲话表示，一旦经济出现滑出合理区间的苗头，该出手时我们会果断出手；</w:t>
      </w:r>
      <w:r w:rsidRPr="00AC2FA9">
        <w:rPr>
          <w:rFonts w:hint="eastAsia"/>
          <w:color w:val="auto"/>
        </w:rPr>
        <w:t>2</w:t>
      </w:r>
      <w:r w:rsidRPr="00AC2FA9">
        <w:rPr>
          <w:rFonts w:hint="eastAsia"/>
          <w:color w:val="auto"/>
        </w:rPr>
        <w:t>月中旬八部委联合发布的《关于金融支持工业稳增长调结构增效益的若干意见》中建议，要保持流动性水平适度和货币市场稳定运行，引导货币信贷平稳增长，加</w:t>
      </w:r>
      <w:r w:rsidR="008D481F">
        <w:rPr>
          <w:rFonts w:hint="eastAsia"/>
          <w:color w:val="auto"/>
        </w:rPr>
        <w:t>强金融对工业供给侧结构性改革的支持。此外，从央行对</w:t>
      </w:r>
      <w:r w:rsidRPr="00AC2FA9">
        <w:rPr>
          <w:rFonts w:hint="eastAsia"/>
          <w:color w:val="auto"/>
        </w:rPr>
        <w:t>信贷大幅增长</w:t>
      </w:r>
      <w:r w:rsidR="008D481F">
        <w:rPr>
          <w:rFonts w:hint="eastAsia"/>
          <w:color w:val="auto"/>
        </w:rPr>
        <w:t>的</w:t>
      </w:r>
      <w:r w:rsidRPr="00AC2FA9">
        <w:rPr>
          <w:rFonts w:hint="eastAsia"/>
          <w:color w:val="auto"/>
        </w:rPr>
        <w:t>反应来看，</w:t>
      </w:r>
      <w:r w:rsidR="008D481F">
        <w:rPr>
          <w:rFonts w:hint="eastAsia"/>
          <w:color w:val="auto"/>
        </w:rPr>
        <w:t>央行</w:t>
      </w:r>
      <w:r w:rsidRPr="00AC2FA9">
        <w:rPr>
          <w:rFonts w:hint="eastAsia"/>
          <w:color w:val="auto"/>
        </w:rPr>
        <w:t>并未如市场传言采取收紧信</w:t>
      </w:r>
      <w:r w:rsidR="008D481F">
        <w:rPr>
          <w:rFonts w:hint="eastAsia"/>
          <w:color w:val="auto"/>
        </w:rPr>
        <w:t>贷的措施，仅根据定向</w:t>
      </w:r>
      <w:proofErr w:type="gramStart"/>
      <w:r w:rsidR="008D481F">
        <w:rPr>
          <w:rFonts w:hint="eastAsia"/>
          <w:color w:val="auto"/>
        </w:rPr>
        <w:t>降准考核</w:t>
      </w:r>
      <w:proofErr w:type="gramEnd"/>
      <w:r w:rsidR="008D481F">
        <w:rPr>
          <w:rFonts w:hint="eastAsia"/>
          <w:color w:val="auto"/>
        </w:rPr>
        <w:t>结果取消小部分银行准备金率优惠资格，表明</w:t>
      </w:r>
      <w:r w:rsidR="008D481F" w:rsidRPr="008D481F">
        <w:rPr>
          <w:rFonts w:hint="eastAsia"/>
          <w:color w:val="auto"/>
        </w:rPr>
        <w:t>监管出于经济发展的需要对宏观调控持谨慎态度，</w:t>
      </w:r>
    </w:p>
    <w:p w:rsidR="000A53EF" w:rsidRPr="0046173C" w:rsidRDefault="000A53EF" w:rsidP="000A53EF">
      <w:pPr>
        <w:pStyle w:val="a0"/>
        <w:widowControl/>
        <w:numPr>
          <w:ilvl w:val="4"/>
          <w:numId w:val="3"/>
        </w:numPr>
        <w:rPr>
          <w:color w:val="auto"/>
        </w:rPr>
      </w:pPr>
      <w:r>
        <w:rPr>
          <w:rFonts w:hint="eastAsia"/>
          <w:color w:val="auto"/>
        </w:rPr>
        <w:t>2</w:t>
      </w:r>
      <w:r>
        <w:rPr>
          <w:rFonts w:hint="eastAsia"/>
          <w:color w:val="auto"/>
        </w:rPr>
        <w:t>月</w:t>
      </w:r>
      <w:r>
        <w:rPr>
          <w:rFonts w:hint="eastAsia"/>
          <w:color w:val="auto"/>
        </w:rPr>
        <w:t>29</w:t>
      </w:r>
      <w:r>
        <w:rPr>
          <w:rFonts w:hint="eastAsia"/>
          <w:color w:val="auto"/>
        </w:rPr>
        <w:t>日，央行宣布自</w:t>
      </w:r>
      <w:r>
        <w:rPr>
          <w:rFonts w:hint="eastAsia"/>
          <w:color w:val="auto"/>
        </w:rPr>
        <w:t>3</w:t>
      </w:r>
      <w:r>
        <w:rPr>
          <w:rFonts w:hint="eastAsia"/>
          <w:color w:val="auto"/>
        </w:rPr>
        <w:t>月</w:t>
      </w:r>
      <w:r>
        <w:rPr>
          <w:rFonts w:hint="eastAsia"/>
          <w:color w:val="auto"/>
        </w:rPr>
        <w:t>1</w:t>
      </w:r>
      <w:r>
        <w:rPr>
          <w:rFonts w:hint="eastAsia"/>
          <w:color w:val="auto"/>
        </w:rPr>
        <w:t>日起普遍下调金融机构存款准备金率</w:t>
      </w:r>
      <w:r>
        <w:rPr>
          <w:rFonts w:hint="eastAsia"/>
          <w:color w:val="auto"/>
        </w:rPr>
        <w:t>0.5</w:t>
      </w:r>
      <w:r>
        <w:rPr>
          <w:rFonts w:hint="eastAsia"/>
          <w:color w:val="auto"/>
        </w:rPr>
        <w:t>个百分</w:t>
      </w:r>
      <w:r w:rsidR="008D481F">
        <w:rPr>
          <w:rFonts w:hint="eastAsia"/>
          <w:color w:val="auto"/>
        </w:rPr>
        <w:t>点，降</w:t>
      </w:r>
      <w:proofErr w:type="gramStart"/>
      <w:r w:rsidR="008D481F">
        <w:rPr>
          <w:rFonts w:hint="eastAsia"/>
          <w:color w:val="auto"/>
        </w:rPr>
        <w:t>准时点</w:t>
      </w:r>
      <w:proofErr w:type="gramEnd"/>
      <w:r w:rsidR="008D481F">
        <w:rPr>
          <w:rFonts w:hint="eastAsia"/>
          <w:color w:val="auto"/>
        </w:rPr>
        <w:t>超市场预期。本轮降准将对节后大量回笼资金起到对冲作用，进一步刺激信贷扩张，并</w:t>
      </w:r>
      <w:r>
        <w:rPr>
          <w:rFonts w:hint="eastAsia"/>
          <w:color w:val="auto"/>
        </w:rPr>
        <w:t>在两会前提</w:t>
      </w:r>
      <w:proofErr w:type="gramStart"/>
      <w:r>
        <w:rPr>
          <w:rFonts w:hint="eastAsia"/>
          <w:color w:val="auto"/>
        </w:rPr>
        <w:t>振</w:t>
      </w:r>
      <w:proofErr w:type="gramEnd"/>
      <w:r>
        <w:rPr>
          <w:rFonts w:hint="eastAsia"/>
          <w:color w:val="auto"/>
        </w:rPr>
        <w:t>资本市场。但</w:t>
      </w:r>
      <w:r w:rsidR="008D481F">
        <w:rPr>
          <w:rFonts w:hint="eastAsia"/>
          <w:color w:val="auto"/>
        </w:rPr>
        <w:t>由于</w:t>
      </w:r>
      <w:r>
        <w:rPr>
          <w:rFonts w:hint="eastAsia"/>
          <w:color w:val="auto"/>
        </w:rPr>
        <w:t>公开市场操作力度将随之减弱，整体货币宽松力度较为有限。中长期来看，汇率问题将继续压制货币政策宽松力度，同时信</w:t>
      </w:r>
      <w:r w:rsidR="008D481F">
        <w:rPr>
          <w:rFonts w:hint="eastAsia"/>
          <w:color w:val="auto"/>
        </w:rPr>
        <w:t>贷大幅扩张引发市场泡沫化担忧，本轮</w:t>
      </w:r>
      <w:proofErr w:type="gramStart"/>
      <w:r w:rsidR="008D481F">
        <w:rPr>
          <w:rFonts w:hint="eastAsia"/>
          <w:color w:val="auto"/>
        </w:rPr>
        <w:t>降准并不</w:t>
      </w:r>
      <w:proofErr w:type="gramEnd"/>
      <w:r w:rsidR="008D481F">
        <w:rPr>
          <w:rFonts w:hint="eastAsia"/>
          <w:color w:val="auto"/>
        </w:rPr>
        <w:t>意味着货币政策宽松重启</w:t>
      </w:r>
      <w:r>
        <w:rPr>
          <w:rFonts w:hint="eastAsia"/>
          <w:color w:val="auto"/>
        </w:rPr>
        <w:t>，中长期货币政策走向仍不明朗。</w:t>
      </w:r>
    </w:p>
    <w:p w:rsidR="005428D1" w:rsidRPr="0046173C" w:rsidRDefault="00AC2FA9" w:rsidP="00AC2FA9">
      <w:pPr>
        <w:pStyle w:val="a0"/>
        <w:widowControl/>
        <w:numPr>
          <w:ilvl w:val="4"/>
          <w:numId w:val="3"/>
        </w:numPr>
        <w:rPr>
          <w:color w:val="auto"/>
        </w:rPr>
      </w:pPr>
      <w:r>
        <w:rPr>
          <w:rFonts w:hint="eastAsia"/>
          <w:color w:val="auto"/>
        </w:rPr>
        <w:t>从资金面自身</w:t>
      </w:r>
      <w:r w:rsidR="005428D1" w:rsidRPr="0046173C">
        <w:rPr>
          <w:rFonts w:hint="eastAsia"/>
          <w:color w:val="auto"/>
        </w:rPr>
        <w:t>变动情况来看，</w:t>
      </w:r>
      <w:r w:rsidR="005428D1" w:rsidRPr="0046173C">
        <w:rPr>
          <w:rFonts w:hint="eastAsia"/>
          <w:color w:val="auto"/>
        </w:rPr>
        <w:t>3</w:t>
      </w:r>
      <w:r w:rsidR="005428D1" w:rsidRPr="0046173C">
        <w:rPr>
          <w:rFonts w:hint="eastAsia"/>
          <w:color w:val="auto"/>
        </w:rPr>
        <w:t>月</w:t>
      </w:r>
      <w:r w:rsidR="008D481F">
        <w:rPr>
          <w:rFonts w:hint="eastAsia"/>
          <w:color w:val="auto"/>
        </w:rPr>
        <w:t>资本外流局势相对严峻，信贷扩张可能加剧。一方面，由于美元指数走强及</w:t>
      </w:r>
      <w:proofErr w:type="gramStart"/>
      <w:r w:rsidR="008D481F">
        <w:rPr>
          <w:rFonts w:hint="eastAsia"/>
          <w:color w:val="auto"/>
        </w:rPr>
        <w:t>央行超</w:t>
      </w:r>
      <w:proofErr w:type="gramEnd"/>
      <w:r w:rsidR="008D481F">
        <w:rPr>
          <w:rFonts w:hint="eastAsia"/>
          <w:color w:val="auto"/>
        </w:rPr>
        <w:t>预期降准，人民币汇率短期承压，资本外流压力相比上月有所增强</w:t>
      </w:r>
      <w:r>
        <w:rPr>
          <w:rFonts w:hint="eastAsia"/>
          <w:color w:val="auto"/>
        </w:rPr>
        <w:t>。</w:t>
      </w:r>
      <w:r w:rsidR="005428D1" w:rsidRPr="0046173C">
        <w:rPr>
          <w:rFonts w:hint="eastAsia"/>
          <w:color w:val="auto"/>
        </w:rPr>
        <w:t>社会融资方面，尽管由于存量政府融资项目有限造成节后</w:t>
      </w:r>
      <w:r>
        <w:rPr>
          <w:rFonts w:hint="eastAsia"/>
          <w:color w:val="auto"/>
        </w:rPr>
        <w:t>政府项目</w:t>
      </w:r>
      <w:r w:rsidR="005428D1" w:rsidRPr="0046173C">
        <w:rPr>
          <w:rFonts w:hint="eastAsia"/>
          <w:color w:val="auto"/>
        </w:rPr>
        <w:t>信贷冲量难以持续，但</w:t>
      </w:r>
      <w:r>
        <w:rPr>
          <w:rFonts w:hint="eastAsia"/>
          <w:color w:val="auto"/>
        </w:rPr>
        <w:t>降准将可能进一步刺激房地产交易以及民间信贷增长。</w:t>
      </w:r>
      <w:r w:rsidR="005428D1" w:rsidRPr="0046173C">
        <w:rPr>
          <w:rFonts w:hint="eastAsia"/>
          <w:color w:val="auto"/>
        </w:rPr>
        <w:t>综合来看，</w:t>
      </w:r>
      <w:r w:rsidR="005428D1" w:rsidRPr="0046173C">
        <w:rPr>
          <w:rFonts w:hint="eastAsia"/>
          <w:color w:val="auto"/>
        </w:rPr>
        <w:t>3</w:t>
      </w:r>
      <w:r w:rsidR="005428D1" w:rsidRPr="0046173C">
        <w:rPr>
          <w:rFonts w:hint="eastAsia"/>
          <w:color w:val="auto"/>
        </w:rPr>
        <w:t>月资金面收紧的内在压力</w:t>
      </w:r>
      <w:r w:rsidR="008D481F">
        <w:rPr>
          <w:rFonts w:hint="eastAsia"/>
          <w:color w:val="auto"/>
        </w:rPr>
        <w:t>增强，但扰动强度</w:t>
      </w:r>
      <w:r>
        <w:rPr>
          <w:rFonts w:hint="eastAsia"/>
          <w:color w:val="auto"/>
        </w:rPr>
        <w:t>较为可控。</w:t>
      </w:r>
    </w:p>
    <w:p w:rsidR="00AC2FA9" w:rsidRDefault="005428D1" w:rsidP="005428D1">
      <w:pPr>
        <w:pStyle w:val="a0"/>
        <w:widowControl/>
        <w:numPr>
          <w:ilvl w:val="4"/>
          <w:numId w:val="3"/>
        </w:numPr>
        <w:rPr>
          <w:color w:val="auto"/>
        </w:rPr>
      </w:pPr>
      <w:r w:rsidRPr="0046173C">
        <w:rPr>
          <w:rFonts w:hint="eastAsia"/>
          <w:color w:val="auto"/>
        </w:rPr>
        <w:t>结合资金面内在波动及当局货币政策走向</w:t>
      </w:r>
      <w:r>
        <w:rPr>
          <w:rFonts w:hint="eastAsia"/>
          <w:color w:val="auto"/>
        </w:rPr>
        <w:t>两方面分析来看</w:t>
      </w:r>
      <w:r w:rsidRPr="0046173C">
        <w:rPr>
          <w:rFonts w:hint="eastAsia"/>
          <w:color w:val="auto"/>
        </w:rPr>
        <w:t>，</w:t>
      </w:r>
      <w:r w:rsidRPr="0046173C">
        <w:rPr>
          <w:rFonts w:hint="eastAsia"/>
          <w:color w:val="auto"/>
        </w:rPr>
        <w:t>3</w:t>
      </w:r>
      <w:r w:rsidR="00AC2FA9">
        <w:rPr>
          <w:rFonts w:hint="eastAsia"/>
          <w:color w:val="auto"/>
        </w:rPr>
        <w:t>月流动性大概率维持平稳态势，短期波动基本可控。但由于货币政策有效性仍需经济数据证实或证伪之后才能确定，中长期货币政策宽松力度有待进一步观察，资金面走势不确定性较强。</w:t>
      </w:r>
    </w:p>
    <w:p w:rsidR="005428D1" w:rsidRPr="003B041B" w:rsidRDefault="005428D1" w:rsidP="005428D1">
      <w:pPr>
        <w:pStyle w:val="a0"/>
        <w:spacing w:line="240" w:lineRule="auto"/>
        <w:rPr>
          <w:rFonts w:ascii="楷体_GB2312"/>
          <w:b/>
          <w:color w:val="00B0F0"/>
        </w:rPr>
      </w:pPr>
      <w:r w:rsidRPr="003B041B">
        <w:rPr>
          <w:rFonts w:ascii="楷体_GB2312" w:hint="eastAsia"/>
          <w:b/>
          <w:color w:val="00B0F0"/>
        </w:rPr>
        <w:t>债券市场：</w:t>
      </w:r>
      <w:r>
        <w:rPr>
          <w:rFonts w:ascii="楷体_GB2312" w:hint="eastAsia"/>
          <w:b/>
          <w:color w:val="00B0F0"/>
        </w:rPr>
        <w:t>短期维持区间震荡，中长期慢牛基础受扰动</w:t>
      </w:r>
    </w:p>
    <w:p w:rsidR="005428D1" w:rsidRPr="008B6AE4" w:rsidRDefault="005428D1" w:rsidP="005428D1">
      <w:pPr>
        <w:pStyle w:val="a0"/>
        <w:widowControl/>
        <w:numPr>
          <w:ilvl w:val="4"/>
          <w:numId w:val="3"/>
        </w:numPr>
        <w:rPr>
          <w:color w:val="auto"/>
        </w:rPr>
      </w:pPr>
      <w:r w:rsidRPr="003B041B">
        <w:rPr>
          <w:rFonts w:hint="eastAsia"/>
          <w:color w:val="auto"/>
        </w:rPr>
        <w:t>2</w:t>
      </w:r>
      <w:r w:rsidR="008D481F">
        <w:rPr>
          <w:rFonts w:hint="eastAsia"/>
          <w:color w:val="auto"/>
        </w:rPr>
        <w:t>月上中两旬股市放量上涨</w:t>
      </w:r>
      <w:r>
        <w:rPr>
          <w:rFonts w:hint="eastAsia"/>
          <w:color w:val="auto"/>
        </w:rPr>
        <w:t>，但月</w:t>
      </w:r>
      <w:proofErr w:type="gramStart"/>
      <w:r>
        <w:rPr>
          <w:rFonts w:hint="eastAsia"/>
          <w:color w:val="auto"/>
        </w:rPr>
        <w:t>末经</w:t>
      </w:r>
      <w:proofErr w:type="gramEnd"/>
      <w:r>
        <w:rPr>
          <w:rFonts w:hint="eastAsia"/>
          <w:color w:val="auto"/>
        </w:rPr>
        <w:t>历大幅下跌后前期涨幅基本回吐</w:t>
      </w:r>
      <w:r w:rsidRPr="003B041B">
        <w:rPr>
          <w:rFonts w:hint="eastAsia"/>
          <w:color w:val="auto"/>
        </w:rPr>
        <w:t>。</w:t>
      </w:r>
      <w:r>
        <w:rPr>
          <w:rFonts w:hint="eastAsia"/>
          <w:color w:val="auto"/>
        </w:rPr>
        <w:t>具体来看，</w:t>
      </w:r>
      <w:r w:rsidRPr="003B041B">
        <w:rPr>
          <w:rFonts w:hint="eastAsia"/>
          <w:color w:val="auto"/>
        </w:rPr>
        <w:t>截至</w:t>
      </w:r>
      <w:r w:rsidRPr="003B041B">
        <w:rPr>
          <w:rFonts w:hint="eastAsia"/>
          <w:color w:val="auto"/>
        </w:rPr>
        <w:t>2</w:t>
      </w:r>
      <w:r w:rsidRPr="003B041B">
        <w:rPr>
          <w:rFonts w:hint="eastAsia"/>
          <w:color w:val="auto"/>
        </w:rPr>
        <w:t>月</w:t>
      </w:r>
      <w:r>
        <w:rPr>
          <w:rFonts w:hint="eastAsia"/>
          <w:color w:val="auto"/>
        </w:rPr>
        <w:t>24</w:t>
      </w:r>
      <w:r>
        <w:rPr>
          <w:rFonts w:hint="eastAsia"/>
          <w:color w:val="auto"/>
        </w:rPr>
        <w:t>日</w:t>
      </w:r>
      <w:r w:rsidRPr="003B041B">
        <w:rPr>
          <w:rFonts w:hint="eastAsia"/>
          <w:color w:val="auto"/>
        </w:rPr>
        <w:t>上证综指累计上涨</w:t>
      </w:r>
      <w:r w:rsidRPr="003B041B">
        <w:rPr>
          <w:rFonts w:hint="eastAsia"/>
          <w:color w:val="auto"/>
        </w:rPr>
        <w:t>6.</w:t>
      </w:r>
      <w:r>
        <w:rPr>
          <w:rFonts w:hint="eastAsia"/>
          <w:color w:val="auto"/>
        </w:rPr>
        <w:t>99</w:t>
      </w:r>
      <w:r w:rsidRPr="003B041B">
        <w:rPr>
          <w:rFonts w:hint="eastAsia"/>
          <w:color w:val="auto"/>
        </w:rPr>
        <w:t>%</w:t>
      </w:r>
      <w:r w:rsidRPr="003B041B">
        <w:rPr>
          <w:rFonts w:hint="eastAsia"/>
          <w:color w:val="auto"/>
        </w:rPr>
        <w:t>，交易量提高</w:t>
      </w:r>
      <w:r>
        <w:rPr>
          <w:rFonts w:hint="eastAsia"/>
          <w:color w:val="auto"/>
        </w:rPr>
        <w:t>19.27</w:t>
      </w:r>
      <w:r w:rsidRPr="003B041B">
        <w:rPr>
          <w:rFonts w:hint="eastAsia"/>
          <w:color w:val="auto"/>
        </w:rPr>
        <w:t>%</w:t>
      </w:r>
      <w:r w:rsidRPr="003B041B">
        <w:rPr>
          <w:rFonts w:hint="eastAsia"/>
          <w:color w:val="auto"/>
        </w:rPr>
        <w:t>；创业板综指上行</w:t>
      </w:r>
      <w:r>
        <w:rPr>
          <w:rFonts w:hint="eastAsia"/>
          <w:color w:val="auto"/>
        </w:rPr>
        <w:t>10.52</w:t>
      </w:r>
      <w:r w:rsidRPr="003B041B">
        <w:rPr>
          <w:rFonts w:hint="eastAsia"/>
          <w:color w:val="auto"/>
        </w:rPr>
        <w:t>%</w:t>
      </w:r>
      <w:r w:rsidRPr="003B041B">
        <w:rPr>
          <w:rFonts w:hint="eastAsia"/>
          <w:color w:val="auto"/>
        </w:rPr>
        <w:t>，成交量也出现较大幅度扩张（环比增长</w:t>
      </w:r>
      <w:r>
        <w:rPr>
          <w:rFonts w:hint="eastAsia"/>
          <w:color w:val="auto"/>
        </w:rPr>
        <w:t>17.42</w:t>
      </w:r>
      <w:r w:rsidRPr="003B041B">
        <w:rPr>
          <w:rFonts w:hint="eastAsia"/>
          <w:color w:val="auto"/>
        </w:rPr>
        <w:t>%</w:t>
      </w:r>
      <w:r w:rsidRPr="003B041B">
        <w:rPr>
          <w:rFonts w:hint="eastAsia"/>
          <w:color w:val="auto"/>
        </w:rPr>
        <w:t>）。</w:t>
      </w:r>
      <w:r>
        <w:rPr>
          <w:rFonts w:hint="eastAsia"/>
          <w:color w:val="auto"/>
        </w:rPr>
        <w:t>2</w:t>
      </w:r>
      <w:r>
        <w:rPr>
          <w:rFonts w:hint="eastAsia"/>
          <w:color w:val="auto"/>
        </w:rPr>
        <w:t>月</w:t>
      </w:r>
      <w:r>
        <w:rPr>
          <w:rFonts w:hint="eastAsia"/>
          <w:color w:val="auto"/>
        </w:rPr>
        <w:t>25</w:t>
      </w:r>
      <w:r>
        <w:rPr>
          <w:rFonts w:hint="eastAsia"/>
          <w:color w:val="auto"/>
        </w:rPr>
        <w:t>日，</w:t>
      </w:r>
      <w:r>
        <w:rPr>
          <w:rFonts w:hint="eastAsia"/>
          <w:color w:val="auto"/>
        </w:rPr>
        <w:t xml:space="preserve"> </w:t>
      </w:r>
      <w:r>
        <w:rPr>
          <w:rFonts w:hint="eastAsia"/>
          <w:color w:val="auto"/>
        </w:rPr>
        <w:t>股市经历巨幅震荡，</w:t>
      </w:r>
      <w:r>
        <w:rPr>
          <w:rFonts w:hint="eastAsia"/>
          <w:color w:val="auto"/>
        </w:rPr>
        <w:t xml:space="preserve"> </w:t>
      </w:r>
      <w:r>
        <w:rPr>
          <w:rFonts w:hint="eastAsia"/>
          <w:color w:val="auto"/>
        </w:rPr>
        <w:t>当日上证综指跌破</w:t>
      </w:r>
      <w:r>
        <w:rPr>
          <w:rFonts w:hint="eastAsia"/>
          <w:color w:val="auto"/>
        </w:rPr>
        <w:t>2800</w:t>
      </w:r>
      <w:r>
        <w:rPr>
          <w:rFonts w:hint="eastAsia"/>
          <w:color w:val="auto"/>
        </w:rPr>
        <w:t>点，累计下行</w:t>
      </w:r>
      <w:r>
        <w:rPr>
          <w:rFonts w:hint="eastAsia"/>
          <w:color w:val="auto"/>
        </w:rPr>
        <w:t>6.41%</w:t>
      </w:r>
      <w:r>
        <w:rPr>
          <w:rFonts w:hint="eastAsia"/>
          <w:color w:val="auto"/>
        </w:rPr>
        <w:t>。国金证券策略小组认为，</w:t>
      </w:r>
      <w:r w:rsidRPr="008B6AE4">
        <w:rPr>
          <w:rFonts w:hint="eastAsia"/>
          <w:color w:val="auto"/>
        </w:rPr>
        <w:t>权益市场将重回弱势震荡格局，建议</w:t>
      </w:r>
      <w:r w:rsidRPr="008B6AE4">
        <w:rPr>
          <w:rFonts w:hint="eastAsia"/>
          <w:color w:val="auto"/>
        </w:rPr>
        <w:t>3</w:t>
      </w:r>
      <w:r w:rsidRPr="008B6AE4">
        <w:rPr>
          <w:rFonts w:hint="eastAsia"/>
          <w:color w:val="auto"/>
        </w:rPr>
        <w:t>月市场操作以防御为主。</w:t>
      </w:r>
      <w:r w:rsidRPr="008B6AE4">
        <w:rPr>
          <w:rFonts w:hint="eastAsia"/>
          <w:color w:val="auto"/>
        </w:rPr>
        <w:t xml:space="preserve"> </w:t>
      </w:r>
    </w:p>
    <w:p w:rsidR="005428D1" w:rsidRDefault="005428D1" w:rsidP="005428D1">
      <w:pPr>
        <w:pStyle w:val="a0"/>
        <w:widowControl/>
        <w:numPr>
          <w:ilvl w:val="4"/>
          <w:numId w:val="3"/>
        </w:numPr>
        <w:rPr>
          <w:color w:val="auto"/>
        </w:rPr>
      </w:pPr>
      <w:r w:rsidRPr="003B041B">
        <w:rPr>
          <w:rFonts w:hint="eastAsia"/>
          <w:color w:val="auto"/>
        </w:rPr>
        <w:t>从主要债券市场指数来看，</w:t>
      </w:r>
      <w:r w:rsidRPr="003B041B">
        <w:rPr>
          <w:rFonts w:hint="eastAsia"/>
          <w:color w:val="auto"/>
        </w:rPr>
        <w:t>2</w:t>
      </w:r>
      <w:r w:rsidRPr="003B041B">
        <w:rPr>
          <w:rFonts w:hint="eastAsia"/>
          <w:color w:val="auto"/>
        </w:rPr>
        <w:t>月债券市</w:t>
      </w:r>
      <w:r w:rsidR="008D481F">
        <w:rPr>
          <w:rFonts w:hint="eastAsia"/>
          <w:color w:val="auto"/>
        </w:rPr>
        <w:t>场出现小幅震荡，整体小幅上涨：具体来看，中债（财富）综合指数</w:t>
      </w:r>
      <w:r w:rsidRPr="003B041B">
        <w:rPr>
          <w:rFonts w:hint="eastAsia"/>
          <w:color w:val="auto"/>
        </w:rPr>
        <w:t>震荡上行，截至</w:t>
      </w:r>
      <w:r w:rsidRPr="003B041B">
        <w:rPr>
          <w:rFonts w:hint="eastAsia"/>
          <w:color w:val="auto"/>
        </w:rPr>
        <w:t>2</w:t>
      </w:r>
      <w:r w:rsidRPr="003B041B">
        <w:rPr>
          <w:rFonts w:hint="eastAsia"/>
          <w:color w:val="auto"/>
        </w:rPr>
        <w:t>月</w:t>
      </w:r>
      <w:r w:rsidRPr="003B041B">
        <w:rPr>
          <w:rFonts w:hint="eastAsia"/>
          <w:color w:val="auto"/>
        </w:rPr>
        <w:t>2</w:t>
      </w:r>
      <w:r>
        <w:rPr>
          <w:rFonts w:hint="eastAsia"/>
          <w:color w:val="auto"/>
        </w:rPr>
        <w:t>6</w:t>
      </w:r>
      <w:r w:rsidRPr="003B041B">
        <w:rPr>
          <w:rFonts w:hint="eastAsia"/>
          <w:color w:val="auto"/>
        </w:rPr>
        <w:t>日累计上行</w:t>
      </w:r>
      <w:r>
        <w:rPr>
          <w:rFonts w:hint="eastAsia"/>
          <w:color w:val="auto"/>
        </w:rPr>
        <w:lastRenderedPageBreak/>
        <w:t>0.26</w:t>
      </w:r>
      <w:r w:rsidRPr="003B041B">
        <w:rPr>
          <w:rFonts w:hint="eastAsia"/>
          <w:color w:val="auto"/>
        </w:rPr>
        <w:t>%</w:t>
      </w:r>
      <w:r w:rsidRPr="003B041B">
        <w:rPr>
          <w:rFonts w:hint="eastAsia"/>
          <w:color w:val="auto"/>
        </w:rPr>
        <w:t>，涨幅较为有限；各分类指数走势与综合指数基本一致，中债国债、国开债、信用债、高信用等级和高收益债（财富）指数均呈现小幅波动，累计略有上行，其中</w:t>
      </w:r>
      <w:proofErr w:type="gramStart"/>
      <w:r w:rsidRPr="003B041B">
        <w:rPr>
          <w:rFonts w:hint="eastAsia"/>
          <w:color w:val="auto"/>
        </w:rPr>
        <w:t>中</w:t>
      </w:r>
      <w:proofErr w:type="gramEnd"/>
      <w:r w:rsidRPr="003B041B">
        <w:rPr>
          <w:rFonts w:hint="eastAsia"/>
          <w:color w:val="auto"/>
        </w:rPr>
        <w:t>债信用债（财富）指数涨幅相对较高</w:t>
      </w:r>
      <w:r>
        <w:rPr>
          <w:rFonts w:hint="eastAsia"/>
          <w:color w:val="auto"/>
        </w:rPr>
        <w:t>（环比涨幅</w:t>
      </w:r>
      <w:r>
        <w:rPr>
          <w:rFonts w:hint="eastAsia"/>
          <w:color w:val="auto"/>
        </w:rPr>
        <w:t>0.43%</w:t>
      </w:r>
      <w:r>
        <w:rPr>
          <w:rFonts w:hint="eastAsia"/>
          <w:color w:val="auto"/>
        </w:rPr>
        <w:t>）</w:t>
      </w:r>
      <w:r w:rsidRPr="003B041B">
        <w:rPr>
          <w:rFonts w:hint="eastAsia"/>
          <w:color w:val="auto"/>
        </w:rPr>
        <w:t>，国开</w:t>
      </w:r>
      <w:proofErr w:type="gramStart"/>
      <w:r w:rsidRPr="003B041B">
        <w:rPr>
          <w:rFonts w:hint="eastAsia"/>
          <w:color w:val="auto"/>
        </w:rPr>
        <w:t>债指数</w:t>
      </w:r>
      <w:proofErr w:type="gramEnd"/>
      <w:r w:rsidRPr="003B041B">
        <w:rPr>
          <w:rFonts w:hint="eastAsia"/>
          <w:color w:val="auto"/>
        </w:rPr>
        <w:t>涨幅垫底</w:t>
      </w:r>
      <w:r>
        <w:rPr>
          <w:rFonts w:hint="eastAsia"/>
          <w:color w:val="auto"/>
        </w:rPr>
        <w:t>（环比上行</w:t>
      </w:r>
      <w:r>
        <w:rPr>
          <w:rFonts w:hint="eastAsia"/>
          <w:color w:val="auto"/>
        </w:rPr>
        <w:t>0.07%</w:t>
      </w:r>
      <w:r>
        <w:rPr>
          <w:rFonts w:hint="eastAsia"/>
          <w:color w:val="auto"/>
        </w:rPr>
        <w:t>）</w:t>
      </w:r>
      <w:r w:rsidRPr="003B041B">
        <w:rPr>
          <w:rFonts w:hint="eastAsia"/>
          <w:color w:val="auto"/>
        </w:rPr>
        <w:t>。</w:t>
      </w:r>
    </w:p>
    <w:tbl>
      <w:tblPr>
        <w:tblStyle w:val="GJStylesChartInsertDoubleCol"/>
        <w:tblW w:w="10771" w:type="dxa"/>
        <w:tblLayout w:type="fixed"/>
        <w:tblLook w:val="07E0" w:firstRow="1" w:lastRow="1" w:firstColumn="1" w:lastColumn="1" w:noHBand="1" w:noVBand="1"/>
      </w:tblPr>
      <w:tblGrid>
        <w:gridCol w:w="5273"/>
        <w:gridCol w:w="226"/>
        <w:gridCol w:w="5272"/>
      </w:tblGrid>
      <w:tr w:rsidR="005428D1" w:rsidTr="00CD2DB3">
        <w:tc>
          <w:tcPr>
            <w:cnfStyle w:val="001000000000" w:firstRow="0" w:lastRow="0" w:firstColumn="1" w:lastColumn="0" w:oddVBand="0" w:evenVBand="0" w:oddHBand="0" w:evenHBand="0" w:firstRowFirstColumn="0" w:firstRowLastColumn="0" w:lastRowFirstColumn="0" w:lastRowLastColumn="0"/>
            <w:tcW w:w="5273" w:type="dxa"/>
          </w:tcPr>
          <w:p w:rsidR="005428D1" w:rsidRPr="003B041B" w:rsidRDefault="005428D1" w:rsidP="00CD2DB3">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9</w:t>
            </w:r>
            <w:r>
              <w:fldChar w:fldCharType="end"/>
            </w:r>
            <w:r>
              <w:rPr>
                <w:rFonts w:hint="eastAsia"/>
              </w:rPr>
              <w:t>：上证综指及成交量变动情况</w:t>
            </w:r>
          </w:p>
        </w:tc>
        <w:tc>
          <w:tcPr>
            <w:tcW w:w="226" w:type="dxa"/>
          </w:tcPr>
          <w:p w:rsidR="005428D1" w:rsidRDefault="005428D1" w:rsidP="00CD2DB3">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5428D1" w:rsidRDefault="005428D1" w:rsidP="00CD2DB3">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10</w:t>
            </w:r>
            <w:r>
              <w:rPr>
                <w:color w:val="auto"/>
              </w:rPr>
              <w:fldChar w:fldCharType="end"/>
            </w:r>
            <w:r>
              <w:rPr>
                <w:rFonts w:hint="eastAsia"/>
                <w:color w:val="auto"/>
              </w:rPr>
              <w:t>：</w:t>
            </w:r>
            <w:r>
              <w:rPr>
                <w:rFonts w:ascii="楷体_GB2312" w:hint="eastAsia"/>
                <w:color w:val="auto"/>
              </w:rPr>
              <w:t>债券市场主要指数走势</w:t>
            </w:r>
          </w:p>
        </w:tc>
      </w:tr>
      <w:tr w:rsidR="005428D1" w:rsidTr="00CD2DB3">
        <w:trPr>
          <w:trHeight w:val="3016"/>
        </w:trPr>
        <w:tc>
          <w:tcPr>
            <w:cnfStyle w:val="001000000000" w:firstRow="0" w:lastRow="0" w:firstColumn="1" w:lastColumn="0" w:oddVBand="0" w:evenVBand="0" w:oddHBand="0" w:evenHBand="0" w:firstRowFirstColumn="0" w:firstRowLastColumn="0" w:lastRowFirstColumn="0" w:lastRowLastColumn="0"/>
            <w:tcW w:w="5273" w:type="dxa"/>
          </w:tcPr>
          <w:p w:rsidR="005428D1" w:rsidRPr="003B041B" w:rsidRDefault="005428D1" w:rsidP="00CD2DB3">
            <w:r>
              <w:rPr>
                <w:noProof/>
              </w:rPr>
              <w:drawing>
                <wp:inline distT="0" distB="0" distL="0" distR="0" wp14:anchorId="122CFB43" wp14:editId="62AFED0A">
                  <wp:extent cx="3369861" cy="2076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9214" cy="2082213"/>
                          </a:xfrm>
                          <a:prstGeom prst="rect">
                            <a:avLst/>
                          </a:prstGeom>
                          <a:noFill/>
                        </pic:spPr>
                      </pic:pic>
                    </a:graphicData>
                  </a:graphic>
                </wp:inline>
              </w:drawing>
            </w:r>
          </w:p>
        </w:tc>
        <w:tc>
          <w:tcPr>
            <w:tcW w:w="226" w:type="dxa"/>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72" w:type="dxa"/>
          </w:tcPr>
          <w:p w:rsidR="005428D1" w:rsidRPr="003B041B" w:rsidRDefault="005428D1" w:rsidP="00CD2DB3">
            <w:r>
              <w:rPr>
                <w:noProof/>
              </w:rPr>
              <w:drawing>
                <wp:inline distT="0" distB="0" distL="0" distR="0" wp14:anchorId="12257F36" wp14:editId="438E07A5">
                  <wp:extent cx="3297991" cy="20764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97991" cy="2076450"/>
                          </a:xfrm>
                          <a:prstGeom prst="rect">
                            <a:avLst/>
                          </a:prstGeom>
                          <a:noFill/>
                        </pic:spPr>
                      </pic:pic>
                    </a:graphicData>
                  </a:graphic>
                </wp:inline>
              </w:drawing>
            </w:r>
          </w:p>
        </w:tc>
      </w:tr>
      <w:tr w:rsidR="005428D1" w:rsidTr="00CD2DB3">
        <w:tc>
          <w:tcPr>
            <w:tcW w:w="5273" w:type="dxa"/>
          </w:tcPr>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2</w:t>
            </w:r>
            <w:r>
              <w:rPr>
                <w:rFonts w:hint="eastAsia"/>
              </w:rPr>
              <w:t>月</w:t>
            </w:r>
            <w:r>
              <w:rPr>
                <w:rFonts w:hint="eastAsia"/>
              </w:rPr>
              <w:t>26</w:t>
            </w:r>
            <w:r>
              <w:rPr>
                <w:rFonts w:hint="eastAsia"/>
              </w:rPr>
              <w:t>日。</w:t>
            </w:r>
          </w:p>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26" w:type="dxa"/>
          </w:tcPr>
          <w:p w:rsidR="005428D1" w:rsidRDefault="005428D1" w:rsidP="00CD2DB3">
            <w:pPr>
              <w:pStyle w:val="GJStylesGraphSource"/>
            </w:pPr>
          </w:p>
        </w:tc>
        <w:tc>
          <w:tcPr>
            <w:tcW w:w="5272" w:type="dxa"/>
          </w:tcPr>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2</w:t>
            </w:r>
            <w:r>
              <w:rPr>
                <w:rFonts w:hint="eastAsia"/>
              </w:rPr>
              <w:t>月</w:t>
            </w:r>
            <w:r>
              <w:rPr>
                <w:rFonts w:hint="eastAsia"/>
              </w:rPr>
              <w:t>26</w:t>
            </w:r>
            <w:r>
              <w:rPr>
                <w:rFonts w:hint="eastAsia"/>
              </w:rPr>
              <w:t>日。</w:t>
            </w:r>
          </w:p>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5428D1" w:rsidRPr="003B041B" w:rsidRDefault="005428D1" w:rsidP="005428D1">
      <w:pPr>
        <w:pStyle w:val="a0"/>
        <w:widowControl/>
        <w:numPr>
          <w:ilvl w:val="4"/>
          <w:numId w:val="3"/>
        </w:numPr>
        <w:rPr>
          <w:color w:val="auto"/>
        </w:rPr>
      </w:pPr>
      <w:r w:rsidRPr="003B041B">
        <w:rPr>
          <w:rFonts w:hint="eastAsia"/>
          <w:color w:val="auto"/>
        </w:rPr>
        <w:t>2</w:t>
      </w:r>
      <w:r w:rsidRPr="003B041B">
        <w:rPr>
          <w:rFonts w:hint="eastAsia"/>
          <w:color w:val="auto"/>
        </w:rPr>
        <w:t>月利率债二级市场到期收益率小幅波动，短</w:t>
      </w:r>
      <w:proofErr w:type="gramStart"/>
      <w:r w:rsidRPr="003B041B">
        <w:rPr>
          <w:rFonts w:hint="eastAsia"/>
          <w:color w:val="auto"/>
        </w:rPr>
        <w:t>端收益</w:t>
      </w:r>
      <w:proofErr w:type="gramEnd"/>
      <w:r w:rsidRPr="003B041B">
        <w:rPr>
          <w:rFonts w:hint="eastAsia"/>
          <w:color w:val="auto"/>
        </w:rPr>
        <w:t>小幅下行，长</w:t>
      </w:r>
      <w:proofErr w:type="gramStart"/>
      <w:r w:rsidRPr="003B041B">
        <w:rPr>
          <w:rFonts w:hint="eastAsia"/>
          <w:color w:val="auto"/>
        </w:rPr>
        <w:t>端收益</w:t>
      </w:r>
      <w:proofErr w:type="gramEnd"/>
      <w:r w:rsidRPr="003B041B">
        <w:rPr>
          <w:rFonts w:hint="eastAsia"/>
          <w:color w:val="auto"/>
        </w:rPr>
        <w:t>上行。具体来看，截至</w:t>
      </w:r>
      <w:r w:rsidRPr="003B041B">
        <w:rPr>
          <w:rFonts w:hint="eastAsia"/>
          <w:color w:val="auto"/>
        </w:rPr>
        <w:t>23</w:t>
      </w:r>
      <w:r w:rsidRPr="003B041B">
        <w:rPr>
          <w:rFonts w:hint="eastAsia"/>
          <w:color w:val="auto"/>
        </w:rPr>
        <w:t>日，</w:t>
      </w:r>
      <w:r w:rsidRPr="003B041B">
        <w:rPr>
          <w:rFonts w:hint="eastAsia"/>
          <w:color w:val="auto"/>
        </w:rPr>
        <w:t>1</w:t>
      </w:r>
      <w:r w:rsidRPr="003B041B">
        <w:rPr>
          <w:rFonts w:hint="eastAsia"/>
          <w:color w:val="auto"/>
        </w:rPr>
        <w:t>年期及</w:t>
      </w:r>
      <w:r w:rsidRPr="003B041B">
        <w:rPr>
          <w:rFonts w:hint="eastAsia"/>
          <w:color w:val="auto"/>
        </w:rPr>
        <w:t>5</w:t>
      </w:r>
      <w:r w:rsidRPr="003B041B">
        <w:rPr>
          <w:rFonts w:hint="eastAsia"/>
          <w:color w:val="auto"/>
        </w:rPr>
        <w:t>年期国债到期收益率分别下行</w:t>
      </w:r>
      <w:r w:rsidRPr="003B041B">
        <w:rPr>
          <w:rFonts w:hint="eastAsia"/>
          <w:color w:val="auto"/>
        </w:rPr>
        <w:t>6BP</w:t>
      </w:r>
      <w:r w:rsidRPr="003B041B">
        <w:rPr>
          <w:rFonts w:hint="eastAsia"/>
          <w:color w:val="auto"/>
        </w:rPr>
        <w:t>和</w:t>
      </w:r>
      <w:r w:rsidRPr="003B041B">
        <w:rPr>
          <w:rFonts w:hint="eastAsia"/>
          <w:color w:val="auto"/>
        </w:rPr>
        <w:t>9BP</w:t>
      </w:r>
      <w:r w:rsidRPr="003B041B">
        <w:rPr>
          <w:rFonts w:hint="eastAsia"/>
          <w:color w:val="auto"/>
        </w:rPr>
        <w:t>，标志性</w:t>
      </w:r>
      <w:r w:rsidRPr="003B041B">
        <w:rPr>
          <w:rFonts w:hint="eastAsia"/>
          <w:color w:val="auto"/>
        </w:rPr>
        <w:t>10</w:t>
      </w:r>
      <w:r w:rsidRPr="003B041B">
        <w:rPr>
          <w:rFonts w:hint="eastAsia"/>
          <w:color w:val="auto"/>
        </w:rPr>
        <w:t>年期国债收益率为</w:t>
      </w:r>
      <w:r w:rsidRPr="003B041B">
        <w:rPr>
          <w:rFonts w:hint="eastAsia"/>
          <w:color w:val="auto"/>
        </w:rPr>
        <w:t>2.85%</w:t>
      </w:r>
      <w:r w:rsidRPr="003B041B">
        <w:rPr>
          <w:rFonts w:hint="eastAsia"/>
          <w:color w:val="auto"/>
        </w:rPr>
        <w:t>，与上月末基本持平；</w:t>
      </w:r>
      <w:r w:rsidRPr="003B041B">
        <w:rPr>
          <w:rFonts w:hint="eastAsia"/>
          <w:color w:val="auto"/>
        </w:rPr>
        <w:t>1</w:t>
      </w:r>
      <w:r w:rsidRPr="003B041B">
        <w:rPr>
          <w:rFonts w:hint="eastAsia"/>
          <w:color w:val="auto"/>
        </w:rPr>
        <w:t>年期国开债收益率下行</w:t>
      </w:r>
      <w:r w:rsidRPr="003B041B">
        <w:rPr>
          <w:rFonts w:hint="eastAsia"/>
          <w:color w:val="auto"/>
        </w:rPr>
        <w:t>10BP</w:t>
      </w:r>
      <w:r w:rsidRPr="003B041B">
        <w:rPr>
          <w:rFonts w:hint="eastAsia"/>
          <w:color w:val="auto"/>
        </w:rPr>
        <w:t>至</w:t>
      </w:r>
      <w:r w:rsidRPr="003B041B">
        <w:rPr>
          <w:rFonts w:hint="eastAsia"/>
          <w:color w:val="auto"/>
        </w:rPr>
        <w:t>2.42%</w:t>
      </w:r>
      <w:r w:rsidRPr="003B041B">
        <w:rPr>
          <w:rFonts w:hint="eastAsia"/>
          <w:color w:val="auto"/>
        </w:rPr>
        <w:t>，</w:t>
      </w:r>
      <w:r w:rsidRPr="003B041B">
        <w:rPr>
          <w:rFonts w:hint="eastAsia"/>
          <w:color w:val="auto"/>
        </w:rPr>
        <w:t>3</w:t>
      </w:r>
      <w:r w:rsidRPr="003B041B">
        <w:rPr>
          <w:rFonts w:hint="eastAsia"/>
          <w:color w:val="auto"/>
        </w:rPr>
        <w:t>年期及</w:t>
      </w:r>
      <w:r w:rsidRPr="003B041B">
        <w:rPr>
          <w:rFonts w:hint="eastAsia"/>
          <w:color w:val="auto"/>
        </w:rPr>
        <w:t>5</w:t>
      </w:r>
      <w:r w:rsidRPr="003B041B">
        <w:rPr>
          <w:rFonts w:hint="eastAsia"/>
          <w:color w:val="auto"/>
        </w:rPr>
        <w:t>年期利率分别上行</w:t>
      </w:r>
      <w:r w:rsidRPr="003B041B">
        <w:rPr>
          <w:rFonts w:hint="eastAsia"/>
          <w:color w:val="auto"/>
        </w:rPr>
        <w:t>4BP</w:t>
      </w:r>
      <w:r w:rsidRPr="003B041B">
        <w:rPr>
          <w:rFonts w:hint="eastAsia"/>
          <w:color w:val="auto"/>
        </w:rPr>
        <w:t>和</w:t>
      </w:r>
      <w:r w:rsidRPr="003B041B">
        <w:rPr>
          <w:rFonts w:hint="eastAsia"/>
          <w:color w:val="auto"/>
        </w:rPr>
        <w:t>5BP</w:t>
      </w:r>
      <w:r w:rsidR="008D481F">
        <w:rPr>
          <w:rFonts w:hint="eastAsia"/>
          <w:color w:val="auto"/>
        </w:rPr>
        <w:t>，利率债期限利差整体走扩</w:t>
      </w:r>
      <w:r w:rsidRPr="003B041B">
        <w:rPr>
          <w:rFonts w:hint="eastAsia"/>
          <w:color w:val="auto"/>
        </w:rPr>
        <w:t>。</w:t>
      </w:r>
      <w:r w:rsidRPr="003B041B">
        <w:rPr>
          <w:rFonts w:hint="eastAsia"/>
          <w:color w:val="auto"/>
        </w:rPr>
        <w:t xml:space="preserve"> </w:t>
      </w:r>
    </w:p>
    <w:p w:rsidR="005428D1" w:rsidRDefault="005428D1" w:rsidP="005428D1">
      <w:pPr>
        <w:pStyle w:val="a0"/>
        <w:widowControl/>
        <w:numPr>
          <w:ilvl w:val="4"/>
          <w:numId w:val="3"/>
        </w:numPr>
        <w:rPr>
          <w:color w:val="auto"/>
        </w:rPr>
      </w:pPr>
      <w:r w:rsidRPr="003B041B">
        <w:rPr>
          <w:rFonts w:hint="eastAsia"/>
          <w:color w:val="auto"/>
        </w:rPr>
        <w:t>信用债方面，</w:t>
      </w:r>
      <w:r w:rsidRPr="003B041B">
        <w:rPr>
          <w:rFonts w:hint="eastAsia"/>
          <w:color w:val="auto"/>
        </w:rPr>
        <w:t>2</w:t>
      </w:r>
      <w:r w:rsidRPr="003B041B">
        <w:rPr>
          <w:rFonts w:hint="eastAsia"/>
          <w:color w:val="auto"/>
        </w:rPr>
        <w:t>月信用债二级市场收益率整体下行，信用利差及期限利差双双走扩，交易量同比大幅增长。具体来看，</w:t>
      </w:r>
      <w:r w:rsidRPr="003B041B">
        <w:rPr>
          <w:rFonts w:hint="eastAsia"/>
          <w:color w:val="auto"/>
        </w:rPr>
        <w:t>2</w:t>
      </w:r>
      <w:r w:rsidRPr="003B041B">
        <w:rPr>
          <w:rFonts w:hint="eastAsia"/>
          <w:color w:val="auto"/>
        </w:rPr>
        <w:t>月</w:t>
      </w:r>
      <w:r w:rsidRPr="003B041B">
        <w:rPr>
          <w:rFonts w:hint="eastAsia"/>
          <w:color w:val="auto"/>
        </w:rPr>
        <w:t>AA-</w:t>
      </w:r>
      <w:r w:rsidRPr="003B041B">
        <w:rPr>
          <w:rFonts w:hint="eastAsia"/>
          <w:color w:val="auto"/>
        </w:rPr>
        <w:t>级及以上的中高信用等级债券收益率下行较为明显，高收益债收益率下行幅度有限，整体信用利差走扩；同时短端信用债收益率下行幅度较大，收益率曲线陡峭化下移。截至</w:t>
      </w:r>
      <w:r w:rsidRPr="003B041B">
        <w:rPr>
          <w:rFonts w:hint="eastAsia"/>
          <w:color w:val="auto"/>
        </w:rPr>
        <w:t>2</w:t>
      </w:r>
      <w:r w:rsidRPr="003B041B">
        <w:rPr>
          <w:rFonts w:hint="eastAsia"/>
          <w:color w:val="auto"/>
        </w:rPr>
        <w:t>月</w:t>
      </w:r>
      <w:r w:rsidRPr="003B041B">
        <w:rPr>
          <w:rFonts w:hint="eastAsia"/>
          <w:color w:val="auto"/>
        </w:rPr>
        <w:t>23</w:t>
      </w:r>
      <w:r w:rsidRPr="003B041B">
        <w:rPr>
          <w:rFonts w:hint="eastAsia"/>
          <w:color w:val="auto"/>
        </w:rPr>
        <w:t>日，企业债、中期票据及短期</w:t>
      </w:r>
      <w:r w:rsidR="008D481F">
        <w:rPr>
          <w:rFonts w:hint="eastAsia"/>
          <w:color w:val="auto"/>
        </w:rPr>
        <w:t>融资</w:t>
      </w:r>
      <w:proofErr w:type="gramStart"/>
      <w:r w:rsidR="008D481F">
        <w:rPr>
          <w:rFonts w:hint="eastAsia"/>
          <w:color w:val="auto"/>
        </w:rPr>
        <w:t>券</w:t>
      </w:r>
      <w:proofErr w:type="gramEnd"/>
      <w:r w:rsidR="008D481F">
        <w:rPr>
          <w:rFonts w:hint="eastAsia"/>
          <w:color w:val="auto"/>
        </w:rPr>
        <w:t>交易量分别同比</w:t>
      </w:r>
      <w:r w:rsidRPr="003B041B">
        <w:rPr>
          <w:rFonts w:hint="eastAsia"/>
          <w:color w:val="auto"/>
        </w:rPr>
        <w:t>增长</w:t>
      </w:r>
      <w:r w:rsidRPr="003B041B">
        <w:rPr>
          <w:rFonts w:hint="eastAsia"/>
          <w:color w:val="auto"/>
        </w:rPr>
        <w:t>24.06%</w:t>
      </w:r>
      <w:r w:rsidRPr="003B041B">
        <w:rPr>
          <w:rFonts w:hint="eastAsia"/>
          <w:color w:val="auto"/>
        </w:rPr>
        <w:t>、</w:t>
      </w:r>
      <w:r w:rsidRPr="003B041B">
        <w:rPr>
          <w:rFonts w:hint="eastAsia"/>
          <w:color w:val="auto"/>
        </w:rPr>
        <w:t>40.28</w:t>
      </w:r>
      <w:r w:rsidR="007E00BF">
        <w:rPr>
          <w:rFonts w:hint="eastAsia"/>
          <w:color w:val="auto"/>
        </w:rPr>
        <w:t>%</w:t>
      </w:r>
      <w:r w:rsidRPr="003B041B">
        <w:rPr>
          <w:rFonts w:hint="eastAsia"/>
          <w:color w:val="auto"/>
        </w:rPr>
        <w:t>和</w:t>
      </w:r>
      <w:r w:rsidRPr="003B041B">
        <w:rPr>
          <w:rFonts w:hint="eastAsia"/>
          <w:color w:val="auto"/>
        </w:rPr>
        <w:t>33.46%</w:t>
      </w:r>
      <w:r w:rsidRPr="003B041B">
        <w:rPr>
          <w:rFonts w:hint="eastAsia"/>
          <w:color w:val="auto"/>
        </w:rPr>
        <w:t>，剔除</w:t>
      </w:r>
      <w:proofErr w:type="gramStart"/>
      <w:r w:rsidRPr="003B041B">
        <w:rPr>
          <w:rFonts w:hint="eastAsia"/>
          <w:color w:val="auto"/>
        </w:rPr>
        <w:t>非交易</w:t>
      </w:r>
      <w:proofErr w:type="gramEnd"/>
      <w:r w:rsidRPr="003B041B">
        <w:rPr>
          <w:rFonts w:hint="eastAsia"/>
          <w:color w:val="auto"/>
        </w:rPr>
        <w:t>日影响后交易量低于</w:t>
      </w:r>
      <w:r w:rsidRPr="003B041B">
        <w:rPr>
          <w:rFonts w:hint="eastAsia"/>
          <w:color w:val="auto"/>
        </w:rPr>
        <w:t>1</w:t>
      </w:r>
      <w:r w:rsidRPr="003B041B">
        <w:rPr>
          <w:rFonts w:hint="eastAsia"/>
          <w:color w:val="auto"/>
        </w:rPr>
        <w:t>月数据但整体仍处于较高水平。</w:t>
      </w:r>
    </w:p>
    <w:tbl>
      <w:tblPr>
        <w:tblStyle w:val="GJStylesChartInsertDoubleCol"/>
        <w:tblW w:w="0" w:type="auto"/>
        <w:tblLayout w:type="fixed"/>
        <w:tblLook w:val="07E0" w:firstRow="1" w:lastRow="1" w:firstColumn="1" w:lastColumn="1" w:noHBand="1" w:noVBand="1"/>
      </w:tblPr>
      <w:tblGrid>
        <w:gridCol w:w="5221"/>
        <w:gridCol w:w="224"/>
        <w:gridCol w:w="522"/>
        <w:gridCol w:w="522"/>
        <w:gridCol w:w="522"/>
        <w:gridCol w:w="522"/>
        <w:gridCol w:w="522"/>
        <w:gridCol w:w="522"/>
        <w:gridCol w:w="522"/>
        <w:gridCol w:w="522"/>
        <w:gridCol w:w="522"/>
        <w:gridCol w:w="516"/>
      </w:tblGrid>
      <w:tr w:rsidR="005428D1" w:rsidTr="00CD2DB3">
        <w:tc>
          <w:tcPr>
            <w:cnfStyle w:val="001000000000" w:firstRow="0" w:lastRow="0" w:firstColumn="1" w:lastColumn="0" w:oddVBand="0" w:evenVBand="0" w:oddHBand="0" w:evenHBand="0" w:firstRowFirstColumn="0" w:firstRowLastColumn="0" w:lastRowFirstColumn="0" w:lastRowLastColumn="0"/>
            <w:tcW w:w="5221" w:type="dxa"/>
          </w:tcPr>
          <w:p w:rsidR="005428D1" w:rsidRPr="003B041B" w:rsidRDefault="005428D1" w:rsidP="00CD2DB3">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11</w:t>
            </w:r>
            <w:r>
              <w:fldChar w:fldCharType="end"/>
            </w:r>
            <w:r>
              <w:rPr>
                <w:rFonts w:hint="eastAsia"/>
              </w:rPr>
              <w:t>：</w:t>
            </w:r>
            <w:r>
              <w:rPr>
                <w:rFonts w:hint="eastAsia"/>
                <w:color w:val="auto"/>
              </w:rPr>
              <w:t>国债及国开债到期收益率变动情况</w:t>
            </w:r>
          </w:p>
        </w:tc>
        <w:tc>
          <w:tcPr>
            <w:tcW w:w="224" w:type="dxa"/>
          </w:tcPr>
          <w:p w:rsidR="005428D1" w:rsidRDefault="005428D1" w:rsidP="00CD2DB3">
            <w:pPr>
              <w:pStyle w:val="GJStylesGraphTitle"/>
              <w:cnfStyle w:val="000000000000" w:firstRow="0" w:lastRow="0" w:firstColumn="0" w:lastColumn="0" w:oddVBand="0" w:evenVBand="0" w:oddHBand="0" w:evenHBand="0" w:firstRowFirstColumn="0" w:firstRowLastColumn="0" w:lastRowFirstColumn="0" w:lastRowLastColumn="0"/>
              <w:rPr>
                <w:color w:val="auto"/>
              </w:rPr>
            </w:pPr>
          </w:p>
        </w:tc>
        <w:tc>
          <w:tcPr>
            <w:cnfStyle w:val="000100000000" w:firstRow="0" w:lastRow="0" w:firstColumn="0" w:lastColumn="1" w:oddVBand="0" w:evenVBand="0" w:oddHBand="0" w:evenHBand="0" w:firstRowFirstColumn="0" w:firstRowLastColumn="0" w:lastRowFirstColumn="0" w:lastRowLastColumn="0"/>
            <w:tcW w:w="5214" w:type="dxa"/>
            <w:gridSpan w:val="10"/>
          </w:tcPr>
          <w:p w:rsidR="005428D1" w:rsidRDefault="005428D1" w:rsidP="00CD2DB3">
            <w:pPr>
              <w:pStyle w:val="GJStylesGraphTitle"/>
              <w:rPr>
                <w:color w:val="auto"/>
              </w:rPr>
            </w:pPr>
            <w:r>
              <w:rPr>
                <w:rFonts w:hint="eastAsia"/>
                <w:color w:val="auto"/>
              </w:rPr>
              <w:t>图表</w:t>
            </w:r>
            <w:r>
              <w:rPr>
                <w:color w:val="auto"/>
              </w:rPr>
              <w:fldChar w:fldCharType="begin"/>
            </w:r>
            <w:r>
              <w:rPr>
                <w:color w:val="auto"/>
              </w:rPr>
              <w:instrText xml:space="preserve"> </w:instrText>
            </w:r>
            <w:r>
              <w:rPr>
                <w:rFonts w:hint="eastAsia"/>
                <w:color w:val="auto"/>
              </w:rPr>
              <w:instrText xml:space="preserve">SEQ </w:instrText>
            </w:r>
            <w:r>
              <w:rPr>
                <w:rFonts w:hint="eastAsia"/>
                <w:color w:val="auto"/>
              </w:rPr>
              <w:instrText>图表</w:instrText>
            </w:r>
            <w:r>
              <w:rPr>
                <w:rFonts w:hint="eastAsia"/>
                <w:color w:val="auto"/>
              </w:rPr>
              <w:instrText xml:space="preserve"> \* ARABIC  \* MERGEFORMAT</w:instrText>
            </w:r>
            <w:r>
              <w:rPr>
                <w:color w:val="auto"/>
              </w:rPr>
              <w:instrText xml:space="preserve"> </w:instrText>
            </w:r>
            <w:r>
              <w:rPr>
                <w:color w:val="auto"/>
              </w:rPr>
              <w:fldChar w:fldCharType="separate"/>
            </w:r>
            <w:r>
              <w:rPr>
                <w:noProof/>
                <w:color w:val="auto"/>
              </w:rPr>
              <w:t>12</w:t>
            </w:r>
            <w:r>
              <w:rPr>
                <w:color w:val="auto"/>
              </w:rPr>
              <w:fldChar w:fldCharType="end"/>
            </w:r>
            <w:r>
              <w:rPr>
                <w:rFonts w:hint="eastAsia"/>
                <w:color w:val="auto"/>
              </w:rPr>
              <w:t>：各信用等级信用债月度收益变动情况</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val="restart"/>
          </w:tcPr>
          <w:p w:rsidR="005428D1" w:rsidRPr="003B041B" w:rsidRDefault="005428D1" w:rsidP="00CD2DB3">
            <w:r>
              <w:rPr>
                <w:noProof/>
              </w:rPr>
              <w:drawing>
                <wp:inline distT="0" distB="0" distL="0" distR="0" wp14:anchorId="014B7FE0" wp14:editId="48755545">
                  <wp:extent cx="3314700" cy="19558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8495" cy="1958039"/>
                          </a:xfrm>
                          <a:prstGeom prst="rect">
                            <a:avLst/>
                          </a:prstGeom>
                          <a:noFill/>
                        </pic:spPr>
                      </pic:pic>
                    </a:graphicData>
                  </a:graphic>
                </wp:inline>
              </w:drawing>
            </w:r>
          </w:p>
        </w:tc>
        <w:tc>
          <w:tcPr>
            <w:tcW w:w="224" w:type="dxa"/>
            <w:vMerge w:val="restart"/>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AAA</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AAA-</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AA+</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AA</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AA-</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A+</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A</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A-</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val="restart"/>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2015</w:t>
            </w:r>
            <w:r w:rsidRPr="003B041B">
              <w:rPr>
                <w:rFonts w:hint="eastAsia"/>
                <w:color w:val="000000"/>
                <w:sz w:val="15"/>
                <w:szCs w:val="15"/>
              </w:rPr>
              <w:t>年（</w:t>
            </w:r>
            <w:r w:rsidRPr="003B041B">
              <w:rPr>
                <w:rFonts w:hint="eastAsia"/>
                <w:color w:val="000000"/>
                <w:sz w:val="15"/>
                <w:szCs w:val="15"/>
              </w:rPr>
              <w:t>%</w:t>
            </w:r>
            <w:r w:rsidRPr="003B041B">
              <w:rPr>
                <w:rFonts w:hint="eastAsia"/>
                <w:color w:val="000000"/>
                <w:sz w:val="15"/>
                <w:szCs w:val="15"/>
              </w:rPr>
              <w:t>）</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3</w:t>
            </w:r>
            <w:r w:rsidRPr="003B041B">
              <w:rPr>
                <w:rFonts w:hint="eastAsia"/>
                <w:color w:val="000000"/>
                <w:sz w:val="15"/>
                <w:szCs w:val="15"/>
              </w:rPr>
              <w:t>个月</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-2.3389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-2.4589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-2.5889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-2.3889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-1.7889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-1.7289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-1.6789</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-1.6789</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w:t>
            </w:r>
            <w:r w:rsidRPr="003B041B">
              <w:rPr>
                <w:rFonts w:hint="eastAsia"/>
                <w:color w:val="000000"/>
                <w:sz w:val="15"/>
                <w:szCs w:val="15"/>
              </w:rPr>
              <w:t>年期</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-1.8458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-1.9358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-2.0658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-1.9058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-1.5458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-1.4258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-1.4458</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-1.3958</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3</w:t>
            </w:r>
            <w:r w:rsidRPr="003B041B">
              <w:rPr>
                <w:rFonts w:hint="eastAsia"/>
                <w:color w:val="000000"/>
                <w:sz w:val="15"/>
                <w:szCs w:val="15"/>
              </w:rPr>
              <w:t>年期</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-1.6581</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-1.7281</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-1.7681</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-1.6281</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-1.3781</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-1.3981</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-1.3581</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-1.3281</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5</w:t>
            </w:r>
            <w:r w:rsidRPr="003B041B">
              <w:rPr>
                <w:rFonts w:hint="eastAsia"/>
                <w:color w:val="000000"/>
                <w:sz w:val="15"/>
                <w:szCs w:val="15"/>
              </w:rPr>
              <w:t>年期</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-1.5388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-1.6088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-1.5888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-1.5288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-1.3988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-1.4488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-1.4488</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-1.4488</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val="restart"/>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w:t>
            </w:r>
            <w:r w:rsidRPr="003B041B">
              <w:rPr>
                <w:rFonts w:hint="eastAsia"/>
                <w:color w:val="000000"/>
                <w:sz w:val="15"/>
                <w:szCs w:val="15"/>
              </w:rPr>
              <w:t>月（</w:t>
            </w:r>
            <w:r w:rsidRPr="003B041B">
              <w:rPr>
                <w:rFonts w:hint="eastAsia"/>
                <w:color w:val="000000"/>
                <w:sz w:val="15"/>
                <w:szCs w:val="15"/>
              </w:rPr>
              <w:t>%</w:t>
            </w:r>
            <w:r w:rsidRPr="003B041B">
              <w:rPr>
                <w:rFonts w:hint="eastAsia"/>
                <w:color w:val="000000"/>
                <w:sz w:val="15"/>
                <w:szCs w:val="15"/>
              </w:rPr>
              <w:t>）</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3</w:t>
            </w:r>
            <w:r w:rsidRPr="003B041B">
              <w:rPr>
                <w:rFonts w:hint="eastAsia"/>
                <w:color w:val="000000"/>
                <w:sz w:val="15"/>
                <w:szCs w:val="15"/>
              </w:rPr>
              <w:t>个月</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0.2047</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-0.4930</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-0.5130</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-0.3330</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-0.0430</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-0.0430</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-0.0430</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-0.0430</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w:t>
            </w:r>
            <w:r w:rsidRPr="003B041B">
              <w:rPr>
                <w:rFonts w:hint="eastAsia"/>
                <w:color w:val="000000"/>
                <w:sz w:val="15"/>
                <w:szCs w:val="15"/>
              </w:rPr>
              <w:t>年期</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0.0915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0.0615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-0.0285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-0.0985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0.0515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0.1215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0.1215</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0.1215</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3</w:t>
            </w:r>
            <w:r w:rsidRPr="003B041B">
              <w:rPr>
                <w:rFonts w:hint="eastAsia"/>
                <w:color w:val="000000"/>
                <w:sz w:val="15"/>
                <w:szCs w:val="15"/>
              </w:rPr>
              <w:t>年期</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0.0911</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0.0611</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-0.0289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-0.0389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-0.0189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0.0611</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0.0611</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0.0611</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5</w:t>
            </w:r>
            <w:r w:rsidRPr="003B041B">
              <w:rPr>
                <w:rFonts w:hint="eastAsia"/>
                <w:color w:val="000000"/>
                <w:sz w:val="15"/>
                <w:szCs w:val="15"/>
              </w:rPr>
              <w:t>年期</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0.0664</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0.0264</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-0.0336</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-0.0136</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-0.0436</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0.0464</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0.0664</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0.0664</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val="restart"/>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2</w:t>
            </w:r>
            <w:r w:rsidRPr="003B041B">
              <w:rPr>
                <w:rFonts w:hint="eastAsia"/>
                <w:color w:val="000000"/>
                <w:sz w:val="15"/>
                <w:szCs w:val="15"/>
              </w:rPr>
              <w:t>月（</w:t>
            </w:r>
            <w:r w:rsidRPr="003B041B">
              <w:rPr>
                <w:rFonts w:hint="eastAsia"/>
                <w:color w:val="000000"/>
                <w:sz w:val="15"/>
                <w:szCs w:val="15"/>
              </w:rPr>
              <w:t>%</w:t>
            </w:r>
            <w:r w:rsidRPr="003B041B">
              <w:rPr>
                <w:rFonts w:hint="eastAsia"/>
                <w:color w:val="000000"/>
                <w:sz w:val="15"/>
                <w:szCs w:val="15"/>
              </w:rPr>
              <w:t>）</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3</w:t>
            </w:r>
            <w:r w:rsidRPr="003B041B">
              <w:rPr>
                <w:rFonts w:hint="eastAsia"/>
                <w:color w:val="000000"/>
                <w:sz w:val="15"/>
                <w:szCs w:val="15"/>
              </w:rPr>
              <w:t>个月</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-0.3148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-0.3348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-0.3348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-0.2548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-0.3648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-0.2148</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-0.1148</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-0.1148</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1</w:t>
            </w:r>
            <w:r w:rsidRPr="003B041B">
              <w:rPr>
                <w:rFonts w:hint="eastAsia"/>
                <w:color w:val="000000"/>
                <w:sz w:val="15"/>
                <w:szCs w:val="15"/>
              </w:rPr>
              <w:t>年期</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-0.1569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-0.1769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-0.1869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-0.1969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-0.2369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-0.1369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-0.0869</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-0.0569</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3</w:t>
            </w:r>
            <w:r w:rsidRPr="003B041B">
              <w:rPr>
                <w:rFonts w:hint="eastAsia"/>
                <w:color w:val="000000"/>
                <w:sz w:val="15"/>
                <w:szCs w:val="15"/>
              </w:rPr>
              <w:t>年期</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-0.0815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-0.1215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-0.1015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-0.1115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-0.1115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-0.1115</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-0.0815</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-0.0515</w:t>
            </w:r>
          </w:p>
        </w:tc>
      </w:tr>
      <w:tr w:rsidR="005428D1" w:rsidTr="00CD2DB3">
        <w:trPr>
          <w:trHeight w:val="227"/>
        </w:trPr>
        <w:tc>
          <w:tcPr>
            <w:cnfStyle w:val="001000000000" w:firstRow="0" w:lastRow="0" w:firstColumn="1" w:lastColumn="0" w:oddVBand="0" w:evenVBand="0" w:oddHBand="0" w:evenHBand="0" w:firstRowFirstColumn="0" w:firstRowLastColumn="0" w:lastRowFirstColumn="0" w:lastRowLastColumn="0"/>
            <w:tcW w:w="5221" w:type="dxa"/>
            <w:vMerge/>
          </w:tcPr>
          <w:p w:rsidR="005428D1" w:rsidRDefault="005428D1" w:rsidP="00CD2DB3">
            <w:pPr>
              <w:rPr>
                <w:noProof/>
              </w:rPr>
            </w:pPr>
          </w:p>
        </w:tc>
        <w:tc>
          <w:tcPr>
            <w:tcW w:w="224" w:type="dxa"/>
            <w:vMerge/>
          </w:tcPr>
          <w:p w:rsidR="005428D1" w:rsidRDefault="005428D1" w:rsidP="00CD2DB3">
            <w:pPr>
              <w:pStyle w:val="a0"/>
              <w:widowControl/>
              <w:ind w:left="0"/>
              <w:cnfStyle w:val="000000000000" w:firstRow="0" w:lastRow="0" w:firstColumn="0" w:lastColumn="0" w:oddVBand="0" w:evenVBand="0" w:oddHBand="0" w:evenHBand="0" w:firstRowFirstColumn="0" w:firstRowLastColumn="0" w:lastRowFirstColumn="0" w:lastRowLastColumn="0"/>
              <w:rPr>
                <w:color w:val="auto"/>
              </w:rPr>
            </w:pPr>
          </w:p>
        </w:tc>
        <w:tc>
          <w:tcPr>
            <w:tcW w:w="522" w:type="dxa"/>
            <w:vMerge/>
            <w:tcBorders>
              <w:top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5</w:t>
            </w:r>
            <w:r w:rsidRPr="003B041B">
              <w:rPr>
                <w:rFonts w:hint="eastAsia"/>
                <w:color w:val="000000"/>
                <w:sz w:val="15"/>
                <w:szCs w:val="15"/>
              </w:rPr>
              <w:t>年期</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-0.0499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-0.0699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-0.0599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-0.0299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-0.0299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-0.0299</w:t>
            </w:r>
          </w:p>
        </w:tc>
        <w:tc>
          <w:tcPr>
            <w:tcW w:w="522" w:type="dxa"/>
            <w:tcBorders>
              <w:top w:val="single" w:sz="4" w:space="0" w:color="00A0E9"/>
              <w:left w:val="single" w:sz="4" w:space="0" w:color="00A0E9"/>
              <w:bottom w:val="single" w:sz="4" w:space="0" w:color="00A0E9"/>
              <w:right w:val="single" w:sz="4" w:space="0" w:color="00A0E9"/>
            </w:tcBorders>
            <w:vAlign w:val="center"/>
          </w:tcPr>
          <w:p w:rsidR="005428D1" w:rsidRPr="003B041B" w:rsidRDefault="005428D1" w:rsidP="00CD2DB3">
            <w:pPr>
              <w:jc w:val="center"/>
              <w:cnfStyle w:val="000000000000" w:firstRow="0" w:lastRow="0" w:firstColumn="0" w:lastColumn="0" w:oddVBand="0" w:evenVBand="0" w:oddHBand="0" w:evenHBand="0" w:firstRowFirstColumn="0" w:firstRowLastColumn="0" w:lastRowFirstColumn="0" w:lastRowLastColumn="0"/>
              <w:rPr>
                <w:color w:val="000000"/>
                <w:sz w:val="15"/>
                <w:szCs w:val="15"/>
              </w:rPr>
            </w:pPr>
            <w:r w:rsidRPr="003B041B">
              <w:rPr>
                <w:rFonts w:hint="eastAsia"/>
                <w:color w:val="000000"/>
                <w:sz w:val="15"/>
                <w:szCs w:val="15"/>
              </w:rPr>
              <w:t>-0.0299</w:t>
            </w:r>
          </w:p>
        </w:tc>
        <w:tc>
          <w:tcPr>
            <w:cnfStyle w:val="000100000000" w:firstRow="0" w:lastRow="0" w:firstColumn="0" w:lastColumn="1" w:oddVBand="0" w:evenVBand="0" w:oddHBand="0" w:evenHBand="0" w:firstRowFirstColumn="0" w:firstRowLastColumn="0" w:lastRowFirstColumn="0" w:lastRowLastColumn="0"/>
            <w:tcW w:w="516" w:type="dxa"/>
            <w:tcBorders>
              <w:top w:val="single" w:sz="4" w:space="0" w:color="00A0E9"/>
              <w:left w:val="single" w:sz="4" w:space="0" w:color="00A0E9"/>
            </w:tcBorders>
            <w:vAlign w:val="center"/>
          </w:tcPr>
          <w:p w:rsidR="005428D1" w:rsidRPr="003B041B" w:rsidRDefault="005428D1" w:rsidP="00CD2DB3">
            <w:pPr>
              <w:jc w:val="center"/>
              <w:rPr>
                <w:color w:val="000000"/>
                <w:sz w:val="15"/>
                <w:szCs w:val="15"/>
              </w:rPr>
            </w:pPr>
            <w:r w:rsidRPr="003B041B">
              <w:rPr>
                <w:rFonts w:hint="eastAsia"/>
                <w:color w:val="000000"/>
                <w:sz w:val="15"/>
                <w:szCs w:val="15"/>
              </w:rPr>
              <w:t>-0.0299</w:t>
            </w:r>
          </w:p>
        </w:tc>
      </w:tr>
      <w:tr w:rsidR="005428D1" w:rsidTr="00CD2DB3">
        <w:tc>
          <w:tcPr>
            <w:tcW w:w="5221" w:type="dxa"/>
          </w:tcPr>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注：数据截至</w:t>
            </w:r>
            <w:r>
              <w:rPr>
                <w:rFonts w:hint="eastAsia"/>
              </w:rPr>
              <w:t>2016</w:t>
            </w:r>
            <w:r>
              <w:rPr>
                <w:rFonts w:hint="eastAsia"/>
              </w:rPr>
              <w:t>年</w:t>
            </w:r>
            <w:r>
              <w:rPr>
                <w:rFonts w:hint="eastAsia"/>
              </w:rPr>
              <w:t>2</w:t>
            </w:r>
            <w:r>
              <w:rPr>
                <w:rFonts w:hint="eastAsia"/>
              </w:rPr>
              <w:t>月</w:t>
            </w:r>
            <w:r>
              <w:rPr>
                <w:rFonts w:hint="eastAsia"/>
              </w:rPr>
              <w:t>23</w:t>
            </w:r>
            <w:r>
              <w:rPr>
                <w:rFonts w:hint="eastAsia"/>
              </w:rPr>
              <w:t>日。</w:t>
            </w:r>
          </w:p>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24" w:type="dxa"/>
          </w:tcPr>
          <w:p w:rsidR="005428D1" w:rsidRDefault="005428D1" w:rsidP="00CD2DB3">
            <w:pPr>
              <w:pStyle w:val="GJStylesGraphSource"/>
            </w:pPr>
          </w:p>
        </w:tc>
        <w:tc>
          <w:tcPr>
            <w:tcW w:w="5214" w:type="dxa"/>
            <w:gridSpan w:val="10"/>
          </w:tcPr>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注：</w:t>
            </w:r>
            <w:r>
              <w:rPr>
                <w:rFonts w:hint="eastAsia"/>
              </w:rPr>
              <w:t>2</w:t>
            </w:r>
            <w:r>
              <w:rPr>
                <w:rFonts w:hint="eastAsia"/>
              </w:rPr>
              <w:t>月数据截至</w:t>
            </w:r>
            <w:r>
              <w:rPr>
                <w:rFonts w:hint="eastAsia"/>
              </w:rPr>
              <w:t>2016</w:t>
            </w:r>
            <w:r>
              <w:rPr>
                <w:rFonts w:hint="eastAsia"/>
              </w:rPr>
              <w:t>年</w:t>
            </w:r>
            <w:r>
              <w:rPr>
                <w:rFonts w:hint="eastAsia"/>
              </w:rPr>
              <w:t>2</w:t>
            </w:r>
            <w:r>
              <w:rPr>
                <w:rFonts w:hint="eastAsia"/>
              </w:rPr>
              <w:t>月</w:t>
            </w:r>
            <w:r>
              <w:rPr>
                <w:rFonts w:hint="eastAsia"/>
              </w:rPr>
              <w:t>23</w:t>
            </w:r>
            <w:r>
              <w:rPr>
                <w:rFonts w:hint="eastAsia"/>
              </w:rPr>
              <w:t>日。</w:t>
            </w:r>
          </w:p>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p w:rsidR="005428D1" w:rsidRPr="009A3945" w:rsidRDefault="005428D1" w:rsidP="005428D1">
      <w:pPr>
        <w:pStyle w:val="a0"/>
        <w:widowControl/>
        <w:numPr>
          <w:ilvl w:val="4"/>
          <w:numId w:val="3"/>
        </w:numPr>
        <w:rPr>
          <w:color w:val="auto"/>
        </w:rPr>
      </w:pPr>
      <w:r w:rsidRPr="009A3945">
        <w:rPr>
          <w:rFonts w:hint="eastAsia"/>
          <w:color w:val="auto"/>
        </w:rPr>
        <w:t>目前经济基本面仍处于下行阶段且流动性较为充裕，预计短期支撑债券市场的基</w:t>
      </w:r>
      <w:r w:rsidR="008D481F">
        <w:rPr>
          <w:rFonts w:hint="eastAsia"/>
          <w:color w:val="auto"/>
        </w:rPr>
        <w:t>础力量依旧存在，但从中长期来看，支撑市场慢牛的基本面和流动性因素</w:t>
      </w:r>
      <w:r w:rsidRPr="009A3945">
        <w:rPr>
          <w:rFonts w:hint="eastAsia"/>
          <w:color w:val="auto"/>
        </w:rPr>
        <w:t>均受到</w:t>
      </w:r>
      <w:r w:rsidR="008D481F">
        <w:rPr>
          <w:rFonts w:hint="eastAsia"/>
          <w:color w:val="auto"/>
        </w:rPr>
        <w:t>利空因素扰动。基本面方面，目前制造业及外贸表现疲弱，经济继续</w:t>
      </w:r>
      <w:r w:rsidRPr="009A3945">
        <w:rPr>
          <w:rFonts w:hint="eastAsia"/>
          <w:color w:val="auto"/>
        </w:rPr>
        <w:t>下行趋势；但另一方面，</w:t>
      </w:r>
      <w:r w:rsidR="00AC2FA9">
        <w:rPr>
          <w:rFonts w:hint="eastAsia"/>
          <w:color w:val="auto"/>
        </w:rPr>
        <w:t>随着</w:t>
      </w:r>
      <w:r w:rsidRPr="009A3945">
        <w:rPr>
          <w:rFonts w:hint="eastAsia"/>
          <w:color w:val="auto"/>
        </w:rPr>
        <w:t>中央</w:t>
      </w:r>
      <w:proofErr w:type="gramStart"/>
      <w:r w:rsidRPr="009A3945">
        <w:rPr>
          <w:rFonts w:hint="eastAsia"/>
          <w:color w:val="auto"/>
        </w:rPr>
        <w:t>稳增长</w:t>
      </w:r>
      <w:proofErr w:type="gramEnd"/>
      <w:r w:rsidRPr="009A3945">
        <w:rPr>
          <w:rFonts w:hint="eastAsia"/>
          <w:color w:val="auto"/>
        </w:rPr>
        <w:t>措施频出，</w:t>
      </w:r>
      <w:r w:rsidR="008D481F">
        <w:rPr>
          <w:rFonts w:hint="eastAsia"/>
          <w:color w:val="auto"/>
        </w:rPr>
        <w:t>信贷大幅扩张</w:t>
      </w:r>
      <w:r w:rsidRPr="009A3945">
        <w:rPr>
          <w:rFonts w:hint="eastAsia"/>
          <w:color w:val="auto"/>
        </w:rPr>
        <w:t>，</w:t>
      </w:r>
      <w:r w:rsidR="00AC2FA9">
        <w:rPr>
          <w:rFonts w:hint="eastAsia"/>
          <w:color w:val="auto"/>
        </w:rPr>
        <w:t>房地产交易明显转暖，</w:t>
      </w:r>
      <w:r w:rsidRPr="009A3945">
        <w:rPr>
          <w:rFonts w:hint="eastAsia"/>
          <w:color w:val="auto"/>
        </w:rPr>
        <w:t>市场对于经济企稳进而利空债市的担忧加剧。</w:t>
      </w:r>
      <w:r w:rsidRPr="009A3945">
        <w:rPr>
          <w:rFonts w:hint="eastAsia"/>
          <w:color w:val="auto"/>
        </w:rPr>
        <w:lastRenderedPageBreak/>
        <w:t>资金面方面，央行增加公开市场操作频率并下调</w:t>
      </w:r>
      <w:r w:rsidRPr="009A3945">
        <w:rPr>
          <w:rFonts w:hint="eastAsia"/>
          <w:color w:val="auto"/>
        </w:rPr>
        <w:t>MLF</w:t>
      </w:r>
      <w:r w:rsidRPr="009A3945">
        <w:rPr>
          <w:rFonts w:hint="eastAsia"/>
          <w:color w:val="auto"/>
        </w:rPr>
        <w:t>利率引导中期资金利率下行，</w:t>
      </w:r>
      <w:r w:rsidR="008D481F">
        <w:rPr>
          <w:rFonts w:hint="eastAsia"/>
          <w:color w:val="auto"/>
        </w:rPr>
        <w:t>且月末超预期宣布降准，</w:t>
      </w:r>
      <w:r w:rsidR="00AC2FA9">
        <w:rPr>
          <w:rFonts w:hint="eastAsia"/>
          <w:color w:val="auto"/>
        </w:rPr>
        <w:t>资金面</w:t>
      </w:r>
      <w:r w:rsidR="008D481F">
        <w:rPr>
          <w:rFonts w:hint="eastAsia"/>
          <w:color w:val="auto"/>
        </w:rPr>
        <w:t>短期</w:t>
      </w:r>
      <w:r w:rsidR="00AC2FA9">
        <w:rPr>
          <w:rFonts w:hint="eastAsia"/>
          <w:color w:val="auto"/>
        </w:rPr>
        <w:t>较为充裕提振债券市场；</w:t>
      </w:r>
      <w:r w:rsidRPr="009A3945">
        <w:rPr>
          <w:rFonts w:hint="eastAsia"/>
          <w:color w:val="auto"/>
        </w:rPr>
        <w:t>但另一方面，</w:t>
      </w:r>
      <w:r w:rsidR="00AC2FA9">
        <w:rPr>
          <w:rFonts w:hint="eastAsia"/>
          <w:color w:val="auto"/>
        </w:rPr>
        <w:t>央行维持汇率稳定的硬约束以及市场对于信贷泡沫</w:t>
      </w:r>
      <w:r w:rsidR="008D481F">
        <w:rPr>
          <w:rFonts w:hint="eastAsia"/>
          <w:color w:val="auto"/>
        </w:rPr>
        <w:t>化的担忧限制货币政策宽松空间，中长期货币政策大幅宽松的可能性较</w:t>
      </w:r>
      <w:r w:rsidRPr="009A3945">
        <w:rPr>
          <w:rFonts w:hint="eastAsia"/>
          <w:color w:val="auto"/>
        </w:rPr>
        <w:t>为有限。</w:t>
      </w:r>
      <w:r w:rsidRPr="00A6137D">
        <w:rPr>
          <w:rFonts w:hint="eastAsia"/>
          <w:color w:val="auto"/>
        </w:rPr>
        <w:t>综合来看，</w:t>
      </w:r>
      <w:r w:rsidRPr="00A6137D">
        <w:rPr>
          <w:rFonts w:hint="eastAsia"/>
          <w:color w:val="auto"/>
        </w:rPr>
        <w:t>3</w:t>
      </w:r>
      <w:r w:rsidRPr="00A6137D">
        <w:rPr>
          <w:rFonts w:hint="eastAsia"/>
          <w:color w:val="auto"/>
        </w:rPr>
        <w:t>月基本面及资金面对债券市场仍具备一定支撑，</w:t>
      </w:r>
      <w:r w:rsidR="00AC2FA9">
        <w:rPr>
          <w:rFonts w:hint="eastAsia"/>
          <w:color w:val="auto"/>
        </w:rPr>
        <w:t>收益率上行压力有限，</w:t>
      </w:r>
      <w:r w:rsidRPr="00A6137D">
        <w:rPr>
          <w:rFonts w:hint="eastAsia"/>
          <w:color w:val="auto"/>
        </w:rPr>
        <w:t>但同时</w:t>
      </w:r>
      <w:r w:rsidR="00AC2FA9">
        <w:rPr>
          <w:rFonts w:hint="eastAsia"/>
          <w:color w:val="auto"/>
        </w:rPr>
        <w:t>由于</w:t>
      </w:r>
      <w:r w:rsidRPr="00A6137D">
        <w:rPr>
          <w:rFonts w:hint="eastAsia"/>
          <w:color w:val="auto"/>
        </w:rPr>
        <w:t>供给</w:t>
      </w:r>
      <w:r w:rsidR="008D481F">
        <w:rPr>
          <w:rFonts w:hint="eastAsia"/>
          <w:color w:val="auto"/>
        </w:rPr>
        <w:t>扩容导致</w:t>
      </w:r>
      <w:r w:rsidR="00AC2FA9">
        <w:rPr>
          <w:rFonts w:hint="eastAsia"/>
          <w:color w:val="auto"/>
        </w:rPr>
        <w:t>利率下行空间同样受限，</w:t>
      </w:r>
      <w:r w:rsidRPr="00A6137D">
        <w:rPr>
          <w:rFonts w:hint="eastAsia"/>
          <w:color w:val="auto"/>
        </w:rPr>
        <w:t>债市大概率</w:t>
      </w:r>
      <w:r w:rsidR="00AC2FA9">
        <w:rPr>
          <w:rFonts w:hint="eastAsia"/>
          <w:color w:val="auto"/>
        </w:rPr>
        <w:t>将</w:t>
      </w:r>
      <w:r w:rsidRPr="00A6137D">
        <w:rPr>
          <w:rFonts w:hint="eastAsia"/>
          <w:color w:val="auto"/>
        </w:rPr>
        <w:t>呈现区间震荡。中长期来看，</w:t>
      </w:r>
      <w:r w:rsidR="00AC2FA9">
        <w:rPr>
          <w:rFonts w:hint="eastAsia"/>
          <w:color w:val="auto"/>
        </w:rPr>
        <w:t>尽管</w:t>
      </w:r>
      <w:r w:rsidRPr="00A6137D">
        <w:rPr>
          <w:rFonts w:hint="eastAsia"/>
          <w:color w:val="auto"/>
        </w:rPr>
        <w:t>经济</w:t>
      </w:r>
      <w:r w:rsidR="00AC2FA9">
        <w:rPr>
          <w:rFonts w:hint="eastAsia"/>
          <w:color w:val="auto"/>
        </w:rPr>
        <w:t>刺激政策发挥效应仍需时间，</w:t>
      </w:r>
      <w:r w:rsidRPr="00A6137D">
        <w:rPr>
          <w:rFonts w:hint="eastAsia"/>
          <w:color w:val="auto"/>
        </w:rPr>
        <w:t>但市场对于经济企稳的担忧同样会对债市造成扰动，同时</w:t>
      </w:r>
      <w:r w:rsidR="00AC2FA9">
        <w:rPr>
          <w:rFonts w:hint="eastAsia"/>
          <w:color w:val="auto"/>
        </w:rPr>
        <w:t>货币政策宽松力度受限较多，债券市场中长期持续慢牛的支撑力量有所减弱</w:t>
      </w:r>
      <w:r w:rsidRPr="00A6137D">
        <w:rPr>
          <w:rFonts w:hint="eastAsia"/>
          <w:color w:val="auto"/>
        </w:rPr>
        <w:t>。</w:t>
      </w:r>
    </w:p>
    <w:p w:rsidR="00AC2FA9" w:rsidRDefault="008D481F" w:rsidP="005428D1">
      <w:pPr>
        <w:pStyle w:val="a0"/>
        <w:widowControl/>
        <w:numPr>
          <w:ilvl w:val="4"/>
          <w:numId w:val="3"/>
        </w:numPr>
        <w:rPr>
          <w:color w:val="auto"/>
        </w:rPr>
      </w:pPr>
      <w:r>
        <w:rPr>
          <w:rFonts w:hint="eastAsia"/>
          <w:color w:val="auto"/>
        </w:rPr>
        <w:t>分券种来看，预计利率债短期将</w:t>
      </w:r>
      <w:r w:rsidR="005428D1" w:rsidRPr="00AC2FA9">
        <w:rPr>
          <w:rFonts w:hint="eastAsia"/>
          <w:color w:val="auto"/>
        </w:rPr>
        <w:t>继续承压，整体表现偏弱。一方面从货币政策影响来看，</w:t>
      </w:r>
      <w:r w:rsidR="00AC2FA9" w:rsidRPr="00AC2FA9">
        <w:rPr>
          <w:rFonts w:hint="eastAsia"/>
          <w:color w:val="auto"/>
        </w:rPr>
        <w:t>由于目前</w:t>
      </w:r>
      <w:r>
        <w:rPr>
          <w:rFonts w:hint="eastAsia"/>
          <w:color w:val="auto"/>
        </w:rPr>
        <w:t>货币政策主要用于对</w:t>
      </w:r>
      <w:proofErr w:type="gramStart"/>
      <w:r>
        <w:rPr>
          <w:rFonts w:hint="eastAsia"/>
          <w:color w:val="auto"/>
        </w:rPr>
        <w:t>冲资金</w:t>
      </w:r>
      <w:proofErr w:type="gramEnd"/>
      <w:r>
        <w:rPr>
          <w:rFonts w:hint="eastAsia"/>
          <w:color w:val="auto"/>
        </w:rPr>
        <w:t>面压力而非主动投放，资金面宽松程度有限，</w:t>
      </w:r>
      <w:r w:rsidR="005428D1" w:rsidRPr="00AC2FA9">
        <w:rPr>
          <w:rFonts w:hint="eastAsia"/>
          <w:color w:val="auto"/>
        </w:rPr>
        <w:t>同时</w:t>
      </w:r>
      <w:r w:rsidR="005428D1" w:rsidRPr="00AC2FA9">
        <w:rPr>
          <w:rFonts w:hint="eastAsia"/>
          <w:color w:val="auto"/>
        </w:rPr>
        <w:t>MLF</w:t>
      </w:r>
      <w:r w:rsidR="005428D1" w:rsidRPr="00AC2FA9">
        <w:rPr>
          <w:rFonts w:hint="eastAsia"/>
          <w:color w:val="auto"/>
        </w:rPr>
        <w:t>利率</w:t>
      </w:r>
      <w:r w:rsidR="00AC2FA9" w:rsidRPr="00AC2FA9">
        <w:rPr>
          <w:rFonts w:hint="eastAsia"/>
          <w:color w:val="auto"/>
        </w:rPr>
        <w:t>下调</w:t>
      </w:r>
      <w:proofErr w:type="gramStart"/>
      <w:r w:rsidR="00AC2FA9" w:rsidRPr="00AC2FA9">
        <w:rPr>
          <w:rFonts w:hint="eastAsia"/>
          <w:color w:val="auto"/>
        </w:rPr>
        <w:t>后</w:t>
      </w:r>
      <w:r w:rsidR="005428D1" w:rsidRPr="00AC2FA9">
        <w:rPr>
          <w:rFonts w:hint="eastAsia"/>
          <w:color w:val="auto"/>
        </w:rPr>
        <w:t>利率</w:t>
      </w:r>
      <w:proofErr w:type="gramEnd"/>
      <w:r w:rsidR="005428D1" w:rsidRPr="00AC2FA9">
        <w:rPr>
          <w:rFonts w:hint="eastAsia"/>
          <w:color w:val="auto"/>
        </w:rPr>
        <w:t>水平</w:t>
      </w:r>
      <w:r>
        <w:rPr>
          <w:rFonts w:hint="eastAsia"/>
          <w:color w:val="auto"/>
        </w:rPr>
        <w:t>仍</w:t>
      </w:r>
      <w:r w:rsidR="00AC2FA9" w:rsidRPr="00AC2FA9">
        <w:rPr>
          <w:rFonts w:hint="eastAsia"/>
          <w:color w:val="auto"/>
        </w:rPr>
        <w:t>高于同期利率债收益率，无法拉动中长</w:t>
      </w:r>
      <w:proofErr w:type="gramStart"/>
      <w:r w:rsidR="00AC2FA9" w:rsidRPr="00AC2FA9">
        <w:rPr>
          <w:rFonts w:hint="eastAsia"/>
          <w:color w:val="auto"/>
        </w:rPr>
        <w:t>端</w:t>
      </w:r>
      <w:r>
        <w:rPr>
          <w:rFonts w:hint="eastAsia"/>
          <w:color w:val="auto"/>
        </w:rPr>
        <w:t>利率</w:t>
      </w:r>
      <w:proofErr w:type="gramEnd"/>
      <w:r w:rsidR="005428D1" w:rsidRPr="00AC2FA9">
        <w:rPr>
          <w:rFonts w:hint="eastAsia"/>
          <w:color w:val="auto"/>
        </w:rPr>
        <w:t>下行，利率债收益率曲线可能进一步陡峭化。另一方面，</w:t>
      </w:r>
      <w:r w:rsidR="00AC2FA9" w:rsidRPr="00AC2FA9">
        <w:rPr>
          <w:rFonts w:hint="eastAsia"/>
          <w:color w:val="auto"/>
        </w:rPr>
        <w:t>随着</w:t>
      </w:r>
      <w:r w:rsidR="005428D1" w:rsidRPr="00AC2FA9">
        <w:rPr>
          <w:rFonts w:hint="eastAsia"/>
          <w:color w:val="auto"/>
        </w:rPr>
        <w:t>春节之后地方债发行工作启动，</w:t>
      </w:r>
      <w:r>
        <w:rPr>
          <w:rFonts w:hint="eastAsia"/>
          <w:color w:val="auto"/>
        </w:rPr>
        <w:t>利率</w:t>
      </w:r>
      <w:proofErr w:type="gramStart"/>
      <w:r>
        <w:rPr>
          <w:rFonts w:hint="eastAsia"/>
          <w:color w:val="auto"/>
        </w:rPr>
        <w:t>债</w:t>
      </w:r>
      <w:r w:rsidR="005428D1" w:rsidRPr="00AC2FA9">
        <w:rPr>
          <w:rFonts w:hint="eastAsia"/>
          <w:color w:val="auto"/>
        </w:rPr>
        <w:t>面临</w:t>
      </w:r>
      <w:proofErr w:type="gramEnd"/>
      <w:r w:rsidR="005428D1" w:rsidRPr="00AC2FA9">
        <w:rPr>
          <w:rFonts w:hint="eastAsia"/>
          <w:color w:val="auto"/>
        </w:rPr>
        <w:t>地方债供给扩容</w:t>
      </w:r>
      <w:r w:rsidR="00AC2FA9" w:rsidRPr="00AC2FA9">
        <w:rPr>
          <w:rFonts w:hint="eastAsia"/>
          <w:color w:val="auto"/>
        </w:rPr>
        <w:t>扰动</w:t>
      </w:r>
      <w:r w:rsidR="005428D1" w:rsidRPr="00AC2FA9">
        <w:rPr>
          <w:rFonts w:hint="eastAsia"/>
          <w:color w:val="auto"/>
        </w:rPr>
        <w:t>。</w:t>
      </w:r>
      <w:r w:rsidR="00AC2FA9" w:rsidRPr="00AC2FA9">
        <w:rPr>
          <w:rFonts w:hint="eastAsia"/>
          <w:color w:val="auto"/>
        </w:rPr>
        <w:t>具体来看，</w:t>
      </w:r>
      <w:r w:rsidR="005428D1" w:rsidRPr="00AC2FA9">
        <w:rPr>
          <w:rFonts w:hint="eastAsia"/>
          <w:color w:val="auto"/>
        </w:rPr>
        <w:t>2</w:t>
      </w:r>
      <w:r w:rsidR="005428D1" w:rsidRPr="00AC2FA9">
        <w:rPr>
          <w:rFonts w:hint="eastAsia"/>
          <w:color w:val="auto"/>
        </w:rPr>
        <w:t>月</w:t>
      </w:r>
      <w:r w:rsidR="005428D1" w:rsidRPr="00AC2FA9">
        <w:rPr>
          <w:rFonts w:hint="eastAsia"/>
          <w:color w:val="auto"/>
        </w:rPr>
        <w:t>18</w:t>
      </w:r>
      <w:r w:rsidR="005428D1" w:rsidRPr="00AC2FA9">
        <w:rPr>
          <w:rFonts w:hint="eastAsia"/>
          <w:color w:val="auto"/>
        </w:rPr>
        <w:t>日，湖北省招标</w:t>
      </w:r>
      <w:r w:rsidR="005428D1" w:rsidRPr="00AC2FA9">
        <w:rPr>
          <w:rFonts w:hint="eastAsia"/>
          <w:color w:val="auto"/>
        </w:rPr>
        <w:t>600</w:t>
      </w:r>
      <w:r w:rsidR="005428D1" w:rsidRPr="00AC2FA9">
        <w:rPr>
          <w:rFonts w:hint="eastAsia"/>
          <w:color w:val="auto"/>
        </w:rPr>
        <w:t>亿元一般债券，地方债发行工作正式启动，</w:t>
      </w:r>
      <w:r>
        <w:rPr>
          <w:rFonts w:hint="eastAsia"/>
          <w:color w:val="auto"/>
        </w:rPr>
        <w:t>并且</w:t>
      </w:r>
      <w:r w:rsidR="005428D1" w:rsidRPr="00AC2FA9">
        <w:rPr>
          <w:rFonts w:hint="eastAsia"/>
          <w:color w:val="auto"/>
        </w:rPr>
        <w:t>所公开发行的四期地方债中标利率均位于投标区间偏上位置</w:t>
      </w:r>
      <w:r>
        <w:rPr>
          <w:rFonts w:hint="eastAsia"/>
          <w:color w:val="auto"/>
        </w:rPr>
        <w:t>，整体需求较弱</w:t>
      </w:r>
      <w:r w:rsidR="005428D1" w:rsidRPr="00AC2FA9">
        <w:rPr>
          <w:rFonts w:hint="eastAsia"/>
          <w:color w:val="auto"/>
        </w:rPr>
        <w:t>。此外，</w:t>
      </w:r>
      <w:r w:rsidR="005428D1" w:rsidRPr="00AC2FA9">
        <w:rPr>
          <w:rFonts w:hint="eastAsia"/>
          <w:color w:val="auto"/>
        </w:rPr>
        <w:t>23</w:t>
      </w:r>
      <w:r w:rsidR="005428D1" w:rsidRPr="00AC2FA9">
        <w:rPr>
          <w:rFonts w:hint="eastAsia"/>
          <w:color w:val="auto"/>
        </w:rPr>
        <w:t>日招标的广东省地方债中标利率全部高于招标区间下限</w:t>
      </w:r>
      <w:r w:rsidR="005428D1" w:rsidRPr="00AC2FA9">
        <w:rPr>
          <w:rFonts w:hint="eastAsia"/>
          <w:color w:val="auto"/>
        </w:rPr>
        <w:t>20BP</w:t>
      </w:r>
      <w:r w:rsidR="005428D1" w:rsidRPr="00AC2FA9">
        <w:rPr>
          <w:rFonts w:hint="eastAsia"/>
          <w:color w:val="auto"/>
        </w:rPr>
        <w:t>，</w:t>
      </w:r>
      <w:r>
        <w:rPr>
          <w:rFonts w:hint="eastAsia"/>
          <w:color w:val="auto"/>
        </w:rPr>
        <w:t>综合来看地方债供给扩容压力正逐步显现</w:t>
      </w:r>
      <w:r w:rsidR="00AC2FA9">
        <w:rPr>
          <w:rFonts w:hint="eastAsia"/>
          <w:color w:val="auto"/>
        </w:rPr>
        <w:t>。</w:t>
      </w:r>
    </w:p>
    <w:p w:rsidR="005428D1" w:rsidRPr="00AC2FA9" w:rsidRDefault="005428D1" w:rsidP="005428D1">
      <w:pPr>
        <w:pStyle w:val="a0"/>
        <w:widowControl/>
        <w:numPr>
          <w:ilvl w:val="4"/>
          <w:numId w:val="3"/>
        </w:numPr>
        <w:rPr>
          <w:color w:val="auto"/>
        </w:rPr>
      </w:pPr>
      <w:r w:rsidRPr="00AC2FA9">
        <w:rPr>
          <w:rFonts w:hint="eastAsia"/>
          <w:color w:val="auto"/>
        </w:rPr>
        <w:t>信用</w:t>
      </w:r>
      <w:r w:rsidR="008D481F">
        <w:rPr>
          <w:rFonts w:hint="eastAsia"/>
          <w:color w:val="auto"/>
        </w:rPr>
        <w:t>债方面，随着信用等级结构分化愈加严重，高等级信用债投资价值逐步凸</w:t>
      </w:r>
      <w:r w:rsidRPr="00AC2FA9">
        <w:rPr>
          <w:rFonts w:hint="eastAsia"/>
          <w:color w:val="auto"/>
        </w:rPr>
        <w:t>显，同时部分产能过剩行业的龙头企业也可能产生投资机会。春节后山水水泥、亚</w:t>
      </w:r>
      <w:r w:rsidR="008D481F">
        <w:rPr>
          <w:rFonts w:hint="eastAsia"/>
          <w:color w:val="auto"/>
        </w:rPr>
        <w:t>邦投资和天威集团分别出现实质性违约，信用风险事件发生频率增加，同时</w:t>
      </w:r>
      <w:r w:rsidRPr="00AC2FA9">
        <w:rPr>
          <w:rFonts w:hint="eastAsia"/>
          <w:color w:val="auto"/>
        </w:rPr>
        <w:t>随着</w:t>
      </w:r>
      <w:r w:rsidRPr="00AC2FA9">
        <w:rPr>
          <w:rFonts w:hint="eastAsia"/>
          <w:color w:val="auto"/>
        </w:rPr>
        <w:t>15</w:t>
      </w:r>
      <w:r w:rsidRPr="00AC2FA9">
        <w:rPr>
          <w:rFonts w:hint="eastAsia"/>
          <w:color w:val="auto"/>
        </w:rPr>
        <w:t>年业绩预报</w:t>
      </w:r>
      <w:r w:rsidR="008D481F">
        <w:rPr>
          <w:rFonts w:hint="eastAsia"/>
          <w:color w:val="auto"/>
        </w:rPr>
        <w:t>开启</w:t>
      </w:r>
      <w:r w:rsidRPr="00AC2FA9">
        <w:rPr>
          <w:rFonts w:hint="eastAsia"/>
          <w:color w:val="auto"/>
        </w:rPr>
        <w:t>，上市公司负面级别调整开始增多，造成信用债结构分化</w:t>
      </w:r>
      <w:r w:rsidR="008D481F">
        <w:rPr>
          <w:rFonts w:hint="eastAsia"/>
          <w:color w:val="auto"/>
        </w:rPr>
        <w:t>愈加严重</w:t>
      </w:r>
      <w:r w:rsidRPr="00AC2FA9">
        <w:rPr>
          <w:rFonts w:hint="eastAsia"/>
          <w:color w:val="auto"/>
        </w:rPr>
        <w:t>，信用利差将继续扩大。另一方面，</w:t>
      </w:r>
      <w:r w:rsidR="008D481F">
        <w:rPr>
          <w:rFonts w:hint="eastAsia"/>
          <w:color w:val="auto"/>
        </w:rPr>
        <w:t>此前</w:t>
      </w:r>
      <w:r w:rsidRPr="00AC2FA9">
        <w:rPr>
          <w:rFonts w:hint="eastAsia"/>
          <w:color w:val="auto"/>
        </w:rPr>
        <w:t>8</w:t>
      </w:r>
      <w:r w:rsidR="008D481F">
        <w:rPr>
          <w:rFonts w:hint="eastAsia"/>
          <w:color w:val="auto"/>
        </w:rPr>
        <w:t>部委联合发文《关于金融支持工业稳增长调结构增效益的若干意见》中</w:t>
      </w:r>
      <w:r w:rsidRPr="00AC2FA9">
        <w:rPr>
          <w:rFonts w:hint="eastAsia"/>
          <w:color w:val="auto"/>
        </w:rPr>
        <w:t>明确</w:t>
      </w:r>
      <w:r w:rsidR="008D481F">
        <w:rPr>
          <w:rFonts w:hint="eastAsia"/>
          <w:color w:val="auto"/>
        </w:rPr>
        <w:t>，要在对产能过剩行业中的优质企业继续给予信贷支持的同时</w:t>
      </w:r>
      <w:r w:rsidRPr="00AC2FA9">
        <w:rPr>
          <w:rFonts w:hint="eastAsia"/>
          <w:color w:val="auto"/>
        </w:rPr>
        <w:t>对“僵尸企业”</w:t>
      </w:r>
      <w:r w:rsidR="008D481F">
        <w:rPr>
          <w:rFonts w:hint="eastAsia"/>
          <w:color w:val="auto"/>
        </w:rPr>
        <w:t>信贷</w:t>
      </w:r>
      <w:r w:rsidRPr="00AC2FA9">
        <w:rPr>
          <w:rFonts w:hint="eastAsia"/>
          <w:color w:val="auto"/>
        </w:rPr>
        <w:t>坚决压缩，产能过剩行业</w:t>
      </w:r>
      <w:r w:rsidR="008D481F">
        <w:rPr>
          <w:rFonts w:hint="eastAsia"/>
          <w:color w:val="auto"/>
        </w:rPr>
        <w:t>中个体差距</w:t>
      </w:r>
      <w:r w:rsidRPr="00AC2FA9">
        <w:rPr>
          <w:rFonts w:hint="eastAsia"/>
          <w:color w:val="auto"/>
        </w:rPr>
        <w:t>将继续拉大，行业集中度进一步提升。</w:t>
      </w:r>
      <w:r w:rsidR="008D481F">
        <w:rPr>
          <w:rFonts w:hint="eastAsia"/>
          <w:color w:val="auto"/>
        </w:rPr>
        <w:t>在此基础上，</w:t>
      </w:r>
      <w:r w:rsidRPr="00AC2FA9">
        <w:rPr>
          <w:rFonts w:hint="eastAsia"/>
          <w:color w:val="auto"/>
        </w:rPr>
        <w:t>建议继续关注高等级信用债，同时关注产能过剩行业的龙头企业</w:t>
      </w:r>
      <w:r w:rsidR="007E00BF">
        <w:rPr>
          <w:rFonts w:hint="eastAsia"/>
          <w:color w:val="auto"/>
        </w:rPr>
        <w:t>债券</w:t>
      </w:r>
      <w:r w:rsidRPr="00AC2FA9">
        <w:rPr>
          <w:rFonts w:hint="eastAsia"/>
          <w:color w:val="auto"/>
        </w:rPr>
        <w:t>投资机会。</w:t>
      </w:r>
    </w:p>
    <w:p w:rsidR="005428D1" w:rsidRPr="00B80588" w:rsidRDefault="005428D1" w:rsidP="005428D1">
      <w:pPr>
        <w:pStyle w:val="a0"/>
        <w:widowControl/>
        <w:spacing w:line="240" w:lineRule="auto"/>
        <w:ind w:leftChars="2111" w:left="3800" w:firstLineChars="200" w:firstLine="422"/>
        <w:rPr>
          <w:rFonts w:ascii="楷体_GB2312"/>
          <w:b/>
          <w:color w:val="auto"/>
        </w:rPr>
      </w:pPr>
      <w:r w:rsidRPr="00B80588">
        <w:rPr>
          <w:rFonts w:ascii="楷体_GB2312" w:hint="eastAsia"/>
          <w:b/>
          <w:color w:val="auto"/>
        </w:rPr>
        <w:t>综合来看</w:t>
      </w:r>
      <w:r>
        <w:rPr>
          <w:rFonts w:ascii="楷体_GB2312" w:hint="eastAsia"/>
          <w:b/>
          <w:color w:val="auto"/>
        </w:rPr>
        <w:t>，债券市场短期将维持区间震荡，中长期慢牛基础受扰动，长期</w:t>
      </w:r>
      <w:r w:rsidR="00AC2FA9">
        <w:rPr>
          <w:rFonts w:ascii="楷体_GB2312" w:hint="eastAsia"/>
          <w:b/>
          <w:color w:val="auto"/>
        </w:rPr>
        <w:t>市场</w:t>
      </w:r>
      <w:r>
        <w:rPr>
          <w:rFonts w:ascii="楷体_GB2312" w:hint="eastAsia"/>
          <w:b/>
          <w:color w:val="auto"/>
        </w:rPr>
        <w:t>走势有待</w:t>
      </w:r>
      <w:r w:rsidR="00AC2FA9">
        <w:rPr>
          <w:rFonts w:ascii="楷体_GB2312" w:hint="eastAsia"/>
          <w:b/>
          <w:color w:val="auto"/>
        </w:rPr>
        <w:t>货币政策有效性验证之后</w:t>
      </w:r>
      <w:r>
        <w:rPr>
          <w:rFonts w:ascii="楷体_GB2312" w:hint="eastAsia"/>
          <w:b/>
          <w:color w:val="auto"/>
        </w:rPr>
        <w:t>进一步判断。利率债方面，受</w:t>
      </w:r>
      <w:r w:rsidR="00AC2FA9">
        <w:rPr>
          <w:rFonts w:ascii="楷体_GB2312" w:hint="eastAsia"/>
          <w:b/>
          <w:color w:val="auto"/>
        </w:rPr>
        <w:t>货币政策宽松力度有限</w:t>
      </w:r>
      <w:r>
        <w:rPr>
          <w:rFonts w:ascii="楷体_GB2312" w:hint="eastAsia"/>
          <w:b/>
          <w:color w:val="auto"/>
        </w:rPr>
        <w:t>及</w:t>
      </w:r>
      <w:r w:rsidR="00AC2FA9">
        <w:rPr>
          <w:rFonts w:ascii="楷体_GB2312" w:hint="eastAsia"/>
          <w:b/>
          <w:color w:val="auto"/>
        </w:rPr>
        <w:t>债券</w:t>
      </w:r>
      <w:r>
        <w:rPr>
          <w:rFonts w:ascii="楷体_GB2312" w:hint="eastAsia"/>
          <w:b/>
          <w:color w:val="auto"/>
        </w:rPr>
        <w:t>供给扩容扰动，短期内利率</w:t>
      </w:r>
      <w:proofErr w:type="gramStart"/>
      <w:r>
        <w:rPr>
          <w:rFonts w:ascii="楷体_GB2312" w:hint="eastAsia"/>
          <w:b/>
          <w:color w:val="auto"/>
        </w:rPr>
        <w:t>债收益</w:t>
      </w:r>
      <w:proofErr w:type="gramEnd"/>
      <w:r>
        <w:rPr>
          <w:rFonts w:ascii="楷体_GB2312" w:hint="eastAsia"/>
          <w:b/>
          <w:color w:val="auto"/>
        </w:rPr>
        <w:t>下行空间受阻，整体表现较弱。同时信用风险事件频发导致信用债投资难度增大，但结构分化市场中高等级信用债及产能过剩行业的龙头企业</w:t>
      </w:r>
      <w:r w:rsidR="008D481F">
        <w:rPr>
          <w:rFonts w:ascii="楷体_GB2312" w:hint="eastAsia"/>
          <w:b/>
          <w:color w:val="auto"/>
        </w:rPr>
        <w:t>债券</w:t>
      </w:r>
      <w:r>
        <w:rPr>
          <w:rFonts w:ascii="楷体_GB2312" w:hint="eastAsia"/>
          <w:b/>
          <w:color w:val="auto"/>
        </w:rPr>
        <w:t>投资价值将有所显现。</w:t>
      </w:r>
    </w:p>
    <w:p w:rsidR="005428D1" w:rsidRDefault="005428D1" w:rsidP="005428D1">
      <w:pPr>
        <w:pStyle w:val="a0"/>
        <w:spacing w:line="240" w:lineRule="auto"/>
        <w:rPr>
          <w:rFonts w:ascii="楷体_GB2312"/>
          <w:b/>
          <w:color w:val="00B0F0"/>
        </w:rPr>
      </w:pPr>
      <w:r w:rsidRPr="00B80588">
        <w:rPr>
          <w:rFonts w:ascii="楷体_GB2312" w:hint="eastAsia"/>
          <w:b/>
          <w:color w:val="00B0F0"/>
        </w:rPr>
        <w:t>债券型基金投资建议：</w:t>
      </w:r>
      <w:r w:rsidR="000A53EF">
        <w:rPr>
          <w:rFonts w:ascii="楷体_GB2312" w:hint="eastAsia"/>
          <w:b/>
          <w:color w:val="00B0F0"/>
        </w:rPr>
        <w:t>关注</w:t>
      </w:r>
      <w:proofErr w:type="gramStart"/>
      <w:r w:rsidR="000A53EF">
        <w:rPr>
          <w:rFonts w:ascii="楷体_GB2312" w:hint="eastAsia"/>
          <w:b/>
          <w:color w:val="00B0F0"/>
        </w:rPr>
        <w:t>纯债方向债</w:t>
      </w:r>
      <w:proofErr w:type="gramEnd"/>
      <w:r w:rsidR="000A53EF">
        <w:rPr>
          <w:rFonts w:ascii="楷体_GB2312" w:hint="eastAsia"/>
          <w:b/>
          <w:color w:val="00B0F0"/>
        </w:rPr>
        <w:t>基</w:t>
      </w:r>
      <w:r w:rsidR="008D481F">
        <w:rPr>
          <w:rFonts w:ascii="楷体_GB2312" w:hint="eastAsia"/>
          <w:b/>
          <w:color w:val="00B0F0"/>
        </w:rPr>
        <w:t>，操作灵活稳健</w:t>
      </w:r>
      <w:r>
        <w:rPr>
          <w:rFonts w:ascii="楷体_GB2312" w:hint="eastAsia"/>
          <w:b/>
          <w:color w:val="00B0F0"/>
        </w:rPr>
        <w:t>为宜</w:t>
      </w:r>
    </w:p>
    <w:p w:rsidR="005428D1" w:rsidRDefault="005428D1" w:rsidP="005428D1">
      <w:pPr>
        <w:pStyle w:val="a0"/>
        <w:widowControl/>
        <w:numPr>
          <w:ilvl w:val="4"/>
          <w:numId w:val="3"/>
        </w:numPr>
        <w:rPr>
          <w:color w:val="auto"/>
        </w:rPr>
      </w:pPr>
      <w:r w:rsidRPr="00B828A4">
        <w:rPr>
          <w:rFonts w:hint="eastAsia"/>
          <w:color w:val="auto"/>
        </w:rPr>
        <w:t>根据基金业协会统计数据</w:t>
      </w:r>
      <w:r>
        <w:rPr>
          <w:rFonts w:hint="eastAsia"/>
          <w:color w:val="auto"/>
        </w:rPr>
        <w:t>，</w:t>
      </w:r>
      <w:r>
        <w:rPr>
          <w:rFonts w:hint="eastAsia"/>
          <w:color w:val="auto"/>
        </w:rPr>
        <w:t>1</w:t>
      </w:r>
      <w:r>
        <w:rPr>
          <w:rFonts w:hint="eastAsia"/>
          <w:color w:val="auto"/>
        </w:rPr>
        <w:t>月开放式公</w:t>
      </w:r>
      <w:proofErr w:type="gramStart"/>
      <w:r>
        <w:rPr>
          <w:rFonts w:hint="eastAsia"/>
          <w:color w:val="auto"/>
        </w:rPr>
        <w:t>募基金份</w:t>
      </w:r>
      <w:proofErr w:type="gramEnd"/>
      <w:r>
        <w:rPr>
          <w:rFonts w:hint="eastAsia"/>
          <w:color w:val="auto"/>
        </w:rPr>
        <w:t>额环比减少</w:t>
      </w:r>
      <w:r>
        <w:rPr>
          <w:rFonts w:hint="eastAsia"/>
          <w:color w:val="auto"/>
        </w:rPr>
        <w:t>7.69%</w:t>
      </w:r>
      <w:r>
        <w:rPr>
          <w:rFonts w:hint="eastAsia"/>
          <w:color w:val="auto"/>
        </w:rPr>
        <w:t>，基金净值相比上月缩水</w:t>
      </w:r>
      <w:r>
        <w:rPr>
          <w:rFonts w:hint="eastAsia"/>
          <w:color w:val="auto"/>
        </w:rPr>
        <w:t>13.90%</w:t>
      </w:r>
      <w:r>
        <w:rPr>
          <w:rFonts w:hint="eastAsia"/>
          <w:color w:val="auto"/>
        </w:rPr>
        <w:t>。分类来看，受年初股市巨幅震荡影响，股票型基金和混合型基金遭遇净赎回，份额分别减少</w:t>
      </w:r>
      <w:r>
        <w:rPr>
          <w:rFonts w:hint="eastAsia"/>
          <w:color w:val="auto"/>
        </w:rPr>
        <w:t>0.15%</w:t>
      </w:r>
      <w:r>
        <w:rPr>
          <w:rFonts w:hint="eastAsia"/>
          <w:color w:val="auto"/>
        </w:rPr>
        <w:t>和</w:t>
      </w:r>
      <w:r>
        <w:rPr>
          <w:rFonts w:hint="eastAsia"/>
          <w:color w:val="auto"/>
        </w:rPr>
        <w:t>6%</w:t>
      </w:r>
      <w:r>
        <w:rPr>
          <w:rFonts w:hint="eastAsia"/>
          <w:color w:val="auto"/>
        </w:rPr>
        <w:t>，同时基金净值同比大幅下降</w:t>
      </w:r>
      <w:r>
        <w:rPr>
          <w:rFonts w:hint="eastAsia"/>
          <w:color w:val="auto"/>
        </w:rPr>
        <w:t>21.17%</w:t>
      </w:r>
      <w:r>
        <w:rPr>
          <w:rFonts w:hint="eastAsia"/>
          <w:color w:val="auto"/>
        </w:rPr>
        <w:t>和</w:t>
      </w:r>
      <w:r>
        <w:rPr>
          <w:rFonts w:hint="eastAsia"/>
          <w:color w:val="auto"/>
        </w:rPr>
        <w:t>22.02%</w:t>
      </w:r>
      <w:r>
        <w:rPr>
          <w:rFonts w:hint="eastAsia"/>
          <w:color w:val="auto"/>
        </w:rPr>
        <w:t>；由于上年末跨年需求释放造成基数较大，货币型开放式基金份额减少</w:t>
      </w:r>
      <w:r>
        <w:rPr>
          <w:rFonts w:hint="eastAsia"/>
          <w:color w:val="auto"/>
        </w:rPr>
        <w:t>11.34%</w:t>
      </w:r>
      <w:r>
        <w:rPr>
          <w:rFonts w:hint="eastAsia"/>
          <w:color w:val="auto"/>
        </w:rPr>
        <w:t>，基金规模缩减</w:t>
      </w:r>
      <w:r>
        <w:rPr>
          <w:rFonts w:hint="eastAsia"/>
          <w:color w:val="auto"/>
        </w:rPr>
        <w:t>11.30%</w:t>
      </w:r>
      <w:r>
        <w:rPr>
          <w:rFonts w:hint="eastAsia"/>
          <w:color w:val="auto"/>
        </w:rPr>
        <w:t>；资本市场巨幅震荡背景下，债券型基金</w:t>
      </w:r>
      <w:r w:rsidRPr="00CB1FA8">
        <w:rPr>
          <w:rFonts w:hint="eastAsia"/>
          <w:color w:val="auto"/>
        </w:rPr>
        <w:t>份额</w:t>
      </w:r>
      <w:r w:rsidR="008D481F">
        <w:rPr>
          <w:rFonts w:hint="eastAsia"/>
          <w:color w:val="auto"/>
        </w:rPr>
        <w:t>环比</w:t>
      </w:r>
      <w:r w:rsidRPr="00CB1FA8">
        <w:rPr>
          <w:rFonts w:hint="eastAsia"/>
          <w:color w:val="auto"/>
        </w:rPr>
        <w:t>增长</w:t>
      </w:r>
      <w:r w:rsidRPr="00CB1FA8">
        <w:rPr>
          <w:rFonts w:hint="eastAsia"/>
          <w:color w:val="auto"/>
        </w:rPr>
        <w:t>4.72%</w:t>
      </w:r>
      <w:r w:rsidRPr="00CB1FA8">
        <w:rPr>
          <w:rFonts w:hint="eastAsia"/>
          <w:color w:val="auto"/>
        </w:rPr>
        <w:t>，净值小幅增长</w:t>
      </w:r>
      <w:r w:rsidRPr="00CB1FA8">
        <w:rPr>
          <w:rFonts w:hint="eastAsia"/>
          <w:color w:val="auto"/>
        </w:rPr>
        <w:t>2.40%</w:t>
      </w:r>
      <w:r>
        <w:rPr>
          <w:rFonts w:hint="eastAsia"/>
          <w:color w:val="auto"/>
        </w:rPr>
        <w:t>，成为当月唯一份额和净值双双增长的基金类别；此外</w:t>
      </w:r>
      <w:r w:rsidR="008D481F">
        <w:rPr>
          <w:rFonts w:hint="eastAsia"/>
          <w:color w:val="auto"/>
        </w:rPr>
        <w:t>，由于通过进行全球资产配置分散风险的需求有所增强，</w:t>
      </w:r>
      <w:r>
        <w:rPr>
          <w:rFonts w:hint="eastAsia"/>
          <w:color w:val="auto"/>
        </w:rPr>
        <w:t>当月</w:t>
      </w:r>
      <w:r>
        <w:rPr>
          <w:rFonts w:hint="eastAsia"/>
          <w:color w:val="auto"/>
        </w:rPr>
        <w:t>QDII</w:t>
      </w:r>
      <w:r>
        <w:rPr>
          <w:rFonts w:hint="eastAsia"/>
          <w:color w:val="auto"/>
        </w:rPr>
        <w:t>型基金份额</w:t>
      </w:r>
      <w:r w:rsidR="008D481F">
        <w:rPr>
          <w:rFonts w:hint="eastAsia"/>
          <w:color w:val="auto"/>
        </w:rPr>
        <w:t>大幅</w:t>
      </w:r>
      <w:r>
        <w:rPr>
          <w:rFonts w:hint="eastAsia"/>
          <w:color w:val="auto"/>
        </w:rPr>
        <w:t>增长</w:t>
      </w:r>
      <w:r>
        <w:rPr>
          <w:rFonts w:hint="eastAsia"/>
          <w:color w:val="auto"/>
        </w:rPr>
        <w:t>9.11%</w:t>
      </w:r>
      <w:r>
        <w:rPr>
          <w:rFonts w:hint="eastAsia"/>
          <w:color w:val="auto"/>
        </w:rPr>
        <w:t>，但受全球权益市场震荡影响净值小幅</w:t>
      </w:r>
      <w:r w:rsidR="008D481F">
        <w:rPr>
          <w:rFonts w:hint="eastAsia"/>
          <w:color w:val="auto"/>
        </w:rPr>
        <w:t>缩水</w:t>
      </w:r>
      <w:r>
        <w:rPr>
          <w:rFonts w:hint="eastAsia"/>
          <w:color w:val="auto"/>
        </w:rPr>
        <w:t>2.17%</w:t>
      </w:r>
      <w:r>
        <w:rPr>
          <w:rFonts w:hint="eastAsia"/>
          <w:color w:val="auto"/>
        </w:rPr>
        <w:t>。</w:t>
      </w:r>
    </w:p>
    <w:p w:rsidR="005428D1" w:rsidRDefault="005428D1" w:rsidP="005428D1">
      <w:pPr>
        <w:pStyle w:val="a0"/>
        <w:widowControl/>
        <w:numPr>
          <w:ilvl w:val="4"/>
          <w:numId w:val="3"/>
        </w:numPr>
        <w:rPr>
          <w:color w:val="auto"/>
        </w:rPr>
      </w:pPr>
      <w:r>
        <w:rPr>
          <w:rFonts w:hint="eastAsia"/>
          <w:color w:val="auto"/>
        </w:rPr>
        <w:t>受债券市场小幅上涨和权益市场年后反弹行情带动，</w:t>
      </w:r>
      <w:r>
        <w:rPr>
          <w:rFonts w:hint="eastAsia"/>
          <w:color w:val="auto"/>
        </w:rPr>
        <w:t>2</w:t>
      </w:r>
      <w:r>
        <w:rPr>
          <w:rFonts w:hint="eastAsia"/>
          <w:color w:val="auto"/>
        </w:rPr>
        <w:t>月各类债券基金平均收益均出现小幅上行。具体来看，截至</w:t>
      </w:r>
      <w:r>
        <w:rPr>
          <w:rFonts w:hint="eastAsia"/>
          <w:color w:val="auto"/>
        </w:rPr>
        <w:t>2</w:t>
      </w:r>
      <w:r>
        <w:rPr>
          <w:rFonts w:hint="eastAsia"/>
          <w:color w:val="auto"/>
        </w:rPr>
        <w:t>月</w:t>
      </w:r>
      <w:r>
        <w:rPr>
          <w:rFonts w:hint="eastAsia"/>
          <w:color w:val="auto"/>
        </w:rPr>
        <w:t>25</w:t>
      </w:r>
      <w:r>
        <w:rPr>
          <w:rFonts w:hint="eastAsia"/>
          <w:color w:val="auto"/>
        </w:rPr>
        <w:t>日，完全型债券基金当月平均收益为</w:t>
      </w:r>
      <w:r>
        <w:rPr>
          <w:rFonts w:hint="eastAsia"/>
          <w:color w:val="auto"/>
        </w:rPr>
        <w:t>0.31%</w:t>
      </w:r>
      <w:r>
        <w:rPr>
          <w:rFonts w:hint="eastAsia"/>
          <w:color w:val="auto"/>
        </w:rPr>
        <w:t>，相比</w:t>
      </w:r>
      <w:r>
        <w:rPr>
          <w:rFonts w:hint="eastAsia"/>
          <w:color w:val="auto"/>
        </w:rPr>
        <w:t>1</w:t>
      </w:r>
      <w:r>
        <w:rPr>
          <w:rFonts w:hint="eastAsia"/>
          <w:color w:val="auto"/>
        </w:rPr>
        <w:t>月收益小幅扩大</w:t>
      </w:r>
      <w:r>
        <w:rPr>
          <w:rFonts w:hint="eastAsia"/>
          <w:color w:val="auto"/>
        </w:rPr>
        <w:t>0.14%</w:t>
      </w:r>
      <w:r>
        <w:rPr>
          <w:rFonts w:hint="eastAsia"/>
          <w:color w:val="auto"/>
        </w:rPr>
        <w:t>；新股申购型债券基金平均收益由负转正，当月净值小幅增长</w:t>
      </w:r>
      <w:r>
        <w:rPr>
          <w:rFonts w:hint="eastAsia"/>
          <w:color w:val="auto"/>
        </w:rPr>
        <w:t>0.32%</w:t>
      </w:r>
      <w:r>
        <w:rPr>
          <w:rFonts w:hint="eastAsia"/>
          <w:color w:val="auto"/>
        </w:rPr>
        <w:t>，与完全</w:t>
      </w:r>
      <w:proofErr w:type="gramStart"/>
      <w:r>
        <w:rPr>
          <w:rFonts w:hint="eastAsia"/>
          <w:color w:val="auto"/>
        </w:rPr>
        <w:t>型债基</w:t>
      </w:r>
      <w:proofErr w:type="gramEnd"/>
      <w:r>
        <w:rPr>
          <w:rFonts w:hint="eastAsia"/>
          <w:color w:val="auto"/>
        </w:rPr>
        <w:t>涨幅基本一致；而上月受股市大幅震荡净值较大幅度缩水的普通型债券基金</w:t>
      </w:r>
      <w:r>
        <w:rPr>
          <w:rFonts w:hint="eastAsia"/>
          <w:color w:val="auto"/>
        </w:rPr>
        <w:t>2</w:t>
      </w:r>
      <w:r>
        <w:rPr>
          <w:rFonts w:hint="eastAsia"/>
          <w:color w:val="auto"/>
        </w:rPr>
        <w:t>月收益率小幅反弹，当月平均收益</w:t>
      </w:r>
      <w:r>
        <w:rPr>
          <w:rFonts w:hint="eastAsia"/>
          <w:color w:val="auto"/>
        </w:rPr>
        <w:t>0.7%</w:t>
      </w:r>
      <w:r w:rsidR="008D481F">
        <w:rPr>
          <w:rFonts w:hint="eastAsia"/>
          <w:color w:val="auto"/>
        </w:rPr>
        <w:t>，涨幅居</w:t>
      </w:r>
      <w:r>
        <w:rPr>
          <w:rFonts w:hint="eastAsia"/>
          <w:color w:val="auto"/>
        </w:rPr>
        <w:t>各类债券型基金之首。</w:t>
      </w:r>
      <w:r>
        <w:rPr>
          <w:rFonts w:hint="eastAsia"/>
          <w:color w:val="auto"/>
        </w:rPr>
        <w:t xml:space="preserve"> </w:t>
      </w:r>
    </w:p>
    <w:tbl>
      <w:tblPr>
        <w:tblStyle w:val="GJStylesChartInsertSingleCol"/>
        <w:tblW w:w="7370" w:type="dxa"/>
        <w:tblInd w:w="3402" w:type="dxa"/>
        <w:tblLook w:val="0600" w:firstRow="0" w:lastRow="0" w:firstColumn="0" w:lastColumn="0" w:noHBand="1" w:noVBand="1"/>
      </w:tblPr>
      <w:tblGrid>
        <w:gridCol w:w="7370"/>
      </w:tblGrid>
      <w:tr w:rsidR="005428D1" w:rsidTr="00CD2DB3">
        <w:tc>
          <w:tcPr>
            <w:tcW w:w="7370" w:type="dxa"/>
          </w:tcPr>
          <w:p w:rsidR="005428D1" w:rsidRPr="00223E03" w:rsidRDefault="005428D1" w:rsidP="00CD2DB3">
            <w:pPr>
              <w:pStyle w:val="GJStylesGraphTitle"/>
            </w:pPr>
            <w:r>
              <w:rPr>
                <w:rFonts w:hint="eastAsia"/>
              </w:rPr>
              <w:lastRenderedPageBreak/>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13</w:t>
            </w:r>
            <w:r>
              <w:fldChar w:fldCharType="end"/>
            </w:r>
            <w:r>
              <w:rPr>
                <w:rFonts w:hint="eastAsia"/>
              </w:rPr>
              <w:t>：各类债券型基金月度平均收益率变动情况</w:t>
            </w:r>
          </w:p>
        </w:tc>
      </w:tr>
      <w:tr w:rsidR="005428D1" w:rsidTr="00CD2DB3">
        <w:trPr>
          <w:trHeight w:val="3509"/>
        </w:trPr>
        <w:tc>
          <w:tcPr>
            <w:tcW w:w="7370" w:type="dxa"/>
          </w:tcPr>
          <w:p w:rsidR="005428D1" w:rsidRPr="00223E03" w:rsidRDefault="005428D1" w:rsidP="00CD2DB3">
            <w:r>
              <w:rPr>
                <w:noProof/>
              </w:rPr>
              <w:drawing>
                <wp:inline distT="0" distB="0" distL="0" distR="0" wp14:anchorId="6537821E" wp14:editId="1D87A912">
                  <wp:extent cx="4584700" cy="2755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tc>
      </w:tr>
      <w:tr w:rsidR="005428D1" w:rsidTr="00CD2DB3">
        <w:tc>
          <w:tcPr>
            <w:tcW w:w="7370" w:type="dxa"/>
          </w:tcPr>
          <w:p w:rsidR="005428D1" w:rsidRDefault="005428D1" w:rsidP="00CD2DB3">
            <w:pPr>
              <w:pStyle w:val="GJStylesGraphSource"/>
            </w:pPr>
            <w:r>
              <w:rPr>
                <w:rFonts w:hint="eastAsia"/>
              </w:rPr>
              <w:t>注：</w:t>
            </w:r>
            <w:r>
              <w:rPr>
                <w:rFonts w:hint="eastAsia"/>
              </w:rPr>
              <w:t>2</w:t>
            </w:r>
            <w:r>
              <w:rPr>
                <w:rFonts w:hint="eastAsia"/>
              </w:rPr>
              <w:t>月数据截至</w:t>
            </w:r>
            <w:r>
              <w:rPr>
                <w:rFonts w:hint="eastAsia"/>
              </w:rPr>
              <w:t>2</w:t>
            </w:r>
            <w:r>
              <w:rPr>
                <w:rFonts w:hint="eastAsia"/>
              </w:rPr>
              <w:t>月</w:t>
            </w:r>
            <w:r>
              <w:rPr>
                <w:rFonts w:hint="eastAsia"/>
              </w:rPr>
              <w:t>25</w:t>
            </w:r>
            <w:r>
              <w:rPr>
                <w:rFonts w:hint="eastAsia"/>
              </w:rPr>
              <w:t>日。</w:t>
            </w:r>
          </w:p>
          <w:p w:rsidR="005428D1" w:rsidRDefault="005428D1" w:rsidP="00CD2DB3">
            <w:pPr>
              <w:pStyle w:val="GJStylesGraphSource"/>
            </w:pPr>
            <w:r>
              <w:rPr>
                <w:rFonts w:hint="eastAsia"/>
              </w:rPr>
              <w:t>来源：国金证券研究所，</w:t>
            </w:r>
            <w:r>
              <w:rPr>
                <w:rFonts w:hint="eastAsia"/>
              </w:rPr>
              <w:t>WIND</w:t>
            </w:r>
          </w:p>
        </w:tc>
      </w:tr>
    </w:tbl>
    <w:p w:rsidR="005428D1" w:rsidRDefault="005428D1" w:rsidP="005428D1">
      <w:pPr>
        <w:pStyle w:val="a0"/>
        <w:widowControl/>
        <w:numPr>
          <w:ilvl w:val="4"/>
          <w:numId w:val="3"/>
        </w:numPr>
        <w:rPr>
          <w:color w:val="auto"/>
        </w:rPr>
      </w:pPr>
      <w:r>
        <w:rPr>
          <w:rFonts w:hint="eastAsia"/>
          <w:color w:val="auto"/>
        </w:rPr>
        <w:t>综合债券基金规模变动和月度收益率数据来看，在目前股市震荡幅度较</w:t>
      </w:r>
      <w:r w:rsidR="008D481F">
        <w:rPr>
          <w:rFonts w:hint="eastAsia"/>
          <w:color w:val="auto"/>
        </w:rPr>
        <w:t>大、反弹前景较弱的前提下，债券型基金作为避险型资产相对更受青睐。分类来看，</w:t>
      </w:r>
      <w:proofErr w:type="gramStart"/>
      <w:r>
        <w:rPr>
          <w:rFonts w:hint="eastAsia"/>
          <w:color w:val="auto"/>
        </w:rPr>
        <w:t>普通型债基在</w:t>
      </w:r>
      <w:proofErr w:type="gramEnd"/>
      <w:r>
        <w:rPr>
          <w:rFonts w:hint="eastAsia"/>
          <w:color w:val="auto"/>
        </w:rPr>
        <w:t>权益市场短期反弹行情中收益表现更为突出，但中长期来看月度平均收益震荡明显，更适合风险偏好较高的投资者持有；相对而言，完全</w:t>
      </w:r>
      <w:proofErr w:type="gramStart"/>
      <w:r>
        <w:rPr>
          <w:rFonts w:hint="eastAsia"/>
          <w:color w:val="auto"/>
        </w:rPr>
        <w:t>型债基</w:t>
      </w:r>
      <w:proofErr w:type="gramEnd"/>
      <w:r>
        <w:rPr>
          <w:rFonts w:hint="eastAsia"/>
          <w:color w:val="auto"/>
        </w:rPr>
        <w:t>和已经</w:t>
      </w:r>
      <w:proofErr w:type="gramStart"/>
      <w:r>
        <w:rPr>
          <w:rFonts w:hint="eastAsia"/>
          <w:color w:val="auto"/>
        </w:rPr>
        <w:t>纯债化</w:t>
      </w:r>
      <w:proofErr w:type="gramEnd"/>
      <w:r>
        <w:rPr>
          <w:rFonts w:hint="eastAsia"/>
          <w:color w:val="auto"/>
        </w:rPr>
        <w:t>的新股申购型债券基金中长期收益水平较为稳定，目前来看投资价值较优。</w:t>
      </w:r>
    </w:p>
    <w:p w:rsidR="005428D1" w:rsidRDefault="008D481F" w:rsidP="005428D1">
      <w:pPr>
        <w:pStyle w:val="a0"/>
        <w:widowControl/>
        <w:numPr>
          <w:ilvl w:val="4"/>
          <w:numId w:val="3"/>
        </w:numPr>
        <w:rPr>
          <w:color w:val="auto"/>
        </w:rPr>
      </w:pPr>
      <w:r>
        <w:rPr>
          <w:rFonts w:hint="eastAsia"/>
          <w:color w:val="auto"/>
        </w:rPr>
        <w:t>目前</w:t>
      </w:r>
      <w:r w:rsidR="005428D1">
        <w:rPr>
          <w:rFonts w:hint="eastAsia"/>
          <w:color w:val="auto"/>
        </w:rPr>
        <w:t>债券市场在多空因素共同作用下呈现区间震荡，各券种短期行情出现结构性分化，市场投资难度加大；中长期来看，债券市场慢牛基础面临可能出现的基本面好转和资金面收紧的考验，同时受到由此引发的市场负面预期扰动，债券市场中长期趋势有待经济数据</w:t>
      </w:r>
      <w:r>
        <w:rPr>
          <w:rFonts w:hint="eastAsia"/>
          <w:color w:val="auto"/>
        </w:rPr>
        <w:t>公布</w:t>
      </w:r>
      <w:r w:rsidR="005428D1">
        <w:rPr>
          <w:rFonts w:hint="eastAsia"/>
          <w:color w:val="auto"/>
        </w:rPr>
        <w:t>和政策信号进一步释放方可验证。具体到债券型基金投资建议上，我们从基金产品的历史表现、大类资产配置策略和债券投资特征三方面入手，筛选出长期历史收益稳定，</w:t>
      </w:r>
      <w:proofErr w:type="gramStart"/>
      <w:r w:rsidR="005428D1">
        <w:rPr>
          <w:rFonts w:hint="eastAsia"/>
          <w:color w:val="auto"/>
        </w:rPr>
        <w:t>债性较纯</w:t>
      </w:r>
      <w:proofErr w:type="gramEnd"/>
      <w:r w:rsidR="005428D1">
        <w:rPr>
          <w:rFonts w:hint="eastAsia"/>
          <w:color w:val="auto"/>
        </w:rPr>
        <w:t>且债券投资策略灵活稳健的产品供投资者选择。</w:t>
      </w:r>
    </w:p>
    <w:p w:rsidR="005428D1" w:rsidRDefault="005428D1" w:rsidP="005428D1">
      <w:pPr>
        <w:pStyle w:val="a0"/>
        <w:widowControl/>
        <w:numPr>
          <w:ilvl w:val="5"/>
          <w:numId w:val="4"/>
        </w:numPr>
        <w:rPr>
          <w:color w:val="auto"/>
        </w:rPr>
      </w:pPr>
      <w:r w:rsidRPr="009B0D89">
        <w:rPr>
          <w:rFonts w:hint="eastAsia"/>
          <w:color w:val="auto"/>
        </w:rPr>
        <w:t>首先，在历史表现方面，我们通过用下行标准差指标代替夏普比率公式中的标准差构建修正夏普比率指标，以便更好的考察基金产品在承担单位下行风险时的获利能力；同时将考察区间扩大为过去</w:t>
      </w:r>
      <w:r w:rsidRPr="009B0D89">
        <w:rPr>
          <w:rFonts w:hint="eastAsia"/>
          <w:color w:val="auto"/>
        </w:rPr>
        <w:t>3</w:t>
      </w:r>
      <w:r w:rsidRPr="009B0D89">
        <w:rPr>
          <w:rFonts w:hint="eastAsia"/>
          <w:color w:val="auto"/>
        </w:rPr>
        <w:t>年，通过比较在债券市场经历牛熊转换过程中的风险收益指标筛选出下行风险控制有效且相对投资能力较为突出的产品。</w:t>
      </w:r>
    </w:p>
    <w:p w:rsidR="005428D1" w:rsidRPr="009B0D89" w:rsidRDefault="005428D1" w:rsidP="005428D1">
      <w:pPr>
        <w:pStyle w:val="a0"/>
        <w:widowControl/>
        <w:numPr>
          <w:ilvl w:val="5"/>
          <w:numId w:val="4"/>
        </w:numPr>
        <w:rPr>
          <w:color w:val="auto"/>
        </w:rPr>
      </w:pPr>
      <w:r w:rsidRPr="009B0D89">
        <w:rPr>
          <w:rFonts w:hint="eastAsia"/>
          <w:color w:val="auto"/>
        </w:rPr>
        <w:t>其次，通过比较过去</w:t>
      </w:r>
      <w:r w:rsidRPr="009B0D89">
        <w:rPr>
          <w:rFonts w:hint="eastAsia"/>
          <w:color w:val="auto"/>
        </w:rPr>
        <w:t>3</w:t>
      </w:r>
      <w:r w:rsidR="008D481F">
        <w:rPr>
          <w:rFonts w:hint="eastAsia"/>
          <w:color w:val="auto"/>
        </w:rPr>
        <w:t>年修正夏普比率</w:t>
      </w:r>
      <w:r w:rsidRPr="009B0D89">
        <w:rPr>
          <w:rFonts w:hint="eastAsia"/>
          <w:color w:val="auto"/>
        </w:rPr>
        <w:t>平均值可以看出，</w:t>
      </w:r>
      <w:r w:rsidR="008D481F">
        <w:rPr>
          <w:rFonts w:hint="eastAsia"/>
          <w:color w:val="auto"/>
        </w:rPr>
        <w:t>修正夏普比率</w:t>
      </w:r>
      <w:r w:rsidRPr="009B0D89">
        <w:rPr>
          <w:rFonts w:hint="eastAsia"/>
          <w:color w:val="auto"/>
        </w:rPr>
        <w:t>排名前</w:t>
      </w:r>
      <w:r w:rsidRPr="009B0D89">
        <w:rPr>
          <w:rFonts w:hint="eastAsia"/>
          <w:color w:val="auto"/>
        </w:rPr>
        <w:t>20</w:t>
      </w:r>
      <w:r w:rsidRPr="009B0D89">
        <w:rPr>
          <w:rFonts w:hint="eastAsia"/>
          <w:color w:val="auto"/>
        </w:rPr>
        <w:t>名的债券型基金中</w:t>
      </w:r>
      <w:r w:rsidR="008D481F">
        <w:rPr>
          <w:rFonts w:hint="eastAsia"/>
          <w:color w:val="auto"/>
        </w:rPr>
        <w:t>，完全债券型和新股申购型债券基金占绝大部分，普通型债券基金只占</w:t>
      </w:r>
      <w:r w:rsidRPr="009B0D89">
        <w:rPr>
          <w:rFonts w:hint="eastAsia"/>
          <w:color w:val="auto"/>
        </w:rPr>
        <w:t>其中两席。该结果进一步证明，在大类资产配置</w:t>
      </w:r>
      <w:r w:rsidR="008D481F">
        <w:rPr>
          <w:rFonts w:hint="eastAsia"/>
          <w:color w:val="auto"/>
        </w:rPr>
        <w:t>机会交替出现的较长阶段中，完全</w:t>
      </w:r>
      <w:proofErr w:type="gramStart"/>
      <w:r w:rsidR="008D481F">
        <w:rPr>
          <w:rFonts w:hint="eastAsia"/>
          <w:color w:val="auto"/>
        </w:rPr>
        <w:t>型债基</w:t>
      </w:r>
      <w:proofErr w:type="gramEnd"/>
      <w:r w:rsidR="008D481F">
        <w:rPr>
          <w:rFonts w:hint="eastAsia"/>
          <w:color w:val="auto"/>
        </w:rPr>
        <w:t>和新股申购</w:t>
      </w:r>
      <w:proofErr w:type="gramStart"/>
      <w:r w:rsidR="008D481F">
        <w:rPr>
          <w:rFonts w:hint="eastAsia"/>
          <w:color w:val="auto"/>
        </w:rPr>
        <w:t>型债基收益</w:t>
      </w:r>
      <w:proofErr w:type="gramEnd"/>
      <w:r w:rsidR="008D481F">
        <w:rPr>
          <w:rFonts w:hint="eastAsia"/>
          <w:color w:val="auto"/>
        </w:rPr>
        <w:t>表现相对</w:t>
      </w:r>
      <w:r w:rsidRPr="009B0D89">
        <w:rPr>
          <w:rFonts w:hint="eastAsia"/>
          <w:color w:val="auto"/>
        </w:rPr>
        <w:t>突出。尤其是在当前债市投资机会尚存而股市行情偏弱的阶段，建议优先选择完全</w:t>
      </w:r>
      <w:proofErr w:type="gramStart"/>
      <w:r w:rsidRPr="009B0D89">
        <w:rPr>
          <w:rFonts w:hint="eastAsia"/>
          <w:color w:val="auto"/>
        </w:rPr>
        <w:t>型债基</w:t>
      </w:r>
      <w:proofErr w:type="gramEnd"/>
      <w:r w:rsidRPr="009B0D89">
        <w:rPr>
          <w:rFonts w:hint="eastAsia"/>
          <w:color w:val="auto"/>
        </w:rPr>
        <w:t>和一级债基，对普通型</w:t>
      </w:r>
      <w:proofErr w:type="gramStart"/>
      <w:r w:rsidRPr="009B0D89">
        <w:rPr>
          <w:rFonts w:hint="eastAsia"/>
          <w:color w:val="auto"/>
        </w:rPr>
        <w:t>债基需</w:t>
      </w:r>
      <w:proofErr w:type="gramEnd"/>
      <w:r w:rsidRPr="009B0D89">
        <w:rPr>
          <w:rFonts w:hint="eastAsia"/>
          <w:color w:val="auto"/>
        </w:rPr>
        <w:t>谨慎挑选。</w:t>
      </w:r>
      <w:r w:rsidRPr="009B0D89">
        <w:rPr>
          <w:rFonts w:hint="eastAsia"/>
          <w:color w:val="auto"/>
        </w:rPr>
        <w:t xml:space="preserve"> </w:t>
      </w:r>
    </w:p>
    <w:p w:rsidR="005428D1" w:rsidRPr="009B0D89" w:rsidRDefault="008D481F" w:rsidP="005428D1">
      <w:pPr>
        <w:pStyle w:val="a0"/>
        <w:widowControl/>
        <w:numPr>
          <w:ilvl w:val="5"/>
          <w:numId w:val="4"/>
        </w:numPr>
        <w:rPr>
          <w:color w:val="auto"/>
        </w:rPr>
      </w:pPr>
      <w:r>
        <w:rPr>
          <w:rFonts w:hint="eastAsia"/>
          <w:color w:val="auto"/>
        </w:rPr>
        <w:t>第三，基于我们对债券市场短期震荡长期走势存疑的预期</w:t>
      </w:r>
      <w:r w:rsidR="005428D1" w:rsidRPr="009B0D89">
        <w:rPr>
          <w:rFonts w:hint="eastAsia"/>
          <w:color w:val="auto"/>
        </w:rPr>
        <w:t>，以及高等级信用债投资价值较好的判断，建议投资者优先选择债券配置策略相对稳健灵活，并且倾向持有中性</w:t>
      </w:r>
      <w:proofErr w:type="gramStart"/>
      <w:r w:rsidR="005428D1" w:rsidRPr="009B0D89">
        <w:rPr>
          <w:rFonts w:hint="eastAsia"/>
          <w:color w:val="auto"/>
        </w:rPr>
        <w:t>偏短久期和中</w:t>
      </w:r>
      <w:proofErr w:type="gramEnd"/>
      <w:r w:rsidR="005428D1" w:rsidRPr="009B0D89">
        <w:rPr>
          <w:rFonts w:hint="eastAsia"/>
          <w:color w:val="auto"/>
        </w:rPr>
        <w:t>高信用等级债券组合的债券基金产品。</w:t>
      </w:r>
    </w:p>
    <w:p w:rsidR="005428D1" w:rsidRPr="00F327BA" w:rsidRDefault="008D481F" w:rsidP="005428D1">
      <w:pPr>
        <w:pStyle w:val="a0"/>
        <w:widowControl/>
        <w:numPr>
          <w:ilvl w:val="5"/>
          <w:numId w:val="4"/>
        </w:numPr>
        <w:rPr>
          <w:color w:val="auto"/>
        </w:rPr>
      </w:pPr>
      <w:r>
        <w:rPr>
          <w:rFonts w:hint="eastAsia"/>
          <w:color w:val="auto"/>
        </w:rPr>
        <w:t>最后，建议关注管理人固定收益类资产研究</w:t>
      </w:r>
      <w:r w:rsidR="005428D1" w:rsidRPr="009B0D89">
        <w:rPr>
          <w:rFonts w:hint="eastAsia"/>
          <w:color w:val="auto"/>
        </w:rPr>
        <w:t>能力及投资管理经验累积，</w:t>
      </w:r>
      <w:r>
        <w:rPr>
          <w:rFonts w:hint="eastAsia"/>
          <w:color w:val="auto"/>
        </w:rPr>
        <w:t>从而有效</w:t>
      </w:r>
      <w:proofErr w:type="gramStart"/>
      <w:r w:rsidR="005428D1" w:rsidRPr="009B0D89">
        <w:rPr>
          <w:rFonts w:hint="eastAsia"/>
          <w:color w:val="auto"/>
        </w:rPr>
        <w:t>规避低</w:t>
      </w:r>
      <w:proofErr w:type="gramEnd"/>
      <w:r w:rsidR="005428D1" w:rsidRPr="009B0D89">
        <w:rPr>
          <w:rFonts w:hint="eastAsia"/>
          <w:color w:val="auto"/>
        </w:rPr>
        <w:t>等级债券违约风险。</w:t>
      </w:r>
    </w:p>
    <w:p w:rsidR="005428D1" w:rsidRDefault="005428D1" w:rsidP="005428D1">
      <w:pPr>
        <w:pStyle w:val="a0"/>
        <w:widowControl/>
        <w:tabs>
          <w:tab w:val="num" w:pos="4191"/>
        </w:tabs>
        <w:ind w:left="4191" w:hanging="420"/>
        <w:rPr>
          <w:color w:val="auto"/>
        </w:rPr>
      </w:pPr>
      <w:r>
        <w:rPr>
          <w:rFonts w:hint="eastAsia"/>
          <w:color w:val="auto"/>
        </w:rPr>
        <w:t>基于以上几方面</w:t>
      </w:r>
      <w:proofErr w:type="gramStart"/>
      <w:r>
        <w:rPr>
          <w:rFonts w:hint="eastAsia"/>
          <w:color w:val="auto"/>
        </w:rPr>
        <w:t>考量</w:t>
      </w:r>
      <w:proofErr w:type="gramEnd"/>
      <w:r>
        <w:rPr>
          <w:rFonts w:hint="eastAsia"/>
          <w:color w:val="auto"/>
        </w:rPr>
        <w:t>，我们筛选出以下产品供投资者选择。</w:t>
      </w:r>
    </w:p>
    <w:tbl>
      <w:tblPr>
        <w:tblStyle w:val="GJStylesChartInsertSingleCol"/>
        <w:tblW w:w="10771" w:type="dxa"/>
        <w:tblLayout w:type="fixed"/>
        <w:tblLook w:val="0600" w:firstRow="0" w:lastRow="0" w:firstColumn="0" w:lastColumn="0" w:noHBand="1" w:noVBand="1"/>
      </w:tblPr>
      <w:tblGrid>
        <w:gridCol w:w="709"/>
        <w:gridCol w:w="1418"/>
        <w:gridCol w:w="1559"/>
        <w:gridCol w:w="709"/>
        <w:gridCol w:w="708"/>
        <w:gridCol w:w="709"/>
        <w:gridCol w:w="567"/>
        <w:gridCol w:w="709"/>
        <w:gridCol w:w="709"/>
        <w:gridCol w:w="567"/>
        <w:gridCol w:w="567"/>
        <w:gridCol w:w="708"/>
        <w:gridCol w:w="567"/>
        <w:gridCol w:w="565"/>
      </w:tblGrid>
      <w:tr w:rsidR="005428D1" w:rsidTr="00CD2DB3">
        <w:tc>
          <w:tcPr>
            <w:tcW w:w="10771" w:type="dxa"/>
            <w:gridSpan w:val="14"/>
            <w:tcBorders>
              <w:bottom w:val="single" w:sz="4" w:space="0" w:color="00A0E9"/>
            </w:tcBorders>
          </w:tcPr>
          <w:p w:rsidR="005428D1" w:rsidRPr="007C107C" w:rsidRDefault="005428D1" w:rsidP="00CD2DB3">
            <w:pPr>
              <w:pStyle w:val="GJStylesGraphTitle"/>
            </w:pPr>
            <w:r>
              <w:rPr>
                <w:rFonts w:hint="eastAsia"/>
              </w:rPr>
              <w:lastRenderedPageBreak/>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14</w:t>
            </w:r>
            <w:r>
              <w:fldChar w:fldCharType="end"/>
            </w:r>
            <w:r>
              <w:rPr>
                <w:rFonts w:hint="eastAsia"/>
              </w:rPr>
              <w:t>：</w:t>
            </w:r>
            <w:r>
              <w:rPr>
                <w:rFonts w:hint="eastAsia"/>
              </w:rPr>
              <w:t>2016</w:t>
            </w:r>
            <w:r>
              <w:rPr>
                <w:rFonts w:hint="eastAsia"/>
              </w:rPr>
              <w:t>年</w:t>
            </w:r>
            <w:r>
              <w:rPr>
                <w:rFonts w:hint="eastAsia"/>
              </w:rPr>
              <w:t>3</w:t>
            </w:r>
            <w:r>
              <w:rPr>
                <w:rFonts w:hint="eastAsia"/>
              </w:rPr>
              <w:t>月可重点关注的债券型基金</w:t>
            </w:r>
          </w:p>
        </w:tc>
      </w:tr>
      <w:tr w:rsidR="005428D1" w:rsidTr="00CD2DB3">
        <w:trPr>
          <w:trHeight w:val="220"/>
        </w:trPr>
        <w:tc>
          <w:tcPr>
            <w:tcW w:w="709" w:type="dxa"/>
            <w:vMerge w:val="restart"/>
            <w:tcBorders>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基金代码</w:t>
            </w:r>
          </w:p>
        </w:tc>
        <w:tc>
          <w:tcPr>
            <w:tcW w:w="1418" w:type="dxa"/>
            <w:vMerge w:val="restart"/>
            <w:tcBorders>
              <w:left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基金名称</w:t>
            </w:r>
          </w:p>
        </w:tc>
        <w:tc>
          <w:tcPr>
            <w:tcW w:w="1559" w:type="dxa"/>
            <w:vMerge w:val="restart"/>
            <w:tcBorders>
              <w:left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国金分类</w:t>
            </w:r>
          </w:p>
        </w:tc>
        <w:tc>
          <w:tcPr>
            <w:tcW w:w="2126" w:type="dxa"/>
            <w:gridSpan w:val="3"/>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近3年</w:t>
            </w:r>
          </w:p>
        </w:tc>
        <w:tc>
          <w:tcPr>
            <w:tcW w:w="1985" w:type="dxa"/>
            <w:gridSpan w:val="3"/>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年初至今</w:t>
            </w:r>
          </w:p>
        </w:tc>
        <w:tc>
          <w:tcPr>
            <w:tcW w:w="2974" w:type="dxa"/>
            <w:gridSpan w:val="5"/>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上季末持仓比例</w:t>
            </w:r>
          </w:p>
        </w:tc>
      </w:tr>
      <w:tr w:rsidR="005428D1" w:rsidTr="00CD2DB3">
        <w:trPr>
          <w:trHeight w:val="208"/>
        </w:trPr>
        <w:tc>
          <w:tcPr>
            <w:tcW w:w="709" w:type="dxa"/>
            <w:vMerge/>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p>
        </w:tc>
        <w:tc>
          <w:tcPr>
            <w:tcW w:w="1418" w:type="dxa"/>
            <w:vMerge/>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p>
        </w:tc>
        <w:tc>
          <w:tcPr>
            <w:tcW w:w="1559" w:type="dxa"/>
            <w:vMerge/>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收益率(%)</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下行标准差（%）</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修正夏普比率</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收益率(%)</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最大回撤（%）</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下行标准差（%）</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国债(%)</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金融债(%)</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企业债 (%)</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可转债(%)</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b/>
                <w:color w:val="000000"/>
                <w:sz w:val="15"/>
                <w:szCs w:val="15"/>
              </w:rPr>
            </w:pPr>
            <w:r w:rsidRPr="00491D60">
              <w:rPr>
                <w:rFonts w:ascii="楷体" w:eastAsia="楷体" w:hAnsi="楷体" w:hint="eastAsia"/>
                <w:b/>
                <w:color w:val="000000"/>
                <w:sz w:val="15"/>
                <w:szCs w:val="15"/>
              </w:rPr>
              <w:t>股票(%)</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100058</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富国产业债</w:t>
            </w:r>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24.67</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1.13</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0.72</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0.38</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-0.10</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0.27</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7.01</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77.71</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0.03</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0.34</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100072</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富国强回报</w:t>
            </w:r>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31.19</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1.15</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0.90</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0.87</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-0.55</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0.64</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9.50</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128.83</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161820</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银</w:t>
            </w:r>
            <w:proofErr w:type="gramStart"/>
            <w:r w:rsidRPr="00491D60">
              <w:rPr>
                <w:rFonts w:ascii="楷体" w:eastAsia="楷体" w:hAnsi="楷体" w:hint="eastAsia"/>
                <w:color w:val="000000"/>
                <w:sz w:val="15"/>
                <w:szCs w:val="15"/>
              </w:rPr>
              <w:t>华纯债</w:t>
            </w:r>
            <w:proofErr w:type="gramEnd"/>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26.26</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1.08</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0.81</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0.69</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-0.34</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0.52</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4.46</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1.79</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121.69</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519152</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proofErr w:type="gramStart"/>
            <w:r w:rsidRPr="00491D60">
              <w:rPr>
                <w:rFonts w:ascii="楷体" w:eastAsia="楷体" w:hAnsi="楷体" w:hint="eastAsia"/>
                <w:color w:val="000000"/>
                <w:sz w:val="15"/>
                <w:szCs w:val="15"/>
              </w:rPr>
              <w:t>新华纯债添利</w:t>
            </w:r>
            <w:proofErr w:type="gramEnd"/>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26.26</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0.93</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0.92</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0.55</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-0.08</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0.21</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5.59</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89.88</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519669</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银河领先债券</w:t>
            </w:r>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30.23</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1.38</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0.73</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0.64</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-0.24</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0.53</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10.52</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106.63</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0.27</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519985</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proofErr w:type="gramStart"/>
            <w:r w:rsidRPr="00491D60">
              <w:rPr>
                <w:rFonts w:ascii="楷体" w:eastAsia="楷体" w:hAnsi="楷体" w:hint="eastAsia"/>
                <w:color w:val="000000"/>
                <w:sz w:val="15"/>
                <w:szCs w:val="15"/>
              </w:rPr>
              <w:t>长信纯债壹号</w:t>
            </w:r>
            <w:proofErr w:type="gramEnd"/>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22.92</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0.85</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0.88</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0.97</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-0.23</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0.38</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3.84</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25.57</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104.83</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590009</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中</w:t>
            </w:r>
            <w:proofErr w:type="gramStart"/>
            <w:r w:rsidRPr="00491D60">
              <w:rPr>
                <w:rFonts w:ascii="楷体" w:eastAsia="楷体" w:hAnsi="楷体" w:hint="eastAsia"/>
                <w:color w:val="000000"/>
                <w:sz w:val="15"/>
                <w:szCs w:val="15"/>
              </w:rPr>
              <w:t>邮稳定</w:t>
            </w:r>
            <w:proofErr w:type="gramEnd"/>
            <w:r w:rsidRPr="00491D60">
              <w:rPr>
                <w:rFonts w:ascii="楷体" w:eastAsia="楷体" w:hAnsi="楷体" w:hint="eastAsia"/>
                <w:color w:val="000000"/>
                <w:sz w:val="15"/>
                <w:szCs w:val="15"/>
              </w:rPr>
              <w:t>收益</w:t>
            </w:r>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29.81</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1.52</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0.64</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0.70</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-0.35</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0.58</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10.26</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5.10</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110.20</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0.01</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750002</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安</w:t>
            </w:r>
            <w:proofErr w:type="gramStart"/>
            <w:r w:rsidRPr="00491D60">
              <w:rPr>
                <w:rFonts w:ascii="楷体" w:eastAsia="楷体" w:hAnsi="楷体" w:hint="eastAsia"/>
                <w:color w:val="000000"/>
                <w:sz w:val="15"/>
                <w:szCs w:val="15"/>
              </w:rPr>
              <w:t>信目标</w:t>
            </w:r>
            <w:proofErr w:type="gramEnd"/>
            <w:r w:rsidRPr="00491D60">
              <w:rPr>
                <w:rFonts w:ascii="楷体" w:eastAsia="楷体" w:hAnsi="楷体" w:hint="eastAsia"/>
                <w:color w:val="000000"/>
                <w:sz w:val="15"/>
                <w:szCs w:val="15"/>
              </w:rPr>
              <w:t>收益</w:t>
            </w:r>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债券-完全债券型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26.01</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1.29</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0.67</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0.18</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-0.18</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0.77</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7.82</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99.36</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4.66</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166008</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proofErr w:type="gramStart"/>
            <w:r w:rsidRPr="00491D60">
              <w:rPr>
                <w:rFonts w:ascii="楷体" w:eastAsia="楷体" w:hAnsi="楷体" w:hint="eastAsia"/>
                <w:color w:val="000000"/>
                <w:sz w:val="15"/>
                <w:szCs w:val="15"/>
              </w:rPr>
              <w:t>中欧强债</w:t>
            </w:r>
            <w:proofErr w:type="gramEnd"/>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债券-新股申购型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35.86</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2.08</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0.59</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0.87</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-0.27</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0.47</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4.39</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13.97</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94.30</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0.02</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217022</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招商产业</w:t>
            </w:r>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债券-新股申购型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34.56</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2.19</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0.54</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1.11</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-0.17</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0.45</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3.56</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103.02</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0.21</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290009</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proofErr w:type="gramStart"/>
            <w:r w:rsidRPr="00491D60">
              <w:rPr>
                <w:rFonts w:ascii="楷体" w:eastAsia="楷体" w:hAnsi="楷体" w:hint="eastAsia"/>
                <w:color w:val="000000"/>
                <w:sz w:val="15"/>
                <w:szCs w:val="15"/>
              </w:rPr>
              <w:t>泰信周期</w:t>
            </w:r>
            <w:proofErr w:type="gramEnd"/>
            <w:r w:rsidRPr="00491D60">
              <w:rPr>
                <w:rFonts w:ascii="楷体" w:eastAsia="楷体" w:hAnsi="楷体" w:hint="eastAsia"/>
                <w:color w:val="000000"/>
                <w:sz w:val="15"/>
                <w:szCs w:val="15"/>
              </w:rPr>
              <w:t>回报</w:t>
            </w:r>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债券-新股申购型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24.28</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0.93</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0.86</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0.73</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-0.27</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0.59</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18.62</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96.43</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0.06</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519186</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万家稳健增利</w:t>
            </w:r>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债券-新股申购型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31.79</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1.84</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0.58</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0.24</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-0.58</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0.88</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2.20</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9.37</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48.04</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2.44</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0.05</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151002</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银河收益</w:t>
            </w:r>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债券-普通债券型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66.35</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6.18</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0.36</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-1.39</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-1.59</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4.24</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2.92</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32.89</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43.17</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0.20</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8.56</w:t>
            </w:r>
          </w:p>
        </w:tc>
      </w:tr>
      <w:tr w:rsidR="005428D1" w:rsidTr="00CD2DB3">
        <w:trPr>
          <w:trHeight w:val="208"/>
        </w:trPr>
        <w:tc>
          <w:tcPr>
            <w:tcW w:w="709" w:type="dxa"/>
            <w:tcBorders>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380009</w:t>
            </w:r>
          </w:p>
        </w:tc>
        <w:tc>
          <w:tcPr>
            <w:tcW w:w="141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中银稳健添利</w:t>
            </w:r>
          </w:p>
        </w:tc>
        <w:tc>
          <w:tcPr>
            <w:tcW w:w="155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债券-普通债券型</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34.53</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1.73</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0.67</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0.30</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-0.60</w:t>
            </w:r>
          </w:p>
        </w:tc>
        <w:tc>
          <w:tcPr>
            <w:tcW w:w="709"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2.00</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3.96</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w:t>
            </w:r>
          </w:p>
        </w:tc>
        <w:tc>
          <w:tcPr>
            <w:tcW w:w="708"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114.07</w:t>
            </w:r>
          </w:p>
        </w:tc>
        <w:tc>
          <w:tcPr>
            <w:tcW w:w="567" w:type="dxa"/>
            <w:tcBorders>
              <w:left w:val="single" w:sz="4" w:space="0" w:color="00A0E9"/>
              <w:bottom w:val="single" w:sz="4" w:space="0" w:color="00A0E9"/>
              <w:right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0.38</w:t>
            </w:r>
          </w:p>
        </w:tc>
        <w:tc>
          <w:tcPr>
            <w:tcW w:w="565" w:type="dxa"/>
            <w:tcBorders>
              <w:left w:val="single" w:sz="4" w:space="0" w:color="00A0E9"/>
              <w:bottom w:val="single" w:sz="4" w:space="0" w:color="00A0E9"/>
            </w:tcBorders>
            <w:vAlign w:val="center"/>
          </w:tcPr>
          <w:p w:rsidR="005428D1" w:rsidRPr="00491D60" w:rsidRDefault="005428D1" w:rsidP="00CD2DB3">
            <w:pPr>
              <w:jc w:val="center"/>
              <w:rPr>
                <w:rFonts w:ascii="楷体" w:eastAsia="楷体" w:hAnsi="楷体"/>
                <w:color w:val="000000"/>
                <w:sz w:val="15"/>
                <w:szCs w:val="15"/>
              </w:rPr>
            </w:pPr>
            <w:r w:rsidRPr="00491D60">
              <w:rPr>
                <w:rFonts w:ascii="楷体" w:eastAsia="楷体" w:hAnsi="楷体" w:hint="eastAsia"/>
                <w:color w:val="000000"/>
                <w:sz w:val="15"/>
                <w:szCs w:val="15"/>
              </w:rPr>
              <w:t>7.42</w:t>
            </w:r>
          </w:p>
        </w:tc>
      </w:tr>
      <w:tr w:rsidR="005428D1" w:rsidTr="00CD2DB3">
        <w:trPr>
          <w:trHeight w:val="208"/>
        </w:trPr>
        <w:tc>
          <w:tcPr>
            <w:tcW w:w="10771" w:type="dxa"/>
            <w:gridSpan w:val="14"/>
            <w:tcBorders>
              <w:bottom w:val="single" w:sz="4" w:space="0" w:color="00A0E9"/>
            </w:tcBorders>
            <w:vAlign w:val="center"/>
          </w:tcPr>
          <w:p w:rsidR="005428D1" w:rsidRPr="00AA1F98" w:rsidRDefault="005428D1" w:rsidP="00CD2DB3">
            <w:pPr>
              <w:jc w:val="left"/>
              <w:rPr>
                <w:rFonts w:ascii="楷体" w:eastAsia="楷体" w:hAnsi="楷体"/>
                <w:color w:val="000000"/>
                <w:sz w:val="15"/>
                <w:szCs w:val="15"/>
              </w:rPr>
            </w:pPr>
            <w:r w:rsidRPr="00AA1F98">
              <w:rPr>
                <w:rFonts w:ascii="楷体" w:eastAsia="楷体" w:hAnsi="楷体" w:hint="eastAsia"/>
                <w:color w:val="000000"/>
                <w:sz w:val="15"/>
                <w:szCs w:val="15"/>
              </w:rPr>
              <w:t>注：1、数据截至</w:t>
            </w:r>
            <w:r>
              <w:rPr>
                <w:rFonts w:ascii="楷体" w:eastAsia="楷体" w:hAnsi="楷体" w:hint="eastAsia"/>
                <w:color w:val="000000"/>
                <w:sz w:val="15"/>
                <w:szCs w:val="15"/>
              </w:rPr>
              <w:t>2016年2</w:t>
            </w:r>
            <w:r w:rsidRPr="00AA1F98">
              <w:rPr>
                <w:rFonts w:ascii="楷体" w:eastAsia="楷体" w:hAnsi="楷体" w:hint="eastAsia"/>
                <w:color w:val="000000"/>
                <w:sz w:val="15"/>
                <w:szCs w:val="15"/>
              </w:rPr>
              <w:t>月</w:t>
            </w:r>
            <w:r>
              <w:rPr>
                <w:rFonts w:ascii="楷体" w:eastAsia="楷体" w:hAnsi="楷体" w:hint="eastAsia"/>
                <w:color w:val="000000"/>
                <w:sz w:val="15"/>
                <w:szCs w:val="15"/>
              </w:rPr>
              <w:t>26</w:t>
            </w:r>
            <w:r w:rsidRPr="00AA1F98">
              <w:rPr>
                <w:rFonts w:ascii="楷体" w:eastAsia="楷体" w:hAnsi="楷体" w:hint="eastAsia"/>
                <w:color w:val="000000"/>
                <w:sz w:val="15"/>
                <w:szCs w:val="15"/>
              </w:rPr>
              <w:t>日；2、</w:t>
            </w:r>
            <w:r>
              <w:rPr>
                <w:rFonts w:ascii="楷体" w:eastAsia="楷体" w:hAnsi="楷体" w:hint="eastAsia"/>
                <w:color w:val="000000"/>
                <w:sz w:val="15"/>
                <w:szCs w:val="15"/>
              </w:rPr>
              <w:t>持仓比例数据选取自2015年年报数据；3、修正夏普比率=（R-R</w:t>
            </w:r>
            <w:r>
              <w:rPr>
                <w:rFonts w:ascii="楷体" w:eastAsia="楷体" w:hAnsi="楷体" w:hint="eastAsia"/>
                <w:color w:val="000000"/>
                <w:sz w:val="15"/>
                <w:szCs w:val="15"/>
                <w:vertAlign w:val="subscript"/>
              </w:rPr>
              <w:t>F</w:t>
            </w:r>
            <w:r>
              <w:rPr>
                <w:rFonts w:ascii="楷体" w:eastAsia="楷体" w:hAnsi="楷体"/>
                <w:color w:val="000000"/>
                <w:sz w:val="15"/>
                <w:szCs w:val="15"/>
              </w:rPr>
              <w:t>）</w:t>
            </w:r>
            <w:r>
              <w:rPr>
                <w:rFonts w:ascii="楷体" w:eastAsia="楷体" w:hAnsi="楷体" w:hint="eastAsia"/>
                <w:color w:val="000000"/>
                <w:sz w:val="15"/>
                <w:szCs w:val="15"/>
              </w:rPr>
              <w:t>/σ</w:t>
            </w:r>
            <w:r>
              <w:rPr>
                <w:rFonts w:ascii="楷体" w:eastAsia="楷体" w:hAnsi="楷体" w:hint="eastAsia"/>
                <w:color w:val="000000"/>
                <w:sz w:val="15"/>
                <w:szCs w:val="15"/>
                <w:vertAlign w:val="subscript"/>
              </w:rPr>
              <w:t xml:space="preserve">down </w:t>
            </w:r>
            <w:r>
              <w:rPr>
                <w:rFonts w:ascii="楷体" w:eastAsia="楷体" w:hAnsi="楷体" w:hint="eastAsia"/>
                <w:color w:val="000000"/>
                <w:sz w:val="15"/>
                <w:szCs w:val="15"/>
              </w:rPr>
              <w:t>，其中R为区间净值增长率，R</w:t>
            </w:r>
            <w:r>
              <w:rPr>
                <w:rFonts w:ascii="楷体" w:eastAsia="楷体" w:hAnsi="楷体" w:hint="eastAsia"/>
                <w:color w:val="000000"/>
                <w:sz w:val="15"/>
                <w:szCs w:val="15"/>
                <w:vertAlign w:val="subscript"/>
              </w:rPr>
              <w:t>F</w:t>
            </w:r>
            <w:r>
              <w:rPr>
                <w:rFonts w:ascii="楷体" w:eastAsia="楷体" w:hAnsi="楷体" w:hint="eastAsia"/>
                <w:color w:val="000000"/>
                <w:sz w:val="15"/>
                <w:szCs w:val="15"/>
              </w:rPr>
              <w:t>为无风险利率，σ</w:t>
            </w:r>
            <w:r>
              <w:rPr>
                <w:rFonts w:ascii="楷体" w:eastAsia="楷体" w:hAnsi="楷体" w:hint="eastAsia"/>
                <w:color w:val="000000"/>
                <w:sz w:val="15"/>
                <w:szCs w:val="15"/>
                <w:vertAlign w:val="subscript"/>
              </w:rPr>
              <w:t>down</w:t>
            </w:r>
            <w:r>
              <w:rPr>
                <w:rFonts w:ascii="楷体" w:eastAsia="楷体" w:hAnsi="楷体" w:hint="eastAsia"/>
                <w:color w:val="000000"/>
                <w:sz w:val="15"/>
                <w:szCs w:val="15"/>
              </w:rPr>
              <w:t xml:space="preserve">为下行标准差。 </w:t>
            </w:r>
          </w:p>
        </w:tc>
      </w:tr>
      <w:tr w:rsidR="005428D1" w:rsidTr="00CD2DB3">
        <w:tc>
          <w:tcPr>
            <w:tcW w:w="10771" w:type="dxa"/>
            <w:gridSpan w:val="14"/>
            <w:tcBorders>
              <w:top w:val="single" w:sz="4" w:space="0" w:color="00A0E9"/>
            </w:tcBorders>
          </w:tcPr>
          <w:p w:rsidR="005428D1" w:rsidRDefault="005428D1" w:rsidP="00CD2DB3">
            <w:pPr>
              <w:pStyle w:val="GJStylesGraphSource"/>
            </w:pPr>
            <w:r>
              <w:rPr>
                <w:rFonts w:hint="eastAsia"/>
              </w:rPr>
              <w:t>来源：国金证券研究所，</w:t>
            </w:r>
            <w:r>
              <w:rPr>
                <w:rFonts w:hint="eastAsia"/>
              </w:rPr>
              <w:t>WIND</w:t>
            </w:r>
          </w:p>
        </w:tc>
      </w:tr>
    </w:tbl>
    <w:p w:rsidR="005428D1" w:rsidRDefault="005428D1" w:rsidP="005428D1">
      <w:pPr>
        <w:pStyle w:val="11"/>
        <w:rPr>
          <w:color w:val="auto"/>
        </w:rPr>
      </w:pPr>
      <w:r>
        <w:rPr>
          <w:rFonts w:hint="eastAsia"/>
          <w:color w:val="auto"/>
        </w:rPr>
        <w:t>二、现金升级替代工具，超短期流动性选择</w:t>
      </w:r>
      <w:r w:rsidRPr="00290FEA">
        <w:rPr>
          <w:rFonts w:hint="eastAsia"/>
          <w:color w:val="auto"/>
        </w:rPr>
        <w:t>——货币市场基金投资建议</w:t>
      </w:r>
    </w:p>
    <w:p w:rsidR="005428D1" w:rsidRPr="00B15C60" w:rsidRDefault="005428D1" w:rsidP="005428D1">
      <w:pPr>
        <w:pStyle w:val="a0"/>
        <w:widowControl/>
        <w:numPr>
          <w:ilvl w:val="4"/>
          <w:numId w:val="3"/>
        </w:numPr>
        <w:rPr>
          <w:color w:val="auto"/>
        </w:rPr>
      </w:pPr>
      <w:r w:rsidRPr="00B15C60">
        <w:rPr>
          <w:rFonts w:hint="eastAsia"/>
          <w:color w:val="auto"/>
        </w:rPr>
        <w:t>截至</w:t>
      </w:r>
      <w:r w:rsidRPr="00B15C60">
        <w:rPr>
          <w:rFonts w:hint="eastAsia"/>
          <w:color w:val="auto"/>
        </w:rPr>
        <w:t>2</w:t>
      </w:r>
      <w:r w:rsidRPr="00B15C60">
        <w:rPr>
          <w:rFonts w:hint="eastAsia"/>
          <w:color w:val="auto"/>
        </w:rPr>
        <w:t>月</w:t>
      </w:r>
      <w:r w:rsidRPr="00B15C60">
        <w:rPr>
          <w:rFonts w:hint="eastAsia"/>
          <w:color w:val="auto"/>
        </w:rPr>
        <w:t>25</w:t>
      </w:r>
      <w:r w:rsidRPr="00B15C60">
        <w:rPr>
          <w:rFonts w:hint="eastAsia"/>
          <w:color w:val="auto"/>
        </w:rPr>
        <w:t>日，当月全部货币市场基金</w:t>
      </w:r>
      <w:r w:rsidRPr="00B15C60">
        <w:rPr>
          <w:rFonts w:hint="eastAsia"/>
          <w:color w:val="auto"/>
        </w:rPr>
        <w:t>7</w:t>
      </w:r>
      <w:r w:rsidRPr="00B15C60">
        <w:rPr>
          <w:rFonts w:hint="eastAsia"/>
          <w:color w:val="auto"/>
        </w:rPr>
        <w:t>日</w:t>
      </w:r>
      <w:proofErr w:type="gramStart"/>
      <w:r w:rsidRPr="00B15C60">
        <w:rPr>
          <w:rFonts w:hint="eastAsia"/>
          <w:color w:val="auto"/>
        </w:rPr>
        <w:t>年化收益</w:t>
      </w:r>
      <w:proofErr w:type="gramEnd"/>
      <w:r w:rsidRPr="00B15C60">
        <w:rPr>
          <w:rFonts w:hint="eastAsia"/>
          <w:color w:val="auto"/>
        </w:rPr>
        <w:t>均值相比上月下行</w:t>
      </w:r>
      <w:r w:rsidRPr="00B15C60">
        <w:rPr>
          <w:rFonts w:hint="eastAsia"/>
          <w:color w:val="auto"/>
        </w:rPr>
        <w:t>0.12%</w:t>
      </w:r>
      <w:r w:rsidRPr="00B15C60">
        <w:rPr>
          <w:rFonts w:hint="eastAsia"/>
          <w:color w:val="auto"/>
        </w:rPr>
        <w:t>至</w:t>
      </w:r>
      <w:r w:rsidRPr="00B15C60">
        <w:rPr>
          <w:rFonts w:hint="eastAsia"/>
          <w:color w:val="auto"/>
        </w:rPr>
        <w:t>2.66%</w:t>
      </w:r>
      <w:r w:rsidRPr="00B15C60">
        <w:rPr>
          <w:rFonts w:hint="eastAsia"/>
          <w:color w:val="auto"/>
        </w:rPr>
        <w:t>，降至历史最低水平。其中互联网产品平均收益下降</w:t>
      </w:r>
      <w:r w:rsidRPr="00B15C60">
        <w:rPr>
          <w:rFonts w:hint="eastAsia"/>
          <w:color w:val="auto"/>
        </w:rPr>
        <w:t>0.15%</w:t>
      </w:r>
      <w:r w:rsidRPr="00B15C60">
        <w:rPr>
          <w:rFonts w:hint="eastAsia"/>
          <w:color w:val="auto"/>
        </w:rPr>
        <w:t>至</w:t>
      </w:r>
      <w:r w:rsidRPr="00B15C60">
        <w:rPr>
          <w:rFonts w:hint="eastAsia"/>
          <w:color w:val="auto"/>
        </w:rPr>
        <w:t>2.76%</w:t>
      </w:r>
      <w:r w:rsidRPr="00B15C60">
        <w:rPr>
          <w:rFonts w:hint="eastAsia"/>
          <w:color w:val="auto"/>
        </w:rPr>
        <w:t>，收益水平仍高于全部货币市场基金平均水平；场内货币基金产品平均收益小幅下行</w:t>
      </w:r>
      <w:r w:rsidRPr="00B15C60">
        <w:rPr>
          <w:rFonts w:hint="eastAsia"/>
          <w:color w:val="auto"/>
        </w:rPr>
        <w:t>0.05%</w:t>
      </w:r>
      <w:r w:rsidRPr="00B15C60">
        <w:rPr>
          <w:rFonts w:hint="eastAsia"/>
          <w:color w:val="auto"/>
        </w:rPr>
        <w:t>至</w:t>
      </w:r>
      <w:r w:rsidRPr="00B15C60">
        <w:rPr>
          <w:rFonts w:hint="eastAsia"/>
          <w:color w:val="auto"/>
        </w:rPr>
        <w:t>2.64%</w:t>
      </w:r>
      <w:r w:rsidRPr="00B15C60">
        <w:rPr>
          <w:rFonts w:hint="eastAsia"/>
          <w:color w:val="auto"/>
        </w:rPr>
        <w:t>，绝对收益接近全部货币市场基金平均水平。比较来看，</w:t>
      </w:r>
      <w:r w:rsidRPr="00B15C60">
        <w:rPr>
          <w:rFonts w:hint="eastAsia"/>
          <w:color w:val="auto"/>
        </w:rPr>
        <w:t>1</w:t>
      </w:r>
      <w:r w:rsidRPr="00B15C60">
        <w:rPr>
          <w:rFonts w:hint="eastAsia"/>
          <w:color w:val="auto"/>
        </w:rPr>
        <w:t>周期限理财产品平均收益小幅上涨</w:t>
      </w:r>
      <w:r w:rsidRPr="00B15C60">
        <w:rPr>
          <w:rFonts w:hint="eastAsia"/>
          <w:color w:val="auto"/>
        </w:rPr>
        <w:t>0.05%</w:t>
      </w:r>
      <w:r w:rsidRPr="00B15C60">
        <w:rPr>
          <w:rFonts w:hint="eastAsia"/>
          <w:color w:val="auto"/>
        </w:rPr>
        <w:t>至</w:t>
      </w:r>
      <w:r w:rsidRPr="00B15C60">
        <w:rPr>
          <w:rFonts w:hint="eastAsia"/>
          <w:color w:val="auto"/>
        </w:rPr>
        <w:t>3.40%</w:t>
      </w:r>
      <w:r w:rsidR="008D481F">
        <w:rPr>
          <w:rFonts w:hint="eastAsia"/>
          <w:color w:val="auto"/>
        </w:rPr>
        <w:t>，货币市场基金与理财产品</w:t>
      </w:r>
      <w:r w:rsidRPr="00B15C60">
        <w:rPr>
          <w:rFonts w:hint="eastAsia"/>
          <w:color w:val="auto"/>
        </w:rPr>
        <w:t>收益</w:t>
      </w:r>
      <w:r w:rsidR="008D481F">
        <w:rPr>
          <w:rFonts w:hint="eastAsia"/>
          <w:color w:val="auto"/>
        </w:rPr>
        <w:t>率</w:t>
      </w:r>
      <w:r w:rsidRPr="00B15C60">
        <w:rPr>
          <w:rFonts w:hint="eastAsia"/>
          <w:color w:val="auto"/>
        </w:rPr>
        <w:t>差距进一步拉大。</w:t>
      </w:r>
    </w:p>
    <w:tbl>
      <w:tblPr>
        <w:tblStyle w:val="GJStylesChartInsertSingleCol"/>
        <w:tblW w:w="7370" w:type="dxa"/>
        <w:tblInd w:w="3402" w:type="dxa"/>
        <w:tblLook w:val="0600" w:firstRow="0" w:lastRow="0" w:firstColumn="0" w:lastColumn="0" w:noHBand="1" w:noVBand="1"/>
      </w:tblPr>
      <w:tblGrid>
        <w:gridCol w:w="7370"/>
      </w:tblGrid>
      <w:tr w:rsidR="005428D1" w:rsidTr="00CD2DB3">
        <w:tc>
          <w:tcPr>
            <w:tcW w:w="7370" w:type="dxa"/>
          </w:tcPr>
          <w:p w:rsidR="005428D1" w:rsidRPr="007C107C" w:rsidRDefault="005428D1" w:rsidP="00CD2DB3">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15</w:t>
            </w:r>
            <w:r>
              <w:fldChar w:fldCharType="end"/>
            </w:r>
            <w:r>
              <w:rPr>
                <w:rFonts w:hint="eastAsia"/>
              </w:rPr>
              <w:t>：全部货币市场基金、互联网产品、场内货币基金与理财收益率比较</w:t>
            </w:r>
          </w:p>
        </w:tc>
      </w:tr>
      <w:tr w:rsidR="005428D1" w:rsidTr="00CD2DB3">
        <w:trPr>
          <w:trHeight w:val="3509"/>
        </w:trPr>
        <w:tc>
          <w:tcPr>
            <w:tcW w:w="7370" w:type="dxa"/>
          </w:tcPr>
          <w:p w:rsidR="005428D1" w:rsidRPr="007C107C" w:rsidRDefault="005428D1" w:rsidP="00CD2DB3">
            <w:r>
              <w:rPr>
                <w:noProof/>
              </w:rPr>
              <w:drawing>
                <wp:inline distT="0" distB="0" distL="0" distR="0" wp14:anchorId="7E2E7857" wp14:editId="57CBAF12">
                  <wp:extent cx="4654550" cy="2679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1267" cy="2683567"/>
                          </a:xfrm>
                          <a:prstGeom prst="rect">
                            <a:avLst/>
                          </a:prstGeom>
                          <a:noFill/>
                        </pic:spPr>
                      </pic:pic>
                    </a:graphicData>
                  </a:graphic>
                </wp:inline>
              </w:drawing>
            </w:r>
          </w:p>
        </w:tc>
      </w:tr>
      <w:tr w:rsidR="005428D1" w:rsidTr="00CD2DB3">
        <w:tc>
          <w:tcPr>
            <w:tcW w:w="7370" w:type="dxa"/>
          </w:tcPr>
          <w:p w:rsidR="005428D1" w:rsidRDefault="005428D1" w:rsidP="00CD2DB3">
            <w:pPr>
              <w:pStyle w:val="GJStylesGraphSource"/>
            </w:pPr>
            <w:r>
              <w:rPr>
                <w:rFonts w:hint="eastAsia"/>
              </w:rPr>
              <w:t>注：</w:t>
            </w:r>
            <w:r>
              <w:rPr>
                <w:rFonts w:hint="eastAsia"/>
              </w:rPr>
              <w:t>2016</w:t>
            </w:r>
            <w:r>
              <w:rPr>
                <w:rFonts w:hint="eastAsia"/>
              </w:rPr>
              <w:t>年</w:t>
            </w:r>
            <w:r>
              <w:rPr>
                <w:rFonts w:hint="eastAsia"/>
              </w:rPr>
              <w:t>2</w:t>
            </w:r>
            <w:r>
              <w:rPr>
                <w:rFonts w:hint="eastAsia"/>
              </w:rPr>
              <w:t>月数据截至</w:t>
            </w:r>
            <w:r>
              <w:rPr>
                <w:rFonts w:hint="eastAsia"/>
              </w:rPr>
              <w:t>2</w:t>
            </w:r>
            <w:r>
              <w:rPr>
                <w:rFonts w:hint="eastAsia"/>
              </w:rPr>
              <w:t>月</w:t>
            </w:r>
            <w:r>
              <w:rPr>
                <w:rFonts w:hint="eastAsia"/>
              </w:rPr>
              <w:t>25</w:t>
            </w:r>
            <w:r>
              <w:rPr>
                <w:rFonts w:hint="eastAsia"/>
              </w:rPr>
              <w:t>日。</w:t>
            </w:r>
          </w:p>
          <w:p w:rsidR="005428D1" w:rsidRDefault="005428D1" w:rsidP="00CD2DB3">
            <w:pPr>
              <w:pStyle w:val="GJStylesGraphSource"/>
            </w:pPr>
            <w:r>
              <w:rPr>
                <w:rFonts w:hint="eastAsia"/>
              </w:rPr>
              <w:t>来源：国金证券研究所，</w:t>
            </w:r>
            <w:r>
              <w:rPr>
                <w:rFonts w:hint="eastAsia"/>
              </w:rPr>
              <w:t>WIND</w:t>
            </w:r>
          </w:p>
        </w:tc>
      </w:tr>
    </w:tbl>
    <w:p w:rsidR="005428D1" w:rsidRDefault="005428D1" w:rsidP="005428D1">
      <w:pPr>
        <w:pStyle w:val="a0"/>
        <w:widowControl/>
        <w:numPr>
          <w:ilvl w:val="4"/>
          <w:numId w:val="3"/>
        </w:numPr>
        <w:rPr>
          <w:color w:val="auto"/>
        </w:rPr>
      </w:pPr>
      <w:r>
        <w:rPr>
          <w:rFonts w:hint="eastAsia"/>
          <w:color w:val="auto"/>
        </w:rPr>
        <w:t>目前货币市场基金收益水平较低，且随着监管对货币基金流动性和风险控制水平要求升高，收益水平有可能继续下行。但在风险资产行情震荡的背景下，货币市场基金作为现金管理工具仍具备一</w:t>
      </w:r>
      <w:r w:rsidR="008D481F">
        <w:rPr>
          <w:rFonts w:hint="eastAsia"/>
          <w:color w:val="auto"/>
        </w:rPr>
        <w:t>定的投资价值，建议具有</w:t>
      </w:r>
      <w:proofErr w:type="gramStart"/>
      <w:r w:rsidR="008D481F">
        <w:rPr>
          <w:rFonts w:hint="eastAsia"/>
          <w:color w:val="auto"/>
        </w:rPr>
        <w:t>较高短期</w:t>
      </w:r>
      <w:proofErr w:type="gramEnd"/>
      <w:r w:rsidR="008D481F">
        <w:rPr>
          <w:rFonts w:hint="eastAsia"/>
          <w:color w:val="auto"/>
        </w:rPr>
        <w:t>流动性需求或需要投资避险产品以分散</w:t>
      </w:r>
      <w:r>
        <w:rPr>
          <w:rFonts w:hint="eastAsia"/>
          <w:color w:val="auto"/>
        </w:rPr>
        <w:t>投资组合风险的投资者持有。从产品选择上，我们建议投资者优先选择规模中等偏上的产品，避免管理人为满足监管关于流动性的更高要求牺牲部分收益的风险；同时，从</w:t>
      </w:r>
      <w:r>
        <w:rPr>
          <w:rFonts w:hint="eastAsia"/>
          <w:color w:val="auto"/>
        </w:rPr>
        <w:lastRenderedPageBreak/>
        <w:t>流动性角度出发，建议投资者优先选择互联网产品和场内货币基金，在满足超短期流动性需求的同时仍然获得接近全部货币基金平均水平甚至高于平均水平的收益。在此基础上，我们推荐嘉实薪金宝、兴全添利宝、华夏财富宝、嘉实活期宝、国金金腾通、广发天天红、易方达易理财、华夏现金增利、嘉实货币、</w:t>
      </w:r>
      <w:proofErr w:type="gramStart"/>
      <w:r>
        <w:rPr>
          <w:rFonts w:hint="eastAsia"/>
          <w:color w:val="auto"/>
        </w:rPr>
        <w:t>汇添富</w:t>
      </w:r>
      <w:proofErr w:type="gramEnd"/>
      <w:r>
        <w:rPr>
          <w:rFonts w:hint="eastAsia"/>
          <w:color w:val="auto"/>
        </w:rPr>
        <w:t>余额宝、广发钱袋子、广发货币、招商快线和易货币等产品。</w:t>
      </w:r>
    </w:p>
    <w:tbl>
      <w:tblPr>
        <w:tblStyle w:val="GJStylesChartInsertSingleCol"/>
        <w:tblW w:w="10771" w:type="dxa"/>
        <w:tblLayout w:type="fixed"/>
        <w:tblLook w:val="0600" w:firstRow="0" w:lastRow="0" w:firstColumn="0" w:lastColumn="0" w:noHBand="1" w:noVBand="1"/>
      </w:tblPr>
      <w:tblGrid>
        <w:gridCol w:w="851"/>
        <w:gridCol w:w="1303"/>
        <w:gridCol w:w="1077"/>
        <w:gridCol w:w="1077"/>
        <w:gridCol w:w="1077"/>
        <w:gridCol w:w="1077"/>
        <w:gridCol w:w="1077"/>
        <w:gridCol w:w="1077"/>
        <w:gridCol w:w="1077"/>
        <w:gridCol w:w="1078"/>
      </w:tblGrid>
      <w:tr w:rsidR="005428D1" w:rsidTr="00CD2DB3">
        <w:tc>
          <w:tcPr>
            <w:tcW w:w="10771" w:type="dxa"/>
            <w:gridSpan w:val="10"/>
            <w:tcBorders>
              <w:bottom w:val="single" w:sz="4" w:space="0" w:color="00A0E9"/>
            </w:tcBorders>
          </w:tcPr>
          <w:p w:rsidR="005428D1" w:rsidRPr="00917F05" w:rsidRDefault="005428D1" w:rsidP="00CD2DB3">
            <w:pPr>
              <w:pStyle w:val="GJStylesGraphTitle"/>
            </w:pPr>
            <w:r>
              <w:rPr>
                <w:rFonts w:hint="eastAsia"/>
              </w:rPr>
              <w:t>图表</w:t>
            </w:r>
            <w:r>
              <w:fldChar w:fldCharType="begin"/>
            </w:r>
            <w:r>
              <w:instrText xml:space="preserve"> </w:instrText>
            </w:r>
            <w:r>
              <w:rPr>
                <w:rFonts w:hint="eastAsia"/>
              </w:rPr>
              <w:instrText xml:space="preserve">SEQ </w:instrText>
            </w:r>
            <w:r>
              <w:rPr>
                <w:rFonts w:hint="eastAsia"/>
              </w:rPr>
              <w:instrText>图表</w:instrText>
            </w:r>
            <w:r>
              <w:rPr>
                <w:rFonts w:hint="eastAsia"/>
              </w:rPr>
              <w:instrText xml:space="preserve"> \* ARABIC  \* MERGEFORMAT</w:instrText>
            </w:r>
            <w:r>
              <w:instrText xml:space="preserve"> </w:instrText>
            </w:r>
            <w:r>
              <w:fldChar w:fldCharType="separate"/>
            </w:r>
            <w:r>
              <w:rPr>
                <w:noProof/>
              </w:rPr>
              <w:t>16</w:t>
            </w:r>
            <w:r>
              <w:fldChar w:fldCharType="end"/>
            </w:r>
            <w:r>
              <w:rPr>
                <w:rFonts w:hint="eastAsia"/>
              </w:rPr>
              <w:t>：</w:t>
            </w:r>
            <w:r>
              <w:rPr>
                <w:rFonts w:hint="eastAsia"/>
              </w:rPr>
              <w:t>2016</w:t>
            </w:r>
            <w:r>
              <w:rPr>
                <w:rFonts w:hint="eastAsia"/>
              </w:rPr>
              <w:t>年</w:t>
            </w:r>
            <w:r>
              <w:rPr>
                <w:rFonts w:hint="eastAsia"/>
              </w:rPr>
              <w:t>3</w:t>
            </w:r>
            <w:r>
              <w:rPr>
                <w:rFonts w:hint="eastAsia"/>
              </w:rPr>
              <w:t>月可重点关注的货币市场基金</w:t>
            </w:r>
          </w:p>
        </w:tc>
      </w:tr>
      <w:tr w:rsidR="005428D1" w:rsidTr="00CD2DB3">
        <w:trPr>
          <w:trHeight w:val="220"/>
        </w:trPr>
        <w:tc>
          <w:tcPr>
            <w:tcW w:w="851" w:type="dxa"/>
            <w:tcBorders>
              <w:bottom w:val="single" w:sz="4" w:space="0" w:color="00A0E9"/>
              <w:right w:val="single" w:sz="4" w:space="0" w:color="00A0E9"/>
            </w:tcBorders>
            <w:vAlign w:val="center"/>
          </w:tcPr>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基金代码</w:t>
            </w:r>
          </w:p>
        </w:tc>
        <w:tc>
          <w:tcPr>
            <w:tcW w:w="1303" w:type="dxa"/>
            <w:tcBorders>
              <w:left w:val="single" w:sz="4" w:space="0" w:color="00A0E9"/>
              <w:bottom w:val="single" w:sz="4" w:space="0" w:color="00A0E9"/>
              <w:right w:val="single" w:sz="4" w:space="0" w:color="00A0E9"/>
            </w:tcBorders>
            <w:vAlign w:val="center"/>
          </w:tcPr>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基金名称</w:t>
            </w:r>
          </w:p>
        </w:tc>
        <w:tc>
          <w:tcPr>
            <w:tcW w:w="1077" w:type="dxa"/>
            <w:tcBorders>
              <w:left w:val="single" w:sz="4" w:space="0" w:color="00A0E9"/>
              <w:bottom w:val="single" w:sz="4" w:space="0" w:color="00A0E9"/>
              <w:right w:val="single" w:sz="4" w:space="0" w:color="00A0E9"/>
            </w:tcBorders>
            <w:vAlign w:val="center"/>
          </w:tcPr>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基金成立日</w:t>
            </w:r>
          </w:p>
        </w:tc>
        <w:tc>
          <w:tcPr>
            <w:tcW w:w="1077" w:type="dxa"/>
            <w:tcBorders>
              <w:left w:val="single" w:sz="4" w:space="0" w:color="00A0E9"/>
              <w:bottom w:val="single" w:sz="4" w:space="0" w:color="00A0E9"/>
              <w:right w:val="single" w:sz="4" w:space="0" w:color="00A0E9"/>
            </w:tcBorders>
            <w:vAlign w:val="center"/>
          </w:tcPr>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基金规模</w:t>
            </w:r>
          </w:p>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（亿元）</w:t>
            </w:r>
          </w:p>
        </w:tc>
        <w:tc>
          <w:tcPr>
            <w:tcW w:w="1077" w:type="dxa"/>
            <w:tcBorders>
              <w:left w:val="single" w:sz="4" w:space="0" w:color="00A0E9"/>
              <w:bottom w:val="single" w:sz="4" w:space="0" w:color="00A0E9"/>
              <w:right w:val="single" w:sz="4" w:space="0" w:color="00A0E9"/>
            </w:tcBorders>
            <w:vAlign w:val="center"/>
          </w:tcPr>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最新</w:t>
            </w:r>
            <w:proofErr w:type="gramStart"/>
            <w:r>
              <w:rPr>
                <w:rFonts w:ascii="楷体" w:eastAsia="楷体" w:hAnsi="楷体" w:hint="eastAsia"/>
                <w:b/>
                <w:bCs/>
                <w:color w:val="000000"/>
                <w:szCs w:val="18"/>
              </w:rPr>
              <w:t>7日年化收益率</w:t>
            </w:r>
            <w:proofErr w:type="gramEnd"/>
          </w:p>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w:t>
            </w:r>
          </w:p>
        </w:tc>
        <w:tc>
          <w:tcPr>
            <w:tcW w:w="1077" w:type="dxa"/>
            <w:tcBorders>
              <w:left w:val="single" w:sz="4" w:space="0" w:color="00A0E9"/>
              <w:bottom w:val="single" w:sz="4" w:space="0" w:color="00A0E9"/>
              <w:right w:val="single" w:sz="4" w:space="0" w:color="00A0E9"/>
            </w:tcBorders>
            <w:vAlign w:val="center"/>
          </w:tcPr>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上年</w:t>
            </w:r>
            <w:proofErr w:type="gramStart"/>
            <w:r>
              <w:rPr>
                <w:rFonts w:ascii="楷体" w:eastAsia="楷体" w:hAnsi="楷体" w:hint="eastAsia"/>
                <w:b/>
                <w:bCs/>
                <w:color w:val="000000"/>
                <w:szCs w:val="18"/>
              </w:rPr>
              <w:t>7日年化收益率</w:t>
            </w:r>
            <w:proofErr w:type="gramEnd"/>
            <w:r>
              <w:rPr>
                <w:rFonts w:ascii="楷体" w:eastAsia="楷体" w:hAnsi="楷体" w:hint="eastAsia"/>
                <w:b/>
                <w:bCs/>
                <w:color w:val="000000"/>
                <w:szCs w:val="18"/>
              </w:rPr>
              <w:t>均值 （%）</w:t>
            </w:r>
          </w:p>
        </w:tc>
        <w:tc>
          <w:tcPr>
            <w:tcW w:w="1077" w:type="dxa"/>
            <w:tcBorders>
              <w:left w:val="single" w:sz="4" w:space="0" w:color="00A0E9"/>
              <w:bottom w:val="single" w:sz="4" w:space="0" w:color="00A0E9"/>
              <w:right w:val="single" w:sz="4" w:space="0" w:color="00A0E9"/>
            </w:tcBorders>
            <w:vAlign w:val="center"/>
          </w:tcPr>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最新万份基金单位收益 （元）</w:t>
            </w:r>
          </w:p>
        </w:tc>
        <w:tc>
          <w:tcPr>
            <w:tcW w:w="1077" w:type="dxa"/>
            <w:tcBorders>
              <w:left w:val="single" w:sz="4" w:space="0" w:color="00A0E9"/>
              <w:bottom w:val="single" w:sz="4" w:space="0" w:color="00A0E9"/>
              <w:right w:val="single" w:sz="4" w:space="0" w:color="00A0E9"/>
            </w:tcBorders>
            <w:vAlign w:val="center"/>
          </w:tcPr>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上年万份基金单位收益均值（元）</w:t>
            </w:r>
          </w:p>
        </w:tc>
        <w:tc>
          <w:tcPr>
            <w:tcW w:w="1077" w:type="dxa"/>
            <w:tcBorders>
              <w:left w:val="single" w:sz="4" w:space="0" w:color="00A0E9"/>
              <w:bottom w:val="single" w:sz="4" w:space="0" w:color="00A0E9"/>
              <w:right w:val="single" w:sz="4" w:space="0" w:color="00A0E9"/>
            </w:tcBorders>
            <w:vAlign w:val="center"/>
          </w:tcPr>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偏离度均值（ %）</w:t>
            </w:r>
          </w:p>
        </w:tc>
        <w:tc>
          <w:tcPr>
            <w:tcW w:w="1078" w:type="dxa"/>
            <w:tcBorders>
              <w:left w:val="single" w:sz="4" w:space="0" w:color="00A0E9"/>
              <w:bottom w:val="single" w:sz="4" w:space="0" w:color="00A0E9"/>
            </w:tcBorders>
            <w:vAlign w:val="center"/>
          </w:tcPr>
          <w:p w:rsidR="005428D1" w:rsidRDefault="005428D1" w:rsidP="00CD2DB3">
            <w:pPr>
              <w:jc w:val="center"/>
              <w:rPr>
                <w:rFonts w:ascii="楷体" w:eastAsia="楷体" w:hAnsi="楷体" w:cs="宋体"/>
                <w:b/>
                <w:bCs/>
                <w:color w:val="000000"/>
                <w:szCs w:val="18"/>
              </w:rPr>
            </w:pPr>
            <w:r>
              <w:rPr>
                <w:rFonts w:ascii="楷体" w:eastAsia="楷体" w:hAnsi="楷体" w:hint="eastAsia"/>
                <w:b/>
                <w:bCs/>
                <w:color w:val="000000"/>
                <w:szCs w:val="18"/>
              </w:rPr>
              <w:t>投资组合平均剩余期限（天）</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000618</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嘉实薪金宝</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2014-04-29</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136.07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3.37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3.82</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0.74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1.25</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0.22</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61</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000575</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兴全添利宝</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2014-02-27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675.43</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3.16</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3.82</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0.80</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1.26</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0.11</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84</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000343</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华夏财富宝</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2013-10-25</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545.43</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3.15</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3.77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0.96</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1.24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0.07</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96</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000464</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嘉实活期宝</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2013-12-18</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154.39</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3.09</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4.05</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0.75</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1.33</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0.20</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50</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000540</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proofErr w:type="gramStart"/>
            <w:r w:rsidRPr="00917F05">
              <w:rPr>
                <w:rFonts w:ascii="楷体" w:eastAsia="楷体" w:hAnsi="楷体" w:hint="eastAsia"/>
                <w:color w:val="000000"/>
                <w:szCs w:val="18"/>
              </w:rPr>
              <w:t>国金金腾通</w:t>
            </w:r>
            <w:proofErr w:type="gramEnd"/>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2014-02-17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140.19</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3.06</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4.11</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1.21</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1.34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0.17</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92</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000389</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广发天天红</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2013-10-22</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268.33</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3.05</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3.79</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0.75</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1.25</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0.20</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88</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000359</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易方达易理财</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2013-10-24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152.84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3.01</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3.82</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1.20</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1.26</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0.34</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117</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003003</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华夏现金增利</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2004-04-07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2,689.17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3.00</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3.58</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0.83</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1.18</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0.05</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115</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070008</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嘉</w:t>
            </w:r>
            <w:proofErr w:type="gramStart"/>
            <w:r w:rsidRPr="00917F05">
              <w:rPr>
                <w:rFonts w:ascii="楷体" w:eastAsia="楷体" w:hAnsi="楷体" w:hint="eastAsia"/>
                <w:color w:val="000000"/>
                <w:szCs w:val="18"/>
              </w:rPr>
              <w:t>实货币</w:t>
            </w:r>
            <w:proofErr w:type="gramEnd"/>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2005-03-18</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730.18</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2.96</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3.86</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0.75</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1.26</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0.17</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80</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000397</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proofErr w:type="gramStart"/>
            <w:r w:rsidRPr="00917F05">
              <w:rPr>
                <w:rFonts w:ascii="楷体" w:eastAsia="楷体" w:hAnsi="楷体" w:hint="eastAsia"/>
                <w:color w:val="000000"/>
                <w:szCs w:val="18"/>
              </w:rPr>
              <w:t>汇添富</w:t>
            </w:r>
            <w:proofErr w:type="gramEnd"/>
            <w:r w:rsidRPr="00917F05">
              <w:rPr>
                <w:rFonts w:ascii="楷体" w:eastAsia="楷体" w:hAnsi="楷体" w:hint="eastAsia"/>
                <w:color w:val="000000"/>
                <w:szCs w:val="18"/>
              </w:rPr>
              <w:t>全额宝</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2013-12-13</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147.47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2.86</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3.84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0.89</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1.27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0.16</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105</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000509</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广发钱袋子</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2014-01-10</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108.68</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2.84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3.79</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0.75</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1.24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0.11</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111</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270004</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广发货币</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2005-05-20</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1,838.88</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2.73</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3.37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0.70</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1.13</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0.11</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102</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159003</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招商保证金快线</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2013-05-17</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32.36</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2.50</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3.38</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0.72</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1.14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0.10</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78</w:t>
            </w:r>
          </w:p>
        </w:tc>
      </w:tr>
      <w:tr w:rsidR="005428D1" w:rsidTr="00CD2DB3">
        <w:trPr>
          <w:trHeight w:val="208"/>
        </w:trPr>
        <w:tc>
          <w:tcPr>
            <w:tcW w:w="851" w:type="dxa"/>
            <w:tcBorders>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511800</w:t>
            </w:r>
          </w:p>
        </w:tc>
        <w:tc>
          <w:tcPr>
            <w:tcW w:w="1303"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proofErr w:type="gramStart"/>
            <w:r w:rsidRPr="00917F05">
              <w:rPr>
                <w:rFonts w:ascii="楷体" w:eastAsia="楷体" w:hAnsi="楷体" w:hint="eastAsia"/>
                <w:color w:val="000000"/>
                <w:szCs w:val="18"/>
              </w:rPr>
              <w:t>易货币</w:t>
            </w:r>
            <w:proofErr w:type="gramEnd"/>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2014-11-21</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541.24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2.34</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2.80</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0.60</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0.93</w:t>
            </w:r>
          </w:p>
        </w:tc>
        <w:tc>
          <w:tcPr>
            <w:tcW w:w="1077" w:type="dxa"/>
            <w:tcBorders>
              <w:left w:val="single" w:sz="4" w:space="0" w:color="00A0E9"/>
              <w:bottom w:val="single" w:sz="4" w:space="0" w:color="00A0E9"/>
              <w:right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0.27</w:t>
            </w:r>
          </w:p>
        </w:tc>
        <w:tc>
          <w:tcPr>
            <w:tcW w:w="1078" w:type="dxa"/>
            <w:tcBorders>
              <w:left w:val="single" w:sz="4" w:space="0" w:color="00A0E9"/>
              <w:bottom w:val="single" w:sz="4" w:space="0" w:color="00A0E9"/>
            </w:tcBorders>
            <w:vAlign w:val="center"/>
          </w:tcPr>
          <w:p w:rsidR="005428D1" w:rsidRPr="00917F05" w:rsidRDefault="005428D1" w:rsidP="00CD2DB3">
            <w:pPr>
              <w:jc w:val="center"/>
              <w:rPr>
                <w:rFonts w:ascii="楷体" w:eastAsia="楷体" w:hAnsi="楷体"/>
                <w:color w:val="000000"/>
                <w:szCs w:val="18"/>
              </w:rPr>
            </w:pPr>
            <w:r w:rsidRPr="00917F05">
              <w:rPr>
                <w:rFonts w:ascii="楷体" w:eastAsia="楷体" w:hAnsi="楷体" w:hint="eastAsia"/>
                <w:color w:val="000000"/>
                <w:szCs w:val="18"/>
              </w:rPr>
              <w:t>53</w:t>
            </w:r>
          </w:p>
        </w:tc>
      </w:tr>
      <w:tr w:rsidR="005428D1" w:rsidTr="00CD2DB3">
        <w:trPr>
          <w:trHeight w:val="208"/>
        </w:trPr>
        <w:tc>
          <w:tcPr>
            <w:tcW w:w="10771" w:type="dxa"/>
            <w:gridSpan w:val="10"/>
            <w:tcBorders>
              <w:bottom w:val="single" w:sz="4" w:space="0" w:color="00A0E9"/>
            </w:tcBorders>
          </w:tcPr>
          <w:p w:rsidR="005428D1" w:rsidRPr="00917F05" w:rsidRDefault="005428D1" w:rsidP="008D481F">
            <w:r w:rsidRPr="00917F05">
              <w:rPr>
                <w:rFonts w:hint="eastAsia"/>
              </w:rPr>
              <w:t>注：</w:t>
            </w:r>
            <w:proofErr w:type="gramStart"/>
            <w:r w:rsidRPr="00917F05">
              <w:rPr>
                <w:rFonts w:hint="eastAsia"/>
              </w:rPr>
              <w:t>1</w:t>
            </w:r>
            <w:r w:rsidRPr="00917F05">
              <w:rPr>
                <w:rFonts w:hint="eastAsia"/>
              </w:rPr>
              <w:t>、</w:t>
            </w:r>
            <w:r w:rsidRPr="00917F05">
              <w:rPr>
                <w:rFonts w:hint="eastAsia"/>
              </w:rPr>
              <w:t>7</w:t>
            </w:r>
            <w:r w:rsidRPr="00917F05">
              <w:rPr>
                <w:rFonts w:hint="eastAsia"/>
              </w:rPr>
              <w:t>日年化收益率</w:t>
            </w:r>
            <w:proofErr w:type="gramEnd"/>
            <w:r w:rsidRPr="00917F05">
              <w:rPr>
                <w:rFonts w:hint="eastAsia"/>
              </w:rPr>
              <w:t>及万份基金单位收益数据截止至</w:t>
            </w:r>
            <w:r w:rsidRPr="00917F05">
              <w:rPr>
                <w:rFonts w:hint="eastAsia"/>
              </w:rPr>
              <w:t>2016</w:t>
            </w:r>
            <w:r w:rsidRPr="00917F05">
              <w:rPr>
                <w:rFonts w:hint="eastAsia"/>
              </w:rPr>
              <w:t>年</w:t>
            </w:r>
            <w:r>
              <w:rPr>
                <w:rFonts w:hint="eastAsia"/>
              </w:rPr>
              <w:t>2</w:t>
            </w:r>
            <w:r w:rsidRPr="00917F05">
              <w:rPr>
                <w:rFonts w:hint="eastAsia"/>
              </w:rPr>
              <w:t>月</w:t>
            </w:r>
            <w:r>
              <w:rPr>
                <w:rFonts w:hint="eastAsia"/>
              </w:rPr>
              <w:t>25</w:t>
            </w:r>
            <w:r w:rsidRPr="00917F05">
              <w:rPr>
                <w:rFonts w:hint="eastAsia"/>
              </w:rPr>
              <w:t>日；</w:t>
            </w:r>
            <w:r w:rsidRPr="00917F05">
              <w:rPr>
                <w:rFonts w:hint="eastAsia"/>
              </w:rPr>
              <w:t>2</w:t>
            </w:r>
            <w:r w:rsidRPr="00917F05">
              <w:rPr>
                <w:rFonts w:hint="eastAsia"/>
              </w:rPr>
              <w:t>、基金规模截止至</w:t>
            </w:r>
            <w:r w:rsidRPr="00917F05">
              <w:rPr>
                <w:rFonts w:hint="eastAsia"/>
              </w:rPr>
              <w:t>2015</w:t>
            </w:r>
            <w:r w:rsidRPr="00917F05">
              <w:rPr>
                <w:rFonts w:hint="eastAsia"/>
              </w:rPr>
              <w:t>年</w:t>
            </w:r>
            <w:r w:rsidRPr="00917F05">
              <w:rPr>
                <w:rFonts w:hint="eastAsia"/>
              </w:rPr>
              <w:t>4</w:t>
            </w:r>
            <w:r w:rsidRPr="00917F05">
              <w:rPr>
                <w:rFonts w:hint="eastAsia"/>
              </w:rPr>
              <w:t>季度，分级基金</w:t>
            </w:r>
            <w:r w:rsidRPr="00917F05">
              <w:rPr>
                <w:rFonts w:hint="eastAsia"/>
              </w:rPr>
              <w:t>A</w:t>
            </w:r>
            <w:r w:rsidRPr="00917F05">
              <w:rPr>
                <w:rFonts w:hint="eastAsia"/>
              </w:rPr>
              <w:t>、</w:t>
            </w:r>
            <w:r w:rsidRPr="00917F05">
              <w:rPr>
                <w:rFonts w:hint="eastAsia"/>
              </w:rPr>
              <w:t>B</w:t>
            </w:r>
            <w:r w:rsidRPr="00917F05">
              <w:rPr>
                <w:rFonts w:hint="eastAsia"/>
              </w:rPr>
              <w:t>、</w:t>
            </w:r>
            <w:r w:rsidRPr="00917F05">
              <w:rPr>
                <w:rFonts w:hint="eastAsia"/>
              </w:rPr>
              <w:t>C</w:t>
            </w:r>
            <w:r w:rsidR="008D481F">
              <w:rPr>
                <w:rFonts w:hint="eastAsia"/>
              </w:rPr>
              <w:t>类份额合并考察</w:t>
            </w:r>
            <w:r w:rsidRPr="00917F05">
              <w:rPr>
                <w:rFonts w:hint="eastAsia"/>
              </w:rPr>
              <w:t>；</w:t>
            </w:r>
            <w:r w:rsidRPr="00917F05">
              <w:rPr>
                <w:rFonts w:hint="eastAsia"/>
              </w:rPr>
              <w:t>3</w:t>
            </w:r>
            <w:r w:rsidRPr="00917F05">
              <w:rPr>
                <w:rFonts w:hint="eastAsia"/>
              </w:rPr>
              <w:t>、分级基金只考虑</w:t>
            </w:r>
            <w:r w:rsidRPr="00917F05">
              <w:rPr>
                <w:rFonts w:hint="eastAsia"/>
              </w:rPr>
              <w:t>A</w:t>
            </w:r>
            <w:r w:rsidRPr="00917F05">
              <w:rPr>
                <w:rFonts w:hint="eastAsia"/>
              </w:rPr>
              <w:t>类基金业绩；</w:t>
            </w:r>
            <w:r w:rsidRPr="00917F05">
              <w:rPr>
                <w:rFonts w:hint="eastAsia"/>
              </w:rPr>
              <w:t>4</w:t>
            </w:r>
            <w:r w:rsidRPr="00917F05">
              <w:rPr>
                <w:rFonts w:hint="eastAsia"/>
              </w:rPr>
              <w:t>、偏离度均值和组合平均剩余度均值为</w:t>
            </w:r>
            <w:r w:rsidRPr="00917F05">
              <w:rPr>
                <w:rFonts w:hint="eastAsia"/>
              </w:rPr>
              <w:t>2015</w:t>
            </w:r>
            <w:r w:rsidRPr="00917F05">
              <w:rPr>
                <w:rFonts w:hint="eastAsia"/>
              </w:rPr>
              <w:t>年</w:t>
            </w:r>
            <w:r w:rsidRPr="00917F05">
              <w:rPr>
                <w:rFonts w:hint="eastAsia"/>
              </w:rPr>
              <w:t>4</w:t>
            </w:r>
            <w:r w:rsidRPr="00917F05">
              <w:rPr>
                <w:rFonts w:hint="eastAsia"/>
              </w:rPr>
              <w:t>季度数据；</w:t>
            </w:r>
            <w:r w:rsidRPr="00917F05">
              <w:rPr>
                <w:rFonts w:hint="eastAsia"/>
              </w:rPr>
              <w:t>5</w:t>
            </w:r>
            <w:r w:rsidRPr="00917F05">
              <w:rPr>
                <w:rFonts w:hint="eastAsia"/>
              </w:rPr>
              <w:t>、偏离度均值为报告期内工作日偏离度的绝对值的简单平均值。</w:t>
            </w:r>
          </w:p>
        </w:tc>
      </w:tr>
      <w:tr w:rsidR="005428D1" w:rsidTr="00CD2DB3">
        <w:tc>
          <w:tcPr>
            <w:tcW w:w="10771" w:type="dxa"/>
            <w:gridSpan w:val="10"/>
            <w:tcBorders>
              <w:top w:val="single" w:sz="4" w:space="0" w:color="00A0E9"/>
            </w:tcBorders>
          </w:tcPr>
          <w:p w:rsidR="005428D1" w:rsidRDefault="005428D1" w:rsidP="00CD2DB3">
            <w:pPr>
              <w:pStyle w:val="GJStylesGraphSource"/>
            </w:pPr>
            <w:r>
              <w:rPr>
                <w:rFonts w:hint="eastAsia"/>
              </w:rPr>
              <w:t>来源：国金证券研究所，</w:t>
            </w:r>
            <w:r>
              <w:rPr>
                <w:rFonts w:hint="eastAsia"/>
              </w:rPr>
              <w:t>WIND</w:t>
            </w:r>
          </w:p>
        </w:tc>
      </w:tr>
    </w:tbl>
    <w:p w:rsidR="005428D1" w:rsidRPr="00AF2B72" w:rsidRDefault="005428D1" w:rsidP="008D481F">
      <w:pPr>
        <w:pStyle w:val="14"/>
        <w:ind w:leftChars="1890"/>
        <w:rPr>
          <w:color w:val="auto"/>
        </w:rPr>
      </w:pPr>
      <w:r>
        <w:rPr>
          <w:rFonts w:hint="eastAsia"/>
          <w:color w:val="auto"/>
        </w:rPr>
        <w:lastRenderedPageBreak/>
        <w:t>三、</w:t>
      </w:r>
      <w:r w:rsidRPr="00AF2B72">
        <w:rPr>
          <w:color w:val="auto"/>
        </w:rPr>
        <w:t>基金池及基金组合推荐</w:t>
      </w:r>
    </w:p>
    <w:p w:rsidR="005428D1" w:rsidRPr="00882C70" w:rsidRDefault="005428D1" w:rsidP="005428D1">
      <w:pPr>
        <w:pStyle w:val="a0"/>
        <w:widowControl/>
        <w:numPr>
          <w:ilvl w:val="4"/>
          <w:numId w:val="3"/>
        </w:numPr>
        <w:spacing w:line="240" w:lineRule="auto"/>
        <w:rPr>
          <w:color w:val="auto"/>
        </w:rPr>
      </w:pPr>
      <w:r w:rsidRPr="00882C70">
        <w:rPr>
          <w:color w:val="auto"/>
        </w:rPr>
        <w:t>根据前面各部分对相关市场以及各类产品投资操作策略的分析，建立国金</w:t>
      </w:r>
      <w:r>
        <w:rPr>
          <w:rFonts w:hint="eastAsia"/>
          <w:color w:val="auto"/>
        </w:rPr>
        <w:t>1603</w:t>
      </w:r>
      <w:r w:rsidRPr="00882C70">
        <w:rPr>
          <w:color w:val="auto"/>
        </w:rPr>
        <w:t>期基金组合如下表。为了方便投资者在配置之外选择重点的品种，我们对于相对更看好的个别基金加上</w:t>
      </w:r>
      <w:r w:rsidRPr="00A14AF0">
        <w:rPr>
          <w:rFonts w:hint="eastAsia"/>
          <w:color w:val="FF0000"/>
        </w:rPr>
        <w:t>★</w:t>
      </w:r>
      <w:r w:rsidRPr="00882C70">
        <w:rPr>
          <w:color w:val="auto"/>
        </w:rPr>
        <w:t>。</w:t>
      </w:r>
    </w:p>
    <w:tbl>
      <w:tblPr>
        <w:tblStyle w:val="GJStylesChartInsertDoubleCol"/>
        <w:tblW w:w="10771" w:type="dxa"/>
        <w:tblBorders>
          <w:top w:val="single" w:sz="4" w:space="0" w:color="00A0E9"/>
        </w:tblBorders>
        <w:tblLayout w:type="fixed"/>
        <w:tblLook w:val="07E0" w:firstRow="1" w:lastRow="1" w:firstColumn="1" w:lastColumn="1" w:noHBand="1" w:noVBand="1"/>
      </w:tblPr>
      <w:tblGrid>
        <w:gridCol w:w="1418"/>
        <w:gridCol w:w="1417"/>
        <w:gridCol w:w="1134"/>
        <w:gridCol w:w="851"/>
        <w:gridCol w:w="453"/>
        <w:gridCol w:w="256"/>
        <w:gridCol w:w="1275"/>
        <w:gridCol w:w="1418"/>
        <w:gridCol w:w="850"/>
        <w:gridCol w:w="851"/>
        <w:gridCol w:w="848"/>
      </w:tblGrid>
      <w:tr w:rsidR="005428D1" w:rsidTr="00CD2DB3">
        <w:tc>
          <w:tcPr>
            <w:cnfStyle w:val="001000000000" w:firstRow="0" w:lastRow="0" w:firstColumn="1" w:lastColumn="0" w:oddVBand="0" w:evenVBand="0" w:oddHBand="0" w:evenHBand="0" w:firstRowFirstColumn="0" w:firstRowLastColumn="0" w:lastRowFirstColumn="0" w:lastRowLastColumn="0"/>
            <w:tcW w:w="5273" w:type="dxa"/>
            <w:gridSpan w:val="5"/>
          </w:tcPr>
          <w:p w:rsidR="005428D1" w:rsidRPr="00F0288B" w:rsidRDefault="005428D1" w:rsidP="00CD2DB3">
            <w:pPr>
              <w:pStyle w:val="GJStylesGraphTitle"/>
            </w:pPr>
            <w:r w:rsidRPr="00F0288B">
              <w:rPr>
                <w:rFonts w:hint="eastAsia"/>
              </w:rPr>
              <w:t>图表</w:t>
            </w:r>
            <w:r w:rsidRPr="00F0288B">
              <w:fldChar w:fldCharType="begin"/>
            </w:r>
            <w:r w:rsidRPr="00F0288B">
              <w:instrText xml:space="preserve"> SEQ </w:instrText>
            </w:r>
            <w:r w:rsidRPr="00F0288B">
              <w:instrText>图表</w:instrText>
            </w:r>
            <w:r w:rsidRPr="00F0288B">
              <w:instrText xml:space="preserve"> \* ARABIC  \* MERGEFORMAT </w:instrText>
            </w:r>
            <w:r w:rsidRPr="00F0288B">
              <w:fldChar w:fldCharType="separate"/>
            </w:r>
            <w:r>
              <w:rPr>
                <w:noProof/>
              </w:rPr>
              <w:t>20</w:t>
            </w:r>
            <w:r w:rsidRPr="00F0288B">
              <w:rPr>
                <w:noProof/>
              </w:rPr>
              <w:fldChar w:fldCharType="end"/>
            </w:r>
            <w:r w:rsidRPr="00F0288B">
              <w:rPr>
                <w:rFonts w:hint="eastAsia"/>
              </w:rPr>
              <w:t>：固定收益基金相对收益组合</w:t>
            </w:r>
          </w:p>
        </w:tc>
        <w:tc>
          <w:tcPr>
            <w:tcW w:w="256" w:type="dxa"/>
          </w:tcPr>
          <w:p w:rsidR="005428D1" w:rsidRPr="00F0288B" w:rsidRDefault="005428D1" w:rsidP="00CD2DB3">
            <w:pPr>
              <w:pStyle w:val="GJStylesGraphTitle"/>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5242" w:type="dxa"/>
            <w:gridSpan w:val="5"/>
          </w:tcPr>
          <w:p w:rsidR="005428D1" w:rsidRPr="00F0288B" w:rsidRDefault="005428D1" w:rsidP="00CD2DB3">
            <w:pPr>
              <w:pStyle w:val="GJStylesGraphTitle"/>
            </w:pPr>
            <w:r w:rsidRPr="00F0288B">
              <w:rPr>
                <w:rFonts w:hint="eastAsia"/>
              </w:rPr>
              <w:t>图表</w:t>
            </w:r>
            <w:r w:rsidRPr="00F0288B">
              <w:fldChar w:fldCharType="begin"/>
            </w:r>
            <w:r w:rsidRPr="00F0288B">
              <w:instrText xml:space="preserve"> SEQ </w:instrText>
            </w:r>
            <w:r w:rsidRPr="00F0288B">
              <w:instrText>图表</w:instrText>
            </w:r>
            <w:r w:rsidRPr="00F0288B">
              <w:instrText xml:space="preserve"> \* ARABIC  \* MERGEFORMAT </w:instrText>
            </w:r>
            <w:r w:rsidRPr="00F0288B">
              <w:fldChar w:fldCharType="separate"/>
            </w:r>
            <w:r>
              <w:rPr>
                <w:noProof/>
              </w:rPr>
              <w:t>21</w:t>
            </w:r>
            <w:r w:rsidRPr="00F0288B">
              <w:rPr>
                <w:noProof/>
              </w:rPr>
              <w:fldChar w:fldCharType="end"/>
            </w:r>
            <w:r w:rsidRPr="00F0288B">
              <w:rPr>
                <w:rFonts w:hint="eastAsia"/>
              </w:rPr>
              <w:t>：固定收益基金绝对收益组合</w:t>
            </w:r>
          </w:p>
        </w:tc>
      </w:tr>
      <w:tr w:rsidR="005428D1" w:rsidTr="00CD2DB3">
        <w:trPr>
          <w:trHeight w:val="464"/>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A0E9"/>
              <w:left w:val="nil"/>
              <w:right w:val="single" w:sz="4" w:space="0" w:color="00A0E9"/>
            </w:tcBorders>
            <w:vAlign w:val="center"/>
          </w:tcPr>
          <w:p w:rsidR="005428D1" w:rsidRPr="00F0288B" w:rsidRDefault="005428D1" w:rsidP="00CD2DB3">
            <w:pPr>
              <w:jc w:val="center"/>
              <w:rPr>
                <w:rFonts w:ascii="宋体" w:eastAsia="宋体" w:hAnsi="宋体" w:cs="宋体"/>
                <w:szCs w:val="18"/>
              </w:rPr>
            </w:pPr>
            <w:r w:rsidRPr="00F0288B">
              <w:rPr>
                <w:rFonts w:hint="eastAsia"/>
                <w:szCs w:val="18"/>
              </w:rPr>
              <w:t>基金简称</w:t>
            </w:r>
          </w:p>
        </w:tc>
        <w:tc>
          <w:tcPr>
            <w:tcW w:w="1417" w:type="dxa"/>
            <w:tcBorders>
              <w:top w:val="single" w:sz="4" w:space="0" w:color="00A0E9"/>
              <w:left w:val="single" w:sz="4" w:space="0" w:color="00A0E9"/>
              <w:bottom w:val="single" w:sz="4" w:space="0" w:color="00A0E9"/>
              <w:right w:val="single" w:sz="4" w:space="0" w:color="00A0E9"/>
            </w:tcBorders>
            <w:vAlign w:val="center"/>
          </w:tcPr>
          <w:p w:rsidR="005428D1" w:rsidRPr="00F0288B"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基金类型</w:t>
            </w:r>
          </w:p>
        </w:tc>
        <w:tc>
          <w:tcPr>
            <w:tcW w:w="1134" w:type="dxa"/>
            <w:tcBorders>
              <w:top w:val="single" w:sz="4" w:space="0" w:color="00A0E9"/>
              <w:left w:val="single" w:sz="4" w:space="0" w:color="00A0E9"/>
              <w:bottom w:val="single" w:sz="4" w:space="0" w:color="00A0E9"/>
              <w:right w:val="single" w:sz="4" w:space="0" w:color="00A0E9"/>
            </w:tcBorders>
            <w:vAlign w:val="center"/>
          </w:tcPr>
          <w:p w:rsidR="005428D1" w:rsidRPr="00F0288B"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基金经理</w:t>
            </w:r>
          </w:p>
        </w:tc>
        <w:tc>
          <w:tcPr>
            <w:tcW w:w="851" w:type="dxa"/>
            <w:tcBorders>
              <w:top w:val="single" w:sz="4" w:space="0" w:color="00A0E9"/>
              <w:left w:val="single" w:sz="4" w:space="0" w:color="00A0E9"/>
              <w:bottom w:val="single" w:sz="4" w:space="0" w:color="00A0E9"/>
              <w:right w:val="single" w:sz="4" w:space="0" w:color="00A0E9"/>
            </w:tcBorders>
            <w:vAlign w:val="center"/>
          </w:tcPr>
          <w:p w:rsidR="005428D1" w:rsidRPr="00F0288B"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管理人</w:t>
            </w:r>
          </w:p>
        </w:tc>
        <w:tc>
          <w:tcPr>
            <w:tcW w:w="453" w:type="dxa"/>
            <w:tcBorders>
              <w:top w:val="single" w:sz="4" w:space="0" w:color="00A0E9"/>
              <w:left w:val="single" w:sz="4" w:space="0" w:color="00A0E9"/>
              <w:bottom w:val="single" w:sz="4" w:space="0" w:color="00A0E9"/>
              <w:right w:val="nil"/>
            </w:tcBorders>
            <w:vAlign w:val="center"/>
          </w:tcPr>
          <w:p w:rsidR="005428D1" w:rsidRPr="00F0288B"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权重</w:t>
            </w:r>
          </w:p>
        </w:tc>
        <w:tc>
          <w:tcPr>
            <w:tcW w:w="256" w:type="dxa"/>
            <w:vMerge w:val="restart"/>
            <w:tcBorders>
              <w:left w:val="nil"/>
            </w:tcBorders>
          </w:tcPr>
          <w:p w:rsidR="005428D1" w:rsidRPr="00F0288B" w:rsidRDefault="005428D1" w:rsidP="00CD2DB3">
            <w:pPr>
              <w:pStyle w:val="a0"/>
              <w:ind w:left="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00A0E9"/>
              <w:bottom w:val="single" w:sz="4" w:space="0" w:color="00A0E9"/>
              <w:right w:val="single" w:sz="4" w:space="0" w:color="00A0E9"/>
            </w:tcBorders>
            <w:vAlign w:val="center"/>
          </w:tcPr>
          <w:p w:rsidR="005428D1" w:rsidRPr="00F0288B"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000000"/>
                <w:szCs w:val="18"/>
              </w:rPr>
            </w:pPr>
            <w:r w:rsidRPr="00F0288B">
              <w:rPr>
                <w:rFonts w:hint="eastAsia"/>
                <w:color w:val="000000"/>
                <w:szCs w:val="18"/>
              </w:rPr>
              <w:t>基金简称</w:t>
            </w:r>
          </w:p>
        </w:tc>
        <w:tc>
          <w:tcPr>
            <w:tcW w:w="1418" w:type="dxa"/>
            <w:tcBorders>
              <w:top w:val="single" w:sz="4" w:space="0" w:color="00A0E9"/>
              <w:left w:val="single" w:sz="4" w:space="0" w:color="00A0E9"/>
              <w:bottom w:val="single" w:sz="4" w:space="0" w:color="00A0E9"/>
              <w:right w:val="single" w:sz="4" w:space="0" w:color="00A0E9"/>
            </w:tcBorders>
            <w:vAlign w:val="center"/>
          </w:tcPr>
          <w:p w:rsidR="005428D1" w:rsidRPr="00F0288B"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基金类型</w:t>
            </w:r>
          </w:p>
        </w:tc>
        <w:tc>
          <w:tcPr>
            <w:tcW w:w="850" w:type="dxa"/>
            <w:tcBorders>
              <w:top w:val="single" w:sz="4" w:space="0" w:color="00A0E9"/>
              <w:left w:val="single" w:sz="4" w:space="0" w:color="00A0E9"/>
              <w:bottom w:val="single" w:sz="4" w:space="0" w:color="00A0E9"/>
              <w:right w:val="single" w:sz="4" w:space="0" w:color="00A0E9"/>
            </w:tcBorders>
            <w:vAlign w:val="center"/>
          </w:tcPr>
          <w:p w:rsidR="005428D1" w:rsidRPr="00F0288B"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基金经理</w:t>
            </w:r>
          </w:p>
        </w:tc>
        <w:tc>
          <w:tcPr>
            <w:tcW w:w="851" w:type="dxa"/>
            <w:tcBorders>
              <w:top w:val="single" w:sz="4" w:space="0" w:color="00A0E9"/>
              <w:left w:val="single" w:sz="4" w:space="0" w:color="00A0E9"/>
              <w:bottom w:val="single" w:sz="4" w:space="0" w:color="00A0E9"/>
              <w:right w:val="single" w:sz="4" w:space="0" w:color="00A0E9"/>
            </w:tcBorders>
            <w:vAlign w:val="center"/>
          </w:tcPr>
          <w:p w:rsidR="005428D1" w:rsidRPr="00F0288B"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Cs w:val="18"/>
              </w:rPr>
            </w:pPr>
            <w:r w:rsidRPr="00F0288B">
              <w:rPr>
                <w:rFonts w:hint="eastAsia"/>
                <w:szCs w:val="18"/>
              </w:rPr>
              <w:t>管理人</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vAlign w:val="center"/>
          </w:tcPr>
          <w:p w:rsidR="005428D1" w:rsidRPr="00F0288B" w:rsidRDefault="005428D1" w:rsidP="00CD2DB3">
            <w:pPr>
              <w:jc w:val="center"/>
              <w:rPr>
                <w:rFonts w:ascii="宋体" w:eastAsia="宋体" w:hAnsi="宋体" w:cs="宋体"/>
                <w:szCs w:val="18"/>
              </w:rPr>
            </w:pPr>
            <w:r w:rsidRPr="00F0288B">
              <w:rPr>
                <w:rFonts w:hint="eastAsia"/>
                <w:szCs w:val="18"/>
              </w:rPr>
              <w:t>权重</w:t>
            </w:r>
          </w:p>
        </w:tc>
      </w:tr>
      <w:tr w:rsidR="005428D1" w:rsidTr="00CD2DB3">
        <w:trPr>
          <w:trHeight w:val="46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A0E9"/>
              <w:left w:val="nil"/>
              <w:right w:val="single" w:sz="4" w:space="0" w:color="00A0E9"/>
            </w:tcBorders>
            <w:vAlign w:val="center"/>
          </w:tcPr>
          <w:p w:rsidR="005428D1" w:rsidRPr="00491D60" w:rsidRDefault="005428D1" w:rsidP="00CD2DB3">
            <w:pPr>
              <w:jc w:val="center"/>
              <w:rPr>
                <w:sz w:val="15"/>
                <w:szCs w:val="15"/>
              </w:rPr>
            </w:pPr>
            <w:proofErr w:type="gramStart"/>
            <w:r w:rsidRPr="00491D60">
              <w:rPr>
                <w:rFonts w:hint="eastAsia"/>
                <w:sz w:val="15"/>
                <w:szCs w:val="15"/>
              </w:rPr>
              <w:t>长信纯债壹号</w:t>
            </w:r>
            <w:proofErr w:type="gramEnd"/>
          </w:p>
        </w:tc>
        <w:tc>
          <w:tcPr>
            <w:tcW w:w="1417"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完全债券型</w:t>
            </w:r>
          </w:p>
        </w:tc>
        <w:tc>
          <w:tcPr>
            <w:tcW w:w="1134"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张文琍</w:t>
            </w:r>
          </w:p>
        </w:tc>
        <w:tc>
          <w:tcPr>
            <w:tcW w:w="851"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长信</w:t>
            </w:r>
          </w:p>
        </w:tc>
        <w:tc>
          <w:tcPr>
            <w:tcW w:w="453" w:type="dxa"/>
            <w:tcBorders>
              <w:top w:val="single" w:sz="4" w:space="0" w:color="00A0E9"/>
              <w:left w:val="single" w:sz="4" w:space="0" w:color="00A0E9"/>
              <w:bottom w:val="single" w:sz="4" w:space="0" w:color="00A0E9"/>
              <w:right w:val="nil"/>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25%</w:t>
            </w:r>
          </w:p>
        </w:tc>
        <w:tc>
          <w:tcPr>
            <w:tcW w:w="256" w:type="dxa"/>
            <w:vMerge/>
            <w:tcBorders>
              <w:left w:val="nil"/>
            </w:tcBorders>
          </w:tcPr>
          <w:p w:rsidR="005428D1" w:rsidRPr="00917F05" w:rsidRDefault="005428D1" w:rsidP="00CD2DB3">
            <w:pPr>
              <w:pStyle w:val="a0"/>
              <w:ind w:left="0"/>
              <w:cnfStyle w:val="000000000000" w:firstRow="0" w:lastRow="0" w:firstColumn="0" w:lastColumn="0" w:oddVBand="0" w:evenVBand="0" w:oddHBand="0" w:evenHBand="0" w:firstRowFirstColumn="0" w:firstRowLastColumn="0" w:lastRowFirstColumn="0" w:lastRowLastColumn="0"/>
              <w:rPr>
                <w:color w:val="FF0000"/>
              </w:rPr>
            </w:pPr>
          </w:p>
        </w:tc>
        <w:tc>
          <w:tcPr>
            <w:tcW w:w="1275" w:type="dxa"/>
            <w:tcBorders>
              <w:top w:val="single" w:sz="4" w:space="0" w:color="00A0E9"/>
              <w:bottom w:val="single" w:sz="4" w:space="0" w:color="00A0E9"/>
              <w:right w:val="single" w:sz="4" w:space="0" w:color="00A0E9"/>
            </w:tcBorders>
            <w:vAlign w:val="center"/>
          </w:tcPr>
          <w:p w:rsidR="005428D1" w:rsidRPr="00917F05"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color w:val="FF0000"/>
                <w:sz w:val="15"/>
                <w:szCs w:val="15"/>
              </w:rPr>
            </w:pPr>
            <w:proofErr w:type="gramStart"/>
            <w:r w:rsidRPr="00AA1F98">
              <w:rPr>
                <w:rFonts w:hint="eastAsia"/>
                <w:sz w:val="15"/>
                <w:szCs w:val="15"/>
              </w:rPr>
              <w:t>新华纯债添利</w:t>
            </w:r>
            <w:proofErr w:type="gramEnd"/>
            <w:r w:rsidRPr="00917F05">
              <w:rPr>
                <w:rFonts w:hint="eastAsia"/>
                <w:b/>
                <w:bCs/>
                <w:color w:val="FF0000"/>
                <w:sz w:val="15"/>
                <w:szCs w:val="15"/>
                <w:vertAlign w:val="superscript"/>
              </w:rPr>
              <w:t>★</w:t>
            </w:r>
          </w:p>
        </w:tc>
        <w:tc>
          <w:tcPr>
            <w:tcW w:w="1418" w:type="dxa"/>
            <w:tcBorders>
              <w:top w:val="single" w:sz="4" w:space="0" w:color="00A0E9"/>
              <w:left w:val="single" w:sz="4" w:space="0" w:color="00A0E9"/>
              <w:bottom w:val="single" w:sz="4" w:space="0" w:color="00A0E9"/>
              <w:right w:val="single" w:sz="4" w:space="0" w:color="00A0E9"/>
            </w:tcBorders>
            <w:vAlign w:val="center"/>
          </w:tcPr>
          <w:p w:rsidR="005428D1" w:rsidRPr="00AA1F98"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AA1F98">
              <w:rPr>
                <w:rFonts w:hint="eastAsia"/>
                <w:sz w:val="15"/>
                <w:szCs w:val="15"/>
              </w:rPr>
              <w:t>债券</w:t>
            </w:r>
            <w:r w:rsidRPr="00AA1F98">
              <w:rPr>
                <w:rFonts w:hint="eastAsia"/>
                <w:sz w:val="15"/>
                <w:szCs w:val="15"/>
              </w:rPr>
              <w:t>-</w:t>
            </w:r>
            <w:r w:rsidRPr="00AA1F98">
              <w:rPr>
                <w:rFonts w:hint="eastAsia"/>
                <w:sz w:val="15"/>
                <w:szCs w:val="15"/>
              </w:rPr>
              <w:t>完全债券型</w:t>
            </w:r>
          </w:p>
        </w:tc>
        <w:tc>
          <w:tcPr>
            <w:tcW w:w="850" w:type="dxa"/>
            <w:tcBorders>
              <w:top w:val="single" w:sz="4" w:space="0" w:color="00A0E9"/>
              <w:left w:val="single" w:sz="4" w:space="0" w:color="00A0E9"/>
              <w:bottom w:val="single" w:sz="4" w:space="0" w:color="00A0E9"/>
              <w:right w:val="single" w:sz="4" w:space="0" w:color="00A0E9"/>
            </w:tcBorders>
            <w:vAlign w:val="center"/>
          </w:tcPr>
          <w:p w:rsidR="005428D1" w:rsidRPr="00AA1F98"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AA1F98">
              <w:rPr>
                <w:rFonts w:hint="eastAsia"/>
                <w:sz w:val="15"/>
                <w:szCs w:val="15"/>
              </w:rPr>
              <w:t>于泽雨</w:t>
            </w:r>
          </w:p>
        </w:tc>
        <w:tc>
          <w:tcPr>
            <w:tcW w:w="851" w:type="dxa"/>
            <w:tcBorders>
              <w:top w:val="single" w:sz="4" w:space="0" w:color="00A0E9"/>
              <w:left w:val="single" w:sz="4" w:space="0" w:color="00A0E9"/>
              <w:bottom w:val="single" w:sz="4" w:space="0" w:color="00A0E9"/>
              <w:right w:val="single" w:sz="4" w:space="0" w:color="00A0E9"/>
            </w:tcBorders>
            <w:vAlign w:val="center"/>
          </w:tcPr>
          <w:p w:rsidR="005428D1" w:rsidRPr="00AA1F98"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AA1F98">
              <w:rPr>
                <w:rFonts w:hint="eastAsia"/>
                <w:sz w:val="15"/>
                <w:szCs w:val="15"/>
              </w:rPr>
              <w:t>新华</w:t>
            </w:r>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vAlign w:val="center"/>
          </w:tcPr>
          <w:p w:rsidR="005428D1" w:rsidRPr="00AA1F98" w:rsidRDefault="005428D1" w:rsidP="00CD2DB3">
            <w:pPr>
              <w:jc w:val="center"/>
              <w:rPr>
                <w:rFonts w:ascii="宋体" w:eastAsia="宋体" w:hAnsi="宋体" w:cs="宋体"/>
                <w:sz w:val="15"/>
                <w:szCs w:val="15"/>
              </w:rPr>
            </w:pPr>
            <w:r w:rsidRPr="00AA1F98">
              <w:rPr>
                <w:rFonts w:hint="eastAsia"/>
                <w:sz w:val="15"/>
                <w:szCs w:val="15"/>
              </w:rPr>
              <w:t>50%</w:t>
            </w:r>
          </w:p>
        </w:tc>
      </w:tr>
      <w:tr w:rsidR="005428D1" w:rsidRPr="003D6713" w:rsidTr="00CD2DB3">
        <w:trPr>
          <w:trHeight w:val="46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A0E9"/>
              <w:left w:val="nil"/>
              <w:right w:val="single" w:sz="4" w:space="0" w:color="00A0E9"/>
            </w:tcBorders>
            <w:vAlign w:val="center"/>
          </w:tcPr>
          <w:p w:rsidR="005428D1" w:rsidRPr="00491D60" w:rsidRDefault="005428D1" w:rsidP="00CD2DB3">
            <w:pPr>
              <w:jc w:val="center"/>
              <w:rPr>
                <w:sz w:val="15"/>
                <w:szCs w:val="15"/>
              </w:rPr>
            </w:pPr>
            <w:r w:rsidRPr="00491D60">
              <w:rPr>
                <w:rFonts w:hint="eastAsia"/>
                <w:sz w:val="15"/>
                <w:szCs w:val="15"/>
              </w:rPr>
              <w:t>富国强回报</w:t>
            </w:r>
            <w:r w:rsidRPr="00AA1F98">
              <w:rPr>
                <w:rFonts w:hint="eastAsia"/>
                <w:b/>
                <w:bCs/>
                <w:color w:val="FF0000"/>
                <w:sz w:val="15"/>
                <w:szCs w:val="15"/>
                <w:vertAlign w:val="superscript"/>
              </w:rPr>
              <w:t>★</w:t>
            </w:r>
          </w:p>
        </w:tc>
        <w:tc>
          <w:tcPr>
            <w:tcW w:w="1417"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完全债券型</w:t>
            </w:r>
          </w:p>
        </w:tc>
        <w:tc>
          <w:tcPr>
            <w:tcW w:w="1134"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proofErr w:type="gramStart"/>
            <w:r w:rsidRPr="00491D60">
              <w:rPr>
                <w:rFonts w:hint="eastAsia"/>
                <w:sz w:val="15"/>
                <w:szCs w:val="15"/>
              </w:rPr>
              <w:t>黄纪亮</w:t>
            </w:r>
            <w:proofErr w:type="gramEnd"/>
          </w:p>
        </w:tc>
        <w:tc>
          <w:tcPr>
            <w:tcW w:w="851"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富国</w:t>
            </w:r>
          </w:p>
        </w:tc>
        <w:tc>
          <w:tcPr>
            <w:tcW w:w="453" w:type="dxa"/>
            <w:tcBorders>
              <w:top w:val="single" w:sz="4" w:space="0" w:color="00A0E9"/>
              <w:left w:val="single" w:sz="4" w:space="0" w:color="00A0E9"/>
              <w:bottom w:val="single" w:sz="4" w:space="0" w:color="00A0E9"/>
              <w:right w:val="nil"/>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25%</w:t>
            </w:r>
          </w:p>
        </w:tc>
        <w:tc>
          <w:tcPr>
            <w:tcW w:w="256" w:type="dxa"/>
            <w:vMerge/>
            <w:tcBorders>
              <w:left w:val="nil"/>
            </w:tcBorders>
          </w:tcPr>
          <w:p w:rsidR="005428D1" w:rsidRPr="00917F05" w:rsidRDefault="005428D1" w:rsidP="00CD2DB3">
            <w:pPr>
              <w:pStyle w:val="a0"/>
              <w:ind w:left="0"/>
              <w:cnfStyle w:val="000000000000" w:firstRow="0" w:lastRow="0" w:firstColumn="0" w:lastColumn="0" w:oddVBand="0" w:evenVBand="0" w:oddHBand="0" w:evenHBand="0" w:firstRowFirstColumn="0" w:firstRowLastColumn="0" w:lastRowFirstColumn="0" w:lastRowLastColumn="0"/>
              <w:rPr>
                <w:color w:val="FF0000"/>
              </w:rPr>
            </w:pPr>
          </w:p>
        </w:tc>
        <w:tc>
          <w:tcPr>
            <w:tcW w:w="1275" w:type="dxa"/>
            <w:tcBorders>
              <w:top w:val="single" w:sz="4" w:space="0" w:color="00A0E9"/>
              <w:bottom w:val="single" w:sz="4" w:space="0" w:color="00A0E9"/>
              <w:right w:val="single" w:sz="4" w:space="0" w:color="00A0E9"/>
            </w:tcBorders>
            <w:vAlign w:val="center"/>
          </w:tcPr>
          <w:p w:rsidR="005428D1" w:rsidRPr="00AA1F98"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proofErr w:type="gramStart"/>
            <w:r w:rsidRPr="00AA1F98">
              <w:rPr>
                <w:rFonts w:hint="eastAsia"/>
                <w:sz w:val="15"/>
                <w:szCs w:val="15"/>
              </w:rPr>
              <w:t>泰信周期</w:t>
            </w:r>
            <w:proofErr w:type="gramEnd"/>
            <w:r w:rsidRPr="00AA1F98">
              <w:rPr>
                <w:rFonts w:hint="eastAsia"/>
                <w:sz w:val="15"/>
                <w:szCs w:val="15"/>
              </w:rPr>
              <w:t>回报</w:t>
            </w:r>
          </w:p>
        </w:tc>
        <w:tc>
          <w:tcPr>
            <w:tcW w:w="1418" w:type="dxa"/>
            <w:tcBorders>
              <w:top w:val="single" w:sz="4" w:space="0" w:color="00A0E9"/>
              <w:left w:val="single" w:sz="4" w:space="0" w:color="00A0E9"/>
              <w:bottom w:val="single" w:sz="4" w:space="0" w:color="00A0E9"/>
              <w:right w:val="single" w:sz="4" w:space="0" w:color="00A0E9"/>
            </w:tcBorders>
            <w:vAlign w:val="center"/>
          </w:tcPr>
          <w:p w:rsidR="005428D1" w:rsidRPr="00AA1F98"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AA1F98">
              <w:rPr>
                <w:rFonts w:hint="eastAsia"/>
                <w:sz w:val="15"/>
                <w:szCs w:val="15"/>
              </w:rPr>
              <w:t>债券</w:t>
            </w:r>
            <w:r w:rsidRPr="00AA1F98">
              <w:rPr>
                <w:rFonts w:hint="eastAsia"/>
                <w:sz w:val="15"/>
                <w:szCs w:val="15"/>
              </w:rPr>
              <w:t>-</w:t>
            </w:r>
            <w:r w:rsidRPr="00AA1F98">
              <w:rPr>
                <w:rFonts w:hint="eastAsia"/>
                <w:sz w:val="15"/>
                <w:szCs w:val="15"/>
              </w:rPr>
              <w:t>新股申购型</w:t>
            </w:r>
          </w:p>
        </w:tc>
        <w:tc>
          <w:tcPr>
            <w:tcW w:w="850" w:type="dxa"/>
            <w:tcBorders>
              <w:top w:val="single" w:sz="4" w:space="0" w:color="00A0E9"/>
              <w:left w:val="single" w:sz="4" w:space="0" w:color="00A0E9"/>
              <w:bottom w:val="single" w:sz="4" w:space="0" w:color="00A0E9"/>
              <w:right w:val="single" w:sz="4" w:space="0" w:color="00A0E9"/>
            </w:tcBorders>
            <w:vAlign w:val="center"/>
          </w:tcPr>
          <w:p w:rsidR="005428D1" w:rsidRPr="00AA1F98"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proofErr w:type="gramStart"/>
            <w:r w:rsidRPr="00AA1F98">
              <w:rPr>
                <w:rFonts w:cs="Arial" w:hint="eastAsia"/>
                <w:sz w:val="15"/>
                <w:szCs w:val="15"/>
              </w:rPr>
              <w:t>何俊春</w:t>
            </w:r>
            <w:proofErr w:type="gramEnd"/>
          </w:p>
        </w:tc>
        <w:tc>
          <w:tcPr>
            <w:tcW w:w="851" w:type="dxa"/>
            <w:tcBorders>
              <w:top w:val="single" w:sz="4" w:space="0" w:color="00A0E9"/>
              <w:left w:val="single" w:sz="4" w:space="0" w:color="00A0E9"/>
              <w:bottom w:val="single" w:sz="4" w:space="0" w:color="00A0E9"/>
              <w:right w:val="single" w:sz="4" w:space="0" w:color="00A0E9"/>
            </w:tcBorders>
            <w:vAlign w:val="center"/>
          </w:tcPr>
          <w:p w:rsidR="005428D1" w:rsidRPr="00AA1F98"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proofErr w:type="gramStart"/>
            <w:r w:rsidRPr="00AA1F98">
              <w:rPr>
                <w:rFonts w:hint="eastAsia"/>
                <w:sz w:val="15"/>
                <w:szCs w:val="15"/>
              </w:rPr>
              <w:t>泰信</w:t>
            </w:r>
            <w:proofErr w:type="gramEnd"/>
          </w:p>
        </w:tc>
        <w:tc>
          <w:tcPr>
            <w:cnfStyle w:val="000100000000" w:firstRow="0" w:lastRow="0" w:firstColumn="0" w:lastColumn="1" w:oddVBand="0" w:evenVBand="0" w:oddHBand="0" w:evenHBand="0" w:firstRowFirstColumn="0" w:firstRowLastColumn="0" w:lastRowFirstColumn="0" w:lastRowLastColumn="0"/>
            <w:tcW w:w="848" w:type="dxa"/>
            <w:tcBorders>
              <w:top w:val="single" w:sz="4" w:space="0" w:color="00A0E9"/>
              <w:left w:val="single" w:sz="4" w:space="0" w:color="00A0E9"/>
            </w:tcBorders>
            <w:vAlign w:val="center"/>
          </w:tcPr>
          <w:p w:rsidR="005428D1" w:rsidRPr="00AA1F98" w:rsidRDefault="005428D1" w:rsidP="00CD2DB3">
            <w:pPr>
              <w:jc w:val="center"/>
              <w:rPr>
                <w:rFonts w:ascii="宋体" w:eastAsia="宋体" w:hAnsi="宋体" w:cs="宋体"/>
                <w:sz w:val="15"/>
                <w:szCs w:val="15"/>
              </w:rPr>
            </w:pPr>
            <w:r w:rsidRPr="00AA1F98">
              <w:rPr>
                <w:rFonts w:hint="eastAsia"/>
                <w:sz w:val="15"/>
                <w:szCs w:val="15"/>
              </w:rPr>
              <w:t>50%</w:t>
            </w:r>
          </w:p>
        </w:tc>
      </w:tr>
      <w:tr w:rsidR="005428D1" w:rsidTr="00CD2DB3">
        <w:trPr>
          <w:trHeight w:val="46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A0E9"/>
              <w:left w:val="nil"/>
              <w:right w:val="single" w:sz="4" w:space="0" w:color="00A0E9"/>
            </w:tcBorders>
            <w:vAlign w:val="center"/>
          </w:tcPr>
          <w:p w:rsidR="005428D1" w:rsidRPr="00491D60" w:rsidRDefault="005428D1" w:rsidP="00CD2DB3">
            <w:pPr>
              <w:jc w:val="center"/>
              <w:rPr>
                <w:sz w:val="15"/>
                <w:szCs w:val="15"/>
              </w:rPr>
            </w:pPr>
            <w:proofErr w:type="gramStart"/>
            <w:r w:rsidRPr="00491D60">
              <w:rPr>
                <w:rFonts w:hint="eastAsia"/>
                <w:sz w:val="15"/>
                <w:szCs w:val="15"/>
              </w:rPr>
              <w:t>中欧强债</w:t>
            </w:r>
            <w:proofErr w:type="gramEnd"/>
          </w:p>
        </w:tc>
        <w:tc>
          <w:tcPr>
            <w:tcW w:w="1417"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新股申购型</w:t>
            </w:r>
          </w:p>
        </w:tc>
        <w:tc>
          <w:tcPr>
            <w:tcW w:w="1134"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刘德元</w:t>
            </w:r>
          </w:p>
        </w:tc>
        <w:tc>
          <w:tcPr>
            <w:tcW w:w="851"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中欧</w:t>
            </w:r>
          </w:p>
        </w:tc>
        <w:tc>
          <w:tcPr>
            <w:tcW w:w="453" w:type="dxa"/>
            <w:tcBorders>
              <w:top w:val="single" w:sz="4" w:space="0" w:color="00A0E9"/>
              <w:left w:val="single" w:sz="4" w:space="0" w:color="00A0E9"/>
              <w:bottom w:val="single" w:sz="4" w:space="0" w:color="00A0E9"/>
              <w:right w:val="nil"/>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rFonts w:ascii="宋体" w:eastAsia="宋体" w:hAnsi="宋体" w:cs="宋体"/>
                <w:sz w:val="15"/>
                <w:szCs w:val="15"/>
              </w:rPr>
            </w:pPr>
            <w:r w:rsidRPr="00491D60">
              <w:rPr>
                <w:rFonts w:hint="eastAsia"/>
                <w:sz w:val="15"/>
                <w:szCs w:val="15"/>
              </w:rPr>
              <w:t>25%</w:t>
            </w:r>
          </w:p>
        </w:tc>
        <w:tc>
          <w:tcPr>
            <w:tcW w:w="256" w:type="dxa"/>
            <w:vMerge/>
            <w:tcBorders>
              <w:left w:val="nil"/>
            </w:tcBorders>
          </w:tcPr>
          <w:p w:rsidR="005428D1" w:rsidRPr="00917F05" w:rsidRDefault="005428D1" w:rsidP="00CD2DB3">
            <w:pPr>
              <w:pStyle w:val="a0"/>
              <w:ind w:left="0"/>
              <w:cnfStyle w:val="000000000000" w:firstRow="0" w:lastRow="0" w:firstColumn="0" w:lastColumn="0" w:oddVBand="0" w:evenVBand="0" w:oddHBand="0" w:evenHBand="0" w:firstRowFirstColumn="0" w:firstRowLastColumn="0" w:lastRowFirstColumn="0" w:lastRowLastColumn="0"/>
              <w:rPr>
                <w:color w:val="FF0000"/>
              </w:rPr>
            </w:pPr>
          </w:p>
        </w:tc>
        <w:tc>
          <w:tcPr>
            <w:cnfStyle w:val="000100000000" w:firstRow="0" w:lastRow="0" w:firstColumn="0" w:lastColumn="1" w:oddVBand="0" w:evenVBand="0" w:oddHBand="0" w:evenHBand="0" w:firstRowFirstColumn="0" w:firstRowLastColumn="0" w:lastRowFirstColumn="0" w:lastRowLastColumn="0"/>
            <w:tcW w:w="5242" w:type="dxa"/>
            <w:gridSpan w:val="5"/>
            <w:tcBorders>
              <w:top w:val="single" w:sz="4" w:space="0" w:color="00A0E9"/>
            </w:tcBorders>
          </w:tcPr>
          <w:p w:rsidR="005428D1" w:rsidRPr="00917F05" w:rsidRDefault="005428D1" w:rsidP="00CD2DB3">
            <w:pPr>
              <w:rPr>
                <w:color w:val="FF0000"/>
              </w:rPr>
            </w:pPr>
          </w:p>
        </w:tc>
      </w:tr>
      <w:tr w:rsidR="005428D1" w:rsidTr="00CD2DB3">
        <w:trPr>
          <w:trHeight w:val="463"/>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00A0E9"/>
              <w:left w:val="nil"/>
              <w:right w:val="single" w:sz="4" w:space="0" w:color="00A0E9"/>
            </w:tcBorders>
            <w:vAlign w:val="center"/>
          </w:tcPr>
          <w:p w:rsidR="005428D1" w:rsidRPr="00491D60" w:rsidRDefault="005428D1" w:rsidP="00CD2DB3">
            <w:pPr>
              <w:jc w:val="center"/>
              <w:rPr>
                <w:sz w:val="15"/>
                <w:szCs w:val="15"/>
              </w:rPr>
            </w:pPr>
            <w:r w:rsidRPr="00491D60">
              <w:rPr>
                <w:rFonts w:hint="eastAsia"/>
                <w:sz w:val="15"/>
                <w:szCs w:val="15"/>
              </w:rPr>
              <w:t>中银稳健添利</w:t>
            </w:r>
            <w:r w:rsidRPr="00917F05">
              <w:rPr>
                <w:rFonts w:hint="eastAsia"/>
                <w:b/>
                <w:bCs/>
                <w:color w:val="FF0000"/>
                <w:sz w:val="15"/>
                <w:szCs w:val="15"/>
                <w:vertAlign w:val="superscript"/>
              </w:rPr>
              <w:t>★</w:t>
            </w:r>
          </w:p>
        </w:tc>
        <w:tc>
          <w:tcPr>
            <w:tcW w:w="1417"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sz w:val="15"/>
                <w:szCs w:val="15"/>
              </w:rPr>
            </w:pPr>
            <w:r w:rsidRPr="00491D60">
              <w:rPr>
                <w:rFonts w:hint="eastAsia"/>
                <w:sz w:val="15"/>
                <w:szCs w:val="15"/>
              </w:rPr>
              <w:t>债券</w:t>
            </w:r>
            <w:r w:rsidRPr="00491D60">
              <w:rPr>
                <w:rFonts w:hint="eastAsia"/>
                <w:sz w:val="15"/>
                <w:szCs w:val="15"/>
              </w:rPr>
              <w:t>-</w:t>
            </w:r>
            <w:r w:rsidRPr="00491D60">
              <w:rPr>
                <w:rFonts w:hint="eastAsia"/>
                <w:sz w:val="15"/>
                <w:szCs w:val="15"/>
              </w:rPr>
              <w:t>普通债券型</w:t>
            </w:r>
          </w:p>
        </w:tc>
        <w:tc>
          <w:tcPr>
            <w:tcW w:w="1134"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sz w:val="15"/>
                <w:szCs w:val="15"/>
              </w:rPr>
            </w:pPr>
            <w:r w:rsidRPr="00491D60">
              <w:rPr>
                <w:rFonts w:hint="eastAsia"/>
                <w:sz w:val="15"/>
                <w:szCs w:val="15"/>
              </w:rPr>
              <w:t>陈玮</w:t>
            </w:r>
          </w:p>
        </w:tc>
        <w:tc>
          <w:tcPr>
            <w:tcW w:w="851" w:type="dxa"/>
            <w:tcBorders>
              <w:top w:val="single" w:sz="4" w:space="0" w:color="00A0E9"/>
              <w:left w:val="single" w:sz="4" w:space="0" w:color="00A0E9"/>
              <w:bottom w:val="single" w:sz="4" w:space="0" w:color="00A0E9"/>
              <w:right w:val="single" w:sz="4" w:space="0" w:color="00A0E9"/>
            </w:tcBorders>
            <w:vAlign w:val="center"/>
          </w:tcPr>
          <w:p w:rsidR="005428D1" w:rsidRPr="00491D60" w:rsidRDefault="005428D1" w:rsidP="00CD2DB3">
            <w:pPr>
              <w:jc w:val="center"/>
              <w:cnfStyle w:val="000000000000" w:firstRow="0" w:lastRow="0" w:firstColumn="0" w:lastColumn="0" w:oddVBand="0" w:evenVBand="0" w:oddHBand="0" w:evenHBand="0" w:firstRowFirstColumn="0" w:firstRowLastColumn="0" w:lastRowFirstColumn="0" w:lastRowLastColumn="0"/>
              <w:rPr>
                <w:sz w:val="15"/>
                <w:szCs w:val="15"/>
              </w:rPr>
            </w:pPr>
            <w:r w:rsidRPr="00491D60">
              <w:rPr>
                <w:rFonts w:hint="eastAsia"/>
                <w:sz w:val="15"/>
                <w:szCs w:val="15"/>
              </w:rPr>
              <w:t>中银</w:t>
            </w:r>
          </w:p>
        </w:tc>
        <w:tc>
          <w:tcPr>
            <w:tcW w:w="453" w:type="dxa"/>
            <w:tcBorders>
              <w:top w:val="single" w:sz="4" w:space="0" w:color="00A0E9"/>
              <w:left w:val="single" w:sz="4" w:space="0" w:color="00A0E9"/>
              <w:bottom w:val="single" w:sz="4" w:space="0" w:color="00A0E9"/>
              <w:right w:val="nil"/>
            </w:tcBorders>
            <w:vAlign w:val="center"/>
          </w:tcPr>
          <w:p w:rsidR="005428D1" w:rsidRPr="00491D60" w:rsidRDefault="007E00BF" w:rsidP="00CD2DB3">
            <w:pPr>
              <w:jc w:val="center"/>
              <w:cnfStyle w:val="000000000000" w:firstRow="0" w:lastRow="0" w:firstColumn="0" w:lastColumn="0" w:oddVBand="0" w:evenVBand="0" w:oddHBand="0" w:evenHBand="0" w:firstRowFirstColumn="0" w:firstRowLastColumn="0" w:lastRowFirstColumn="0" w:lastRowLastColumn="0"/>
              <w:rPr>
                <w:sz w:val="15"/>
                <w:szCs w:val="15"/>
              </w:rPr>
            </w:pPr>
            <w:r>
              <w:rPr>
                <w:rFonts w:hint="eastAsia"/>
                <w:sz w:val="15"/>
                <w:szCs w:val="15"/>
              </w:rPr>
              <w:t>25</w:t>
            </w:r>
            <w:r w:rsidR="005428D1" w:rsidRPr="00491D60">
              <w:rPr>
                <w:rFonts w:hint="eastAsia"/>
                <w:sz w:val="15"/>
                <w:szCs w:val="15"/>
              </w:rPr>
              <w:t>%</w:t>
            </w:r>
          </w:p>
        </w:tc>
        <w:tc>
          <w:tcPr>
            <w:tcW w:w="256" w:type="dxa"/>
            <w:vMerge/>
            <w:tcBorders>
              <w:left w:val="nil"/>
            </w:tcBorders>
          </w:tcPr>
          <w:p w:rsidR="005428D1" w:rsidRPr="00917F05" w:rsidRDefault="005428D1" w:rsidP="00CD2DB3">
            <w:pPr>
              <w:pStyle w:val="a0"/>
              <w:ind w:left="0"/>
              <w:cnfStyle w:val="000000000000" w:firstRow="0" w:lastRow="0" w:firstColumn="0" w:lastColumn="0" w:oddVBand="0" w:evenVBand="0" w:oddHBand="0" w:evenHBand="0" w:firstRowFirstColumn="0" w:firstRowLastColumn="0" w:lastRowFirstColumn="0" w:lastRowLastColumn="0"/>
              <w:rPr>
                <w:color w:val="FF0000"/>
              </w:rPr>
            </w:pPr>
          </w:p>
        </w:tc>
        <w:tc>
          <w:tcPr>
            <w:cnfStyle w:val="000100000000" w:firstRow="0" w:lastRow="0" w:firstColumn="0" w:lastColumn="1" w:oddVBand="0" w:evenVBand="0" w:oddHBand="0" w:evenHBand="0" w:firstRowFirstColumn="0" w:firstRowLastColumn="0" w:lastRowFirstColumn="0" w:lastRowLastColumn="0"/>
            <w:tcW w:w="5242" w:type="dxa"/>
            <w:gridSpan w:val="5"/>
            <w:tcBorders>
              <w:top w:val="single" w:sz="4" w:space="0" w:color="00A0E9"/>
            </w:tcBorders>
          </w:tcPr>
          <w:p w:rsidR="005428D1" w:rsidRPr="00917F05" w:rsidRDefault="005428D1" w:rsidP="00CD2DB3">
            <w:pPr>
              <w:rPr>
                <w:color w:val="FF0000"/>
              </w:rPr>
            </w:pPr>
          </w:p>
        </w:tc>
      </w:tr>
      <w:tr w:rsidR="005428D1" w:rsidTr="00CD2DB3">
        <w:tc>
          <w:tcPr>
            <w:tcW w:w="5273" w:type="dxa"/>
            <w:gridSpan w:val="5"/>
            <w:tcBorders>
              <w:top w:val="single" w:sz="4" w:space="0" w:color="00A0E9"/>
            </w:tcBorders>
          </w:tcPr>
          <w:p w:rsidR="005428D1" w:rsidRDefault="005428D1" w:rsidP="00CD2DB3">
            <w:pPr>
              <w:pStyle w:val="GJStylesGraphSource"/>
              <w:cnfStyle w:val="001000000000" w:firstRow="0" w:lastRow="0" w:firstColumn="1" w:lastColumn="0" w:oddVBand="0" w:evenVBand="0" w:oddHBand="0" w:evenHBand="0" w:firstRowFirstColumn="0" w:firstRowLastColumn="0" w:lastRowFirstColumn="0" w:lastRowLastColumn="0"/>
            </w:pPr>
            <w:r>
              <w:rPr>
                <w:rFonts w:hint="eastAsia"/>
              </w:rPr>
              <w:t>来源：国金证券研究所，</w:t>
            </w:r>
            <w:r>
              <w:rPr>
                <w:rFonts w:hint="eastAsia"/>
              </w:rPr>
              <w:t>WIND</w:t>
            </w:r>
          </w:p>
        </w:tc>
        <w:tc>
          <w:tcPr>
            <w:tcW w:w="256" w:type="dxa"/>
          </w:tcPr>
          <w:p w:rsidR="005428D1" w:rsidRDefault="005428D1" w:rsidP="00CD2DB3">
            <w:pPr>
              <w:pStyle w:val="GJStylesGraphSource"/>
            </w:pPr>
          </w:p>
        </w:tc>
        <w:tc>
          <w:tcPr>
            <w:tcW w:w="5242" w:type="dxa"/>
            <w:gridSpan w:val="5"/>
          </w:tcPr>
          <w:p w:rsidR="005428D1" w:rsidRDefault="005428D1" w:rsidP="00CD2DB3">
            <w:pPr>
              <w:pStyle w:val="GJStylesGraphSource"/>
              <w:cnfStyle w:val="000100000000" w:firstRow="0" w:lastRow="0" w:firstColumn="0" w:lastColumn="1" w:oddVBand="0" w:evenVBand="0" w:oddHBand="0" w:evenHBand="0" w:firstRowFirstColumn="0" w:firstRowLastColumn="0" w:lastRowFirstColumn="0" w:lastRowLastColumn="0"/>
            </w:pPr>
            <w:r>
              <w:rPr>
                <w:rFonts w:hint="eastAsia"/>
              </w:rPr>
              <w:t>来源：国金证券研究所，</w:t>
            </w:r>
            <w:r>
              <w:rPr>
                <w:rFonts w:hint="eastAsia"/>
              </w:rPr>
              <w:t>WIND</w:t>
            </w:r>
          </w:p>
        </w:tc>
      </w:tr>
    </w:tbl>
    <w:tbl>
      <w:tblPr>
        <w:tblStyle w:val="GJStylesChartInsertSingleCol"/>
        <w:tblW w:w="10771" w:type="dxa"/>
        <w:tblBorders>
          <w:bottom w:val="single" w:sz="4" w:space="0" w:color="00A0E9"/>
          <w:insideV w:val="single" w:sz="4" w:space="0" w:color="00A0E9"/>
        </w:tblBorders>
        <w:tblLayout w:type="fixed"/>
        <w:tblLook w:val="0600" w:firstRow="0" w:lastRow="0" w:firstColumn="0" w:lastColumn="0" w:noHBand="1" w:noVBand="1"/>
      </w:tblPr>
      <w:tblGrid>
        <w:gridCol w:w="1565"/>
        <w:gridCol w:w="4672"/>
        <w:gridCol w:w="4534"/>
      </w:tblGrid>
      <w:tr w:rsidR="005428D1" w:rsidTr="00CD2DB3">
        <w:tc>
          <w:tcPr>
            <w:tcW w:w="10771" w:type="dxa"/>
            <w:gridSpan w:val="3"/>
          </w:tcPr>
          <w:p w:rsidR="005428D1" w:rsidRPr="00AF2B72" w:rsidRDefault="005428D1" w:rsidP="00CD2DB3">
            <w:pPr>
              <w:pStyle w:val="GJStylesGraphTitle"/>
            </w:pPr>
            <w:r>
              <w:rPr>
                <w:rFonts w:hint="eastAsia"/>
              </w:rPr>
              <w:t>图表</w:t>
            </w:r>
            <w:r>
              <w:fldChar w:fldCharType="begin"/>
            </w:r>
            <w:r>
              <w:instrText xml:space="preserve"> SEQ </w:instrText>
            </w:r>
            <w:r>
              <w:instrText>图表</w:instrText>
            </w:r>
            <w:r>
              <w:instrText xml:space="preserve"> \* ARABIC  \* MERGEFORMAT </w:instrText>
            </w:r>
            <w:r>
              <w:fldChar w:fldCharType="separate"/>
            </w:r>
            <w:r>
              <w:rPr>
                <w:noProof/>
              </w:rPr>
              <w:t>22</w:t>
            </w:r>
            <w:r>
              <w:rPr>
                <w:noProof/>
              </w:rPr>
              <w:fldChar w:fldCharType="end"/>
            </w:r>
            <w:r>
              <w:rPr>
                <w:rFonts w:hint="eastAsia"/>
              </w:rPr>
              <w:t>：组合说明</w:t>
            </w:r>
            <w:r w:rsidRPr="00AF2B72">
              <w:t xml:space="preserve"> </w:t>
            </w:r>
          </w:p>
        </w:tc>
      </w:tr>
      <w:tr w:rsidR="005428D1" w:rsidTr="00CD2DB3">
        <w:trPr>
          <w:trHeight w:val="404"/>
        </w:trPr>
        <w:tc>
          <w:tcPr>
            <w:tcW w:w="1565" w:type="dxa"/>
            <w:vAlign w:val="center"/>
          </w:tcPr>
          <w:p w:rsidR="005428D1" w:rsidRPr="007B4C4F" w:rsidRDefault="005428D1" w:rsidP="00CD2DB3">
            <w:pPr>
              <w:jc w:val="center"/>
              <w:rPr>
                <w:rFonts w:ascii="宋体" w:eastAsia="宋体" w:hAnsi="宋体" w:cs="宋体"/>
                <w:color w:val="000000"/>
                <w:szCs w:val="18"/>
              </w:rPr>
            </w:pPr>
          </w:p>
        </w:tc>
        <w:tc>
          <w:tcPr>
            <w:tcW w:w="4672" w:type="dxa"/>
            <w:vAlign w:val="center"/>
          </w:tcPr>
          <w:p w:rsidR="005428D1" w:rsidRPr="007B4C4F" w:rsidRDefault="005428D1" w:rsidP="00CD2DB3">
            <w:pPr>
              <w:jc w:val="center"/>
              <w:rPr>
                <w:rFonts w:ascii="宋体" w:eastAsia="宋体" w:hAnsi="宋体" w:cs="宋体"/>
                <w:b/>
                <w:color w:val="000000"/>
                <w:szCs w:val="18"/>
              </w:rPr>
            </w:pPr>
            <w:r w:rsidRPr="007B4C4F">
              <w:rPr>
                <w:rFonts w:ascii="宋体" w:eastAsia="宋体" w:hAnsi="宋体" w:hint="eastAsia"/>
                <w:b/>
                <w:color w:val="000000"/>
                <w:szCs w:val="18"/>
              </w:rPr>
              <w:t>相对收益组合</w:t>
            </w:r>
          </w:p>
        </w:tc>
        <w:tc>
          <w:tcPr>
            <w:tcW w:w="4534" w:type="dxa"/>
            <w:vAlign w:val="center"/>
          </w:tcPr>
          <w:p w:rsidR="005428D1" w:rsidRPr="007B4C4F" w:rsidRDefault="005428D1" w:rsidP="00CD2DB3">
            <w:pPr>
              <w:jc w:val="center"/>
              <w:rPr>
                <w:rFonts w:ascii="宋体" w:eastAsia="宋体" w:hAnsi="宋体" w:cs="宋体"/>
                <w:b/>
                <w:color w:val="000000"/>
                <w:szCs w:val="18"/>
              </w:rPr>
            </w:pPr>
            <w:r w:rsidRPr="007B4C4F">
              <w:rPr>
                <w:rFonts w:ascii="宋体" w:eastAsia="宋体" w:hAnsi="宋体" w:hint="eastAsia"/>
                <w:b/>
                <w:color w:val="000000"/>
                <w:szCs w:val="18"/>
              </w:rPr>
              <w:t>绝对收益组合</w:t>
            </w:r>
          </w:p>
        </w:tc>
      </w:tr>
      <w:tr w:rsidR="005428D1" w:rsidTr="00CD2DB3">
        <w:trPr>
          <w:trHeight w:val="575"/>
        </w:trPr>
        <w:tc>
          <w:tcPr>
            <w:tcW w:w="1565" w:type="dxa"/>
            <w:vAlign w:val="center"/>
          </w:tcPr>
          <w:p w:rsidR="005428D1" w:rsidRPr="007B4C4F" w:rsidRDefault="005428D1" w:rsidP="00CD2DB3">
            <w:pPr>
              <w:jc w:val="center"/>
              <w:rPr>
                <w:rFonts w:ascii="宋体" w:eastAsia="宋体" w:hAnsi="宋体" w:cs="宋体"/>
                <w:b/>
                <w:color w:val="000000"/>
                <w:szCs w:val="18"/>
              </w:rPr>
            </w:pPr>
            <w:r w:rsidRPr="007B4C4F">
              <w:rPr>
                <w:rFonts w:ascii="宋体" w:eastAsia="宋体" w:hAnsi="宋体" w:hint="eastAsia"/>
                <w:b/>
                <w:color w:val="000000"/>
                <w:szCs w:val="18"/>
              </w:rPr>
              <w:t>投资对象</w:t>
            </w:r>
          </w:p>
        </w:tc>
        <w:tc>
          <w:tcPr>
            <w:tcW w:w="4672" w:type="dxa"/>
            <w:vAlign w:val="center"/>
          </w:tcPr>
          <w:p w:rsidR="005428D1" w:rsidRPr="00935202" w:rsidRDefault="005428D1" w:rsidP="00CD2DB3">
            <w:pPr>
              <w:jc w:val="center"/>
              <w:rPr>
                <w:rFonts w:ascii="楷体_GB2312" w:hAnsi="宋体" w:cs="宋体"/>
                <w:color w:val="000000"/>
                <w:szCs w:val="18"/>
              </w:rPr>
            </w:pPr>
            <w:r w:rsidRPr="00935202">
              <w:rPr>
                <w:rFonts w:ascii="楷体_GB2312" w:hAnsi="宋体" w:hint="eastAsia"/>
                <w:color w:val="000000"/>
                <w:szCs w:val="18"/>
              </w:rPr>
              <w:t>涵盖债券型开放式基金/货币市场基金</w:t>
            </w:r>
          </w:p>
        </w:tc>
        <w:tc>
          <w:tcPr>
            <w:tcW w:w="4534" w:type="dxa"/>
            <w:vAlign w:val="center"/>
          </w:tcPr>
          <w:p w:rsidR="005428D1" w:rsidRPr="00935202" w:rsidRDefault="005428D1" w:rsidP="00CD2DB3">
            <w:pPr>
              <w:jc w:val="center"/>
              <w:rPr>
                <w:rFonts w:ascii="楷体_GB2312" w:hAnsi="宋体" w:cs="宋体"/>
                <w:color w:val="000000"/>
                <w:szCs w:val="18"/>
              </w:rPr>
            </w:pPr>
            <w:r w:rsidRPr="00935202">
              <w:rPr>
                <w:rFonts w:ascii="楷体_GB2312" w:hAnsi="宋体" w:hint="eastAsia"/>
                <w:color w:val="000000"/>
                <w:szCs w:val="18"/>
              </w:rPr>
              <w:t>以债券型开放式基金（或者类似固定收益类）/货币市场基金为主，两类产品配置比例不低于80%</w:t>
            </w:r>
          </w:p>
        </w:tc>
      </w:tr>
      <w:tr w:rsidR="005428D1" w:rsidTr="00CD2DB3">
        <w:trPr>
          <w:trHeight w:val="533"/>
        </w:trPr>
        <w:tc>
          <w:tcPr>
            <w:tcW w:w="1565" w:type="dxa"/>
            <w:vAlign w:val="center"/>
          </w:tcPr>
          <w:p w:rsidR="005428D1" w:rsidRPr="007B4C4F" w:rsidRDefault="005428D1" w:rsidP="00CD2DB3">
            <w:pPr>
              <w:jc w:val="center"/>
              <w:rPr>
                <w:rFonts w:ascii="宋体" w:eastAsia="宋体" w:hAnsi="宋体" w:cs="宋体"/>
                <w:b/>
                <w:color w:val="000000"/>
                <w:szCs w:val="18"/>
              </w:rPr>
            </w:pPr>
            <w:r w:rsidRPr="007B4C4F">
              <w:rPr>
                <w:rFonts w:ascii="宋体" w:eastAsia="宋体" w:hAnsi="宋体" w:hint="eastAsia"/>
                <w:b/>
                <w:color w:val="000000"/>
                <w:szCs w:val="18"/>
              </w:rPr>
              <w:t>组合目标</w:t>
            </w:r>
          </w:p>
        </w:tc>
        <w:tc>
          <w:tcPr>
            <w:tcW w:w="4672" w:type="dxa"/>
            <w:vAlign w:val="center"/>
          </w:tcPr>
          <w:p w:rsidR="005428D1" w:rsidRPr="00935202" w:rsidRDefault="005428D1" w:rsidP="00CD2DB3">
            <w:pPr>
              <w:jc w:val="center"/>
              <w:rPr>
                <w:rFonts w:ascii="楷体_GB2312" w:hAnsi="宋体" w:cs="宋体"/>
                <w:color w:val="000000"/>
                <w:szCs w:val="18"/>
              </w:rPr>
            </w:pPr>
            <w:r w:rsidRPr="00935202">
              <w:rPr>
                <w:rFonts w:ascii="楷体_GB2312" w:hAnsi="宋体" w:hint="eastAsia"/>
                <w:color w:val="000000"/>
                <w:szCs w:val="18"/>
              </w:rPr>
              <w:t>旨在取得超越业绩基准的相对收益，适合对自身风险定位清晰及有主动进行配置需求的投资者。</w:t>
            </w:r>
          </w:p>
        </w:tc>
        <w:tc>
          <w:tcPr>
            <w:tcW w:w="4534" w:type="dxa"/>
            <w:vAlign w:val="center"/>
          </w:tcPr>
          <w:p w:rsidR="005428D1" w:rsidRPr="00935202" w:rsidRDefault="005428D1" w:rsidP="00CD2DB3">
            <w:pPr>
              <w:jc w:val="center"/>
              <w:rPr>
                <w:rFonts w:ascii="楷体_GB2312" w:hAnsi="宋体" w:cs="宋体"/>
                <w:color w:val="000000"/>
                <w:szCs w:val="18"/>
              </w:rPr>
            </w:pPr>
            <w:r w:rsidRPr="00935202">
              <w:rPr>
                <w:rFonts w:ascii="楷体_GB2312" w:hAnsi="宋体" w:hint="eastAsia"/>
                <w:color w:val="000000"/>
                <w:szCs w:val="18"/>
              </w:rPr>
              <w:t>以获得绝对收益为目标，适合对自身风险定位不甚清晰、在保值基础上有适当增值需求的投资者。</w:t>
            </w:r>
          </w:p>
        </w:tc>
      </w:tr>
      <w:tr w:rsidR="005428D1" w:rsidTr="00CD2DB3">
        <w:trPr>
          <w:trHeight w:val="427"/>
        </w:trPr>
        <w:tc>
          <w:tcPr>
            <w:tcW w:w="1565" w:type="dxa"/>
            <w:vAlign w:val="center"/>
          </w:tcPr>
          <w:p w:rsidR="005428D1" w:rsidRPr="007B4C4F" w:rsidRDefault="005428D1" w:rsidP="00CD2DB3">
            <w:pPr>
              <w:jc w:val="center"/>
              <w:rPr>
                <w:rFonts w:ascii="宋体" w:eastAsia="宋体" w:hAnsi="宋体" w:cs="宋体"/>
                <w:b/>
                <w:color w:val="000000"/>
                <w:szCs w:val="18"/>
              </w:rPr>
            </w:pPr>
            <w:r w:rsidRPr="007B4C4F">
              <w:rPr>
                <w:rFonts w:ascii="宋体" w:eastAsia="宋体" w:hAnsi="宋体" w:hint="eastAsia"/>
                <w:b/>
                <w:color w:val="000000"/>
                <w:szCs w:val="18"/>
              </w:rPr>
              <w:t>业绩基准</w:t>
            </w:r>
          </w:p>
        </w:tc>
        <w:tc>
          <w:tcPr>
            <w:tcW w:w="4672" w:type="dxa"/>
            <w:vAlign w:val="center"/>
          </w:tcPr>
          <w:p w:rsidR="005428D1" w:rsidRPr="00935202" w:rsidRDefault="005428D1" w:rsidP="00CD2DB3">
            <w:pPr>
              <w:jc w:val="center"/>
              <w:rPr>
                <w:rFonts w:ascii="楷体_GB2312" w:hAnsi="宋体" w:cs="宋体"/>
                <w:color w:val="000000"/>
                <w:szCs w:val="18"/>
              </w:rPr>
            </w:pPr>
            <w:r w:rsidRPr="00935202">
              <w:rPr>
                <w:rFonts w:ascii="楷体_GB2312" w:hAnsi="宋体" w:hint="eastAsia"/>
                <w:color w:val="000000"/>
                <w:szCs w:val="18"/>
              </w:rPr>
              <w:t>债券型开放式基金收益指数</w:t>
            </w:r>
          </w:p>
        </w:tc>
        <w:tc>
          <w:tcPr>
            <w:tcW w:w="4534" w:type="dxa"/>
            <w:vAlign w:val="center"/>
          </w:tcPr>
          <w:p w:rsidR="005428D1" w:rsidRPr="00935202" w:rsidRDefault="005428D1" w:rsidP="00CD2DB3">
            <w:pPr>
              <w:jc w:val="center"/>
              <w:rPr>
                <w:rFonts w:ascii="楷体_GB2312" w:hAnsi="宋体" w:cs="宋体"/>
                <w:color w:val="000000"/>
                <w:szCs w:val="18"/>
              </w:rPr>
            </w:pPr>
            <w:r w:rsidRPr="00935202">
              <w:rPr>
                <w:rFonts w:ascii="楷体_GB2312" w:hAnsi="宋体" w:hint="eastAsia"/>
                <w:color w:val="000000"/>
                <w:szCs w:val="18"/>
              </w:rPr>
              <w:t>二年期定期存款税后利率</w:t>
            </w:r>
          </w:p>
        </w:tc>
      </w:tr>
    </w:tbl>
    <w:p w:rsidR="005428D1" w:rsidRPr="00AF2B72" w:rsidRDefault="005428D1" w:rsidP="005428D1">
      <w:pPr>
        <w:pStyle w:val="a0"/>
        <w:ind w:left="0"/>
        <w:jc w:val="left"/>
        <w:rPr>
          <w:sz w:val="15"/>
          <w:szCs w:val="15"/>
        </w:rPr>
      </w:pPr>
      <w:r w:rsidRPr="00AF2B72">
        <w:rPr>
          <w:rFonts w:hint="eastAsia"/>
          <w:sz w:val="15"/>
          <w:szCs w:val="15"/>
        </w:rPr>
        <w:t>来源：国金证券研究所</w:t>
      </w:r>
    </w:p>
    <w:p w:rsidR="005428D1" w:rsidRDefault="005428D1" w:rsidP="005428D1">
      <w:pPr>
        <w:pStyle w:val="a0"/>
        <w:widowControl/>
        <w:rPr>
          <w:color w:val="auto"/>
        </w:rPr>
      </w:pPr>
    </w:p>
    <w:p w:rsidR="0005161F" w:rsidRDefault="00E57DE2" w:rsidP="00776898">
      <w:pPr>
        <w:pStyle w:val="a0"/>
        <w:pageBreakBefore/>
        <w:ind w:left="0"/>
      </w:pPr>
      <w:r>
        <w:rPr>
          <w:noProof/>
        </w:rPr>
        <w:lastRenderedPageBreak/>
        <w:pict>
          <v:shape id="Text Box 353" o:spid="_x0000_s1035" type="#_x0000_t202" style="position:absolute;left:0;text-align:left;margin-left:-7.05pt;margin-top:77.1pt;width:545.95pt;height:33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" filled="f" stroked="f">
            <v:textbox>
              <w:txbxContent>
                <w:p w:rsidR="00276AED" w:rsidRDefault="00276AED" w:rsidP="000E6AE0">
                  <w:pPr>
                    <w:pStyle w:val="a0"/>
                    <w:spacing w:after="40" w:line="200" w:lineRule="atLeast"/>
                    <w:ind w:left="0" w:rightChars="-27" w:right="-49" w:firstLineChars="22" w:firstLine="46"/>
                    <w:rPr>
                      <w:b/>
                      <w:bCs/>
                      <w:color w:val="auto"/>
                      <w:szCs w:val="15"/>
                    </w:rPr>
                  </w:pPr>
                  <w:r w:rsidRPr="009A3954">
                    <w:rPr>
                      <w:rFonts w:hint="eastAsia"/>
                      <w:b/>
                      <w:bCs/>
                      <w:color w:val="auto"/>
                      <w:szCs w:val="15"/>
                    </w:rPr>
                    <w:t>特别声明：</w:t>
                  </w:r>
                  <w:r w:rsidRPr="009A3954">
                    <w:rPr>
                      <w:b/>
                      <w:bCs/>
                      <w:color w:val="auto"/>
                      <w:szCs w:val="15"/>
                    </w:rPr>
                    <w:t xml:space="preserve"> </w:t>
                  </w:r>
                </w:p>
                <w:p w:rsidR="00276AED" w:rsidRPr="00EE31AB" w:rsidRDefault="00276AED" w:rsidP="00EE31AB">
                  <w:pPr>
                    <w:pStyle w:val="a0"/>
                    <w:spacing w:after="0" w:line="240" w:lineRule="auto"/>
                    <w:ind w:left="0" w:firstLine="420"/>
                    <w:jc w:val="left"/>
                    <w:rPr>
                      <w:b/>
                      <w:bCs/>
                      <w:color w:val="auto"/>
                      <w:szCs w:val="15"/>
                    </w:rPr>
                  </w:pPr>
                  <w:r w:rsidRPr="0038328E">
                    <w:rPr>
                      <w:rFonts w:ascii="楷体_GB2312" w:hAnsi="Tahoma" w:cs="Tahoma" w:hint="eastAsia"/>
                      <w:szCs w:val="21"/>
                    </w:rPr>
                    <w:t>国金证券股份有限公司经中国证券监督管理委员会批准，已具备证券投资咨询业务资格。</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本报告版权归</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（以下简称</w:t>
                  </w:r>
                  <w:r>
                    <w:rPr>
                      <w:rFonts w:ascii="楷体_GB2312" w:hAnsi="Tahoma" w:cs="Tahoma"/>
                      <w:color w:val="000000"/>
                      <w:sz w:val="21"/>
                      <w:szCs w:val="21"/>
                    </w:rPr>
                    <w:t>“</w:t>
                  </w:r>
                  <w:r>
                    <w:rPr>
                      <w:rFonts w:ascii="楷体_GB2312" w:hAnsi="Tahoma" w:cs="Tahoma" w:hint="eastAsia"/>
                      <w:color w:val="000000"/>
                      <w:sz w:val="21"/>
                      <w:szCs w:val="21"/>
                    </w:rPr>
                    <w:t>国金证券</w:t>
                  </w:r>
                  <w:r>
                    <w:rPr>
                      <w:rFonts w:ascii="楷体_GB2312" w:hAnsi="Tahoma" w:cs="Tahoma"/>
                      <w:color w:val="000000"/>
                      <w:sz w:val="21"/>
                      <w:szCs w:val="21"/>
                    </w:rPr>
                    <w:t>”</w:t>
                  </w:r>
                  <w:r>
                    <w:rPr>
                      <w:rFonts w:ascii="楷体_GB2312" w:hAnsi="Tahoma" w:cs="Tahoma" w:hint="eastAsia"/>
                      <w:color w:val="000000"/>
                      <w:sz w:val="21"/>
                      <w:szCs w:val="21"/>
                    </w:rPr>
                    <w:t>）所有，未经事先书面授权，本报告的任何部分均不得以任何方式制作任何形式的拷贝，或再次分发给任何其他人，或以任何侵犯本公司版权的其他方式使用。经过书面授权的引用、刊发，需注明出处为</w:t>
                  </w:r>
                  <w:r>
                    <w:rPr>
                      <w:rFonts w:ascii="楷体_GB2312" w:hAnsi="Tahoma" w:cs="Tahoma"/>
                      <w:color w:val="000000"/>
                      <w:sz w:val="21"/>
                      <w:szCs w:val="21"/>
                    </w:rPr>
                    <w:t>“</w:t>
                  </w:r>
                  <w:r>
                    <w:rPr>
                      <w:rFonts w:ascii="楷体_GB2312" w:hAnsi="Tahoma" w:cs="Tahoma" w:hint="eastAsia"/>
                      <w:color w:val="000000"/>
                      <w:sz w:val="21"/>
                      <w:szCs w:val="21"/>
                    </w:rPr>
                    <w:t>国金证券股份有限公司</w:t>
                  </w:r>
                  <w:r>
                    <w:rPr>
                      <w:rFonts w:ascii="楷体_GB2312" w:hAnsi="Tahoma" w:cs="Tahoma"/>
                      <w:color w:val="000000"/>
                      <w:sz w:val="21"/>
                      <w:szCs w:val="21"/>
                    </w:rPr>
                    <w:t>”</w:t>
                  </w:r>
                  <w:r>
                    <w:rPr>
                      <w:rFonts w:ascii="楷体_GB2312" w:hAnsi="Tahoma" w:cs="Tahoma" w:hint="eastAsia"/>
                      <w:color w:val="000000"/>
                      <w:sz w:val="21"/>
                      <w:szCs w:val="21"/>
                    </w:rPr>
                    <w:t>，且不得对本报告进行任何有悖原意的删节和修改。</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本报告的产生基于国金证券及其研究人员认为可信的公开资料或实地调研资料，但国金证券及其研究人员对这些信息的准确性和完整性不作任何保证，对由于该等问题产生的一切责任，国金证券不</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任何担保。且本报告中的资料、意见、预测均反映报告初次公开发布时的判断，在</w:t>
                  </w:r>
                  <w:proofErr w:type="gramStart"/>
                  <w:r>
                    <w:rPr>
                      <w:rFonts w:ascii="楷体_GB2312" w:hAnsi="Tahoma" w:cs="Tahoma" w:hint="eastAsia"/>
                      <w:color w:val="000000"/>
                      <w:sz w:val="21"/>
                      <w:szCs w:val="21"/>
                    </w:rPr>
                    <w:t>不作事</w:t>
                  </w:r>
                  <w:proofErr w:type="gramEnd"/>
                  <w:r>
                    <w:rPr>
                      <w:rFonts w:ascii="楷体_GB2312" w:hAnsi="Tahoma" w:cs="Tahoma" w:hint="eastAsia"/>
                      <w:color w:val="000000"/>
                      <w:sz w:val="21"/>
                      <w:szCs w:val="21"/>
                    </w:rPr>
                    <w:t>先通知的情况下，可能会随时调整。</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客户应当考虑到国金证券存在可能影响本报告客观性的利益冲突，而不应视本报告为</w:t>
                  </w:r>
                  <w:proofErr w:type="gramStart"/>
                  <w:r>
                    <w:rPr>
                      <w:rFonts w:ascii="楷体_GB2312" w:hAnsi="Tahoma" w:cs="Tahoma" w:hint="eastAsia"/>
                      <w:color w:val="000000"/>
                      <w:sz w:val="21"/>
                      <w:szCs w:val="21"/>
                    </w:rPr>
                    <w:t>作出</w:t>
                  </w:r>
                  <w:proofErr w:type="gramEnd"/>
                  <w:r>
                    <w:rPr>
                      <w:rFonts w:ascii="楷体_GB2312" w:hAnsi="Tahoma" w:cs="Tahoma" w:hint="eastAsia"/>
                      <w:color w:val="000000"/>
                      <w:sz w:val="21"/>
                      <w:szCs w:val="21"/>
                    </w:rPr>
                    <w:t>投资决策的唯一因素。本报告亦</w:t>
                  </w:r>
                  <w:proofErr w:type="gramStart"/>
                  <w:r>
                    <w:rPr>
                      <w:rFonts w:ascii="楷体_GB2312" w:hAnsi="Tahoma" w:cs="Tahoma" w:hint="eastAsia"/>
                      <w:color w:val="000000"/>
                      <w:sz w:val="21"/>
                      <w:szCs w:val="21"/>
                    </w:rPr>
                    <w:t>非作为</w:t>
                  </w:r>
                  <w:proofErr w:type="gramEnd"/>
                  <w:r>
                    <w:rPr>
                      <w:rFonts w:ascii="楷体_GB2312" w:hAnsi="Tahoma" w:cs="Tahoma" w:hint="eastAsia"/>
                      <w:color w:val="000000"/>
                      <w:sz w:val="21"/>
                      <w:szCs w:val="21"/>
                    </w:rPr>
                    <w:t>或被视为出售或购买证券或其他投资标的邀请。</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证券研究报告是用于服务机构投资者和投资顾问的专业产品，使用时必须经专业人士进行解读。国金证券建议客户应考虑本报告的任何意见或建议是否符合其特定状况，以及（若有必要）咨询独立投资顾问。报告本身、报告中的信息或所表达意见也不构成投资、法律、会计或税务的最终操作建议，国金证券不就报告中的内容对最终操作建议做出任何担保。</w:t>
                  </w:r>
                </w:p>
                <w:p w:rsidR="00276AED" w:rsidRDefault="00276AED" w:rsidP="00DF32E3">
                  <w:pPr>
                    <w:ind w:firstLine="420"/>
                    <w:jc w:val="left"/>
                    <w:rPr>
                      <w:rFonts w:ascii="Tahoma" w:eastAsia="宋体" w:hAnsi="Tahoma" w:cs="Tahoma"/>
                      <w:color w:val="000000"/>
                      <w:sz w:val="20"/>
                    </w:rPr>
                  </w:pPr>
                  <w:r>
                    <w:rPr>
                      <w:rFonts w:ascii="楷体_GB2312" w:hAnsi="Tahoma" w:cs="Tahoma" w:hint="eastAsia"/>
                      <w:color w:val="000000"/>
                      <w:sz w:val="21"/>
                      <w:szCs w:val="21"/>
                    </w:rPr>
                    <w:t>在法律允许的情况下，国金证券的关联机构可能会持有报告中涉及的公司所发行的证券并进行交易，并可能为这些公司正在提供或争取提供多种金融服务。</w:t>
                  </w:r>
                </w:p>
                <w:p w:rsidR="00276AED" w:rsidRDefault="00276AED" w:rsidP="00DF32E3">
                  <w:pPr>
                    <w:ind w:firstLine="420"/>
                    <w:jc w:val="left"/>
                    <w:rPr>
                      <w:rFonts w:ascii="楷体_GB2312" w:hAnsi="Tahoma" w:cs="Tahoma"/>
                      <w:color w:val="000000"/>
                      <w:sz w:val="21"/>
                      <w:szCs w:val="21"/>
                    </w:rPr>
                  </w:pPr>
                  <w:r>
                    <w:rPr>
                      <w:rFonts w:ascii="楷体_GB2312" w:hAnsi="Tahoma" w:cs="Tahoma" w:hint="eastAsia"/>
                      <w:color w:val="000000"/>
                      <w:sz w:val="21"/>
                      <w:szCs w:val="21"/>
                    </w:rPr>
                    <w:t>本报告反映编写分析员的不同设想、见解及分析方法，故本报告所载观点可能与其他类似研究报告的观点及市场实际情况不一致，且收件人亦不会因为收到本报告而成为国金证券的客户。</w:t>
                  </w:r>
                </w:p>
                <w:p w:rsidR="00276AED" w:rsidRDefault="00276AED" w:rsidP="000E6AE0">
                  <w:pPr>
                    <w:pStyle w:val="a0"/>
                    <w:spacing w:after="40" w:line="200" w:lineRule="atLeast"/>
                    <w:ind w:left="0" w:rightChars="-27" w:right="-49"/>
                    <w:rPr>
                      <w:b/>
                      <w:bCs/>
                      <w:color w:val="auto"/>
                      <w:szCs w:val="15"/>
                    </w:rPr>
                  </w:pPr>
                  <w:r>
                    <w:rPr>
                      <w:rFonts w:eastAsia="宋体"/>
                      <w:b/>
                      <w:bCs/>
                      <w:szCs w:val="18"/>
                    </w:rPr>
                    <w:t xml:space="preserve">         </w:t>
                  </w:r>
                  <w:r>
                    <w:rPr>
                      <w:rFonts w:ascii="楷体_GB2312" w:hAnsi="Tahoma" w:cs="Tahoma" w:hint="eastAsia"/>
                      <w:szCs w:val="21"/>
                    </w:rPr>
                    <w:t>本报告仅供国金证券股份有限公司的机构客户使用；非国金证券客户擅自使用国金证券研究报告进行投资，遭受任何损失，国金证券不承担相关法律责任。</w:t>
                  </w:r>
                </w:p>
                <w:p w:rsidR="00276AED" w:rsidRDefault="00276AED" w:rsidP="000E6AE0">
                  <w:pPr>
                    <w:pStyle w:val="a0"/>
                    <w:spacing w:after="60"/>
                    <w:ind w:left="0" w:rightChars="-27" w:right="-49"/>
                    <w:rPr>
                      <w:color w:val="auto"/>
                      <w:szCs w:val="15"/>
                    </w:rPr>
                  </w:pPr>
                </w:p>
                <w:p w:rsidR="00497028" w:rsidRDefault="00497028" w:rsidP="000E6AE0">
                  <w:pPr>
                    <w:pStyle w:val="a0"/>
                    <w:spacing w:after="60"/>
                    <w:ind w:left="0" w:rightChars="-27" w:right="-49"/>
                    <w:rPr>
                      <w:color w:val="auto"/>
                      <w:szCs w:val="15"/>
                    </w:rPr>
                  </w:pPr>
                </w:p>
                <w:p w:rsidR="00497028" w:rsidRPr="000336C0" w:rsidRDefault="00497028" w:rsidP="000E6AE0">
                  <w:pPr>
                    <w:pStyle w:val="a0"/>
                    <w:spacing w:after="60"/>
                    <w:ind w:left="0" w:rightChars="-27" w:right="-49"/>
                    <w:rPr>
                      <w:color w:val="auto"/>
                      <w:szCs w:val="15"/>
                    </w:rPr>
                  </w:pPr>
                </w:p>
              </w:txbxContent>
            </v:textbox>
            <w10:wrap type="square" anchory="page"/>
          </v:shape>
        </w:pict>
      </w:r>
    </w:p>
    <w:p w:rsidR="00ED77B9" w:rsidRDefault="00ED77B9" w:rsidP="00ED77B9">
      <w:pPr>
        <w:spacing w:line="14" w:lineRule="exact"/>
      </w:pPr>
    </w:p>
    <w:p w:rsidR="00762F0E" w:rsidRPr="00ED77B9" w:rsidRDefault="00762F0E" w:rsidP="00ED77B9">
      <w:pPr>
        <w:spacing w:line="14" w:lineRule="exact"/>
      </w:pPr>
    </w:p>
    <w:p w:rsidR="00E1684A" w:rsidRDefault="00E1684A" w:rsidP="00E1684A">
      <w:pPr>
        <w:spacing w:line="14" w:lineRule="exact"/>
      </w:pPr>
    </w:p>
    <w:sdt>
      <w:sdtPr>
        <w:alias w:val="末页联系地址"/>
        <w:tag w:val="BDCONTENTCONTROL_2602561a-fc2b-4adc-befd-22fa63ba88c6"/>
        <w:id w:val="-1419249774"/>
        <w:placeholder>
          <w:docPart w:val="5018FD24CB5040E0A663E31443FDCD0C"/>
        </w:placeholder>
      </w:sdtPr>
      <w:sdtEndPr/>
      <w:sdtContent>
        <w:p w:rsidR="004C64E0" w:rsidRDefault="004C64E0" w:rsidP="004C64E0">
          <w:pPr>
            <w:spacing w:line="14" w:lineRule="exact"/>
          </w:pPr>
        </w:p>
        <w:tbl>
          <w:tblPr>
            <w:tblW w:w="0" w:type="auto"/>
            <w:tblLayout w:type="fixed"/>
            <w:tblLook w:val="0000" w:firstRow="0" w:lastRow="0" w:firstColumn="0" w:lastColumn="0" w:noHBand="0" w:noVBand="0"/>
          </w:tblPr>
          <w:tblGrid>
            <w:gridCol w:w="3625"/>
            <w:gridCol w:w="3625"/>
            <w:gridCol w:w="3625"/>
          </w:tblGrid>
          <w:tr w:rsidR="004C64E0">
            <w:tc>
              <w:tcPr>
                <w:tcW w:w="3625" w:type="dxa"/>
              </w:tcPr>
              <w:p w:rsidR="004C64E0" w:rsidRPr="004C64E0" w:rsidRDefault="00BD144B" w:rsidP="004C64E0">
                <w:pPr>
                  <w:spacing w:after="120" w:line="240" w:lineRule="exact"/>
                  <w:rPr>
                    <w:b/>
                  </w:rPr>
                </w:pPr>
                <w:r>
                  <w:rPr>
                    <w:rFonts w:hint="eastAsia"/>
                    <w:b/>
                  </w:rPr>
                  <w:t>上海</w:t>
                </w:r>
              </w:p>
            </w:tc>
            <w:tc>
              <w:tcPr>
                <w:tcW w:w="3625" w:type="dxa"/>
              </w:tcPr>
              <w:p w:rsidR="004C64E0" w:rsidRPr="004C64E0" w:rsidRDefault="00BD144B" w:rsidP="004C64E0">
                <w:pPr>
                  <w:spacing w:after="120" w:line="240" w:lineRule="exact"/>
                  <w:rPr>
                    <w:b/>
                  </w:rPr>
                </w:pPr>
                <w:r>
                  <w:rPr>
                    <w:rFonts w:hint="eastAsia"/>
                    <w:b/>
                  </w:rPr>
                  <w:t>北京</w:t>
                </w:r>
              </w:p>
            </w:tc>
            <w:tc>
              <w:tcPr>
                <w:tcW w:w="3625" w:type="dxa"/>
              </w:tcPr>
              <w:p w:rsidR="004C64E0" w:rsidRPr="004C64E0" w:rsidRDefault="00BD144B" w:rsidP="004C64E0">
                <w:pPr>
                  <w:spacing w:after="120" w:line="240" w:lineRule="exact"/>
                  <w:rPr>
                    <w:b/>
                  </w:rPr>
                </w:pPr>
                <w:r>
                  <w:rPr>
                    <w:rFonts w:hint="eastAsia"/>
                    <w:b/>
                  </w:rPr>
                  <w:t>深圳</w:t>
                </w:r>
              </w:p>
            </w:tc>
          </w:tr>
          <w:tr w:rsidR="004C64E0">
            <w:tc>
              <w:tcPr>
                <w:tcW w:w="3625" w:type="dxa"/>
              </w:tcPr>
              <w:p w:rsidR="00BD144B" w:rsidRDefault="00BD144B" w:rsidP="000B01C0">
                <w:pPr>
                  <w:spacing w:after="120" w:line="240" w:lineRule="exact"/>
                </w:pPr>
                <w:r>
                  <w:rPr>
                    <w:rFonts w:hint="eastAsia"/>
                  </w:rPr>
                  <w:t>电话：</w:t>
                </w:r>
                <w:r>
                  <w:rPr>
                    <w:rFonts w:hint="eastAsia"/>
                  </w:rPr>
                  <w:t>021-60753903</w:t>
                </w:r>
              </w:p>
              <w:p w:rsidR="00BD144B" w:rsidRDefault="00BD144B" w:rsidP="000B01C0">
                <w:pPr>
                  <w:spacing w:after="120" w:line="240" w:lineRule="exact"/>
                </w:pPr>
                <w:r>
                  <w:rPr>
                    <w:rFonts w:hint="eastAsia"/>
                  </w:rPr>
                  <w:t>传真：</w:t>
                </w:r>
                <w:r>
                  <w:rPr>
                    <w:rFonts w:hint="eastAsia"/>
                  </w:rPr>
                  <w:t>021-61038200</w:t>
                </w:r>
              </w:p>
              <w:p w:rsidR="00BD144B" w:rsidRDefault="00BD144B" w:rsidP="000B01C0">
                <w:pPr>
                  <w:spacing w:after="120" w:line="240" w:lineRule="exact"/>
                </w:pPr>
                <w:r>
                  <w:rPr>
                    <w:rFonts w:hint="eastAsia"/>
                  </w:rPr>
                  <w:t>邮箱：</w:t>
                </w:r>
                <w:r>
                  <w:rPr>
                    <w:rFonts w:hint="eastAsia"/>
                  </w:rPr>
                  <w:t>researchsh@gjzq.com.cn</w:t>
                </w:r>
              </w:p>
              <w:p w:rsidR="00BD144B" w:rsidRDefault="00BD144B" w:rsidP="000B01C0">
                <w:pPr>
                  <w:spacing w:after="120" w:line="240" w:lineRule="exact"/>
                </w:pPr>
                <w:r>
                  <w:rPr>
                    <w:rFonts w:hint="eastAsia"/>
                  </w:rPr>
                  <w:t>邮编：</w:t>
                </w:r>
                <w:r>
                  <w:rPr>
                    <w:rFonts w:hint="eastAsia"/>
                  </w:rPr>
                  <w:t>201204</w:t>
                </w:r>
              </w:p>
              <w:p w:rsidR="00BD144B" w:rsidRDefault="00BD144B" w:rsidP="000B01C0">
                <w:pPr>
                  <w:spacing w:after="120" w:line="240" w:lineRule="exact"/>
                </w:pPr>
                <w:r>
                  <w:rPr>
                    <w:rFonts w:hint="eastAsia"/>
                  </w:rPr>
                  <w:t>地址：上海浦东新区芳</w:t>
                </w:r>
                <w:proofErr w:type="gramStart"/>
                <w:r>
                  <w:rPr>
                    <w:rFonts w:hint="eastAsia"/>
                  </w:rPr>
                  <w:t>甸</w:t>
                </w:r>
                <w:proofErr w:type="gramEnd"/>
                <w:r>
                  <w:rPr>
                    <w:rFonts w:hint="eastAsia"/>
                  </w:rPr>
                  <w:t>路</w:t>
                </w:r>
                <w:r>
                  <w:rPr>
                    <w:rFonts w:hint="eastAsia"/>
                  </w:rPr>
                  <w:t>1088</w:t>
                </w:r>
                <w:r>
                  <w:rPr>
                    <w:rFonts w:hint="eastAsia"/>
                  </w:rPr>
                  <w:t>号</w:t>
                </w:r>
              </w:p>
              <w:p w:rsidR="004C64E0" w:rsidRDefault="00BD144B" w:rsidP="000B01C0">
                <w:pPr>
                  <w:spacing w:after="120" w:line="240" w:lineRule="exact"/>
                </w:pPr>
                <w:r>
                  <w:rPr>
                    <w:rFonts w:hint="eastAsia"/>
                  </w:rPr>
                  <w:t xml:space="preserve">           </w:t>
                </w:r>
                <w:r>
                  <w:rPr>
                    <w:rFonts w:hint="eastAsia"/>
                  </w:rPr>
                  <w:t>紫竹国际大厦</w:t>
                </w:r>
                <w:r>
                  <w:rPr>
                    <w:rFonts w:hint="eastAsia"/>
                  </w:rPr>
                  <w:t>7</w:t>
                </w:r>
                <w:r>
                  <w:rPr>
                    <w:rFonts w:hint="eastAsia"/>
                  </w:rPr>
                  <w:t>楼</w:t>
                </w:r>
              </w:p>
            </w:tc>
            <w:tc>
              <w:tcPr>
                <w:tcW w:w="3625" w:type="dxa"/>
              </w:tcPr>
              <w:p w:rsidR="00BD144B" w:rsidRDefault="00BD144B" w:rsidP="000B01C0">
                <w:pPr>
                  <w:spacing w:after="120" w:line="240" w:lineRule="exact"/>
                </w:pPr>
                <w:r>
                  <w:rPr>
                    <w:rFonts w:hint="eastAsia"/>
                  </w:rPr>
                  <w:t>电话：</w:t>
                </w:r>
                <w:r>
                  <w:rPr>
                    <w:rFonts w:hint="eastAsia"/>
                  </w:rPr>
                  <w:t>010-66216979</w:t>
                </w:r>
              </w:p>
              <w:p w:rsidR="00BD144B" w:rsidRDefault="00BD144B" w:rsidP="000B01C0">
                <w:pPr>
                  <w:spacing w:after="120" w:line="240" w:lineRule="exact"/>
                </w:pPr>
                <w:r>
                  <w:rPr>
                    <w:rFonts w:hint="eastAsia"/>
                  </w:rPr>
                  <w:t>传真：</w:t>
                </w:r>
                <w:r>
                  <w:rPr>
                    <w:rFonts w:hint="eastAsia"/>
                  </w:rPr>
                  <w:t>010-66216793</w:t>
                </w:r>
              </w:p>
              <w:p w:rsidR="00BD144B" w:rsidRDefault="00BD144B" w:rsidP="000B01C0">
                <w:pPr>
                  <w:spacing w:after="120" w:line="240" w:lineRule="exact"/>
                </w:pPr>
                <w:r>
                  <w:rPr>
                    <w:rFonts w:hint="eastAsia"/>
                  </w:rPr>
                  <w:t>邮箱：</w:t>
                </w:r>
                <w:r>
                  <w:rPr>
                    <w:rFonts w:hint="eastAsia"/>
                  </w:rPr>
                  <w:t>researchbj@gjzq.com.cn</w:t>
                </w:r>
              </w:p>
              <w:p w:rsidR="00BD144B" w:rsidRDefault="00BD144B" w:rsidP="000B01C0">
                <w:pPr>
                  <w:spacing w:after="120" w:line="240" w:lineRule="exact"/>
                </w:pPr>
                <w:r>
                  <w:rPr>
                    <w:rFonts w:hint="eastAsia"/>
                  </w:rPr>
                  <w:t>邮编：</w:t>
                </w:r>
                <w:r>
                  <w:rPr>
                    <w:rFonts w:hint="eastAsia"/>
                  </w:rPr>
                  <w:t>100053</w:t>
                </w:r>
              </w:p>
              <w:p w:rsidR="004C64E0" w:rsidRDefault="00BD144B" w:rsidP="000B01C0">
                <w:pPr>
                  <w:spacing w:after="120" w:line="240" w:lineRule="exact"/>
                </w:pPr>
                <w:r>
                  <w:rPr>
                    <w:rFonts w:hint="eastAsia"/>
                  </w:rPr>
                  <w:t>地址：中国北京西城区长椿街</w:t>
                </w:r>
                <w:r>
                  <w:rPr>
                    <w:rFonts w:hint="eastAsia"/>
                  </w:rPr>
                  <w:t>3</w:t>
                </w:r>
                <w:r>
                  <w:rPr>
                    <w:rFonts w:hint="eastAsia"/>
                  </w:rPr>
                  <w:t>号</w:t>
                </w:r>
                <w:r>
                  <w:rPr>
                    <w:rFonts w:hint="eastAsia"/>
                  </w:rPr>
                  <w:t xml:space="preserve">4 </w:t>
                </w:r>
                <w:r>
                  <w:rPr>
                    <w:rFonts w:hint="eastAsia"/>
                  </w:rPr>
                  <w:t>层</w:t>
                </w:r>
              </w:p>
            </w:tc>
            <w:tc>
              <w:tcPr>
                <w:tcW w:w="3625" w:type="dxa"/>
              </w:tcPr>
              <w:p w:rsidR="00BD144B" w:rsidRDefault="00BD144B" w:rsidP="000B01C0">
                <w:pPr>
                  <w:spacing w:after="120" w:line="240" w:lineRule="exact"/>
                </w:pPr>
                <w:r>
                  <w:rPr>
                    <w:rFonts w:hint="eastAsia"/>
                  </w:rPr>
                  <w:t>电话：</w:t>
                </w:r>
                <w:r>
                  <w:rPr>
                    <w:rFonts w:hint="eastAsia"/>
                  </w:rPr>
                  <w:t>0755-83831378</w:t>
                </w:r>
              </w:p>
              <w:p w:rsidR="00BD144B" w:rsidRDefault="00BD144B" w:rsidP="000B01C0">
                <w:pPr>
                  <w:spacing w:after="120" w:line="240" w:lineRule="exact"/>
                </w:pPr>
                <w:r>
                  <w:rPr>
                    <w:rFonts w:hint="eastAsia"/>
                  </w:rPr>
                  <w:t>传真：</w:t>
                </w:r>
                <w:r>
                  <w:rPr>
                    <w:rFonts w:hint="eastAsia"/>
                  </w:rPr>
                  <w:t>0755-83830558</w:t>
                </w:r>
              </w:p>
              <w:p w:rsidR="00BD144B" w:rsidRDefault="00BD144B" w:rsidP="000B01C0">
                <w:pPr>
                  <w:spacing w:after="120" w:line="240" w:lineRule="exact"/>
                </w:pPr>
                <w:r>
                  <w:rPr>
                    <w:rFonts w:hint="eastAsia"/>
                  </w:rPr>
                  <w:t>邮箱：</w:t>
                </w:r>
                <w:r>
                  <w:rPr>
                    <w:rFonts w:hint="eastAsia"/>
                  </w:rPr>
                  <w:t>researchsz@gjzq.com.cn</w:t>
                </w:r>
              </w:p>
              <w:p w:rsidR="00BD144B" w:rsidRDefault="00BD144B" w:rsidP="000B01C0">
                <w:pPr>
                  <w:spacing w:after="120" w:line="240" w:lineRule="exact"/>
                </w:pPr>
                <w:r>
                  <w:rPr>
                    <w:rFonts w:hint="eastAsia"/>
                  </w:rPr>
                  <w:t>邮编：</w:t>
                </w:r>
                <w:r>
                  <w:rPr>
                    <w:rFonts w:hint="eastAsia"/>
                  </w:rPr>
                  <w:t>518000</w:t>
                </w:r>
              </w:p>
              <w:p w:rsidR="00BD144B" w:rsidRDefault="00BD144B" w:rsidP="000B01C0">
                <w:pPr>
                  <w:spacing w:after="120" w:line="240" w:lineRule="exact"/>
                </w:pPr>
                <w:r>
                  <w:rPr>
                    <w:rFonts w:hint="eastAsia"/>
                  </w:rPr>
                  <w:t>地址：中国深圳福田区深南大道</w:t>
                </w:r>
                <w:r>
                  <w:rPr>
                    <w:rFonts w:hint="eastAsia"/>
                  </w:rPr>
                  <w:t>4001</w:t>
                </w:r>
                <w:r>
                  <w:rPr>
                    <w:rFonts w:hint="eastAsia"/>
                  </w:rPr>
                  <w:t>号</w:t>
                </w:r>
              </w:p>
              <w:p w:rsidR="004C64E0" w:rsidRDefault="00BD144B" w:rsidP="000B01C0">
                <w:pPr>
                  <w:spacing w:after="120" w:line="240" w:lineRule="exact"/>
                </w:pPr>
                <w:r>
                  <w:rPr>
                    <w:rFonts w:hint="eastAsia"/>
                  </w:rPr>
                  <w:t xml:space="preserve">           </w:t>
                </w:r>
                <w:r>
                  <w:rPr>
                    <w:rFonts w:hint="eastAsia"/>
                  </w:rPr>
                  <w:t>时代金融中心</w:t>
                </w:r>
                <w:r>
                  <w:rPr>
                    <w:rFonts w:hint="eastAsia"/>
                  </w:rPr>
                  <w:t>7BD</w:t>
                </w:r>
              </w:p>
            </w:tc>
          </w:tr>
        </w:tbl>
        <w:p w:rsidR="00E1684A" w:rsidRDefault="00E57DE2" w:rsidP="00BD144B">
          <w:pPr>
            <w:spacing w:line="14" w:lineRule="exact"/>
          </w:pPr>
        </w:p>
      </w:sdtContent>
    </w:sdt>
    <w:p w:rsidR="005E311D" w:rsidRPr="00ED77B9" w:rsidRDefault="005E311D" w:rsidP="00ED77B9"/>
    <w:sectPr w:rsidR="005E311D" w:rsidRPr="00ED77B9" w:rsidSect="00A87799">
      <w:headerReference w:type="default" r:id="rId23"/>
      <w:footerReference w:type="even" r:id="rId24"/>
      <w:footerReference w:type="default" r:id="rId25"/>
      <w:headerReference w:type="first" r:id="rId26"/>
      <w:footerReference w:type="first" r:id="rId27"/>
      <w:type w:val="continuous"/>
      <w:pgSz w:w="11907" w:h="16840" w:code="9"/>
      <w:pgMar w:top="1440" w:right="624" w:bottom="1440" w:left="624" w:header="851"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DE2" w:rsidRDefault="00E57DE2">
      <w:r>
        <w:separator/>
      </w:r>
    </w:p>
  </w:endnote>
  <w:endnote w:type="continuationSeparator" w:id="0">
    <w:p w:rsidR="00E57DE2" w:rsidRDefault="00E5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Default="00276AE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76AED" w:rsidRDefault="00276AE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Pr="00A30364" w:rsidRDefault="00E57DE2" w:rsidP="007F6DAF">
    <w:pPr>
      <w:pStyle w:val="a6"/>
      <w:pBdr>
        <w:bottom w:val="none" w:sz="0" w:space="0" w:color="auto"/>
      </w:pBdr>
      <w:rPr>
        <w:rFonts w:ascii="LucidaSans" w:hAnsi="LucidaSans"/>
        <w:b/>
      </w:rPr>
    </w:pPr>
    <w:r>
      <w:rPr>
        <w:noProof/>
      </w:rPr>
      <w:pict>
        <v:line id="Line 34" o:spid="_x0000_s205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5pt,-.6pt" to="540.4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" strokecolor="#00a0e9"/>
      </w:pict>
    </w:r>
    <w:r w:rsidR="00276AED" w:rsidRPr="00A30364">
      <w:rPr>
        <w:rFonts w:ascii="LucidaSans" w:hAnsi="LucidaSans"/>
        <w:b/>
        <w:szCs w:val="21"/>
      </w:rPr>
      <w:t xml:space="preserve">- </w:t>
    </w:r>
    <w:r w:rsidR="00276AED" w:rsidRPr="003C4E1B">
      <w:rPr>
        <w:b/>
        <w:szCs w:val="21"/>
      </w:rPr>
      <w:fldChar w:fldCharType="begin"/>
    </w:r>
    <w:r w:rsidR="00276AED" w:rsidRPr="003C4E1B">
      <w:rPr>
        <w:b/>
        <w:szCs w:val="21"/>
      </w:rPr>
      <w:instrText xml:space="preserve"> PAGE </w:instrText>
    </w:r>
    <w:r w:rsidR="00276AED" w:rsidRPr="003C4E1B">
      <w:rPr>
        <w:b/>
        <w:szCs w:val="21"/>
      </w:rPr>
      <w:fldChar w:fldCharType="separate"/>
    </w:r>
    <w:r w:rsidR="0036167A">
      <w:rPr>
        <w:b/>
        <w:noProof/>
        <w:szCs w:val="21"/>
      </w:rPr>
      <w:t>2</w:t>
    </w:r>
    <w:r w:rsidR="00276AED" w:rsidRPr="003C4E1B">
      <w:rPr>
        <w:b/>
        <w:szCs w:val="21"/>
      </w:rPr>
      <w:fldChar w:fldCharType="end"/>
    </w:r>
    <w:r w:rsidR="00276AED" w:rsidRPr="00A30364">
      <w:rPr>
        <w:rFonts w:ascii="LucidaSans" w:hAnsi="LucidaSans"/>
        <w:b/>
        <w:szCs w:val="21"/>
      </w:rPr>
      <w:t xml:space="preserve"> -</w:t>
    </w:r>
  </w:p>
  <w:p w:rsidR="00276AED" w:rsidRDefault="00276AED" w:rsidP="0007511E">
    <w:pPr>
      <w:pStyle w:val="a6"/>
      <w:pBdr>
        <w:bottom w:val="none" w:sz="0" w:space="0" w:color="auto"/>
      </w:pBdr>
      <w:jc w:val="left"/>
      <w:rPr>
        <w:rFonts w:ascii="LucidaSans" w:hAnsi="LucidaSans"/>
      </w:rPr>
    </w:pPr>
    <w:r>
      <w:rPr>
        <w:rFonts w:ascii="LucidaSans" w:hAnsi="LucidaSans" w:hint="eastAsia"/>
      </w:rPr>
      <w:t>敬请参阅最后一页特别声明</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Pr="00A30364" w:rsidRDefault="00E57DE2" w:rsidP="00A30364">
    <w:pPr>
      <w:pStyle w:val="a4"/>
      <w:tabs>
        <w:tab w:val="center" w:pos="5103"/>
      </w:tabs>
      <w:jc w:val="center"/>
      <w:rPr>
        <w:rFonts w:cs="Arial"/>
        <w:b/>
      </w:rPr>
    </w:pPr>
    <w:r>
      <w:rPr>
        <w:noProof/>
      </w:rPr>
      <w:pict>
        <v:line id="Line 35" o:spid="_x0000_s2055"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8pt,.5pt" to="57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" strokecolor="#00a0e9"/>
      </w:pict>
    </w:r>
    <w:r>
      <w:rPr>
        <w:noProof/>
      </w:rPr>
      <w:pict>
        <v:rect id="Rectangle 33" o:spid="_x0000_s2054" style="position:absolute;left:0;text-align:left;margin-left:-31.8pt;margin-top:24.65pt;width:596.1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" fillcolor="#eaeaea" stroked="f" strokecolor="#f8f8f8">
          <v:fill opacity="39321f"/>
          <v:textbox>
            <w:txbxContent>
              <w:p w:rsidR="00276AED" w:rsidRPr="0003281B" w:rsidRDefault="00276AED" w:rsidP="0003281B"/>
            </w:txbxContent>
          </v:textbox>
        </v:rect>
      </w:pict>
    </w:r>
    <w:r w:rsidR="00276AED" w:rsidRPr="00A30364">
      <w:rPr>
        <w:rFonts w:cs="Arial"/>
        <w:b/>
        <w:szCs w:val="21"/>
      </w:rPr>
      <w:t xml:space="preserve">- </w:t>
    </w:r>
    <w:r w:rsidR="00276AED" w:rsidRPr="00A30364">
      <w:rPr>
        <w:rFonts w:cs="Arial"/>
        <w:b/>
        <w:szCs w:val="21"/>
      </w:rPr>
      <w:fldChar w:fldCharType="begin"/>
    </w:r>
    <w:r w:rsidR="00276AED" w:rsidRPr="00A30364">
      <w:rPr>
        <w:rFonts w:cs="Arial"/>
        <w:b/>
        <w:szCs w:val="21"/>
      </w:rPr>
      <w:instrText xml:space="preserve"> PAGE </w:instrText>
    </w:r>
    <w:r w:rsidR="00276AED" w:rsidRPr="00A30364">
      <w:rPr>
        <w:rFonts w:cs="Arial"/>
        <w:b/>
        <w:szCs w:val="21"/>
      </w:rPr>
      <w:fldChar w:fldCharType="separate"/>
    </w:r>
    <w:r w:rsidR="0036167A">
      <w:rPr>
        <w:rFonts w:cs="Arial"/>
        <w:b/>
        <w:noProof/>
        <w:szCs w:val="21"/>
      </w:rPr>
      <w:t>1</w:t>
    </w:r>
    <w:r w:rsidR="00276AED" w:rsidRPr="00A30364">
      <w:rPr>
        <w:rFonts w:cs="Arial"/>
        <w:b/>
        <w:szCs w:val="21"/>
      </w:rPr>
      <w:fldChar w:fldCharType="end"/>
    </w:r>
    <w:r w:rsidR="00276AED" w:rsidRPr="00A30364">
      <w:rPr>
        <w:rFonts w:cs="Arial"/>
        <w:b/>
        <w:szCs w:val="21"/>
      </w:rPr>
      <w:t xml:space="preserve"> -</w:t>
    </w:r>
  </w:p>
  <w:p w:rsidR="00276AED" w:rsidRDefault="00276AED">
    <w:r>
      <w:rPr>
        <w:rFonts w:cs="Arial" w:hint="eastAsia"/>
        <w:szCs w:val="18"/>
      </w:rPr>
      <w:t>敬请参阅最后一页特别声明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DE2" w:rsidRDefault="00E57DE2">
      <w:r>
        <w:separator/>
      </w:r>
    </w:p>
  </w:footnote>
  <w:footnote w:type="continuationSeparator" w:id="0">
    <w:p w:rsidR="00E57DE2" w:rsidRDefault="00E57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Default="00E57DE2" w:rsidP="00F72878">
    <w:pPr>
      <w:jc w:val="right"/>
    </w:pPr>
    <w:sdt>
      <w:sdtPr>
        <w:alias w:val="报告类型"/>
        <w:tag w:val="BDCONTENTCONTROL_451e08ee-3959-4251-8d5f-f302d5f0f153"/>
        <w:id w:val="631523797"/>
        <w:placeholder>
          <w:docPart w:val="712E57E4579A41FAB1FE9097302A5C1A"/>
        </w:placeholder>
        <w:text/>
      </w:sdtPr>
      <w:sdtEndPr/>
      <w:sdtContent>
        <w:r w:rsidR="00BD144B">
          <w:rPr>
            <w:rFonts w:hint="eastAsia"/>
          </w:rPr>
          <w:t>基金投资策略报告</w:t>
        </w:r>
      </w:sdtContent>
    </w:sdt>
    <w:r>
      <w:rPr>
        <w:noProof/>
      </w:rPr>
      <w:pict>
        <v:shapetype id="_x0000_t202" coordsize="21600,21600" o:spt="202" path="m,l,21600r21600,l21600,xe">
          <v:stroke joinstyle="miter"/>
          <v:path gradientshapeok="t" o:connecttype="rect"/>
        </v:shapetype>
        <v:shape id="Text Box 18" o:spid="_x0000_s2058" type="#_x0000_t202" style="position:absolute;left:0;text-align:left;margin-left:-16.2pt;margin-top:31.05pt;width:101.45pt;height:29.7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" filled="f" stroked="f">
          <v:textbox style="mso-fit-shape-to-text:t">
            <w:txbxContent>
              <w:p w:rsidR="00276AED" w:rsidRPr="00E17DD1" w:rsidRDefault="00276AED" w:rsidP="005721EB">
                <w:r>
                  <w:rPr>
                    <w:noProof/>
                  </w:rPr>
                  <w:drawing>
                    <wp:inline distT="0" distB="0" distL="0" distR="0" wp14:anchorId="31AB68DE" wp14:editId="17E2EA76">
                      <wp:extent cx="1095375" cy="276225"/>
                      <wp:effectExtent l="0" t="0" r="9525" b="9525"/>
                      <wp:docPr id="8" name="图片 2" descr="未命名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未命名的-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276225"/>
                              </a:xfrm>
                              <a:prstGeom prst="rect">
                                <a:avLst/>
                              </a:prstGeom>
                              <a:noFill/>
                              <a:ln>
                                <a:noFill/>
                              </a:ln>
                            </pic:spPr>
                          </pic:pic>
                        </a:graphicData>
                      </a:graphic>
                    </wp:inline>
                  </w:drawing>
                </w:r>
              </w:p>
            </w:txbxContent>
          </v:textbox>
          <w10:wrap anchory="page"/>
        </v:shape>
      </w:pict>
    </w:r>
    <w:r>
      <w:rPr>
        <w:noProof/>
      </w:rPr>
      <w:pict>
        <v:line id="Line 27" o:spid="_x0000_s2057" style="position:absolute;left:0;text-align:left;z-index:25165619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13.8pt" to="548.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" strokecolor="#00a0e9"/>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AED" w:rsidRDefault="00276AED" w:rsidP="007F6DA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B7A"/>
    <w:multiLevelType w:val="multilevel"/>
    <w:tmpl w:val="3CDE5F16"/>
    <w:numStyleLink w:val="GJStylesContentMark"/>
  </w:abstractNum>
  <w:abstractNum w:abstractNumId="1">
    <w:nsid w:val="022C102E"/>
    <w:multiLevelType w:val="multilevel"/>
    <w:tmpl w:val="3CDE5F16"/>
    <w:numStyleLink w:val="GJStylesContentMark"/>
  </w:abstractNum>
  <w:abstractNum w:abstractNumId="2">
    <w:nsid w:val="04001E96"/>
    <w:multiLevelType w:val="multilevel"/>
    <w:tmpl w:val="1556E7D6"/>
    <w:numStyleLink w:val="GJStylesSummaryContentMark"/>
  </w:abstractNum>
  <w:abstractNum w:abstractNumId="3">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4">
    <w:nsid w:val="08333B74"/>
    <w:multiLevelType w:val="multilevel"/>
    <w:tmpl w:val="3CDE5F16"/>
    <w:numStyleLink w:val="GJStylesContentMark"/>
  </w:abstractNum>
  <w:abstractNum w:abstractNumId="5">
    <w:nsid w:val="08AF5ED3"/>
    <w:multiLevelType w:val="hybridMultilevel"/>
    <w:tmpl w:val="1FD23C90"/>
    <w:lvl w:ilvl="0" w:tplc="064266E0">
      <w:start w:val="1"/>
      <w:numFmt w:val="bullet"/>
      <w:lvlText w:val=""/>
      <w:lvlJc w:val="left"/>
      <w:pPr>
        <w:ind w:left="1241" w:hanging="420"/>
      </w:pPr>
      <w:rPr>
        <w:rFonts w:ascii="Wingdings 2" w:hAnsi="Wingdings 2" w:hint="default"/>
        <w:b w:val="0"/>
        <w:i w:val="0"/>
        <w:color w:val="auto"/>
        <w:sz w:val="18"/>
      </w:rPr>
    </w:lvl>
    <w:lvl w:ilvl="1" w:tplc="04090003" w:tentative="1">
      <w:start w:val="1"/>
      <w:numFmt w:val="bullet"/>
      <w:lvlText w:val=""/>
      <w:lvlJc w:val="left"/>
      <w:pPr>
        <w:ind w:left="1661" w:hanging="420"/>
      </w:pPr>
      <w:rPr>
        <w:rFonts w:ascii="Wingdings" w:hAnsi="Wingdings" w:hint="default"/>
      </w:rPr>
    </w:lvl>
    <w:lvl w:ilvl="2" w:tplc="04090005" w:tentative="1">
      <w:start w:val="1"/>
      <w:numFmt w:val="bullet"/>
      <w:lvlText w:val=""/>
      <w:lvlJc w:val="left"/>
      <w:pPr>
        <w:ind w:left="2081" w:hanging="420"/>
      </w:pPr>
      <w:rPr>
        <w:rFonts w:ascii="Wingdings" w:hAnsi="Wingdings" w:hint="default"/>
      </w:rPr>
    </w:lvl>
    <w:lvl w:ilvl="3" w:tplc="04090001" w:tentative="1">
      <w:start w:val="1"/>
      <w:numFmt w:val="bullet"/>
      <w:lvlText w:val=""/>
      <w:lvlJc w:val="left"/>
      <w:pPr>
        <w:ind w:left="2501" w:hanging="420"/>
      </w:pPr>
      <w:rPr>
        <w:rFonts w:ascii="Wingdings" w:hAnsi="Wingdings" w:hint="default"/>
      </w:rPr>
    </w:lvl>
    <w:lvl w:ilvl="4" w:tplc="04090003" w:tentative="1">
      <w:start w:val="1"/>
      <w:numFmt w:val="bullet"/>
      <w:lvlText w:val=""/>
      <w:lvlJc w:val="left"/>
      <w:pPr>
        <w:ind w:left="2921" w:hanging="420"/>
      </w:pPr>
      <w:rPr>
        <w:rFonts w:ascii="Wingdings" w:hAnsi="Wingdings" w:hint="default"/>
      </w:rPr>
    </w:lvl>
    <w:lvl w:ilvl="5" w:tplc="04090005" w:tentative="1">
      <w:start w:val="1"/>
      <w:numFmt w:val="bullet"/>
      <w:lvlText w:val=""/>
      <w:lvlJc w:val="left"/>
      <w:pPr>
        <w:ind w:left="3341" w:hanging="420"/>
      </w:pPr>
      <w:rPr>
        <w:rFonts w:ascii="Wingdings" w:hAnsi="Wingdings" w:hint="default"/>
      </w:rPr>
    </w:lvl>
    <w:lvl w:ilvl="6" w:tplc="04090001" w:tentative="1">
      <w:start w:val="1"/>
      <w:numFmt w:val="bullet"/>
      <w:lvlText w:val=""/>
      <w:lvlJc w:val="left"/>
      <w:pPr>
        <w:ind w:left="3761" w:hanging="420"/>
      </w:pPr>
      <w:rPr>
        <w:rFonts w:ascii="Wingdings" w:hAnsi="Wingdings" w:hint="default"/>
      </w:rPr>
    </w:lvl>
    <w:lvl w:ilvl="7" w:tplc="04090003" w:tentative="1">
      <w:start w:val="1"/>
      <w:numFmt w:val="bullet"/>
      <w:lvlText w:val=""/>
      <w:lvlJc w:val="left"/>
      <w:pPr>
        <w:ind w:left="4181" w:hanging="420"/>
      </w:pPr>
      <w:rPr>
        <w:rFonts w:ascii="Wingdings" w:hAnsi="Wingdings" w:hint="default"/>
      </w:rPr>
    </w:lvl>
    <w:lvl w:ilvl="8" w:tplc="04090005" w:tentative="1">
      <w:start w:val="1"/>
      <w:numFmt w:val="bullet"/>
      <w:lvlText w:val=""/>
      <w:lvlJc w:val="left"/>
      <w:pPr>
        <w:ind w:left="4601" w:hanging="420"/>
      </w:pPr>
      <w:rPr>
        <w:rFonts w:ascii="Wingdings" w:hAnsi="Wingdings" w:hint="default"/>
      </w:rPr>
    </w:lvl>
  </w:abstractNum>
  <w:abstractNum w:abstractNumId="6">
    <w:nsid w:val="093F6D8F"/>
    <w:multiLevelType w:val="hybridMultilevel"/>
    <w:tmpl w:val="B5F612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2434BC"/>
    <w:multiLevelType w:val="multilevel"/>
    <w:tmpl w:val="3CDE5F16"/>
    <w:numStyleLink w:val="GJStylesContentMark"/>
  </w:abstractNum>
  <w:abstractNum w:abstractNumId="8">
    <w:nsid w:val="161F4DCD"/>
    <w:multiLevelType w:val="multilevel"/>
    <w:tmpl w:val="1556E7D6"/>
    <w:numStyleLink w:val="GJStylesSummaryContentMark"/>
  </w:abstractNum>
  <w:abstractNum w:abstractNumId="9">
    <w:nsid w:val="16A5693A"/>
    <w:multiLevelType w:val="multilevel"/>
    <w:tmpl w:val="3CDE5F16"/>
    <w:numStyleLink w:val="GJStylesContentMark"/>
  </w:abstractNum>
  <w:abstractNum w:abstractNumId="10">
    <w:nsid w:val="209D5689"/>
    <w:multiLevelType w:val="hybridMultilevel"/>
    <w:tmpl w:val="1D1ABF00"/>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1E90DA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226D6F70"/>
    <w:multiLevelType w:val="hybridMultilevel"/>
    <w:tmpl w:val="C9E4C4A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133399E"/>
    <w:multiLevelType w:val="multilevel"/>
    <w:tmpl w:val="1556E7D6"/>
    <w:styleLink w:val="GJStylesSummaryContentMark"/>
    <w:lvl w:ilvl="0">
      <w:start w:val="1"/>
      <w:numFmt w:val="bullet"/>
      <w:pStyle w:val="GJStylesSummaryContent"/>
      <w:lvlText w:val=""/>
      <w:lvlJc w:val="left"/>
      <w:pPr>
        <w:ind w:left="840" w:hanging="420"/>
      </w:pPr>
      <w:rPr>
        <w:rFonts w:ascii="Wingdings" w:hAnsi="Wingdings" w:hint="default"/>
        <w:b w:val="0"/>
        <w:i w:val="0"/>
        <w:color w:val="auto"/>
        <w:sz w:val="18"/>
      </w:rPr>
    </w:lvl>
    <w:lvl w:ilvl="1">
      <w:start w:val="1"/>
      <w:numFmt w:val="bullet"/>
      <w:pStyle w:val="GJStylesSummarySubContent"/>
      <w:lvlText w:val=""/>
      <w:lvlJc w:val="left"/>
      <w:pPr>
        <w:ind w:left="1260" w:hanging="420"/>
      </w:pPr>
      <w:rPr>
        <w:rFonts w:ascii="Wingdings 2" w:hAnsi="Wingdings 2" w:hint="default"/>
        <w:sz w:val="15"/>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33877569"/>
    <w:multiLevelType w:val="hybridMultilevel"/>
    <w:tmpl w:val="2FA8D094"/>
    <w:lvl w:ilvl="0" w:tplc="064266E0">
      <w:start w:val="1"/>
      <w:numFmt w:val="bullet"/>
      <w:lvlText w:val=""/>
      <w:lvlJc w:val="left"/>
      <w:pPr>
        <w:ind w:left="840" w:hanging="420"/>
      </w:pPr>
      <w:rPr>
        <w:rFonts w:ascii="Wingdings 2" w:hAnsi="Wingdings 2" w:hint="default"/>
        <w:b w:val="0"/>
        <w:i w:val="0"/>
        <w:color w:val="auto"/>
        <w:sz w:val="18"/>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36004F02"/>
    <w:multiLevelType w:val="multilevel"/>
    <w:tmpl w:val="3CDE5F16"/>
    <w:numStyleLink w:val="GJStylesContentMark"/>
  </w:abstractNum>
  <w:abstractNum w:abstractNumId="16">
    <w:nsid w:val="41A645CE"/>
    <w:multiLevelType w:val="multilevel"/>
    <w:tmpl w:val="3CDE5F16"/>
    <w:numStyleLink w:val="GJStylesContentMark"/>
  </w:abstractNum>
  <w:abstractNum w:abstractNumId="17">
    <w:nsid w:val="44D96BA6"/>
    <w:multiLevelType w:val="multilevel"/>
    <w:tmpl w:val="1556E7D6"/>
    <w:numStyleLink w:val="GJStylesSummaryContentMark"/>
  </w:abstractNum>
  <w:abstractNum w:abstractNumId="18">
    <w:nsid w:val="44E1352C"/>
    <w:multiLevelType w:val="multilevel"/>
    <w:tmpl w:val="3CDE5F16"/>
    <w:numStyleLink w:val="GJStylesContentMark"/>
  </w:abstractNum>
  <w:abstractNum w:abstractNumId="19">
    <w:nsid w:val="47567D89"/>
    <w:multiLevelType w:val="multilevel"/>
    <w:tmpl w:val="7CBE05E2"/>
    <w:styleLink w:val="GJStylesContentMarkWide"/>
    <w:lvl w:ilvl="0">
      <w:start w:val="1"/>
      <w:numFmt w:val="bullet"/>
      <w:lvlText w:val=""/>
      <w:lvlJc w:val="left"/>
      <w:pPr>
        <w:ind w:left="850" w:hanging="425"/>
      </w:pPr>
      <w:rPr>
        <w:rFonts w:ascii="Wingdings 2" w:hAnsi="Wingdings 2" w:hint="default"/>
        <w:color w:val="auto"/>
      </w:rPr>
    </w:lvl>
    <w:lvl w:ilvl="1">
      <w:start w:val="1"/>
      <w:numFmt w:val="bullet"/>
      <w:lvlText w:val=""/>
      <w:lvlJc w:val="left"/>
      <w:pPr>
        <w:ind w:left="1417" w:hanging="567"/>
      </w:pPr>
      <w:rPr>
        <w:rFonts w:ascii="Wingdings 2" w:hAnsi="Wingdings 2"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20">
    <w:nsid w:val="492C6DD3"/>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1">
    <w:nsid w:val="4E0270AD"/>
    <w:multiLevelType w:val="multilevel"/>
    <w:tmpl w:val="3CDE5F16"/>
    <w:styleLink w:val="GJStylesContentMark"/>
    <w:lvl w:ilvl="0">
      <w:start w:val="1"/>
      <w:numFmt w:val="bullet"/>
      <w:pStyle w:val="GJStylesContentThirdTitle"/>
      <w:lvlText w:val=""/>
      <w:lvlJc w:val="left"/>
      <w:pPr>
        <w:tabs>
          <w:tab w:val="num" w:pos="3430"/>
        </w:tabs>
        <w:ind w:left="3799" w:hanging="369"/>
      </w:pPr>
      <w:rPr>
        <w:rFonts w:ascii="Wingdings 2" w:hAnsi="Wingdings 2" w:hint="default"/>
        <w:color w:val="auto"/>
      </w:rPr>
    </w:lvl>
    <w:lvl w:ilvl="1">
      <w:start w:val="1"/>
      <w:numFmt w:val="bullet"/>
      <w:pStyle w:val="GJStylesContentFourTitle"/>
      <w:lvlText w:val=""/>
      <w:lvlJc w:val="left"/>
      <w:pPr>
        <w:ind w:left="4190" w:hanging="419"/>
      </w:pPr>
      <w:rPr>
        <w:rFonts w:ascii="Wingdings 2" w:hAnsi="Wingdings 2"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4E7C3CC1"/>
    <w:multiLevelType w:val="hybridMultilevel"/>
    <w:tmpl w:val="60FAACEA"/>
    <w:lvl w:ilvl="0" w:tplc="A1E68908">
      <w:start w:val="1"/>
      <w:numFmt w:val="bullet"/>
      <w:lvlText w:val=""/>
      <w:lvlJc w:val="left"/>
      <w:pPr>
        <w:tabs>
          <w:tab w:val="num" w:pos="4329"/>
        </w:tabs>
        <w:ind w:left="3969" w:firstLine="0"/>
      </w:pPr>
      <w:rPr>
        <w:rFonts w:hint="default"/>
        <w:b w:val="0"/>
        <w:i w:val="0"/>
        <w:color w:val="000565"/>
        <w:sz w:val="18"/>
      </w:rPr>
    </w:lvl>
    <w:lvl w:ilvl="1" w:tplc="04090003" w:tentative="1">
      <w:start w:val="1"/>
      <w:numFmt w:val="bullet"/>
      <w:lvlText w:val=""/>
      <w:lvlJc w:val="left"/>
      <w:pPr>
        <w:tabs>
          <w:tab w:val="num" w:pos="4242"/>
        </w:tabs>
        <w:ind w:left="4242" w:hanging="420"/>
      </w:pPr>
      <w:rPr>
        <w:rFonts w:ascii="Wingdings" w:hAnsi="Wingdings" w:hint="default"/>
      </w:rPr>
    </w:lvl>
    <w:lvl w:ilvl="2" w:tplc="04090005" w:tentative="1">
      <w:start w:val="1"/>
      <w:numFmt w:val="bullet"/>
      <w:lvlText w:val=""/>
      <w:lvlJc w:val="left"/>
      <w:pPr>
        <w:tabs>
          <w:tab w:val="num" w:pos="4662"/>
        </w:tabs>
        <w:ind w:left="4662" w:hanging="420"/>
      </w:pPr>
      <w:rPr>
        <w:rFonts w:ascii="Wingdings" w:hAnsi="Wingdings" w:hint="default"/>
      </w:rPr>
    </w:lvl>
    <w:lvl w:ilvl="3" w:tplc="04090001" w:tentative="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064266E0">
      <w:start w:val="1"/>
      <w:numFmt w:val="bullet"/>
      <w:lvlText w:val=""/>
      <w:lvlJc w:val="left"/>
      <w:pPr>
        <w:tabs>
          <w:tab w:val="num" w:pos="4191"/>
        </w:tabs>
        <w:ind w:left="4191" w:hanging="420"/>
      </w:pPr>
      <w:rPr>
        <w:rFonts w:ascii="Wingdings 2" w:hAnsi="Wingdings 2" w:hint="default"/>
        <w:b w:val="0"/>
        <w:i w:val="0"/>
        <w:color w:val="auto"/>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3">
    <w:nsid w:val="515021FA"/>
    <w:multiLevelType w:val="multilevel"/>
    <w:tmpl w:val="1556E7D6"/>
    <w:numStyleLink w:val="GJStylesSummaryContentMark"/>
  </w:abstractNum>
  <w:abstractNum w:abstractNumId="24">
    <w:nsid w:val="5ADD1880"/>
    <w:multiLevelType w:val="hybridMultilevel"/>
    <w:tmpl w:val="3358225E"/>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5DD2D9F"/>
    <w:multiLevelType w:val="multilevel"/>
    <w:tmpl w:val="3CDE5F16"/>
    <w:numStyleLink w:val="GJStylesContentMark"/>
  </w:abstractNum>
  <w:abstractNum w:abstractNumId="26">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27">
    <w:nsid w:val="686369BF"/>
    <w:multiLevelType w:val="multilevel"/>
    <w:tmpl w:val="1556E7D6"/>
    <w:numStyleLink w:val="GJStylesSummaryContentMark"/>
  </w:abstractNum>
  <w:abstractNum w:abstractNumId="28">
    <w:nsid w:val="6BF1418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nsid w:val="72754749"/>
    <w:multiLevelType w:val="multilevel"/>
    <w:tmpl w:val="1556E7D6"/>
    <w:numStyleLink w:val="GJStylesSummaryContentMark"/>
  </w:abstractNum>
  <w:abstractNum w:abstractNumId="30">
    <w:nsid w:val="73777A50"/>
    <w:multiLevelType w:val="multilevel"/>
    <w:tmpl w:val="3CDE5F16"/>
    <w:numStyleLink w:val="GJStylesContentMark"/>
  </w:abstractNum>
  <w:abstractNum w:abstractNumId="31">
    <w:nsid w:val="743E305A"/>
    <w:multiLevelType w:val="hybridMultilevel"/>
    <w:tmpl w:val="6196488C"/>
    <w:lvl w:ilvl="0" w:tplc="AC7CA5DC">
      <w:start w:val="1"/>
      <w:numFmt w:val="bullet"/>
      <w:lvlText w:val=""/>
      <w:lvlJc w:val="left"/>
      <w:pPr>
        <w:ind w:left="420" w:hanging="420"/>
      </w:pPr>
      <w:rPr>
        <w:rFonts w:ascii="Wingdings" w:eastAsia="楷体_GB2312" w:hAnsi="Wingdings" w:hint="default"/>
        <w:b w:val="0"/>
        <w:i w:val="0"/>
        <w:color w:val="auto"/>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7C284D5A"/>
    <w:multiLevelType w:val="multilevel"/>
    <w:tmpl w:val="3CDE5F16"/>
    <w:numStyleLink w:val="GJStylesContentMark"/>
  </w:abstractNum>
  <w:abstractNum w:abstractNumId="33">
    <w:nsid w:val="7C8139AA"/>
    <w:multiLevelType w:val="multilevel"/>
    <w:tmpl w:val="3CDE5F16"/>
    <w:numStyleLink w:val="GJStylesContentMark"/>
  </w:abstractNum>
  <w:num w:numId="1">
    <w:abstractNumId w:val="26"/>
  </w:num>
  <w:num w:numId="2">
    <w:abstractNumId w:val="3"/>
  </w:num>
  <w:num w:numId="3">
    <w:abstractNumId w:val="20"/>
  </w:num>
  <w:num w:numId="4">
    <w:abstractNumId w:val="22"/>
  </w:num>
  <w:num w:numId="5">
    <w:abstractNumId w:val="10"/>
  </w:num>
  <w:num w:numId="6">
    <w:abstractNumId w:val="13"/>
  </w:num>
  <w:num w:numId="7">
    <w:abstractNumId w:val="21"/>
  </w:num>
  <w:num w:numId="8">
    <w:abstractNumId w:val="27"/>
  </w:num>
  <w:num w:numId="9">
    <w:abstractNumId w:val="15"/>
  </w:num>
  <w:num w:numId="10">
    <w:abstractNumId w:val="19"/>
  </w:num>
  <w:num w:numId="11">
    <w:abstractNumId w:val="28"/>
  </w:num>
  <w:num w:numId="12">
    <w:abstractNumId w:val="2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
  </w:num>
  <w:num w:numId="16">
    <w:abstractNumId w:val="8"/>
  </w:num>
  <w:num w:numId="17">
    <w:abstractNumId w:val="23"/>
  </w:num>
  <w:num w:numId="18">
    <w:abstractNumId w:val="17"/>
  </w:num>
  <w:num w:numId="19">
    <w:abstractNumId w:val="29"/>
  </w:num>
  <w:num w:numId="20">
    <w:abstractNumId w:val="11"/>
  </w:num>
  <w:num w:numId="21">
    <w:abstractNumId w:val="16"/>
  </w:num>
  <w:num w:numId="22">
    <w:abstractNumId w:val="0"/>
  </w:num>
  <w:num w:numId="23">
    <w:abstractNumId w:val="18"/>
  </w:num>
  <w:num w:numId="24">
    <w:abstractNumId w:val="9"/>
  </w:num>
  <w:num w:numId="25">
    <w:abstractNumId w:val="1"/>
  </w:num>
  <w:num w:numId="26">
    <w:abstractNumId w:val="7"/>
  </w:num>
  <w:num w:numId="27">
    <w:abstractNumId w:val="25"/>
  </w:num>
  <w:num w:numId="28">
    <w:abstractNumId w:val="4"/>
  </w:num>
  <w:num w:numId="29">
    <w:abstractNumId w:val="30"/>
  </w:num>
  <w:num w:numId="30">
    <w:abstractNumId w:val="32"/>
  </w:num>
  <w:num w:numId="31">
    <w:abstractNumId w:val="33"/>
  </w:num>
  <w:num w:numId="32">
    <w:abstractNumId w:val="31"/>
  </w:num>
  <w:num w:numId="33">
    <w:abstractNumId w:val="6"/>
  </w:num>
  <w:num w:numId="34">
    <w:abstractNumId w:val="14"/>
  </w:num>
  <w:num w:numId="3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9" style="mso-position-horizontal-relative:page;mso-position-vertical-relative:page" fill="f" fillcolor="blue" strokecolor="blue">
      <v:fill color="blue" on="f"/>
      <v:stroke color="blue"/>
      <o:colormru v:ext="edit" colors="#d7e4f0,#7494c3,#003765"/>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428D1"/>
    <w:rsid w:val="000004CC"/>
    <w:rsid w:val="00002BE4"/>
    <w:rsid w:val="00003774"/>
    <w:rsid w:val="00004320"/>
    <w:rsid w:val="0000572E"/>
    <w:rsid w:val="000106FC"/>
    <w:rsid w:val="00013EB2"/>
    <w:rsid w:val="0001492B"/>
    <w:rsid w:val="00014B77"/>
    <w:rsid w:val="00014F51"/>
    <w:rsid w:val="0002045A"/>
    <w:rsid w:val="000219EC"/>
    <w:rsid w:val="00021A32"/>
    <w:rsid w:val="000221E8"/>
    <w:rsid w:val="0002347C"/>
    <w:rsid w:val="00023D3A"/>
    <w:rsid w:val="00025049"/>
    <w:rsid w:val="00026458"/>
    <w:rsid w:val="00030007"/>
    <w:rsid w:val="00031106"/>
    <w:rsid w:val="000319DC"/>
    <w:rsid w:val="00032255"/>
    <w:rsid w:val="0003281B"/>
    <w:rsid w:val="00032EE6"/>
    <w:rsid w:val="00033099"/>
    <w:rsid w:val="000336C0"/>
    <w:rsid w:val="000343B3"/>
    <w:rsid w:val="00034B6F"/>
    <w:rsid w:val="000368BD"/>
    <w:rsid w:val="000374D7"/>
    <w:rsid w:val="000424AC"/>
    <w:rsid w:val="00043630"/>
    <w:rsid w:val="00044C1E"/>
    <w:rsid w:val="00045BB2"/>
    <w:rsid w:val="000464EF"/>
    <w:rsid w:val="00051253"/>
    <w:rsid w:val="0005161F"/>
    <w:rsid w:val="00051AFD"/>
    <w:rsid w:val="000528A0"/>
    <w:rsid w:val="000528AB"/>
    <w:rsid w:val="00054005"/>
    <w:rsid w:val="000576EE"/>
    <w:rsid w:val="0006128E"/>
    <w:rsid w:val="000622E5"/>
    <w:rsid w:val="0006435D"/>
    <w:rsid w:val="00070B6F"/>
    <w:rsid w:val="00070EA5"/>
    <w:rsid w:val="00070F25"/>
    <w:rsid w:val="00071EB8"/>
    <w:rsid w:val="000748FA"/>
    <w:rsid w:val="00074B53"/>
    <w:rsid w:val="0007511E"/>
    <w:rsid w:val="00080902"/>
    <w:rsid w:val="00080AF3"/>
    <w:rsid w:val="000810F3"/>
    <w:rsid w:val="00082E94"/>
    <w:rsid w:val="0008444C"/>
    <w:rsid w:val="00090567"/>
    <w:rsid w:val="00090CDA"/>
    <w:rsid w:val="00091670"/>
    <w:rsid w:val="00091CB7"/>
    <w:rsid w:val="000939AA"/>
    <w:rsid w:val="000943F5"/>
    <w:rsid w:val="00094710"/>
    <w:rsid w:val="00096DCC"/>
    <w:rsid w:val="00096FFB"/>
    <w:rsid w:val="000A2612"/>
    <w:rsid w:val="000A44D7"/>
    <w:rsid w:val="000A53EF"/>
    <w:rsid w:val="000A6D82"/>
    <w:rsid w:val="000A7AA6"/>
    <w:rsid w:val="000A7D02"/>
    <w:rsid w:val="000B001B"/>
    <w:rsid w:val="000B01C0"/>
    <w:rsid w:val="000B07ED"/>
    <w:rsid w:val="000B0E6B"/>
    <w:rsid w:val="000B265D"/>
    <w:rsid w:val="000B50B1"/>
    <w:rsid w:val="000B539C"/>
    <w:rsid w:val="000B5C96"/>
    <w:rsid w:val="000B78AA"/>
    <w:rsid w:val="000C065B"/>
    <w:rsid w:val="000C0A3A"/>
    <w:rsid w:val="000C2404"/>
    <w:rsid w:val="000C2EDE"/>
    <w:rsid w:val="000C484B"/>
    <w:rsid w:val="000C7D66"/>
    <w:rsid w:val="000C7EB1"/>
    <w:rsid w:val="000D1948"/>
    <w:rsid w:val="000D3153"/>
    <w:rsid w:val="000D5698"/>
    <w:rsid w:val="000D688F"/>
    <w:rsid w:val="000E12FC"/>
    <w:rsid w:val="000E2FF4"/>
    <w:rsid w:val="000E40C9"/>
    <w:rsid w:val="000E6203"/>
    <w:rsid w:val="000E6AE0"/>
    <w:rsid w:val="000F2643"/>
    <w:rsid w:val="000F4AB0"/>
    <w:rsid w:val="000F5142"/>
    <w:rsid w:val="000F61F9"/>
    <w:rsid w:val="000F72BA"/>
    <w:rsid w:val="000F738D"/>
    <w:rsid w:val="001025A9"/>
    <w:rsid w:val="00102FCE"/>
    <w:rsid w:val="001064A9"/>
    <w:rsid w:val="0010686C"/>
    <w:rsid w:val="00106ADD"/>
    <w:rsid w:val="00106FF6"/>
    <w:rsid w:val="001119C0"/>
    <w:rsid w:val="00113F7E"/>
    <w:rsid w:val="0011478F"/>
    <w:rsid w:val="001151C1"/>
    <w:rsid w:val="00122401"/>
    <w:rsid w:val="00122D86"/>
    <w:rsid w:val="00123AF2"/>
    <w:rsid w:val="00127D52"/>
    <w:rsid w:val="00130A54"/>
    <w:rsid w:val="00131E05"/>
    <w:rsid w:val="00132E65"/>
    <w:rsid w:val="00132E70"/>
    <w:rsid w:val="00133402"/>
    <w:rsid w:val="0013548E"/>
    <w:rsid w:val="0013641C"/>
    <w:rsid w:val="001377EB"/>
    <w:rsid w:val="001414A1"/>
    <w:rsid w:val="00141C49"/>
    <w:rsid w:val="00141C88"/>
    <w:rsid w:val="0014285A"/>
    <w:rsid w:val="0014388E"/>
    <w:rsid w:val="00146968"/>
    <w:rsid w:val="00147350"/>
    <w:rsid w:val="00150313"/>
    <w:rsid w:val="001503CD"/>
    <w:rsid w:val="00150417"/>
    <w:rsid w:val="0015120D"/>
    <w:rsid w:val="0015265C"/>
    <w:rsid w:val="0015543F"/>
    <w:rsid w:val="0015629E"/>
    <w:rsid w:val="001602B1"/>
    <w:rsid w:val="0016153B"/>
    <w:rsid w:val="0016156D"/>
    <w:rsid w:val="00161CE1"/>
    <w:rsid w:val="00164EE1"/>
    <w:rsid w:val="00165EA0"/>
    <w:rsid w:val="00167E1A"/>
    <w:rsid w:val="00170C24"/>
    <w:rsid w:val="00176A15"/>
    <w:rsid w:val="00180167"/>
    <w:rsid w:val="00180272"/>
    <w:rsid w:val="00180733"/>
    <w:rsid w:val="001809E2"/>
    <w:rsid w:val="00181A5B"/>
    <w:rsid w:val="001820D1"/>
    <w:rsid w:val="001829B0"/>
    <w:rsid w:val="001837D4"/>
    <w:rsid w:val="00183D27"/>
    <w:rsid w:val="001865C6"/>
    <w:rsid w:val="001865FF"/>
    <w:rsid w:val="00186750"/>
    <w:rsid w:val="00194D9A"/>
    <w:rsid w:val="00194F5F"/>
    <w:rsid w:val="001953A5"/>
    <w:rsid w:val="001A0044"/>
    <w:rsid w:val="001A07F2"/>
    <w:rsid w:val="001A091B"/>
    <w:rsid w:val="001A1E48"/>
    <w:rsid w:val="001A247C"/>
    <w:rsid w:val="001A24EA"/>
    <w:rsid w:val="001A2AD4"/>
    <w:rsid w:val="001A2C79"/>
    <w:rsid w:val="001A3994"/>
    <w:rsid w:val="001A4819"/>
    <w:rsid w:val="001A67A0"/>
    <w:rsid w:val="001A6CF8"/>
    <w:rsid w:val="001B07C4"/>
    <w:rsid w:val="001B1467"/>
    <w:rsid w:val="001B2725"/>
    <w:rsid w:val="001B4033"/>
    <w:rsid w:val="001B4237"/>
    <w:rsid w:val="001B47B2"/>
    <w:rsid w:val="001B5CE8"/>
    <w:rsid w:val="001B6452"/>
    <w:rsid w:val="001B7E06"/>
    <w:rsid w:val="001C118C"/>
    <w:rsid w:val="001C1C32"/>
    <w:rsid w:val="001C40DD"/>
    <w:rsid w:val="001C4CE3"/>
    <w:rsid w:val="001C52BA"/>
    <w:rsid w:val="001C5AA3"/>
    <w:rsid w:val="001C5C2B"/>
    <w:rsid w:val="001C7914"/>
    <w:rsid w:val="001D0A95"/>
    <w:rsid w:val="001D0F58"/>
    <w:rsid w:val="001D24A0"/>
    <w:rsid w:val="001D3958"/>
    <w:rsid w:val="001D3DC3"/>
    <w:rsid w:val="001D4A05"/>
    <w:rsid w:val="001D7559"/>
    <w:rsid w:val="001E1FDB"/>
    <w:rsid w:val="001E24A0"/>
    <w:rsid w:val="001E5CB0"/>
    <w:rsid w:val="001E6529"/>
    <w:rsid w:val="001E72F3"/>
    <w:rsid w:val="001E7B3E"/>
    <w:rsid w:val="001F0514"/>
    <w:rsid w:val="001F1AE5"/>
    <w:rsid w:val="001F1EDA"/>
    <w:rsid w:val="001F2D26"/>
    <w:rsid w:val="001F4836"/>
    <w:rsid w:val="001F5094"/>
    <w:rsid w:val="001F79C4"/>
    <w:rsid w:val="00200D33"/>
    <w:rsid w:val="0020190A"/>
    <w:rsid w:val="00203AB8"/>
    <w:rsid w:val="0020511C"/>
    <w:rsid w:val="00205425"/>
    <w:rsid w:val="00205844"/>
    <w:rsid w:val="00206A8D"/>
    <w:rsid w:val="002071A0"/>
    <w:rsid w:val="002078CF"/>
    <w:rsid w:val="00212F4D"/>
    <w:rsid w:val="00213251"/>
    <w:rsid w:val="00213D4E"/>
    <w:rsid w:val="002170D3"/>
    <w:rsid w:val="00220363"/>
    <w:rsid w:val="00220D09"/>
    <w:rsid w:val="0022215E"/>
    <w:rsid w:val="00224810"/>
    <w:rsid w:val="0022768D"/>
    <w:rsid w:val="00230996"/>
    <w:rsid w:val="0023347E"/>
    <w:rsid w:val="00233B04"/>
    <w:rsid w:val="002347F7"/>
    <w:rsid w:val="00234C04"/>
    <w:rsid w:val="0024043A"/>
    <w:rsid w:val="002412D0"/>
    <w:rsid w:val="002416F4"/>
    <w:rsid w:val="00243205"/>
    <w:rsid w:val="0024447F"/>
    <w:rsid w:val="0024569B"/>
    <w:rsid w:val="002463F9"/>
    <w:rsid w:val="0025246E"/>
    <w:rsid w:val="00255EE8"/>
    <w:rsid w:val="00257C5B"/>
    <w:rsid w:val="00261B2D"/>
    <w:rsid w:val="00261E81"/>
    <w:rsid w:val="00262373"/>
    <w:rsid w:val="00263585"/>
    <w:rsid w:val="00264D37"/>
    <w:rsid w:val="002711AC"/>
    <w:rsid w:val="00273AF6"/>
    <w:rsid w:val="00275A0E"/>
    <w:rsid w:val="0027674A"/>
    <w:rsid w:val="00276AED"/>
    <w:rsid w:val="002807D9"/>
    <w:rsid w:val="002838A3"/>
    <w:rsid w:val="00284A26"/>
    <w:rsid w:val="0029022C"/>
    <w:rsid w:val="00292EB6"/>
    <w:rsid w:val="002978EA"/>
    <w:rsid w:val="002A1CCE"/>
    <w:rsid w:val="002A1D2C"/>
    <w:rsid w:val="002A24F5"/>
    <w:rsid w:val="002A5003"/>
    <w:rsid w:val="002A673A"/>
    <w:rsid w:val="002A6F88"/>
    <w:rsid w:val="002A771D"/>
    <w:rsid w:val="002B45D1"/>
    <w:rsid w:val="002B487A"/>
    <w:rsid w:val="002B4981"/>
    <w:rsid w:val="002C0205"/>
    <w:rsid w:val="002C0377"/>
    <w:rsid w:val="002C07DE"/>
    <w:rsid w:val="002C0968"/>
    <w:rsid w:val="002C456B"/>
    <w:rsid w:val="002C4E0E"/>
    <w:rsid w:val="002C4E8C"/>
    <w:rsid w:val="002C5AE2"/>
    <w:rsid w:val="002C6A7A"/>
    <w:rsid w:val="002D08AF"/>
    <w:rsid w:val="002D14E8"/>
    <w:rsid w:val="002D2654"/>
    <w:rsid w:val="002D3454"/>
    <w:rsid w:val="002D3741"/>
    <w:rsid w:val="002D4069"/>
    <w:rsid w:val="002E0D03"/>
    <w:rsid w:val="002E1B35"/>
    <w:rsid w:val="002E3E22"/>
    <w:rsid w:val="002E4642"/>
    <w:rsid w:val="002E5D74"/>
    <w:rsid w:val="002E61EA"/>
    <w:rsid w:val="002E6511"/>
    <w:rsid w:val="002E75AF"/>
    <w:rsid w:val="002E7EC3"/>
    <w:rsid w:val="002F25DE"/>
    <w:rsid w:val="002F355F"/>
    <w:rsid w:val="002F593A"/>
    <w:rsid w:val="002F5AE7"/>
    <w:rsid w:val="002F5BF7"/>
    <w:rsid w:val="002F6E11"/>
    <w:rsid w:val="00302B7E"/>
    <w:rsid w:val="003071B6"/>
    <w:rsid w:val="00307994"/>
    <w:rsid w:val="003127AF"/>
    <w:rsid w:val="00313166"/>
    <w:rsid w:val="003136D8"/>
    <w:rsid w:val="0031538A"/>
    <w:rsid w:val="00317099"/>
    <w:rsid w:val="003170B2"/>
    <w:rsid w:val="00317266"/>
    <w:rsid w:val="00320A7A"/>
    <w:rsid w:val="003224F1"/>
    <w:rsid w:val="00323DF0"/>
    <w:rsid w:val="003257B9"/>
    <w:rsid w:val="003277D6"/>
    <w:rsid w:val="003326E4"/>
    <w:rsid w:val="00340097"/>
    <w:rsid w:val="00340945"/>
    <w:rsid w:val="00341662"/>
    <w:rsid w:val="00341675"/>
    <w:rsid w:val="00342B1B"/>
    <w:rsid w:val="00344C85"/>
    <w:rsid w:val="003453BD"/>
    <w:rsid w:val="00346273"/>
    <w:rsid w:val="00347FF1"/>
    <w:rsid w:val="00351D32"/>
    <w:rsid w:val="0035208F"/>
    <w:rsid w:val="003551E8"/>
    <w:rsid w:val="00355A8C"/>
    <w:rsid w:val="003565F8"/>
    <w:rsid w:val="0035779A"/>
    <w:rsid w:val="0036167A"/>
    <w:rsid w:val="0036471C"/>
    <w:rsid w:val="00366D76"/>
    <w:rsid w:val="00370570"/>
    <w:rsid w:val="003708AB"/>
    <w:rsid w:val="00373BE5"/>
    <w:rsid w:val="00374401"/>
    <w:rsid w:val="00375560"/>
    <w:rsid w:val="003770F6"/>
    <w:rsid w:val="00377B46"/>
    <w:rsid w:val="00377B96"/>
    <w:rsid w:val="00380602"/>
    <w:rsid w:val="00380A4C"/>
    <w:rsid w:val="0038171D"/>
    <w:rsid w:val="003823A5"/>
    <w:rsid w:val="003825A9"/>
    <w:rsid w:val="00383ECB"/>
    <w:rsid w:val="00385FE5"/>
    <w:rsid w:val="00390CEC"/>
    <w:rsid w:val="00391640"/>
    <w:rsid w:val="00392C2D"/>
    <w:rsid w:val="00392D30"/>
    <w:rsid w:val="003940E0"/>
    <w:rsid w:val="003A2F11"/>
    <w:rsid w:val="003A439D"/>
    <w:rsid w:val="003A54F6"/>
    <w:rsid w:val="003A604C"/>
    <w:rsid w:val="003A7A25"/>
    <w:rsid w:val="003B0DF7"/>
    <w:rsid w:val="003B1653"/>
    <w:rsid w:val="003B181C"/>
    <w:rsid w:val="003B4003"/>
    <w:rsid w:val="003B4093"/>
    <w:rsid w:val="003B66EA"/>
    <w:rsid w:val="003C07FD"/>
    <w:rsid w:val="003C100F"/>
    <w:rsid w:val="003C3975"/>
    <w:rsid w:val="003C3B56"/>
    <w:rsid w:val="003C4E1B"/>
    <w:rsid w:val="003C4F01"/>
    <w:rsid w:val="003C56FF"/>
    <w:rsid w:val="003D04AA"/>
    <w:rsid w:val="003D2CEC"/>
    <w:rsid w:val="003D34BE"/>
    <w:rsid w:val="003D637B"/>
    <w:rsid w:val="003D6C0B"/>
    <w:rsid w:val="003D7790"/>
    <w:rsid w:val="003E0662"/>
    <w:rsid w:val="003E19C5"/>
    <w:rsid w:val="003E588D"/>
    <w:rsid w:val="003E7A24"/>
    <w:rsid w:val="003F1DFD"/>
    <w:rsid w:val="003F4374"/>
    <w:rsid w:val="003F44DF"/>
    <w:rsid w:val="003F5FAF"/>
    <w:rsid w:val="003F5FC8"/>
    <w:rsid w:val="003F69AD"/>
    <w:rsid w:val="003F70C5"/>
    <w:rsid w:val="00400104"/>
    <w:rsid w:val="004008F6"/>
    <w:rsid w:val="00404001"/>
    <w:rsid w:val="00405E6E"/>
    <w:rsid w:val="00406323"/>
    <w:rsid w:val="00411188"/>
    <w:rsid w:val="00411272"/>
    <w:rsid w:val="0041633D"/>
    <w:rsid w:val="004173B9"/>
    <w:rsid w:val="0041785A"/>
    <w:rsid w:val="004201B5"/>
    <w:rsid w:val="004220C6"/>
    <w:rsid w:val="00422B94"/>
    <w:rsid w:val="0042700B"/>
    <w:rsid w:val="004305C0"/>
    <w:rsid w:val="00431896"/>
    <w:rsid w:val="00432354"/>
    <w:rsid w:val="0043239D"/>
    <w:rsid w:val="00436046"/>
    <w:rsid w:val="004406DF"/>
    <w:rsid w:val="00440764"/>
    <w:rsid w:val="00441C53"/>
    <w:rsid w:val="004426FD"/>
    <w:rsid w:val="00442D78"/>
    <w:rsid w:val="00446939"/>
    <w:rsid w:val="00451748"/>
    <w:rsid w:val="00460D1B"/>
    <w:rsid w:val="00461F8F"/>
    <w:rsid w:val="00462605"/>
    <w:rsid w:val="0046331E"/>
    <w:rsid w:val="004652B5"/>
    <w:rsid w:val="00465D01"/>
    <w:rsid w:val="00466EE2"/>
    <w:rsid w:val="00467264"/>
    <w:rsid w:val="00470E0A"/>
    <w:rsid w:val="004720B7"/>
    <w:rsid w:val="004733CD"/>
    <w:rsid w:val="0047552D"/>
    <w:rsid w:val="00475F78"/>
    <w:rsid w:val="004763E7"/>
    <w:rsid w:val="00476412"/>
    <w:rsid w:val="00480AD3"/>
    <w:rsid w:val="0048332D"/>
    <w:rsid w:val="00484816"/>
    <w:rsid w:val="00487051"/>
    <w:rsid w:val="00487AA2"/>
    <w:rsid w:val="00490982"/>
    <w:rsid w:val="0049143A"/>
    <w:rsid w:val="00491683"/>
    <w:rsid w:val="00496669"/>
    <w:rsid w:val="00497028"/>
    <w:rsid w:val="004A0D0B"/>
    <w:rsid w:val="004A4FC7"/>
    <w:rsid w:val="004B14CE"/>
    <w:rsid w:val="004B15F5"/>
    <w:rsid w:val="004B4DD6"/>
    <w:rsid w:val="004B5B71"/>
    <w:rsid w:val="004B5D30"/>
    <w:rsid w:val="004B6C64"/>
    <w:rsid w:val="004B6D3C"/>
    <w:rsid w:val="004C1881"/>
    <w:rsid w:val="004C3757"/>
    <w:rsid w:val="004C4283"/>
    <w:rsid w:val="004C64E0"/>
    <w:rsid w:val="004D0440"/>
    <w:rsid w:val="004D1494"/>
    <w:rsid w:val="004D28D0"/>
    <w:rsid w:val="004D3BFA"/>
    <w:rsid w:val="004D5C9F"/>
    <w:rsid w:val="004D76AE"/>
    <w:rsid w:val="004D7D64"/>
    <w:rsid w:val="004D7FB3"/>
    <w:rsid w:val="004E0A1B"/>
    <w:rsid w:val="004E1C83"/>
    <w:rsid w:val="004E2B78"/>
    <w:rsid w:val="004E2C0D"/>
    <w:rsid w:val="004E2E08"/>
    <w:rsid w:val="004E2F6D"/>
    <w:rsid w:val="004E30B3"/>
    <w:rsid w:val="004E3213"/>
    <w:rsid w:val="004E4D0F"/>
    <w:rsid w:val="004E55B6"/>
    <w:rsid w:val="004E61F8"/>
    <w:rsid w:val="004E627E"/>
    <w:rsid w:val="004E6829"/>
    <w:rsid w:val="004E76D0"/>
    <w:rsid w:val="004F03CC"/>
    <w:rsid w:val="004F0AB3"/>
    <w:rsid w:val="004F2784"/>
    <w:rsid w:val="004F3338"/>
    <w:rsid w:val="004F3AE7"/>
    <w:rsid w:val="004F57FE"/>
    <w:rsid w:val="004F5D04"/>
    <w:rsid w:val="004F7C74"/>
    <w:rsid w:val="00501C4D"/>
    <w:rsid w:val="005043AC"/>
    <w:rsid w:val="00505788"/>
    <w:rsid w:val="00507170"/>
    <w:rsid w:val="00510D65"/>
    <w:rsid w:val="00511E6C"/>
    <w:rsid w:val="005157E6"/>
    <w:rsid w:val="00515D58"/>
    <w:rsid w:val="005214D7"/>
    <w:rsid w:val="005217AE"/>
    <w:rsid w:val="00523011"/>
    <w:rsid w:val="005231B8"/>
    <w:rsid w:val="0052506B"/>
    <w:rsid w:val="005264A1"/>
    <w:rsid w:val="0052755F"/>
    <w:rsid w:val="00527CB3"/>
    <w:rsid w:val="00535B28"/>
    <w:rsid w:val="005363E6"/>
    <w:rsid w:val="00536940"/>
    <w:rsid w:val="00537116"/>
    <w:rsid w:val="005379A0"/>
    <w:rsid w:val="0054081F"/>
    <w:rsid w:val="0054218B"/>
    <w:rsid w:val="005428D1"/>
    <w:rsid w:val="00544037"/>
    <w:rsid w:val="005519C0"/>
    <w:rsid w:val="005526E7"/>
    <w:rsid w:val="00552C2F"/>
    <w:rsid w:val="00554DE2"/>
    <w:rsid w:val="005552A5"/>
    <w:rsid w:val="005553CC"/>
    <w:rsid w:val="00555C07"/>
    <w:rsid w:val="005577B5"/>
    <w:rsid w:val="0056136E"/>
    <w:rsid w:val="00561E96"/>
    <w:rsid w:val="005631D5"/>
    <w:rsid w:val="00563BB7"/>
    <w:rsid w:val="0056434B"/>
    <w:rsid w:val="005657EA"/>
    <w:rsid w:val="00567DC4"/>
    <w:rsid w:val="00570976"/>
    <w:rsid w:val="00570D00"/>
    <w:rsid w:val="005721EB"/>
    <w:rsid w:val="00572FFB"/>
    <w:rsid w:val="00573AE0"/>
    <w:rsid w:val="00580667"/>
    <w:rsid w:val="00580A28"/>
    <w:rsid w:val="00581E5D"/>
    <w:rsid w:val="00581FA9"/>
    <w:rsid w:val="0058200E"/>
    <w:rsid w:val="005820FB"/>
    <w:rsid w:val="005843E0"/>
    <w:rsid w:val="005854BE"/>
    <w:rsid w:val="00585557"/>
    <w:rsid w:val="00587714"/>
    <w:rsid w:val="00587C3D"/>
    <w:rsid w:val="00590348"/>
    <w:rsid w:val="0059131D"/>
    <w:rsid w:val="00592AA9"/>
    <w:rsid w:val="005930C5"/>
    <w:rsid w:val="00594E62"/>
    <w:rsid w:val="00594EEE"/>
    <w:rsid w:val="005973E6"/>
    <w:rsid w:val="005A26BC"/>
    <w:rsid w:val="005A4369"/>
    <w:rsid w:val="005A4767"/>
    <w:rsid w:val="005A603C"/>
    <w:rsid w:val="005A66A2"/>
    <w:rsid w:val="005A6A6A"/>
    <w:rsid w:val="005B069B"/>
    <w:rsid w:val="005B247E"/>
    <w:rsid w:val="005B30C9"/>
    <w:rsid w:val="005C0169"/>
    <w:rsid w:val="005C2514"/>
    <w:rsid w:val="005C3784"/>
    <w:rsid w:val="005C466C"/>
    <w:rsid w:val="005C4C98"/>
    <w:rsid w:val="005C6B60"/>
    <w:rsid w:val="005C75E8"/>
    <w:rsid w:val="005C7721"/>
    <w:rsid w:val="005D0C99"/>
    <w:rsid w:val="005D19EF"/>
    <w:rsid w:val="005D3C8E"/>
    <w:rsid w:val="005D402F"/>
    <w:rsid w:val="005D7926"/>
    <w:rsid w:val="005D7B38"/>
    <w:rsid w:val="005E0923"/>
    <w:rsid w:val="005E0E69"/>
    <w:rsid w:val="005E2988"/>
    <w:rsid w:val="005E2B56"/>
    <w:rsid w:val="005E311D"/>
    <w:rsid w:val="005E36A8"/>
    <w:rsid w:val="005E3EAC"/>
    <w:rsid w:val="005E477F"/>
    <w:rsid w:val="005E4C41"/>
    <w:rsid w:val="005E54E0"/>
    <w:rsid w:val="005E6F7A"/>
    <w:rsid w:val="005E7F08"/>
    <w:rsid w:val="005F0D29"/>
    <w:rsid w:val="005F30C9"/>
    <w:rsid w:val="005F59CA"/>
    <w:rsid w:val="005F77FF"/>
    <w:rsid w:val="0060216C"/>
    <w:rsid w:val="00602631"/>
    <w:rsid w:val="006034B8"/>
    <w:rsid w:val="006041F6"/>
    <w:rsid w:val="00607327"/>
    <w:rsid w:val="00607BAA"/>
    <w:rsid w:val="00612794"/>
    <w:rsid w:val="006127F6"/>
    <w:rsid w:val="00612DD1"/>
    <w:rsid w:val="00612F8D"/>
    <w:rsid w:val="006140D2"/>
    <w:rsid w:val="00615281"/>
    <w:rsid w:val="00615CB2"/>
    <w:rsid w:val="00616BEA"/>
    <w:rsid w:val="00621D58"/>
    <w:rsid w:val="0062368A"/>
    <w:rsid w:val="0062489C"/>
    <w:rsid w:val="00624E42"/>
    <w:rsid w:val="00626256"/>
    <w:rsid w:val="00626F55"/>
    <w:rsid w:val="0062762D"/>
    <w:rsid w:val="00631C3D"/>
    <w:rsid w:val="00631EAF"/>
    <w:rsid w:val="00632EA0"/>
    <w:rsid w:val="00637FAA"/>
    <w:rsid w:val="0064126A"/>
    <w:rsid w:val="006449BF"/>
    <w:rsid w:val="00645394"/>
    <w:rsid w:val="006458BA"/>
    <w:rsid w:val="0064599D"/>
    <w:rsid w:val="0064780A"/>
    <w:rsid w:val="00647BD2"/>
    <w:rsid w:val="00651244"/>
    <w:rsid w:val="00652C9C"/>
    <w:rsid w:val="00655332"/>
    <w:rsid w:val="006555FA"/>
    <w:rsid w:val="006574A0"/>
    <w:rsid w:val="0065788C"/>
    <w:rsid w:val="006632A4"/>
    <w:rsid w:val="006674BF"/>
    <w:rsid w:val="006679ED"/>
    <w:rsid w:val="006700B1"/>
    <w:rsid w:val="006705A4"/>
    <w:rsid w:val="006705BA"/>
    <w:rsid w:val="006734B1"/>
    <w:rsid w:val="006762EA"/>
    <w:rsid w:val="0068056C"/>
    <w:rsid w:val="00681B2E"/>
    <w:rsid w:val="00682AD3"/>
    <w:rsid w:val="00682C2A"/>
    <w:rsid w:val="006841B6"/>
    <w:rsid w:val="0068469E"/>
    <w:rsid w:val="00686AC0"/>
    <w:rsid w:val="00686C0A"/>
    <w:rsid w:val="00687D39"/>
    <w:rsid w:val="00690713"/>
    <w:rsid w:val="00692C07"/>
    <w:rsid w:val="00695547"/>
    <w:rsid w:val="00695970"/>
    <w:rsid w:val="00697F39"/>
    <w:rsid w:val="006A19A5"/>
    <w:rsid w:val="006A214A"/>
    <w:rsid w:val="006A4CF3"/>
    <w:rsid w:val="006A5A9C"/>
    <w:rsid w:val="006A6902"/>
    <w:rsid w:val="006B0416"/>
    <w:rsid w:val="006B0553"/>
    <w:rsid w:val="006B146F"/>
    <w:rsid w:val="006B1684"/>
    <w:rsid w:val="006B2CDC"/>
    <w:rsid w:val="006B65A4"/>
    <w:rsid w:val="006B74A8"/>
    <w:rsid w:val="006B75C5"/>
    <w:rsid w:val="006C248C"/>
    <w:rsid w:val="006C2895"/>
    <w:rsid w:val="006C5074"/>
    <w:rsid w:val="006C6C4E"/>
    <w:rsid w:val="006C7622"/>
    <w:rsid w:val="006C7EB4"/>
    <w:rsid w:val="006D0435"/>
    <w:rsid w:val="006D08C1"/>
    <w:rsid w:val="006D1E53"/>
    <w:rsid w:val="006D493F"/>
    <w:rsid w:val="006D4BFD"/>
    <w:rsid w:val="006D5CDF"/>
    <w:rsid w:val="006D770C"/>
    <w:rsid w:val="006E1B4B"/>
    <w:rsid w:val="006E208A"/>
    <w:rsid w:val="006E3D11"/>
    <w:rsid w:val="006E40C7"/>
    <w:rsid w:val="006E4121"/>
    <w:rsid w:val="006E4A68"/>
    <w:rsid w:val="006E516D"/>
    <w:rsid w:val="006E551C"/>
    <w:rsid w:val="006E7425"/>
    <w:rsid w:val="006F074B"/>
    <w:rsid w:val="006F5B97"/>
    <w:rsid w:val="006F659C"/>
    <w:rsid w:val="006F74CD"/>
    <w:rsid w:val="007007AC"/>
    <w:rsid w:val="0070117D"/>
    <w:rsid w:val="00701FE8"/>
    <w:rsid w:val="00702391"/>
    <w:rsid w:val="00702BA4"/>
    <w:rsid w:val="0070455D"/>
    <w:rsid w:val="00704CDB"/>
    <w:rsid w:val="00705D4B"/>
    <w:rsid w:val="00711211"/>
    <w:rsid w:val="00713304"/>
    <w:rsid w:val="00715A81"/>
    <w:rsid w:val="0071687A"/>
    <w:rsid w:val="007172E8"/>
    <w:rsid w:val="007217A1"/>
    <w:rsid w:val="00722B64"/>
    <w:rsid w:val="00722D30"/>
    <w:rsid w:val="00725738"/>
    <w:rsid w:val="00730B1B"/>
    <w:rsid w:val="007331A2"/>
    <w:rsid w:val="007348B4"/>
    <w:rsid w:val="00734EDE"/>
    <w:rsid w:val="0073585A"/>
    <w:rsid w:val="00737F27"/>
    <w:rsid w:val="00744C7E"/>
    <w:rsid w:val="00744E53"/>
    <w:rsid w:val="007474B2"/>
    <w:rsid w:val="007476DC"/>
    <w:rsid w:val="0075038E"/>
    <w:rsid w:val="007545AC"/>
    <w:rsid w:val="0075491B"/>
    <w:rsid w:val="007601FD"/>
    <w:rsid w:val="00760542"/>
    <w:rsid w:val="007605C0"/>
    <w:rsid w:val="00760E29"/>
    <w:rsid w:val="00762C2C"/>
    <w:rsid w:val="00762F0E"/>
    <w:rsid w:val="00763539"/>
    <w:rsid w:val="00763F69"/>
    <w:rsid w:val="0076629A"/>
    <w:rsid w:val="00767BD1"/>
    <w:rsid w:val="00773239"/>
    <w:rsid w:val="00776739"/>
    <w:rsid w:val="00776898"/>
    <w:rsid w:val="00777222"/>
    <w:rsid w:val="007774CA"/>
    <w:rsid w:val="00777AD0"/>
    <w:rsid w:val="007823D1"/>
    <w:rsid w:val="00782C5F"/>
    <w:rsid w:val="007830D0"/>
    <w:rsid w:val="00784D23"/>
    <w:rsid w:val="00785EA8"/>
    <w:rsid w:val="00786160"/>
    <w:rsid w:val="007867E9"/>
    <w:rsid w:val="00791DC7"/>
    <w:rsid w:val="00792DB7"/>
    <w:rsid w:val="00795251"/>
    <w:rsid w:val="0079581C"/>
    <w:rsid w:val="007966C4"/>
    <w:rsid w:val="0079679B"/>
    <w:rsid w:val="007A0F8B"/>
    <w:rsid w:val="007A6317"/>
    <w:rsid w:val="007B2943"/>
    <w:rsid w:val="007B33CC"/>
    <w:rsid w:val="007B4897"/>
    <w:rsid w:val="007B4F41"/>
    <w:rsid w:val="007B7701"/>
    <w:rsid w:val="007C03B5"/>
    <w:rsid w:val="007C43D9"/>
    <w:rsid w:val="007D0FE7"/>
    <w:rsid w:val="007D2023"/>
    <w:rsid w:val="007D3C1D"/>
    <w:rsid w:val="007D4315"/>
    <w:rsid w:val="007D44C5"/>
    <w:rsid w:val="007D6D43"/>
    <w:rsid w:val="007E00BF"/>
    <w:rsid w:val="007E0E76"/>
    <w:rsid w:val="007E1530"/>
    <w:rsid w:val="007E2D2F"/>
    <w:rsid w:val="007E6A11"/>
    <w:rsid w:val="007E7584"/>
    <w:rsid w:val="007E7B9C"/>
    <w:rsid w:val="007F139B"/>
    <w:rsid w:val="007F3E0D"/>
    <w:rsid w:val="007F47E6"/>
    <w:rsid w:val="007F55E1"/>
    <w:rsid w:val="007F6DAF"/>
    <w:rsid w:val="00801AEC"/>
    <w:rsid w:val="00802801"/>
    <w:rsid w:val="00803125"/>
    <w:rsid w:val="0080465B"/>
    <w:rsid w:val="008075AB"/>
    <w:rsid w:val="00810034"/>
    <w:rsid w:val="00810AF3"/>
    <w:rsid w:val="00811195"/>
    <w:rsid w:val="008115BF"/>
    <w:rsid w:val="00811FDF"/>
    <w:rsid w:val="0081271C"/>
    <w:rsid w:val="00813E5F"/>
    <w:rsid w:val="008149F5"/>
    <w:rsid w:val="008161DE"/>
    <w:rsid w:val="008166BC"/>
    <w:rsid w:val="0082027C"/>
    <w:rsid w:val="008215C5"/>
    <w:rsid w:val="00821BFC"/>
    <w:rsid w:val="00822A22"/>
    <w:rsid w:val="00823BFC"/>
    <w:rsid w:val="008255F7"/>
    <w:rsid w:val="00825E50"/>
    <w:rsid w:val="008277E9"/>
    <w:rsid w:val="00830A03"/>
    <w:rsid w:val="008328BD"/>
    <w:rsid w:val="00832F33"/>
    <w:rsid w:val="00832FAF"/>
    <w:rsid w:val="008333EC"/>
    <w:rsid w:val="0083429C"/>
    <w:rsid w:val="0083469E"/>
    <w:rsid w:val="00835678"/>
    <w:rsid w:val="00835EBF"/>
    <w:rsid w:val="00844CA4"/>
    <w:rsid w:val="00845E8A"/>
    <w:rsid w:val="00847743"/>
    <w:rsid w:val="00851088"/>
    <w:rsid w:val="00851E51"/>
    <w:rsid w:val="0085663E"/>
    <w:rsid w:val="00856F5F"/>
    <w:rsid w:val="008571C1"/>
    <w:rsid w:val="00860476"/>
    <w:rsid w:val="008613D5"/>
    <w:rsid w:val="00861D1B"/>
    <w:rsid w:val="00862063"/>
    <w:rsid w:val="008658D1"/>
    <w:rsid w:val="008659CB"/>
    <w:rsid w:val="00865BF6"/>
    <w:rsid w:val="00870BE1"/>
    <w:rsid w:val="00874885"/>
    <w:rsid w:val="008759B9"/>
    <w:rsid w:val="00875D81"/>
    <w:rsid w:val="00876236"/>
    <w:rsid w:val="00876C71"/>
    <w:rsid w:val="00880158"/>
    <w:rsid w:val="0088240B"/>
    <w:rsid w:val="008833C2"/>
    <w:rsid w:val="0088353F"/>
    <w:rsid w:val="0088660A"/>
    <w:rsid w:val="00887569"/>
    <w:rsid w:val="00890060"/>
    <w:rsid w:val="00890FB0"/>
    <w:rsid w:val="00892B55"/>
    <w:rsid w:val="0089353A"/>
    <w:rsid w:val="0089479E"/>
    <w:rsid w:val="00896133"/>
    <w:rsid w:val="008965B6"/>
    <w:rsid w:val="008A1050"/>
    <w:rsid w:val="008A166D"/>
    <w:rsid w:val="008A177A"/>
    <w:rsid w:val="008A5083"/>
    <w:rsid w:val="008A5660"/>
    <w:rsid w:val="008A56B1"/>
    <w:rsid w:val="008A6B4E"/>
    <w:rsid w:val="008B55D2"/>
    <w:rsid w:val="008B589E"/>
    <w:rsid w:val="008B630C"/>
    <w:rsid w:val="008C0F60"/>
    <w:rsid w:val="008C2784"/>
    <w:rsid w:val="008C372B"/>
    <w:rsid w:val="008C3894"/>
    <w:rsid w:val="008D1275"/>
    <w:rsid w:val="008D3BFE"/>
    <w:rsid w:val="008D481F"/>
    <w:rsid w:val="008D4BDD"/>
    <w:rsid w:val="008D618B"/>
    <w:rsid w:val="008E0B17"/>
    <w:rsid w:val="008E32FA"/>
    <w:rsid w:val="008E3508"/>
    <w:rsid w:val="008E48A4"/>
    <w:rsid w:val="008E4CDF"/>
    <w:rsid w:val="008E7493"/>
    <w:rsid w:val="008F0756"/>
    <w:rsid w:val="008F0A0A"/>
    <w:rsid w:val="008F10B3"/>
    <w:rsid w:val="008F1154"/>
    <w:rsid w:val="008F3450"/>
    <w:rsid w:val="008F44DD"/>
    <w:rsid w:val="008F4E49"/>
    <w:rsid w:val="008F6C62"/>
    <w:rsid w:val="00900A1A"/>
    <w:rsid w:val="00901D05"/>
    <w:rsid w:val="00903607"/>
    <w:rsid w:val="0090542D"/>
    <w:rsid w:val="009079C7"/>
    <w:rsid w:val="009109E1"/>
    <w:rsid w:val="00910D05"/>
    <w:rsid w:val="0091261A"/>
    <w:rsid w:val="009159A5"/>
    <w:rsid w:val="00920642"/>
    <w:rsid w:val="0092107F"/>
    <w:rsid w:val="00921FFD"/>
    <w:rsid w:val="0092214A"/>
    <w:rsid w:val="00923FB1"/>
    <w:rsid w:val="0092522B"/>
    <w:rsid w:val="00926B68"/>
    <w:rsid w:val="00927E78"/>
    <w:rsid w:val="00930158"/>
    <w:rsid w:val="0093075E"/>
    <w:rsid w:val="009308D9"/>
    <w:rsid w:val="00932738"/>
    <w:rsid w:val="009335AD"/>
    <w:rsid w:val="00933643"/>
    <w:rsid w:val="0093436C"/>
    <w:rsid w:val="00934E9C"/>
    <w:rsid w:val="0093541A"/>
    <w:rsid w:val="00935AB0"/>
    <w:rsid w:val="0093710B"/>
    <w:rsid w:val="009373DF"/>
    <w:rsid w:val="0093755B"/>
    <w:rsid w:val="00937948"/>
    <w:rsid w:val="00940623"/>
    <w:rsid w:val="0094185B"/>
    <w:rsid w:val="00941934"/>
    <w:rsid w:val="00943DDB"/>
    <w:rsid w:val="009461CC"/>
    <w:rsid w:val="00950BC2"/>
    <w:rsid w:val="0095104E"/>
    <w:rsid w:val="00951F8A"/>
    <w:rsid w:val="00954446"/>
    <w:rsid w:val="0095477E"/>
    <w:rsid w:val="0095520B"/>
    <w:rsid w:val="009556ED"/>
    <w:rsid w:val="009562F7"/>
    <w:rsid w:val="009603EE"/>
    <w:rsid w:val="0096171F"/>
    <w:rsid w:val="00962919"/>
    <w:rsid w:val="00962978"/>
    <w:rsid w:val="00962AD2"/>
    <w:rsid w:val="00962B43"/>
    <w:rsid w:val="00971B71"/>
    <w:rsid w:val="00974941"/>
    <w:rsid w:val="0097507B"/>
    <w:rsid w:val="00975BA1"/>
    <w:rsid w:val="00980398"/>
    <w:rsid w:val="009815A4"/>
    <w:rsid w:val="00981CA7"/>
    <w:rsid w:val="00984591"/>
    <w:rsid w:val="00985093"/>
    <w:rsid w:val="00987F76"/>
    <w:rsid w:val="00991C46"/>
    <w:rsid w:val="009926D7"/>
    <w:rsid w:val="009945DC"/>
    <w:rsid w:val="009A00B8"/>
    <w:rsid w:val="009A2024"/>
    <w:rsid w:val="009A2B1D"/>
    <w:rsid w:val="009A3954"/>
    <w:rsid w:val="009A3A41"/>
    <w:rsid w:val="009A6C6F"/>
    <w:rsid w:val="009A7C65"/>
    <w:rsid w:val="009B162F"/>
    <w:rsid w:val="009B2174"/>
    <w:rsid w:val="009B362F"/>
    <w:rsid w:val="009B7C68"/>
    <w:rsid w:val="009C0521"/>
    <w:rsid w:val="009C0970"/>
    <w:rsid w:val="009C3A92"/>
    <w:rsid w:val="009C4027"/>
    <w:rsid w:val="009C42C6"/>
    <w:rsid w:val="009C4D15"/>
    <w:rsid w:val="009C4FAD"/>
    <w:rsid w:val="009C503B"/>
    <w:rsid w:val="009C52CC"/>
    <w:rsid w:val="009C5559"/>
    <w:rsid w:val="009C58A2"/>
    <w:rsid w:val="009C6555"/>
    <w:rsid w:val="009C778D"/>
    <w:rsid w:val="009D02B5"/>
    <w:rsid w:val="009D12EF"/>
    <w:rsid w:val="009D38CF"/>
    <w:rsid w:val="009D3FCD"/>
    <w:rsid w:val="009E270D"/>
    <w:rsid w:val="009E2E84"/>
    <w:rsid w:val="009E4C78"/>
    <w:rsid w:val="009E5884"/>
    <w:rsid w:val="009E659D"/>
    <w:rsid w:val="009F0616"/>
    <w:rsid w:val="009F337F"/>
    <w:rsid w:val="009F417D"/>
    <w:rsid w:val="009F543B"/>
    <w:rsid w:val="009F6FB0"/>
    <w:rsid w:val="009F756D"/>
    <w:rsid w:val="009F7DBC"/>
    <w:rsid w:val="009F7DD3"/>
    <w:rsid w:val="00A00AFC"/>
    <w:rsid w:val="00A00CF8"/>
    <w:rsid w:val="00A019AE"/>
    <w:rsid w:val="00A033D7"/>
    <w:rsid w:val="00A05AC0"/>
    <w:rsid w:val="00A07BC8"/>
    <w:rsid w:val="00A07EB0"/>
    <w:rsid w:val="00A102CE"/>
    <w:rsid w:val="00A12CFE"/>
    <w:rsid w:val="00A13F8E"/>
    <w:rsid w:val="00A145D2"/>
    <w:rsid w:val="00A23EA1"/>
    <w:rsid w:val="00A25AC1"/>
    <w:rsid w:val="00A30364"/>
    <w:rsid w:val="00A30984"/>
    <w:rsid w:val="00A31566"/>
    <w:rsid w:val="00A315DF"/>
    <w:rsid w:val="00A32549"/>
    <w:rsid w:val="00A35FB1"/>
    <w:rsid w:val="00A36146"/>
    <w:rsid w:val="00A36869"/>
    <w:rsid w:val="00A369C7"/>
    <w:rsid w:val="00A37C50"/>
    <w:rsid w:val="00A44748"/>
    <w:rsid w:val="00A44BEA"/>
    <w:rsid w:val="00A47C08"/>
    <w:rsid w:val="00A47CAC"/>
    <w:rsid w:val="00A508B5"/>
    <w:rsid w:val="00A50B9B"/>
    <w:rsid w:val="00A51718"/>
    <w:rsid w:val="00A57A7B"/>
    <w:rsid w:val="00A57BE7"/>
    <w:rsid w:val="00A57D4D"/>
    <w:rsid w:val="00A61BB7"/>
    <w:rsid w:val="00A61F07"/>
    <w:rsid w:val="00A6208B"/>
    <w:rsid w:val="00A6332F"/>
    <w:rsid w:val="00A64CA3"/>
    <w:rsid w:val="00A64F1A"/>
    <w:rsid w:val="00A664B7"/>
    <w:rsid w:val="00A67D93"/>
    <w:rsid w:val="00A70D1D"/>
    <w:rsid w:val="00A75115"/>
    <w:rsid w:val="00A7551A"/>
    <w:rsid w:val="00A75A43"/>
    <w:rsid w:val="00A75A5C"/>
    <w:rsid w:val="00A77640"/>
    <w:rsid w:val="00A80AFF"/>
    <w:rsid w:val="00A83296"/>
    <w:rsid w:val="00A85D34"/>
    <w:rsid w:val="00A85E1D"/>
    <w:rsid w:val="00A87799"/>
    <w:rsid w:val="00A913FD"/>
    <w:rsid w:val="00A91F69"/>
    <w:rsid w:val="00A92F07"/>
    <w:rsid w:val="00A942A6"/>
    <w:rsid w:val="00A95D35"/>
    <w:rsid w:val="00A970AA"/>
    <w:rsid w:val="00AA1FCB"/>
    <w:rsid w:val="00AA352E"/>
    <w:rsid w:val="00AA433A"/>
    <w:rsid w:val="00AA72B1"/>
    <w:rsid w:val="00AB17B5"/>
    <w:rsid w:val="00AB4DAC"/>
    <w:rsid w:val="00AB5CBD"/>
    <w:rsid w:val="00AB7354"/>
    <w:rsid w:val="00AC0181"/>
    <w:rsid w:val="00AC2283"/>
    <w:rsid w:val="00AC2FA9"/>
    <w:rsid w:val="00AC6120"/>
    <w:rsid w:val="00AC6FE7"/>
    <w:rsid w:val="00AC71D8"/>
    <w:rsid w:val="00AD0301"/>
    <w:rsid w:val="00AD22F8"/>
    <w:rsid w:val="00AD2696"/>
    <w:rsid w:val="00AD297C"/>
    <w:rsid w:val="00AD29BB"/>
    <w:rsid w:val="00AD2A71"/>
    <w:rsid w:val="00AD35F6"/>
    <w:rsid w:val="00AD5558"/>
    <w:rsid w:val="00AD55F6"/>
    <w:rsid w:val="00AD5990"/>
    <w:rsid w:val="00AD6381"/>
    <w:rsid w:val="00AD6D9A"/>
    <w:rsid w:val="00AE0BE5"/>
    <w:rsid w:val="00AE3A9E"/>
    <w:rsid w:val="00AE3F64"/>
    <w:rsid w:val="00AE49ED"/>
    <w:rsid w:val="00AE6908"/>
    <w:rsid w:val="00AE7573"/>
    <w:rsid w:val="00AF07C5"/>
    <w:rsid w:val="00AF0E8B"/>
    <w:rsid w:val="00AF0F46"/>
    <w:rsid w:val="00AF1034"/>
    <w:rsid w:val="00AF1478"/>
    <w:rsid w:val="00AF1A71"/>
    <w:rsid w:val="00AF3E5C"/>
    <w:rsid w:val="00AF5906"/>
    <w:rsid w:val="00AF6158"/>
    <w:rsid w:val="00AF63BA"/>
    <w:rsid w:val="00AF6816"/>
    <w:rsid w:val="00AF7797"/>
    <w:rsid w:val="00AF7B22"/>
    <w:rsid w:val="00B000AE"/>
    <w:rsid w:val="00B008AE"/>
    <w:rsid w:val="00B00D1C"/>
    <w:rsid w:val="00B00F87"/>
    <w:rsid w:val="00B01432"/>
    <w:rsid w:val="00B04095"/>
    <w:rsid w:val="00B0623D"/>
    <w:rsid w:val="00B10465"/>
    <w:rsid w:val="00B11D6E"/>
    <w:rsid w:val="00B122E6"/>
    <w:rsid w:val="00B1325D"/>
    <w:rsid w:val="00B144F9"/>
    <w:rsid w:val="00B162F1"/>
    <w:rsid w:val="00B17211"/>
    <w:rsid w:val="00B20A98"/>
    <w:rsid w:val="00B215DE"/>
    <w:rsid w:val="00B2248E"/>
    <w:rsid w:val="00B2302F"/>
    <w:rsid w:val="00B24D51"/>
    <w:rsid w:val="00B27EA0"/>
    <w:rsid w:val="00B309C5"/>
    <w:rsid w:val="00B30C90"/>
    <w:rsid w:val="00B31600"/>
    <w:rsid w:val="00B31E57"/>
    <w:rsid w:val="00B32585"/>
    <w:rsid w:val="00B32C58"/>
    <w:rsid w:val="00B33F67"/>
    <w:rsid w:val="00B378BB"/>
    <w:rsid w:val="00B41264"/>
    <w:rsid w:val="00B4179A"/>
    <w:rsid w:val="00B41954"/>
    <w:rsid w:val="00B41C50"/>
    <w:rsid w:val="00B430E2"/>
    <w:rsid w:val="00B4402C"/>
    <w:rsid w:val="00B448AC"/>
    <w:rsid w:val="00B470F3"/>
    <w:rsid w:val="00B502CC"/>
    <w:rsid w:val="00B50BA6"/>
    <w:rsid w:val="00B519F1"/>
    <w:rsid w:val="00B536C2"/>
    <w:rsid w:val="00B553D5"/>
    <w:rsid w:val="00B55B90"/>
    <w:rsid w:val="00B55C36"/>
    <w:rsid w:val="00B562FD"/>
    <w:rsid w:val="00B56F70"/>
    <w:rsid w:val="00B57793"/>
    <w:rsid w:val="00B60C5A"/>
    <w:rsid w:val="00B6136C"/>
    <w:rsid w:val="00B62EAA"/>
    <w:rsid w:val="00B632AD"/>
    <w:rsid w:val="00B66B66"/>
    <w:rsid w:val="00B66E74"/>
    <w:rsid w:val="00B711CA"/>
    <w:rsid w:val="00B76C95"/>
    <w:rsid w:val="00B77545"/>
    <w:rsid w:val="00B777C6"/>
    <w:rsid w:val="00B80444"/>
    <w:rsid w:val="00B809FF"/>
    <w:rsid w:val="00B80CE3"/>
    <w:rsid w:val="00B84184"/>
    <w:rsid w:val="00B869D0"/>
    <w:rsid w:val="00B87E5D"/>
    <w:rsid w:val="00B92C98"/>
    <w:rsid w:val="00B938A5"/>
    <w:rsid w:val="00B94A44"/>
    <w:rsid w:val="00B94F90"/>
    <w:rsid w:val="00B960C7"/>
    <w:rsid w:val="00BA154C"/>
    <w:rsid w:val="00BA5C0B"/>
    <w:rsid w:val="00BA6B17"/>
    <w:rsid w:val="00BA7362"/>
    <w:rsid w:val="00BB0995"/>
    <w:rsid w:val="00BB143E"/>
    <w:rsid w:val="00BB20E6"/>
    <w:rsid w:val="00BB2FC8"/>
    <w:rsid w:val="00BB5C0B"/>
    <w:rsid w:val="00BB782F"/>
    <w:rsid w:val="00BC40C3"/>
    <w:rsid w:val="00BC4CAC"/>
    <w:rsid w:val="00BC5610"/>
    <w:rsid w:val="00BC7273"/>
    <w:rsid w:val="00BC7E24"/>
    <w:rsid w:val="00BD07BC"/>
    <w:rsid w:val="00BD144B"/>
    <w:rsid w:val="00BD1541"/>
    <w:rsid w:val="00BD428E"/>
    <w:rsid w:val="00BD4485"/>
    <w:rsid w:val="00BD4986"/>
    <w:rsid w:val="00BD6D8E"/>
    <w:rsid w:val="00BD743F"/>
    <w:rsid w:val="00BE6A9C"/>
    <w:rsid w:val="00BE7640"/>
    <w:rsid w:val="00BF2810"/>
    <w:rsid w:val="00BF4D5B"/>
    <w:rsid w:val="00BF7897"/>
    <w:rsid w:val="00C01E70"/>
    <w:rsid w:val="00C058D3"/>
    <w:rsid w:val="00C06C0A"/>
    <w:rsid w:val="00C0737C"/>
    <w:rsid w:val="00C079F8"/>
    <w:rsid w:val="00C10763"/>
    <w:rsid w:val="00C11CC4"/>
    <w:rsid w:val="00C120BB"/>
    <w:rsid w:val="00C127B3"/>
    <w:rsid w:val="00C130D1"/>
    <w:rsid w:val="00C13461"/>
    <w:rsid w:val="00C1451E"/>
    <w:rsid w:val="00C150F4"/>
    <w:rsid w:val="00C15488"/>
    <w:rsid w:val="00C15B98"/>
    <w:rsid w:val="00C1688F"/>
    <w:rsid w:val="00C16C65"/>
    <w:rsid w:val="00C16CDF"/>
    <w:rsid w:val="00C176E8"/>
    <w:rsid w:val="00C20B7C"/>
    <w:rsid w:val="00C215E1"/>
    <w:rsid w:val="00C217C1"/>
    <w:rsid w:val="00C22DC8"/>
    <w:rsid w:val="00C23F0E"/>
    <w:rsid w:val="00C26336"/>
    <w:rsid w:val="00C27FE3"/>
    <w:rsid w:val="00C306A7"/>
    <w:rsid w:val="00C32FCC"/>
    <w:rsid w:val="00C364C7"/>
    <w:rsid w:val="00C370A2"/>
    <w:rsid w:val="00C417E2"/>
    <w:rsid w:val="00C41A11"/>
    <w:rsid w:val="00C4401F"/>
    <w:rsid w:val="00C454E3"/>
    <w:rsid w:val="00C45835"/>
    <w:rsid w:val="00C5382F"/>
    <w:rsid w:val="00C55C5C"/>
    <w:rsid w:val="00C56991"/>
    <w:rsid w:val="00C61578"/>
    <w:rsid w:val="00C61ADA"/>
    <w:rsid w:val="00C63440"/>
    <w:rsid w:val="00C63D0E"/>
    <w:rsid w:val="00C6515F"/>
    <w:rsid w:val="00C65BB3"/>
    <w:rsid w:val="00C666EF"/>
    <w:rsid w:val="00C67DEC"/>
    <w:rsid w:val="00C70382"/>
    <w:rsid w:val="00C7043F"/>
    <w:rsid w:val="00C70ACB"/>
    <w:rsid w:val="00C71EC4"/>
    <w:rsid w:val="00C7305C"/>
    <w:rsid w:val="00C73873"/>
    <w:rsid w:val="00C7580B"/>
    <w:rsid w:val="00C802FD"/>
    <w:rsid w:val="00C80C32"/>
    <w:rsid w:val="00C81367"/>
    <w:rsid w:val="00C816B6"/>
    <w:rsid w:val="00C8340F"/>
    <w:rsid w:val="00C863B4"/>
    <w:rsid w:val="00C878FE"/>
    <w:rsid w:val="00C879E5"/>
    <w:rsid w:val="00C905C3"/>
    <w:rsid w:val="00C905CA"/>
    <w:rsid w:val="00C91119"/>
    <w:rsid w:val="00C92873"/>
    <w:rsid w:val="00CA0051"/>
    <w:rsid w:val="00CA12CC"/>
    <w:rsid w:val="00CA2D5D"/>
    <w:rsid w:val="00CA3395"/>
    <w:rsid w:val="00CA5E46"/>
    <w:rsid w:val="00CA6998"/>
    <w:rsid w:val="00CA6D1B"/>
    <w:rsid w:val="00CA6DA2"/>
    <w:rsid w:val="00CB3A22"/>
    <w:rsid w:val="00CB6B37"/>
    <w:rsid w:val="00CB7ED2"/>
    <w:rsid w:val="00CC01ED"/>
    <w:rsid w:val="00CC0A1A"/>
    <w:rsid w:val="00CC15A1"/>
    <w:rsid w:val="00CC2931"/>
    <w:rsid w:val="00CC2999"/>
    <w:rsid w:val="00CC3C0D"/>
    <w:rsid w:val="00CC4A26"/>
    <w:rsid w:val="00CC567B"/>
    <w:rsid w:val="00CC5AFC"/>
    <w:rsid w:val="00CC68CA"/>
    <w:rsid w:val="00CD01DC"/>
    <w:rsid w:val="00CD06F0"/>
    <w:rsid w:val="00CD0A23"/>
    <w:rsid w:val="00CD3691"/>
    <w:rsid w:val="00CD4747"/>
    <w:rsid w:val="00CD493B"/>
    <w:rsid w:val="00CD49A0"/>
    <w:rsid w:val="00CD77E6"/>
    <w:rsid w:val="00CD78A9"/>
    <w:rsid w:val="00CE0530"/>
    <w:rsid w:val="00CE298E"/>
    <w:rsid w:val="00CE367B"/>
    <w:rsid w:val="00CE4EE7"/>
    <w:rsid w:val="00CE6DE4"/>
    <w:rsid w:val="00CE78EA"/>
    <w:rsid w:val="00CF03A8"/>
    <w:rsid w:val="00CF0796"/>
    <w:rsid w:val="00CF2E18"/>
    <w:rsid w:val="00CF4016"/>
    <w:rsid w:val="00D01486"/>
    <w:rsid w:val="00D0229A"/>
    <w:rsid w:val="00D025A7"/>
    <w:rsid w:val="00D03E8D"/>
    <w:rsid w:val="00D03F79"/>
    <w:rsid w:val="00D04196"/>
    <w:rsid w:val="00D05580"/>
    <w:rsid w:val="00D06BE7"/>
    <w:rsid w:val="00D06D42"/>
    <w:rsid w:val="00D1027F"/>
    <w:rsid w:val="00D114FC"/>
    <w:rsid w:val="00D1466A"/>
    <w:rsid w:val="00D15665"/>
    <w:rsid w:val="00D16BA6"/>
    <w:rsid w:val="00D204A6"/>
    <w:rsid w:val="00D2211C"/>
    <w:rsid w:val="00D241B9"/>
    <w:rsid w:val="00D25E30"/>
    <w:rsid w:val="00D27C3A"/>
    <w:rsid w:val="00D27D2B"/>
    <w:rsid w:val="00D27F21"/>
    <w:rsid w:val="00D3249E"/>
    <w:rsid w:val="00D326C6"/>
    <w:rsid w:val="00D35E73"/>
    <w:rsid w:val="00D363F5"/>
    <w:rsid w:val="00D4047F"/>
    <w:rsid w:val="00D40EE0"/>
    <w:rsid w:val="00D41C33"/>
    <w:rsid w:val="00D432F3"/>
    <w:rsid w:val="00D43EEE"/>
    <w:rsid w:val="00D51476"/>
    <w:rsid w:val="00D547D3"/>
    <w:rsid w:val="00D54847"/>
    <w:rsid w:val="00D54A89"/>
    <w:rsid w:val="00D6002D"/>
    <w:rsid w:val="00D60A0A"/>
    <w:rsid w:val="00D61BF6"/>
    <w:rsid w:val="00D62C60"/>
    <w:rsid w:val="00D6489F"/>
    <w:rsid w:val="00D6603A"/>
    <w:rsid w:val="00D67069"/>
    <w:rsid w:val="00D7090A"/>
    <w:rsid w:val="00D713D9"/>
    <w:rsid w:val="00D72499"/>
    <w:rsid w:val="00D7479F"/>
    <w:rsid w:val="00D75E4D"/>
    <w:rsid w:val="00D770A5"/>
    <w:rsid w:val="00D77A48"/>
    <w:rsid w:val="00D8039A"/>
    <w:rsid w:val="00D8043F"/>
    <w:rsid w:val="00D826BC"/>
    <w:rsid w:val="00D85A2A"/>
    <w:rsid w:val="00D8633B"/>
    <w:rsid w:val="00D8702B"/>
    <w:rsid w:val="00D906D1"/>
    <w:rsid w:val="00D91695"/>
    <w:rsid w:val="00D94163"/>
    <w:rsid w:val="00D94734"/>
    <w:rsid w:val="00D95CC6"/>
    <w:rsid w:val="00DA0D60"/>
    <w:rsid w:val="00DA3445"/>
    <w:rsid w:val="00DA754B"/>
    <w:rsid w:val="00DB00E5"/>
    <w:rsid w:val="00DB104A"/>
    <w:rsid w:val="00DB197D"/>
    <w:rsid w:val="00DB31B5"/>
    <w:rsid w:val="00DB3E55"/>
    <w:rsid w:val="00DB3FDF"/>
    <w:rsid w:val="00DB6127"/>
    <w:rsid w:val="00DB6C03"/>
    <w:rsid w:val="00DC0877"/>
    <w:rsid w:val="00DC152E"/>
    <w:rsid w:val="00DC171E"/>
    <w:rsid w:val="00DC351C"/>
    <w:rsid w:val="00DC40A0"/>
    <w:rsid w:val="00DC44B1"/>
    <w:rsid w:val="00DC7302"/>
    <w:rsid w:val="00DC78A4"/>
    <w:rsid w:val="00DD4128"/>
    <w:rsid w:val="00DD454D"/>
    <w:rsid w:val="00DD73D8"/>
    <w:rsid w:val="00DE27B1"/>
    <w:rsid w:val="00DE3439"/>
    <w:rsid w:val="00DE37A4"/>
    <w:rsid w:val="00DE3B39"/>
    <w:rsid w:val="00DE4246"/>
    <w:rsid w:val="00DE4D09"/>
    <w:rsid w:val="00DE77DD"/>
    <w:rsid w:val="00DF08C2"/>
    <w:rsid w:val="00DF1D5B"/>
    <w:rsid w:val="00DF1D70"/>
    <w:rsid w:val="00DF215E"/>
    <w:rsid w:val="00DF32E3"/>
    <w:rsid w:val="00DF3F7F"/>
    <w:rsid w:val="00DF4B51"/>
    <w:rsid w:val="00DF4DEA"/>
    <w:rsid w:val="00DF5D66"/>
    <w:rsid w:val="00DF63DF"/>
    <w:rsid w:val="00DF673B"/>
    <w:rsid w:val="00DF6879"/>
    <w:rsid w:val="00DF7336"/>
    <w:rsid w:val="00DF7782"/>
    <w:rsid w:val="00E00A3D"/>
    <w:rsid w:val="00E00C1F"/>
    <w:rsid w:val="00E03080"/>
    <w:rsid w:val="00E0328A"/>
    <w:rsid w:val="00E0445C"/>
    <w:rsid w:val="00E04B45"/>
    <w:rsid w:val="00E06242"/>
    <w:rsid w:val="00E06BA9"/>
    <w:rsid w:val="00E07986"/>
    <w:rsid w:val="00E152CF"/>
    <w:rsid w:val="00E1684A"/>
    <w:rsid w:val="00E17DD1"/>
    <w:rsid w:val="00E2030E"/>
    <w:rsid w:val="00E22F31"/>
    <w:rsid w:val="00E24594"/>
    <w:rsid w:val="00E258A9"/>
    <w:rsid w:val="00E25A4C"/>
    <w:rsid w:val="00E2714E"/>
    <w:rsid w:val="00E27FAA"/>
    <w:rsid w:val="00E30954"/>
    <w:rsid w:val="00E31FC8"/>
    <w:rsid w:val="00E40992"/>
    <w:rsid w:val="00E437F1"/>
    <w:rsid w:val="00E44E9A"/>
    <w:rsid w:val="00E452D1"/>
    <w:rsid w:val="00E52A4D"/>
    <w:rsid w:val="00E52ACB"/>
    <w:rsid w:val="00E53D30"/>
    <w:rsid w:val="00E5487C"/>
    <w:rsid w:val="00E54B00"/>
    <w:rsid w:val="00E56CBE"/>
    <w:rsid w:val="00E56D1E"/>
    <w:rsid w:val="00E573A3"/>
    <w:rsid w:val="00E57DE2"/>
    <w:rsid w:val="00E57F29"/>
    <w:rsid w:val="00E606C1"/>
    <w:rsid w:val="00E63279"/>
    <w:rsid w:val="00E65253"/>
    <w:rsid w:val="00E6739E"/>
    <w:rsid w:val="00E71818"/>
    <w:rsid w:val="00E72E1E"/>
    <w:rsid w:val="00E73EF7"/>
    <w:rsid w:val="00E742E7"/>
    <w:rsid w:val="00E76E54"/>
    <w:rsid w:val="00E822A2"/>
    <w:rsid w:val="00E83728"/>
    <w:rsid w:val="00E83CEE"/>
    <w:rsid w:val="00E8464C"/>
    <w:rsid w:val="00E84E98"/>
    <w:rsid w:val="00E866E8"/>
    <w:rsid w:val="00E917FA"/>
    <w:rsid w:val="00E930A4"/>
    <w:rsid w:val="00E94C5B"/>
    <w:rsid w:val="00E965AE"/>
    <w:rsid w:val="00E9690E"/>
    <w:rsid w:val="00E96A51"/>
    <w:rsid w:val="00E96B67"/>
    <w:rsid w:val="00EA035A"/>
    <w:rsid w:val="00EA05A4"/>
    <w:rsid w:val="00EA0E2C"/>
    <w:rsid w:val="00EA1C5C"/>
    <w:rsid w:val="00EA26A4"/>
    <w:rsid w:val="00EA29A7"/>
    <w:rsid w:val="00EA47DD"/>
    <w:rsid w:val="00EA5C44"/>
    <w:rsid w:val="00EB010E"/>
    <w:rsid w:val="00EB0D39"/>
    <w:rsid w:val="00EB1297"/>
    <w:rsid w:val="00EB3014"/>
    <w:rsid w:val="00EB347E"/>
    <w:rsid w:val="00EB4811"/>
    <w:rsid w:val="00EB50EF"/>
    <w:rsid w:val="00EB510E"/>
    <w:rsid w:val="00EB58BA"/>
    <w:rsid w:val="00EB6B04"/>
    <w:rsid w:val="00EB7E79"/>
    <w:rsid w:val="00EC13C9"/>
    <w:rsid w:val="00EC39AA"/>
    <w:rsid w:val="00EC4C27"/>
    <w:rsid w:val="00EC7E3D"/>
    <w:rsid w:val="00ED04DF"/>
    <w:rsid w:val="00ED1E8B"/>
    <w:rsid w:val="00ED2883"/>
    <w:rsid w:val="00ED3B60"/>
    <w:rsid w:val="00ED3DFF"/>
    <w:rsid w:val="00ED5E78"/>
    <w:rsid w:val="00ED77B9"/>
    <w:rsid w:val="00EE0135"/>
    <w:rsid w:val="00EE0794"/>
    <w:rsid w:val="00EE177C"/>
    <w:rsid w:val="00EE31AB"/>
    <w:rsid w:val="00EE3E9A"/>
    <w:rsid w:val="00EE5794"/>
    <w:rsid w:val="00EE57AC"/>
    <w:rsid w:val="00EF0008"/>
    <w:rsid w:val="00EF0F62"/>
    <w:rsid w:val="00EF14CF"/>
    <w:rsid w:val="00EF1EE3"/>
    <w:rsid w:val="00EF2286"/>
    <w:rsid w:val="00EF2325"/>
    <w:rsid w:val="00EF24E7"/>
    <w:rsid w:val="00EF2532"/>
    <w:rsid w:val="00EF3436"/>
    <w:rsid w:val="00EF459C"/>
    <w:rsid w:val="00EF701A"/>
    <w:rsid w:val="00EF773D"/>
    <w:rsid w:val="00EF7A94"/>
    <w:rsid w:val="00F01B4B"/>
    <w:rsid w:val="00F01C75"/>
    <w:rsid w:val="00F02606"/>
    <w:rsid w:val="00F02920"/>
    <w:rsid w:val="00F02CD6"/>
    <w:rsid w:val="00F030FF"/>
    <w:rsid w:val="00F036B0"/>
    <w:rsid w:val="00F05934"/>
    <w:rsid w:val="00F075F5"/>
    <w:rsid w:val="00F07F3C"/>
    <w:rsid w:val="00F17075"/>
    <w:rsid w:val="00F200D4"/>
    <w:rsid w:val="00F23BE3"/>
    <w:rsid w:val="00F30157"/>
    <w:rsid w:val="00F32B4B"/>
    <w:rsid w:val="00F36359"/>
    <w:rsid w:val="00F402B7"/>
    <w:rsid w:val="00F410B3"/>
    <w:rsid w:val="00F439D9"/>
    <w:rsid w:val="00F44303"/>
    <w:rsid w:val="00F44DA7"/>
    <w:rsid w:val="00F4529A"/>
    <w:rsid w:val="00F50E94"/>
    <w:rsid w:val="00F53E5B"/>
    <w:rsid w:val="00F53EC1"/>
    <w:rsid w:val="00F62A61"/>
    <w:rsid w:val="00F633BF"/>
    <w:rsid w:val="00F64C9D"/>
    <w:rsid w:val="00F66AF3"/>
    <w:rsid w:val="00F700AA"/>
    <w:rsid w:val="00F707F6"/>
    <w:rsid w:val="00F70B30"/>
    <w:rsid w:val="00F70D3B"/>
    <w:rsid w:val="00F72878"/>
    <w:rsid w:val="00F72FA2"/>
    <w:rsid w:val="00F73F87"/>
    <w:rsid w:val="00F7444E"/>
    <w:rsid w:val="00F74FDF"/>
    <w:rsid w:val="00F7767D"/>
    <w:rsid w:val="00F80C1B"/>
    <w:rsid w:val="00F80F6E"/>
    <w:rsid w:val="00F81232"/>
    <w:rsid w:val="00F82C30"/>
    <w:rsid w:val="00F82E4D"/>
    <w:rsid w:val="00F832F8"/>
    <w:rsid w:val="00F84E6C"/>
    <w:rsid w:val="00F86AD7"/>
    <w:rsid w:val="00F876B7"/>
    <w:rsid w:val="00F9044A"/>
    <w:rsid w:val="00F9054F"/>
    <w:rsid w:val="00F96DC7"/>
    <w:rsid w:val="00F97A03"/>
    <w:rsid w:val="00FA0F5D"/>
    <w:rsid w:val="00FA1F69"/>
    <w:rsid w:val="00FA2F76"/>
    <w:rsid w:val="00FA534D"/>
    <w:rsid w:val="00FA7E3B"/>
    <w:rsid w:val="00FB0642"/>
    <w:rsid w:val="00FB12F7"/>
    <w:rsid w:val="00FB1B14"/>
    <w:rsid w:val="00FB25E7"/>
    <w:rsid w:val="00FB2B46"/>
    <w:rsid w:val="00FB47B0"/>
    <w:rsid w:val="00FB532C"/>
    <w:rsid w:val="00FB6A2C"/>
    <w:rsid w:val="00FC0459"/>
    <w:rsid w:val="00FC1D99"/>
    <w:rsid w:val="00FC4436"/>
    <w:rsid w:val="00FC4938"/>
    <w:rsid w:val="00FC5174"/>
    <w:rsid w:val="00FC5BFD"/>
    <w:rsid w:val="00FC6C81"/>
    <w:rsid w:val="00FC6E86"/>
    <w:rsid w:val="00FC6FDE"/>
    <w:rsid w:val="00FC7516"/>
    <w:rsid w:val="00FD041A"/>
    <w:rsid w:val="00FD15EA"/>
    <w:rsid w:val="00FD2FD7"/>
    <w:rsid w:val="00FD739A"/>
    <w:rsid w:val="00FD75EA"/>
    <w:rsid w:val="00FD76A4"/>
    <w:rsid w:val="00FE3C9D"/>
    <w:rsid w:val="00FE42FE"/>
    <w:rsid w:val="00FE4387"/>
    <w:rsid w:val="00FE4B43"/>
    <w:rsid w:val="00FE77C4"/>
    <w:rsid w:val="00FE7E07"/>
    <w:rsid w:val="00FF095C"/>
    <w:rsid w:val="00FF0983"/>
    <w:rsid w:val="00FF2B4F"/>
    <w:rsid w:val="00FF2B89"/>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style="mso-position-horizontal-relative:page;mso-position-vertical-relative:page" fill="f" fillcolor="blue" strokecolor="blue">
      <v:fill color="blue" on="f"/>
      <v:stroke color="blue"/>
      <o:colormru v:ext="edit" colors="#d7e4f0,#7494c3,#00376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44B"/>
    <w:pPr>
      <w:widowControl w:val="0"/>
      <w:jc w:val="both"/>
    </w:pPr>
    <w:rPr>
      <w:rFonts w:ascii="Arial" w:eastAsia="楷体_GB2312" w:hAnsi="Arial"/>
      <w:kern w:val="2"/>
      <w:sz w:val="18"/>
      <w:szCs w:val="22"/>
    </w:rPr>
  </w:style>
  <w:style w:type="paragraph" w:styleId="1">
    <w:name w:val="heading 1"/>
    <w:basedOn w:val="a"/>
    <w:next w:val="a"/>
    <w:qFormat/>
    <w:rsid w:val="00BB0995"/>
    <w:pPr>
      <w:keepNext/>
      <w:outlineLvl w:val="0"/>
    </w:pPr>
    <w:rPr>
      <w:b/>
      <w:bCs/>
    </w:rPr>
  </w:style>
  <w:style w:type="paragraph" w:styleId="2">
    <w:name w:val="heading 2"/>
    <w:basedOn w:val="a"/>
    <w:next w:val="a"/>
    <w:qFormat/>
    <w:rsid w:val="00BB0995"/>
    <w:pPr>
      <w:keepNext/>
      <w:spacing w:after="120"/>
      <w:ind w:left="2552"/>
      <w:outlineLvl w:val="1"/>
    </w:pPr>
    <w:rPr>
      <w:b/>
      <w:bCs/>
      <w:sz w:val="24"/>
      <w:szCs w:val="24"/>
    </w:rPr>
  </w:style>
  <w:style w:type="paragraph" w:styleId="3">
    <w:name w:val="heading 3"/>
    <w:basedOn w:val="a"/>
    <w:next w:val="a0"/>
    <w:qFormat/>
    <w:rsid w:val="00BB0995"/>
    <w:pPr>
      <w:spacing w:before="120" w:after="120"/>
      <w:ind w:left="2552"/>
      <w:outlineLvl w:val="2"/>
    </w:pPr>
    <w:rPr>
      <w:b/>
      <w:bCs/>
      <w:color w:val="0000FF"/>
    </w:rPr>
  </w:style>
  <w:style w:type="paragraph" w:styleId="4">
    <w:name w:val="heading 4"/>
    <w:basedOn w:val="a"/>
    <w:next w:val="a0"/>
    <w:qFormat/>
    <w:rsid w:val="00BB0995"/>
    <w:pPr>
      <w:keepNext/>
      <w:spacing w:before="120"/>
      <w:ind w:left="2552"/>
      <w:outlineLvl w:val="3"/>
    </w:pPr>
    <w:rPr>
      <w:b/>
      <w:bCs/>
      <w:szCs w:val="18"/>
    </w:rPr>
  </w:style>
  <w:style w:type="paragraph" w:styleId="5">
    <w:name w:val="heading 5"/>
    <w:basedOn w:val="a"/>
    <w:next w:val="a"/>
    <w:qFormat/>
    <w:rsid w:val="00BB0995"/>
    <w:pPr>
      <w:keepNext/>
      <w:framePr w:hSpace="180" w:wrap="auto" w:vAnchor="text" w:hAnchor="page" w:x="1182" w:y="2599"/>
      <w:spacing w:before="40" w:after="200"/>
      <w:outlineLvl w:val="4"/>
    </w:pPr>
    <w:rPr>
      <w:i/>
      <w:iCs/>
      <w:sz w:val="16"/>
      <w:szCs w:val="16"/>
    </w:rPr>
  </w:style>
  <w:style w:type="paragraph" w:styleId="6">
    <w:name w:val="heading 6"/>
    <w:basedOn w:val="a"/>
    <w:next w:val="a"/>
    <w:qFormat/>
    <w:rsid w:val="00BB0995"/>
    <w:pPr>
      <w:keepNext/>
      <w:ind w:left="112"/>
      <w:outlineLvl w:val="5"/>
    </w:pPr>
    <w:rPr>
      <w:b/>
      <w:bCs/>
      <w:color w:val="000000"/>
      <w:sz w:val="16"/>
      <w:szCs w:val="16"/>
      <w:lang w:val="en-AU"/>
    </w:rPr>
  </w:style>
  <w:style w:type="paragraph" w:styleId="7">
    <w:name w:val="heading 7"/>
    <w:basedOn w:val="a"/>
    <w:next w:val="a"/>
    <w:qFormat/>
    <w:rsid w:val="00BB0995"/>
    <w:pPr>
      <w:keepNext/>
      <w:outlineLvl w:val="6"/>
    </w:pPr>
    <w:rPr>
      <w:b/>
      <w:bCs/>
      <w:color w:val="000000"/>
      <w:sz w:val="15"/>
      <w:szCs w:val="15"/>
      <w:lang w:val="en-AU"/>
    </w:rPr>
  </w:style>
  <w:style w:type="paragraph" w:styleId="8">
    <w:name w:val="heading 8"/>
    <w:basedOn w:val="a"/>
    <w:next w:val="a"/>
    <w:qFormat/>
    <w:rsid w:val="00BB0995"/>
    <w:pPr>
      <w:keepNext/>
      <w:spacing w:before="80" w:after="40"/>
      <w:ind w:left="86"/>
      <w:jc w:val="left"/>
      <w:outlineLvl w:val="7"/>
    </w:pPr>
    <w:rPr>
      <w:b/>
      <w:bCs/>
      <w:color w:val="000000"/>
      <w:sz w:val="16"/>
      <w:szCs w:val="16"/>
      <w:lang w:val="en-AU"/>
    </w:rPr>
  </w:style>
  <w:style w:type="paragraph" w:styleId="9">
    <w:name w:val="heading 9"/>
    <w:basedOn w:val="a"/>
    <w:next w:val="a"/>
    <w:qFormat/>
    <w:rsid w:val="00BB0995"/>
    <w:pPr>
      <w:keepNext/>
      <w:outlineLvl w:val="8"/>
    </w:pPr>
    <w:rPr>
      <w:rFonts w:ascii="Lucida Sans" w:hAnsi="Lucida Sans"/>
      <w:b/>
      <w:bCs/>
      <w:color w:val="000000"/>
      <w:sz w:val="14"/>
      <w:szCs w:val="1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BB0995"/>
    <w:pPr>
      <w:spacing w:after="120" w:line="240" w:lineRule="exact"/>
      <w:ind w:left="3402"/>
    </w:pPr>
    <w:rPr>
      <w:color w:val="000000"/>
      <w:sz w:val="21"/>
    </w:rPr>
  </w:style>
  <w:style w:type="paragraph" w:customStyle="1" w:styleId="Contact">
    <w:name w:val="Contact"/>
    <w:basedOn w:val="a"/>
    <w:rsid w:val="00BB0995"/>
    <w:pPr>
      <w:framePr w:w="2285" w:h="289" w:hSpace="210" w:wrap="auto" w:vAnchor="page" w:hAnchor="page" w:x="901" w:y="3571" w:anchorLock="1"/>
    </w:pPr>
    <w:rPr>
      <w:color w:val="000000"/>
      <w:sz w:val="16"/>
      <w:szCs w:val="16"/>
    </w:rPr>
  </w:style>
  <w:style w:type="paragraph" w:styleId="a4">
    <w:name w:val="footer"/>
    <w:basedOn w:val="a"/>
    <w:link w:val="Char0"/>
    <w:uiPriority w:val="99"/>
    <w:unhideWhenUsed/>
    <w:rsid w:val="00BD144B"/>
    <w:pPr>
      <w:tabs>
        <w:tab w:val="center" w:pos="4153"/>
        <w:tab w:val="right" w:pos="8306"/>
      </w:tabs>
      <w:snapToGrid w:val="0"/>
      <w:jc w:val="left"/>
    </w:pPr>
    <w:rPr>
      <w:szCs w:val="18"/>
    </w:rPr>
  </w:style>
  <w:style w:type="paragraph" w:customStyle="1" w:styleId="FootnoteNoline">
    <w:name w:val="FootnoteNoline"/>
    <w:basedOn w:val="a"/>
    <w:next w:val="a0"/>
    <w:rsid w:val="00D85A2A"/>
    <w:pPr>
      <w:tabs>
        <w:tab w:val="right" w:pos="10065"/>
      </w:tabs>
      <w:spacing w:before="40" w:after="160"/>
      <w:ind w:left="3402"/>
    </w:pPr>
    <w:rPr>
      <w:rFonts w:cs="Arial"/>
      <w:color w:val="000000"/>
      <w:sz w:val="15"/>
      <w:szCs w:val="14"/>
    </w:rPr>
  </w:style>
  <w:style w:type="paragraph" w:customStyle="1" w:styleId="Table">
    <w:name w:val="Table"/>
    <w:basedOn w:val="a"/>
    <w:rsid w:val="00BB0995"/>
    <w:pPr>
      <w:spacing w:before="20" w:after="20"/>
      <w:jc w:val="right"/>
    </w:pPr>
    <w:rPr>
      <w:rFonts w:cs="Arial"/>
      <w:color w:val="000000"/>
      <w:szCs w:val="16"/>
    </w:rPr>
  </w:style>
  <w:style w:type="paragraph" w:customStyle="1" w:styleId="Headline">
    <w:name w:val="Headline"/>
    <w:next w:val="a"/>
    <w:rsid w:val="00BB0995"/>
    <w:pPr>
      <w:spacing w:line="1200" w:lineRule="exact"/>
      <w:ind w:left="-56"/>
      <w:jc w:val="both"/>
    </w:pPr>
    <w:rPr>
      <w:rFonts w:ascii="LucidaT" w:hAnsi="LucidaT"/>
      <w:color w:val="000000"/>
      <w:position w:val="6"/>
      <w:sz w:val="120"/>
      <w:szCs w:val="120"/>
      <w:lang w:val="en-GB"/>
    </w:rPr>
  </w:style>
  <w:style w:type="paragraph" w:customStyle="1" w:styleId="Disclaimer">
    <w:name w:val="Disclaimer"/>
    <w:basedOn w:val="a"/>
    <w:rsid w:val="00BB0995"/>
    <w:pPr>
      <w:pBdr>
        <w:top w:val="single" w:sz="6" w:space="3" w:color="FF0000"/>
      </w:pBdr>
      <w:spacing w:before="60"/>
    </w:pPr>
    <w:rPr>
      <w:sz w:val="12"/>
      <w:szCs w:val="12"/>
    </w:rPr>
  </w:style>
  <w:style w:type="paragraph" w:customStyle="1" w:styleId="Disclaimer1">
    <w:name w:val="Disclaimer1"/>
    <w:basedOn w:val="Disclaimer"/>
    <w:rsid w:val="00BB0995"/>
    <w:pPr>
      <w:pBdr>
        <w:top w:val="single" w:sz="6" w:space="2" w:color="auto"/>
        <w:bottom w:val="single" w:sz="6" w:space="2" w:color="auto"/>
      </w:pBdr>
      <w:ind w:right="-1"/>
    </w:pPr>
  </w:style>
  <w:style w:type="paragraph" w:customStyle="1" w:styleId="StoryTitle">
    <w:name w:val="StoryTitle"/>
    <w:basedOn w:val="a"/>
    <w:rsid w:val="00BB0995"/>
    <w:pPr>
      <w:spacing w:before="120" w:after="120"/>
      <w:ind w:left="2552"/>
    </w:pPr>
    <w:rPr>
      <w:b/>
      <w:bCs/>
      <w:color w:val="FF0000"/>
      <w:sz w:val="32"/>
      <w:szCs w:val="32"/>
    </w:rPr>
  </w:style>
  <w:style w:type="character" w:styleId="a5">
    <w:name w:val="page number"/>
    <w:basedOn w:val="a1"/>
    <w:rsid w:val="00BB0995"/>
  </w:style>
  <w:style w:type="paragraph" w:customStyle="1" w:styleId="AnalystWk">
    <w:name w:val="AnalystWk"/>
    <w:basedOn w:val="a"/>
    <w:rsid w:val="00BB0995"/>
    <w:pPr>
      <w:framePr w:w="2285" w:h="289" w:hSpace="210" w:wrap="auto" w:vAnchor="page" w:hAnchor="page" w:x="901" w:y="3571" w:anchorLock="1"/>
      <w:spacing w:before="120"/>
      <w:ind w:right="-108"/>
      <w:jc w:val="left"/>
    </w:pPr>
    <w:rPr>
      <w:b/>
      <w:bCs/>
      <w:color w:val="0000FF"/>
      <w:szCs w:val="18"/>
    </w:rPr>
  </w:style>
  <w:style w:type="paragraph" w:customStyle="1" w:styleId="Coverage">
    <w:name w:val="Coverage"/>
    <w:basedOn w:val="a"/>
    <w:rsid w:val="00BB0995"/>
    <w:pPr>
      <w:framePr w:w="2285" w:h="289" w:hSpace="210" w:wrap="auto" w:vAnchor="page" w:hAnchor="page" w:x="901" w:y="3571" w:anchorLock="1"/>
      <w:tabs>
        <w:tab w:val="center" w:pos="4320"/>
        <w:tab w:val="right" w:pos="8640"/>
      </w:tabs>
    </w:pPr>
    <w:rPr>
      <w:b/>
      <w:bCs/>
      <w:color w:val="FF0000"/>
      <w:sz w:val="16"/>
      <w:szCs w:val="16"/>
    </w:rPr>
  </w:style>
  <w:style w:type="paragraph" w:customStyle="1" w:styleId="Location">
    <w:name w:val="Location"/>
    <w:basedOn w:val="a"/>
    <w:rsid w:val="00BB0995"/>
    <w:pPr>
      <w:framePr w:w="2285" w:h="289" w:hSpace="210" w:wrap="auto" w:vAnchor="page" w:hAnchor="page" w:x="901" w:y="3571" w:anchorLock="1"/>
      <w:tabs>
        <w:tab w:val="center" w:pos="4320"/>
        <w:tab w:val="right" w:pos="8640"/>
      </w:tabs>
      <w:ind w:right="-108"/>
      <w:jc w:val="left"/>
    </w:pPr>
    <w:rPr>
      <w:color w:val="000000"/>
      <w:szCs w:val="18"/>
    </w:rPr>
  </w:style>
  <w:style w:type="paragraph" w:styleId="a6">
    <w:name w:val="header"/>
    <w:basedOn w:val="a"/>
    <w:link w:val="Char1"/>
    <w:uiPriority w:val="99"/>
    <w:unhideWhenUsed/>
    <w:rsid w:val="00BD144B"/>
    <w:pPr>
      <w:pBdr>
        <w:bottom w:val="single" w:sz="6" w:space="1" w:color="auto"/>
      </w:pBdr>
      <w:tabs>
        <w:tab w:val="center" w:pos="4153"/>
        <w:tab w:val="right" w:pos="8306"/>
      </w:tabs>
      <w:snapToGrid w:val="0"/>
      <w:jc w:val="center"/>
    </w:pPr>
    <w:rPr>
      <w:szCs w:val="18"/>
    </w:rPr>
  </w:style>
  <w:style w:type="paragraph" w:customStyle="1" w:styleId="RecomPara">
    <w:name w:val="RecomPara"/>
    <w:basedOn w:val="a"/>
    <w:rsid w:val="00BB0995"/>
    <w:pPr>
      <w:shd w:val="pct5" w:color="000000" w:fill="FFFFFF"/>
      <w:spacing w:before="240" w:after="200"/>
    </w:pPr>
    <w:rPr>
      <w:color w:val="000000"/>
    </w:rPr>
  </w:style>
  <w:style w:type="paragraph" w:customStyle="1" w:styleId="RecomLine">
    <w:name w:val="RecomLine"/>
    <w:rsid w:val="00BB0995"/>
    <w:pPr>
      <w:spacing w:before="120"/>
    </w:pPr>
    <w:rPr>
      <w:rFonts w:ascii="LucidaSans" w:hAnsi="LucidaSans"/>
      <w:b/>
      <w:bCs/>
      <w:color w:val="000000"/>
      <w:lang w:val="en-GB"/>
    </w:rPr>
  </w:style>
  <w:style w:type="paragraph" w:customStyle="1" w:styleId="Marginnotes">
    <w:name w:val="Margin notes"/>
    <w:basedOn w:val="a"/>
    <w:rsid w:val="00BB0995"/>
    <w:pPr>
      <w:framePr w:w="2285" w:h="289" w:hSpace="215" w:wrap="auto" w:vAnchor="text" w:hAnchor="page" w:x="886" w:y="29" w:anchorLock="1"/>
      <w:shd w:val="solid" w:color="FFFFFF" w:fill="FFFFFF"/>
      <w:jc w:val="left"/>
    </w:pPr>
    <w:rPr>
      <w:b/>
      <w:bCs/>
      <w:color w:val="FF0000"/>
      <w:sz w:val="16"/>
      <w:szCs w:val="16"/>
    </w:rPr>
  </w:style>
  <w:style w:type="paragraph" w:customStyle="1" w:styleId="Logo">
    <w:name w:val="Logo"/>
    <w:basedOn w:val="a"/>
    <w:rsid w:val="00BB0995"/>
    <w:pPr>
      <w:jc w:val="left"/>
    </w:pPr>
    <w:rPr>
      <w:sz w:val="16"/>
      <w:szCs w:val="16"/>
    </w:rPr>
  </w:style>
  <w:style w:type="paragraph" w:customStyle="1" w:styleId="Dateline">
    <w:name w:val="Dateline"/>
    <w:basedOn w:val="a"/>
    <w:rsid w:val="00BB0995"/>
    <w:pPr>
      <w:tabs>
        <w:tab w:val="right" w:pos="7535"/>
        <w:tab w:val="right" w:pos="10206"/>
      </w:tabs>
      <w:spacing w:before="240"/>
      <w:jc w:val="left"/>
    </w:pPr>
    <w:rPr>
      <w:b/>
      <w:bCs/>
      <w:sz w:val="16"/>
      <w:szCs w:val="16"/>
    </w:rPr>
  </w:style>
  <w:style w:type="paragraph" w:customStyle="1" w:styleId="AnalystHJ">
    <w:name w:val="AnalystHJ"/>
    <w:basedOn w:val="a6"/>
    <w:rsid w:val="00BB0995"/>
    <w:pPr>
      <w:tabs>
        <w:tab w:val="center" w:pos="4320"/>
        <w:tab w:val="right" w:pos="8640"/>
      </w:tabs>
      <w:ind w:left="-80" w:right="-108"/>
      <w:jc w:val="left"/>
    </w:pPr>
    <w:rPr>
      <w:sz w:val="16"/>
      <w:szCs w:val="16"/>
    </w:rPr>
  </w:style>
  <w:style w:type="paragraph" w:customStyle="1" w:styleId="SourceLarge">
    <w:name w:val="SourceLarge"/>
    <w:rsid w:val="00BB0995"/>
    <w:pPr>
      <w:tabs>
        <w:tab w:val="left" w:pos="5216"/>
        <w:tab w:val="right" w:pos="9866"/>
      </w:tabs>
      <w:suppressAutoHyphens/>
      <w:spacing w:line="160" w:lineRule="atLeast"/>
    </w:pPr>
    <w:rPr>
      <w:rFonts w:ascii="LucidaSans" w:hAnsi="LucidaSans"/>
      <w:sz w:val="12"/>
      <w:szCs w:val="12"/>
      <w:lang w:val="en-GB"/>
    </w:rPr>
  </w:style>
  <w:style w:type="paragraph" w:customStyle="1" w:styleId="SourceSmall">
    <w:name w:val="SourceSmall"/>
    <w:rsid w:val="00BB0995"/>
    <w:pPr>
      <w:tabs>
        <w:tab w:val="left" w:pos="6521"/>
        <w:tab w:val="right" w:pos="9866"/>
      </w:tabs>
      <w:suppressAutoHyphens/>
      <w:spacing w:line="160" w:lineRule="atLeast"/>
      <w:ind w:left="2608"/>
    </w:pPr>
    <w:rPr>
      <w:rFonts w:ascii="LucidaSans" w:hAnsi="LucidaSans"/>
      <w:sz w:val="12"/>
      <w:szCs w:val="12"/>
      <w:lang w:val="en-GB"/>
    </w:rPr>
  </w:style>
  <w:style w:type="paragraph" w:customStyle="1" w:styleId="SubTitleLargeTable">
    <w:name w:val="SubTitleLargeTable"/>
    <w:rsid w:val="00D85A2A"/>
    <w:pPr>
      <w:keepNext/>
      <w:pBdr>
        <w:top w:val="single" w:sz="6" w:space="1" w:color="666699"/>
      </w:pBdr>
      <w:suppressAutoHyphens/>
      <w:spacing w:after="40" w:line="240" w:lineRule="atLeast"/>
    </w:pPr>
    <w:rPr>
      <w:rFonts w:ascii="Arial" w:eastAsia="楷体_GB2312" w:hAnsi="Arial" w:cs="Arial"/>
      <w:b/>
      <w:bCs/>
      <w:i/>
      <w:iCs/>
      <w:color w:val="000000"/>
      <w:sz w:val="21"/>
      <w:szCs w:val="21"/>
      <w:lang w:val="en-GB"/>
    </w:rPr>
  </w:style>
  <w:style w:type="paragraph" w:customStyle="1" w:styleId="SubTitleSmallTable">
    <w:name w:val="SubTitleSmallTable"/>
    <w:rsid w:val="00BB0995"/>
    <w:pPr>
      <w:tabs>
        <w:tab w:val="left" w:pos="993"/>
      </w:tabs>
      <w:suppressAutoHyphens/>
      <w:spacing w:after="40"/>
      <w:ind w:left="2608"/>
    </w:pPr>
    <w:rPr>
      <w:rFonts w:ascii="LucidaSans" w:hAnsi="LucidaSans"/>
      <w:b/>
      <w:bCs/>
      <w:noProof/>
    </w:rPr>
  </w:style>
  <w:style w:type="paragraph" w:customStyle="1" w:styleId="TitleLargeTable">
    <w:name w:val="TitleLargeTable"/>
    <w:next w:val="SubTitleLargeTable"/>
    <w:rsid w:val="00BB0995"/>
    <w:pPr>
      <w:keepNext/>
      <w:suppressAutoHyphens/>
      <w:spacing w:after="40" w:line="200" w:lineRule="atLeast"/>
    </w:pPr>
    <w:rPr>
      <w:rFonts w:ascii="Arial" w:eastAsia="楷体_GB2312" w:hAnsi="Arial" w:cs="Arial"/>
      <w:sz w:val="18"/>
      <w:szCs w:val="16"/>
      <w:lang w:val="en-GB"/>
    </w:rPr>
  </w:style>
  <w:style w:type="paragraph" w:customStyle="1" w:styleId="TitleSmallTable">
    <w:name w:val="TitleSmallTable"/>
    <w:next w:val="SubTitleSmallTable"/>
    <w:rsid w:val="00BB0995"/>
    <w:pPr>
      <w:keepNext/>
      <w:suppressAutoHyphens/>
      <w:spacing w:after="40" w:line="200" w:lineRule="atLeast"/>
      <w:ind w:left="2608"/>
    </w:pPr>
    <w:rPr>
      <w:rFonts w:ascii="LucidaSans" w:hAnsi="LucidaSans"/>
      <w:sz w:val="16"/>
      <w:szCs w:val="16"/>
      <w:lang w:val="en-GB"/>
    </w:rPr>
  </w:style>
  <w:style w:type="paragraph" w:customStyle="1" w:styleId="TableFirst">
    <w:name w:val="TableFirst"/>
    <w:basedOn w:val="Table"/>
    <w:rsid w:val="00BB0995"/>
    <w:pPr>
      <w:spacing w:before="60" w:after="0"/>
    </w:pPr>
    <w:rPr>
      <w:color w:val="auto"/>
      <w:lang w:val="en-AU"/>
    </w:rPr>
  </w:style>
  <w:style w:type="paragraph" w:customStyle="1" w:styleId="Descriptor">
    <w:name w:val="Descriptor"/>
    <w:basedOn w:val="a"/>
    <w:rsid w:val="00BB0995"/>
    <w:pPr>
      <w:spacing w:before="60"/>
      <w:jc w:val="left"/>
    </w:pPr>
    <w:rPr>
      <w:b/>
      <w:bCs/>
      <w:color w:val="000000"/>
    </w:rPr>
  </w:style>
  <w:style w:type="paragraph" w:customStyle="1" w:styleId="BulletCoverpage">
    <w:name w:val="Bullet Cover page"/>
    <w:basedOn w:val="a"/>
    <w:rsid w:val="00BB0995"/>
    <w:pPr>
      <w:numPr>
        <w:numId w:val="1"/>
      </w:numPr>
      <w:suppressAutoHyphens/>
      <w:spacing w:after="200" w:line="240" w:lineRule="atLeast"/>
    </w:pPr>
  </w:style>
  <w:style w:type="paragraph" w:customStyle="1" w:styleId="BulletedHeading">
    <w:name w:val="Bulleted Heading"/>
    <w:basedOn w:val="a"/>
    <w:next w:val="a"/>
    <w:rsid w:val="00BB0995"/>
    <w:pPr>
      <w:suppressAutoHyphens/>
      <w:spacing w:after="60" w:line="240" w:lineRule="atLeast"/>
      <w:ind w:left="2609" w:hanging="352"/>
    </w:pPr>
    <w:rPr>
      <w:rFonts w:ascii="LucidaT" w:hAnsi="LucidaT"/>
      <w:szCs w:val="18"/>
    </w:rPr>
  </w:style>
  <w:style w:type="paragraph" w:customStyle="1" w:styleId="SideComments">
    <w:name w:val="SideComments"/>
    <w:rsid w:val="00BD144B"/>
    <w:pPr>
      <w:spacing w:line="200" w:lineRule="atLeast"/>
      <w:ind w:firstLineChars="200" w:firstLine="200"/>
      <w:jc w:val="both"/>
    </w:pPr>
    <w:rPr>
      <w:rFonts w:ascii="Arial" w:eastAsia="楷体_GB2312" w:hAnsi="Arial"/>
      <w:b/>
      <w:color w:val="000000"/>
      <w:kern w:val="2"/>
      <w:sz w:val="21"/>
      <w:szCs w:val="22"/>
    </w:rPr>
  </w:style>
  <w:style w:type="paragraph" w:customStyle="1" w:styleId="TableFirst-p1">
    <w:name w:val="TableFirst-p1"/>
    <w:rsid w:val="00BB0995"/>
    <w:pPr>
      <w:tabs>
        <w:tab w:val="right" w:pos="1871"/>
        <w:tab w:val="right" w:pos="3107"/>
        <w:tab w:val="right" w:pos="4258"/>
        <w:tab w:val="right" w:pos="5329"/>
        <w:tab w:val="right" w:pos="6406"/>
        <w:tab w:val="right" w:pos="7483"/>
      </w:tabs>
      <w:spacing w:before="40"/>
      <w:jc w:val="both"/>
    </w:pPr>
    <w:rPr>
      <w:rFonts w:ascii="LucidaSans" w:hAnsi="LucidaSans"/>
      <w:sz w:val="16"/>
      <w:szCs w:val="16"/>
      <w:lang w:val="en-GB" w:eastAsia="en-US"/>
    </w:rPr>
  </w:style>
  <w:style w:type="paragraph" w:customStyle="1" w:styleId="TableTitleFirst-p1">
    <w:name w:val="TableTitleFirst-p1"/>
    <w:rsid w:val="00BB0995"/>
    <w:pPr>
      <w:pBdr>
        <w:top w:val="single" w:sz="6" w:space="0" w:color="auto"/>
        <w:between w:val="single" w:sz="6" w:space="5" w:color="auto"/>
      </w:pBdr>
      <w:tabs>
        <w:tab w:val="right" w:pos="1871"/>
        <w:tab w:val="right" w:pos="4252"/>
        <w:tab w:val="right" w:pos="5329"/>
        <w:tab w:val="right" w:pos="6406"/>
        <w:tab w:val="right" w:pos="7483"/>
      </w:tabs>
      <w:spacing w:before="57"/>
      <w:jc w:val="both"/>
    </w:pPr>
    <w:rPr>
      <w:rFonts w:ascii="LucidaSans" w:hAnsi="LucidaSans"/>
      <w:b/>
      <w:bCs/>
      <w:sz w:val="16"/>
      <w:szCs w:val="16"/>
      <w:lang w:val="en-AU" w:eastAsia="en-US"/>
    </w:rPr>
  </w:style>
  <w:style w:type="paragraph" w:customStyle="1" w:styleId="TableTitle">
    <w:name w:val="TableTitle"/>
    <w:rsid w:val="00BB0995"/>
    <w:pPr>
      <w:keepNext/>
      <w:pBdr>
        <w:top w:val="single" w:sz="8" w:space="2" w:color="FF0000"/>
        <w:bottom w:val="single" w:sz="6" w:space="1" w:color="808080"/>
        <w:between w:val="single" w:sz="2" w:space="2" w:color="auto"/>
      </w:pBdr>
      <w:tabs>
        <w:tab w:val="right" w:pos="1928"/>
        <w:tab w:val="right" w:pos="3118"/>
        <w:tab w:val="right" w:pos="3969"/>
        <w:tab w:val="right" w:pos="4932"/>
        <w:tab w:val="right" w:pos="5777"/>
        <w:tab w:val="right" w:pos="6690"/>
        <w:tab w:val="right" w:pos="7483"/>
        <w:tab w:val="right" w:pos="8504"/>
        <w:tab w:val="right" w:pos="9354"/>
        <w:tab w:val="right" w:pos="10205"/>
      </w:tabs>
      <w:spacing w:before="20" w:after="20"/>
      <w:jc w:val="both"/>
    </w:pPr>
    <w:rPr>
      <w:rFonts w:ascii="LucidaSans" w:hAnsi="LucidaSans"/>
      <w:b/>
      <w:bCs/>
      <w:sz w:val="18"/>
      <w:szCs w:val="18"/>
      <w:lang w:val="en-GB" w:eastAsia="en-US"/>
    </w:rPr>
  </w:style>
  <w:style w:type="paragraph" w:customStyle="1" w:styleId="Analyst">
    <w:name w:val="Analyst"/>
    <w:rsid w:val="00BB0995"/>
    <w:pPr>
      <w:spacing w:before="1" w:after="1"/>
      <w:ind w:left="1" w:right="1" w:firstLine="1"/>
      <w:jc w:val="right"/>
    </w:pPr>
    <w:rPr>
      <w:rFonts w:ascii="LucidaSans" w:hAnsi="LucidaSans"/>
      <w:b/>
      <w:bCs/>
      <w:color w:val="000000"/>
      <w:sz w:val="18"/>
      <w:szCs w:val="18"/>
      <w:lang w:val="en-GB"/>
    </w:rPr>
  </w:style>
  <w:style w:type="paragraph" w:customStyle="1" w:styleId="CoverBullet">
    <w:name w:val="Cover Bullet"/>
    <w:rsid w:val="00BB0995"/>
    <w:pPr>
      <w:numPr>
        <w:numId w:val="2"/>
      </w:numPr>
      <w:spacing w:before="120" w:after="120"/>
      <w:ind w:left="357" w:hanging="357"/>
    </w:pPr>
    <w:rPr>
      <w:rFonts w:ascii="LucidaSans" w:hAnsi="LucidaSans"/>
      <w:b/>
      <w:bCs/>
      <w:lang w:val="en-GB"/>
    </w:rPr>
  </w:style>
  <w:style w:type="paragraph" w:customStyle="1" w:styleId="Target">
    <w:name w:val="Target"/>
    <w:basedOn w:val="Call"/>
    <w:rsid w:val="00BB0995"/>
    <w:pPr>
      <w:pBdr>
        <w:top w:val="none" w:sz="0" w:space="0" w:color="auto"/>
        <w:bottom w:val="dashDotStroked" w:sz="24" w:space="1" w:color="FF0000"/>
      </w:pBdr>
    </w:pPr>
  </w:style>
  <w:style w:type="paragraph" w:customStyle="1" w:styleId="Call">
    <w:name w:val="Call"/>
    <w:basedOn w:val="a"/>
    <w:next w:val="RecomPara"/>
    <w:rsid w:val="00BB0995"/>
    <w:pPr>
      <w:pBdr>
        <w:top w:val="dashDotStroked" w:sz="24" w:space="4" w:color="FF0000"/>
      </w:pBdr>
      <w:shd w:val="pct5" w:color="000000" w:fill="FFFFFF"/>
      <w:tabs>
        <w:tab w:val="left" w:pos="2558"/>
      </w:tabs>
    </w:pPr>
    <w:rPr>
      <w:b/>
      <w:bCs/>
      <w:color w:val="0000FF"/>
    </w:rPr>
  </w:style>
  <w:style w:type="paragraph" w:customStyle="1" w:styleId="TableLast">
    <w:name w:val="TableLast"/>
    <w:basedOn w:val="Table"/>
    <w:rsid w:val="00BB0995"/>
    <w:pPr>
      <w:spacing w:before="0" w:after="60"/>
      <w:jc w:val="both"/>
    </w:pPr>
    <w:rPr>
      <w:color w:val="auto"/>
      <w:lang w:val="en-AU" w:eastAsia="en-US"/>
    </w:rPr>
  </w:style>
  <w:style w:type="paragraph" w:customStyle="1" w:styleId="Contents">
    <w:name w:val="Contents"/>
    <w:basedOn w:val="AnalystWk"/>
    <w:rsid w:val="00BB0995"/>
    <w:pPr>
      <w:framePr w:wrap="auto"/>
      <w:tabs>
        <w:tab w:val="right" w:pos="2127"/>
      </w:tabs>
      <w:spacing w:before="240"/>
      <w:ind w:left="142" w:hanging="142"/>
    </w:pPr>
    <w:rPr>
      <w:sz w:val="16"/>
      <w:szCs w:val="16"/>
    </w:rPr>
  </w:style>
  <w:style w:type="paragraph" w:styleId="a7">
    <w:name w:val="Body Text Indent"/>
    <w:basedOn w:val="a"/>
    <w:rsid w:val="00BB0995"/>
    <w:pPr>
      <w:tabs>
        <w:tab w:val="left" w:pos="284"/>
        <w:tab w:val="left" w:pos="2520"/>
      </w:tabs>
    </w:pPr>
    <w:rPr>
      <w:i/>
      <w:iCs/>
    </w:rPr>
  </w:style>
  <w:style w:type="paragraph" w:styleId="20">
    <w:name w:val="Body Text Indent 2"/>
    <w:basedOn w:val="a"/>
    <w:rsid w:val="00BB0995"/>
    <w:pPr>
      <w:ind w:left="2520"/>
    </w:pPr>
    <w:rPr>
      <w:b/>
      <w:bCs/>
      <w:i/>
      <w:iCs/>
    </w:rPr>
  </w:style>
  <w:style w:type="paragraph" w:customStyle="1" w:styleId="bo">
    <w:name w:val="bo"/>
    <w:basedOn w:val="1"/>
    <w:rsid w:val="00BB0995"/>
    <w:pPr>
      <w:tabs>
        <w:tab w:val="left" w:pos="284"/>
      </w:tabs>
    </w:pPr>
    <w:rPr>
      <w:i/>
      <w:iCs/>
    </w:rPr>
  </w:style>
  <w:style w:type="paragraph" w:customStyle="1" w:styleId="ChartComments">
    <w:name w:val="ChartComments"/>
    <w:basedOn w:val="a"/>
    <w:rsid w:val="00BB0995"/>
    <w:pPr>
      <w:shd w:val="solid" w:color="FFFFFF" w:fill="FFFFFF"/>
      <w:suppressAutoHyphens/>
      <w:spacing w:after="80" w:line="200" w:lineRule="atLeast"/>
      <w:ind w:right="284"/>
      <w:jc w:val="right"/>
    </w:pPr>
    <w:rPr>
      <w:b/>
      <w:bCs/>
      <w:color w:val="000000"/>
      <w:sz w:val="16"/>
      <w:szCs w:val="16"/>
    </w:rPr>
  </w:style>
  <w:style w:type="paragraph" w:customStyle="1" w:styleId="Celldata">
    <w:name w:val="Cell data"/>
    <w:basedOn w:val="a"/>
    <w:rsid w:val="00BB0995"/>
    <w:pPr>
      <w:spacing w:after="20" w:line="180" w:lineRule="atLeast"/>
      <w:ind w:left="28" w:right="57"/>
      <w:jc w:val="left"/>
    </w:pPr>
    <w:rPr>
      <w:sz w:val="14"/>
      <w:szCs w:val="14"/>
    </w:rPr>
  </w:style>
  <w:style w:type="paragraph" w:customStyle="1" w:styleId="SectionTitle">
    <w:name w:val="SectionTitle"/>
    <w:basedOn w:val="StoryTitle"/>
    <w:rsid w:val="00BB0995"/>
    <w:pPr>
      <w:spacing w:before="240"/>
    </w:pPr>
  </w:style>
  <w:style w:type="paragraph" w:customStyle="1" w:styleId="TableTitleFirst">
    <w:name w:val="TableTitleFirst"/>
    <w:basedOn w:val="a"/>
    <w:rsid w:val="00BB0995"/>
    <w:pPr>
      <w:spacing w:before="60" w:after="20"/>
    </w:pPr>
    <w:rPr>
      <w:b/>
      <w:bCs/>
      <w:color w:val="000000"/>
      <w:sz w:val="16"/>
      <w:szCs w:val="16"/>
      <w:lang w:eastAsia="en-US"/>
    </w:rPr>
  </w:style>
  <w:style w:type="paragraph" w:customStyle="1" w:styleId="TableTitleLast">
    <w:name w:val="TableTitleLast"/>
    <w:basedOn w:val="Table"/>
    <w:rsid w:val="00BB0995"/>
    <w:pPr>
      <w:spacing w:after="60"/>
      <w:jc w:val="both"/>
    </w:pPr>
    <w:rPr>
      <w:b/>
      <w:bCs/>
      <w:color w:val="auto"/>
      <w:lang w:eastAsia="en-US"/>
    </w:rPr>
  </w:style>
  <w:style w:type="paragraph" w:customStyle="1" w:styleId="CompanyHead">
    <w:name w:val="CompanyHead"/>
    <w:basedOn w:val="a0"/>
    <w:rsid w:val="00BB0995"/>
    <w:pPr>
      <w:tabs>
        <w:tab w:val="right" w:pos="2410"/>
        <w:tab w:val="left" w:pos="2552"/>
        <w:tab w:val="right" w:pos="10205"/>
      </w:tabs>
      <w:ind w:left="0"/>
    </w:pPr>
    <w:rPr>
      <w:b/>
      <w:bCs/>
      <w:color w:val="FF0000"/>
    </w:rPr>
  </w:style>
  <w:style w:type="paragraph" w:styleId="30">
    <w:name w:val="Body Text 3"/>
    <w:basedOn w:val="a"/>
    <w:rsid w:val="00BB0995"/>
    <w:rPr>
      <w:szCs w:val="18"/>
    </w:rPr>
  </w:style>
  <w:style w:type="paragraph" w:customStyle="1" w:styleId="body">
    <w:name w:val="body"/>
    <w:basedOn w:val="a"/>
    <w:rsid w:val="00BB0995"/>
    <w:rPr>
      <w:noProof/>
    </w:rPr>
  </w:style>
  <w:style w:type="paragraph" w:customStyle="1" w:styleId="font5">
    <w:name w:val="font5"/>
    <w:basedOn w:val="a"/>
    <w:rsid w:val="00BB0995"/>
    <w:pPr>
      <w:spacing w:before="100" w:beforeAutospacing="1" w:after="100" w:afterAutospacing="1"/>
      <w:jc w:val="left"/>
    </w:pPr>
    <w:rPr>
      <w:rFonts w:ascii="宋体" w:hAnsi="宋体"/>
      <w:szCs w:val="18"/>
    </w:rPr>
  </w:style>
  <w:style w:type="paragraph" w:customStyle="1" w:styleId="font6">
    <w:name w:val="font6"/>
    <w:basedOn w:val="a"/>
    <w:rsid w:val="00BB0995"/>
    <w:pPr>
      <w:spacing w:before="100" w:beforeAutospacing="1" w:after="100" w:afterAutospacing="1"/>
      <w:jc w:val="left"/>
    </w:pPr>
    <w:rPr>
      <w:rFonts w:ascii="宋体" w:hAnsi="宋体"/>
    </w:rPr>
  </w:style>
  <w:style w:type="paragraph" w:customStyle="1" w:styleId="font7">
    <w:name w:val="font7"/>
    <w:basedOn w:val="a"/>
    <w:rsid w:val="00BB0995"/>
    <w:pPr>
      <w:spacing w:before="100" w:beforeAutospacing="1" w:after="100" w:afterAutospacing="1"/>
      <w:jc w:val="left"/>
    </w:pPr>
    <w:rPr>
      <w:rFonts w:ascii="宋体" w:hAnsi="宋体"/>
      <w:b/>
      <w:bCs/>
    </w:rPr>
  </w:style>
  <w:style w:type="paragraph" w:customStyle="1" w:styleId="xl24">
    <w:name w:val="xl24"/>
    <w:basedOn w:val="a"/>
    <w:rsid w:val="00BB0995"/>
    <w:pPr>
      <w:spacing w:before="100" w:beforeAutospacing="1" w:after="100" w:afterAutospacing="1"/>
      <w:jc w:val="left"/>
    </w:pPr>
    <w:rPr>
      <w:rFonts w:ascii="宋体" w:hAnsi="宋体"/>
      <w:sz w:val="24"/>
      <w:szCs w:val="24"/>
    </w:rPr>
  </w:style>
  <w:style w:type="paragraph" w:customStyle="1" w:styleId="xl25">
    <w:name w:val="xl25"/>
    <w:basedOn w:val="a"/>
    <w:rsid w:val="00BB0995"/>
    <w:pPr>
      <w:spacing w:before="100" w:beforeAutospacing="1" w:after="100" w:afterAutospacing="1"/>
      <w:jc w:val="left"/>
    </w:pPr>
    <w:rPr>
      <w:rFonts w:ascii="宋体" w:hAnsi="宋体"/>
      <w:b/>
      <w:bCs/>
      <w:sz w:val="24"/>
      <w:szCs w:val="24"/>
    </w:rPr>
  </w:style>
  <w:style w:type="paragraph" w:customStyle="1" w:styleId="xl27">
    <w:name w:val="xl27"/>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28">
    <w:name w:val="xl28"/>
    <w:basedOn w:val="a"/>
    <w:rsid w:val="00BB0995"/>
    <w:pPr>
      <w:pBdr>
        <w:bottom w:val="single" w:sz="4" w:space="0" w:color="auto"/>
      </w:pBdr>
      <w:spacing w:before="100" w:beforeAutospacing="1" w:after="100" w:afterAutospacing="1"/>
      <w:jc w:val="left"/>
    </w:pPr>
    <w:rPr>
      <w:rFonts w:ascii="宋体" w:hAnsi="宋体"/>
      <w:sz w:val="24"/>
      <w:szCs w:val="24"/>
    </w:rPr>
  </w:style>
  <w:style w:type="paragraph" w:customStyle="1" w:styleId="xl30">
    <w:name w:val="xl30"/>
    <w:basedOn w:val="a"/>
    <w:rsid w:val="00BB0995"/>
    <w:pPr>
      <w:spacing w:before="100" w:beforeAutospacing="1" w:after="100" w:afterAutospacing="1"/>
      <w:jc w:val="right"/>
    </w:pPr>
    <w:rPr>
      <w:rFonts w:ascii="Arial Unicode MS" w:eastAsia="Arial Unicode MS" w:hAnsi="Arial Unicode MS"/>
      <w:sz w:val="24"/>
      <w:szCs w:val="24"/>
    </w:rPr>
  </w:style>
  <w:style w:type="character" w:styleId="a8">
    <w:name w:val="footnote reference"/>
    <w:semiHidden/>
    <w:rsid w:val="00BB0995"/>
    <w:rPr>
      <w:vertAlign w:val="superscript"/>
    </w:rPr>
  </w:style>
  <w:style w:type="paragraph" w:styleId="a9">
    <w:name w:val="footnote text"/>
    <w:basedOn w:val="a"/>
    <w:semiHidden/>
    <w:rsid w:val="00BB0995"/>
    <w:pPr>
      <w:snapToGrid w:val="0"/>
      <w:jc w:val="left"/>
    </w:pPr>
    <w:rPr>
      <w:szCs w:val="18"/>
    </w:rPr>
  </w:style>
  <w:style w:type="paragraph" w:styleId="31">
    <w:name w:val="Body Text Indent 3"/>
    <w:basedOn w:val="a"/>
    <w:rsid w:val="00BB0995"/>
    <w:pPr>
      <w:spacing w:line="288" w:lineRule="auto"/>
      <w:ind w:firstLineChars="197" w:firstLine="295"/>
    </w:pPr>
    <w:rPr>
      <w:rFonts w:ascii="宋体" w:hAnsi="宋体"/>
      <w:color w:val="0000FF"/>
      <w:sz w:val="15"/>
      <w:szCs w:val="15"/>
    </w:rPr>
  </w:style>
  <w:style w:type="character" w:styleId="aa">
    <w:name w:val="Hyperlink"/>
    <w:uiPriority w:val="99"/>
    <w:rsid w:val="00BB0995"/>
    <w:rPr>
      <w:color w:val="0000FF"/>
      <w:u w:val="single"/>
    </w:rPr>
  </w:style>
  <w:style w:type="paragraph" w:styleId="ab">
    <w:name w:val="Date"/>
    <w:basedOn w:val="a"/>
    <w:next w:val="a"/>
    <w:rsid w:val="00BB0995"/>
    <w:pPr>
      <w:ind w:leftChars="2500" w:left="100"/>
    </w:pPr>
    <w:rPr>
      <w:rFonts w:ascii="宋体" w:hAnsi="宋体"/>
      <w:szCs w:val="18"/>
    </w:rPr>
  </w:style>
  <w:style w:type="paragraph" w:styleId="ac">
    <w:name w:val="table of figures"/>
    <w:basedOn w:val="a"/>
    <w:next w:val="a"/>
    <w:uiPriority w:val="99"/>
    <w:rsid w:val="00BB0995"/>
    <w:pPr>
      <w:widowControl/>
      <w:spacing w:line="312" w:lineRule="auto"/>
      <w:ind w:left="3402"/>
    </w:pPr>
    <w:rPr>
      <w:color w:val="000000"/>
      <w:sz w:val="21"/>
    </w:rPr>
  </w:style>
  <w:style w:type="character" w:styleId="ad">
    <w:name w:val="FollowedHyperlink"/>
    <w:rsid w:val="00BB0995"/>
    <w:rPr>
      <w:color w:val="800080"/>
      <w:u w:val="single"/>
    </w:rPr>
  </w:style>
  <w:style w:type="paragraph" w:customStyle="1" w:styleId="21">
    <w:name w:val="模板标题2"/>
    <w:basedOn w:val="a0"/>
    <w:next w:val="a0"/>
    <w:rsid w:val="00BB0995"/>
    <w:pPr>
      <w:outlineLvl w:val="1"/>
    </w:pPr>
    <w:rPr>
      <w:b/>
      <w:bCs/>
      <w:color w:val="01659D"/>
    </w:rPr>
  </w:style>
  <w:style w:type="paragraph" w:customStyle="1" w:styleId="10">
    <w:name w:val="样式1"/>
    <w:basedOn w:val="a0"/>
    <w:next w:val="21"/>
    <w:rsid w:val="00BB0995"/>
    <w:rPr>
      <w:sz w:val="24"/>
    </w:rPr>
  </w:style>
  <w:style w:type="paragraph" w:customStyle="1" w:styleId="11">
    <w:name w:val="模板标题1"/>
    <w:basedOn w:val="21"/>
    <w:next w:val="a0"/>
    <w:rsid w:val="00BB0995"/>
    <w:pPr>
      <w:spacing w:after="240" w:line="300" w:lineRule="exact"/>
      <w:outlineLvl w:val="0"/>
    </w:pPr>
    <w:rPr>
      <w:sz w:val="24"/>
    </w:rPr>
  </w:style>
  <w:style w:type="paragraph" w:customStyle="1" w:styleId="ae">
    <w:name w:val="模板目录标题"/>
    <w:basedOn w:val="a0"/>
    <w:next w:val="12"/>
    <w:rsid w:val="00BB0995"/>
    <w:pPr>
      <w:tabs>
        <w:tab w:val="right" w:leader="dot" w:pos="10649"/>
      </w:tabs>
      <w:spacing w:line="480" w:lineRule="exact"/>
    </w:pPr>
    <w:rPr>
      <w:b/>
      <w:sz w:val="28"/>
    </w:rPr>
  </w:style>
  <w:style w:type="paragraph" w:styleId="12">
    <w:name w:val="toc 1"/>
    <w:basedOn w:val="GJStylesMuluContent1"/>
    <w:next w:val="a"/>
    <w:autoRedefine/>
    <w:uiPriority w:val="39"/>
    <w:rsid w:val="00BB0995"/>
  </w:style>
  <w:style w:type="paragraph" w:styleId="22">
    <w:name w:val="toc 2"/>
    <w:basedOn w:val="GJStylesMuluContent2"/>
    <w:next w:val="a"/>
    <w:autoRedefine/>
    <w:uiPriority w:val="39"/>
    <w:rsid w:val="00730B1B"/>
  </w:style>
  <w:style w:type="paragraph" w:customStyle="1" w:styleId="13">
    <w:name w:val="模板标题1(段前分页)"/>
    <w:basedOn w:val="11"/>
    <w:next w:val="21"/>
    <w:rsid w:val="00BB0995"/>
    <w:pPr>
      <w:pageBreakBefore/>
    </w:pPr>
    <w:rPr>
      <w:bCs w:val="0"/>
    </w:rPr>
  </w:style>
  <w:style w:type="paragraph" w:styleId="32">
    <w:name w:val="toc 3"/>
    <w:basedOn w:val="a"/>
    <w:next w:val="a"/>
    <w:autoRedefine/>
    <w:semiHidden/>
    <w:rsid w:val="00BB0995"/>
    <w:pPr>
      <w:ind w:leftChars="400" w:left="840"/>
    </w:pPr>
  </w:style>
  <w:style w:type="paragraph" w:styleId="40">
    <w:name w:val="toc 4"/>
    <w:basedOn w:val="a"/>
    <w:next w:val="a"/>
    <w:autoRedefine/>
    <w:semiHidden/>
    <w:rsid w:val="00BB0995"/>
    <w:pPr>
      <w:ind w:leftChars="600" w:left="1260"/>
    </w:pPr>
  </w:style>
  <w:style w:type="paragraph" w:styleId="50">
    <w:name w:val="toc 5"/>
    <w:basedOn w:val="a"/>
    <w:next w:val="a"/>
    <w:autoRedefine/>
    <w:semiHidden/>
    <w:rsid w:val="00BB0995"/>
    <w:pPr>
      <w:ind w:leftChars="800" w:left="1680"/>
    </w:pPr>
  </w:style>
  <w:style w:type="paragraph" w:styleId="60">
    <w:name w:val="toc 6"/>
    <w:basedOn w:val="a"/>
    <w:next w:val="a"/>
    <w:autoRedefine/>
    <w:semiHidden/>
    <w:rsid w:val="00BB0995"/>
    <w:pPr>
      <w:ind w:leftChars="1000" w:left="2100"/>
    </w:pPr>
  </w:style>
  <w:style w:type="paragraph" w:styleId="70">
    <w:name w:val="toc 7"/>
    <w:basedOn w:val="a"/>
    <w:next w:val="a"/>
    <w:autoRedefine/>
    <w:semiHidden/>
    <w:rsid w:val="00BB0995"/>
    <w:pPr>
      <w:ind w:leftChars="1200" w:left="2520"/>
    </w:pPr>
  </w:style>
  <w:style w:type="paragraph" w:styleId="80">
    <w:name w:val="toc 8"/>
    <w:basedOn w:val="a"/>
    <w:next w:val="a"/>
    <w:autoRedefine/>
    <w:semiHidden/>
    <w:rsid w:val="00BB0995"/>
    <w:pPr>
      <w:ind w:leftChars="1400" w:left="2940"/>
    </w:pPr>
  </w:style>
  <w:style w:type="paragraph" w:styleId="90">
    <w:name w:val="toc 9"/>
    <w:basedOn w:val="a"/>
    <w:next w:val="a"/>
    <w:autoRedefine/>
    <w:semiHidden/>
    <w:rsid w:val="00BB0995"/>
    <w:pPr>
      <w:ind w:leftChars="1600" w:left="3360"/>
    </w:pPr>
  </w:style>
  <w:style w:type="table" w:styleId="af">
    <w:name w:val="Table Grid"/>
    <w:basedOn w:val="a2"/>
    <w:uiPriority w:val="59"/>
    <w:rsid w:val="00BD144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模板标题111"/>
    <w:basedOn w:val="11"/>
    <w:next w:val="SubTitleLargeTable"/>
    <w:rsid w:val="00AF1034"/>
    <w:pPr>
      <w:keepNext/>
    </w:pPr>
  </w:style>
  <w:style w:type="paragraph" w:customStyle="1" w:styleId="14">
    <w:name w:val="模板标题1（段前分页）"/>
    <w:basedOn w:val="11"/>
    <w:next w:val="21"/>
    <w:rsid w:val="00E54B00"/>
    <w:pPr>
      <w:pageBreakBefore/>
    </w:pPr>
  </w:style>
  <w:style w:type="paragraph" w:styleId="af0">
    <w:name w:val="Balloon Text"/>
    <w:basedOn w:val="a"/>
    <w:link w:val="Char2"/>
    <w:rsid w:val="00A61F07"/>
    <w:rPr>
      <w:szCs w:val="18"/>
    </w:rPr>
  </w:style>
  <w:style w:type="character" w:customStyle="1" w:styleId="Char2">
    <w:name w:val="批注框文本 Char"/>
    <w:link w:val="af0"/>
    <w:rsid w:val="00A61F07"/>
    <w:rPr>
      <w:rFonts w:ascii="Arial" w:eastAsia="楷体_GB2312" w:hAnsi="Arial"/>
      <w:sz w:val="18"/>
      <w:szCs w:val="18"/>
      <w:lang w:val="en-GB"/>
    </w:rPr>
  </w:style>
  <w:style w:type="character" w:customStyle="1" w:styleId="Char">
    <w:name w:val="正文文本 Char"/>
    <w:link w:val="a0"/>
    <w:rsid w:val="005A66A2"/>
    <w:rPr>
      <w:rFonts w:ascii="Arial" w:eastAsia="楷体_GB2312" w:hAnsi="Arial" w:cs="Arial"/>
      <w:color w:val="000000"/>
      <w:sz w:val="21"/>
      <w:lang w:val="en-GB"/>
    </w:rPr>
  </w:style>
  <w:style w:type="paragraph" w:styleId="af1">
    <w:name w:val="Document Map"/>
    <w:basedOn w:val="a"/>
    <w:link w:val="Char3"/>
    <w:rsid w:val="0003281B"/>
    <w:rPr>
      <w:rFonts w:ascii="宋体" w:eastAsia="宋体"/>
      <w:szCs w:val="18"/>
    </w:rPr>
  </w:style>
  <w:style w:type="character" w:customStyle="1" w:styleId="Char3">
    <w:name w:val="文档结构图 Char"/>
    <w:link w:val="af1"/>
    <w:rsid w:val="0003281B"/>
    <w:rPr>
      <w:rFonts w:ascii="宋体" w:hAnsi="Arial"/>
      <w:sz w:val="18"/>
      <w:szCs w:val="18"/>
      <w:lang w:val="en-GB"/>
    </w:rPr>
  </w:style>
  <w:style w:type="character" w:customStyle="1" w:styleId="Char1">
    <w:name w:val="页眉 Char"/>
    <w:link w:val="a6"/>
    <w:uiPriority w:val="99"/>
    <w:rsid w:val="00BD144B"/>
    <w:rPr>
      <w:rFonts w:ascii="Arial" w:eastAsia="楷体_GB2312" w:hAnsi="Arial"/>
      <w:kern w:val="2"/>
      <w:sz w:val="18"/>
      <w:szCs w:val="18"/>
    </w:rPr>
  </w:style>
  <w:style w:type="character" w:customStyle="1" w:styleId="Char0">
    <w:name w:val="页脚 Char"/>
    <w:link w:val="a4"/>
    <w:uiPriority w:val="99"/>
    <w:rsid w:val="00BD144B"/>
    <w:rPr>
      <w:rFonts w:ascii="Arial" w:eastAsia="楷体_GB2312" w:hAnsi="Arial"/>
      <w:kern w:val="2"/>
      <w:sz w:val="18"/>
      <w:szCs w:val="18"/>
    </w:rPr>
  </w:style>
  <w:style w:type="paragraph" w:customStyle="1" w:styleId="GJStylesSummaryTitle">
    <w:name w:val="GJ_Styles_Summary_Title"/>
    <w:qFormat/>
    <w:rsid w:val="00BD144B"/>
    <w:pPr>
      <w:spacing w:afterLines="50" w:after="50"/>
      <w:jc w:val="both"/>
    </w:pPr>
    <w:rPr>
      <w:rFonts w:ascii="Arial" w:eastAsia="楷体_GB2312" w:hAnsi="Arial"/>
      <w:b/>
      <w:color w:val="000000"/>
      <w:kern w:val="2"/>
      <w:sz w:val="24"/>
      <w:szCs w:val="22"/>
    </w:rPr>
  </w:style>
  <w:style w:type="paragraph" w:customStyle="1" w:styleId="GJStylesSummaryContent">
    <w:name w:val="GJ_Styles_Summary_Content"/>
    <w:qFormat/>
    <w:rsid w:val="00BD144B"/>
    <w:pPr>
      <w:numPr>
        <w:numId w:val="13"/>
      </w:numPr>
      <w:spacing w:afterLines="50" w:after="50" w:line="240" w:lineRule="exact"/>
      <w:jc w:val="both"/>
    </w:pPr>
    <w:rPr>
      <w:rFonts w:ascii="Arial" w:eastAsia="楷体_GB2312" w:hAnsi="Arial"/>
      <w:color w:val="000000"/>
      <w:kern w:val="2"/>
      <w:sz w:val="21"/>
      <w:szCs w:val="22"/>
    </w:rPr>
  </w:style>
  <w:style w:type="paragraph" w:customStyle="1" w:styleId="GJStylesSummarySubContent">
    <w:name w:val="GJ_Styles_Summary_SubContent"/>
    <w:qFormat/>
    <w:rsid w:val="00BD144B"/>
    <w:pPr>
      <w:numPr>
        <w:ilvl w:val="1"/>
        <w:numId w:val="13"/>
      </w:numPr>
      <w:spacing w:after="156"/>
      <w:jc w:val="both"/>
    </w:pPr>
    <w:rPr>
      <w:rFonts w:ascii="Arial" w:eastAsia="楷体_GB2312" w:hAnsi="Arial"/>
      <w:color w:val="000000"/>
      <w:kern w:val="2"/>
      <w:sz w:val="21"/>
      <w:szCs w:val="22"/>
    </w:rPr>
  </w:style>
  <w:style w:type="paragraph" w:customStyle="1" w:styleId="GJStylesSummaryContentNoMark">
    <w:name w:val="GJ_Styles_Summary_Content_NoMark"/>
    <w:qFormat/>
    <w:rsid w:val="00BD144B"/>
    <w:pPr>
      <w:spacing w:afterLines="50" w:after="50" w:line="240" w:lineRule="exact"/>
      <w:jc w:val="both"/>
    </w:pPr>
    <w:rPr>
      <w:rFonts w:ascii="Arial" w:eastAsia="楷体_GB2312" w:hAnsi="Arial"/>
      <w:color w:val="000000"/>
      <w:kern w:val="2"/>
      <w:sz w:val="21"/>
      <w:szCs w:val="22"/>
    </w:rPr>
  </w:style>
  <w:style w:type="numbering" w:customStyle="1" w:styleId="GJStylesSummaryContentMark">
    <w:name w:val="GJ_Styles_Summary_Content_Mark"/>
    <w:uiPriority w:val="99"/>
    <w:rsid w:val="00BD144B"/>
    <w:pPr>
      <w:numPr>
        <w:numId w:val="6"/>
      </w:numPr>
    </w:pPr>
  </w:style>
  <w:style w:type="paragraph" w:customStyle="1" w:styleId="GJStylesContentFirTitle">
    <w:name w:val="GJ_Styles_Content_FirTitle"/>
    <w:qFormat/>
    <w:rsid w:val="00BD144B"/>
    <w:pPr>
      <w:spacing w:after="240" w:line="300" w:lineRule="exact"/>
      <w:ind w:left="3402"/>
      <w:jc w:val="both"/>
      <w:outlineLvl w:val="0"/>
    </w:pPr>
    <w:rPr>
      <w:rFonts w:ascii="Arial" w:eastAsia="楷体_GB2312" w:hAnsi="Arial"/>
      <w:b/>
      <w:kern w:val="2"/>
      <w:sz w:val="24"/>
      <w:szCs w:val="22"/>
    </w:rPr>
  </w:style>
  <w:style w:type="paragraph" w:customStyle="1" w:styleId="GJStylesContentSecTitle">
    <w:name w:val="GJ_Styles_Content_SecTitle"/>
    <w:qFormat/>
    <w:rsid w:val="00BD144B"/>
    <w:pPr>
      <w:spacing w:after="120" w:line="240" w:lineRule="exact"/>
      <w:ind w:left="3402"/>
      <w:jc w:val="both"/>
      <w:outlineLvl w:val="1"/>
    </w:pPr>
    <w:rPr>
      <w:rFonts w:ascii="Arial" w:eastAsia="楷体_GB2312" w:hAnsi="Arial"/>
      <w:b/>
      <w:kern w:val="2"/>
      <w:sz w:val="21"/>
      <w:szCs w:val="22"/>
    </w:rPr>
  </w:style>
  <w:style w:type="paragraph" w:customStyle="1" w:styleId="GJStylesContentThirdTitle">
    <w:name w:val="GJ_Styles_Content_ThirdTitle"/>
    <w:qFormat/>
    <w:rsid w:val="00BD144B"/>
    <w:pPr>
      <w:numPr>
        <w:numId w:val="7"/>
      </w:numPr>
      <w:spacing w:after="120" w:line="240" w:lineRule="exact"/>
      <w:jc w:val="both"/>
    </w:pPr>
    <w:rPr>
      <w:rFonts w:ascii="Arial" w:eastAsia="楷体_GB2312" w:hAnsi="Arial"/>
      <w:kern w:val="2"/>
      <w:sz w:val="21"/>
      <w:szCs w:val="22"/>
    </w:rPr>
  </w:style>
  <w:style w:type="paragraph" w:customStyle="1" w:styleId="GJStylesContentFourTitle">
    <w:name w:val="GJ_Styles_Content_FourTitle"/>
    <w:qFormat/>
    <w:rsid w:val="00BD144B"/>
    <w:pPr>
      <w:numPr>
        <w:ilvl w:val="1"/>
        <w:numId w:val="7"/>
      </w:numPr>
      <w:spacing w:after="120" w:line="240" w:lineRule="exact"/>
      <w:jc w:val="both"/>
    </w:pPr>
    <w:rPr>
      <w:rFonts w:ascii="Arial" w:eastAsia="楷体_GB2312" w:hAnsi="Arial"/>
      <w:kern w:val="2"/>
      <w:sz w:val="21"/>
      <w:szCs w:val="22"/>
    </w:rPr>
  </w:style>
  <w:style w:type="paragraph" w:customStyle="1" w:styleId="GJStylesContentContent">
    <w:name w:val="GJ_Styles_Content_Content"/>
    <w:qFormat/>
    <w:rsid w:val="00BD144B"/>
    <w:pPr>
      <w:spacing w:after="120" w:line="240" w:lineRule="exact"/>
      <w:ind w:left="3402" w:firstLineChars="200" w:firstLine="200"/>
      <w:jc w:val="both"/>
    </w:pPr>
    <w:rPr>
      <w:rFonts w:ascii="Arial" w:eastAsia="楷体_GB2312" w:hAnsi="Arial"/>
      <w:kern w:val="2"/>
      <w:sz w:val="21"/>
      <w:szCs w:val="22"/>
    </w:rPr>
  </w:style>
  <w:style w:type="paragraph" w:customStyle="1" w:styleId="GJStylesGraphTitle">
    <w:name w:val="GJ_Styles_Graph_Title"/>
    <w:qFormat/>
    <w:rsid w:val="00BD144B"/>
    <w:pPr>
      <w:keepNext/>
      <w:suppressAutoHyphens/>
      <w:spacing w:after="40" w:line="240" w:lineRule="atLeast"/>
      <w:jc w:val="both"/>
    </w:pPr>
    <w:rPr>
      <w:rFonts w:ascii="Arial" w:eastAsia="楷体_GB2312" w:hAnsi="Arial"/>
      <w:b/>
      <w:i/>
      <w:color w:val="000000"/>
      <w:kern w:val="2"/>
      <w:sz w:val="21"/>
      <w:szCs w:val="22"/>
    </w:rPr>
  </w:style>
  <w:style w:type="paragraph" w:customStyle="1" w:styleId="GJStylesGraphSource">
    <w:name w:val="GJ_Styles_Graph_Source"/>
    <w:qFormat/>
    <w:rsid w:val="00BD144B"/>
    <w:pPr>
      <w:spacing w:before="40" w:after="160"/>
      <w:jc w:val="both"/>
    </w:pPr>
    <w:rPr>
      <w:rFonts w:ascii="Arial" w:eastAsia="楷体_GB2312" w:hAnsi="Arial"/>
      <w:color w:val="000000"/>
      <w:kern w:val="2"/>
      <w:sz w:val="15"/>
      <w:szCs w:val="22"/>
    </w:rPr>
  </w:style>
  <w:style w:type="numbering" w:customStyle="1" w:styleId="GJStylesContentMark">
    <w:name w:val="GJ_Styles_Content_Mark"/>
    <w:uiPriority w:val="99"/>
    <w:rsid w:val="00BD144B"/>
    <w:pPr>
      <w:numPr>
        <w:numId w:val="7"/>
      </w:numPr>
    </w:pPr>
  </w:style>
  <w:style w:type="paragraph" w:customStyle="1" w:styleId="GJStylesContentFirTitleWide">
    <w:name w:val="GJ_Styles_Content_FirTitle_Wide"/>
    <w:qFormat/>
    <w:rsid w:val="00BD144B"/>
    <w:pPr>
      <w:spacing w:after="240" w:line="300" w:lineRule="exact"/>
      <w:jc w:val="both"/>
      <w:outlineLvl w:val="0"/>
    </w:pPr>
    <w:rPr>
      <w:rFonts w:ascii="Arial" w:eastAsia="楷体_GB2312" w:hAnsi="Arial"/>
      <w:b/>
      <w:kern w:val="2"/>
      <w:sz w:val="24"/>
      <w:szCs w:val="22"/>
    </w:rPr>
  </w:style>
  <w:style w:type="paragraph" w:customStyle="1" w:styleId="GJStylesContentSecTitleWide">
    <w:name w:val="GJ_Styles_Content_SecTitle_Wide"/>
    <w:qFormat/>
    <w:rsid w:val="00BD144B"/>
    <w:pPr>
      <w:spacing w:after="120" w:line="240" w:lineRule="exact"/>
      <w:jc w:val="both"/>
      <w:outlineLvl w:val="1"/>
    </w:pPr>
    <w:rPr>
      <w:rFonts w:ascii="Arial" w:eastAsia="楷体_GB2312" w:hAnsi="Arial"/>
      <w:b/>
      <w:kern w:val="2"/>
      <w:sz w:val="21"/>
      <w:szCs w:val="22"/>
    </w:rPr>
  </w:style>
  <w:style w:type="paragraph" w:customStyle="1" w:styleId="GJStylesContentThirdTitleWide">
    <w:name w:val="GJ_Styles_Content_ThirdTitle_Wide"/>
    <w:qFormat/>
    <w:rsid w:val="00BD144B"/>
    <w:pPr>
      <w:numPr>
        <w:numId w:val="26"/>
      </w:numPr>
      <w:spacing w:after="120" w:line="240" w:lineRule="exact"/>
      <w:jc w:val="both"/>
    </w:pPr>
    <w:rPr>
      <w:rFonts w:ascii="Arial" w:eastAsia="楷体_GB2312" w:hAnsi="Arial"/>
      <w:kern w:val="2"/>
      <w:sz w:val="21"/>
      <w:szCs w:val="22"/>
    </w:rPr>
  </w:style>
  <w:style w:type="paragraph" w:customStyle="1" w:styleId="GJStylesContentFourTitleWide">
    <w:name w:val="GJ_Styles_Content_FourTitle_Wide"/>
    <w:qFormat/>
    <w:rsid w:val="00BD144B"/>
    <w:pPr>
      <w:numPr>
        <w:ilvl w:val="1"/>
        <w:numId w:val="26"/>
      </w:numPr>
      <w:spacing w:after="120" w:line="240" w:lineRule="exact"/>
      <w:jc w:val="both"/>
    </w:pPr>
    <w:rPr>
      <w:rFonts w:ascii="Arial" w:eastAsia="楷体_GB2312" w:hAnsi="Arial"/>
      <w:kern w:val="2"/>
      <w:sz w:val="21"/>
      <w:szCs w:val="22"/>
    </w:rPr>
  </w:style>
  <w:style w:type="paragraph" w:customStyle="1" w:styleId="GJStylesContentContentWide">
    <w:name w:val="GJ_Styles_Content_Content_Wide"/>
    <w:qFormat/>
    <w:rsid w:val="00BD144B"/>
    <w:pPr>
      <w:spacing w:after="120" w:line="240" w:lineRule="exact"/>
      <w:ind w:firstLineChars="200" w:firstLine="200"/>
      <w:jc w:val="both"/>
    </w:pPr>
    <w:rPr>
      <w:rFonts w:ascii="Arial" w:eastAsia="楷体_GB2312" w:hAnsi="Arial"/>
      <w:kern w:val="2"/>
      <w:sz w:val="21"/>
      <w:szCs w:val="22"/>
    </w:rPr>
  </w:style>
  <w:style w:type="paragraph" w:customStyle="1" w:styleId="GJReportFirPageRelaReports">
    <w:name w:val="GJ_Report_FirPage_RelaReports"/>
    <w:qFormat/>
    <w:rsid w:val="00BD144B"/>
    <w:pPr>
      <w:jc w:val="both"/>
    </w:pPr>
    <w:rPr>
      <w:rFonts w:ascii="Arial" w:eastAsia="楷体_GB2312" w:hAnsi="Arial"/>
      <w:kern w:val="2"/>
      <w:sz w:val="18"/>
      <w:szCs w:val="22"/>
    </w:rPr>
  </w:style>
  <w:style w:type="paragraph" w:customStyle="1" w:styleId="GJReportFirPageAuthorName">
    <w:name w:val="GJ_Report_FirPage_Author_Name"/>
    <w:qFormat/>
    <w:rsid w:val="00BD144B"/>
    <w:pPr>
      <w:jc w:val="both"/>
    </w:pPr>
    <w:rPr>
      <w:rFonts w:ascii="Arial" w:eastAsia="楷体_GB2312" w:hAnsi="Arial"/>
      <w:b/>
      <w:kern w:val="2"/>
      <w:sz w:val="21"/>
      <w:szCs w:val="22"/>
    </w:rPr>
  </w:style>
  <w:style w:type="paragraph" w:customStyle="1" w:styleId="GJReportFirPageAuthorEmail">
    <w:name w:val="GJ_Report_FirPage_Author_Email"/>
    <w:qFormat/>
    <w:rsid w:val="00BD144B"/>
    <w:pPr>
      <w:jc w:val="both"/>
    </w:pPr>
    <w:rPr>
      <w:rFonts w:ascii="Arial" w:eastAsia="楷体_GB2312" w:hAnsi="Arial"/>
      <w:b/>
      <w:kern w:val="2"/>
      <w:sz w:val="13"/>
      <w:szCs w:val="22"/>
    </w:rPr>
  </w:style>
  <w:style w:type="paragraph" w:customStyle="1" w:styleId="GJStylesTableTitleSuo">
    <w:name w:val="GJ_Styles_Table_Title_Suo"/>
    <w:qFormat/>
    <w:rsid w:val="00BD144B"/>
    <w:pPr>
      <w:keepNext/>
      <w:pBdr>
        <w:top w:val="single" w:sz="4" w:space="1" w:color="00A0E9"/>
      </w:pBdr>
      <w:suppressAutoHyphens/>
      <w:spacing w:after="40" w:line="240" w:lineRule="atLeast"/>
      <w:ind w:left="3402"/>
      <w:jc w:val="both"/>
    </w:pPr>
    <w:rPr>
      <w:rFonts w:ascii="Arial" w:eastAsia="楷体_GB2312" w:hAnsi="Arial"/>
      <w:b/>
      <w:i/>
      <w:color w:val="000000"/>
      <w:kern w:val="2"/>
      <w:sz w:val="21"/>
      <w:szCs w:val="22"/>
    </w:rPr>
  </w:style>
  <w:style w:type="paragraph" w:customStyle="1" w:styleId="GJStylesTableSourceSuo">
    <w:name w:val="GJ_Styles_Table_Source_Suo"/>
    <w:qFormat/>
    <w:rsid w:val="00BD144B"/>
    <w:pPr>
      <w:spacing w:before="40" w:after="160"/>
      <w:ind w:left="3402"/>
      <w:jc w:val="both"/>
    </w:pPr>
    <w:rPr>
      <w:rFonts w:ascii="Arial" w:eastAsia="楷体_GB2312" w:hAnsi="Arial"/>
      <w:color w:val="000000"/>
      <w:kern w:val="2"/>
      <w:sz w:val="15"/>
      <w:szCs w:val="22"/>
    </w:rPr>
  </w:style>
  <w:style w:type="numbering" w:customStyle="1" w:styleId="GJStylesContentMarkWide">
    <w:name w:val="GJ_Styles_Content_Mark_Wide"/>
    <w:uiPriority w:val="99"/>
    <w:rsid w:val="00BD144B"/>
    <w:pPr>
      <w:numPr>
        <w:numId w:val="10"/>
      </w:numPr>
    </w:pPr>
  </w:style>
  <w:style w:type="table" w:customStyle="1" w:styleId="GJStylesChartInsertSingleCol">
    <w:name w:val="GJ_Styles_Chart_InsertSingleCol"/>
    <w:basedOn w:val="a2"/>
    <w:uiPriority w:val="99"/>
    <w:qFormat/>
    <w:rsid w:val="00BD144B"/>
    <w:rPr>
      <w:rFonts w:ascii="Calibri" w:hAnsi="Calibri"/>
    </w:rPr>
    <w:tblPr>
      <w:tblInd w:w="0" w:type="dxa"/>
      <w:tblBorders>
        <w:top w:val="single" w:sz="4" w:space="0" w:color="00A0E9"/>
        <w:insideH w:val="single" w:sz="4" w:space="0" w:color="00A0E9"/>
      </w:tblBorders>
      <w:tblCellMar>
        <w:top w:w="0" w:type="dxa"/>
        <w:left w:w="108" w:type="dxa"/>
        <w:bottom w:w="0" w:type="dxa"/>
        <w:right w:w="108" w:type="dxa"/>
      </w:tblCellMar>
    </w:tblPr>
    <w:tcPr>
      <w:tcMar>
        <w:left w:w="0" w:type="dxa"/>
        <w:right w:w="0" w:type="dxa"/>
      </w:tcMar>
    </w:tcPr>
    <w:tblStylePr w:type="firstRow">
      <w:pPr>
        <w:wordWrap/>
        <w:jc w:val="left"/>
      </w:pPr>
    </w:tblStylePr>
    <w:tblStylePr w:type="lastRow">
      <w:pPr>
        <w:wordWrap/>
        <w:jc w:val="left"/>
      </w:pPr>
    </w:tblStylePr>
  </w:style>
  <w:style w:type="table" w:customStyle="1" w:styleId="GJStylesChartInsertDoubleCol">
    <w:name w:val="GJ_Styles_Chart_InsertDoubleCol"/>
    <w:basedOn w:val="a2"/>
    <w:uiPriority w:val="99"/>
    <w:qFormat/>
    <w:rsid w:val="00BD144B"/>
    <w:rPr>
      <w:rFonts w:ascii="Calibri" w:hAnsi="Calibri"/>
    </w:rPr>
    <w:tblPr>
      <w:tblInd w:w="0" w:type="dxa"/>
      <w:tblCellMar>
        <w:top w:w="0" w:type="dxa"/>
        <w:left w:w="108" w:type="dxa"/>
        <w:bottom w:w="0" w:type="dxa"/>
        <w:right w:w="108" w:type="dxa"/>
      </w:tblCellMar>
    </w:tblPr>
    <w:tcPr>
      <w:tcMar>
        <w:left w:w="0" w:type="dxa"/>
        <w:right w:w="0" w:type="dxa"/>
      </w:tcMar>
    </w:tcPr>
    <w:tblStylePr w:type="firstCol">
      <w:tblPr/>
      <w:tcPr>
        <w:tcBorders>
          <w:top w:val="single" w:sz="4" w:space="0" w:color="00A0E9"/>
          <w:insideH w:val="single" w:sz="4" w:space="0" w:color="00A0E9"/>
        </w:tcBorders>
      </w:tcPr>
    </w:tblStylePr>
    <w:tblStylePr w:type="lastCol">
      <w:tblPr/>
      <w:tcPr>
        <w:tcBorders>
          <w:top w:val="single" w:sz="4" w:space="0" w:color="00A0E9"/>
          <w:insideH w:val="single" w:sz="4" w:space="0" w:color="00A0E9"/>
        </w:tcBorders>
      </w:tcPr>
    </w:tblStylePr>
  </w:style>
  <w:style w:type="paragraph" w:customStyle="1" w:styleId="GJStylesTableTitle">
    <w:name w:val="GJ_Styles_Table_Title"/>
    <w:qFormat/>
    <w:rsid w:val="00BD144B"/>
    <w:pPr>
      <w:keepNext/>
      <w:pBdr>
        <w:top w:val="single" w:sz="4" w:space="1" w:color="00A0E9"/>
      </w:pBdr>
      <w:suppressAutoHyphens/>
      <w:spacing w:after="40" w:line="240" w:lineRule="atLeast"/>
      <w:jc w:val="both"/>
    </w:pPr>
    <w:rPr>
      <w:rFonts w:ascii="Arial" w:eastAsia="楷体_GB2312" w:hAnsi="Arial"/>
      <w:b/>
      <w:i/>
      <w:color w:val="000000"/>
      <w:kern w:val="2"/>
      <w:sz w:val="21"/>
      <w:szCs w:val="22"/>
    </w:rPr>
  </w:style>
  <w:style w:type="table" w:customStyle="1" w:styleId="GJStylesTableDefalutStyle">
    <w:name w:val="GJ_Styles_Table_DefalutStyle"/>
    <w:basedOn w:val="a2"/>
    <w:uiPriority w:val="99"/>
    <w:qFormat/>
    <w:rsid w:val="00BD144B"/>
    <w:rPr>
      <w:rFonts w:ascii="Arial" w:eastAsia="楷体_GB2312" w:hAnsi="Arial"/>
      <w:color w:val="000000"/>
      <w:sz w:val="18"/>
    </w:rPr>
    <w:tblPr>
      <w:tblInd w:w="0" w:type="dxa"/>
      <w:tblBorders>
        <w:top w:val="single" w:sz="4" w:space="0" w:color="00A0E9"/>
        <w:bottom w:val="single" w:sz="4" w:space="0" w:color="00A0E9"/>
      </w:tblBorders>
      <w:tblCellMar>
        <w:top w:w="0" w:type="dxa"/>
        <w:left w:w="108" w:type="dxa"/>
        <w:bottom w:w="0" w:type="dxa"/>
        <w:right w:w="108" w:type="dxa"/>
      </w:tblCellMar>
    </w:tblPr>
    <w:tblStylePr w:type="firstRow">
      <w:pPr>
        <w:wordWrap/>
        <w:jc w:val="center"/>
      </w:pPr>
      <w:rPr>
        <w:b/>
      </w:rPr>
      <w:tblPr/>
      <w:tcPr>
        <w:tcBorders>
          <w:bottom w:val="single" w:sz="4" w:space="0" w:color="BFBFBF"/>
        </w:tcBorders>
      </w:tcPr>
    </w:tblStylePr>
  </w:style>
  <w:style w:type="paragraph" w:customStyle="1" w:styleId="GJStylesTableTitleRed">
    <w:name w:val="GJ_Styles_Table_Title_Red"/>
    <w:qFormat/>
    <w:rsid w:val="00BD144B"/>
    <w:pPr>
      <w:keepNext/>
      <w:pBdr>
        <w:top w:val="single" w:sz="4" w:space="1" w:color="C00000"/>
      </w:pBdr>
      <w:suppressAutoHyphens/>
      <w:spacing w:after="40" w:line="240" w:lineRule="atLeast"/>
      <w:jc w:val="both"/>
    </w:pPr>
    <w:rPr>
      <w:rFonts w:ascii="Arial" w:eastAsia="楷体_GB2312" w:hAnsi="Arial"/>
      <w:b/>
      <w:i/>
      <w:color w:val="000000"/>
      <w:kern w:val="2"/>
      <w:sz w:val="21"/>
      <w:szCs w:val="22"/>
    </w:rPr>
  </w:style>
  <w:style w:type="paragraph" w:customStyle="1" w:styleId="GJStylesTableTitleSuoRed">
    <w:name w:val="GJ_Styles_Table_Title_Suo_Red"/>
    <w:qFormat/>
    <w:rsid w:val="00BD144B"/>
    <w:pPr>
      <w:keepNext/>
      <w:pBdr>
        <w:top w:val="single" w:sz="4" w:space="1" w:color="C00000"/>
      </w:pBdr>
      <w:suppressAutoHyphens/>
      <w:spacing w:after="40" w:line="240" w:lineRule="atLeast"/>
      <w:ind w:left="3402"/>
      <w:jc w:val="both"/>
    </w:pPr>
    <w:rPr>
      <w:rFonts w:ascii="Arial" w:eastAsia="楷体_GB2312" w:hAnsi="Arial"/>
      <w:b/>
      <w:i/>
      <w:color w:val="000000"/>
      <w:kern w:val="2"/>
      <w:sz w:val="21"/>
      <w:szCs w:val="22"/>
    </w:rPr>
  </w:style>
  <w:style w:type="table" w:customStyle="1" w:styleId="GJStylesTableDefalutStyleRed">
    <w:name w:val="GJ_Styles_Table_DefalutStyle_Red"/>
    <w:basedOn w:val="a2"/>
    <w:uiPriority w:val="99"/>
    <w:qFormat/>
    <w:rsid w:val="00BD144B"/>
    <w:rPr>
      <w:rFonts w:ascii="Arial" w:eastAsia="楷体_GB2312" w:hAnsi="Arial"/>
      <w:sz w:val="18"/>
    </w:rPr>
    <w:tblPr>
      <w:tblInd w:w="0" w:type="dxa"/>
      <w:tblBorders>
        <w:top w:val="single" w:sz="4" w:space="0" w:color="C00000"/>
        <w:bottom w:val="single" w:sz="4" w:space="0" w:color="C00000"/>
      </w:tblBorders>
      <w:tblCellMar>
        <w:top w:w="0" w:type="dxa"/>
        <w:left w:w="108" w:type="dxa"/>
        <w:bottom w:w="0" w:type="dxa"/>
        <w:right w:w="108" w:type="dxa"/>
      </w:tblCellMar>
    </w:tblPr>
    <w:tblStylePr w:type="firstRow">
      <w:rPr>
        <w:b/>
      </w:rPr>
      <w:tblPr/>
      <w:tcPr>
        <w:tcBorders>
          <w:bottom w:val="single" w:sz="4" w:space="0" w:color="BFBFBF"/>
        </w:tcBorders>
      </w:tcPr>
    </w:tblStylePr>
  </w:style>
  <w:style w:type="table" w:customStyle="1" w:styleId="GJStylesChartInsertSingleColRed">
    <w:name w:val="GJ_Styles_Chart_InsertSingleCol_Red"/>
    <w:basedOn w:val="a2"/>
    <w:uiPriority w:val="99"/>
    <w:qFormat/>
    <w:rsid w:val="00BD144B"/>
    <w:rPr>
      <w:rFonts w:ascii="Calibri" w:hAnsi="Calibri"/>
    </w:rPr>
    <w:tblPr>
      <w:tblInd w:w="0" w:type="dxa"/>
      <w:tblBorders>
        <w:top w:val="single" w:sz="4" w:space="0" w:color="C00000"/>
        <w:insideH w:val="single" w:sz="4" w:space="0" w:color="C00000"/>
      </w:tblBorders>
      <w:tblCellMar>
        <w:top w:w="0" w:type="dxa"/>
        <w:left w:w="108" w:type="dxa"/>
        <w:bottom w:w="0" w:type="dxa"/>
        <w:right w:w="108" w:type="dxa"/>
      </w:tblCellMar>
    </w:tblPr>
  </w:style>
  <w:style w:type="table" w:customStyle="1" w:styleId="GJStylesChartInsertDoubleColRed">
    <w:name w:val="GJ_Styles_Chart_InsertDoubleCol_Red"/>
    <w:basedOn w:val="a2"/>
    <w:uiPriority w:val="99"/>
    <w:qFormat/>
    <w:rsid w:val="00BD144B"/>
    <w:rPr>
      <w:rFonts w:ascii="Calibri" w:hAnsi="Calibri"/>
    </w:rPr>
    <w:tblPr>
      <w:tblInd w:w="0" w:type="dxa"/>
      <w:tblCellMar>
        <w:top w:w="0" w:type="dxa"/>
        <w:left w:w="108" w:type="dxa"/>
        <w:bottom w:w="0" w:type="dxa"/>
        <w:right w:w="108" w:type="dxa"/>
      </w:tblCellMar>
    </w:tblPr>
    <w:tblStylePr w:type="firstCol">
      <w:tblPr/>
      <w:tcPr>
        <w:tcBorders>
          <w:top w:val="single" w:sz="4" w:space="0" w:color="C00000"/>
          <w:insideH w:val="single" w:sz="4" w:space="0" w:color="C00000"/>
        </w:tcBorders>
      </w:tcPr>
    </w:tblStylePr>
    <w:tblStylePr w:type="lastCol">
      <w:tblPr/>
      <w:tcPr>
        <w:tcBorders>
          <w:top w:val="single" w:sz="4" w:space="0" w:color="C00000"/>
          <w:insideH w:val="single" w:sz="4" w:space="0" w:color="C00000"/>
        </w:tcBorders>
      </w:tcPr>
    </w:tblStylePr>
  </w:style>
  <w:style w:type="paragraph" w:customStyle="1" w:styleId="GJStylesMuluTitle">
    <w:name w:val="GJ_Styles_Mulu_Title"/>
    <w:rsid w:val="00BD144B"/>
    <w:pPr>
      <w:spacing w:after="120" w:line="480" w:lineRule="exact"/>
      <w:ind w:left="3402"/>
      <w:jc w:val="both"/>
    </w:pPr>
    <w:rPr>
      <w:rFonts w:ascii="Arial" w:eastAsia="楷体_GB2312" w:hAnsi="Arial"/>
      <w:b/>
      <w:color w:val="000000"/>
      <w:kern w:val="2"/>
      <w:sz w:val="28"/>
      <w:szCs w:val="22"/>
    </w:rPr>
  </w:style>
  <w:style w:type="paragraph" w:customStyle="1" w:styleId="GJStylesMuluContent1">
    <w:name w:val="GJ_Styles_Mulu_Content1"/>
    <w:rsid w:val="00BD144B"/>
    <w:pPr>
      <w:spacing w:line="312" w:lineRule="auto"/>
      <w:ind w:left="3402"/>
      <w:jc w:val="both"/>
    </w:pPr>
    <w:rPr>
      <w:rFonts w:ascii="Arial" w:eastAsia="楷体_GB2312" w:hAnsi="Arial"/>
      <w:color w:val="000000"/>
      <w:kern w:val="2"/>
      <w:sz w:val="21"/>
      <w:szCs w:val="22"/>
    </w:rPr>
  </w:style>
  <w:style w:type="paragraph" w:customStyle="1" w:styleId="GJStylesMuluContent2">
    <w:name w:val="GJ_Styles_Mulu_Content2"/>
    <w:rsid w:val="00BD144B"/>
    <w:pPr>
      <w:spacing w:line="312" w:lineRule="auto"/>
      <w:ind w:leftChars="2000" w:left="2000"/>
      <w:jc w:val="both"/>
    </w:pPr>
    <w:rPr>
      <w:rFonts w:ascii="Arial" w:eastAsia="楷体_GB2312" w:hAnsi="Arial"/>
      <w:color w:val="000000"/>
      <w:kern w:val="2"/>
      <w:sz w:val="21"/>
      <w:szCs w:val="22"/>
    </w:rPr>
  </w:style>
  <w:style w:type="character" w:styleId="af2">
    <w:name w:val="Placeholder Text"/>
    <w:basedOn w:val="a1"/>
    <w:uiPriority w:val="99"/>
    <w:semiHidden/>
    <w:rsid w:val="00DC78A4"/>
    <w:rPr>
      <w:color w:val="808080"/>
    </w:rPr>
  </w:style>
  <w:style w:type="table" w:customStyle="1" w:styleId="GJStylesTableRatStyle">
    <w:name w:val="GJ_Styles_Table_RatStyle"/>
    <w:basedOn w:val="a2"/>
    <w:uiPriority w:val="99"/>
    <w:qFormat/>
    <w:rsid w:val="00BD144B"/>
    <w:pPr>
      <w:jc w:val="center"/>
    </w:pPr>
    <w:rPr>
      <w:rFonts w:ascii="Arial" w:eastAsia="楷体_GB2312" w:hAnsi="Arial"/>
      <w:color w:val="000000"/>
      <w:sz w:val="18"/>
    </w:rPr>
    <w:tblPr>
      <w:tblInd w:w="0" w:type="dxa"/>
      <w:tblBorders>
        <w:top w:val="single" w:sz="4" w:space="0" w:color="C0C0C0"/>
        <w:bottom w:val="single" w:sz="4" w:space="0" w:color="C0C0C0"/>
        <w:insideH w:val="single" w:sz="4" w:space="0" w:color="C0C0C0"/>
      </w:tblBorders>
      <w:tblCellMar>
        <w:top w:w="0" w:type="dxa"/>
        <w:left w:w="0" w:type="dxa"/>
        <w:bottom w:w="0" w:type="dxa"/>
        <w:right w:w="28" w:type="dxa"/>
      </w:tblCellMar>
    </w:tblPr>
    <w:tcPr>
      <w:vAlign w:val="center"/>
    </w:tcPr>
    <w:tblStylePr w:type="firstRow">
      <w:pPr>
        <w:wordWrap/>
        <w:jc w:val="center"/>
        <w:outlineLvl w:val="9"/>
      </w:pPr>
      <w:rPr>
        <w:rFonts w:ascii="Arial" w:eastAsia="楷体_GB2312" w:hAnsi="Arial"/>
        <w:b/>
        <w:i w:val="0"/>
        <w:color w:val="000000"/>
        <w:sz w:val="18"/>
      </w:rPr>
      <w:tblPr/>
      <w:tcPr>
        <w:tcBorders>
          <w:top w:val="single" w:sz="4" w:space="0" w:color="BFBFBF"/>
          <w:left w:val="nil"/>
          <w:bottom w:val="single" w:sz="4" w:space="0" w:color="BFBFBF"/>
          <w:right w:val="nil"/>
          <w:insideH w:val="nil"/>
          <w:insideV w:val="nil"/>
          <w:tl2br w:val="nil"/>
          <w:tr2bl w:val="nil"/>
        </w:tcBorders>
      </w:tcPr>
    </w:tblStylePr>
  </w:style>
  <w:style w:type="table" w:customStyle="1" w:styleId="GJStylesTableRatStyle2">
    <w:name w:val="GJ_Styles_Table_RatStyle_2"/>
    <w:basedOn w:val="a2"/>
    <w:uiPriority w:val="99"/>
    <w:qFormat/>
    <w:rsid w:val="00BD144B"/>
    <w:pPr>
      <w:jc w:val="center"/>
    </w:pPr>
    <w:rPr>
      <w:rFonts w:ascii="Arial" w:eastAsia="楷体_GB2312" w:hAnsi="Arial"/>
      <w:color w:val="000000"/>
      <w:sz w:val="18"/>
    </w:rPr>
    <w:tblPr>
      <w:tblInd w:w="0" w:type="dxa"/>
      <w:tblBorders>
        <w:top w:val="single" w:sz="4" w:space="0" w:color="00A0E9"/>
        <w:bottom w:val="single" w:sz="4" w:space="0" w:color="00A0E9"/>
      </w:tblBorders>
      <w:tblCellMar>
        <w:top w:w="0" w:type="dxa"/>
        <w:left w:w="0" w:type="dxa"/>
        <w:bottom w:w="0" w:type="dxa"/>
        <w:right w:w="28" w:type="dxa"/>
      </w:tblCellMar>
    </w:tblPr>
    <w:tcPr>
      <w:shd w:val="clear" w:color="auto" w:fill="FFFFFF"/>
      <w:vAlign w:val="center"/>
    </w:tcPr>
    <w:tblStylePr w:type="firstRow">
      <w:rPr>
        <w:rFonts w:ascii="楷体_GB2312" w:eastAsia="楷体_GB2312"/>
        <w:b/>
        <w:i w:val="0"/>
        <w:color w:val="000000"/>
        <w:sz w:val="18"/>
      </w:rPr>
      <w:tblPr/>
      <w:tcPr>
        <w:tcBorders>
          <w:top w:val="single" w:sz="4" w:space="0" w:color="00A0E9"/>
          <w:left w:val="nil"/>
          <w:bottom w:val="nil"/>
          <w:right w:val="nil"/>
          <w:insideH w:val="nil"/>
          <w:insideV w:val="nil"/>
          <w:tl2br w:val="nil"/>
          <w:tr2bl w:val="nil"/>
        </w:tcBorders>
        <w:shd w:val="clear" w:color="auto" w:fill="FFFFFF"/>
      </w:tcPr>
    </w:tblStylePr>
  </w:style>
  <w:style w:type="table" w:customStyle="1" w:styleId="GJStylesTableRatStyle3">
    <w:name w:val="GJ_Styles_Table_RatStyle_3"/>
    <w:basedOn w:val="a2"/>
    <w:uiPriority w:val="99"/>
    <w:qFormat/>
    <w:rsid w:val="00BD144B"/>
    <w:pPr>
      <w:jc w:val="center"/>
    </w:pPr>
    <w:rPr>
      <w:rFonts w:ascii="Arial" w:eastAsia="楷体_GB2312" w:hAnsi="Arial"/>
      <w:sz w:val="18"/>
    </w:rPr>
    <w:tblPr>
      <w:tblInd w:w="0" w:type="dxa"/>
      <w:tblBorders>
        <w:insideH w:val="single" w:sz="6" w:space="0" w:color="C0C0C0"/>
      </w:tblBorders>
      <w:tblCellMar>
        <w:top w:w="0" w:type="dxa"/>
        <w:left w:w="0" w:type="dxa"/>
        <w:bottom w:w="0" w:type="dxa"/>
        <w:right w:w="0" w:type="dxa"/>
      </w:tblCellMar>
    </w:tblPr>
  </w:style>
  <w:style w:type="table" w:customStyle="1" w:styleId="GJStylesTableRatStyle4">
    <w:name w:val="GJ_Styles_Table_RatStyle_4"/>
    <w:basedOn w:val="a2"/>
    <w:uiPriority w:val="99"/>
    <w:qFormat/>
    <w:rsid w:val="00BD144B"/>
    <w:rPr>
      <w:rFonts w:ascii="Arial" w:eastAsia="楷体_GB2312" w:hAnsi="Arial"/>
      <w:sz w:val="21"/>
    </w:rPr>
    <w:tblPr>
      <w:tblInd w:w="0" w:type="dxa"/>
      <w:tblCellMar>
        <w:top w:w="0" w:type="dxa"/>
        <w:left w:w="0" w:type="dxa"/>
        <w:bottom w:w="0" w:type="dxa"/>
        <w:right w:w="0" w:type="dxa"/>
      </w:tblCellMar>
    </w:tblPr>
    <w:tblStylePr w:type="firstRow">
      <w:rPr>
        <w:rFonts w:ascii="Arial" w:eastAsia="楷体_GB2312" w:hAnsi="Arial"/>
        <w:b/>
        <w:i w:val="0"/>
        <w:sz w:val="21"/>
      </w:rPr>
    </w:tblStylePr>
  </w:style>
  <w:style w:type="table" w:customStyle="1" w:styleId="GJStylesTableRatStyle5">
    <w:name w:val="GJ_Styles_Table_RatStyle_5"/>
    <w:basedOn w:val="a2"/>
    <w:uiPriority w:val="99"/>
    <w:qFormat/>
    <w:rsid w:val="00BD144B"/>
    <w:pPr>
      <w:spacing w:after="120" w:line="240" w:lineRule="exact"/>
      <w:jc w:val="both"/>
    </w:pPr>
    <w:rPr>
      <w:rFonts w:ascii="Calibri" w:hAnsi="Calibri"/>
    </w:rPr>
    <w:tblPr>
      <w:tblInd w:w="0" w:type="dxa"/>
      <w:tblCellMar>
        <w:top w:w="0" w:type="dxa"/>
        <w:left w:w="108" w:type="dxa"/>
        <w:bottom w:w="0" w:type="dxa"/>
        <w:right w:w="108" w:type="dxa"/>
      </w:tblCellMar>
    </w:tblPr>
  </w:style>
  <w:style w:type="table" w:customStyle="1" w:styleId="GJStylesTableRatStyle6">
    <w:name w:val="GJ_Styles_Table_RatStyle_6"/>
    <w:basedOn w:val="a2"/>
    <w:uiPriority w:val="99"/>
    <w:qFormat/>
    <w:rsid w:val="00BD144B"/>
    <w:pPr>
      <w:jc w:val="right"/>
    </w:pPr>
    <w:rPr>
      <w:rFonts w:ascii="Arial" w:eastAsia="楷体_GB2312" w:hAnsi="Arial"/>
      <w:sz w:val="18"/>
    </w:rPr>
    <w:tblPr>
      <w:tblInd w:w="0" w:type="dxa"/>
      <w:tblCellMar>
        <w:top w:w="0" w:type="dxa"/>
        <w:left w:w="0" w:type="dxa"/>
        <w:bottom w:w="0" w:type="dxa"/>
        <w:right w:w="0" w:type="dxa"/>
      </w:tblCellMar>
    </w:tblPr>
    <w:tblStylePr w:type="firstCol">
      <w:pPr>
        <w:jc w:val="center"/>
      </w:pPr>
      <w:rPr>
        <w:rFonts w:ascii="Arial" w:eastAsia="楷体_GB2312" w:hAnsi="Arial"/>
        <w:b w:val="0"/>
        <w:i w:val="0"/>
        <w:sz w:val="18"/>
      </w:rPr>
      <w:tblPr/>
      <w:tcPr>
        <w:tcBorders>
          <w:top w:val="nil"/>
          <w:left w:val="nil"/>
          <w:bottom w:val="nil"/>
          <w:right w:val="nil"/>
          <w:insideH w:val="nil"/>
          <w:insideV w:val="nil"/>
          <w:tl2br w:val="nil"/>
          <w:tr2bl w:val="nil"/>
        </w:tcBorders>
        <w:vAlign w:val="center"/>
      </w:tcPr>
    </w:tblStylePr>
  </w:style>
  <w:style w:type="table" w:customStyle="1" w:styleId="GJStylesTableRatStyle7">
    <w:name w:val="GJ_Styles_Table_RatStyle_7"/>
    <w:basedOn w:val="a2"/>
    <w:uiPriority w:val="99"/>
    <w:qFormat/>
    <w:rsid w:val="00BD144B"/>
    <w:pPr>
      <w:jc w:val="both"/>
    </w:pPr>
    <w:rPr>
      <w:rFonts w:ascii="Calibri" w:eastAsia="楷体_GB2312" w:hAnsi="Calibri"/>
      <w:b/>
      <w:sz w:val="13"/>
    </w:rPr>
    <w:tblPr>
      <w:tblInd w:w="-34" w:type="dxa"/>
      <w:tblCellMar>
        <w:top w:w="0" w:type="dxa"/>
        <w:left w:w="0" w:type="dxa"/>
        <w:bottom w:w="0" w:type="dxa"/>
        <w:right w:w="0" w:type="dxa"/>
      </w:tblCellMar>
    </w:tblPr>
    <w:tblStylePr w:type="firstRow">
      <w:pPr>
        <w:jc w:val="both"/>
      </w:pPr>
      <w:rPr>
        <w:rFonts w:ascii="Arial" w:eastAsia="Monotype Sorts" w:hAnsi="Arial"/>
        <w:b/>
        <w:i w:val="0"/>
        <w:sz w:val="21"/>
      </w:rPr>
    </w:tblStylePr>
    <w:tblStylePr w:type="lastRow">
      <w:pPr>
        <w:jc w:val="both"/>
      </w:pPr>
      <w:rPr>
        <w:rFonts w:ascii="Arial" w:eastAsia="Monotype Sorts" w:hAnsi="Arial"/>
        <w:b/>
        <w:i w:val="0"/>
        <w:sz w:val="13"/>
      </w:rPr>
    </w:tblStylePr>
  </w:style>
  <w:style w:type="paragraph" w:styleId="af3">
    <w:name w:val="List Paragraph"/>
    <w:basedOn w:val="a"/>
    <w:uiPriority w:val="34"/>
    <w:qFormat/>
    <w:rsid w:val="005428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0">
    <w:name w:val="GJStylesSummaryContentMark"/>
    <w:pPr>
      <w:numPr>
        <w:numId w:val="6"/>
      </w:numPr>
    </w:pPr>
  </w:style>
  <w:style w:type="numbering" w:customStyle="1" w:styleId="Contact">
    <w:name w:val="GJStylesContentMarkWide"/>
    <w:pPr>
      <w:numPr>
        <w:numId w:val="10"/>
      </w:numPr>
    </w:pPr>
  </w:style>
  <w:style w:type="numbering" w:customStyle="1" w:styleId="a4">
    <w:name w:val="GJStylesContentMark"/>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igData\&#22269;&#37329;Word&#25554;&#20214;\config\Word\RptTemplate\&#19987;&#39064;&#25253;&#21578;&#19975;&#33021;&#2925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B975695EFF040898B71DE7C450168BE"/>
        <w:category>
          <w:name w:val="常规"/>
          <w:gallery w:val="placeholder"/>
        </w:category>
        <w:types>
          <w:type w:val="bbPlcHdr"/>
        </w:types>
        <w:behaviors>
          <w:behavior w:val="content"/>
        </w:behaviors>
        <w:guid w:val="{92DD43BD-38AA-479D-8AC2-3D9BA84EC6C4}"/>
      </w:docPartPr>
      <w:docPartBody>
        <w:p w:rsidR="00C62C15" w:rsidRDefault="00F3173C">
          <w:pPr>
            <w:pStyle w:val="EB975695EFF040898B71DE7C450168BE"/>
          </w:pPr>
          <w:r w:rsidRPr="001C4667">
            <w:rPr>
              <w:rStyle w:val="a3"/>
              <w:rFonts w:hint="eastAsia"/>
            </w:rPr>
            <w:t>单击此处输入文字。</w:t>
          </w:r>
        </w:p>
      </w:docPartBody>
    </w:docPart>
    <w:docPart>
      <w:docPartPr>
        <w:name w:val="5018FD24CB5040E0A663E31443FDCD0C"/>
        <w:category>
          <w:name w:val="常规"/>
          <w:gallery w:val="placeholder"/>
        </w:category>
        <w:types>
          <w:type w:val="bbPlcHdr"/>
        </w:types>
        <w:behaviors>
          <w:behavior w:val="content"/>
        </w:behaviors>
        <w:guid w:val="{E51CD03A-19D9-4739-8709-7DC5DB7230F8}"/>
      </w:docPartPr>
      <w:docPartBody>
        <w:p w:rsidR="00C62C15" w:rsidRDefault="00F3173C">
          <w:pPr>
            <w:pStyle w:val="5018FD24CB5040E0A663E31443FDCD0C"/>
          </w:pPr>
          <w:r w:rsidRPr="004F02EC">
            <w:rPr>
              <w:rStyle w:val="a3"/>
              <w:rFonts w:hint="eastAsia"/>
            </w:rPr>
            <w:t>单击此处输入文字。</w:t>
          </w:r>
        </w:p>
      </w:docPartBody>
    </w:docPart>
    <w:docPart>
      <w:docPartPr>
        <w:name w:val="43594F43F7634729A830B0A8C1FB8DEE"/>
        <w:category>
          <w:name w:val="常规"/>
          <w:gallery w:val="placeholder"/>
        </w:category>
        <w:types>
          <w:type w:val="bbPlcHdr"/>
        </w:types>
        <w:behaviors>
          <w:behavior w:val="content"/>
        </w:behaviors>
        <w:guid w:val="{937ADD54-C810-4930-AE56-B65AA6698582}"/>
      </w:docPartPr>
      <w:docPartBody>
        <w:p w:rsidR="00C62C15" w:rsidRDefault="00F6298D" w:rsidP="00F6298D">
          <w:pPr>
            <w:pStyle w:val="43594F43F7634729A830B0A8C1FB8DEE"/>
          </w:pPr>
          <w:r w:rsidRPr="004F02EC">
            <w:rPr>
              <w:rStyle w:val="a3"/>
              <w:rFonts w:hint="eastAsia"/>
            </w:rPr>
            <w:t>单击此处输入文字。</w:t>
          </w:r>
        </w:p>
      </w:docPartBody>
    </w:docPart>
    <w:docPart>
      <w:docPartPr>
        <w:name w:val="712E57E4579A41FAB1FE9097302A5C1A"/>
        <w:category>
          <w:name w:val="常规"/>
          <w:gallery w:val="placeholder"/>
        </w:category>
        <w:types>
          <w:type w:val="bbPlcHdr"/>
        </w:types>
        <w:behaviors>
          <w:behavior w:val="content"/>
        </w:behaviors>
        <w:guid w:val="{266C3A9B-0ABA-4489-86F4-D4330C5F40CF}"/>
      </w:docPartPr>
      <w:docPartBody>
        <w:p w:rsidR="000C29C4" w:rsidRDefault="006B2C0C">
          <w:r w:rsidRPr="00157173">
            <w:rPr>
              <w:rStyle w:val="a3"/>
              <w:rFonts w:hint="eastAsia"/>
            </w:rPr>
            <w:t>报告类型</w:t>
          </w:r>
        </w:p>
      </w:docPartBody>
    </w:docPart>
    <w:docPart>
      <w:docPartPr>
        <w:name w:val="68F8AB80C5DD45B6A2BBE93626D63C6A"/>
        <w:category>
          <w:name w:val="常规"/>
          <w:gallery w:val="placeholder"/>
        </w:category>
        <w:types>
          <w:type w:val="bbPlcHdr"/>
        </w:types>
        <w:behaviors>
          <w:behavior w:val="content"/>
        </w:behaviors>
        <w:guid w:val="{8F255405-42AF-4E50-B8D1-41D31BB88261}"/>
      </w:docPartPr>
      <w:docPartBody>
        <w:p w:rsidR="000C29C4" w:rsidRDefault="006B2C0C">
          <w:r w:rsidRPr="00157173">
            <w:rPr>
              <w:rStyle w:val="a3"/>
              <w:rFonts w:hint="eastAsia"/>
            </w:rPr>
            <w:t>报告日期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Courier New"/>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T">
    <w:altName w:val="Times New Roman"/>
    <w:panose1 w:val="00000000000000000000"/>
    <w:charset w:val="00"/>
    <w:family w:val="auto"/>
    <w:notTrueType/>
    <w:pitch w:val="variable"/>
    <w:sig w:usb0="00000003" w:usb1="00000000" w:usb2="00000000" w:usb3="00000000" w:csb0="00000001" w:csb1="00000000"/>
  </w:font>
  <w:font w:name="LucidaSan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8D"/>
    <w:rsid w:val="000C29C4"/>
    <w:rsid w:val="00467991"/>
    <w:rsid w:val="004F3652"/>
    <w:rsid w:val="006B2C0C"/>
    <w:rsid w:val="00C62C15"/>
    <w:rsid w:val="00F3173C"/>
    <w:rsid w:val="00F6298D"/>
    <w:rsid w:val="00FE0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2C0C"/>
    <w:rPr>
      <w:color w:val="808080"/>
    </w:rPr>
  </w:style>
  <w:style w:type="paragraph" w:customStyle="1" w:styleId="EB975695EFF040898B71DE7C450168BE">
    <w:name w:val="EB975695EFF040898B71DE7C450168BE"/>
    <w:pPr>
      <w:widowControl w:val="0"/>
      <w:jc w:val="both"/>
    </w:pPr>
  </w:style>
  <w:style w:type="paragraph" w:customStyle="1" w:styleId="5018FD24CB5040E0A663E31443FDCD0C">
    <w:name w:val="5018FD24CB5040E0A663E31443FDCD0C"/>
    <w:pPr>
      <w:widowControl w:val="0"/>
      <w:jc w:val="both"/>
    </w:pPr>
  </w:style>
  <w:style w:type="paragraph" w:customStyle="1" w:styleId="43594F43F7634729A830B0A8C1FB8DEE">
    <w:name w:val="43594F43F7634729A830B0A8C1FB8DEE"/>
    <w:rsid w:val="00F6298D"/>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2C0C"/>
    <w:rPr>
      <w:color w:val="808080"/>
    </w:rPr>
  </w:style>
  <w:style w:type="paragraph" w:customStyle="1" w:styleId="EB975695EFF040898B71DE7C450168BE">
    <w:name w:val="EB975695EFF040898B71DE7C450168BE"/>
    <w:pPr>
      <w:widowControl w:val="0"/>
      <w:jc w:val="both"/>
    </w:pPr>
  </w:style>
  <w:style w:type="paragraph" w:customStyle="1" w:styleId="5018FD24CB5040E0A663E31443FDCD0C">
    <w:name w:val="5018FD24CB5040E0A663E31443FDCD0C"/>
    <w:pPr>
      <w:widowControl w:val="0"/>
      <w:jc w:val="both"/>
    </w:pPr>
  </w:style>
  <w:style w:type="paragraph" w:customStyle="1" w:styleId="43594F43F7634729A830B0A8C1FB8DEE">
    <w:name w:val="43594F43F7634729A830B0A8C1FB8DEE"/>
    <w:rsid w:val="00F6298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D593-F4A5-4976-8DED-D9F87409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专题报告万能版.dotx</Template>
  <TotalTime>343</TotalTime>
  <Pages>11</Pages>
  <Words>2043</Words>
  <Characters>11651</Characters>
  <Application>Microsoft Office Word</Application>
  <DocSecurity>0</DocSecurity>
  <Lines>97</Lines>
  <Paragraphs>27</Paragraphs>
  <ScaleCrop>false</ScaleCrop>
  <Company/>
  <LinksUpToDate>false</LinksUpToDate>
  <CharactersWithSpaces>13667</CharactersWithSpaces>
  <SharedDoc>false</SharedDoc>
  <HLinks>
    <vt:vector size="60" baseType="variant">
      <vt:variant>
        <vt:i4>1179710</vt:i4>
      </vt:variant>
      <vt:variant>
        <vt:i4>59</vt:i4>
      </vt:variant>
      <vt:variant>
        <vt:i4>0</vt:i4>
      </vt:variant>
      <vt:variant>
        <vt:i4>5</vt:i4>
      </vt:variant>
      <vt:variant>
        <vt:lpwstr/>
      </vt:variant>
      <vt:variant>
        <vt:lpwstr>_Toc240795531</vt:lpwstr>
      </vt:variant>
      <vt:variant>
        <vt:i4>2031673</vt:i4>
      </vt:variant>
      <vt:variant>
        <vt:i4>50</vt:i4>
      </vt:variant>
      <vt:variant>
        <vt:i4>0</vt:i4>
      </vt:variant>
      <vt:variant>
        <vt:i4>5</vt:i4>
      </vt:variant>
      <vt:variant>
        <vt:lpwstr/>
      </vt:variant>
      <vt:variant>
        <vt:lpwstr>_Toc239840639</vt:lpwstr>
      </vt:variant>
      <vt:variant>
        <vt:i4>2031673</vt:i4>
      </vt:variant>
      <vt:variant>
        <vt:i4>44</vt:i4>
      </vt:variant>
      <vt:variant>
        <vt:i4>0</vt:i4>
      </vt:variant>
      <vt:variant>
        <vt:i4>5</vt:i4>
      </vt:variant>
      <vt:variant>
        <vt:lpwstr/>
      </vt:variant>
      <vt:variant>
        <vt:lpwstr>_Toc239840638</vt:lpwstr>
      </vt:variant>
      <vt:variant>
        <vt:i4>2031673</vt:i4>
      </vt:variant>
      <vt:variant>
        <vt:i4>38</vt:i4>
      </vt:variant>
      <vt:variant>
        <vt:i4>0</vt:i4>
      </vt:variant>
      <vt:variant>
        <vt:i4>5</vt:i4>
      </vt:variant>
      <vt:variant>
        <vt:lpwstr/>
      </vt:variant>
      <vt:variant>
        <vt:lpwstr>_Toc239840637</vt:lpwstr>
      </vt:variant>
      <vt:variant>
        <vt:i4>2031673</vt:i4>
      </vt:variant>
      <vt:variant>
        <vt:i4>32</vt:i4>
      </vt:variant>
      <vt:variant>
        <vt:i4>0</vt:i4>
      </vt:variant>
      <vt:variant>
        <vt:i4>5</vt:i4>
      </vt:variant>
      <vt:variant>
        <vt:lpwstr/>
      </vt:variant>
      <vt:variant>
        <vt:lpwstr>_Toc239840636</vt:lpwstr>
      </vt:variant>
      <vt:variant>
        <vt:i4>2031673</vt:i4>
      </vt:variant>
      <vt:variant>
        <vt:i4>26</vt:i4>
      </vt:variant>
      <vt:variant>
        <vt:i4>0</vt:i4>
      </vt:variant>
      <vt:variant>
        <vt:i4>5</vt:i4>
      </vt:variant>
      <vt:variant>
        <vt:lpwstr/>
      </vt:variant>
      <vt:variant>
        <vt:lpwstr>_Toc239840635</vt:lpwstr>
      </vt:variant>
      <vt:variant>
        <vt:i4>2031673</vt:i4>
      </vt:variant>
      <vt:variant>
        <vt:i4>20</vt:i4>
      </vt:variant>
      <vt:variant>
        <vt:i4>0</vt:i4>
      </vt:variant>
      <vt:variant>
        <vt:i4>5</vt:i4>
      </vt:variant>
      <vt:variant>
        <vt:lpwstr/>
      </vt:variant>
      <vt:variant>
        <vt:lpwstr>_Toc239840634</vt:lpwstr>
      </vt:variant>
      <vt:variant>
        <vt:i4>2031673</vt:i4>
      </vt:variant>
      <vt:variant>
        <vt:i4>14</vt:i4>
      </vt:variant>
      <vt:variant>
        <vt:i4>0</vt:i4>
      </vt:variant>
      <vt:variant>
        <vt:i4>5</vt:i4>
      </vt:variant>
      <vt:variant>
        <vt:lpwstr/>
      </vt:variant>
      <vt:variant>
        <vt:lpwstr>_Toc239840633</vt:lpwstr>
      </vt:variant>
      <vt:variant>
        <vt:i4>2031673</vt:i4>
      </vt:variant>
      <vt:variant>
        <vt:i4>8</vt:i4>
      </vt:variant>
      <vt:variant>
        <vt:i4>0</vt:i4>
      </vt:variant>
      <vt:variant>
        <vt:i4>5</vt:i4>
      </vt:variant>
      <vt:variant>
        <vt:lpwstr/>
      </vt:variant>
      <vt:variant>
        <vt:lpwstr>_Toc239840632</vt:lpwstr>
      </vt:variant>
      <vt:variant>
        <vt:i4>2031673</vt:i4>
      </vt:variant>
      <vt:variant>
        <vt:i4>2</vt:i4>
      </vt:variant>
      <vt:variant>
        <vt:i4>0</vt:i4>
      </vt:variant>
      <vt:variant>
        <vt:i4>5</vt:i4>
      </vt:variant>
      <vt:variant>
        <vt:lpwstr/>
      </vt:variant>
      <vt:variant>
        <vt:lpwstr>_Toc239840631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公司研究</dc:title>
  <dc:subject>公司研究</dc:subject>
  <dc:creator>gjzq</dc:creator>
  <cp:keywords>模板</cp:keywords>
  <cp:lastModifiedBy>翁倩岚</cp:lastModifiedBy>
  <cp:revision>9</cp:revision>
  <cp:lastPrinted>2014-10-10T02:53:00Z</cp:lastPrinted>
  <dcterms:created xsi:type="dcterms:W3CDTF">2016-03-01T01:02:00Z</dcterms:created>
  <dcterms:modified xsi:type="dcterms:W3CDTF">2016-03-04T07:06:00Z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DCONTENTCONTROL_7592d0e5-15bb-4c61-826b-158ffdefbf84">
    <vt:lpwstr>GetData?Formula=PVBBUigiUmVwb3J0RGF0ZSIp&amp;FunctionName=PAR&amp;ContentType=TEXT&amp;Caption=报告日期&amp;DatasourceType=PAR&amp;StyleId=&amp;Other=yyyy年MM月dd日&amp;IsOnlyRefresh=False</vt:lpwstr>
  </property>
  <property fmtid="{D5CDD505-2E9C-101B-9397-08002B2CF9AE}" pid="3" name="BDCONTENTCONTROL_5c179c93-3177-4ab7-ae62-1dc3677fa3d8">
    <vt:lpwstr>GetData?Formula=PVBBUigiUmVwb3J0RGF0ZSIp&amp;FunctionName=PAR&amp;ContentType=TEXT&amp;Caption=报告日期&amp;DatasourceType=PAR&amp;StyleId=&amp;Other=yyyy年MM月dd日&amp;IsOnlyRefresh=False</vt:lpwstr>
  </property>
  <property fmtid="{D5CDD505-2E9C-101B-9397-08002B2CF9AE}" pid="4" name="BDCONTENTCONTROL_041a4771-0be9-4b94-b712-4a498ce28cf4">
    <vt:lpwstr>GetData?Formula=PVBBUigiQ29tUmFuayIp&amp;FunctionName=PAR&amp;ContentType=TEXT&amp;Caption=投资评级&amp;DatasourceType=PAR&amp;StyleId=&amp;Other=&amp;IsOnlyRefresh=False</vt:lpwstr>
  </property>
  <property fmtid="{D5CDD505-2E9C-101B-9397-08002B2CF9AE}" pid="5" name="BDCONTENTCONTROL_1bc0465d-2dae-4eb8-b81d-d7fb89f80052">
    <vt:lpwstr>GetData?Formula=PVBBUigiUmFua0FqdXN0Iik=&amp;FunctionName=PAR&amp;ContentType=TEXT&amp;Caption=评级变动&amp;DatasourceType=PAR&amp;StyleId=&amp;Other=&amp;IsOnlyRefresh=False</vt:lpwstr>
  </property>
  <property fmtid="{D5CDD505-2E9C-101B-9397-08002B2CF9AE}" pid="6" name="BDCONTENTCONTROL_2602561a-fc2b-4adc-befd-22fa63ba88c6">
    <vt:lpwstr>GetData?Formula=PURJWSgiUG9zdFNlcnZpY2UuYXNweD9TZXJ2aWNlPVN1YmplY3REYXRhU2VydmljZS5HZXRzJkZ1bmN0aW9uPUdldHNTZXJ2aWNlJkZMQUc9MSZPQkpfVldfSUQ9MTMwMDAwMDEiKQ==&amp;FunctionName=DIY&amp;ContentType=TABLE&amp;Caption=末页联系地址&amp;DatasourceType=DIYTable&amp;StyleId=0&amp;Other=13000001</vt:lpwstr>
  </property>
  <property fmtid="{D5CDD505-2E9C-101B-9397-08002B2CF9AE}" pid="7" name="BDCONTENTCONTROL_2602561a-fc2b-4adc-befd-22fa63ba88c6#2">
    <vt:lpwstr>&amp;IsOnlyRefresh=True&amp;StartRow=1&amp;RemainRows=2</vt:lpwstr>
  </property>
  <property fmtid="{D5CDD505-2E9C-101B-9397-08002B2CF9AE}" pid="8" name="BDCONTENTCONTROL_3add0a4e-8415-463a-afb4-ccd2e0c28ff9">
    <vt:lpwstr>GetData?Formula=PURJWSgiUG9zdFNlcnZpY2UuYXNweD9TZXJ2aWNlPVN1YmplY3REYXRhU2VydmljZS5HZXRzJkZ1bmN0aW9uPUdldHNTZXJ2aWNlJkZMQUc9MSZPQkpfVldfSUQ9MTMwMDAwMDUmQkRfQ09ERT0nNjAwMDI4JyZSZXBvcnREYXRlPScyMDA3JTJGNyUyRjExJTIwMCUzQTAwJTNBMDAnJm9yZGVyPSU3QiUyMkElMjIlM0E</vt:lpwstr>
  </property>
  <property fmtid="{D5CDD505-2E9C-101B-9397-08002B2CF9AE}" pid="9" name="BDCONTENTCONTROL_3add0a4e-8415-463a-afb4-ccd2e0c28ff9#2">
    <vt:lpwstr>wJTdEIik=&amp;FunctionName=DIY&amp;ContentType=TABLE&amp;Caption=报告评级比率分析&amp;DatasourceType=DIYTable&amp;StyleId=0&amp;Other=13000005&amp;IsOnlyRefresh=False</vt:lpwstr>
  </property>
  <property fmtid="{D5CDD505-2E9C-101B-9397-08002B2CF9AE}" pid="10" name="BDCONTENTCONTROL_a8d4360b-f486-4c10-adb5-ce3260e60d2a">
    <vt:lpwstr>GetData?Formula=PURJWSgiUG9zdFNlcnZpY2UuYXNweD9TZXJ2aWNlPVN1YmplY3REYXRhU2VydmljZS5HZXRzJkZ1bmN0aW9uPUdldHNTZXJ2aWNlJkZMQUc9MSZPQkpfVldfSUQ9MTMwMDAwMDUmQkRfQ09ERT0nNjAwMDI4JyZSZXBvcnREYXRlPScyMDE0LTktMjYnJm9yZGVyPSU3QiUyMkElMjIlM0EwJTdEIik=&amp;FunctionName=D</vt:lpwstr>
  </property>
  <property fmtid="{D5CDD505-2E9C-101B-9397-08002B2CF9AE}" pid="11" name="BDCONTENTCONTROL_a8d4360b-f486-4c10-adb5-ce3260e60d2a#2">
    <vt:lpwstr>IY&amp;ContentType=TABLE&amp;Caption=报告评级比率分析&amp;DatasourceType=DIYTable&amp;StyleId=0&amp;Other=13000005&amp;IsOnlyRefresh=False</vt:lpwstr>
  </property>
  <property fmtid="{D5CDD505-2E9C-101B-9397-08002B2CF9AE}" pid="12" name="BDCONTENTCONTROL_836ae175-361a-4de8-98eb-6e727a235a8c">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3" name="BDCONTENTCONTROL_836ae175-361a-4de8-98eb-6e727a235a8c#2">
    <vt:lpwstr>IY&amp;ContentType=TABLE&amp;Caption=报告评级比率分析&amp;DatasourceType=DIYTable&amp;StyleId=0&amp;Other=13000005&amp;IsOnlyRefresh=False</vt:lpwstr>
  </property>
  <property fmtid="{D5CDD505-2E9C-101B-9397-08002B2CF9AE}" pid="14" name="BDCONTENTCONTROL_fa65df0e-cad1-46fd-8d9a-66943b5311b5">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5" name="BDCONTENTCONTROL_fa65df0e-cad1-46fd-8d9a-66943b5311b5#2">
    <vt:lpwstr>IY&amp;ContentType=TABLE&amp;Caption=报告评级比率分析&amp;DatasourceType=DIYTable&amp;StyleId=0&amp;Other=13000005&amp;IsOnlyRefresh=False</vt:lpwstr>
  </property>
  <property fmtid="{D5CDD505-2E9C-101B-9397-08002B2CF9AE}" pid="16" name="BDCONTENTCONTROL_9b7c2d7f-a274-48a5-ade1-684fed3c8341">
    <vt:lpwstr>GetData?Formula=PURJWSgiUG9zdFNlcnZpY2UuYXNweD9TZXJ2aWNlPVN1YmplY3REYXRhU2VydmljZS5HZXRzJkZ1bmN0aW9uPUdldHNTZXJ2aWNlJkZMQUc9MSZPQkpfVldfSUQ9MTMwMDAwMDUmQkRfQ09ERT0nNjAwMDI4JyZSZXBvcnREYXRlPScyMDA3LTctMTEnJm9yZGVyPSU3QiUyMkElMjIlM0EwJTdEIik=&amp;FunctionName=D</vt:lpwstr>
  </property>
  <property fmtid="{D5CDD505-2E9C-101B-9397-08002B2CF9AE}" pid="17" name="BDCONTENTCONTROL_9b7c2d7f-a274-48a5-ade1-684fed3c8341#2">
    <vt:lpwstr>IY&amp;ContentType=TABLE&amp;Caption=报告评级比率分析&amp;DatasourceType=DIYTable&amp;StyleId=0&amp;Other=13000005&amp;IsOnlyRefresh=False</vt:lpwstr>
  </property>
  <property fmtid="{D5CDD505-2E9C-101B-9397-08002B2CF9AE}" pid="18" name="BDCONTENTCONTROL_6c067a8c-6d03-438e-9514-ba2fec9aa546#2">
    <vt:lpwstr>iKQ==&amp;FunctionName=DIY&amp;ContentType=TABLE&amp;Caption=报告评级比率分析&amp;DatasourceType=DIYTable&amp;StyleId=0&amp;Other=13000005&amp;IsOnlyRefresh=True&amp;StartRow=1&amp;RemainRows=6</vt:lpwstr>
  </property>
  <property fmtid="{D5CDD505-2E9C-101B-9397-08002B2CF9AE}" pid="19" name="RankAjust_Value">
    <vt:lpwstr>1</vt:lpwstr>
  </property>
  <property fmtid="{D5CDD505-2E9C-101B-9397-08002B2CF9AE}" pid="20" name="RankAjust_DisplayName">
    <vt:lpwstr>首次评级</vt:lpwstr>
  </property>
  <property fmtid="{D5CDD505-2E9C-101B-9397-08002B2CF9AE}" pid="21" name="BDCONTENTCONTROL_90a28eaf-840e-4104-995f-66ef522ba654">
    <vt:lpwstr>GetData?Formula=PVBBUigiQWltUHJpY2VIaWdoIik=&amp;FunctionName=PAR&amp;ContentType=TEXT&amp;Caption=目标价上限&amp;DatasourceType=PAR&amp;StyleId=&amp;Other=&amp;IsOnlyRefresh=False&amp;IsDataSubmission=</vt:lpwstr>
  </property>
  <property fmtid="{D5CDD505-2E9C-101B-9397-08002B2CF9AE}" pid="22" name="BDCONTENTCONTROL_33fd6f44-455f-4b93-8c76-ff7ef6f5596b">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3" name="BDCONTENTCONTROL_33fd6f44-455f-4b93-8c76-ff7ef6f5596b#2">
    <vt:lpwstr>荐和股价走势图&amp;DatasourceType=DIYChart&amp;StyleId=45&amp;Other={"ID":45,"IsTile":false,"Title":null,"Height":2.0,"Width":3.0,"TemplateName":null,"StyleName":null,"IsExpand":false,"IsCustom":false,"IsMainMinValue":false,"IsSecMinValue":false,"IsDataLabel":false,"IsRefre</vt:lpwstr>
  </property>
  <property fmtid="{D5CDD505-2E9C-101B-9397-08002B2CF9AE}" pid="24" name="BDCONTENTCONTROL_33fd6f44-455f-4b93-8c76-ff7ef6f5596b#3">
    <vt:lpwstr>shTemplate":false,"CustomKey":null,"ObjViewID":"13000008"}&amp;IsOnlyRefresh=False&amp;IsDataSubmission=&amp;ContentColor=</vt:lpwstr>
  </property>
  <property fmtid="{D5CDD505-2E9C-101B-9397-08002B2CF9AE}" pid="25" name="BDCONTENTCONTROL_ce083c24-69a8-4a3c-be7d-5984dfcd714f">
    <vt:lpwstr>GetData?Formula=PURJWSgiUG9zdFNlcnZpY2UuYXNweD9TZXJ2aWNlPVN1YmplY3REYXRhU2VydmljZS5HZXRzJkZ1bmN0aW9uPUdldHNTZXJ2aWNlJkZMQUc9MSZPQkpfVldfSUQ9MTMwMDAwMDgmQkRfQ09ERT0nNjAwNTA1JyZSZXBvcnREYXRlPScyMDE0LTEwLTIxJyIp&amp;FunctionName=DIY&amp;ContentType=TABLE&amp;Caption=历史推</vt:lpwstr>
  </property>
  <property fmtid="{D5CDD505-2E9C-101B-9397-08002B2CF9AE}" pid="26" name="BDCONTENTCONTROL_ce083c24-69a8-4a3c-be7d-5984dfcd714f#2">
    <vt:lpwstr>荐和股价走势图&amp;DatasourceType=DIYChart&amp;StyleId=45&amp;Other={"ID":45,"IsTile":false,"Title":null,"Height":2.3,"Width":3.0,"TemplateName":null,"StyleName":null,"IsExpand":false,"IsCustom":false,"IsMainMinValue":false,"IsSecMinValue":false,"IsDataLabel":false,"IsRefre</vt:lpwstr>
  </property>
  <property fmtid="{D5CDD505-2E9C-101B-9397-08002B2CF9AE}" pid="27" name="BDCONTENTCONTROL_ce083c24-69a8-4a3c-be7d-5984dfcd714f#3">
    <vt:lpwstr>shTemplate":false,"CustomKey":null,"ObjViewID":"13000008"}&amp;IsOnlyRefresh=False&amp;IsDataSubmission=&amp;ContentColor=</vt:lpwstr>
  </property>
  <property fmtid="{D5CDD505-2E9C-101B-9397-08002B2CF9AE}" pid="28" name="BDCONTENTCONTROL_0694d7ec-429e-443a-8333-6c91828fed93">
    <vt:lpwstr>GetData?Formula=PURJWSgiUG9zdFNlcnZpY2UuYXNweD9TZXJ2aWNlPVN1YmplY3REYXRhU2VydmljZS5HZXRzJkZ1bmN0aW9uPUdldHNTZXJ2aWNlJkZMQUc9MSZPQkpfVldfSUQ9MTMwMDAwMjcmVGl0bGU9JyR7QkRDT05URU5UQ09OVFJPTF9BVVRPX1NBVkVfVGl0bGV9JyZSZXBvcnREYXRlPScke1JlcG9ydERhdGVfVmFsdWV9JyI</vt:lpwstr>
  </property>
  <property fmtid="{D5CDD505-2E9C-101B-9397-08002B2CF9AE}" pid="29" name="BDCONTENTCONTROL_0694d7ec-429e-443a-8333-6c91828fed93#2">
    <vt:lpwstr>p&amp;FunctionName=DIY&amp;ContentType=TABLE&amp;Caption=专题相关报告万能版&amp;DatasourceType=DIYTable&amp;StyleId=0&amp;Other=13000027&amp;IsOnlyRefresh=True&amp;StartRow=0&amp;RemainRows=5&amp;IsDataSubmission=&amp;ContentColor=&amp;HiddenCondition=&amp;Filter=</vt:lpwstr>
  </property>
  <property fmtid="{D5CDD505-2E9C-101B-9397-08002B2CF9AE}" pid="30" name="BDCONTENTCONTROL_84bd61de-94b7-4c7c-8f81-60dfebe1887e">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1" name="BDCONTENTCONTROL_AUTO_SAVE_Title&#10;_DisplayName">
    <vt:lpwstr>XX专题分析报告</vt:lpwstr>
  </property>
  <property fmtid="{D5CDD505-2E9C-101B-9397-08002B2CF9AE}" pid="32" name="BDCONTENTCONTROL_3df14c52-472a-44c1-9e63-51d70c06bfcd">
    <vt:lpwstr>GetData?Formula=PURJWSgiUG9zdFNlcnZpY2UuYXNweD9TZXJ2aWNlPVN1YmplY3REYXRhU2VydmljZS5HZXRzJkZ1bmN0aW9uPUdldHNTZXJ2aWNlJkZMQUc9MSZPQkpfVldfSUQ9MTMwMDAwMDQmVVNFUklEPScke1N0YWZmSURfVmFsdWV9JyIp&amp;FunctionName=DIY&amp;ContentType=TABLE&amp;Caption=作者展示&amp;DatasourceType=DIY</vt:lpwstr>
  </property>
  <property fmtid="{D5CDD505-2E9C-101B-9397-08002B2CF9AE}" pid="33" name="BDCONTENTCONTROL_3df14c52-472a-44c1-9e63-51d70c06bfcd#2">
    <vt:lpwstr>Table&amp;StyleId=44&amp;Other=13000004&amp;IsOnlyRefresh=True&amp;StartRow=1&amp;RemainRows=1&amp;IsDataSubmission=&amp;ContentColor=&amp;HiddenCondition=&amp;Filter=</vt:lpwstr>
  </property>
  <property fmtid="{D5CDD505-2E9C-101B-9397-08002B2CF9AE}" pid="34" name="BDCONTENTCONTROL_451e08ee-3959-4251-8d5f-f302d5f0f153">
    <vt:lpwstr>GetData?Formula=PVBBUigiUmVwb3J0VHlwZTEiKQ==&amp;FunctionName=PAR&amp;ContentType=TEXT&amp;Caption=报告类型&amp;DatasourceType=PAR&amp;StyleId=&amp;Other=&amp;IsOnlyRefresh=False&amp;IsDataSubmission=&amp;ContentColor=&amp;HiddenCondition=&amp;Filter=</vt:lpwstr>
  </property>
  <property fmtid="{D5CDD505-2E9C-101B-9397-08002B2CF9AE}" pid="35" name="BDCONTENTCONTROL_AUTO_SAVE_Title_DisplayName">
    <vt:lpwstr>XX专题分析报告</vt:lpwstr>
  </property>
  <property fmtid="{D5CDD505-2E9C-101B-9397-08002B2CF9AE}" pid="36" name="BD_Doc_Temp_ID">
    <vt:lpwstr>32cdddbf-7b06-434a-ab50-838f76d84a57</vt:lpwstr>
  </property>
  <property fmtid="{D5CDD505-2E9C-101B-9397-08002B2CF9AE}" pid="37" name="ReportType1_Value">
    <vt:lpwstr>ff80808147862c3b01478666abf202d0</vt:lpwstr>
  </property>
  <property fmtid="{D5CDD505-2E9C-101B-9397-08002B2CF9AE}" pid="38" name="ReportType1_DisplayName">
    <vt:lpwstr>基金投资策略报告</vt:lpwstr>
  </property>
  <property fmtid="{D5CDD505-2E9C-101B-9397-08002B2CF9AE}" pid="39" name="ReportDate_Value">
    <vt:lpwstr>2016-03-02</vt:lpwstr>
  </property>
  <property fmtid="{D5CDD505-2E9C-101B-9397-08002B2CF9AE}" pid="40" name="ReportDate_DisplayName">
    <vt:lpwstr>2016年03月02日</vt:lpwstr>
  </property>
  <property fmtid="{D5CDD505-2E9C-101B-9397-08002B2CF9AE}" pid="41" name="StaffID_Value">
    <vt:lpwstr>ff8080814e6798ae014eafe3699c2bf5;</vt:lpwstr>
  </property>
  <property fmtid="{D5CDD505-2E9C-101B-9397-08002B2CF9AE}" pid="42" name="StaffID_DisplayName">
    <vt:lpwstr>马赛楠-公募产品组;</vt:lpwstr>
  </property>
  <property fmtid="{D5CDD505-2E9C-101B-9397-08002B2CF9AE}" pid="43" name="TemplateID">
    <vt:lpwstr> </vt:lpwstr>
  </property>
  <property fmtid="{D5CDD505-2E9C-101B-9397-08002B2CF9AE}" pid="44" name="BDCONTENTCONTROL_AUTO_SAVE_SubTitle">
    <vt:lpwstr>关注纯债方向债基，操作灵活稳健为宜</vt:lpwstr>
  </property>
  <property fmtid="{D5CDD505-2E9C-101B-9397-08002B2CF9AE}" pid="45" name="BDCONTENTCONTROL_AUTO_SAVE_Summary">
    <vt:lpwstr>基本结论_x000d_关注纯债方向债基，操作灵活稳健为宜——开放型债券基金投资建议_x000d_PMI数据显示，2016年1月制造业前景持续下滑，服务业扩张趋势有所缩窄；同时月度经济数据显示，1月外贸表现弱于预期，消费品价格小幅上行。结合1月月度数据和2月高频数据来看，目前经济仍处于下行阶段，短期未见明显好转迹象，中长期稳增长政策有效性有待进一步观察。_x000d_2月央行每日进行公开市场操作并下调MLF利率以维持资金面稳定，并在月末超预期宣布降准。但本次降准主要仍为对冲资金回笼压力，且公开市场操作力度可能随之减弱，货币宽松力度有限。同时由</vt:lpwstr>
  </property>
  <property fmtid="{D5CDD505-2E9C-101B-9397-08002B2CF9AE}" pid="46" name="BDCONTENTCONTROL_AUTO_SAVE_Summary#2">
    <vt:lpwstr>于汇率问题限制货币政策宽松力度，且信贷大幅扩张引发市场泡沫化担忧，货币政策中长期走向仍不明朗。另一方面，3月资本外流局势相对严峻，同时信贷扩张可能加剧，资金面收紧的压力增强但整体较为可控。综合来看，3月流动性有望维持平稳，但由于货币政策有效性仍需经济数据证实，资金面长期趋势不明朗。_x000d_3月基本面及资金面对债券市场仍具备一定支撑，但同时面临利率债供给扰动，预计债市大概率呈现区间震荡。中长期来看，尽管经济刺激政策发挥效应仍需时间，但市场对于经济企稳的担忧同样会对债市造成扰动，同时货币政策宽松力度受限较多，债券市</vt:lpwstr>
  </property>
  <property fmtid="{D5CDD505-2E9C-101B-9397-08002B2CF9AE}" pid="47" name="BDCONTENTCONTROL_AUTO_SAVE_Summary#3">
    <vt:lpwstr>场中长期持续慢牛的支撑力量有所减弱。分券种来看，利率债收益下行空间受阻，表现偏弱；信用债投资难度增大，但高等级信用债和产能过剩行业的龙头企业债券投资价值将凸显。_x000d_具体到债券基金投资策略上，我们从产品的历史表现、大类资产配置策略和债券投资特征三方面入手，筛选出历史收益稳定、债性较纯且债券投资策略灵活稳健的产品供投资者选择。首先，通过考查在过去3年债市经历牛熊转换过程中修正夏普比率及其他风险收益指标的表现，筛选出投资能力突出且下行风险控制有效的产品。其次，在债市投资机会尚存而权益市场表现偏弱的阶段，建议优先选</vt:lpwstr>
  </property>
  <property fmtid="{D5CDD505-2E9C-101B-9397-08002B2CF9AE}" pid="48" name="BDCONTENTCONTROL_AUTO_SAVE_Summary#4">
    <vt:lpwstr>择完全型债基和一级债基。此外建议关注高等级债券及产能过剩行业龙头企业债券的投资机会，同时关注管理人投研能力积累。_x000d_现金升级替代工具，超短期流动性选择——货币市场基金投资建议_x000d_在风险资产行情震荡的背景下，货币市场基金作为现金管理工具仍具备一定的配置价值，建议具有较高短期流动性需求或需要分散投资组合风险的投资者持有。产品选择上，建议投资者优先选择规模中等偏上的产品，避免管理人为满足监管关于流动性的更高要求牺牲部分收益的风险；同时，从流动性角度出发，建议优先选择互联网产品和场内货币基金。 _x000d_固定收益基金相对收益</vt:lpwstr>
  </property>
  <property fmtid="{D5CDD505-2E9C-101B-9397-08002B2CF9AE}" pid="49" name="BDCONTENTCONTROL_AUTO_SAVE_Summary#5">
    <vt:lpwstr>组合_x000d__x0007__x000d__x0007_固定收益基金绝对收益组合_x000d__x0007__x000d__x0007_基金名称_x000d__x0007_基金类型_x000d__x0007_权重_x000d__x0007__x000d__x0007_基金名称_x000d__x0007_基金类型_x000d__x0007_权重_x000d__x0007__x000d__x0007_长信纯债壹号_x000d__x0007_债券-完全债券型_x000d__x0007_25%_x000d__x0007__x000d__x0007_新华纯债添利★_x000d__x0007_债券-完全债券型_x000d__x0007_50%_x000d__x0007__x000d__x0007_富国强回报★_x000d__x0007_债券-完全债券型_x000d__x0007_25%_x000d__x0007__x000d__x0007_泰信周期回报_x000d__x0007_债券-新股申购型_x000d__x0007_50%_x000d__x0007__x000d__x0007_中欧强债_x000d__x0007_债券-新股申购型_x000d__x0007_25%_x000d__x0007__x000d__x0007__x000d__x0007__x000d__x0007__x000d__x0007__x000d__x0007_中银稳健添利★_x000d__x0007_债券-普通债券型_x000d__x0007_25%_x000d__x0007__x000d__x0007__x000d__x0007__x000d__x0007__x000d__x0007__x000d__x0007_</vt:lpwstr>
  </property>
</Properties>
</file>