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proofErr w:type="gramStart"/>
            <w:r>
              <w:rPr>
                <w:rFonts w:ascii="Arial" w:hAnsi="Arial" w:cs="Arial"/>
                <w:b/>
                <w:sz w:val="32"/>
              </w:rPr>
              <w:t>凯</w:t>
            </w:r>
            <w:proofErr w:type="gramEnd"/>
            <w:r>
              <w:rPr>
                <w:rFonts w:ascii="Arial" w:hAnsi="Arial" w:cs="Arial"/>
                <w:b/>
                <w:sz w:val="32"/>
              </w:rPr>
              <w:t>石</w:t>
            </w:r>
            <w:r w:rsidR="00B97DBD">
              <w:rPr>
                <w:rFonts w:ascii="Arial" w:hAnsi="Arial" w:cs="Arial"/>
                <w:b/>
                <w:sz w:val="32"/>
              </w:rPr>
              <w:t>公</w:t>
            </w:r>
            <w:proofErr w:type="gramStart"/>
            <w:r w:rsidR="00B97DBD">
              <w:rPr>
                <w:rFonts w:ascii="Arial" w:hAnsi="Arial" w:cs="Arial"/>
                <w:b/>
                <w:sz w:val="32"/>
              </w:rPr>
              <w:t>募基金</w:t>
            </w:r>
            <w:proofErr w:type="gramEnd"/>
            <w:r w:rsidR="00B97DBD">
              <w:rPr>
                <w:rFonts w:ascii="Arial" w:hAnsi="Arial" w:cs="Arial" w:hint="eastAsia"/>
                <w:b/>
                <w:sz w:val="32"/>
              </w:rPr>
              <w:t>周</w:t>
            </w:r>
            <w:r w:rsidR="00F277FE" w:rsidRPr="00C97435">
              <w:rPr>
                <w:rFonts w:ascii="Arial" w:hAnsi="Arial" w:cs="Arial"/>
                <w:b/>
                <w:sz w:val="32"/>
              </w:rPr>
              <w:t>报</w:t>
            </w:r>
          </w:p>
          <w:p w:rsidR="005036AC" w:rsidRPr="00D17A8C" w:rsidRDefault="00CE2EF7" w:rsidP="00676A83">
            <w:pPr>
              <w:rPr>
                <w:rFonts w:ascii="Arial" w:hAnsi="Arial" w:cs="Arial"/>
                <w:b/>
                <w:sz w:val="32"/>
              </w:rPr>
            </w:pPr>
            <w:r w:rsidRPr="00C97435">
              <w:rPr>
                <w:rFonts w:ascii="Arial" w:hAnsi="Arial" w:cs="Arial"/>
                <w:b/>
                <w:sz w:val="32"/>
              </w:rPr>
              <w:softHyphen/>
            </w:r>
            <w:r w:rsidRPr="00C97435">
              <w:rPr>
                <w:rFonts w:ascii="Arial" w:hAnsi="Arial" w:cs="Arial"/>
                <w:b/>
                <w:sz w:val="32"/>
              </w:rPr>
              <w:softHyphen/>
              <w:t>——</w:t>
            </w:r>
            <w:r w:rsidR="00CB368B">
              <w:rPr>
                <w:rFonts w:ascii="Arial" w:hAnsi="Arial" w:cs="Arial"/>
                <w:b/>
                <w:sz w:val="32"/>
              </w:rPr>
              <w:t>股市谨慎参与周期反弹</w:t>
            </w:r>
            <w:r w:rsidR="00CB368B">
              <w:rPr>
                <w:rFonts w:ascii="Arial" w:hAnsi="Arial" w:cs="Arial" w:hint="eastAsia"/>
                <w:b/>
                <w:sz w:val="32"/>
              </w:rPr>
              <w:t>，</w:t>
            </w:r>
            <w:r w:rsidR="00CB368B">
              <w:rPr>
                <w:rFonts w:ascii="Arial" w:hAnsi="Arial" w:cs="Arial"/>
                <w:b/>
                <w:sz w:val="32"/>
              </w:rPr>
              <w:t>债市防风险为要</w:t>
            </w:r>
            <w:bookmarkStart w:id="0" w:name="_GoBack"/>
            <w:bookmarkEnd w:id="0"/>
          </w:p>
        </w:tc>
      </w:tr>
      <w:tr w:rsidR="00110D1A" w:rsidRPr="00C97435" w:rsidTr="00A77C04">
        <w:trPr>
          <w:trHeight w:val="11778"/>
        </w:trPr>
        <w:tc>
          <w:tcPr>
            <w:tcW w:w="7621" w:type="dxa"/>
          </w:tcPr>
          <w:p w:rsidR="00C97435" w:rsidRPr="00D917E9" w:rsidRDefault="00C97435" w:rsidP="00736D60">
            <w:pPr>
              <w:pStyle w:val="af7"/>
              <w:numPr>
                <w:ilvl w:val="0"/>
                <w:numId w:val="3"/>
              </w:numPr>
              <w:spacing w:line="300" w:lineRule="auto"/>
              <w:ind w:firstLineChars="0"/>
              <w:rPr>
                <w:rStyle w:val="textsmall2"/>
                <w:rFonts w:ascii="楷体_GB2312" w:hAnsi="Arial" w:cs="Arial"/>
                <w:b/>
                <w:color w:val="000000"/>
                <w:sz w:val="22"/>
                <w:szCs w:val="22"/>
              </w:rPr>
            </w:pPr>
            <w:r w:rsidRPr="00D917E9">
              <w:rPr>
                <w:rStyle w:val="textsmall2"/>
                <w:rFonts w:ascii="楷体_GB2312" w:hAnsi="Arial" w:cs="Arial" w:hint="eastAsia"/>
                <w:b/>
                <w:color w:val="000000"/>
                <w:sz w:val="22"/>
                <w:szCs w:val="22"/>
              </w:rPr>
              <w:t>一周资本市场回顾</w:t>
            </w:r>
          </w:p>
          <w:p w:rsidR="00795B8F" w:rsidRPr="00205F9D" w:rsidRDefault="00C97435" w:rsidP="00866008">
            <w:pPr>
              <w:rPr>
                <w:rFonts w:ascii="Arial" w:hAnsi="Arial" w:cs="Arial"/>
                <w:color w:val="000000" w:themeColor="text1"/>
                <w:sz w:val="20"/>
                <w:szCs w:val="20"/>
              </w:rPr>
            </w:pPr>
            <w:r w:rsidRPr="002D6DED">
              <w:rPr>
                <w:rStyle w:val="textsmall2"/>
                <w:rFonts w:ascii="Arial" w:hAnsi="Arial" w:cs="Arial"/>
                <w:b/>
                <w:sz w:val="20"/>
                <w:szCs w:val="20"/>
              </w:rPr>
              <w:t>A</w:t>
            </w:r>
            <w:r w:rsidRPr="002D6DED">
              <w:rPr>
                <w:rStyle w:val="textsmall2"/>
                <w:rFonts w:ascii="Arial" w:hAnsi="Arial" w:cs="Arial"/>
                <w:b/>
                <w:sz w:val="20"/>
                <w:szCs w:val="20"/>
              </w:rPr>
              <w:t>股市场：</w:t>
            </w:r>
            <w:r w:rsidR="00205F9D" w:rsidRPr="00205F9D">
              <w:rPr>
                <w:rFonts w:ascii="Arial" w:hAnsi="Arial" w:cs="Arial" w:hint="eastAsia"/>
                <w:b/>
                <w:color w:val="000000" w:themeColor="text1"/>
                <w:sz w:val="20"/>
                <w:szCs w:val="20"/>
              </w:rPr>
              <w:t>千股跌停后市场反弹明显，大盘涨中小创跌。</w:t>
            </w:r>
            <w:r w:rsidR="00205F9D" w:rsidRPr="00205F9D">
              <w:rPr>
                <w:rFonts w:ascii="Arial" w:hAnsi="Arial" w:cs="Arial" w:hint="eastAsia"/>
                <w:color w:val="000000" w:themeColor="text1"/>
                <w:sz w:val="20"/>
                <w:szCs w:val="20"/>
              </w:rPr>
              <w:t>2</w:t>
            </w:r>
            <w:r w:rsidR="00205F9D" w:rsidRPr="00205F9D">
              <w:rPr>
                <w:rFonts w:ascii="Arial" w:hAnsi="Arial" w:cs="Arial" w:hint="eastAsia"/>
                <w:color w:val="000000" w:themeColor="text1"/>
                <w:sz w:val="20"/>
                <w:szCs w:val="20"/>
              </w:rPr>
              <w:t>月末的市场暴跌再次挫伤投资者热情，但</w:t>
            </w:r>
            <w:r w:rsidR="00205F9D" w:rsidRPr="00205F9D">
              <w:rPr>
                <w:rFonts w:ascii="Arial" w:hAnsi="Arial" w:cs="Arial" w:hint="eastAsia"/>
                <w:color w:val="000000" w:themeColor="text1"/>
                <w:sz w:val="20"/>
                <w:szCs w:val="20"/>
              </w:rPr>
              <w:t>29</w:t>
            </w:r>
            <w:r w:rsidR="00205F9D" w:rsidRPr="00205F9D">
              <w:rPr>
                <w:rFonts w:ascii="Arial" w:hAnsi="Arial" w:cs="Arial" w:hint="eastAsia"/>
                <w:color w:val="000000" w:themeColor="text1"/>
                <w:sz w:val="20"/>
                <w:szCs w:val="20"/>
              </w:rPr>
              <w:t>日的超</w:t>
            </w:r>
            <w:proofErr w:type="gramStart"/>
            <w:r w:rsidR="00205F9D" w:rsidRPr="00205F9D">
              <w:rPr>
                <w:rFonts w:ascii="Arial" w:hAnsi="Arial" w:cs="Arial" w:hint="eastAsia"/>
                <w:color w:val="000000" w:themeColor="text1"/>
                <w:sz w:val="20"/>
                <w:szCs w:val="20"/>
              </w:rPr>
              <w:t>预期降准又</w:t>
            </w:r>
            <w:proofErr w:type="gramEnd"/>
            <w:r w:rsidR="00205F9D" w:rsidRPr="00205F9D">
              <w:rPr>
                <w:rFonts w:ascii="Arial" w:hAnsi="Arial" w:cs="Arial" w:hint="eastAsia"/>
                <w:color w:val="000000" w:themeColor="text1"/>
                <w:sz w:val="20"/>
                <w:szCs w:val="20"/>
              </w:rPr>
              <w:t>点燃新一轮做</w:t>
            </w:r>
            <w:proofErr w:type="gramStart"/>
            <w:r w:rsidR="00205F9D" w:rsidRPr="00205F9D">
              <w:rPr>
                <w:rFonts w:ascii="Arial" w:hAnsi="Arial" w:cs="Arial" w:hint="eastAsia"/>
                <w:color w:val="000000" w:themeColor="text1"/>
                <w:sz w:val="20"/>
                <w:szCs w:val="20"/>
              </w:rPr>
              <w:t>多反弹</w:t>
            </w:r>
            <w:proofErr w:type="gramEnd"/>
            <w:r w:rsidR="00205F9D" w:rsidRPr="00205F9D">
              <w:rPr>
                <w:rFonts w:ascii="Arial" w:hAnsi="Arial" w:cs="Arial" w:hint="eastAsia"/>
                <w:color w:val="000000" w:themeColor="text1"/>
                <w:sz w:val="20"/>
                <w:szCs w:val="20"/>
              </w:rPr>
              <w:t>行情。全周来看，上证综指涨</w:t>
            </w:r>
            <w:r w:rsidR="00205F9D" w:rsidRPr="00205F9D">
              <w:rPr>
                <w:rFonts w:ascii="Arial" w:hAnsi="Arial" w:cs="Arial" w:hint="eastAsia"/>
                <w:color w:val="000000" w:themeColor="text1"/>
                <w:sz w:val="20"/>
                <w:szCs w:val="20"/>
              </w:rPr>
              <w:t>3.86%</w:t>
            </w:r>
            <w:r w:rsidR="00205F9D" w:rsidRPr="00205F9D">
              <w:rPr>
                <w:rFonts w:ascii="Arial" w:hAnsi="Arial" w:cs="Arial" w:hint="eastAsia"/>
                <w:color w:val="000000" w:themeColor="text1"/>
                <w:sz w:val="20"/>
                <w:szCs w:val="20"/>
              </w:rPr>
              <w:t>，沪深</w:t>
            </w:r>
            <w:r w:rsidR="00205F9D" w:rsidRPr="00205F9D">
              <w:rPr>
                <w:rFonts w:ascii="Arial" w:hAnsi="Arial" w:cs="Arial" w:hint="eastAsia"/>
                <w:color w:val="000000" w:themeColor="text1"/>
                <w:sz w:val="20"/>
                <w:szCs w:val="20"/>
              </w:rPr>
              <w:t>300</w:t>
            </w:r>
            <w:r w:rsidR="00205F9D" w:rsidRPr="00205F9D">
              <w:rPr>
                <w:rFonts w:ascii="Arial" w:hAnsi="Arial" w:cs="Arial" w:hint="eastAsia"/>
                <w:color w:val="000000" w:themeColor="text1"/>
                <w:sz w:val="20"/>
                <w:szCs w:val="20"/>
              </w:rPr>
              <w:t>涨</w:t>
            </w:r>
            <w:r w:rsidR="00205F9D" w:rsidRPr="00205F9D">
              <w:rPr>
                <w:rFonts w:ascii="Arial" w:hAnsi="Arial" w:cs="Arial" w:hint="eastAsia"/>
                <w:color w:val="000000" w:themeColor="text1"/>
                <w:sz w:val="20"/>
                <w:szCs w:val="20"/>
              </w:rPr>
              <w:t>4.95%</w:t>
            </w:r>
            <w:r w:rsidR="00205F9D" w:rsidRPr="00205F9D">
              <w:rPr>
                <w:rFonts w:ascii="Arial" w:hAnsi="Arial" w:cs="Arial" w:hint="eastAsia"/>
                <w:color w:val="000000" w:themeColor="text1"/>
                <w:sz w:val="20"/>
                <w:szCs w:val="20"/>
              </w:rPr>
              <w:t>，中小板指跌</w:t>
            </w:r>
            <w:r w:rsidR="00205F9D" w:rsidRPr="00205F9D">
              <w:rPr>
                <w:rFonts w:ascii="Arial" w:hAnsi="Arial" w:cs="Arial" w:hint="eastAsia"/>
                <w:color w:val="000000" w:themeColor="text1"/>
                <w:sz w:val="20"/>
                <w:szCs w:val="20"/>
              </w:rPr>
              <w:t>0.68%</w:t>
            </w:r>
            <w:r w:rsidR="00205F9D" w:rsidRPr="00205F9D">
              <w:rPr>
                <w:rFonts w:ascii="Arial" w:hAnsi="Arial" w:cs="Arial" w:hint="eastAsia"/>
                <w:color w:val="000000" w:themeColor="text1"/>
                <w:sz w:val="20"/>
                <w:szCs w:val="20"/>
              </w:rPr>
              <w:t>、创业板指跌</w:t>
            </w:r>
            <w:r w:rsidR="00205F9D" w:rsidRPr="00205F9D">
              <w:rPr>
                <w:rFonts w:ascii="Arial" w:hAnsi="Arial" w:cs="Arial" w:hint="eastAsia"/>
                <w:color w:val="000000" w:themeColor="text1"/>
                <w:sz w:val="20"/>
                <w:szCs w:val="20"/>
              </w:rPr>
              <w:t>5.35%</w:t>
            </w:r>
            <w:r w:rsidR="00205F9D" w:rsidRPr="00205F9D">
              <w:rPr>
                <w:rFonts w:ascii="Arial" w:hAnsi="Arial" w:cs="Arial" w:hint="eastAsia"/>
                <w:color w:val="000000" w:themeColor="text1"/>
                <w:sz w:val="20"/>
                <w:szCs w:val="20"/>
              </w:rPr>
              <w:t>。</w:t>
            </w:r>
            <w:r w:rsidR="00205F9D">
              <w:rPr>
                <w:rFonts w:ascii="Arial" w:hAnsi="Arial" w:cs="Arial" w:hint="eastAsia"/>
                <w:color w:val="000000" w:themeColor="text1"/>
                <w:sz w:val="20"/>
                <w:szCs w:val="20"/>
              </w:rPr>
              <w:t>行业方面，</w:t>
            </w:r>
            <w:r w:rsidR="00205F9D" w:rsidRPr="00205F9D">
              <w:rPr>
                <w:rFonts w:ascii="Arial" w:hAnsi="Arial" w:cs="Arial" w:hint="eastAsia"/>
                <w:color w:val="000000" w:themeColor="text1"/>
                <w:sz w:val="20"/>
                <w:szCs w:val="20"/>
              </w:rPr>
              <w:t>银行（</w:t>
            </w:r>
            <w:r w:rsidR="00205F9D" w:rsidRPr="00205F9D">
              <w:rPr>
                <w:rFonts w:ascii="Arial" w:hAnsi="Arial" w:cs="Arial" w:hint="eastAsia"/>
                <w:color w:val="000000" w:themeColor="text1"/>
                <w:sz w:val="20"/>
                <w:szCs w:val="20"/>
              </w:rPr>
              <w:t>9.01%</w:t>
            </w:r>
            <w:r w:rsidR="00205F9D" w:rsidRPr="00205F9D">
              <w:rPr>
                <w:rFonts w:ascii="Arial" w:hAnsi="Arial" w:cs="Arial" w:hint="eastAsia"/>
                <w:color w:val="000000" w:themeColor="text1"/>
                <w:sz w:val="20"/>
                <w:szCs w:val="20"/>
              </w:rPr>
              <w:t>）、非银行金融（</w:t>
            </w:r>
            <w:r w:rsidR="00205F9D" w:rsidRPr="00205F9D">
              <w:rPr>
                <w:rFonts w:ascii="Arial" w:hAnsi="Arial" w:cs="Arial" w:hint="eastAsia"/>
                <w:color w:val="000000" w:themeColor="text1"/>
                <w:sz w:val="20"/>
                <w:szCs w:val="20"/>
              </w:rPr>
              <w:t>7.06%</w:t>
            </w:r>
            <w:r w:rsidR="00205F9D" w:rsidRPr="00205F9D">
              <w:rPr>
                <w:rFonts w:ascii="Arial" w:hAnsi="Arial" w:cs="Arial" w:hint="eastAsia"/>
                <w:color w:val="000000" w:themeColor="text1"/>
                <w:sz w:val="20"/>
                <w:szCs w:val="20"/>
              </w:rPr>
              <w:t>）、有色金属（</w:t>
            </w:r>
            <w:r w:rsidR="00205F9D" w:rsidRPr="00205F9D">
              <w:rPr>
                <w:rFonts w:ascii="Arial" w:hAnsi="Arial" w:cs="Arial" w:hint="eastAsia"/>
                <w:color w:val="000000" w:themeColor="text1"/>
                <w:sz w:val="20"/>
                <w:szCs w:val="20"/>
              </w:rPr>
              <w:t>6.38%</w:t>
            </w:r>
            <w:r w:rsidR="00205F9D">
              <w:rPr>
                <w:rFonts w:ascii="Arial" w:hAnsi="Arial" w:cs="Arial" w:hint="eastAsia"/>
                <w:color w:val="000000" w:themeColor="text1"/>
                <w:sz w:val="20"/>
                <w:szCs w:val="20"/>
              </w:rPr>
              <w:t>）等</w:t>
            </w:r>
            <w:r w:rsidR="00205F9D" w:rsidRPr="00205F9D">
              <w:rPr>
                <w:rFonts w:ascii="Arial" w:hAnsi="Arial" w:cs="Arial" w:hint="eastAsia"/>
                <w:color w:val="000000" w:themeColor="text1"/>
                <w:sz w:val="20"/>
                <w:szCs w:val="20"/>
              </w:rPr>
              <w:t>涨幅居前，计算机（</w:t>
            </w:r>
            <w:r w:rsidR="00205F9D" w:rsidRPr="00205F9D">
              <w:rPr>
                <w:rFonts w:ascii="Arial" w:hAnsi="Arial" w:cs="Arial" w:hint="eastAsia"/>
                <w:color w:val="000000" w:themeColor="text1"/>
                <w:sz w:val="20"/>
                <w:szCs w:val="20"/>
              </w:rPr>
              <w:t>-8.18%</w:t>
            </w:r>
            <w:r w:rsidR="00205F9D" w:rsidRPr="00205F9D">
              <w:rPr>
                <w:rFonts w:ascii="Arial" w:hAnsi="Arial" w:cs="Arial" w:hint="eastAsia"/>
                <w:color w:val="000000" w:themeColor="text1"/>
                <w:sz w:val="20"/>
                <w:szCs w:val="20"/>
              </w:rPr>
              <w:t>）、传媒（</w:t>
            </w:r>
            <w:r w:rsidR="00205F9D" w:rsidRPr="00205F9D">
              <w:rPr>
                <w:rFonts w:ascii="Arial" w:hAnsi="Arial" w:cs="Arial" w:hint="eastAsia"/>
                <w:color w:val="000000" w:themeColor="text1"/>
                <w:sz w:val="20"/>
                <w:szCs w:val="20"/>
              </w:rPr>
              <w:t>-4.77%</w:t>
            </w:r>
            <w:r w:rsidR="00205F9D" w:rsidRPr="00205F9D">
              <w:rPr>
                <w:rFonts w:ascii="Arial" w:hAnsi="Arial" w:cs="Arial" w:hint="eastAsia"/>
                <w:color w:val="000000" w:themeColor="text1"/>
                <w:sz w:val="20"/>
                <w:szCs w:val="20"/>
              </w:rPr>
              <w:t>）、电子元器件（</w:t>
            </w:r>
            <w:r w:rsidR="00205F9D" w:rsidRPr="00205F9D">
              <w:rPr>
                <w:rFonts w:ascii="Arial" w:hAnsi="Arial" w:cs="Arial" w:hint="eastAsia"/>
                <w:color w:val="000000" w:themeColor="text1"/>
                <w:sz w:val="20"/>
                <w:szCs w:val="20"/>
              </w:rPr>
              <w:t>-3.91%</w:t>
            </w:r>
            <w:r w:rsidR="00205F9D">
              <w:rPr>
                <w:rFonts w:ascii="Arial" w:hAnsi="Arial" w:cs="Arial" w:hint="eastAsia"/>
                <w:color w:val="000000" w:themeColor="text1"/>
                <w:sz w:val="20"/>
                <w:szCs w:val="20"/>
              </w:rPr>
              <w:t>）等</w:t>
            </w:r>
            <w:r w:rsidR="00205F9D" w:rsidRPr="00205F9D">
              <w:rPr>
                <w:rFonts w:ascii="Arial" w:hAnsi="Arial" w:cs="Arial" w:hint="eastAsia"/>
                <w:color w:val="000000" w:themeColor="text1"/>
                <w:sz w:val="20"/>
                <w:szCs w:val="20"/>
              </w:rPr>
              <w:t>跌幅居前。</w:t>
            </w:r>
          </w:p>
          <w:p w:rsidR="00E36B80" w:rsidRPr="002D6DED" w:rsidRDefault="00C97435" w:rsidP="00866008">
            <w:pPr>
              <w:rPr>
                <w:rStyle w:val="textsmall2"/>
                <w:rFonts w:ascii="Arial" w:hAnsi="Arial" w:cs="Arial"/>
                <w:sz w:val="20"/>
                <w:szCs w:val="20"/>
              </w:rPr>
            </w:pPr>
            <w:r w:rsidRPr="002D6DED">
              <w:rPr>
                <w:rStyle w:val="textsmall2"/>
                <w:rFonts w:ascii="Arial" w:hAnsi="Arial" w:cs="Arial"/>
                <w:b/>
                <w:sz w:val="20"/>
                <w:szCs w:val="20"/>
              </w:rPr>
              <w:t>国内债市：</w:t>
            </w:r>
            <w:r w:rsidR="003B52E4" w:rsidRPr="003B52E4">
              <w:rPr>
                <w:rStyle w:val="textsmall2"/>
                <w:rFonts w:ascii="Arial" w:hAnsi="Arial" w:cs="Arial" w:hint="eastAsia"/>
                <w:b/>
                <w:sz w:val="20"/>
                <w:szCs w:val="20"/>
              </w:rPr>
              <w:t>资金面持续宽松，利率</w:t>
            </w:r>
            <w:proofErr w:type="gramStart"/>
            <w:r w:rsidR="003B52E4" w:rsidRPr="003B52E4">
              <w:rPr>
                <w:rStyle w:val="textsmall2"/>
                <w:rFonts w:ascii="Arial" w:hAnsi="Arial" w:cs="Arial" w:hint="eastAsia"/>
                <w:b/>
                <w:sz w:val="20"/>
                <w:szCs w:val="20"/>
              </w:rPr>
              <w:t>短降长</w:t>
            </w:r>
            <w:proofErr w:type="gramEnd"/>
            <w:r w:rsidR="003B52E4" w:rsidRPr="003B52E4">
              <w:rPr>
                <w:rStyle w:val="textsmall2"/>
                <w:rFonts w:ascii="Arial" w:hAnsi="Arial" w:cs="Arial" w:hint="eastAsia"/>
                <w:b/>
                <w:sz w:val="20"/>
                <w:szCs w:val="20"/>
              </w:rPr>
              <w:t>升。</w:t>
            </w:r>
            <w:r w:rsidR="00205F9D">
              <w:rPr>
                <w:rFonts w:ascii="Arial" w:hAnsi="Arial" w:cs="Arial" w:hint="eastAsia"/>
                <w:sz w:val="20"/>
                <w:szCs w:val="20"/>
              </w:rPr>
              <w:t>春节效应消退，</w:t>
            </w:r>
            <w:r w:rsidR="00205F9D" w:rsidRPr="00E60B74">
              <w:rPr>
                <w:rFonts w:ascii="Arial" w:hAnsi="Arial" w:cs="Arial" w:hint="eastAsia"/>
                <w:sz w:val="20"/>
                <w:szCs w:val="20"/>
              </w:rPr>
              <w:t>央行通过公开市场操作和</w:t>
            </w:r>
            <w:r w:rsidR="00205F9D" w:rsidRPr="00E60B74">
              <w:rPr>
                <w:rFonts w:ascii="Arial" w:hAnsi="Arial" w:cs="Arial" w:hint="eastAsia"/>
                <w:sz w:val="20"/>
                <w:szCs w:val="20"/>
              </w:rPr>
              <w:t>3</w:t>
            </w:r>
            <w:r w:rsidR="00205F9D" w:rsidRPr="00E60B74">
              <w:rPr>
                <w:rFonts w:ascii="Arial" w:hAnsi="Arial" w:cs="Arial" w:hint="eastAsia"/>
                <w:sz w:val="20"/>
                <w:szCs w:val="20"/>
              </w:rPr>
              <w:t>月</w:t>
            </w:r>
            <w:r w:rsidR="00205F9D" w:rsidRPr="00E60B74">
              <w:rPr>
                <w:rFonts w:ascii="Arial" w:hAnsi="Arial" w:cs="Arial" w:hint="eastAsia"/>
                <w:sz w:val="20"/>
                <w:szCs w:val="20"/>
              </w:rPr>
              <w:t>1</w:t>
            </w:r>
            <w:r w:rsidR="00205F9D" w:rsidRPr="00E60B74">
              <w:rPr>
                <w:rFonts w:ascii="Arial" w:hAnsi="Arial" w:cs="Arial" w:hint="eastAsia"/>
                <w:sz w:val="20"/>
                <w:szCs w:val="20"/>
              </w:rPr>
              <w:t>日</w:t>
            </w:r>
            <w:proofErr w:type="gramStart"/>
            <w:r w:rsidR="00205F9D" w:rsidRPr="00E60B74">
              <w:rPr>
                <w:rFonts w:ascii="Arial" w:hAnsi="Arial" w:cs="Arial" w:hint="eastAsia"/>
                <w:sz w:val="20"/>
                <w:szCs w:val="20"/>
              </w:rPr>
              <w:t>的降准对</w:t>
            </w:r>
            <w:proofErr w:type="gramEnd"/>
            <w:r w:rsidR="00205F9D" w:rsidRPr="00E60B74">
              <w:rPr>
                <w:rFonts w:ascii="Arial" w:hAnsi="Arial" w:cs="Arial" w:hint="eastAsia"/>
                <w:sz w:val="20"/>
                <w:szCs w:val="20"/>
              </w:rPr>
              <w:t>冲流动性，资金</w:t>
            </w:r>
            <w:proofErr w:type="gramStart"/>
            <w:r w:rsidR="00205F9D" w:rsidRPr="00E60B74">
              <w:rPr>
                <w:rFonts w:ascii="Arial" w:hAnsi="Arial" w:cs="Arial" w:hint="eastAsia"/>
                <w:sz w:val="20"/>
                <w:szCs w:val="20"/>
              </w:rPr>
              <w:t>面整体</w:t>
            </w:r>
            <w:proofErr w:type="gramEnd"/>
            <w:r w:rsidR="00205F9D" w:rsidRPr="00E60B74">
              <w:rPr>
                <w:rFonts w:ascii="Arial" w:hAnsi="Arial" w:cs="Arial" w:hint="eastAsia"/>
                <w:sz w:val="20"/>
                <w:szCs w:val="20"/>
              </w:rPr>
              <w:t>稳中趋降</w:t>
            </w:r>
            <w:r w:rsidR="00205F9D">
              <w:rPr>
                <w:rFonts w:ascii="Arial" w:hAnsi="Arial" w:cs="Arial" w:hint="eastAsia"/>
                <w:sz w:val="20"/>
                <w:szCs w:val="20"/>
              </w:rPr>
              <w:t>。全周看，短</w:t>
            </w:r>
            <w:proofErr w:type="gramStart"/>
            <w:r w:rsidR="00205F9D">
              <w:rPr>
                <w:rFonts w:ascii="Arial" w:hAnsi="Arial" w:cs="Arial" w:hint="eastAsia"/>
                <w:sz w:val="20"/>
                <w:szCs w:val="20"/>
              </w:rPr>
              <w:t>端利率</w:t>
            </w:r>
            <w:proofErr w:type="gramEnd"/>
            <w:r w:rsidR="00205F9D">
              <w:rPr>
                <w:rFonts w:ascii="Arial" w:hAnsi="Arial" w:cs="Arial" w:hint="eastAsia"/>
                <w:sz w:val="20"/>
                <w:szCs w:val="20"/>
              </w:rPr>
              <w:t>大幅下行，长</w:t>
            </w:r>
            <w:proofErr w:type="gramStart"/>
            <w:r w:rsidR="00205F9D">
              <w:rPr>
                <w:rFonts w:ascii="Arial" w:hAnsi="Arial" w:cs="Arial" w:hint="eastAsia"/>
                <w:sz w:val="20"/>
                <w:szCs w:val="20"/>
              </w:rPr>
              <w:t>端利率</w:t>
            </w:r>
            <w:proofErr w:type="gramEnd"/>
            <w:r w:rsidR="00205F9D">
              <w:rPr>
                <w:rFonts w:ascii="Arial" w:hAnsi="Arial" w:cs="Arial" w:hint="eastAsia"/>
                <w:sz w:val="20"/>
                <w:szCs w:val="20"/>
              </w:rPr>
              <w:t>小幅上行，收益率曲线陡峭化。从债券</w:t>
            </w:r>
            <w:r w:rsidR="00205F9D">
              <w:rPr>
                <w:rFonts w:ascii="Arial" w:hAnsi="Arial" w:cs="Arial" w:hint="eastAsia"/>
                <w:sz w:val="20"/>
                <w:szCs w:val="20"/>
              </w:rPr>
              <w:t>一级市场看，新发</w:t>
            </w:r>
            <w:proofErr w:type="gramStart"/>
            <w:r w:rsidR="00205F9D">
              <w:rPr>
                <w:rFonts w:ascii="Arial" w:hAnsi="Arial" w:cs="Arial" w:hint="eastAsia"/>
                <w:sz w:val="20"/>
                <w:szCs w:val="20"/>
              </w:rPr>
              <w:t>政金债中标</w:t>
            </w:r>
            <w:proofErr w:type="gramEnd"/>
            <w:r w:rsidR="00205F9D">
              <w:rPr>
                <w:rFonts w:ascii="Arial" w:hAnsi="Arial" w:cs="Arial" w:hint="eastAsia"/>
                <w:sz w:val="20"/>
                <w:szCs w:val="20"/>
              </w:rPr>
              <w:t>利率分化</w:t>
            </w:r>
            <w:r w:rsidR="00205F9D" w:rsidRPr="00E60B74">
              <w:rPr>
                <w:rFonts w:ascii="Arial" w:hAnsi="Arial" w:cs="Arial" w:hint="eastAsia"/>
                <w:sz w:val="20"/>
                <w:szCs w:val="20"/>
              </w:rPr>
              <w:t>。</w:t>
            </w:r>
            <w:r w:rsidR="00205F9D">
              <w:rPr>
                <w:rFonts w:ascii="Arial" w:hAnsi="Arial" w:cs="Arial" w:hint="eastAsia"/>
                <w:sz w:val="20"/>
                <w:szCs w:val="20"/>
              </w:rPr>
              <w:t>从债券二级市场看，债市震荡微涨。</w:t>
            </w:r>
            <w:r w:rsidR="00205F9D">
              <w:rPr>
                <w:rFonts w:ascii="Arial" w:hAnsi="Arial" w:cs="Arial"/>
                <w:sz w:val="20"/>
                <w:szCs w:val="20"/>
              </w:rPr>
              <w:t>全周</w:t>
            </w:r>
            <w:proofErr w:type="gramStart"/>
            <w:r w:rsidR="00205F9D">
              <w:rPr>
                <w:rFonts w:ascii="Arial" w:hAnsi="Arial" w:cs="Arial"/>
                <w:sz w:val="20"/>
                <w:szCs w:val="20"/>
              </w:rPr>
              <w:t>中债总净价</w:t>
            </w:r>
            <w:proofErr w:type="gramEnd"/>
            <w:r w:rsidR="00205F9D">
              <w:rPr>
                <w:rFonts w:ascii="Arial" w:hAnsi="Arial" w:cs="Arial"/>
                <w:sz w:val="20"/>
                <w:szCs w:val="20"/>
              </w:rPr>
              <w:t>指数涨</w:t>
            </w:r>
            <w:r w:rsidR="00205F9D">
              <w:rPr>
                <w:rFonts w:ascii="Arial" w:hAnsi="Arial" w:cs="Arial"/>
                <w:sz w:val="20"/>
                <w:szCs w:val="20"/>
              </w:rPr>
              <w:t>0.</w:t>
            </w:r>
            <w:r w:rsidR="00205F9D">
              <w:rPr>
                <w:rFonts w:ascii="Arial" w:hAnsi="Arial" w:cs="Arial" w:hint="eastAsia"/>
                <w:sz w:val="20"/>
                <w:szCs w:val="20"/>
              </w:rPr>
              <w:t>03</w:t>
            </w:r>
            <w:r w:rsidR="00205F9D" w:rsidRPr="002D6DED">
              <w:rPr>
                <w:rFonts w:ascii="Arial" w:hAnsi="Arial" w:cs="Arial"/>
                <w:sz w:val="20"/>
                <w:szCs w:val="20"/>
              </w:rPr>
              <w:t>%</w:t>
            </w:r>
            <w:r w:rsidR="00205F9D">
              <w:rPr>
                <w:rFonts w:ascii="Arial" w:hAnsi="Arial" w:cs="Arial"/>
                <w:sz w:val="20"/>
                <w:szCs w:val="20"/>
              </w:rPr>
              <w:t>，中</w:t>
            </w:r>
            <w:proofErr w:type="gramStart"/>
            <w:r w:rsidR="00205F9D">
              <w:rPr>
                <w:rFonts w:ascii="Arial" w:hAnsi="Arial" w:cs="Arial"/>
                <w:sz w:val="20"/>
                <w:szCs w:val="20"/>
              </w:rPr>
              <w:t>债企业债总</w:t>
            </w:r>
            <w:proofErr w:type="gramEnd"/>
            <w:r w:rsidR="00205F9D">
              <w:rPr>
                <w:rFonts w:ascii="Arial" w:hAnsi="Arial" w:cs="Arial"/>
                <w:sz w:val="20"/>
                <w:szCs w:val="20"/>
              </w:rPr>
              <w:t>净价指数跌</w:t>
            </w:r>
            <w:r w:rsidR="00205F9D">
              <w:rPr>
                <w:rFonts w:ascii="Arial" w:hAnsi="Arial" w:cs="Arial" w:hint="eastAsia"/>
                <w:sz w:val="20"/>
                <w:szCs w:val="20"/>
              </w:rPr>
              <w:t>0.04</w:t>
            </w:r>
            <w:r w:rsidR="00205F9D" w:rsidRPr="002D6DED">
              <w:rPr>
                <w:rFonts w:ascii="Arial" w:hAnsi="Arial" w:cs="Arial"/>
                <w:sz w:val="20"/>
                <w:szCs w:val="20"/>
              </w:rPr>
              <w:t>%</w:t>
            </w:r>
            <w:r w:rsidR="00205F9D" w:rsidRPr="002D6DED">
              <w:rPr>
                <w:rFonts w:ascii="Arial" w:hAnsi="Arial" w:cs="Arial"/>
                <w:sz w:val="20"/>
                <w:szCs w:val="20"/>
              </w:rPr>
              <w:t>，中债国债</w:t>
            </w:r>
            <w:r w:rsidR="00205F9D">
              <w:rPr>
                <w:rFonts w:ascii="Arial" w:hAnsi="Arial" w:cs="Arial"/>
                <w:sz w:val="20"/>
                <w:szCs w:val="20"/>
              </w:rPr>
              <w:t>总净价指数涨</w:t>
            </w:r>
            <w:r w:rsidR="00205F9D">
              <w:rPr>
                <w:rFonts w:ascii="Arial" w:hAnsi="Arial" w:cs="Arial"/>
                <w:sz w:val="20"/>
                <w:szCs w:val="20"/>
              </w:rPr>
              <w:t>0.20</w:t>
            </w:r>
            <w:r w:rsidR="00205F9D" w:rsidRPr="002D6DED">
              <w:rPr>
                <w:rFonts w:ascii="Arial" w:hAnsi="Arial" w:cs="Arial"/>
                <w:sz w:val="20"/>
                <w:szCs w:val="20"/>
              </w:rPr>
              <w:t>%</w:t>
            </w:r>
            <w:r w:rsidR="00205F9D" w:rsidRPr="002D6DED">
              <w:rPr>
                <w:rFonts w:ascii="Arial" w:hAnsi="Arial" w:cs="Arial"/>
                <w:sz w:val="20"/>
                <w:szCs w:val="20"/>
              </w:rPr>
              <w:t>，中</w:t>
            </w:r>
            <w:proofErr w:type="gramStart"/>
            <w:r w:rsidR="00205F9D" w:rsidRPr="002D6DED">
              <w:rPr>
                <w:rFonts w:ascii="Arial" w:hAnsi="Arial" w:cs="Arial"/>
                <w:sz w:val="20"/>
                <w:szCs w:val="20"/>
              </w:rPr>
              <w:t>证转债涨</w:t>
            </w:r>
            <w:proofErr w:type="gramEnd"/>
            <w:r w:rsidR="00205F9D">
              <w:rPr>
                <w:rFonts w:ascii="Arial" w:hAnsi="Arial" w:cs="Arial" w:hint="eastAsia"/>
                <w:sz w:val="20"/>
                <w:szCs w:val="20"/>
              </w:rPr>
              <w:t>0.42</w:t>
            </w:r>
            <w:r w:rsidR="00205F9D" w:rsidRPr="002D6DED">
              <w:rPr>
                <w:rFonts w:ascii="Arial" w:hAnsi="Arial" w:cs="Arial"/>
                <w:sz w:val="20"/>
                <w:szCs w:val="20"/>
              </w:rPr>
              <w:t>%</w:t>
            </w:r>
            <w:r w:rsidR="00205F9D" w:rsidRPr="002D6DED">
              <w:rPr>
                <w:rFonts w:ascii="Arial" w:hAnsi="Arial" w:cs="Arial"/>
                <w:sz w:val="20"/>
                <w:szCs w:val="20"/>
              </w:rPr>
              <w:t>。</w:t>
            </w:r>
            <w:r w:rsidR="003B52E4" w:rsidRPr="003B52E4">
              <w:rPr>
                <w:rStyle w:val="textsmall2"/>
                <w:rFonts w:ascii="Arial" w:hAnsi="Arial" w:cs="Arial" w:hint="eastAsia"/>
                <w:sz w:val="20"/>
                <w:szCs w:val="20"/>
              </w:rPr>
              <w:t>。</w:t>
            </w:r>
          </w:p>
          <w:p w:rsidR="000A5436" w:rsidRPr="002D6DED" w:rsidRDefault="00D61617" w:rsidP="00205F9D">
            <w:pPr>
              <w:rPr>
                <w:rStyle w:val="textsmall2"/>
                <w:rFonts w:ascii="Arial" w:hAnsi="Arial" w:cs="Arial"/>
                <w:sz w:val="20"/>
                <w:szCs w:val="20"/>
              </w:rPr>
            </w:pPr>
            <w:r w:rsidRPr="002D6DED">
              <w:rPr>
                <w:rStyle w:val="textsmall2"/>
                <w:rFonts w:ascii="Arial" w:hAnsi="Arial" w:cs="Arial"/>
                <w:b/>
                <w:sz w:val="20"/>
                <w:szCs w:val="20"/>
              </w:rPr>
              <w:t>海外市场：</w:t>
            </w:r>
            <w:r w:rsidR="00205F9D" w:rsidRPr="00205F9D">
              <w:rPr>
                <w:rFonts w:ascii="Arial" w:hAnsi="Arial" w:cs="Arial" w:hint="eastAsia"/>
                <w:b/>
                <w:color w:val="000000" w:themeColor="text1"/>
                <w:sz w:val="20"/>
                <w:szCs w:val="20"/>
              </w:rPr>
              <w:t>美就业数据大幅改善，欧央行会议成焦点。</w:t>
            </w:r>
            <w:r w:rsidR="00205F9D" w:rsidRPr="00205F9D">
              <w:rPr>
                <w:rFonts w:ascii="Arial" w:hAnsi="Arial" w:cs="Arial" w:hint="eastAsia"/>
                <w:color w:val="000000" w:themeColor="text1"/>
                <w:sz w:val="20"/>
                <w:szCs w:val="20"/>
              </w:rPr>
              <w:t>虽然市场对美国</w:t>
            </w:r>
            <w:r w:rsidR="00205F9D" w:rsidRPr="00205F9D">
              <w:rPr>
                <w:rFonts w:ascii="Arial" w:hAnsi="Arial" w:cs="Arial" w:hint="eastAsia"/>
                <w:color w:val="000000" w:themeColor="text1"/>
                <w:sz w:val="20"/>
                <w:szCs w:val="20"/>
              </w:rPr>
              <w:t>3</w:t>
            </w:r>
            <w:r w:rsidR="00205F9D" w:rsidRPr="00205F9D">
              <w:rPr>
                <w:rFonts w:ascii="Arial" w:hAnsi="Arial" w:cs="Arial" w:hint="eastAsia"/>
                <w:color w:val="000000" w:themeColor="text1"/>
                <w:sz w:val="20"/>
                <w:szCs w:val="20"/>
              </w:rPr>
              <w:t>月份加息预期不强，但加息预判仍在，未来需要密切关注美联储官员讲话以及市场对美国重要数据的反应。</w:t>
            </w:r>
            <w:r w:rsidR="00205F9D" w:rsidRPr="00205F9D">
              <w:rPr>
                <w:rFonts w:ascii="Arial" w:hAnsi="Arial" w:cs="Arial" w:hint="eastAsia"/>
                <w:b/>
                <w:color w:val="000000" w:themeColor="text1"/>
                <w:sz w:val="20"/>
                <w:szCs w:val="20"/>
              </w:rPr>
              <w:t>黄金投资热情高涨，油价或触底反弹。</w:t>
            </w:r>
            <w:r w:rsidR="00205F9D" w:rsidRPr="00205F9D">
              <w:rPr>
                <w:rFonts w:ascii="Arial" w:hAnsi="Arial" w:cs="Arial" w:hint="eastAsia"/>
                <w:color w:val="000000" w:themeColor="text1"/>
                <w:sz w:val="20"/>
                <w:szCs w:val="20"/>
              </w:rPr>
              <w:t>尽管非农数据超出市场预期，但黄金依然在投资者强烈的看涨情绪下止跌回升。原油方面，因部分投资者</w:t>
            </w:r>
            <w:proofErr w:type="gramStart"/>
            <w:r w:rsidR="00205F9D" w:rsidRPr="00205F9D">
              <w:rPr>
                <w:rFonts w:ascii="Arial" w:hAnsi="Arial" w:cs="Arial" w:hint="eastAsia"/>
                <w:color w:val="000000" w:themeColor="text1"/>
                <w:sz w:val="20"/>
                <w:szCs w:val="20"/>
              </w:rPr>
              <w:t>押</w:t>
            </w:r>
            <w:proofErr w:type="gramEnd"/>
            <w:r w:rsidR="00205F9D" w:rsidRPr="00205F9D">
              <w:rPr>
                <w:rFonts w:ascii="Arial" w:hAnsi="Arial" w:cs="Arial" w:hint="eastAsia"/>
                <w:color w:val="000000" w:themeColor="text1"/>
                <w:sz w:val="20"/>
                <w:szCs w:val="20"/>
              </w:rPr>
              <w:t>注油价触底，上周油价暴涨</w:t>
            </w:r>
            <w:r w:rsidR="00205F9D" w:rsidRPr="00205F9D">
              <w:rPr>
                <w:rFonts w:ascii="Arial" w:hAnsi="Arial" w:cs="Arial" w:hint="eastAsia"/>
                <w:color w:val="000000" w:themeColor="text1"/>
                <w:sz w:val="20"/>
                <w:szCs w:val="20"/>
              </w:rPr>
              <w:t>10.63%</w:t>
            </w:r>
            <w:r w:rsidR="00205F9D" w:rsidRPr="00205F9D">
              <w:rPr>
                <w:rFonts w:ascii="Arial" w:hAnsi="Arial" w:cs="Arial" w:hint="eastAsia"/>
                <w:color w:val="000000" w:themeColor="text1"/>
                <w:sz w:val="20"/>
                <w:szCs w:val="20"/>
              </w:rPr>
              <w:t>。</w:t>
            </w:r>
          </w:p>
          <w:p w:rsidR="00C97435" w:rsidRPr="002D6DED"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一周基金表现回顾</w:t>
            </w:r>
          </w:p>
          <w:p w:rsidR="00205F9D" w:rsidRDefault="00E36B80" w:rsidP="005F0866">
            <w:pPr>
              <w:rPr>
                <w:rFonts w:ascii="Arial" w:hAnsi="Arial" w:cs="Arial" w:hint="eastAsia"/>
                <w:sz w:val="20"/>
                <w:szCs w:val="20"/>
              </w:rPr>
            </w:pPr>
            <w:proofErr w:type="gramStart"/>
            <w:r w:rsidRPr="002D6DED">
              <w:rPr>
                <w:rFonts w:ascii="Arial" w:hAnsi="Arial" w:cs="Arial"/>
                <w:b/>
                <w:sz w:val="20"/>
                <w:szCs w:val="20"/>
              </w:rPr>
              <w:t>股混基金</w:t>
            </w:r>
            <w:proofErr w:type="gramEnd"/>
            <w:r w:rsidRPr="002D6DED">
              <w:rPr>
                <w:rFonts w:ascii="Arial" w:hAnsi="Arial" w:cs="Arial"/>
                <w:b/>
                <w:sz w:val="20"/>
                <w:szCs w:val="20"/>
              </w:rPr>
              <w:t>业绩</w:t>
            </w:r>
            <w:r w:rsidR="005643EF" w:rsidRPr="002D6DED">
              <w:rPr>
                <w:rFonts w:ascii="Arial" w:hAnsi="Arial" w:cs="Arial"/>
                <w:b/>
                <w:sz w:val="20"/>
                <w:szCs w:val="20"/>
              </w:rPr>
              <w:t>：</w:t>
            </w:r>
            <w:r w:rsidR="00205F9D" w:rsidRPr="00205F9D">
              <w:rPr>
                <w:rFonts w:ascii="Arial" w:hAnsi="Arial" w:cs="Arial" w:hint="eastAsia"/>
                <w:sz w:val="20"/>
                <w:szCs w:val="20"/>
              </w:rPr>
              <w:t>普通股</w:t>
            </w:r>
            <w:proofErr w:type="gramStart"/>
            <w:r w:rsidR="00205F9D" w:rsidRPr="00205F9D">
              <w:rPr>
                <w:rFonts w:ascii="Arial" w:hAnsi="Arial" w:cs="Arial" w:hint="eastAsia"/>
                <w:sz w:val="20"/>
                <w:szCs w:val="20"/>
              </w:rPr>
              <w:t>基平均</w:t>
            </w:r>
            <w:proofErr w:type="gramEnd"/>
            <w:r w:rsidR="00205F9D" w:rsidRPr="00205F9D">
              <w:rPr>
                <w:rFonts w:ascii="Arial" w:hAnsi="Arial" w:cs="Arial" w:hint="eastAsia"/>
                <w:sz w:val="20"/>
                <w:szCs w:val="20"/>
              </w:rPr>
              <w:t>收益为</w:t>
            </w:r>
            <w:r w:rsidR="00205F9D" w:rsidRPr="00205F9D">
              <w:rPr>
                <w:rFonts w:ascii="Arial" w:hAnsi="Arial" w:cs="Arial" w:hint="eastAsia"/>
                <w:sz w:val="20"/>
                <w:szCs w:val="20"/>
              </w:rPr>
              <w:t>-1.28%</w:t>
            </w:r>
            <w:r w:rsidR="00205F9D" w:rsidRPr="00205F9D">
              <w:rPr>
                <w:rFonts w:ascii="Arial" w:hAnsi="Arial" w:cs="Arial" w:hint="eastAsia"/>
                <w:sz w:val="20"/>
                <w:szCs w:val="20"/>
              </w:rPr>
              <w:t>，指数</w:t>
            </w:r>
            <w:proofErr w:type="gramStart"/>
            <w:r w:rsidR="00205F9D" w:rsidRPr="00205F9D">
              <w:rPr>
                <w:rFonts w:ascii="Arial" w:hAnsi="Arial" w:cs="Arial" w:hint="eastAsia"/>
                <w:sz w:val="20"/>
                <w:szCs w:val="20"/>
              </w:rPr>
              <w:t>股基平均</w:t>
            </w:r>
            <w:proofErr w:type="gramEnd"/>
            <w:r w:rsidR="00205F9D" w:rsidRPr="00205F9D">
              <w:rPr>
                <w:rFonts w:ascii="Arial" w:hAnsi="Arial" w:cs="Arial" w:hint="eastAsia"/>
                <w:sz w:val="20"/>
                <w:szCs w:val="20"/>
              </w:rPr>
              <w:t>收益为</w:t>
            </w:r>
            <w:r w:rsidR="00205F9D" w:rsidRPr="00205F9D">
              <w:rPr>
                <w:rFonts w:ascii="Arial" w:hAnsi="Arial" w:cs="Arial" w:hint="eastAsia"/>
                <w:sz w:val="20"/>
                <w:szCs w:val="20"/>
              </w:rPr>
              <w:t>2.43%</w:t>
            </w:r>
            <w:r w:rsidR="00205F9D" w:rsidRPr="00205F9D">
              <w:rPr>
                <w:rFonts w:ascii="Arial" w:hAnsi="Arial" w:cs="Arial" w:hint="eastAsia"/>
                <w:sz w:val="20"/>
                <w:szCs w:val="20"/>
              </w:rPr>
              <w:t>。</w:t>
            </w:r>
            <w:proofErr w:type="gramStart"/>
            <w:r w:rsidR="00205F9D" w:rsidRPr="002D6DED">
              <w:rPr>
                <w:rFonts w:ascii="Arial" w:hAnsi="Arial" w:cs="Arial"/>
                <w:sz w:val="20"/>
                <w:szCs w:val="20"/>
              </w:rPr>
              <w:t>偏股型平均</w:t>
            </w:r>
            <w:proofErr w:type="gramEnd"/>
            <w:r w:rsidR="00205F9D" w:rsidRPr="002D6DED">
              <w:rPr>
                <w:rFonts w:ascii="Arial" w:hAnsi="Arial" w:cs="Arial"/>
                <w:sz w:val="20"/>
                <w:szCs w:val="20"/>
              </w:rPr>
              <w:t>收益为</w:t>
            </w:r>
            <w:r w:rsidR="00205F9D">
              <w:rPr>
                <w:rFonts w:ascii="Arial" w:hAnsi="Arial" w:cs="Arial" w:hint="eastAsia"/>
                <w:sz w:val="20"/>
                <w:szCs w:val="20"/>
              </w:rPr>
              <w:t>-1.80</w:t>
            </w:r>
            <w:r w:rsidR="00205F9D" w:rsidRPr="002D6DED">
              <w:rPr>
                <w:rFonts w:ascii="Arial" w:hAnsi="Arial" w:cs="Arial"/>
                <w:sz w:val="20"/>
                <w:szCs w:val="20"/>
              </w:rPr>
              <w:t>%</w:t>
            </w:r>
            <w:r w:rsidR="00205F9D" w:rsidRPr="002D6DED">
              <w:rPr>
                <w:rFonts w:ascii="Arial" w:hAnsi="Arial" w:cs="Arial"/>
                <w:sz w:val="20"/>
                <w:szCs w:val="20"/>
              </w:rPr>
              <w:t>，</w:t>
            </w:r>
            <w:proofErr w:type="gramStart"/>
            <w:r w:rsidR="00205F9D" w:rsidRPr="002D6DED">
              <w:rPr>
                <w:rFonts w:ascii="Arial" w:hAnsi="Arial" w:cs="Arial"/>
                <w:sz w:val="20"/>
                <w:szCs w:val="20"/>
              </w:rPr>
              <w:t>偏债型</w:t>
            </w:r>
            <w:proofErr w:type="gramEnd"/>
            <w:r w:rsidR="00205F9D" w:rsidRPr="002D6DED">
              <w:rPr>
                <w:rFonts w:ascii="Arial" w:hAnsi="Arial" w:cs="Arial"/>
                <w:sz w:val="20"/>
                <w:szCs w:val="20"/>
              </w:rPr>
              <w:t>产品平均收益为</w:t>
            </w:r>
            <w:r w:rsidR="00205F9D">
              <w:rPr>
                <w:rFonts w:ascii="Arial" w:hAnsi="Arial" w:cs="Arial" w:hint="eastAsia"/>
                <w:sz w:val="20"/>
                <w:szCs w:val="20"/>
              </w:rPr>
              <w:t>0.05</w:t>
            </w:r>
            <w:r w:rsidR="00205F9D" w:rsidRPr="002D6DED">
              <w:rPr>
                <w:rFonts w:ascii="Arial" w:hAnsi="Arial" w:cs="Arial"/>
                <w:sz w:val="20"/>
                <w:szCs w:val="20"/>
              </w:rPr>
              <w:t>%</w:t>
            </w:r>
            <w:r w:rsidR="00205F9D" w:rsidRPr="002D6DED">
              <w:rPr>
                <w:rFonts w:ascii="Arial" w:hAnsi="Arial" w:cs="Arial"/>
                <w:sz w:val="20"/>
                <w:szCs w:val="20"/>
              </w:rPr>
              <w:t>，灵活配置</w:t>
            </w:r>
            <w:proofErr w:type="gramStart"/>
            <w:r w:rsidR="00205F9D" w:rsidRPr="002D6DED">
              <w:rPr>
                <w:rFonts w:ascii="Arial" w:hAnsi="Arial" w:cs="Arial"/>
                <w:sz w:val="20"/>
                <w:szCs w:val="20"/>
              </w:rPr>
              <w:t>型平均</w:t>
            </w:r>
            <w:proofErr w:type="gramEnd"/>
            <w:r w:rsidR="00205F9D" w:rsidRPr="002D6DED">
              <w:rPr>
                <w:rFonts w:ascii="Arial" w:hAnsi="Arial" w:cs="Arial"/>
                <w:sz w:val="20"/>
                <w:szCs w:val="20"/>
              </w:rPr>
              <w:t>收益为</w:t>
            </w:r>
            <w:r w:rsidR="00205F9D">
              <w:rPr>
                <w:rFonts w:ascii="Arial" w:hAnsi="Arial" w:cs="Arial" w:hint="eastAsia"/>
                <w:sz w:val="20"/>
                <w:szCs w:val="20"/>
              </w:rPr>
              <w:t>-0.67</w:t>
            </w:r>
            <w:r w:rsidR="00205F9D" w:rsidRPr="002D6DED">
              <w:rPr>
                <w:rFonts w:ascii="Arial" w:hAnsi="Arial" w:cs="Arial"/>
                <w:sz w:val="20"/>
                <w:szCs w:val="20"/>
              </w:rPr>
              <w:t>%</w:t>
            </w:r>
            <w:r w:rsidR="00205F9D" w:rsidRPr="002D6DED">
              <w:rPr>
                <w:rFonts w:ascii="Arial" w:hAnsi="Arial" w:cs="Arial"/>
                <w:sz w:val="20"/>
                <w:szCs w:val="20"/>
              </w:rPr>
              <w:t>，平衡</w:t>
            </w:r>
            <w:proofErr w:type="gramStart"/>
            <w:r w:rsidR="00205F9D" w:rsidRPr="002D6DED">
              <w:rPr>
                <w:rFonts w:ascii="Arial" w:hAnsi="Arial" w:cs="Arial"/>
                <w:sz w:val="20"/>
                <w:szCs w:val="20"/>
              </w:rPr>
              <w:t>型平均</w:t>
            </w:r>
            <w:proofErr w:type="gramEnd"/>
            <w:r w:rsidR="00205F9D" w:rsidRPr="002D6DED">
              <w:rPr>
                <w:rFonts w:ascii="Arial" w:hAnsi="Arial" w:cs="Arial"/>
                <w:sz w:val="20"/>
                <w:szCs w:val="20"/>
              </w:rPr>
              <w:t>收益为</w:t>
            </w:r>
            <w:r w:rsidR="00205F9D">
              <w:rPr>
                <w:rFonts w:ascii="Arial" w:hAnsi="Arial" w:cs="Arial" w:hint="eastAsia"/>
                <w:sz w:val="20"/>
                <w:szCs w:val="20"/>
              </w:rPr>
              <w:t>-0.91</w:t>
            </w:r>
            <w:r w:rsidR="00205F9D" w:rsidRPr="002D6DED">
              <w:rPr>
                <w:rFonts w:ascii="Arial" w:hAnsi="Arial" w:cs="Arial"/>
                <w:sz w:val="20"/>
                <w:szCs w:val="20"/>
              </w:rPr>
              <w:t>%</w:t>
            </w:r>
            <w:r w:rsidR="00205F9D" w:rsidRPr="002D6DED">
              <w:rPr>
                <w:rFonts w:ascii="Arial" w:hAnsi="Arial" w:cs="Arial"/>
                <w:sz w:val="20"/>
                <w:szCs w:val="20"/>
              </w:rPr>
              <w:t>。</w:t>
            </w:r>
            <w:r w:rsidR="00205F9D" w:rsidRPr="002D6DED">
              <w:rPr>
                <w:rFonts w:ascii="Arial" w:hAnsi="Arial" w:cs="Arial"/>
                <w:sz w:val="20"/>
                <w:szCs w:val="20"/>
              </w:rPr>
              <w:t xml:space="preserve"> </w:t>
            </w:r>
          </w:p>
          <w:p w:rsidR="00AF247D" w:rsidRDefault="00E36B80" w:rsidP="005F0866">
            <w:pPr>
              <w:rPr>
                <w:rFonts w:ascii="Arial" w:hAnsi="Arial" w:cs="Arial"/>
                <w:sz w:val="20"/>
                <w:szCs w:val="20"/>
              </w:rPr>
            </w:pPr>
            <w:r w:rsidRPr="002D6DED">
              <w:rPr>
                <w:rFonts w:ascii="Arial" w:hAnsi="Arial" w:cs="Arial"/>
                <w:b/>
                <w:sz w:val="20"/>
                <w:szCs w:val="20"/>
              </w:rPr>
              <w:t>固定收益基金</w:t>
            </w:r>
            <w:r w:rsidR="00BC01B1" w:rsidRPr="002D6DED">
              <w:rPr>
                <w:rFonts w:ascii="Arial" w:hAnsi="Arial" w:cs="Arial"/>
                <w:b/>
                <w:sz w:val="20"/>
                <w:szCs w:val="20"/>
              </w:rPr>
              <w:t>：</w:t>
            </w:r>
            <w:proofErr w:type="gramStart"/>
            <w:r w:rsidR="00205F9D" w:rsidRPr="002D6DED">
              <w:rPr>
                <w:rFonts w:ascii="Arial" w:hAnsi="Arial" w:cs="Arial"/>
                <w:sz w:val="20"/>
                <w:szCs w:val="20"/>
              </w:rPr>
              <w:t>纯债基金</w:t>
            </w:r>
            <w:proofErr w:type="gramEnd"/>
            <w:r w:rsidR="00205F9D" w:rsidRPr="002D6DED">
              <w:rPr>
                <w:rFonts w:ascii="Arial" w:hAnsi="Arial" w:cs="Arial"/>
                <w:sz w:val="20"/>
                <w:szCs w:val="20"/>
              </w:rPr>
              <w:t>平均收益为</w:t>
            </w:r>
            <w:r w:rsidR="00205F9D">
              <w:rPr>
                <w:rFonts w:ascii="Arial" w:hAnsi="Arial" w:cs="Arial"/>
                <w:sz w:val="20"/>
                <w:szCs w:val="20"/>
              </w:rPr>
              <w:t>0.</w:t>
            </w:r>
            <w:r w:rsidR="00205F9D">
              <w:rPr>
                <w:rFonts w:ascii="Arial" w:hAnsi="Arial" w:cs="Arial" w:hint="eastAsia"/>
                <w:sz w:val="20"/>
                <w:szCs w:val="20"/>
              </w:rPr>
              <w:t>13</w:t>
            </w:r>
            <w:r w:rsidR="00205F9D" w:rsidRPr="002D6DED">
              <w:rPr>
                <w:rFonts w:ascii="Arial" w:hAnsi="Arial" w:cs="Arial"/>
                <w:sz w:val="20"/>
                <w:szCs w:val="20"/>
              </w:rPr>
              <w:t>%</w:t>
            </w:r>
            <w:r w:rsidR="00205F9D" w:rsidRPr="002D6DED">
              <w:rPr>
                <w:rFonts w:ascii="Arial" w:hAnsi="Arial" w:cs="Arial"/>
                <w:sz w:val="20"/>
                <w:szCs w:val="20"/>
              </w:rPr>
              <w:t>，一级</w:t>
            </w:r>
            <w:proofErr w:type="gramStart"/>
            <w:r w:rsidR="00205F9D" w:rsidRPr="002D6DED">
              <w:rPr>
                <w:rFonts w:ascii="Arial" w:hAnsi="Arial" w:cs="Arial"/>
                <w:sz w:val="20"/>
                <w:szCs w:val="20"/>
              </w:rPr>
              <w:t>债基平均</w:t>
            </w:r>
            <w:proofErr w:type="gramEnd"/>
            <w:r w:rsidR="00205F9D" w:rsidRPr="002D6DED">
              <w:rPr>
                <w:rFonts w:ascii="Arial" w:hAnsi="Arial" w:cs="Arial"/>
                <w:sz w:val="20"/>
                <w:szCs w:val="20"/>
              </w:rPr>
              <w:t>收益为</w:t>
            </w:r>
            <w:r w:rsidR="00205F9D">
              <w:rPr>
                <w:rFonts w:ascii="Arial" w:hAnsi="Arial" w:cs="Arial"/>
                <w:sz w:val="20"/>
                <w:szCs w:val="20"/>
              </w:rPr>
              <w:t>0.</w:t>
            </w:r>
            <w:r w:rsidR="00205F9D">
              <w:rPr>
                <w:rFonts w:ascii="Arial" w:hAnsi="Arial" w:cs="Arial" w:hint="eastAsia"/>
                <w:sz w:val="20"/>
                <w:szCs w:val="20"/>
              </w:rPr>
              <w:t>14</w:t>
            </w:r>
            <w:r w:rsidR="00205F9D" w:rsidRPr="002D6DED">
              <w:rPr>
                <w:rFonts w:ascii="Arial" w:hAnsi="Arial" w:cs="Arial"/>
                <w:sz w:val="20"/>
                <w:szCs w:val="20"/>
              </w:rPr>
              <w:t>%</w:t>
            </w:r>
            <w:r w:rsidR="00205F9D" w:rsidRPr="002D6DED">
              <w:rPr>
                <w:rFonts w:ascii="Arial" w:hAnsi="Arial" w:cs="Arial"/>
                <w:sz w:val="20"/>
                <w:szCs w:val="20"/>
              </w:rPr>
              <w:t>，二级</w:t>
            </w:r>
            <w:proofErr w:type="gramStart"/>
            <w:r w:rsidR="00205F9D" w:rsidRPr="002D6DED">
              <w:rPr>
                <w:rFonts w:ascii="Arial" w:hAnsi="Arial" w:cs="Arial"/>
                <w:sz w:val="20"/>
                <w:szCs w:val="20"/>
              </w:rPr>
              <w:t>债基平均</w:t>
            </w:r>
            <w:proofErr w:type="gramEnd"/>
            <w:r w:rsidR="00205F9D" w:rsidRPr="002D6DED">
              <w:rPr>
                <w:rFonts w:ascii="Arial" w:hAnsi="Arial" w:cs="Arial"/>
                <w:sz w:val="20"/>
                <w:szCs w:val="20"/>
              </w:rPr>
              <w:t>收益为</w:t>
            </w:r>
            <w:r w:rsidR="00205F9D">
              <w:rPr>
                <w:rFonts w:ascii="Arial" w:hAnsi="Arial" w:cs="Arial" w:hint="eastAsia"/>
                <w:sz w:val="20"/>
                <w:szCs w:val="20"/>
              </w:rPr>
              <w:t>0.02</w:t>
            </w:r>
            <w:r w:rsidR="00205F9D" w:rsidRPr="002D6DED">
              <w:rPr>
                <w:rFonts w:ascii="Arial" w:hAnsi="Arial" w:cs="Arial"/>
                <w:sz w:val="20"/>
                <w:szCs w:val="20"/>
              </w:rPr>
              <w:t>%</w:t>
            </w:r>
            <w:r w:rsidR="00AF247D">
              <w:rPr>
                <w:rFonts w:ascii="Arial" w:hAnsi="Arial" w:cs="Arial" w:hint="eastAsia"/>
                <w:sz w:val="20"/>
                <w:szCs w:val="20"/>
              </w:rPr>
              <w:t>。</w:t>
            </w:r>
            <w:r w:rsidR="00205F9D" w:rsidRPr="002D6DED">
              <w:rPr>
                <w:rFonts w:ascii="Arial" w:hAnsi="Arial" w:cs="Arial"/>
                <w:sz w:val="20"/>
                <w:szCs w:val="20"/>
              </w:rPr>
              <w:t>货币基金</w:t>
            </w:r>
            <w:proofErr w:type="gramStart"/>
            <w:r w:rsidR="00205F9D" w:rsidRPr="002D6DED">
              <w:rPr>
                <w:rFonts w:ascii="Arial" w:hAnsi="Arial" w:cs="Arial"/>
                <w:sz w:val="20"/>
                <w:szCs w:val="20"/>
              </w:rPr>
              <w:t>七日年化收益率</w:t>
            </w:r>
            <w:proofErr w:type="gramEnd"/>
            <w:r w:rsidR="00205F9D" w:rsidRPr="002D6DED">
              <w:rPr>
                <w:rFonts w:ascii="Arial" w:hAnsi="Arial" w:cs="Arial"/>
                <w:sz w:val="20"/>
                <w:szCs w:val="20"/>
              </w:rPr>
              <w:t>均值为</w:t>
            </w:r>
            <w:r w:rsidR="00205F9D">
              <w:rPr>
                <w:rFonts w:ascii="Arial" w:hAnsi="Arial" w:cs="Arial"/>
                <w:sz w:val="20"/>
                <w:szCs w:val="20"/>
              </w:rPr>
              <w:t>2.</w:t>
            </w:r>
            <w:r w:rsidR="00205F9D">
              <w:rPr>
                <w:rFonts w:ascii="Arial" w:hAnsi="Arial" w:cs="Arial" w:hint="eastAsia"/>
                <w:sz w:val="20"/>
                <w:szCs w:val="20"/>
              </w:rPr>
              <w:t>63</w:t>
            </w:r>
            <w:r w:rsidR="00205F9D" w:rsidRPr="002D6DED">
              <w:rPr>
                <w:rFonts w:ascii="Arial" w:hAnsi="Arial" w:cs="Arial"/>
                <w:sz w:val="20"/>
                <w:szCs w:val="20"/>
              </w:rPr>
              <w:t>%</w:t>
            </w:r>
            <w:r w:rsidR="00205F9D">
              <w:rPr>
                <w:rFonts w:ascii="Arial" w:hAnsi="Arial" w:cs="Arial" w:hint="eastAsia"/>
                <w:sz w:val="20"/>
                <w:szCs w:val="20"/>
              </w:rPr>
              <w:t>。</w:t>
            </w:r>
          </w:p>
          <w:p w:rsidR="00AF247D" w:rsidRDefault="00E36B80" w:rsidP="000B5092">
            <w:pPr>
              <w:rPr>
                <w:rFonts w:ascii="Arial" w:hAnsi="Arial" w:cs="Arial"/>
                <w:sz w:val="20"/>
                <w:szCs w:val="20"/>
              </w:rPr>
            </w:pPr>
            <w:r w:rsidRPr="002D6DED">
              <w:rPr>
                <w:rFonts w:ascii="Arial" w:hAnsi="Arial" w:cs="Arial"/>
                <w:b/>
                <w:sz w:val="20"/>
              </w:rPr>
              <w:t>商品及对冲基金</w:t>
            </w:r>
            <w:r w:rsidR="00AF247D">
              <w:rPr>
                <w:rFonts w:ascii="Arial" w:hAnsi="Arial" w:cs="Arial" w:hint="eastAsia"/>
                <w:b/>
                <w:sz w:val="20"/>
              </w:rPr>
              <w:t>：</w:t>
            </w:r>
            <w:r w:rsidR="00205F9D" w:rsidRPr="002D6DED">
              <w:rPr>
                <w:rFonts w:ascii="Arial" w:hAnsi="Arial" w:cs="Arial"/>
                <w:sz w:val="20"/>
                <w:szCs w:val="20"/>
              </w:rPr>
              <w:t>商品基金平均上涨</w:t>
            </w:r>
            <w:r w:rsidR="00205F9D">
              <w:rPr>
                <w:rFonts w:ascii="Arial" w:hAnsi="Arial" w:cs="Arial" w:hint="eastAsia"/>
                <w:sz w:val="20"/>
                <w:szCs w:val="20"/>
              </w:rPr>
              <w:t>1.36</w:t>
            </w:r>
            <w:r w:rsidR="00205F9D" w:rsidRPr="002D6DED">
              <w:rPr>
                <w:rFonts w:ascii="Arial" w:hAnsi="Arial" w:cs="Arial"/>
                <w:sz w:val="20"/>
                <w:szCs w:val="20"/>
              </w:rPr>
              <w:t>%</w:t>
            </w:r>
            <w:r w:rsidR="00205F9D" w:rsidRPr="002D6DED">
              <w:rPr>
                <w:rFonts w:ascii="Arial" w:hAnsi="Arial" w:cs="Arial"/>
                <w:sz w:val="20"/>
                <w:szCs w:val="20"/>
              </w:rPr>
              <w:t>，以绝对收益为投资目标的股票多空类产品平均收益为</w:t>
            </w:r>
            <w:r w:rsidR="00205F9D">
              <w:rPr>
                <w:rFonts w:ascii="Arial" w:hAnsi="Arial" w:cs="Arial" w:hint="eastAsia"/>
                <w:sz w:val="20"/>
                <w:szCs w:val="20"/>
              </w:rPr>
              <w:t>-0.09</w:t>
            </w:r>
            <w:r w:rsidR="00205F9D" w:rsidRPr="002D6DED">
              <w:rPr>
                <w:rFonts w:ascii="Arial" w:hAnsi="Arial" w:cs="Arial"/>
                <w:sz w:val="20"/>
                <w:szCs w:val="20"/>
              </w:rPr>
              <w:t>%</w:t>
            </w:r>
            <w:r w:rsidR="00205F9D">
              <w:rPr>
                <w:rFonts w:ascii="Arial" w:hAnsi="Arial" w:cs="Arial" w:hint="eastAsia"/>
                <w:sz w:val="20"/>
                <w:szCs w:val="20"/>
              </w:rPr>
              <w:t>。</w:t>
            </w:r>
          </w:p>
          <w:p w:rsidR="00BF3928" w:rsidRPr="00205F9D" w:rsidRDefault="00E36B80" w:rsidP="000B5092">
            <w:pPr>
              <w:rPr>
                <w:rStyle w:val="textsmall2"/>
                <w:rFonts w:ascii="Arial" w:hAnsi="Arial" w:cs="Arial"/>
                <w:sz w:val="20"/>
                <w:szCs w:val="20"/>
              </w:rPr>
            </w:pPr>
            <w:r w:rsidRPr="002D6DED">
              <w:rPr>
                <w:rStyle w:val="textsmall2"/>
                <w:rFonts w:ascii="Arial" w:hAnsi="Arial" w:cs="Arial"/>
                <w:b/>
                <w:sz w:val="20"/>
                <w:szCs w:val="20"/>
              </w:rPr>
              <w:t>QDII</w:t>
            </w:r>
            <w:r w:rsidRPr="002D6DED">
              <w:rPr>
                <w:rStyle w:val="textsmall2"/>
                <w:rFonts w:ascii="Arial" w:hAnsi="Arial" w:cs="Arial"/>
                <w:b/>
                <w:sz w:val="20"/>
                <w:szCs w:val="20"/>
              </w:rPr>
              <w:t>基金</w:t>
            </w:r>
            <w:r w:rsidR="00553AC9" w:rsidRPr="002D6DED">
              <w:rPr>
                <w:rStyle w:val="textsmall2"/>
                <w:rFonts w:ascii="Arial" w:hAnsi="Arial" w:cs="Arial"/>
                <w:b/>
                <w:sz w:val="20"/>
                <w:szCs w:val="20"/>
              </w:rPr>
              <w:t>:</w:t>
            </w:r>
            <w:r w:rsidR="00092B84">
              <w:rPr>
                <w:rFonts w:hint="eastAsia"/>
              </w:rPr>
              <w:t xml:space="preserve"> </w:t>
            </w:r>
            <w:r w:rsidR="00205F9D" w:rsidRPr="00205F9D">
              <w:rPr>
                <w:rFonts w:ascii="Arial" w:hAnsi="Arial" w:cs="Arial" w:hint="eastAsia"/>
                <w:sz w:val="20"/>
                <w:szCs w:val="20"/>
              </w:rPr>
              <w:t>QDII</w:t>
            </w:r>
            <w:r w:rsidR="00205F9D" w:rsidRPr="00205F9D">
              <w:rPr>
                <w:rFonts w:ascii="Arial" w:hAnsi="Arial" w:cs="Arial" w:hint="eastAsia"/>
                <w:sz w:val="20"/>
                <w:szCs w:val="20"/>
              </w:rPr>
              <w:t>基金平均收益为</w:t>
            </w:r>
            <w:r w:rsidR="00205F9D" w:rsidRPr="00205F9D">
              <w:rPr>
                <w:rFonts w:ascii="Arial" w:hAnsi="Arial" w:cs="Arial" w:hint="eastAsia"/>
                <w:sz w:val="20"/>
                <w:szCs w:val="20"/>
              </w:rPr>
              <w:t>2.83%</w:t>
            </w:r>
            <w:r w:rsidR="00205F9D" w:rsidRPr="00205F9D">
              <w:rPr>
                <w:rFonts w:ascii="Arial" w:hAnsi="Arial" w:cs="Arial" w:hint="eastAsia"/>
                <w:sz w:val="20"/>
                <w:szCs w:val="20"/>
              </w:rPr>
              <w:t>，从具体品种来看，油气、资源和香港市场</w:t>
            </w:r>
            <w:r w:rsidR="00205F9D" w:rsidRPr="00205F9D">
              <w:rPr>
                <w:rFonts w:ascii="Arial" w:hAnsi="Arial" w:cs="Arial" w:hint="eastAsia"/>
                <w:sz w:val="20"/>
                <w:szCs w:val="20"/>
              </w:rPr>
              <w:t>QDII</w:t>
            </w:r>
            <w:r w:rsidR="00205F9D" w:rsidRPr="00205F9D">
              <w:rPr>
                <w:rFonts w:ascii="Arial" w:hAnsi="Arial" w:cs="Arial" w:hint="eastAsia"/>
                <w:sz w:val="20"/>
                <w:szCs w:val="20"/>
              </w:rPr>
              <w:t>表现最好，互联网主题</w:t>
            </w:r>
            <w:r w:rsidR="00205F9D" w:rsidRPr="00205F9D">
              <w:rPr>
                <w:rFonts w:ascii="Arial" w:hAnsi="Arial" w:cs="Arial" w:hint="eastAsia"/>
                <w:sz w:val="20"/>
                <w:szCs w:val="20"/>
              </w:rPr>
              <w:t xml:space="preserve"> QDII</w:t>
            </w:r>
            <w:r w:rsidR="00205F9D" w:rsidRPr="00205F9D">
              <w:rPr>
                <w:rFonts w:ascii="Arial" w:hAnsi="Arial" w:cs="Arial" w:hint="eastAsia"/>
                <w:sz w:val="20"/>
                <w:szCs w:val="20"/>
              </w:rPr>
              <w:t>表现较差。</w:t>
            </w:r>
          </w:p>
          <w:p w:rsidR="00D61617" w:rsidRPr="002D6DED" w:rsidRDefault="00D61617" w:rsidP="001066B7">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未来基金投资策略</w:t>
            </w:r>
          </w:p>
          <w:p w:rsidR="00205F9D" w:rsidRPr="00205F9D" w:rsidRDefault="00205F9D" w:rsidP="00205F9D">
            <w:pPr>
              <w:rPr>
                <w:rFonts w:ascii="Arial" w:hAnsi="Arial" w:cs="Arial" w:hint="eastAsia"/>
                <w:color w:val="000000" w:themeColor="text1"/>
                <w:sz w:val="20"/>
                <w:szCs w:val="20"/>
              </w:rPr>
            </w:pPr>
            <w:proofErr w:type="gramStart"/>
            <w:r w:rsidRPr="00205F9D">
              <w:rPr>
                <w:rFonts w:ascii="Arial" w:hAnsi="Arial" w:cs="Arial" w:hint="eastAsia"/>
                <w:b/>
                <w:color w:val="000000" w:themeColor="text1"/>
                <w:sz w:val="20"/>
                <w:szCs w:val="20"/>
              </w:rPr>
              <w:t>股混基金</w:t>
            </w:r>
            <w:proofErr w:type="gramEnd"/>
            <w:r w:rsidRPr="00205F9D">
              <w:rPr>
                <w:rFonts w:ascii="Arial" w:hAnsi="Arial" w:cs="Arial" w:hint="eastAsia"/>
                <w:b/>
                <w:color w:val="000000" w:themeColor="text1"/>
                <w:sz w:val="20"/>
                <w:szCs w:val="20"/>
              </w:rPr>
              <w:t>投资方面</w:t>
            </w:r>
            <w:r w:rsidRPr="00205F9D">
              <w:rPr>
                <w:rFonts w:ascii="Arial" w:hAnsi="Arial" w:cs="Arial" w:hint="eastAsia"/>
                <w:color w:val="000000" w:themeColor="text1"/>
                <w:sz w:val="20"/>
                <w:szCs w:val="20"/>
              </w:rPr>
              <w:t>，各个因素的隐忧仍在，如经济基本面依然较为疲弱，资金面保持宽松的格局但空间不大，汇率阶段性持稳但长期贬值压力不减，更加重要的</w:t>
            </w:r>
            <w:proofErr w:type="gramStart"/>
            <w:r w:rsidRPr="00205F9D">
              <w:rPr>
                <w:rFonts w:ascii="Arial" w:hAnsi="Arial" w:cs="Arial" w:hint="eastAsia"/>
                <w:color w:val="000000" w:themeColor="text1"/>
                <w:sz w:val="20"/>
                <w:szCs w:val="20"/>
              </w:rPr>
              <w:t>的</w:t>
            </w:r>
            <w:proofErr w:type="gramEnd"/>
            <w:r w:rsidRPr="00205F9D">
              <w:rPr>
                <w:rFonts w:ascii="Arial" w:hAnsi="Arial" w:cs="Arial" w:hint="eastAsia"/>
                <w:color w:val="000000" w:themeColor="text1"/>
                <w:sz w:val="20"/>
                <w:szCs w:val="20"/>
              </w:rPr>
              <w:t>是市场风险偏好持续降低，难以支撑热点持续和趋势性大幅反弹。不过投资环境中也确实有积极的变化发生，对某些板块的支撑力度较大，两会给市场指明了政策</w:t>
            </w:r>
            <w:proofErr w:type="gramStart"/>
            <w:r w:rsidRPr="00205F9D">
              <w:rPr>
                <w:rFonts w:ascii="Arial" w:hAnsi="Arial" w:cs="Arial" w:hint="eastAsia"/>
                <w:color w:val="000000" w:themeColor="text1"/>
                <w:sz w:val="20"/>
                <w:szCs w:val="20"/>
              </w:rPr>
              <w:t>稳增长</w:t>
            </w:r>
            <w:proofErr w:type="gramEnd"/>
            <w:r w:rsidRPr="00205F9D">
              <w:rPr>
                <w:rFonts w:ascii="Arial" w:hAnsi="Arial" w:cs="Arial" w:hint="eastAsia"/>
                <w:color w:val="000000" w:themeColor="text1"/>
                <w:sz w:val="20"/>
                <w:szCs w:val="20"/>
              </w:rPr>
              <w:t>的意图，去库存、供给</w:t>
            </w:r>
            <w:proofErr w:type="gramStart"/>
            <w:r w:rsidRPr="00205F9D">
              <w:rPr>
                <w:rFonts w:ascii="Arial" w:hAnsi="Arial" w:cs="Arial" w:hint="eastAsia"/>
                <w:color w:val="000000" w:themeColor="text1"/>
                <w:sz w:val="20"/>
                <w:szCs w:val="20"/>
              </w:rPr>
              <w:t>侧改革</w:t>
            </w:r>
            <w:proofErr w:type="gramEnd"/>
            <w:r w:rsidRPr="00205F9D">
              <w:rPr>
                <w:rFonts w:ascii="Arial" w:hAnsi="Arial" w:cs="Arial" w:hint="eastAsia"/>
                <w:color w:val="000000" w:themeColor="text1"/>
                <w:sz w:val="20"/>
                <w:szCs w:val="20"/>
              </w:rPr>
              <w:t>继续利好周期性板块，开年以来钢铁等周期品价格反弹也从基本面上给周期板块一定的支撑。长期来看，维持对</w:t>
            </w:r>
            <w:r w:rsidRPr="00205F9D">
              <w:rPr>
                <w:rFonts w:ascii="Arial" w:hAnsi="Arial" w:cs="Arial" w:hint="eastAsia"/>
                <w:color w:val="000000" w:themeColor="text1"/>
                <w:sz w:val="20"/>
                <w:szCs w:val="20"/>
              </w:rPr>
              <w:t>A</w:t>
            </w:r>
            <w:proofErr w:type="gramStart"/>
            <w:r w:rsidRPr="00205F9D">
              <w:rPr>
                <w:rFonts w:ascii="Arial" w:hAnsi="Arial" w:cs="Arial" w:hint="eastAsia"/>
                <w:color w:val="000000" w:themeColor="text1"/>
                <w:sz w:val="20"/>
                <w:szCs w:val="20"/>
              </w:rPr>
              <w:t>股当前</w:t>
            </w:r>
            <w:proofErr w:type="gramEnd"/>
            <w:r w:rsidRPr="00205F9D">
              <w:rPr>
                <w:rFonts w:ascii="Arial" w:hAnsi="Arial" w:cs="Arial" w:hint="eastAsia"/>
                <w:color w:val="000000" w:themeColor="text1"/>
                <w:sz w:val="20"/>
                <w:szCs w:val="20"/>
              </w:rPr>
              <w:t>处在底部区域的判断，维持可以分批介入布局的看法，尤其是</w:t>
            </w:r>
            <w:proofErr w:type="gramStart"/>
            <w:r w:rsidRPr="00205F9D">
              <w:rPr>
                <w:rFonts w:ascii="Arial" w:hAnsi="Arial" w:cs="Arial" w:hint="eastAsia"/>
                <w:color w:val="000000" w:themeColor="text1"/>
                <w:sz w:val="20"/>
                <w:szCs w:val="20"/>
              </w:rPr>
              <w:t>长期定投的</w:t>
            </w:r>
            <w:proofErr w:type="gramEnd"/>
            <w:r w:rsidRPr="00205F9D">
              <w:rPr>
                <w:rFonts w:ascii="Arial" w:hAnsi="Arial" w:cs="Arial" w:hint="eastAsia"/>
                <w:color w:val="000000" w:themeColor="text1"/>
                <w:sz w:val="20"/>
                <w:szCs w:val="20"/>
              </w:rPr>
              <w:t>投资者。</w:t>
            </w:r>
            <w:proofErr w:type="gramStart"/>
            <w:r w:rsidRPr="00205F9D">
              <w:rPr>
                <w:rFonts w:ascii="Arial" w:hAnsi="Arial" w:cs="Arial" w:hint="eastAsia"/>
                <w:b/>
                <w:color w:val="000000" w:themeColor="text1"/>
                <w:sz w:val="20"/>
                <w:szCs w:val="20"/>
              </w:rPr>
              <w:t>股混基金</w:t>
            </w:r>
            <w:proofErr w:type="gramEnd"/>
            <w:r w:rsidRPr="00205F9D">
              <w:rPr>
                <w:rFonts w:ascii="Arial" w:hAnsi="Arial" w:cs="Arial" w:hint="eastAsia"/>
                <w:b/>
                <w:color w:val="000000" w:themeColor="text1"/>
                <w:sz w:val="20"/>
                <w:szCs w:val="20"/>
              </w:rPr>
              <w:t>的选择上，</w:t>
            </w:r>
            <w:r w:rsidRPr="00205F9D">
              <w:rPr>
                <w:rFonts w:ascii="Arial" w:hAnsi="Arial" w:cs="Arial" w:hint="eastAsia"/>
                <w:color w:val="000000" w:themeColor="text1"/>
                <w:sz w:val="20"/>
                <w:szCs w:val="20"/>
              </w:rPr>
              <w:t>依然建议均衡风格配置，但短期看，周期性板块预计仍将是市场热点，在隐忧</w:t>
            </w:r>
            <w:proofErr w:type="gramStart"/>
            <w:r w:rsidRPr="00205F9D">
              <w:rPr>
                <w:rFonts w:ascii="Arial" w:hAnsi="Arial" w:cs="Arial" w:hint="eastAsia"/>
                <w:color w:val="000000" w:themeColor="text1"/>
                <w:sz w:val="20"/>
                <w:szCs w:val="20"/>
              </w:rPr>
              <w:t>重重市场</w:t>
            </w:r>
            <w:proofErr w:type="gramEnd"/>
            <w:r w:rsidRPr="00205F9D">
              <w:rPr>
                <w:rFonts w:ascii="Arial" w:hAnsi="Arial" w:cs="Arial" w:hint="eastAsia"/>
                <w:color w:val="000000" w:themeColor="text1"/>
                <w:sz w:val="20"/>
                <w:szCs w:val="20"/>
              </w:rPr>
              <w:t>情绪不高的情况下恐难以走出趋势性行情，建议投资者控制</w:t>
            </w:r>
            <w:proofErr w:type="gramStart"/>
            <w:r w:rsidRPr="00205F9D">
              <w:rPr>
                <w:rFonts w:ascii="Arial" w:hAnsi="Arial" w:cs="Arial" w:hint="eastAsia"/>
                <w:color w:val="000000" w:themeColor="text1"/>
                <w:sz w:val="20"/>
                <w:szCs w:val="20"/>
              </w:rPr>
              <w:t>仓位</w:t>
            </w:r>
            <w:proofErr w:type="gramEnd"/>
            <w:r w:rsidRPr="00205F9D">
              <w:rPr>
                <w:rFonts w:ascii="Arial" w:hAnsi="Arial" w:cs="Arial" w:hint="eastAsia"/>
                <w:color w:val="000000" w:themeColor="text1"/>
                <w:sz w:val="20"/>
                <w:szCs w:val="20"/>
              </w:rPr>
              <w:t>，谨慎参与周期性板块的行情。</w:t>
            </w:r>
          </w:p>
          <w:p w:rsidR="00205F9D" w:rsidRPr="00205F9D" w:rsidRDefault="00205F9D" w:rsidP="00205F9D">
            <w:pPr>
              <w:rPr>
                <w:rFonts w:ascii="Arial" w:hAnsi="Arial" w:cs="Arial" w:hint="eastAsia"/>
                <w:color w:val="000000" w:themeColor="text1"/>
                <w:sz w:val="20"/>
                <w:szCs w:val="20"/>
              </w:rPr>
            </w:pPr>
            <w:r w:rsidRPr="00205F9D">
              <w:rPr>
                <w:rFonts w:ascii="Arial" w:hAnsi="Arial" w:cs="Arial" w:hint="eastAsia"/>
                <w:b/>
                <w:color w:val="000000" w:themeColor="text1"/>
                <w:sz w:val="20"/>
                <w:szCs w:val="20"/>
              </w:rPr>
              <w:t>固定收益基金投资方面</w:t>
            </w:r>
            <w:r w:rsidRPr="00205F9D">
              <w:rPr>
                <w:rFonts w:ascii="Arial" w:hAnsi="Arial" w:cs="Arial" w:hint="eastAsia"/>
                <w:color w:val="000000" w:themeColor="text1"/>
                <w:sz w:val="20"/>
                <w:szCs w:val="20"/>
              </w:rPr>
              <w:t>，维持对当前债券市场已经处于高位，未来大概率处于震荡格局的判断，建议投资者谨慎参与。对债市判断的主要原因在于：</w:t>
            </w:r>
            <w:proofErr w:type="gramStart"/>
            <w:r w:rsidRPr="00205F9D">
              <w:rPr>
                <w:rFonts w:ascii="Arial" w:hAnsi="Arial" w:cs="Arial" w:hint="eastAsia"/>
                <w:color w:val="000000" w:themeColor="text1"/>
                <w:sz w:val="20"/>
                <w:szCs w:val="20"/>
              </w:rPr>
              <w:t>降准虽能</w:t>
            </w:r>
            <w:proofErr w:type="gramEnd"/>
            <w:r w:rsidRPr="00205F9D">
              <w:rPr>
                <w:rFonts w:ascii="Arial" w:hAnsi="Arial" w:cs="Arial" w:hint="eastAsia"/>
                <w:color w:val="000000" w:themeColor="text1"/>
                <w:sz w:val="20"/>
                <w:szCs w:val="20"/>
              </w:rPr>
              <w:t>缓解短期压力，但长期压力犹存；通胀隐忧显现，债市或受影响；叠加汇率贬值不确定性和宽信贷的挤出效应，未来债市应以防风险为主。此外，违约事件频发需重点关注信用风险。</w:t>
            </w:r>
            <w:r w:rsidRPr="00205F9D">
              <w:rPr>
                <w:rFonts w:ascii="Arial" w:hAnsi="Arial" w:cs="Arial" w:hint="eastAsia"/>
                <w:b/>
                <w:color w:val="000000" w:themeColor="text1"/>
                <w:sz w:val="20"/>
                <w:szCs w:val="20"/>
              </w:rPr>
              <w:t>在债券基金的选择上</w:t>
            </w:r>
            <w:r w:rsidRPr="00205F9D">
              <w:rPr>
                <w:rFonts w:ascii="Arial" w:hAnsi="Arial" w:cs="Arial" w:hint="eastAsia"/>
                <w:color w:val="000000" w:themeColor="text1"/>
                <w:sz w:val="20"/>
                <w:szCs w:val="20"/>
              </w:rPr>
              <w:t>，建议关注运作稳健的</w:t>
            </w:r>
            <w:proofErr w:type="gramStart"/>
            <w:r w:rsidRPr="00205F9D">
              <w:rPr>
                <w:rFonts w:ascii="Arial" w:hAnsi="Arial" w:cs="Arial" w:hint="eastAsia"/>
                <w:color w:val="000000" w:themeColor="text1"/>
                <w:sz w:val="20"/>
                <w:szCs w:val="20"/>
              </w:rPr>
              <w:t>纯债型</w:t>
            </w:r>
            <w:proofErr w:type="gramEnd"/>
            <w:r w:rsidRPr="00205F9D">
              <w:rPr>
                <w:rFonts w:ascii="Arial" w:hAnsi="Arial" w:cs="Arial" w:hint="eastAsia"/>
                <w:color w:val="000000" w:themeColor="text1"/>
                <w:sz w:val="20"/>
                <w:szCs w:val="20"/>
              </w:rPr>
              <w:t>产品，一类是利率债配置比例较高的产品，另一类是在信用风险频发情况下以高等级信用债为主要配置的基金。</w:t>
            </w:r>
          </w:p>
          <w:p w:rsidR="00A34A11" w:rsidRPr="00205F9D" w:rsidRDefault="00205F9D" w:rsidP="00205F9D">
            <w:r w:rsidRPr="00205F9D">
              <w:rPr>
                <w:rFonts w:ascii="Arial" w:hAnsi="Arial" w:cs="Arial" w:hint="eastAsia"/>
                <w:b/>
                <w:color w:val="000000" w:themeColor="text1"/>
                <w:sz w:val="20"/>
                <w:szCs w:val="20"/>
              </w:rPr>
              <w:t>QDII</w:t>
            </w:r>
            <w:r w:rsidRPr="00205F9D">
              <w:rPr>
                <w:rFonts w:ascii="Arial" w:hAnsi="Arial" w:cs="Arial" w:hint="eastAsia"/>
                <w:b/>
                <w:color w:val="000000" w:themeColor="text1"/>
                <w:sz w:val="20"/>
                <w:szCs w:val="20"/>
              </w:rPr>
              <w:t>及商品基金等投资方面</w:t>
            </w:r>
            <w:r w:rsidRPr="00205F9D">
              <w:rPr>
                <w:rFonts w:ascii="Arial" w:hAnsi="Arial" w:cs="Arial" w:hint="eastAsia"/>
                <w:color w:val="000000" w:themeColor="text1"/>
                <w:sz w:val="20"/>
                <w:szCs w:val="20"/>
              </w:rPr>
              <w:t>，建议关注黄金</w:t>
            </w:r>
            <w:r w:rsidRPr="00205F9D">
              <w:rPr>
                <w:rFonts w:ascii="Arial" w:hAnsi="Arial" w:cs="Arial" w:hint="eastAsia"/>
                <w:color w:val="000000" w:themeColor="text1"/>
                <w:sz w:val="20"/>
                <w:szCs w:val="20"/>
              </w:rPr>
              <w:t>QDII</w:t>
            </w:r>
            <w:r w:rsidRPr="00205F9D">
              <w:rPr>
                <w:rFonts w:ascii="Arial" w:hAnsi="Arial" w:cs="Arial" w:hint="eastAsia"/>
                <w:color w:val="000000" w:themeColor="text1"/>
                <w:sz w:val="20"/>
                <w:szCs w:val="20"/>
              </w:rPr>
              <w:t>波段机会和大宗商品类</w:t>
            </w:r>
            <w:r w:rsidRPr="00205F9D">
              <w:rPr>
                <w:rFonts w:ascii="Arial" w:hAnsi="Arial" w:cs="Arial" w:hint="eastAsia"/>
                <w:color w:val="000000" w:themeColor="text1"/>
                <w:sz w:val="20"/>
                <w:szCs w:val="20"/>
              </w:rPr>
              <w:t>QDII</w:t>
            </w:r>
            <w:r w:rsidRPr="00205F9D">
              <w:rPr>
                <w:rFonts w:ascii="Arial" w:hAnsi="Arial" w:cs="Arial" w:hint="eastAsia"/>
                <w:color w:val="000000" w:themeColor="text1"/>
                <w:sz w:val="20"/>
                <w:szCs w:val="20"/>
              </w:rPr>
              <w:t>长期布局机会。尽管美国非农数据超出市场预期，但黄金依然在投资者强烈的看涨情绪下止跌回升。受助于避险买盘及美联储加息或推迟，黄金延续上涨行情，但未来需防范金价在多头获利回吐打压下回落。油气能源等大宗商品主题基金方面，从美元趋势性升值及原油供需失衡矛盾的角度出发，油价是否筑底成功难以定论，但长期看处在底部区域的概率较高，因此建议长期投资者左侧分批建仓。</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34" w:rsidRPr="004071E8" w:rsidRDefault="001C0134"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1C0134" w:rsidRPr="006D5835" w:rsidTr="006A63C5">
                              <w:trPr>
                                <w:cantSplit/>
                                <w:trHeight w:val="764"/>
                              </w:trPr>
                              <w:tc>
                                <w:tcPr>
                                  <w:tcW w:w="2899" w:type="dxa"/>
                                  <w:shd w:val="clear" w:color="auto" w:fill="F0EAC6"/>
                                  <w:vAlign w:val="center"/>
                                </w:tcPr>
                                <w:p w:rsidR="001C0134" w:rsidRPr="006D5835" w:rsidRDefault="001C0134"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2016-03</w:t>
                                  </w:r>
                                  <w:r w:rsidRPr="00537295">
                                    <w:rPr>
                                      <w:rFonts w:ascii="Arial" w:cs="Arial" w:hint="eastAsia"/>
                                      <w:b/>
                                      <w:sz w:val="18"/>
                                      <w:szCs w:val="16"/>
                                    </w:rPr>
                                    <w:t>-</w:t>
                                  </w:r>
                                  <w:r>
                                    <w:rPr>
                                      <w:rFonts w:ascii="Arial" w:cs="Arial" w:hint="eastAsia"/>
                                      <w:b/>
                                      <w:sz w:val="18"/>
                                      <w:szCs w:val="16"/>
                                    </w:rPr>
                                    <w:t>07</w:t>
                                  </w:r>
                                </w:p>
                              </w:tc>
                            </w:tr>
                            <w:tr w:rsidR="001C0134" w:rsidRPr="006D5835" w:rsidTr="00C97435">
                              <w:trPr>
                                <w:cantSplit/>
                                <w:trHeight w:val="2023"/>
                              </w:trPr>
                              <w:tc>
                                <w:tcPr>
                                  <w:tcW w:w="2899" w:type="dxa"/>
                                  <w:tcBorders>
                                    <w:top w:val="single" w:sz="4" w:space="0" w:color="auto"/>
                                    <w:bottom w:val="single" w:sz="4" w:space="0" w:color="auto"/>
                                  </w:tcBorders>
                                  <w:shd w:val="clear" w:color="auto" w:fill="F0EAC6"/>
                                </w:tcPr>
                                <w:p w:rsidR="001C0134" w:rsidRDefault="001C0134" w:rsidP="00537295">
                                  <w:pPr>
                                    <w:rPr>
                                      <w:rFonts w:ascii="Arial" w:cs="Arial"/>
                                      <w:b/>
                                      <w:sz w:val="18"/>
                                      <w:szCs w:val="16"/>
                                    </w:rPr>
                                  </w:pPr>
                                </w:p>
                                <w:p w:rsidR="001C0134" w:rsidRPr="00C97435" w:rsidRDefault="001C0134" w:rsidP="00C97435"/>
                                <w:p w:rsidR="001C0134" w:rsidRPr="00F277FE" w:rsidRDefault="001C0134"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1C0134" w:rsidRPr="00537295" w:rsidRDefault="001C0134"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1C0134" w:rsidRDefault="001C0134" w:rsidP="009D1424">
                                  <w:pPr>
                                    <w:ind w:firstLineChars="50" w:firstLine="80"/>
                                    <w:rPr>
                                      <w:rFonts w:ascii="Arial" w:cs="Arial"/>
                                      <w:sz w:val="16"/>
                                      <w:szCs w:val="16"/>
                                    </w:rPr>
                                  </w:pPr>
                                </w:p>
                                <w:p w:rsidR="001C0134" w:rsidRPr="00812308" w:rsidRDefault="001C0134" w:rsidP="00812308">
                                  <w:pPr>
                                    <w:rPr>
                                      <w:rFonts w:ascii="Arial" w:cs="Arial"/>
                                      <w:b/>
                                      <w:sz w:val="18"/>
                                      <w:szCs w:val="16"/>
                                    </w:rPr>
                                  </w:pPr>
                                  <w:r w:rsidRPr="00812308">
                                    <w:rPr>
                                      <w:rFonts w:ascii="Arial" w:cs="Arial" w:hint="eastAsia"/>
                                      <w:b/>
                                      <w:sz w:val="18"/>
                                      <w:szCs w:val="16"/>
                                    </w:rPr>
                                    <w:t>分析师：王亚楠</w:t>
                                  </w:r>
                                </w:p>
                                <w:p w:rsidR="001C0134" w:rsidRPr="00812308" w:rsidRDefault="001C0134"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1C0134" w:rsidRPr="00812308" w:rsidRDefault="001C0134"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1C0134" w:rsidRPr="00F853B7" w:rsidRDefault="001C0134" w:rsidP="00D939E5">
                                  <w:pPr>
                                    <w:rPr>
                                      <w:rFonts w:ascii="Arial" w:hAnsi="Arial" w:cs="Arial"/>
                                      <w:sz w:val="16"/>
                                      <w:szCs w:val="16"/>
                                    </w:rPr>
                                  </w:pPr>
                                </w:p>
                              </w:tc>
                            </w:tr>
                            <w:tr w:rsidR="001C0134" w:rsidRPr="006D5835" w:rsidTr="00D52111">
                              <w:trPr>
                                <w:cantSplit/>
                                <w:trHeight w:val="10189"/>
                              </w:trPr>
                              <w:tc>
                                <w:tcPr>
                                  <w:tcW w:w="2899" w:type="dxa"/>
                                  <w:tcBorders>
                                    <w:top w:val="single" w:sz="4" w:space="0" w:color="auto"/>
                                  </w:tcBorders>
                                  <w:shd w:val="clear" w:color="auto" w:fill="F0EAC6"/>
                                </w:tcPr>
                                <w:p w:rsidR="001C0134" w:rsidRPr="00C97435" w:rsidRDefault="001C0134" w:rsidP="00C97435">
                                  <w:pPr>
                                    <w:rPr>
                                      <w:rFonts w:ascii="Arial" w:cs="Arial"/>
                                      <w:b/>
                                      <w:sz w:val="18"/>
                                      <w:szCs w:val="16"/>
                                    </w:rPr>
                                  </w:pPr>
                                </w:p>
                                <w:p w:rsidR="001C0134" w:rsidRPr="00C97435" w:rsidRDefault="001C0134" w:rsidP="00C97435">
                                  <w:pPr>
                                    <w:rPr>
                                      <w:rFonts w:ascii="Arial" w:cs="Arial"/>
                                      <w:b/>
                                      <w:sz w:val="18"/>
                                      <w:szCs w:val="16"/>
                                    </w:rPr>
                                  </w:pPr>
                                  <w:r w:rsidRPr="00C97435">
                                    <w:rPr>
                                      <w:rFonts w:ascii="Arial" w:cs="Arial" w:hint="eastAsia"/>
                                      <w:b/>
                                      <w:sz w:val="18"/>
                                      <w:szCs w:val="16"/>
                                    </w:rPr>
                                    <w:t>相关报告</w:t>
                                  </w:r>
                                </w:p>
                                <w:p w:rsidR="001C0134" w:rsidRPr="007C4597" w:rsidRDefault="001C0134" w:rsidP="00C97435">
                                  <w:pPr>
                                    <w:rPr>
                                      <w:rFonts w:ascii="Arial" w:cs="Arial"/>
                                      <w:sz w:val="18"/>
                                      <w:szCs w:val="16"/>
                                    </w:rPr>
                                  </w:pPr>
                                </w:p>
                              </w:tc>
                            </w:tr>
                          </w:tbl>
                          <w:p w:rsidR="001C0134" w:rsidRPr="004071E8" w:rsidRDefault="001C0134"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1C0134" w:rsidRPr="004071E8" w:rsidRDefault="001C0134"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1C0134" w:rsidRPr="006D5835" w:rsidTr="006A63C5">
                        <w:trPr>
                          <w:cantSplit/>
                          <w:trHeight w:val="764"/>
                        </w:trPr>
                        <w:tc>
                          <w:tcPr>
                            <w:tcW w:w="2899" w:type="dxa"/>
                            <w:shd w:val="clear" w:color="auto" w:fill="F0EAC6"/>
                            <w:vAlign w:val="center"/>
                          </w:tcPr>
                          <w:p w:rsidR="001C0134" w:rsidRPr="006D5835" w:rsidRDefault="001C0134"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2016-03</w:t>
                            </w:r>
                            <w:r w:rsidRPr="00537295">
                              <w:rPr>
                                <w:rFonts w:ascii="Arial" w:cs="Arial" w:hint="eastAsia"/>
                                <w:b/>
                                <w:sz w:val="18"/>
                                <w:szCs w:val="16"/>
                              </w:rPr>
                              <w:t>-</w:t>
                            </w:r>
                            <w:r>
                              <w:rPr>
                                <w:rFonts w:ascii="Arial" w:cs="Arial" w:hint="eastAsia"/>
                                <w:b/>
                                <w:sz w:val="18"/>
                                <w:szCs w:val="16"/>
                              </w:rPr>
                              <w:t>07</w:t>
                            </w:r>
                          </w:p>
                        </w:tc>
                      </w:tr>
                      <w:tr w:rsidR="001C0134" w:rsidRPr="006D5835" w:rsidTr="00C97435">
                        <w:trPr>
                          <w:cantSplit/>
                          <w:trHeight w:val="2023"/>
                        </w:trPr>
                        <w:tc>
                          <w:tcPr>
                            <w:tcW w:w="2899" w:type="dxa"/>
                            <w:tcBorders>
                              <w:top w:val="single" w:sz="4" w:space="0" w:color="auto"/>
                              <w:bottom w:val="single" w:sz="4" w:space="0" w:color="auto"/>
                            </w:tcBorders>
                            <w:shd w:val="clear" w:color="auto" w:fill="F0EAC6"/>
                          </w:tcPr>
                          <w:p w:rsidR="001C0134" w:rsidRDefault="001C0134" w:rsidP="00537295">
                            <w:pPr>
                              <w:rPr>
                                <w:rFonts w:ascii="Arial" w:cs="Arial"/>
                                <w:b/>
                                <w:sz w:val="18"/>
                                <w:szCs w:val="16"/>
                              </w:rPr>
                            </w:pPr>
                          </w:p>
                          <w:p w:rsidR="001C0134" w:rsidRPr="00C97435" w:rsidRDefault="001C0134" w:rsidP="00C97435"/>
                          <w:p w:rsidR="001C0134" w:rsidRPr="00F277FE" w:rsidRDefault="001C0134"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1C0134" w:rsidRPr="00537295" w:rsidRDefault="001C0134"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1C0134" w:rsidRDefault="001C0134" w:rsidP="009D1424">
                            <w:pPr>
                              <w:ind w:firstLineChars="50" w:firstLine="80"/>
                              <w:rPr>
                                <w:rFonts w:ascii="Arial" w:cs="Arial"/>
                                <w:sz w:val="16"/>
                                <w:szCs w:val="16"/>
                              </w:rPr>
                            </w:pPr>
                          </w:p>
                          <w:p w:rsidR="001C0134" w:rsidRPr="00812308" w:rsidRDefault="001C0134" w:rsidP="00812308">
                            <w:pPr>
                              <w:rPr>
                                <w:rFonts w:ascii="Arial" w:cs="Arial"/>
                                <w:b/>
                                <w:sz w:val="18"/>
                                <w:szCs w:val="16"/>
                              </w:rPr>
                            </w:pPr>
                            <w:r w:rsidRPr="00812308">
                              <w:rPr>
                                <w:rFonts w:ascii="Arial" w:cs="Arial" w:hint="eastAsia"/>
                                <w:b/>
                                <w:sz w:val="18"/>
                                <w:szCs w:val="16"/>
                              </w:rPr>
                              <w:t>分析师：王亚楠</w:t>
                            </w:r>
                          </w:p>
                          <w:p w:rsidR="001C0134" w:rsidRPr="00812308" w:rsidRDefault="001C0134"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1C0134" w:rsidRPr="00812308" w:rsidRDefault="001C0134"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1C0134" w:rsidRPr="00F853B7" w:rsidRDefault="001C0134" w:rsidP="00D939E5">
                            <w:pPr>
                              <w:rPr>
                                <w:rFonts w:ascii="Arial" w:hAnsi="Arial" w:cs="Arial"/>
                                <w:sz w:val="16"/>
                                <w:szCs w:val="16"/>
                              </w:rPr>
                            </w:pPr>
                          </w:p>
                        </w:tc>
                      </w:tr>
                      <w:tr w:rsidR="001C0134" w:rsidRPr="006D5835" w:rsidTr="00D52111">
                        <w:trPr>
                          <w:cantSplit/>
                          <w:trHeight w:val="10189"/>
                        </w:trPr>
                        <w:tc>
                          <w:tcPr>
                            <w:tcW w:w="2899" w:type="dxa"/>
                            <w:tcBorders>
                              <w:top w:val="single" w:sz="4" w:space="0" w:color="auto"/>
                            </w:tcBorders>
                            <w:shd w:val="clear" w:color="auto" w:fill="F0EAC6"/>
                          </w:tcPr>
                          <w:p w:rsidR="001C0134" w:rsidRPr="00C97435" w:rsidRDefault="001C0134" w:rsidP="00C97435">
                            <w:pPr>
                              <w:rPr>
                                <w:rFonts w:ascii="Arial" w:cs="Arial"/>
                                <w:b/>
                                <w:sz w:val="18"/>
                                <w:szCs w:val="16"/>
                              </w:rPr>
                            </w:pPr>
                          </w:p>
                          <w:p w:rsidR="001C0134" w:rsidRPr="00C97435" w:rsidRDefault="001C0134" w:rsidP="00C97435">
                            <w:pPr>
                              <w:rPr>
                                <w:rFonts w:ascii="Arial" w:cs="Arial"/>
                                <w:b/>
                                <w:sz w:val="18"/>
                                <w:szCs w:val="16"/>
                              </w:rPr>
                            </w:pPr>
                            <w:r w:rsidRPr="00C97435">
                              <w:rPr>
                                <w:rFonts w:ascii="Arial" w:cs="Arial" w:hint="eastAsia"/>
                                <w:b/>
                                <w:sz w:val="18"/>
                                <w:szCs w:val="16"/>
                              </w:rPr>
                              <w:t>相关报告</w:t>
                            </w:r>
                          </w:p>
                          <w:p w:rsidR="001C0134" w:rsidRPr="007C4597" w:rsidRDefault="001C0134" w:rsidP="00C97435">
                            <w:pPr>
                              <w:rPr>
                                <w:rFonts w:ascii="Arial" w:cs="Arial"/>
                                <w:sz w:val="18"/>
                                <w:szCs w:val="16"/>
                              </w:rPr>
                            </w:pPr>
                          </w:p>
                        </w:tc>
                      </w:tr>
                    </w:tbl>
                    <w:p w:rsidR="001C0134" w:rsidRPr="004071E8" w:rsidRDefault="001C0134"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326003</wp:posOffset>
                </wp:positionH>
                <wp:positionV relativeFrom="paragraph">
                  <wp:posOffset>33020</wp:posOffset>
                </wp:positionV>
                <wp:extent cx="2441051" cy="881004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0045"/>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1C0134"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1C0134" w:rsidRPr="00A64D32" w:rsidRDefault="001C0134"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1C0134" w:rsidRPr="00A64D32" w:rsidRDefault="001C0134" w:rsidP="0039756D">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29</w:t>
                                  </w:r>
                                  <w:r>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3</w:t>
                                  </w:r>
                                  <w:r>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06</w:t>
                                  </w:r>
                                </w:p>
                              </w:tc>
                            </w:tr>
                            <w:tr w:rsidR="001C0134"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1C0134" w:rsidRPr="003175BA" w:rsidRDefault="001C0134"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2874.15</w:t>
                                  </w:r>
                                </w:p>
                              </w:tc>
                              <w:tc>
                                <w:tcPr>
                                  <w:tcW w:w="1134" w:type="dxa"/>
                                  <w:tcBorders>
                                    <w:top w:val="nil"/>
                                    <w:left w:val="nil"/>
                                    <w:bottom w:val="single" w:sz="8" w:space="0" w:color="000000"/>
                                    <w:right w:val="nil"/>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3.86</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3093.89</w:t>
                                  </w:r>
                                </w:p>
                              </w:tc>
                              <w:tc>
                                <w:tcPr>
                                  <w:tcW w:w="1134" w:type="dxa"/>
                                  <w:tcBorders>
                                    <w:top w:val="nil"/>
                                    <w:left w:val="nil"/>
                                    <w:bottom w:val="single" w:sz="8" w:space="0" w:color="000000"/>
                                    <w:right w:val="nil"/>
                                  </w:tcBorders>
                                  <w:shd w:val="clear" w:color="auto" w:fill="auto"/>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4.95</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6261.24</w:t>
                                  </w:r>
                                </w:p>
                              </w:tc>
                              <w:tc>
                                <w:tcPr>
                                  <w:tcW w:w="1134" w:type="dxa"/>
                                  <w:tcBorders>
                                    <w:top w:val="nil"/>
                                    <w:left w:val="nil"/>
                                    <w:bottom w:val="single" w:sz="8" w:space="0" w:color="000000"/>
                                    <w:right w:val="nil"/>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-0.68</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1907.04</w:t>
                                  </w:r>
                                </w:p>
                              </w:tc>
                              <w:tc>
                                <w:tcPr>
                                  <w:tcW w:w="1134" w:type="dxa"/>
                                  <w:tcBorders>
                                    <w:top w:val="nil"/>
                                    <w:left w:val="nil"/>
                                    <w:bottom w:val="single" w:sz="8" w:space="0" w:color="000000"/>
                                    <w:right w:val="nil"/>
                                  </w:tcBorders>
                                  <w:shd w:val="clear" w:color="auto" w:fill="auto"/>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-5.35</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3F211B" w:rsidRDefault="001C0134"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119.36</w:t>
                                  </w:r>
                                </w:p>
                              </w:tc>
                              <w:tc>
                                <w:tcPr>
                                  <w:tcW w:w="1134" w:type="dxa"/>
                                  <w:tcBorders>
                                    <w:top w:val="nil"/>
                                    <w:left w:val="nil"/>
                                    <w:bottom w:val="single" w:sz="8" w:space="0" w:color="000000"/>
                                    <w:right w:val="nil"/>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0.03</w:t>
                                  </w:r>
                                </w:p>
                              </w:tc>
                            </w:tr>
                            <w:tr w:rsidR="001C0134" w:rsidRPr="00A64D32" w:rsidTr="001C013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1C0134" w:rsidRPr="003F211B" w:rsidRDefault="001C0134"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93.86</w:t>
                                  </w:r>
                                </w:p>
                              </w:tc>
                              <w:tc>
                                <w:tcPr>
                                  <w:tcW w:w="1134" w:type="dxa"/>
                                  <w:tcBorders>
                                    <w:top w:val="single" w:sz="8" w:space="0" w:color="000000"/>
                                    <w:left w:val="nil"/>
                                    <w:bottom w:val="single" w:sz="8" w:space="0" w:color="000000"/>
                                    <w:right w:val="nil"/>
                                  </w:tcBorders>
                                  <w:shd w:val="clear" w:color="D9D9D9"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1C0134" w:rsidRPr="00A64D32" w:rsidTr="001C013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120.54</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1C0134"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1C0134" w:rsidRPr="00A64D32" w:rsidRDefault="001C0134"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1C0134" w:rsidRPr="00A64D32" w:rsidRDefault="001C0134" w:rsidP="00885095">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29</w:t>
                                  </w:r>
                                  <w:r>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3</w:t>
                                  </w:r>
                                  <w:r>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06</w:t>
                                  </w:r>
                                </w:p>
                              </w:tc>
                            </w:tr>
                            <w:tr w:rsidR="001C0134"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4334.39</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2.33</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1999.99</w:t>
                                  </w:r>
                                </w:p>
                              </w:tc>
                              <w:tc>
                                <w:tcPr>
                                  <w:tcW w:w="1134" w:type="dxa"/>
                                  <w:tcBorders>
                                    <w:top w:val="nil"/>
                                    <w:left w:val="nil"/>
                                    <w:bottom w:val="single" w:sz="8" w:space="0" w:color="000000"/>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2.67</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17006.77</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2.20</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20176.70</w:t>
                                  </w:r>
                                </w:p>
                              </w:tc>
                              <w:tc>
                                <w:tcPr>
                                  <w:tcW w:w="1134" w:type="dxa"/>
                                  <w:tcBorders>
                                    <w:top w:val="nil"/>
                                    <w:left w:val="nil"/>
                                    <w:bottom w:val="single" w:sz="8" w:space="0" w:color="000000"/>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4.20</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17014.78</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5.10</w:t>
                                  </w:r>
                                </w:p>
                              </w:tc>
                            </w:tr>
                            <w:tr w:rsidR="001C0134" w:rsidRPr="00A64D32" w:rsidTr="001C013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340.97</w:t>
                                  </w:r>
                                </w:p>
                              </w:tc>
                              <w:tc>
                                <w:tcPr>
                                  <w:tcW w:w="1134" w:type="dxa"/>
                                  <w:tcBorders>
                                    <w:top w:val="nil"/>
                                    <w:left w:val="nil"/>
                                    <w:bottom w:val="single" w:sz="8" w:space="0" w:color="auto"/>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2.84</w:t>
                                  </w:r>
                                </w:p>
                              </w:tc>
                            </w:tr>
                            <w:tr w:rsidR="001C0134"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1C0134" w:rsidRPr="00A64D32" w:rsidRDefault="001C0134"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1C0134" w:rsidRPr="00A64D32" w:rsidRDefault="001C0134" w:rsidP="00885095">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29</w:t>
                                  </w:r>
                                  <w:r>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3</w:t>
                                  </w:r>
                                  <w:r>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06</w:t>
                                  </w:r>
                                </w:p>
                              </w:tc>
                            </w:tr>
                            <w:tr w:rsidR="001C0134"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C0134"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97.21</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-0.95</w:t>
                                  </w:r>
                                </w:p>
                              </w:tc>
                            </w:tr>
                            <w:tr w:rsidR="001C0134" w:rsidRPr="00A64D32" w:rsidTr="000A65F7">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121.77</w:t>
                                  </w:r>
                                </w:p>
                              </w:tc>
                              <w:tc>
                                <w:tcPr>
                                  <w:tcW w:w="1134" w:type="dxa"/>
                                  <w:tcBorders>
                                    <w:top w:val="nil"/>
                                    <w:left w:val="nil"/>
                                    <w:bottom w:val="single" w:sz="8" w:space="0" w:color="000000"/>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0.13</w:t>
                                  </w:r>
                                </w:p>
                              </w:tc>
                            </w:tr>
                            <w:tr w:rsidR="001C0134"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1260.10</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3.03</w:t>
                                  </w:r>
                                </w:p>
                              </w:tc>
                            </w:tr>
                            <w:tr w:rsidR="001C0134" w:rsidRPr="00A64D32" w:rsidTr="000A65F7">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36.33</w:t>
                                  </w:r>
                                </w:p>
                              </w:tc>
                              <w:tc>
                                <w:tcPr>
                                  <w:tcW w:w="1134" w:type="dxa"/>
                                  <w:tcBorders>
                                    <w:top w:val="nil"/>
                                    <w:left w:val="nil"/>
                                    <w:bottom w:val="single" w:sz="8" w:space="0" w:color="auto"/>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10.63</w:t>
                                  </w:r>
                                </w:p>
                              </w:tc>
                            </w:tr>
                          </w:tbl>
                          <w:p w:rsidR="001C0134" w:rsidRPr="00AD43BA" w:rsidRDefault="001C0134"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1C0134" w:rsidRPr="00A64D32" w:rsidTr="00256341">
                              <w:trPr>
                                <w:trHeight w:val="435"/>
                                <w:jc w:val="center"/>
                              </w:trPr>
                              <w:tc>
                                <w:tcPr>
                                  <w:tcW w:w="3624" w:type="dxa"/>
                                  <w:tcBorders>
                                    <w:left w:val="nil"/>
                                    <w:right w:val="nil"/>
                                  </w:tcBorders>
                                  <w:shd w:val="clear" w:color="F79646" w:fill="F79646"/>
                                  <w:vAlign w:val="center"/>
                                  <w:hideMark/>
                                </w:tcPr>
                                <w:p w:rsidR="001C0134" w:rsidRDefault="001C0134"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Pr="00B97DBD">
                                    <w:rPr>
                                      <w:rFonts w:ascii="楷体" w:eastAsia="楷体" w:hAnsi="楷体" w:cs="宋体"/>
                                      <w:b/>
                                      <w:bCs/>
                                      <w:color w:val="000000"/>
                                      <w:kern w:val="0"/>
                                      <w:sz w:val="15"/>
                                      <w:szCs w:val="15"/>
                                      <w:lang w:val="en-GB"/>
                                    </w:rPr>
                                    <w:t>2016.02.29-2016.03.06</w:t>
                                  </w:r>
                                </w:p>
                              </w:tc>
                            </w:tr>
                            <w:tr w:rsidR="001C0134" w:rsidRPr="00A64D32" w:rsidTr="00256341">
                              <w:trPr>
                                <w:trHeight w:val="2474"/>
                                <w:jc w:val="center"/>
                              </w:trPr>
                              <w:tc>
                                <w:tcPr>
                                  <w:tcW w:w="3624" w:type="dxa"/>
                                  <w:shd w:val="clear" w:color="auto" w:fill="auto"/>
                                  <w:vAlign w:val="center"/>
                                  <w:hideMark/>
                                </w:tcPr>
                                <w:p w:rsidR="001C0134" w:rsidRPr="00A64D32" w:rsidRDefault="001C0134"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extent cx="2165231" cy="3502324"/>
                                        <wp:effectExtent l="0" t="0" r="6985"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3502516"/>
                                                </a:xfrm>
                                                <a:prstGeom prst="rect">
                                                  <a:avLst/>
                                                </a:prstGeom>
                                                <a:noFill/>
                                                <a:ln>
                                                  <a:noFill/>
                                                </a:ln>
                                              </pic:spPr>
                                            </pic:pic>
                                          </a:graphicData>
                                        </a:graphic>
                                      </wp:inline>
                                    </w:drawing>
                                  </w:r>
                                </w:p>
                              </w:tc>
                            </w:tr>
                          </w:tbl>
                          <w:p w:rsidR="001C0134" w:rsidRPr="00BC1770" w:rsidRDefault="001C0134"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65pt;margin-top:2.6pt;width:192.2pt;height:69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1C0134"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1C0134" w:rsidRPr="00A64D32" w:rsidRDefault="001C0134"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1C0134" w:rsidRPr="00A64D32" w:rsidRDefault="001C0134" w:rsidP="0039756D">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29</w:t>
                            </w:r>
                            <w:r>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3</w:t>
                            </w:r>
                            <w:r>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06</w:t>
                            </w:r>
                          </w:p>
                        </w:tc>
                      </w:tr>
                      <w:tr w:rsidR="001C0134"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1C0134" w:rsidRPr="003175BA" w:rsidRDefault="001C0134"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2874.15</w:t>
                            </w:r>
                          </w:p>
                        </w:tc>
                        <w:tc>
                          <w:tcPr>
                            <w:tcW w:w="1134" w:type="dxa"/>
                            <w:tcBorders>
                              <w:top w:val="nil"/>
                              <w:left w:val="nil"/>
                              <w:bottom w:val="single" w:sz="8" w:space="0" w:color="000000"/>
                              <w:right w:val="nil"/>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3.86</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3093.89</w:t>
                            </w:r>
                          </w:p>
                        </w:tc>
                        <w:tc>
                          <w:tcPr>
                            <w:tcW w:w="1134" w:type="dxa"/>
                            <w:tcBorders>
                              <w:top w:val="nil"/>
                              <w:left w:val="nil"/>
                              <w:bottom w:val="single" w:sz="8" w:space="0" w:color="000000"/>
                              <w:right w:val="nil"/>
                            </w:tcBorders>
                            <w:shd w:val="clear" w:color="auto" w:fill="auto"/>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4.95</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6261.24</w:t>
                            </w:r>
                          </w:p>
                        </w:tc>
                        <w:tc>
                          <w:tcPr>
                            <w:tcW w:w="1134" w:type="dxa"/>
                            <w:tcBorders>
                              <w:top w:val="nil"/>
                              <w:left w:val="nil"/>
                              <w:bottom w:val="single" w:sz="8" w:space="0" w:color="000000"/>
                              <w:right w:val="nil"/>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-0.68</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1907.04</w:t>
                            </w:r>
                          </w:p>
                        </w:tc>
                        <w:tc>
                          <w:tcPr>
                            <w:tcW w:w="1134" w:type="dxa"/>
                            <w:tcBorders>
                              <w:top w:val="nil"/>
                              <w:left w:val="nil"/>
                              <w:bottom w:val="single" w:sz="8" w:space="0" w:color="000000"/>
                              <w:right w:val="nil"/>
                            </w:tcBorders>
                            <w:shd w:val="clear" w:color="auto" w:fill="auto"/>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-5.35</w:t>
                            </w:r>
                          </w:p>
                        </w:tc>
                      </w:tr>
                      <w:tr w:rsidR="001C0134"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3F211B" w:rsidRDefault="001C0134"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119.36</w:t>
                            </w:r>
                          </w:p>
                        </w:tc>
                        <w:tc>
                          <w:tcPr>
                            <w:tcW w:w="1134" w:type="dxa"/>
                            <w:tcBorders>
                              <w:top w:val="nil"/>
                              <w:left w:val="nil"/>
                              <w:bottom w:val="single" w:sz="8" w:space="0" w:color="000000"/>
                              <w:right w:val="nil"/>
                            </w:tcBorders>
                            <w:shd w:val="clear" w:color="D9D9D9" w:fill="D9D9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0.03</w:t>
                            </w:r>
                          </w:p>
                        </w:tc>
                      </w:tr>
                      <w:tr w:rsidR="001C0134" w:rsidRPr="00A64D32" w:rsidTr="001C013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1C0134" w:rsidRPr="003F211B" w:rsidRDefault="001C0134"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93.86</w:t>
                            </w:r>
                          </w:p>
                        </w:tc>
                        <w:tc>
                          <w:tcPr>
                            <w:tcW w:w="1134" w:type="dxa"/>
                            <w:tcBorders>
                              <w:top w:val="single" w:sz="8" w:space="0" w:color="000000"/>
                              <w:left w:val="nil"/>
                              <w:bottom w:val="single" w:sz="8" w:space="0" w:color="000000"/>
                              <w:right w:val="nil"/>
                            </w:tcBorders>
                            <w:shd w:val="clear" w:color="D9D9D9"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1C0134" w:rsidRPr="00A64D32" w:rsidTr="001C013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1C0134" w:rsidRPr="003F211B" w:rsidRDefault="001C0134"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120.54</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1C0134"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1C0134" w:rsidRPr="00A64D32" w:rsidRDefault="001C0134"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1C0134" w:rsidRPr="00A64D32" w:rsidRDefault="001C0134" w:rsidP="00885095">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29</w:t>
                            </w:r>
                            <w:r>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3</w:t>
                            </w:r>
                            <w:r>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06</w:t>
                            </w:r>
                          </w:p>
                        </w:tc>
                      </w:tr>
                      <w:tr w:rsidR="001C0134"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4334.39</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2.33</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1999.99</w:t>
                            </w:r>
                          </w:p>
                        </w:tc>
                        <w:tc>
                          <w:tcPr>
                            <w:tcW w:w="1134" w:type="dxa"/>
                            <w:tcBorders>
                              <w:top w:val="nil"/>
                              <w:left w:val="nil"/>
                              <w:bottom w:val="single" w:sz="8" w:space="0" w:color="000000"/>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2.67</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17006.77</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2.20</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20176.70</w:t>
                            </w:r>
                          </w:p>
                        </w:tc>
                        <w:tc>
                          <w:tcPr>
                            <w:tcW w:w="1134" w:type="dxa"/>
                            <w:tcBorders>
                              <w:top w:val="nil"/>
                              <w:left w:val="nil"/>
                              <w:bottom w:val="single" w:sz="8" w:space="0" w:color="000000"/>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4.20</w:t>
                            </w:r>
                          </w:p>
                        </w:tc>
                      </w:tr>
                      <w:tr w:rsidR="001C0134"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17014.78</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5.10</w:t>
                            </w:r>
                          </w:p>
                        </w:tc>
                      </w:tr>
                      <w:tr w:rsidR="001C0134" w:rsidRPr="00A64D32" w:rsidTr="001C013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340.97</w:t>
                            </w:r>
                          </w:p>
                        </w:tc>
                        <w:tc>
                          <w:tcPr>
                            <w:tcW w:w="1134" w:type="dxa"/>
                            <w:tcBorders>
                              <w:top w:val="nil"/>
                              <w:left w:val="nil"/>
                              <w:bottom w:val="single" w:sz="8" w:space="0" w:color="auto"/>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2.84</w:t>
                            </w:r>
                          </w:p>
                        </w:tc>
                      </w:tr>
                      <w:tr w:rsidR="001C0134"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1C0134" w:rsidRPr="00A64D32" w:rsidRDefault="001C0134"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1C0134" w:rsidRPr="00A64D32" w:rsidRDefault="001C0134" w:rsidP="00885095">
                            <w:pPr>
                              <w:widowControl/>
                              <w:jc w:val="center"/>
                              <w:rPr>
                                <w:rFonts w:ascii="楷体" w:eastAsia="楷体" w:hAnsi="楷体" w:cs="宋体"/>
                                <w:b/>
                                <w:bCs/>
                                <w:color w:val="000000"/>
                                <w:kern w:val="0"/>
                                <w:sz w:val="18"/>
                                <w:szCs w:val="16"/>
                              </w:rPr>
                            </w:pPr>
                            <w:r>
                              <w:rPr>
                                <w:rFonts w:ascii="楷体" w:eastAsia="楷体" w:hAnsi="楷体" w:cs="宋体"/>
                                <w:b/>
                                <w:bCs/>
                                <w:color w:val="000000"/>
                                <w:kern w:val="0"/>
                                <w:sz w:val="18"/>
                                <w:szCs w:val="16"/>
                                <w:lang w:val="en-GB"/>
                              </w:rPr>
                              <w:t>2016.02.</w:t>
                            </w:r>
                            <w:r>
                              <w:rPr>
                                <w:rFonts w:ascii="楷体" w:eastAsia="楷体" w:hAnsi="楷体" w:cs="宋体" w:hint="eastAsia"/>
                                <w:b/>
                                <w:bCs/>
                                <w:color w:val="000000"/>
                                <w:kern w:val="0"/>
                                <w:sz w:val="18"/>
                                <w:szCs w:val="16"/>
                                <w:lang w:val="en-GB"/>
                              </w:rPr>
                              <w:t>29</w:t>
                            </w:r>
                            <w:r>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3</w:t>
                            </w:r>
                            <w:r>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06</w:t>
                            </w:r>
                          </w:p>
                        </w:tc>
                      </w:tr>
                      <w:tr w:rsidR="001C0134"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1C0134" w:rsidRPr="003175BA" w:rsidRDefault="001C0134"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1C0134"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97.21</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-0.95</w:t>
                            </w:r>
                          </w:p>
                        </w:tc>
                      </w:tr>
                      <w:tr w:rsidR="001C0134" w:rsidRPr="00A64D32" w:rsidTr="000A65F7">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121.77</w:t>
                            </w:r>
                          </w:p>
                        </w:tc>
                        <w:tc>
                          <w:tcPr>
                            <w:tcW w:w="1134" w:type="dxa"/>
                            <w:tcBorders>
                              <w:top w:val="nil"/>
                              <w:left w:val="nil"/>
                              <w:bottom w:val="single" w:sz="8" w:space="0" w:color="000000"/>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0.13</w:t>
                            </w:r>
                          </w:p>
                        </w:tc>
                      </w:tr>
                      <w:tr w:rsidR="001C0134"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1260.10</w:t>
                            </w:r>
                          </w:p>
                        </w:tc>
                        <w:tc>
                          <w:tcPr>
                            <w:tcW w:w="1134" w:type="dxa"/>
                            <w:tcBorders>
                              <w:top w:val="nil"/>
                              <w:left w:val="nil"/>
                              <w:bottom w:val="single" w:sz="8" w:space="0" w:color="000000"/>
                              <w:right w:val="nil"/>
                            </w:tcBorders>
                            <w:shd w:val="clear" w:color="D9D9D9" w:fill="D9D9D9"/>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3.03</w:t>
                            </w:r>
                          </w:p>
                        </w:tc>
                      </w:tr>
                      <w:tr w:rsidR="001C0134" w:rsidRPr="00A64D32" w:rsidTr="000A65F7">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1C0134" w:rsidRPr="00A64D32" w:rsidRDefault="001C0134"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36.33</w:t>
                            </w:r>
                          </w:p>
                        </w:tc>
                        <w:tc>
                          <w:tcPr>
                            <w:tcW w:w="1134" w:type="dxa"/>
                            <w:tcBorders>
                              <w:top w:val="nil"/>
                              <w:left w:val="nil"/>
                              <w:bottom w:val="single" w:sz="8" w:space="0" w:color="auto"/>
                              <w:right w:val="nil"/>
                            </w:tcBorders>
                            <w:shd w:val="clear" w:color="auto" w:fill="auto"/>
                            <w:vAlign w:val="center"/>
                          </w:tcPr>
                          <w:p w:rsidR="001C0134" w:rsidRDefault="001C0134">
                            <w:pPr>
                              <w:jc w:val="center"/>
                              <w:rPr>
                                <w:rFonts w:ascii="楷体" w:eastAsia="楷体" w:hAnsi="楷体" w:cs="宋体"/>
                                <w:color w:val="000000"/>
                                <w:sz w:val="16"/>
                                <w:szCs w:val="16"/>
                              </w:rPr>
                            </w:pPr>
                            <w:r>
                              <w:rPr>
                                <w:rFonts w:ascii="楷体" w:eastAsia="楷体" w:hAnsi="楷体" w:hint="eastAsia"/>
                                <w:color w:val="000000"/>
                                <w:sz w:val="16"/>
                                <w:szCs w:val="16"/>
                              </w:rPr>
                              <w:t>10.63</w:t>
                            </w:r>
                          </w:p>
                        </w:tc>
                      </w:tr>
                    </w:tbl>
                    <w:p w:rsidR="001C0134" w:rsidRPr="00AD43BA" w:rsidRDefault="001C0134"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1C0134" w:rsidRPr="00A64D32" w:rsidTr="00256341">
                        <w:trPr>
                          <w:trHeight w:val="435"/>
                          <w:jc w:val="center"/>
                        </w:trPr>
                        <w:tc>
                          <w:tcPr>
                            <w:tcW w:w="3624" w:type="dxa"/>
                            <w:tcBorders>
                              <w:left w:val="nil"/>
                              <w:right w:val="nil"/>
                            </w:tcBorders>
                            <w:shd w:val="clear" w:color="F79646" w:fill="F79646"/>
                            <w:vAlign w:val="center"/>
                            <w:hideMark/>
                          </w:tcPr>
                          <w:p w:rsidR="001C0134" w:rsidRDefault="001C0134"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Pr="00B97DBD">
                              <w:rPr>
                                <w:rFonts w:ascii="楷体" w:eastAsia="楷体" w:hAnsi="楷体" w:cs="宋体"/>
                                <w:b/>
                                <w:bCs/>
                                <w:color w:val="000000"/>
                                <w:kern w:val="0"/>
                                <w:sz w:val="15"/>
                                <w:szCs w:val="15"/>
                                <w:lang w:val="en-GB"/>
                              </w:rPr>
                              <w:t>2016.02.29-2016.03.06</w:t>
                            </w:r>
                          </w:p>
                        </w:tc>
                      </w:tr>
                      <w:tr w:rsidR="001C0134" w:rsidRPr="00A64D32" w:rsidTr="00256341">
                        <w:trPr>
                          <w:trHeight w:val="2474"/>
                          <w:jc w:val="center"/>
                        </w:trPr>
                        <w:tc>
                          <w:tcPr>
                            <w:tcW w:w="3624" w:type="dxa"/>
                            <w:shd w:val="clear" w:color="auto" w:fill="auto"/>
                            <w:vAlign w:val="center"/>
                            <w:hideMark/>
                          </w:tcPr>
                          <w:p w:rsidR="001C0134" w:rsidRPr="00A64D32" w:rsidRDefault="001C0134"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extent cx="2165231" cy="3502324"/>
                                  <wp:effectExtent l="0" t="0" r="6985"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3502516"/>
                                          </a:xfrm>
                                          <a:prstGeom prst="rect">
                                            <a:avLst/>
                                          </a:prstGeom>
                                          <a:noFill/>
                                          <a:ln>
                                            <a:noFill/>
                                          </a:ln>
                                        </pic:spPr>
                                      </pic:pic>
                                    </a:graphicData>
                                  </a:graphic>
                                </wp:inline>
                              </w:drawing>
                            </w:r>
                          </w:p>
                        </w:tc>
                      </w:tr>
                    </w:tbl>
                    <w:p w:rsidR="001C0134" w:rsidRPr="00BC1770" w:rsidRDefault="001C0134"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B0255" w:rsidRPr="00C97435">
        <w:rPr>
          <w:rFonts w:ascii="Arial" w:hAnsi="Arial" w:cs="Arial"/>
          <w:b/>
          <w:color w:val="996600"/>
          <w:sz w:val="32"/>
          <w:szCs w:val="28"/>
        </w:rPr>
        <w:t>一周</w:t>
      </w:r>
      <w:r w:rsidR="00921CE9" w:rsidRPr="00C97435">
        <w:rPr>
          <w:rFonts w:ascii="Arial" w:hAnsi="Arial" w:cs="Arial"/>
          <w:b/>
          <w:color w:val="996600"/>
          <w:sz w:val="32"/>
          <w:szCs w:val="28"/>
        </w:rPr>
        <w:t>资本市场回顾</w:t>
      </w:r>
      <w:bookmarkEnd w:id="1"/>
    </w:p>
    <w:p w:rsidR="00F4158C" w:rsidRPr="002D6DED"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A</w:t>
      </w:r>
      <w:r w:rsidR="003C7691" w:rsidRPr="002D6DED">
        <w:rPr>
          <w:rFonts w:ascii="Arial" w:eastAsia="楷体_GB2312" w:hAnsi="Arial" w:cs="Arial"/>
          <w:b/>
          <w:bCs/>
          <w:color w:val="002060"/>
          <w:kern w:val="0"/>
          <w:sz w:val="24"/>
          <w:szCs w:val="13"/>
        </w:rPr>
        <w:t>股</w:t>
      </w:r>
      <w:r w:rsidR="00921CE9" w:rsidRPr="002D6DED">
        <w:rPr>
          <w:rFonts w:ascii="Arial" w:eastAsia="楷体_GB2312" w:hAnsi="Arial" w:cs="Arial"/>
          <w:b/>
          <w:bCs/>
          <w:color w:val="002060"/>
          <w:kern w:val="0"/>
          <w:sz w:val="24"/>
          <w:szCs w:val="13"/>
        </w:rPr>
        <w:t>市场</w:t>
      </w:r>
    </w:p>
    <w:p w:rsidR="004C5A49" w:rsidRPr="002D6DED" w:rsidRDefault="00537BB3" w:rsidP="00234A68">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千股跌停后市场反弹</w:t>
      </w:r>
      <w:r w:rsidR="0023628A">
        <w:rPr>
          <w:rFonts w:ascii="Arial" w:eastAsia="楷体_GB2312" w:hAnsi="Arial" w:cs="Arial" w:hint="eastAsia"/>
          <w:b/>
          <w:color w:val="000000" w:themeColor="text1"/>
          <w:sz w:val="20"/>
          <w:szCs w:val="20"/>
        </w:rPr>
        <w:t>明显，大盘涨中小创跌</w:t>
      </w:r>
      <w:r>
        <w:rPr>
          <w:rFonts w:ascii="Arial" w:eastAsia="楷体_GB2312" w:hAnsi="Arial" w:cs="Arial" w:hint="eastAsia"/>
          <w:b/>
          <w:color w:val="000000" w:themeColor="text1"/>
          <w:sz w:val="20"/>
          <w:szCs w:val="20"/>
        </w:rPr>
        <w:t>。</w:t>
      </w:r>
      <w:r w:rsidR="0023628A" w:rsidRPr="0023628A">
        <w:rPr>
          <w:rFonts w:ascii="Arial" w:eastAsia="楷体_GB2312" w:hAnsi="Arial" w:cs="Arial" w:hint="eastAsia"/>
          <w:color w:val="000000" w:themeColor="text1"/>
          <w:sz w:val="20"/>
          <w:szCs w:val="20"/>
        </w:rPr>
        <w:t>2</w:t>
      </w:r>
      <w:r w:rsidR="0023628A" w:rsidRPr="0023628A">
        <w:rPr>
          <w:rFonts w:ascii="Arial" w:eastAsia="楷体_GB2312" w:hAnsi="Arial" w:cs="Arial" w:hint="eastAsia"/>
          <w:color w:val="000000" w:themeColor="text1"/>
          <w:sz w:val="20"/>
          <w:szCs w:val="20"/>
        </w:rPr>
        <w:t>月</w:t>
      </w:r>
      <w:r w:rsidR="0023628A">
        <w:rPr>
          <w:rFonts w:ascii="Arial" w:eastAsia="楷体_GB2312" w:hAnsi="Arial" w:cs="Arial" w:hint="eastAsia"/>
          <w:color w:val="000000" w:themeColor="text1"/>
          <w:sz w:val="20"/>
          <w:szCs w:val="20"/>
        </w:rPr>
        <w:t>末的市场暴跌再次挫伤投资者热情，但</w:t>
      </w:r>
      <w:r w:rsidR="0023628A">
        <w:rPr>
          <w:rFonts w:ascii="Arial" w:eastAsia="楷体_GB2312" w:hAnsi="Arial" w:cs="Arial" w:hint="eastAsia"/>
          <w:color w:val="000000" w:themeColor="text1"/>
          <w:sz w:val="20"/>
          <w:szCs w:val="20"/>
        </w:rPr>
        <w:t>29</w:t>
      </w:r>
      <w:r w:rsidR="0023628A">
        <w:rPr>
          <w:rFonts w:ascii="Arial" w:eastAsia="楷体_GB2312" w:hAnsi="Arial" w:cs="Arial" w:hint="eastAsia"/>
          <w:color w:val="000000" w:themeColor="text1"/>
          <w:sz w:val="20"/>
          <w:szCs w:val="20"/>
        </w:rPr>
        <w:t>日的超</w:t>
      </w:r>
      <w:proofErr w:type="gramStart"/>
      <w:r w:rsidR="0023628A">
        <w:rPr>
          <w:rFonts w:ascii="Arial" w:eastAsia="楷体_GB2312" w:hAnsi="Arial" w:cs="Arial" w:hint="eastAsia"/>
          <w:color w:val="000000" w:themeColor="text1"/>
          <w:sz w:val="20"/>
          <w:szCs w:val="20"/>
        </w:rPr>
        <w:t>预期降准又</w:t>
      </w:r>
      <w:proofErr w:type="gramEnd"/>
      <w:r w:rsidR="0023628A">
        <w:rPr>
          <w:rFonts w:ascii="Arial" w:eastAsia="楷体_GB2312" w:hAnsi="Arial" w:cs="Arial" w:hint="eastAsia"/>
          <w:color w:val="000000" w:themeColor="text1"/>
          <w:sz w:val="20"/>
          <w:szCs w:val="20"/>
        </w:rPr>
        <w:t>点燃新一轮做</w:t>
      </w:r>
      <w:proofErr w:type="gramStart"/>
      <w:r w:rsidR="0023628A">
        <w:rPr>
          <w:rFonts w:ascii="Arial" w:eastAsia="楷体_GB2312" w:hAnsi="Arial" w:cs="Arial" w:hint="eastAsia"/>
          <w:color w:val="000000" w:themeColor="text1"/>
          <w:sz w:val="20"/>
          <w:szCs w:val="20"/>
        </w:rPr>
        <w:t>多反弹</w:t>
      </w:r>
      <w:proofErr w:type="gramEnd"/>
      <w:r w:rsidR="0023628A">
        <w:rPr>
          <w:rFonts w:ascii="Arial" w:eastAsia="楷体_GB2312" w:hAnsi="Arial" w:cs="Arial" w:hint="eastAsia"/>
          <w:color w:val="000000" w:themeColor="text1"/>
          <w:sz w:val="20"/>
          <w:szCs w:val="20"/>
        </w:rPr>
        <w:t>行情</w:t>
      </w:r>
      <w:r w:rsidR="00234A68">
        <w:rPr>
          <w:rFonts w:ascii="Arial" w:eastAsia="楷体_GB2312" w:hAnsi="Arial" w:cs="Arial" w:hint="eastAsia"/>
          <w:color w:val="000000" w:themeColor="text1"/>
          <w:sz w:val="20"/>
          <w:szCs w:val="20"/>
        </w:rPr>
        <w:t>。周二周三全面上涨；周四周五分化明显</w:t>
      </w:r>
      <w:r w:rsidR="00234A68" w:rsidRPr="00234A68">
        <w:rPr>
          <w:rFonts w:ascii="Arial" w:eastAsia="楷体_GB2312" w:hAnsi="Arial" w:cs="Arial" w:hint="eastAsia"/>
          <w:color w:val="000000" w:themeColor="text1"/>
          <w:sz w:val="20"/>
          <w:szCs w:val="20"/>
        </w:rPr>
        <w:t>，银行和周期板块带动上证综指高位震荡，创业板则大幅杀跌</w:t>
      </w:r>
      <w:r w:rsidR="00234A68">
        <w:rPr>
          <w:rFonts w:ascii="Arial" w:eastAsia="楷体_GB2312" w:hAnsi="Arial" w:cs="Arial" w:hint="eastAsia"/>
          <w:color w:val="000000" w:themeColor="text1"/>
          <w:sz w:val="20"/>
          <w:szCs w:val="20"/>
        </w:rPr>
        <w:t>。</w:t>
      </w:r>
      <w:r w:rsidR="009C4BA8">
        <w:rPr>
          <w:rFonts w:ascii="Arial" w:eastAsia="楷体_GB2312" w:hAnsi="Arial" w:cs="Arial" w:hint="eastAsia"/>
          <w:color w:val="000000" w:themeColor="text1"/>
          <w:sz w:val="20"/>
          <w:szCs w:val="20"/>
        </w:rPr>
        <w:t>截至</w:t>
      </w:r>
      <w:r w:rsidR="00234A68">
        <w:rPr>
          <w:rFonts w:ascii="Arial" w:eastAsia="楷体_GB2312" w:hAnsi="Arial" w:cs="Arial" w:hint="eastAsia"/>
          <w:color w:val="000000" w:themeColor="text1"/>
          <w:sz w:val="20"/>
          <w:szCs w:val="20"/>
        </w:rPr>
        <w:t>3</w:t>
      </w:r>
      <w:r w:rsidR="009C4BA8">
        <w:rPr>
          <w:rFonts w:ascii="Arial" w:eastAsia="楷体_GB2312" w:hAnsi="Arial" w:cs="Arial" w:hint="eastAsia"/>
          <w:color w:val="000000" w:themeColor="text1"/>
          <w:sz w:val="20"/>
          <w:szCs w:val="20"/>
        </w:rPr>
        <w:t>月</w:t>
      </w:r>
      <w:r w:rsidR="00234A68">
        <w:rPr>
          <w:rFonts w:ascii="Arial" w:eastAsia="楷体_GB2312" w:hAnsi="Arial" w:cs="Arial" w:hint="eastAsia"/>
          <w:color w:val="000000" w:themeColor="text1"/>
          <w:sz w:val="20"/>
          <w:szCs w:val="20"/>
        </w:rPr>
        <w:t>4</w:t>
      </w:r>
      <w:r w:rsidR="009C4BA8">
        <w:rPr>
          <w:rFonts w:ascii="Arial" w:eastAsia="楷体_GB2312" w:hAnsi="Arial" w:cs="Arial" w:hint="eastAsia"/>
          <w:color w:val="000000" w:themeColor="text1"/>
          <w:sz w:val="20"/>
          <w:szCs w:val="20"/>
        </w:rPr>
        <w:t>日，</w:t>
      </w:r>
      <w:r w:rsidR="00234A68" w:rsidRPr="00234A68">
        <w:rPr>
          <w:rFonts w:ascii="Arial" w:eastAsia="楷体_GB2312" w:hAnsi="Arial" w:cs="Arial" w:hint="eastAsia"/>
          <w:color w:val="000000" w:themeColor="text1"/>
          <w:sz w:val="20"/>
          <w:szCs w:val="20"/>
        </w:rPr>
        <w:t>沪深两市融资余额为</w:t>
      </w:r>
      <w:r w:rsidR="00234A68" w:rsidRPr="00234A68">
        <w:rPr>
          <w:rFonts w:ascii="Arial" w:eastAsia="楷体_GB2312" w:hAnsi="Arial" w:cs="Arial" w:hint="eastAsia"/>
          <w:color w:val="000000" w:themeColor="text1"/>
          <w:sz w:val="20"/>
          <w:szCs w:val="20"/>
        </w:rPr>
        <w:t>8412.04</w:t>
      </w:r>
      <w:r w:rsidR="00234A68" w:rsidRPr="00234A68">
        <w:rPr>
          <w:rFonts w:ascii="Arial" w:eastAsia="楷体_GB2312" w:hAnsi="Arial" w:cs="Arial" w:hint="eastAsia"/>
          <w:color w:val="000000" w:themeColor="text1"/>
          <w:sz w:val="20"/>
          <w:szCs w:val="20"/>
        </w:rPr>
        <w:t>亿</w:t>
      </w:r>
      <w:r w:rsidR="00234A68">
        <w:rPr>
          <w:rFonts w:ascii="Arial" w:eastAsia="楷体_GB2312" w:hAnsi="Arial" w:cs="Arial" w:hint="eastAsia"/>
          <w:color w:val="000000" w:themeColor="text1"/>
          <w:sz w:val="20"/>
          <w:szCs w:val="20"/>
        </w:rPr>
        <w:t>元，降至</w:t>
      </w:r>
      <w:r w:rsidR="00234A68">
        <w:rPr>
          <w:rFonts w:ascii="Arial" w:eastAsia="楷体_GB2312" w:hAnsi="Arial" w:cs="Arial" w:hint="eastAsia"/>
          <w:color w:val="000000" w:themeColor="text1"/>
          <w:sz w:val="20"/>
          <w:szCs w:val="20"/>
        </w:rPr>
        <w:t>8500</w:t>
      </w:r>
      <w:r w:rsidR="00234A68">
        <w:rPr>
          <w:rFonts w:ascii="Arial" w:eastAsia="楷体_GB2312" w:hAnsi="Arial" w:cs="Arial" w:hint="eastAsia"/>
          <w:color w:val="000000" w:themeColor="text1"/>
          <w:sz w:val="20"/>
          <w:szCs w:val="20"/>
        </w:rPr>
        <w:t>亿元关口以下</w:t>
      </w:r>
      <w:r w:rsidR="009C4BA8">
        <w:rPr>
          <w:rFonts w:ascii="Arial" w:eastAsia="楷体_GB2312" w:hAnsi="Arial" w:cs="Arial" w:hint="eastAsia"/>
          <w:color w:val="000000" w:themeColor="text1"/>
          <w:sz w:val="20"/>
          <w:szCs w:val="20"/>
        </w:rPr>
        <w:t>。</w:t>
      </w:r>
      <w:r w:rsidR="00234A68">
        <w:rPr>
          <w:rFonts w:ascii="Arial" w:eastAsia="楷体_GB2312" w:hAnsi="Arial" w:cs="Arial" w:hint="eastAsia"/>
          <w:color w:val="000000" w:themeColor="text1"/>
          <w:sz w:val="20"/>
          <w:szCs w:val="20"/>
        </w:rPr>
        <w:t>上周</w:t>
      </w:r>
      <w:r w:rsidR="009C4BA8">
        <w:rPr>
          <w:rFonts w:ascii="Arial" w:eastAsia="楷体_GB2312" w:hAnsi="Arial" w:cs="Arial" w:hint="eastAsia"/>
          <w:color w:val="000000" w:themeColor="text1"/>
          <w:sz w:val="20"/>
          <w:szCs w:val="20"/>
        </w:rPr>
        <w:t>全</w:t>
      </w:r>
      <w:r w:rsidR="003251EA" w:rsidRPr="002D6DED">
        <w:rPr>
          <w:rFonts w:ascii="Arial" w:eastAsia="楷体_GB2312" w:hAnsi="Arial" w:cs="Arial"/>
          <w:color w:val="000000" w:themeColor="text1"/>
          <w:sz w:val="20"/>
          <w:szCs w:val="20"/>
        </w:rPr>
        <w:t>部</w:t>
      </w:r>
      <w:r w:rsidR="003251EA" w:rsidRPr="002D6DED">
        <w:rPr>
          <w:rFonts w:ascii="Arial" w:eastAsia="楷体_GB2312" w:hAnsi="Arial" w:cs="Arial"/>
          <w:color w:val="000000" w:themeColor="text1"/>
          <w:sz w:val="20"/>
          <w:szCs w:val="20"/>
        </w:rPr>
        <w:t>A</w:t>
      </w:r>
      <w:r w:rsidR="003251EA" w:rsidRPr="002D6DED">
        <w:rPr>
          <w:rFonts w:ascii="Arial" w:eastAsia="楷体_GB2312" w:hAnsi="Arial" w:cs="Arial"/>
          <w:color w:val="000000" w:themeColor="text1"/>
          <w:sz w:val="20"/>
          <w:szCs w:val="20"/>
        </w:rPr>
        <w:t>股的日成交金额均值为</w:t>
      </w:r>
      <w:r w:rsidR="00234A68" w:rsidRPr="00234A68">
        <w:rPr>
          <w:rFonts w:ascii="Arial" w:eastAsia="楷体_GB2312" w:hAnsi="Arial" w:cs="Arial" w:hint="eastAsia"/>
          <w:color w:val="000000" w:themeColor="text1"/>
          <w:sz w:val="20"/>
          <w:szCs w:val="20"/>
        </w:rPr>
        <w:t>5675.18</w:t>
      </w:r>
      <w:r w:rsidR="00234A68" w:rsidRPr="00234A68">
        <w:rPr>
          <w:rFonts w:ascii="Arial" w:eastAsia="楷体_GB2312" w:hAnsi="Arial" w:cs="Arial" w:hint="eastAsia"/>
          <w:color w:val="000000" w:themeColor="text1"/>
          <w:sz w:val="20"/>
          <w:szCs w:val="20"/>
        </w:rPr>
        <w:t>亿，环比下降</w:t>
      </w:r>
      <w:r w:rsidR="00234A68" w:rsidRPr="00234A68">
        <w:rPr>
          <w:rFonts w:ascii="Arial" w:eastAsia="楷体_GB2312" w:hAnsi="Arial" w:cs="Arial" w:hint="eastAsia"/>
          <w:color w:val="000000" w:themeColor="text1"/>
          <w:sz w:val="20"/>
          <w:szCs w:val="20"/>
        </w:rPr>
        <w:t>2.26%</w:t>
      </w:r>
      <w:r w:rsidR="003251EA" w:rsidRPr="002D6DED">
        <w:rPr>
          <w:rFonts w:ascii="Arial" w:eastAsia="楷体_GB2312" w:hAnsi="Arial" w:cs="Arial"/>
          <w:color w:val="000000" w:themeColor="text1"/>
          <w:sz w:val="20"/>
          <w:szCs w:val="20"/>
        </w:rPr>
        <w:t>。</w:t>
      </w:r>
      <w:r w:rsidR="00C03C8A" w:rsidRPr="002D6DED">
        <w:rPr>
          <w:rFonts w:ascii="Arial" w:eastAsia="楷体_GB2312" w:hAnsi="Arial" w:cs="Arial"/>
          <w:color w:val="000000" w:themeColor="text1"/>
          <w:sz w:val="20"/>
          <w:szCs w:val="20"/>
        </w:rPr>
        <w:t>从盘面上看，</w:t>
      </w:r>
      <w:r w:rsidR="00234A68">
        <w:rPr>
          <w:rFonts w:ascii="Arial" w:eastAsia="楷体_GB2312" w:hAnsi="Arial" w:cs="Arial" w:hint="eastAsia"/>
          <w:color w:val="000000" w:themeColor="text1"/>
          <w:sz w:val="20"/>
          <w:szCs w:val="20"/>
        </w:rPr>
        <w:t>贵金属、石油天然气</w:t>
      </w:r>
      <w:r w:rsidR="009C4BA8">
        <w:rPr>
          <w:rFonts w:ascii="Arial" w:eastAsia="楷体_GB2312" w:hAnsi="Arial" w:cs="Arial" w:hint="eastAsia"/>
          <w:color w:val="000000" w:themeColor="text1"/>
          <w:sz w:val="20"/>
          <w:szCs w:val="20"/>
        </w:rPr>
        <w:t>、</w:t>
      </w:r>
      <w:r w:rsidR="009C4BA8">
        <w:rPr>
          <w:rFonts w:ascii="Arial" w:eastAsia="楷体_GB2312" w:hAnsi="Arial" w:cs="Arial"/>
          <w:color w:val="000000" w:themeColor="text1"/>
          <w:sz w:val="20"/>
          <w:szCs w:val="20"/>
        </w:rPr>
        <w:t>煤炭</w:t>
      </w:r>
      <w:r w:rsidR="00C03C8A" w:rsidRPr="002D6DED">
        <w:rPr>
          <w:rFonts w:ascii="Arial" w:eastAsia="楷体_GB2312" w:hAnsi="Arial" w:cs="Arial"/>
          <w:color w:val="000000" w:themeColor="text1"/>
          <w:sz w:val="20"/>
          <w:szCs w:val="20"/>
        </w:rPr>
        <w:t>板块表现较好。</w:t>
      </w:r>
      <w:r w:rsidR="00234A68">
        <w:rPr>
          <w:rFonts w:ascii="Arial" w:eastAsia="楷体_GB2312" w:hAnsi="Arial" w:cs="Arial"/>
          <w:color w:val="auto"/>
          <w:sz w:val="20"/>
          <w:szCs w:val="20"/>
        </w:rPr>
        <w:t>全周来看，上证综指涨</w:t>
      </w:r>
      <w:r w:rsidR="00234A68">
        <w:rPr>
          <w:rFonts w:ascii="Arial" w:eastAsia="楷体_GB2312" w:hAnsi="Arial" w:cs="Arial" w:hint="eastAsia"/>
          <w:color w:val="auto"/>
          <w:sz w:val="20"/>
          <w:szCs w:val="20"/>
        </w:rPr>
        <w:t>3.86</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，沪深</w:t>
      </w:r>
      <w:r w:rsidR="00C03C8A" w:rsidRPr="002D6DED">
        <w:rPr>
          <w:rFonts w:ascii="Arial" w:eastAsia="楷体_GB2312" w:hAnsi="Arial" w:cs="Arial"/>
          <w:color w:val="auto"/>
          <w:sz w:val="20"/>
          <w:szCs w:val="20"/>
        </w:rPr>
        <w:t>300</w:t>
      </w:r>
      <w:r w:rsidR="00234A68">
        <w:rPr>
          <w:rFonts w:ascii="Arial" w:eastAsia="楷体_GB2312" w:hAnsi="Arial" w:cs="Arial"/>
          <w:color w:val="auto"/>
          <w:sz w:val="20"/>
          <w:szCs w:val="20"/>
        </w:rPr>
        <w:t>涨</w:t>
      </w:r>
      <w:r w:rsidR="00234A68">
        <w:rPr>
          <w:rFonts w:ascii="Arial" w:eastAsia="楷体_GB2312" w:hAnsi="Arial" w:cs="Arial" w:hint="eastAsia"/>
          <w:color w:val="auto"/>
          <w:sz w:val="20"/>
          <w:szCs w:val="20"/>
        </w:rPr>
        <w:t>4.95</w:t>
      </w:r>
      <w:r w:rsidR="00C03C8A" w:rsidRPr="002D6DED">
        <w:rPr>
          <w:rFonts w:ascii="Arial" w:eastAsia="楷体_GB2312" w:hAnsi="Arial" w:cs="Arial"/>
          <w:color w:val="auto"/>
          <w:sz w:val="20"/>
          <w:szCs w:val="20"/>
        </w:rPr>
        <w:t>%</w:t>
      </w:r>
      <w:r w:rsidR="009C4BA8">
        <w:rPr>
          <w:rFonts w:ascii="Arial" w:eastAsia="楷体_GB2312" w:hAnsi="Arial" w:cs="Arial"/>
          <w:color w:val="auto"/>
          <w:sz w:val="20"/>
          <w:szCs w:val="20"/>
        </w:rPr>
        <w:t>，中小板指跌</w:t>
      </w:r>
      <w:r w:rsidR="00234A68">
        <w:rPr>
          <w:rFonts w:ascii="Arial" w:eastAsia="楷体_GB2312" w:hAnsi="Arial" w:cs="Arial" w:hint="eastAsia"/>
          <w:color w:val="auto"/>
          <w:sz w:val="20"/>
          <w:szCs w:val="20"/>
        </w:rPr>
        <w:t>0.68</w:t>
      </w:r>
      <w:r w:rsidR="00C03C8A" w:rsidRPr="002D6DED">
        <w:rPr>
          <w:rFonts w:ascii="Arial" w:eastAsia="楷体_GB2312" w:hAnsi="Arial" w:cs="Arial"/>
          <w:color w:val="auto"/>
          <w:sz w:val="20"/>
          <w:szCs w:val="20"/>
        </w:rPr>
        <w:t>%</w:t>
      </w:r>
      <w:r w:rsidR="009C4BA8">
        <w:rPr>
          <w:rFonts w:ascii="Arial" w:eastAsia="楷体_GB2312" w:hAnsi="Arial" w:cs="Arial"/>
          <w:color w:val="auto"/>
          <w:sz w:val="20"/>
          <w:szCs w:val="20"/>
        </w:rPr>
        <w:t>、创业板指跌</w:t>
      </w:r>
      <w:r w:rsidR="005F11AF">
        <w:rPr>
          <w:rFonts w:ascii="Arial" w:eastAsia="楷体_GB2312" w:hAnsi="Arial" w:cs="Arial"/>
          <w:color w:val="auto"/>
          <w:sz w:val="20"/>
          <w:szCs w:val="20"/>
        </w:rPr>
        <w:t>5.</w:t>
      </w:r>
      <w:r w:rsidR="00234A68">
        <w:rPr>
          <w:rFonts w:ascii="Arial" w:eastAsia="楷体_GB2312" w:hAnsi="Arial" w:cs="Arial" w:hint="eastAsia"/>
          <w:color w:val="auto"/>
          <w:sz w:val="20"/>
          <w:szCs w:val="20"/>
        </w:rPr>
        <w:t>35</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29</w:t>
      </w:r>
      <w:r w:rsidR="00C03C8A" w:rsidRPr="002D6DED">
        <w:rPr>
          <w:rFonts w:ascii="Arial" w:eastAsia="楷体_GB2312" w:hAnsi="Arial" w:cs="Arial"/>
          <w:color w:val="auto"/>
          <w:sz w:val="20"/>
          <w:szCs w:val="20"/>
        </w:rPr>
        <w:t>个</w:t>
      </w:r>
      <w:r w:rsidR="005F11AF">
        <w:rPr>
          <w:rFonts w:ascii="Arial" w:eastAsia="楷体_GB2312" w:hAnsi="Arial" w:cs="Arial"/>
          <w:color w:val="000000" w:themeColor="text1"/>
          <w:sz w:val="20"/>
          <w:szCs w:val="20"/>
        </w:rPr>
        <w:t>中信</w:t>
      </w:r>
      <w:proofErr w:type="gramStart"/>
      <w:r w:rsidR="005F11AF">
        <w:rPr>
          <w:rFonts w:ascii="Arial" w:eastAsia="楷体_GB2312" w:hAnsi="Arial" w:cs="Arial"/>
          <w:color w:val="000000" w:themeColor="text1"/>
          <w:sz w:val="20"/>
          <w:szCs w:val="20"/>
        </w:rPr>
        <w:t>一级行业</w:t>
      </w:r>
      <w:proofErr w:type="gramEnd"/>
      <w:r w:rsidR="007D3ACF">
        <w:rPr>
          <w:rFonts w:ascii="Arial" w:eastAsia="楷体_GB2312" w:hAnsi="Arial" w:cs="Arial"/>
          <w:color w:val="000000" w:themeColor="text1"/>
          <w:sz w:val="20"/>
          <w:szCs w:val="20"/>
        </w:rPr>
        <w:t>有</w:t>
      </w:r>
      <w:r w:rsidR="00234A68">
        <w:rPr>
          <w:rFonts w:ascii="Arial" w:eastAsia="楷体_GB2312" w:hAnsi="Arial" w:cs="Arial" w:hint="eastAsia"/>
          <w:color w:val="000000" w:themeColor="text1"/>
          <w:sz w:val="20"/>
          <w:szCs w:val="20"/>
        </w:rPr>
        <w:t>12</w:t>
      </w:r>
      <w:r w:rsidR="007D3ACF">
        <w:rPr>
          <w:rFonts w:ascii="Arial" w:eastAsia="楷体_GB2312" w:hAnsi="Arial" w:cs="Arial"/>
          <w:color w:val="000000" w:themeColor="text1"/>
          <w:sz w:val="20"/>
          <w:szCs w:val="20"/>
        </w:rPr>
        <w:t>个上涨</w:t>
      </w:r>
      <w:r w:rsidR="00C03C8A" w:rsidRPr="002D6DED">
        <w:rPr>
          <w:rFonts w:ascii="Arial" w:eastAsia="楷体_GB2312" w:hAnsi="Arial" w:cs="Arial"/>
          <w:color w:val="000000" w:themeColor="text1"/>
          <w:sz w:val="20"/>
          <w:szCs w:val="20"/>
        </w:rPr>
        <w:t>，其中</w:t>
      </w:r>
      <w:r w:rsidR="00234A68">
        <w:rPr>
          <w:rFonts w:ascii="Arial" w:eastAsia="楷体_GB2312" w:hAnsi="Arial" w:cs="Arial" w:hint="eastAsia"/>
          <w:color w:val="000000" w:themeColor="text1"/>
          <w:sz w:val="20"/>
          <w:szCs w:val="20"/>
        </w:rPr>
        <w:t>银行</w:t>
      </w:r>
      <w:r w:rsidR="00C03C8A" w:rsidRPr="002D6DED">
        <w:rPr>
          <w:rFonts w:ascii="Arial" w:eastAsia="楷体_GB2312" w:hAnsi="Arial" w:cs="Arial"/>
          <w:color w:val="000000" w:themeColor="text1"/>
          <w:sz w:val="20"/>
          <w:szCs w:val="20"/>
        </w:rPr>
        <w:t>（</w:t>
      </w:r>
      <w:r w:rsidR="00234A68">
        <w:rPr>
          <w:rFonts w:ascii="Arial" w:eastAsia="楷体_GB2312" w:hAnsi="Arial" w:cs="Arial" w:hint="eastAsia"/>
          <w:color w:val="000000" w:themeColor="text1"/>
          <w:sz w:val="20"/>
          <w:szCs w:val="20"/>
        </w:rPr>
        <w:t>9.01</w:t>
      </w:r>
      <w:r w:rsidR="00C03C8A" w:rsidRPr="002D6DED">
        <w:rPr>
          <w:rFonts w:ascii="Arial" w:eastAsia="楷体_GB2312" w:hAnsi="Arial" w:cs="Arial"/>
          <w:color w:val="000000" w:themeColor="text1"/>
          <w:sz w:val="20"/>
          <w:szCs w:val="20"/>
        </w:rPr>
        <w:t>%</w:t>
      </w:r>
      <w:r w:rsidR="00234A68">
        <w:rPr>
          <w:rFonts w:ascii="Arial" w:eastAsia="楷体_GB2312" w:hAnsi="Arial" w:cs="Arial"/>
          <w:color w:val="000000" w:themeColor="text1"/>
          <w:sz w:val="20"/>
          <w:szCs w:val="20"/>
        </w:rPr>
        <w:t>）、非银行金融</w:t>
      </w:r>
      <w:r w:rsidR="00C03C8A" w:rsidRPr="002D6DED">
        <w:rPr>
          <w:rFonts w:ascii="Arial" w:eastAsia="楷体_GB2312" w:hAnsi="Arial" w:cs="Arial"/>
          <w:color w:val="000000" w:themeColor="text1"/>
          <w:sz w:val="20"/>
          <w:szCs w:val="20"/>
        </w:rPr>
        <w:t>（</w:t>
      </w:r>
      <w:r w:rsidR="00234A68">
        <w:rPr>
          <w:rFonts w:ascii="Arial" w:eastAsia="楷体_GB2312" w:hAnsi="Arial" w:cs="Arial" w:hint="eastAsia"/>
          <w:color w:val="000000" w:themeColor="text1"/>
          <w:sz w:val="20"/>
          <w:szCs w:val="20"/>
        </w:rPr>
        <w:t>7.06</w:t>
      </w:r>
      <w:r w:rsidR="00C03C8A" w:rsidRPr="002D6DED">
        <w:rPr>
          <w:rFonts w:ascii="Arial" w:eastAsia="楷体_GB2312" w:hAnsi="Arial" w:cs="Arial"/>
          <w:color w:val="000000" w:themeColor="text1"/>
          <w:sz w:val="20"/>
          <w:szCs w:val="20"/>
        </w:rPr>
        <w:t>%</w:t>
      </w:r>
      <w:r w:rsidR="00234A68">
        <w:rPr>
          <w:rFonts w:ascii="Arial" w:eastAsia="楷体_GB2312" w:hAnsi="Arial" w:cs="Arial"/>
          <w:color w:val="000000" w:themeColor="text1"/>
          <w:sz w:val="20"/>
          <w:szCs w:val="20"/>
        </w:rPr>
        <w:t>）、有色金属</w:t>
      </w:r>
      <w:r w:rsidR="00C03C8A" w:rsidRPr="002D6DED">
        <w:rPr>
          <w:rFonts w:ascii="Arial" w:eastAsia="楷体_GB2312" w:hAnsi="Arial" w:cs="Arial"/>
          <w:color w:val="000000" w:themeColor="text1"/>
          <w:sz w:val="20"/>
          <w:szCs w:val="20"/>
        </w:rPr>
        <w:t>（</w:t>
      </w:r>
      <w:r w:rsidR="00E60B74">
        <w:rPr>
          <w:rFonts w:ascii="Arial" w:eastAsia="楷体_GB2312" w:hAnsi="Arial" w:cs="Arial" w:hint="eastAsia"/>
          <w:color w:val="000000" w:themeColor="text1"/>
          <w:sz w:val="20"/>
          <w:szCs w:val="20"/>
        </w:rPr>
        <w:t>6.38</w:t>
      </w:r>
      <w:r w:rsidR="00C03C8A" w:rsidRPr="002D6DED">
        <w:rPr>
          <w:rFonts w:ascii="Arial" w:eastAsia="楷体_GB2312" w:hAnsi="Arial" w:cs="Arial"/>
          <w:color w:val="000000" w:themeColor="text1"/>
          <w:sz w:val="20"/>
          <w:szCs w:val="20"/>
        </w:rPr>
        <w:t>%</w:t>
      </w:r>
      <w:r w:rsidR="007D3ACF">
        <w:rPr>
          <w:rFonts w:ascii="Arial" w:eastAsia="楷体_GB2312" w:hAnsi="Arial" w:cs="Arial"/>
          <w:color w:val="000000" w:themeColor="text1"/>
          <w:sz w:val="20"/>
          <w:szCs w:val="20"/>
        </w:rPr>
        <w:t>）等</w:t>
      </w:r>
      <w:proofErr w:type="gramStart"/>
      <w:r w:rsidR="007D3ACF">
        <w:rPr>
          <w:rFonts w:ascii="Arial" w:eastAsia="楷体_GB2312" w:hAnsi="Arial" w:cs="Arial"/>
          <w:color w:val="000000" w:themeColor="text1"/>
          <w:sz w:val="20"/>
          <w:szCs w:val="20"/>
        </w:rPr>
        <w:t>行业涨幅</w:t>
      </w:r>
      <w:proofErr w:type="gramEnd"/>
      <w:r w:rsidR="007D3ACF">
        <w:rPr>
          <w:rFonts w:ascii="Arial" w:eastAsia="楷体_GB2312" w:hAnsi="Arial" w:cs="Arial"/>
          <w:color w:val="000000" w:themeColor="text1"/>
          <w:sz w:val="20"/>
          <w:szCs w:val="20"/>
        </w:rPr>
        <w:t>居前，计算机</w:t>
      </w:r>
      <w:r w:rsidR="00C03C8A" w:rsidRPr="002D6DED">
        <w:rPr>
          <w:rFonts w:ascii="Arial" w:eastAsia="楷体_GB2312" w:hAnsi="Arial" w:cs="Arial"/>
          <w:color w:val="000000" w:themeColor="text1"/>
          <w:sz w:val="20"/>
          <w:szCs w:val="20"/>
        </w:rPr>
        <w:t>（</w:t>
      </w:r>
      <w:r w:rsidR="00E60B74">
        <w:rPr>
          <w:rFonts w:ascii="Arial" w:eastAsia="楷体_GB2312" w:hAnsi="Arial" w:cs="Arial" w:hint="eastAsia"/>
          <w:color w:val="000000" w:themeColor="text1"/>
          <w:sz w:val="20"/>
          <w:szCs w:val="20"/>
        </w:rPr>
        <w:t>-8.18</w:t>
      </w:r>
      <w:r w:rsidR="00C03C8A" w:rsidRPr="002D6DED">
        <w:rPr>
          <w:rFonts w:ascii="Arial" w:eastAsia="楷体_GB2312" w:hAnsi="Arial" w:cs="Arial"/>
          <w:color w:val="000000" w:themeColor="text1"/>
          <w:sz w:val="20"/>
          <w:szCs w:val="20"/>
        </w:rPr>
        <w:t>%</w:t>
      </w:r>
      <w:r w:rsidR="007D3ACF">
        <w:rPr>
          <w:rFonts w:ascii="Arial" w:eastAsia="楷体_GB2312" w:hAnsi="Arial" w:cs="Arial"/>
          <w:color w:val="000000" w:themeColor="text1"/>
          <w:sz w:val="20"/>
          <w:szCs w:val="20"/>
        </w:rPr>
        <w:t>）、传媒</w:t>
      </w:r>
      <w:r w:rsidR="00C03C8A" w:rsidRPr="002D6DED">
        <w:rPr>
          <w:rFonts w:ascii="Arial" w:eastAsia="楷体_GB2312" w:hAnsi="Arial" w:cs="Arial"/>
          <w:color w:val="000000" w:themeColor="text1"/>
          <w:sz w:val="20"/>
          <w:szCs w:val="20"/>
        </w:rPr>
        <w:t>（</w:t>
      </w:r>
      <w:r w:rsidR="00E60B74">
        <w:rPr>
          <w:rFonts w:ascii="Arial" w:eastAsia="楷体_GB2312" w:hAnsi="Arial" w:cs="Arial" w:hint="eastAsia"/>
          <w:color w:val="000000" w:themeColor="text1"/>
          <w:sz w:val="20"/>
          <w:szCs w:val="20"/>
        </w:rPr>
        <w:t>-4.77</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w:t>
      </w:r>
      <w:r w:rsidR="00E60B74">
        <w:rPr>
          <w:rFonts w:ascii="Arial" w:eastAsia="楷体_GB2312" w:hAnsi="Arial" w:cs="Arial" w:hint="eastAsia"/>
          <w:color w:val="000000" w:themeColor="text1"/>
          <w:sz w:val="20"/>
          <w:szCs w:val="20"/>
        </w:rPr>
        <w:t>电子元器件</w:t>
      </w:r>
      <w:r w:rsidR="00C03C8A" w:rsidRPr="002D6DED">
        <w:rPr>
          <w:rFonts w:ascii="Arial" w:eastAsia="楷体_GB2312" w:hAnsi="Arial" w:cs="Arial"/>
          <w:color w:val="000000" w:themeColor="text1"/>
          <w:sz w:val="20"/>
          <w:szCs w:val="20"/>
        </w:rPr>
        <w:t>（</w:t>
      </w:r>
      <w:r w:rsidR="00E60B74">
        <w:rPr>
          <w:rFonts w:ascii="Arial" w:eastAsia="楷体_GB2312" w:hAnsi="Arial" w:cs="Arial" w:hint="eastAsia"/>
          <w:color w:val="000000" w:themeColor="text1"/>
          <w:sz w:val="20"/>
          <w:szCs w:val="20"/>
        </w:rPr>
        <w:t>-3.91</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）等行业</w:t>
      </w:r>
      <w:r w:rsidR="007D3ACF">
        <w:rPr>
          <w:rFonts w:ascii="Arial" w:eastAsia="楷体_GB2312" w:hAnsi="Arial" w:cs="Arial" w:hint="eastAsia"/>
          <w:color w:val="000000" w:themeColor="text1"/>
          <w:sz w:val="20"/>
          <w:szCs w:val="20"/>
        </w:rPr>
        <w:t>跌幅</w:t>
      </w:r>
      <w:r w:rsidR="007D3ACF">
        <w:rPr>
          <w:rFonts w:ascii="Arial" w:eastAsia="楷体_GB2312" w:hAnsi="Arial" w:cs="Arial"/>
          <w:color w:val="000000" w:themeColor="text1"/>
          <w:sz w:val="20"/>
          <w:szCs w:val="20"/>
        </w:rPr>
        <w:t>居前</w:t>
      </w:r>
      <w:r w:rsidR="00C03C8A" w:rsidRPr="002D6DED">
        <w:rPr>
          <w:rFonts w:ascii="Arial" w:eastAsia="楷体_GB2312" w:hAnsi="Arial" w:cs="Arial"/>
          <w:color w:val="000000" w:themeColor="text1"/>
          <w:sz w:val="20"/>
          <w:szCs w:val="20"/>
        </w:rPr>
        <w:t>。</w:t>
      </w:r>
    </w:p>
    <w:p w:rsidR="004C2581" w:rsidRPr="002D6DED"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国内</w:t>
      </w:r>
      <w:r w:rsidR="00921CE9" w:rsidRPr="002D6DED">
        <w:rPr>
          <w:rFonts w:ascii="Arial" w:eastAsia="楷体_GB2312" w:hAnsi="Arial" w:cs="Arial"/>
          <w:b/>
          <w:bCs/>
          <w:color w:val="002060"/>
          <w:kern w:val="0"/>
          <w:sz w:val="24"/>
          <w:szCs w:val="13"/>
        </w:rPr>
        <w:t>债券市场</w:t>
      </w:r>
    </w:p>
    <w:p w:rsidR="005F11AF" w:rsidRDefault="005F11AF" w:rsidP="00E60B74">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b/>
          <w:color w:val="auto"/>
          <w:sz w:val="20"/>
          <w:szCs w:val="20"/>
        </w:rPr>
        <w:t>资金面持续</w:t>
      </w:r>
      <w:r w:rsidR="00885095">
        <w:rPr>
          <w:rFonts w:ascii="Arial" w:eastAsia="楷体_GB2312" w:hAnsi="Arial" w:cs="Arial"/>
          <w:b/>
          <w:color w:val="auto"/>
          <w:sz w:val="20"/>
          <w:szCs w:val="20"/>
        </w:rPr>
        <w:t>宽松，利率</w:t>
      </w:r>
      <w:proofErr w:type="gramStart"/>
      <w:r w:rsidR="00885095">
        <w:rPr>
          <w:rFonts w:ascii="Arial" w:eastAsia="楷体_GB2312" w:hAnsi="Arial" w:cs="Arial"/>
          <w:b/>
          <w:color w:val="auto"/>
          <w:sz w:val="20"/>
          <w:szCs w:val="20"/>
        </w:rPr>
        <w:t>短降长</w:t>
      </w:r>
      <w:proofErr w:type="gramEnd"/>
      <w:r w:rsidR="00885095">
        <w:rPr>
          <w:rFonts w:ascii="Arial" w:eastAsia="楷体_GB2312" w:hAnsi="Arial" w:cs="Arial"/>
          <w:b/>
          <w:color w:val="auto"/>
          <w:sz w:val="20"/>
          <w:szCs w:val="20"/>
        </w:rPr>
        <w:t>升</w:t>
      </w:r>
      <w:r w:rsidR="009E3E91" w:rsidRPr="002D6DED">
        <w:rPr>
          <w:rFonts w:ascii="Arial" w:eastAsia="楷体_GB2312" w:hAnsi="Arial" w:cs="Arial"/>
          <w:b/>
          <w:color w:val="auto"/>
          <w:sz w:val="20"/>
          <w:szCs w:val="20"/>
        </w:rPr>
        <w:t>。</w:t>
      </w:r>
      <w:r w:rsidR="00E60B74">
        <w:rPr>
          <w:rFonts w:ascii="Arial" w:eastAsia="楷体_GB2312" w:hAnsi="Arial" w:cs="Arial" w:hint="eastAsia"/>
          <w:color w:val="auto"/>
          <w:sz w:val="20"/>
          <w:szCs w:val="20"/>
        </w:rPr>
        <w:t>春节效应消退，央行在春节之前巨额逆回购逐步到期，</w:t>
      </w:r>
      <w:r w:rsidR="00E60B74" w:rsidRPr="00E60B74">
        <w:rPr>
          <w:rFonts w:ascii="Arial" w:eastAsia="楷体_GB2312" w:hAnsi="Arial" w:cs="Arial" w:hint="eastAsia"/>
          <w:color w:val="auto"/>
          <w:sz w:val="20"/>
          <w:szCs w:val="20"/>
        </w:rPr>
        <w:t>央行通过公开市场操作和</w:t>
      </w:r>
      <w:r w:rsidR="00E60B74" w:rsidRPr="00E60B74">
        <w:rPr>
          <w:rFonts w:ascii="Arial" w:eastAsia="楷体_GB2312" w:hAnsi="Arial" w:cs="Arial" w:hint="eastAsia"/>
          <w:color w:val="auto"/>
          <w:sz w:val="20"/>
          <w:szCs w:val="20"/>
        </w:rPr>
        <w:t>3</w:t>
      </w:r>
      <w:r w:rsidR="00E60B74" w:rsidRPr="00E60B74">
        <w:rPr>
          <w:rFonts w:ascii="Arial" w:eastAsia="楷体_GB2312" w:hAnsi="Arial" w:cs="Arial" w:hint="eastAsia"/>
          <w:color w:val="auto"/>
          <w:sz w:val="20"/>
          <w:szCs w:val="20"/>
        </w:rPr>
        <w:t>月</w:t>
      </w:r>
      <w:r w:rsidR="00E60B74" w:rsidRPr="00E60B74">
        <w:rPr>
          <w:rFonts w:ascii="Arial" w:eastAsia="楷体_GB2312" w:hAnsi="Arial" w:cs="Arial" w:hint="eastAsia"/>
          <w:color w:val="auto"/>
          <w:sz w:val="20"/>
          <w:szCs w:val="20"/>
        </w:rPr>
        <w:t>1</w:t>
      </w:r>
      <w:r w:rsidR="00E60B74" w:rsidRPr="00E60B74">
        <w:rPr>
          <w:rFonts w:ascii="Arial" w:eastAsia="楷体_GB2312" w:hAnsi="Arial" w:cs="Arial" w:hint="eastAsia"/>
          <w:color w:val="auto"/>
          <w:sz w:val="20"/>
          <w:szCs w:val="20"/>
        </w:rPr>
        <w:t>日</w:t>
      </w:r>
      <w:proofErr w:type="gramStart"/>
      <w:r w:rsidR="00E60B74" w:rsidRPr="00E60B74">
        <w:rPr>
          <w:rFonts w:ascii="Arial" w:eastAsia="楷体_GB2312" w:hAnsi="Arial" w:cs="Arial" w:hint="eastAsia"/>
          <w:color w:val="auto"/>
          <w:sz w:val="20"/>
          <w:szCs w:val="20"/>
        </w:rPr>
        <w:t>的降准对</w:t>
      </w:r>
      <w:proofErr w:type="gramEnd"/>
      <w:r w:rsidR="00E60B74" w:rsidRPr="00E60B74">
        <w:rPr>
          <w:rFonts w:ascii="Arial" w:eastAsia="楷体_GB2312" w:hAnsi="Arial" w:cs="Arial" w:hint="eastAsia"/>
          <w:color w:val="auto"/>
          <w:sz w:val="20"/>
          <w:szCs w:val="20"/>
        </w:rPr>
        <w:t>冲流动性，资金</w:t>
      </w:r>
      <w:proofErr w:type="gramStart"/>
      <w:r w:rsidR="00E60B74" w:rsidRPr="00E60B74">
        <w:rPr>
          <w:rFonts w:ascii="Arial" w:eastAsia="楷体_GB2312" w:hAnsi="Arial" w:cs="Arial" w:hint="eastAsia"/>
          <w:color w:val="auto"/>
          <w:sz w:val="20"/>
          <w:szCs w:val="20"/>
        </w:rPr>
        <w:t>面整体</w:t>
      </w:r>
      <w:proofErr w:type="gramEnd"/>
      <w:r w:rsidR="00E60B74" w:rsidRPr="00E60B74">
        <w:rPr>
          <w:rFonts w:ascii="Arial" w:eastAsia="楷体_GB2312" w:hAnsi="Arial" w:cs="Arial" w:hint="eastAsia"/>
          <w:color w:val="auto"/>
          <w:sz w:val="20"/>
          <w:szCs w:val="20"/>
        </w:rPr>
        <w:t>稳中趋降</w:t>
      </w:r>
      <w:r w:rsidR="00E60B74">
        <w:rPr>
          <w:rFonts w:ascii="Arial" w:eastAsia="楷体_GB2312" w:hAnsi="Arial" w:cs="Arial" w:hint="eastAsia"/>
          <w:color w:val="auto"/>
          <w:sz w:val="20"/>
          <w:szCs w:val="20"/>
        </w:rPr>
        <w:t>。全周</w:t>
      </w:r>
      <w:r w:rsidR="00FF34D8">
        <w:rPr>
          <w:rFonts w:ascii="Arial" w:eastAsia="楷体_GB2312" w:hAnsi="Arial" w:cs="Arial" w:hint="eastAsia"/>
          <w:color w:val="auto"/>
          <w:sz w:val="20"/>
          <w:szCs w:val="20"/>
        </w:rPr>
        <w:t>看，短</w:t>
      </w:r>
      <w:proofErr w:type="gramStart"/>
      <w:r w:rsidR="00FF34D8">
        <w:rPr>
          <w:rFonts w:ascii="Arial" w:eastAsia="楷体_GB2312" w:hAnsi="Arial" w:cs="Arial" w:hint="eastAsia"/>
          <w:color w:val="auto"/>
          <w:sz w:val="20"/>
          <w:szCs w:val="20"/>
        </w:rPr>
        <w:t>端利率</w:t>
      </w:r>
      <w:proofErr w:type="gramEnd"/>
      <w:r w:rsidR="00E60B74">
        <w:rPr>
          <w:rFonts w:ascii="Arial" w:eastAsia="楷体_GB2312" w:hAnsi="Arial" w:cs="Arial" w:hint="eastAsia"/>
          <w:color w:val="auto"/>
          <w:sz w:val="20"/>
          <w:szCs w:val="20"/>
        </w:rPr>
        <w:t>大幅</w:t>
      </w:r>
      <w:r w:rsidR="00FF34D8">
        <w:rPr>
          <w:rFonts w:ascii="Arial" w:eastAsia="楷体_GB2312" w:hAnsi="Arial" w:cs="Arial" w:hint="eastAsia"/>
          <w:color w:val="auto"/>
          <w:sz w:val="20"/>
          <w:szCs w:val="20"/>
        </w:rPr>
        <w:t>下行，长</w:t>
      </w:r>
      <w:proofErr w:type="gramStart"/>
      <w:r w:rsidR="00FF34D8">
        <w:rPr>
          <w:rFonts w:ascii="Arial" w:eastAsia="楷体_GB2312" w:hAnsi="Arial" w:cs="Arial" w:hint="eastAsia"/>
          <w:color w:val="auto"/>
          <w:sz w:val="20"/>
          <w:szCs w:val="20"/>
        </w:rPr>
        <w:t>端利率</w:t>
      </w:r>
      <w:proofErr w:type="gramEnd"/>
      <w:r w:rsidR="00E60B74">
        <w:rPr>
          <w:rFonts w:ascii="Arial" w:eastAsia="楷体_GB2312" w:hAnsi="Arial" w:cs="Arial" w:hint="eastAsia"/>
          <w:color w:val="auto"/>
          <w:sz w:val="20"/>
          <w:szCs w:val="20"/>
        </w:rPr>
        <w:t>小幅</w:t>
      </w:r>
      <w:r w:rsidR="00FF34D8">
        <w:rPr>
          <w:rFonts w:ascii="Arial" w:eastAsia="楷体_GB2312" w:hAnsi="Arial" w:cs="Arial" w:hint="eastAsia"/>
          <w:color w:val="auto"/>
          <w:sz w:val="20"/>
          <w:szCs w:val="20"/>
        </w:rPr>
        <w:t>上行，</w:t>
      </w:r>
      <w:r w:rsidR="00E60B74">
        <w:rPr>
          <w:rFonts w:ascii="Arial" w:eastAsia="楷体_GB2312" w:hAnsi="Arial" w:cs="Arial" w:hint="eastAsia"/>
          <w:color w:val="auto"/>
          <w:sz w:val="20"/>
          <w:szCs w:val="20"/>
        </w:rPr>
        <w:t>收益率曲线陡峭化。</w:t>
      </w:r>
      <w:r w:rsidR="00FF34D8" w:rsidRPr="00FF34D8">
        <w:rPr>
          <w:rFonts w:ascii="Arial" w:eastAsia="楷体_GB2312" w:hAnsi="Arial" w:cs="Arial" w:hint="eastAsia"/>
          <w:color w:val="auto"/>
          <w:sz w:val="20"/>
          <w:szCs w:val="20"/>
        </w:rPr>
        <w:t>1</w:t>
      </w:r>
      <w:r w:rsidR="00FF34D8" w:rsidRPr="00FF34D8">
        <w:rPr>
          <w:rFonts w:ascii="Arial" w:eastAsia="楷体_GB2312" w:hAnsi="Arial" w:cs="Arial" w:hint="eastAsia"/>
          <w:color w:val="auto"/>
          <w:sz w:val="20"/>
          <w:szCs w:val="20"/>
        </w:rPr>
        <w:t>年期国债利率下行</w:t>
      </w:r>
      <w:r w:rsidR="00E60B74">
        <w:rPr>
          <w:rFonts w:ascii="Arial" w:eastAsia="楷体_GB2312" w:hAnsi="Arial" w:cs="Arial" w:hint="eastAsia"/>
          <w:color w:val="auto"/>
          <w:sz w:val="20"/>
          <w:szCs w:val="20"/>
        </w:rPr>
        <w:t>10</w:t>
      </w:r>
      <w:r w:rsidR="00FF34D8" w:rsidRPr="00FF34D8">
        <w:rPr>
          <w:rFonts w:ascii="Arial" w:eastAsia="楷体_GB2312" w:hAnsi="Arial" w:cs="Arial" w:hint="eastAsia"/>
          <w:color w:val="auto"/>
          <w:sz w:val="20"/>
          <w:szCs w:val="20"/>
        </w:rPr>
        <w:t>BP</w:t>
      </w:r>
      <w:r w:rsidR="00FF34D8" w:rsidRPr="00FF34D8">
        <w:rPr>
          <w:rFonts w:ascii="Arial" w:eastAsia="楷体_GB2312" w:hAnsi="Arial" w:cs="Arial" w:hint="eastAsia"/>
          <w:color w:val="auto"/>
          <w:sz w:val="20"/>
          <w:szCs w:val="20"/>
        </w:rPr>
        <w:t>至</w:t>
      </w:r>
      <w:r w:rsidR="00E60B74">
        <w:rPr>
          <w:rFonts w:ascii="Arial" w:eastAsia="楷体_GB2312" w:hAnsi="Arial" w:cs="Arial" w:hint="eastAsia"/>
          <w:color w:val="auto"/>
          <w:sz w:val="20"/>
          <w:szCs w:val="20"/>
        </w:rPr>
        <w:t>2.17</w:t>
      </w:r>
      <w:r w:rsidR="00FF34D8" w:rsidRPr="00FF34D8">
        <w:rPr>
          <w:rFonts w:ascii="Arial" w:eastAsia="楷体_GB2312" w:hAnsi="Arial" w:cs="Arial" w:hint="eastAsia"/>
          <w:color w:val="auto"/>
          <w:sz w:val="20"/>
          <w:szCs w:val="20"/>
        </w:rPr>
        <w:t>%</w:t>
      </w:r>
      <w:r w:rsidR="00FF34D8">
        <w:rPr>
          <w:rFonts w:ascii="Arial" w:eastAsia="楷体_GB2312" w:hAnsi="Arial" w:cs="Arial" w:hint="eastAsia"/>
          <w:color w:val="auto"/>
          <w:sz w:val="20"/>
          <w:szCs w:val="20"/>
        </w:rPr>
        <w:t>，</w:t>
      </w:r>
      <w:r w:rsidR="00FF34D8" w:rsidRPr="00FF34D8">
        <w:rPr>
          <w:rFonts w:ascii="Arial" w:eastAsia="楷体_GB2312" w:hAnsi="Arial" w:cs="Arial" w:hint="eastAsia"/>
          <w:color w:val="auto"/>
          <w:sz w:val="20"/>
          <w:szCs w:val="20"/>
        </w:rPr>
        <w:t>10</w:t>
      </w:r>
      <w:r w:rsidR="00FF34D8" w:rsidRPr="00FF34D8">
        <w:rPr>
          <w:rFonts w:ascii="Arial" w:eastAsia="楷体_GB2312" w:hAnsi="Arial" w:cs="Arial" w:hint="eastAsia"/>
          <w:color w:val="auto"/>
          <w:sz w:val="20"/>
          <w:szCs w:val="20"/>
        </w:rPr>
        <w:t>年期上行</w:t>
      </w:r>
      <w:r w:rsidR="00E60B74">
        <w:rPr>
          <w:rFonts w:ascii="Arial" w:eastAsia="楷体_GB2312" w:hAnsi="Arial" w:cs="Arial" w:hint="eastAsia"/>
          <w:color w:val="auto"/>
          <w:sz w:val="20"/>
          <w:szCs w:val="20"/>
        </w:rPr>
        <w:t>4</w:t>
      </w:r>
      <w:r w:rsidR="00FF34D8" w:rsidRPr="00FF34D8">
        <w:rPr>
          <w:rFonts w:ascii="Arial" w:eastAsia="楷体_GB2312" w:hAnsi="Arial" w:cs="Arial" w:hint="eastAsia"/>
          <w:color w:val="auto"/>
          <w:sz w:val="20"/>
          <w:szCs w:val="20"/>
        </w:rPr>
        <w:t>BP</w:t>
      </w:r>
      <w:r w:rsidR="00FF34D8" w:rsidRPr="00FF34D8">
        <w:rPr>
          <w:rFonts w:ascii="Arial" w:eastAsia="楷体_GB2312" w:hAnsi="Arial" w:cs="Arial" w:hint="eastAsia"/>
          <w:color w:val="auto"/>
          <w:sz w:val="20"/>
          <w:szCs w:val="20"/>
        </w:rPr>
        <w:t>至</w:t>
      </w:r>
      <w:r w:rsidR="00E60B74">
        <w:rPr>
          <w:rFonts w:ascii="Arial" w:eastAsia="楷体_GB2312" w:hAnsi="Arial" w:cs="Arial" w:hint="eastAsia"/>
          <w:color w:val="auto"/>
          <w:sz w:val="20"/>
          <w:szCs w:val="20"/>
        </w:rPr>
        <w:t>2.90</w:t>
      </w:r>
      <w:r w:rsidR="00FF34D8" w:rsidRPr="00FF34D8">
        <w:rPr>
          <w:rFonts w:ascii="Arial" w:eastAsia="楷体_GB2312" w:hAnsi="Arial" w:cs="Arial" w:hint="eastAsia"/>
          <w:color w:val="auto"/>
          <w:sz w:val="20"/>
          <w:szCs w:val="20"/>
        </w:rPr>
        <w:t>%</w:t>
      </w:r>
      <w:r w:rsidR="00FF34D8">
        <w:rPr>
          <w:rFonts w:ascii="Arial" w:eastAsia="楷体_GB2312" w:hAnsi="Arial" w:cs="Arial" w:hint="eastAsia"/>
          <w:color w:val="auto"/>
          <w:sz w:val="20"/>
          <w:szCs w:val="20"/>
        </w:rPr>
        <w:t>。</w:t>
      </w:r>
      <w:r w:rsidR="00FF34D8">
        <w:rPr>
          <w:rFonts w:ascii="Arial" w:eastAsia="楷体_GB2312" w:hAnsi="Arial" w:cs="Arial" w:hint="eastAsia"/>
          <w:color w:val="auto"/>
          <w:sz w:val="20"/>
          <w:szCs w:val="20"/>
        </w:rPr>
        <w:t>R007</w:t>
      </w:r>
      <w:r w:rsidR="00E60B74">
        <w:rPr>
          <w:rFonts w:ascii="Arial" w:eastAsia="楷体_GB2312" w:hAnsi="Arial" w:cs="Arial" w:hint="eastAsia"/>
          <w:color w:val="auto"/>
          <w:sz w:val="20"/>
          <w:szCs w:val="20"/>
        </w:rPr>
        <w:t>均值由上周</w:t>
      </w:r>
      <w:r w:rsidR="00FF34D8">
        <w:rPr>
          <w:rFonts w:ascii="Arial" w:eastAsia="楷体_GB2312" w:hAnsi="Arial" w:cs="Arial" w:hint="eastAsia"/>
          <w:color w:val="auto"/>
          <w:sz w:val="20"/>
          <w:szCs w:val="20"/>
        </w:rPr>
        <w:t>的</w:t>
      </w:r>
      <w:r w:rsidR="00FF34D8">
        <w:rPr>
          <w:rFonts w:ascii="Arial" w:eastAsia="楷体_GB2312" w:hAnsi="Arial" w:cs="Arial" w:hint="eastAsia"/>
          <w:color w:val="auto"/>
          <w:sz w:val="20"/>
          <w:szCs w:val="20"/>
        </w:rPr>
        <w:t>2.43</w:t>
      </w:r>
      <w:r w:rsidR="00FF34D8" w:rsidRPr="00FF34D8">
        <w:rPr>
          <w:rFonts w:ascii="Arial" w:eastAsia="楷体_GB2312" w:hAnsi="Arial" w:cs="Arial" w:hint="eastAsia"/>
          <w:color w:val="auto"/>
          <w:sz w:val="20"/>
          <w:szCs w:val="20"/>
        </w:rPr>
        <w:t>%</w:t>
      </w:r>
      <w:r w:rsidR="00E60B74">
        <w:rPr>
          <w:rFonts w:ascii="Arial" w:eastAsia="楷体_GB2312" w:hAnsi="Arial" w:cs="Arial" w:hint="eastAsia"/>
          <w:color w:val="auto"/>
          <w:sz w:val="20"/>
          <w:szCs w:val="20"/>
        </w:rPr>
        <w:t>降</w:t>
      </w:r>
      <w:r w:rsidR="00FF34D8" w:rsidRPr="00FF34D8">
        <w:rPr>
          <w:rFonts w:ascii="Arial" w:eastAsia="楷体_GB2312" w:hAnsi="Arial" w:cs="Arial" w:hint="eastAsia"/>
          <w:color w:val="auto"/>
          <w:sz w:val="20"/>
          <w:szCs w:val="20"/>
        </w:rPr>
        <w:t>至</w:t>
      </w:r>
      <w:r w:rsidR="00E60B74">
        <w:rPr>
          <w:rFonts w:ascii="Arial" w:eastAsia="楷体_GB2312" w:hAnsi="Arial" w:cs="Arial" w:hint="eastAsia"/>
          <w:color w:val="auto"/>
          <w:sz w:val="20"/>
          <w:szCs w:val="20"/>
        </w:rPr>
        <w:t>2.41</w:t>
      </w:r>
      <w:r w:rsidR="00FF34D8" w:rsidRPr="00FF34D8">
        <w:rPr>
          <w:rFonts w:ascii="Arial" w:eastAsia="楷体_GB2312" w:hAnsi="Arial" w:cs="Arial" w:hint="eastAsia"/>
          <w:color w:val="auto"/>
          <w:sz w:val="20"/>
          <w:szCs w:val="20"/>
        </w:rPr>
        <w:t>%</w:t>
      </w:r>
      <w:r w:rsidR="005E011C">
        <w:rPr>
          <w:rFonts w:ascii="Arial" w:eastAsia="楷体_GB2312" w:hAnsi="Arial" w:cs="Arial" w:hint="eastAsia"/>
          <w:color w:val="auto"/>
          <w:sz w:val="20"/>
          <w:szCs w:val="20"/>
        </w:rPr>
        <w:t>。</w:t>
      </w:r>
      <w:r>
        <w:rPr>
          <w:rFonts w:ascii="Arial" w:eastAsia="楷体_GB2312" w:hAnsi="Arial" w:cs="Arial" w:hint="eastAsia"/>
          <w:color w:val="auto"/>
          <w:sz w:val="20"/>
          <w:szCs w:val="20"/>
        </w:rPr>
        <w:t>从</w:t>
      </w:r>
      <w:r w:rsidR="003D4B9A">
        <w:rPr>
          <w:rFonts w:ascii="Arial" w:eastAsia="楷体_GB2312" w:hAnsi="Arial" w:cs="Arial" w:hint="eastAsia"/>
          <w:color w:val="auto"/>
          <w:sz w:val="20"/>
          <w:szCs w:val="20"/>
        </w:rPr>
        <w:t>债券</w:t>
      </w:r>
      <w:r w:rsidR="00E60B74">
        <w:rPr>
          <w:rFonts w:ascii="Arial" w:eastAsia="楷体_GB2312" w:hAnsi="Arial" w:cs="Arial" w:hint="eastAsia"/>
          <w:color w:val="auto"/>
          <w:sz w:val="20"/>
          <w:szCs w:val="20"/>
        </w:rPr>
        <w:t>一级市场看，新发</w:t>
      </w:r>
      <w:proofErr w:type="gramStart"/>
      <w:r w:rsidR="00E60B74">
        <w:rPr>
          <w:rFonts w:ascii="Arial" w:eastAsia="楷体_GB2312" w:hAnsi="Arial" w:cs="Arial" w:hint="eastAsia"/>
          <w:color w:val="auto"/>
          <w:sz w:val="20"/>
          <w:szCs w:val="20"/>
        </w:rPr>
        <w:t>政金债中标</w:t>
      </w:r>
      <w:proofErr w:type="gramEnd"/>
      <w:r w:rsidR="00E60B74">
        <w:rPr>
          <w:rFonts w:ascii="Arial" w:eastAsia="楷体_GB2312" w:hAnsi="Arial" w:cs="Arial" w:hint="eastAsia"/>
          <w:color w:val="auto"/>
          <w:sz w:val="20"/>
          <w:szCs w:val="20"/>
        </w:rPr>
        <w:t>利率分化，农发、国开、</w:t>
      </w:r>
      <w:proofErr w:type="gramStart"/>
      <w:r w:rsidR="00E60B74">
        <w:rPr>
          <w:rFonts w:ascii="Arial" w:eastAsia="楷体_GB2312" w:hAnsi="Arial" w:cs="Arial" w:hint="eastAsia"/>
          <w:color w:val="auto"/>
          <w:sz w:val="20"/>
          <w:szCs w:val="20"/>
        </w:rPr>
        <w:t>口行债</w:t>
      </w:r>
      <w:r w:rsidR="00E60B74" w:rsidRPr="00E60B74">
        <w:rPr>
          <w:rFonts w:ascii="Arial" w:eastAsia="楷体_GB2312" w:hAnsi="Arial" w:cs="Arial" w:hint="eastAsia"/>
          <w:color w:val="auto"/>
          <w:sz w:val="20"/>
          <w:szCs w:val="20"/>
        </w:rPr>
        <w:t>5</w:t>
      </w:r>
      <w:r w:rsidR="00E60B74" w:rsidRPr="00E60B74">
        <w:rPr>
          <w:rFonts w:ascii="Arial" w:eastAsia="楷体_GB2312" w:hAnsi="Arial" w:cs="Arial" w:hint="eastAsia"/>
          <w:color w:val="auto"/>
          <w:sz w:val="20"/>
          <w:szCs w:val="20"/>
        </w:rPr>
        <w:t>年</w:t>
      </w:r>
      <w:proofErr w:type="gramEnd"/>
      <w:r w:rsidR="00E60B74" w:rsidRPr="00E60B74">
        <w:rPr>
          <w:rFonts w:ascii="Arial" w:eastAsia="楷体_GB2312" w:hAnsi="Arial" w:cs="Arial" w:hint="eastAsia"/>
          <w:color w:val="auto"/>
          <w:sz w:val="20"/>
          <w:szCs w:val="20"/>
        </w:rPr>
        <w:t>期</w:t>
      </w:r>
      <w:r w:rsidR="00E60B74">
        <w:rPr>
          <w:rFonts w:ascii="Arial" w:eastAsia="楷体_GB2312" w:hAnsi="Arial" w:cs="Arial" w:hint="eastAsia"/>
          <w:color w:val="auto"/>
          <w:sz w:val="20"/>
          <w:szCs w:val="20"/>
        </w:rPr>
        <w:t>以下债券中标利率</w:t>
      </w:r>
      <w:r w:rsidR="00E60B74" w:rsidRPr="00E60B74">
        <w:rPr>
          <w:rFonts w:ascii="Arial" w:eastAsia="楷体_GB2312" w:hAnsi="Arial" w:cs="Arial" w:hint="eastAsia"/>
          <w:color w:val="auto"/>
          <w:sz w:val="20"/>
          <w:szCs w:val="20"/>
        </w:rPr>
        <w:t>低于二级市场水平，</w:t>
      </w:r>
      <w:r w:rsidR="00E60B74" w:rsidRPr="00E60B74">
        <w:rPr>
          <w:rFonts w:ascii="Arial" w:eastAsia="楷体_GB2312" w:hAnsi="Arial" w:cs="Arial" w:hint="eastAsia"/>
          <w:color w:val="auto"/>
          <w:sz w:val="20"/>
          <w:szCs w:val="20"/>
        </w:rPr>
        <w:t>5</w:t>
      </w:r>
      <w:r w:rsidR="00E60B74" w:rsidRPr="00E60B74">
        <w:rPr>
          <w:rFonts w:ascii="Arial" w:eastAsia="楷体_GB2312" w:hAnsi="Arial" w:cs="Arial" w:hint="eastAsia"/>
          <w:color w:val="auto"/>
          <w:sz w:val="20"/>
          <w:szCs w:val="20"/>
        </w:rPr>
        <w:t>年期以上长债中标利率高于二级。</w:t>
      </w:r>
      <w:r w:rsidR="003D4B9A">
        <w:rPr>
          <w:rFonts w:ascii="Arial" w:eastAsia="楷体_GB2312" w:hAnsi="Arial" w:cs="Arial" w:hint="eastAsia"/>
          <w:color w:val="auto"/>
          <w:sz w:val="20"/>
          <w:szCs w:val="20"/>
        </w:rPr>
        <w:t>从债券二级市场看，债市</w:t>
      </w:r>
      <w:r w:rsidR="001C0134">
        <w:rPr>
          <w:rFonts w:ascii="Arial" w:eastAsia="楷体_GB2312" w:hAnsi="Arial" w:cs="Arial" w:hint="eastAsia"/>
          <w:color w:val="auto"/>
          <w:sz w:val="20"/>
          <w:szCs w:val="20"/>
        </w:rPr>
        <w:t>震荡微涨。</w:t>
      </w:r>
      <w:r w:rsidR="003D4B9A">
        <w:rPr>
          <w:rFonts w:ascii="Arial" w:eastAsia="楷体_GB2312" w:hAnsi="Arial" w:cs="Arial"/>
          <w:color w:val="auto"/>
          <w:sz w:val="20"/>
          <w:szCs w:val="20"/>
        </w:rPr>
        <w:t>全周</w:t>
      </w:r>
      <w:proofErr w:type="gramStart"/>
      <w:r w:rsidR="001C0134">
        <w:rPr>
          <w:rFonts w:ascii="Arial" w:eastAsia="楷体_GB2312" w:hAnsi="Arial" w:cs="Arial"/>
          <w:color w:val="auto"/>
          <w:sz w:val="20"/>
          <w:szCs w:val="20"/>
        </w:rPr>
        <w:t>中债总净价</w:t>
      </w:r>
      <w:proofErr w:type="gramEnd"/>
      <w:r w:rsidR="001C0134">
        <w:rPr>
          <w:rFonts w:ascii="Arial" w:eastAsia="楷体_GB2312" w:hAnsi="Arial" w:cs="Arial"/>
          <w:color w:val="auto"/>
          <w:sz w:val="20"/>
          <w:szCs w:val="20"/>
        </w:rPr>
        <w:t>指数涨</w:t>
      </w:r>
      <w:r w:rsidR="003D4B9A">
        <w:rPr>
          <w:rFonts w:ascii="Arial" w:eastAsia="楷体_GB2312" w:hAnsi="Arial" w:cs="Arial"/>
          <w:color w:val="auto"/>
          <w:sz w:val="20"/>
          <w:szCs w:val="20"/>
        </w:rPr>
        <w:t>0.</w:t>
      </w:r>
      <w:r w:rsidR="001C0134">
        <w:rPr>
          <w:rFonts w:ascii="Arial" w:eastAsia="楷体_GB2312" w:hAnsi="Arial" w:cs="Arial" w:hint="eastAsia"/>
          <w:color w:val="auto"/>
          <w:sz w:val="20"/>
          <w:szCs w:val="20"/>
        </w:rPr>
        <w:t>03</w:t>
      </w:r>
      <w:r w:rsidR="003D4B9A" w:rsidRPr="002D6DED">
        <w:rPr>
          <w:rFonts w:ascii="Arial" w:eastAsia="楷体_GB2312" w:hAnsi="Arial" w:cs="Arial"/>
          <w:color w:val="auto"/>
          <w:sz w:val="20"/>
          <w:szCs w:val="20"/>
        </w:rPr>
        <w:t>%</w:t>
      </w:r>
      <w:r w:rsidR="005E011C">
        <w:rPr>
          <w:rFonts w:ascii="Arial" w:eastAsia="楷体_GB2312" w:hAnsi="Arial" w:cs="Arial"/>
          <w:color w:val="auto"/>
          <w:sz w:val="20"/>
          <w:szCs w:val="20"/>
        </w:rPr>
        <w:t>，中</w:t>
      </w:r>
      <w:proofErr w:type="gramStart"/>
      <w:r w:rsidR="005E011C">
        <w:rPr>
          <w:rFonts w:ascii="Arial" w:eastAsia="楷体_GB2312" w:hAnsi="Arial" w:cs="Arial"/>
          <w:color w:val="auto"/>
          <w:sz w:val="20"/>
          <w:szCs w:val="20"/>
        </w:rPr>
        <w:t>债企业债总</w:t>
      </w:r>
      <w:proofErr w:type="gramEnd"/>
      <w:r w:rsidR="005E011C">
        <w:rPr>
          <w:rFonts w:ascii="Arial" w:eastAsia="楷体_GB2312" w:hAnsi="Arial" w:cs="Arial"/>
          <w:color w:val="auto"/>
          <w:sz w:val="20"/>
          <w:szCs w:val="20"/>
        </w:rPr>
        <w:t>净价指数跌</w:t>
      </w:r>
      <w:r w:rsidR="001C0134">
        <w:rPr>
          <w:rFonts w:ascii="Arial" w:eastAsia="楷体_GB2312" w:hAnsi="Arial" w:cs="Arial" w:hint="eastAsia"/>
          <w:color w:val="auto"/>
          <w:sz w:val="20"/>
          <w:szCs w:val="20"/>
        </w:rPr>
        <w:t>0.04</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，中债国债</w:t>
      </w:r>
      <w:r w:rsidR="003D4B9A">
        <w:rPr>
          <w:rFonts w:ascii="Arial" w:eastAsia="楷体_GB2312" w:hAnsi="Arial" w:cs="Arial"/>
          <w:color w:val="auto"/>
          <w:sz w:val="20"/>
          <w:szCs w:val="20"/>
        </w:rPr>
        <w:t>总</w:t>
      </w:r>
      <w:r w:rsidR="005E011C">
        <w:rPr>
          <w:rFonts w:ascii="Arial" w:eastAsia="楷体_GB2312" w:hAnsi="Arial" w:cs="Arial"/>
          <w:color w:val="auto"/>
          <w:sz w:val="20"/>
          <w:szCs w:val="20"/>
        </w:rPr>
        <w:t>净价指数涨</w:t>
      </w:r>
      <w:r w:rsidR="001C0134">
        <w:rPr>
          <w:rFonts w:ascii="Arial" w:eastAsia="楷体_GB2312" w:hAnsi="Arial" w:cs="Arial"/>
          <w:color w:val="auto"/>
          <w:sz w:val="20"/>
          <w:szCs w:val="20"/>
        </w:rPr>
        <w:t>0.20</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w:t>
      </w:r>
      <w:proofErr w:type="gramStart"/>
      <w:r w:rsidR="003D4B9A" w:rsidRPr="002D6DED">
        <w:rPr>
          <w:rFonts w:ascii="Arial" w:eastAsia="楷体_GB2312" w:hAnsi="Arial" w:cs="Arial"/>
          <w:color w:val="auto"/>
          <w:sz w:val="20"/>
          <w:szCs w:val="20"/>
        </w:rPr>
        <w:t>证转债涨</w:t>
      </w:r>
      <w:proofErr w:type="gramEnd"/>
      <w:r w:rsidR="001C0134">
        <w:rPr>
          <w:rFonts w:ascii="Arial" w:eastAsia="楷体_GB2312" w:hAnsi="Arial" w:cs="Arial" w:hint="eastAsia"/>
          <w:color w:val="auto"/>
          <w:sz w:val="20"/>
          <w:szCs w:val="20"/>
        </w:rPr>
        <w:t>0.42</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w:t>
      </w:r>
    </w:p>
    <w:p w:rsidR="00946FDF" w:rsidRPr="002D6DED"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海外市场</w:t>
      </w:r>
    </w:p>
    <w:p w:rsidR="005E0347" w:rsidRPr="00C863DA" w:rsidRDefault="001C0134" w:rsidP="00C43A1E">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000000" w:themeColor="text1"/>
          <w:sz w:val="20"/>
          <w:szCs w:val="20"/>
        </w:rPr>
        <w:t>美就业数据大幅改善，欧央行会议成焦点。</w:t>
      </w:r>
      <w:r w:rsidRPr="001C0134">
        <w:rPr>
          <w:rFonts w:ascii="Arial" w:eastAsia="楷体_GB2312" w:hAnsi="Arial" w:cs="Arial" w:hint="eastAsia"/>
          <w:color w:val="000000" w:themeColor="text1"/>
          <w:sz w:val="20"/>
          <w:szCs w:val="20"/>
        </w:rPr>
        <w:t>美国</w:t>
      </w:r>
      <w:r w:rsidRPr="001C0134">
        <w:rPr>
          <w:rFonts w:ascii="Arial" w:eastAsia="楷体_GB2312" w:hAnsi="Arial" w:cs="Arial" w:hint="eastAsia"/>
          <w:color w:val="000000" w:themeColor="text1"/>
          <w:sz w:val="20"/>
          <w:szCs w:val="20"/>
        </w:rPr>
        <w:t>2</w:t>
      </w:r>
      <w:r w:rsidRPr="001C0134">
        <w:rPr>
          <w:rFonts w:ascii="Arial" w:eastAsia="楷体_GB2312" w:hAnsi="Arial" w:cs="Arial" w:hint="eastAsia"/>
          <w:color w:val="000000" w:themeColor="text1"/>
          <w:sz w:val="20"/>
          <w:szCs w:val="20"/>
        </w:rPr>
        <w:t>月非农就业新增</w:t>
      </w:r>
      <w:r w:rsidRPr="001C0134">
        <w:rPr>
          <w:rFonts w:ascii="Arial" w:eastAsia="楷体_GB2312" w:hAnsi="Arial" w:cs="Arial" w:hint="eastAsia"/>
          <w:color w:val="000000" w:themeColor="text1"/>
          <w:sz w:val="20"/>
          <w:szCs w:val="20"/>
        </w:rPr>
        <w:t>24.2</w:t>
      </w:r>
      <w:r>
        <w:rPr>
          <w:rFonts w:ascii="Arial" w:eastAsia="楷体_GB2312" w:hAnsi="Arial" w:cs="Arial" w:hint="eastAsia"/>
          <w:color w:val="000000" w:themeColor="text1"/>
          <w:sz w:val="20"/>
          <w:szCs w:val="20"/>
        </w:rPr>
        <w:t>万人，</w:t>
      </w:r>
      <w:r w:rsidRPr="001C0134">
        <w:rPr>
          <w:rFonts w:ascii="Arial" w:eastAsia="楷体_GB2312" w:hAnsi="Arial" w:cs="Arial" w:hint="eastAsia"/>
          <w:color w:val="000000" w:themeColor="text1"/>
          <w:sz w:val="20"/>
          <w:szCs w:val="20"/>
        </w:rPr>
        <w:t>失业率持平于</w:t>
      </w:r>
      <w:r w:rsidRPr="001C0134">
        <w:rPr>
          <w:rFonts w:ascii="Arial" w:eastAsia="楷体_GB2312" w:hAnsi="Arial" w:cs="Arial" w:hint="eastAsia"/>
          <w:color w:val="000000" w:themeColor="text1"/>
          <w:sz w:val="20"/>
          <w:szCs w:val="20"/>
        </w:rPr>
        <w:t>4.9%</w:t>
      </w:r>
      <w:r>
        <w:rPr>
          <w:rFonts w:ascii="Arial" w:eastAsia="楷体_GB2312" w:hAnsi="Arial" w:cs="Arial" w:hint="eastAsia"/>
          <w:color w:val="000000" w:themeColor="text1"/>
          <w:sz w:val="20"/>
          <w:szCs w:val="20"/>
        </w:rPr>
        <w:t>，非农数据大超预期，但</w:t>
      </w:r>
      <w:r>
        <w:rPr>
          <w:rFonts w:ascii="Arial" w:eastAsia="楷体_GB2312" w:hAnsi="Arial" w:cs="Arial" w:hint="eastAsia"/>
          <w:color w:val="000000" w:themeColor="text1"/>
          <w:sz w:val="20"/>
          <w:szCs w:val="20"/>
        </w:rPr>
        <w:t>2</w:t>
      </w:r>
      <w:r>
        <w:rPr>
          <w:rFonts w:ascii="Arial" w:eastAsia="楷体_GB2312" w:hAnsi="Arial" w:cs="Arial" w:hint="eastAsia"/>
          <w:color w:val="000000" w:themeColor="text1"/>
          <w:sz w:val="20"/>
          <w:szCs w:val="20"/>
        </w:rPr>
        <w:t>月</w:t>
      </w:r>
      <w:r w:rsidRPr="001C0134">
        <w:rPr>
          <w:rFonts w:ascii="Arial" w:eastAsia="楷体_GB2312" w:hAnsi="Arial" w:cs="Arial" w:hint="eastAsia"/>
          <w:color w:val="000000" w:themeColor="text1"/>
          <w:sz w:val="20"/>
          <w:szCs w:val="20"/>
        </w:rPr>
        <w:t>平均</w:t>
      </w:r>
      <w:proofErr w:type="gramStart"/>
      <w:r w:rsidRPr="001C0134">
        <w:rPr>
          <w:rFonts w:ascii="Arial" w:eastAsia="楷体_GB2312" w:hAnsi="Arial" w:cs="Arial" w:hint="eastAsia"/>
          <w:color w:val="000000" w:themeColor="text1"/>
          <w:sz w:val="20"/>
          <w:szCs w:val="20"/>
        </w:rPr>
        <w:t>时薪环比</w:t>
      </w:r>
      <w:proofErr w:type="gramEnd"/>
      <w:r w:rsidRPr="001C0134">
        <w:rPr>
          <w:rFonts w:ascii="Arial" w:eastAsia="楷体_GB2312" w:hAnsi="Arial" w:cs="Arial" w:hint="eastAsia"/>
          <w:color w:val="000000" w:themeColor="text1"/>
          <w:sz w:val="20"/>
          <w:szCs w:val="20"/>
        </w:rPr>
        <w:t>下跌</w:t>
      </w:r>
      <w:r w:rsidRPr="001C0134">
        <w:rPr>
          <w:rFonts w:ascii="Arial" w:eastAsia="楷体_GB2312" w:hAnsi="Arial" w:cs="Arial" w:hint="eastAsia"/>
          <w:color w:val="000000" w:themeColor="text1"/>
          <w:sz w:val="20"/>
          <w:szCs w:val="20"/>
        </w:rPr>
        <w:t>0.1%</w:t>
      </w:r>
      <w:r w:rsidRPr="001C0134">
        <w:rPr>
          <w:rFonts w:ascii="Arial" w:eastAsia="楷体_GB2312" w:hAnsi="Arial" w:cs="Arial" w:hint="eastAsia"/>
          <w:color w:val="000000" w:themeColor="text1"/>
          <w:sz w:val="20"/>
          <w:szCs w:val="20"/>
        </w:rPr>
        <w:t>，为一年来首次下滑</w:t>
      </w:r>
      <w:r>
        <w:rPr>
          <w:rFonts w:ascii="Arial" w:eastAsia="楷体_GB2312" w:hAnsi="Arial" w:cs="Arial" w:hint="eastAsia"/>
          <w:color w:val="000000" w:themeColor="text1"/>
          <w:sz w:val="20"/>
          <w:szCs w:val="20"/>
        </w:rPr>
        <w:t>。</w:t>
      </w:r>
      <w:r w:rsidR="00C43A1E">
        <w:rPr>
          <w:rFonts w:ascii="Arial" w:eastAsia="楷体_GB2312" w:hAnsi="Arial" w:cs="Arial" w:hint="eastAsia"/>
          <w:color w:val="000000" w:themeColor="text1"/>
          <w:sz w:val="20"/>
          <w:szCs w:val="20"/>
        </w:rPr>
        <w:t>虽然</w:t>
      </w:r>
      <w:r w:rsidRPr="001C0134">
        <w:rPr>
          <w:rFonts w:ascii="Arial" w:eastAsia="楷体_GB2312" w:hAnsi="Arial" w:cs="Arial" w:hint="eastAsia"/>
          <w:color w:val="000000" w:themeColor="text1"/>
          <w:sz w:val="20"/>
          <w:szCs w:val="20"/>
        </w:rPr>
        <w:t>市场对美国</w:t>
      </w:r>
      <w:r w:rsidRPr="001C0134">
        <w:rPr>
          <w:rFonts w:ascii="Arial" w:eastAsia="楷体_GB2312" w:hAnsi="Arial" w:cs="Arial" w:hint="eastAsia"/>
          <w:color w:val="000000" w:themeColor="text1"/>
          <w:sz w:val="20"/>
          <w:szCs w:val="20"/>
        </w:rPr>
        <w:t>3</w:t>
      </w:r>
      <w:r w:rsidRPr="001C0134">
        <w:rPr>
          <w:rFonts w:ascii="Arial" w:eastAsia="楷体_GB2312" w:hAnsi="Arial" w:cs="Arial" w:hint="eastAsia"/>
          <w:color w:val="000000" w:themeColor="text1"/>
          <w:sz w:val="20"/>
          <w:szCs w:val="20"/>
        </w:rPr>
        <w:t>月份加息预期不强，</w:t>
      </w:r>
      <w:r w:rsidR="00C43A1E">
        <w:rPr>
          <w:rFonts w:ascii="Arial" w:eastAsia="楷体_GB2312" w:hAnsi="Arial" w:cs="Arial" w:hint="eastAsia"/>
          <w:color w:val="000000" w:themeColor="text1"/>
          <w:sz w:val="20"/>
          <w:szCs w:val="20"/>
        </w:rPr>
        <w:t>但加息预判仍在，</w:t>
      </w:r>
      <w:r w:rsidRPr="001C0134">
        <w:rPr>
          <w:rFonts w:ascii="Arial" w:eastAsia="楷体_GB2312" w:hAnsi="Arial" w:cs="Arial" w:hint="eastAsia"/>
          <w:color w:val="000000" w:themeColor="text1"/>
          <w:sz w:val="20"/>
          <w:szCs w:val="20"/>
        </w:rPr>
        <w:t>未来需要密切关注美联储官员讲话以及市场对美国重要数据的反应。</w:t>
      </w:r>
      <w:r w:rsidR="00C43A1E">
        <w:rPr>
          <w:rFonts w:ascii="Arial" w:eastAsia="楷体_GB2312" w:hAnsi="Arial" w:cs="Arial" w:hint="eastAsia"/>
          <w:color w:val="000000" w:themeColor="text1"/>
          <w:sz w:val="20"/>
          <w:szCs w:val="20"/>
        </w:rPr>
        <w:t>而</w:t>
      </w:r>
      <w:r w:rsidR="00C43A1E" w:rsidRPr="00C43A1E">
        <w:rPr>
          <w:rFonts w:ascii="Arial" w:eastAsia="楷体_GB2312" w:hAnsi="Arial" w:cs="Arial" w:hint="eastAsia"/>
          <w:color w:val="000000" w:themeColor="text1"/>
          <w:sz w:val="20"/>
          <w:szCs w:val="20"/>
        </w:rPr>
        <w:t>欧元区</w:t>
      </w:r>
      <w:r w:rsidR="00C43A1E">
        <w:rPr>
          <w:rFonts w:ascii="Arial" w:eastAsia="楷体_GB2312" w:hAnsi="Arial" w:cs="Arial" w:hint="eastAsia"/>
          <w:color w:val="000000" w:themeColor="text1"/>
          <w:sz w:val="20"/>
          <w:szCs w:val="20"/>
        </w:rPr>
        <w:t>由于</w:t>
      </w:r>
      <w:r w:rsidR="00C43A1E" w:rsidRPr="00C43A1E">
        <w:rPr>
          <w:rFonts w:ascii="Arial" w:eastAsia="楷体_GB2312" w:hAnsi="Arial" w:cs="Arial" w:hint="eastAsia"/>
          <w:color w:val="000000" w:themeColor="text1"/>
          <w:sz w:val="20"/>
          <w:szCs w:val="20"/>
        </w:rPr>
        <w:t>通胀迟迟无法达到预期目标，市场预期欧央行将在本周中的议</w:t>
      </w:r>
      <w:proofErr w:type="gramStart"/>
      <w:r w:rsidR="00C43A1E" w:rsidRPr="00C43A1E">
        <w:rPr>
          <w:rFonts w:ascii="Arial" w:eastAsia="楷体_GB2312" w:hAnsi="Arial" w:cs="Arial" w:hint="eastAsia"/>
          <w:color w:val="000000" w:themeColor="text1"/>
          <w:sz w:val="20"/>
          <w:szCs w:val="20"/>
        </w:rPr>
        <w:t>息会议</w:t>
      </w:r>
      <w:proofErr w:type="gramEnd"/>
      <w:r w:rsidR="00C43A1E" w:rsidRPr="00C43A1E">
        <w:rPr>
          <w:rFonts w:ascii="Arial" w:eastAsia="楷体_GB2312" w:hAnsi="Arial" w:cs="Arial" w:hint="eastAsia"/>
          <w:color w:val="000000" w:themeColor="text1"/>
          <w:sz w:val="20"/>
          <w:szCs w:val="20"/>
        </w:rPr>
        <w:t>上宣布进一步的宽松政策</w:t>
      </w:r>
      <w:r w:rsidR="00C43A1E">
        <w:rPr>
          <w:rFonts w:ascii="Arial" w:eastAsia="楷体_GB2312" w:hAnsi="Arial" w:cs="Arial" w:hint="eastAsia"/>
          <w:color w:val="000000" w:themeColor="text1"/>
          <w:sz w:val="20"/>
          <w:szCs w:val="20"/>
        </w:rPr>
        <w:t>。全周来</w:t>
      </w:r>
      <w:r w:rsidR="0000699A">
        <w:rPr>
          <w:rFonts w:ascii="Arial" w:eastAsia="楷体_GB2312" w:hAnsi="Arial" w:cs="Arial" w:hint="eastAsia"/>
          <w:color w:val="000000" w:themeColor="text1"/>
          <w:sz w:val="20"/>
          <w:szCs w:val="20"/>
        </w:rPr>
        <w:t>看，美国市场，</w:t>
      </w:r>
      <w:r w:rsidR="005E0347" w:rsidRPr="00C863DA">
        <w:rPr>
          <w:rFonts w:ascii="Arial" w:eastAsia="楷体_GB2312" w:hAnsi="Arial" w:cs="Arial"/>
          <w:color w:val="auto"/>
          <w:sz w:val="20"/>
          <w:szCs w:val="20"/>
        </w:rPr>
        <w:t>纳斯达克</w:t>
      </w:r>
      <w:r w:rsidR="005E0347" w:rsidRPr="00C863DA">
        <w:rPr>
          <w:rFonts w:ascii="Arial" w:eastAsia="楷体_GB2312" w:hAnsi="Arial" w:cs="Arial"/>
          <w:color w:val="auto"/>
          <w:sz w:val="20"/>
          <w:szCs w:val="20"/>
        </w:rPr>
        <w:t>100</w:t>
      </w:r>
      <w:r w:rsidR="00C43A1E">
        <w:rPr>
          <w:rFonts w:ascii="Arial" w:eastAsia="楷体_GB2312" w:hAnsi="Arial" w:cs="Arial" w:hint="eastAsia"/>
          <w:color w:val="auto"/>
          <w:sz w:val="20"/>
          <w:szCs w:val="20"/>
        </w:rPr>
        <w:t>涨</w:t>
      </w:r>
      <w:r w:rsidR="00C43A1E">
        <w:rPr>
          <w:rFonts w:ascii="Arial" w:eastAsia="楷体_GB2312" w:hAnsi="Arial" w:cs="Arial" w:hint="eastAsia"/>
          <w:color w:val="auto"/>
          <w:sz w:val="20"/>
          <w:szCs w:val="20"/>
        </w:rPr>
        <w:t>2.33</w:t>
      </w:r>
      <w:r w:rsidR="005E0347" w:rsidRPr="00C863DA">
        <w:rPr>
          <w:rFonts w:ascii="Arial" w:eastAsia="楷体_GB2312" w:hAnsi="Arial" w:cs="Arial"/>
          <w:color w:val="auto"/>
          <w:sz w:val="20"/>
          <w:szCs w:val="20"/>
        </w:rPr>
        <w:t>%</w:t>
      </w:r>
      <w:r w:rsidR="005E0347" w:rsidRPr="00C863DA">
        <w:rPr>
          <w:rFonts w:ascii="Arial" w:eastAsia="楷体_GB2312" w:hAnsi="Arial" w:cs="Arial"/>
          <w:color w:val="auto"/>
          <w:sz w:val="20"/>
          <w:szCs w:val="20"/>
        </w:rPr>
        <w:t>，</w:t>
      </w:r>
      <w:proofErr w:type="gramStart"/>
      <w:r w:rsidR="005E0347" w:rsidRPr="00C863DA">
        <w:rPr>
          <w:rFonts w:ascii="Arial" w:eastAsia="楷体_GB2312" w:hAnsi="Arial" w:cs="Arial"/>
          <w:color w:val="auto"/>
          <w:sz w:val="20"/>
          <w:szCs w:val="20"/>
        </w:rPr>
        <w:t>标普</w:t>
      </w:r>
      <w:proofErr w:type="gramEnd"/>
      <w:r w:rsidR="005E0347" w:rsidRPr="00C863DA">
        <w:rPr>
          <w:rFonts w:ascii="Arial" w:eastAsia="楷体_GB2312" w:hAnsi="Arial" w:cs="Arial"/>
          <w:color w:val="auto"/>
          <w:sz w:val="20"/>
          <w:szCs w:val="20"/>
        </w:rPr>
        <w:t>500</w:t>
      </w:r>
      <w:r w:rsidR="00C43A1E">
        <w:rPr>
          <w:rFonts w:ascii="Arial" w:eastAsia="楷体_GB2312" w:hAnsi="Arial" w:cs="Arial" w:hint="eastAsia"/>
          <w:color w:val="auto"/>
          <w:sz w:val="20"/>
          <w:szCs w:val="20"/>
        </w:rPr>
        <w:t>涨</w:t>
      </w:r>
      <w:r w:rsidR="00C43A1E">
        <w:rPr>
          <w:rFonts w:ascii="Arial" w:eastAsia="楷体_GB2312" w:hAnsi="Arial" w:cs="Arial" w:hint="eastAsia"/>
          <w:color w:val="auto"/>
          <w:sz w:val="20"/>
          <w:szCs w:val="20"/>
        </w:rPr>
        <w:t>2.67</w:t>
      </w:r>
      <w:r w:rsidR="005E0347" w:rsidRPr="00C863DA">
        <w:rPr>
          <w:rFonts w:ascii="Arial" w:eastAsia="楷体_GB2312" w:hAnsi="Arial" w:cs="Arial"/>
          <w:color w:val="auto"/>
          <w:sz w:val="20"/>
          <w:szCs w:val="20"/>
        </w:rPr>
        <w:t>%</w:t>
      </w:r>
      <w:r w:rsidR="00C863DA">
        <w:rPr>
          <w:rFonts w:ascii="Arial" w:eastAsia="楷体_GB2312" w:hAnsi="Arial" w:cs="Arial"/>
          <w:color w:val="auto"/>
          <w:sz w:val="20"/>
          <w:szCs w:val="20"/>
        </w:rPr>
        <w:t>、道琼斯工业指数</w:t>
      </w:r>
      <w:r w:rsidR="00C863DA">
        <w:rPr>
          <w:rFonts w:ascii="Arial" w:eastAsia="楷体_GB2312" w:hAnsi="Arial" w:cs="Arial" w:hint="eastAsia"/>
          <w:color w:val="auto"/>
          <w:sz w:val="20"/>
          <w:szCs w:val="20"/>
        </w:rPr>
        <w:t>涨</w:t>
      </w:r>
      <w:r w:rsidR="00C43A1E">
        <w:rPr>
          <w:rFonts w:ascii="Arial" w:eastAsia="楷体_GB2312" w:hAnsi="Arial" w:cs="Arial" w:hint="eastAsia"/>
          <w:color w:val="auto"/>
          <w:sz w:val="20"/>
          <w:szCs w:val="20"/>
        </w:rPr>
        <w:t>2.2</w:t>
      </w:r>
      <w:r w:rsidR="00C863DA">
        <w:rPr>
          <w:rFonts w:ascii="Arial" w:eastAsia="楷体_GB2312" w:hAnsi="Arial" w:cs="Arial" w:hint="eastAsia"/>
          <w:color w:val="auto"/>
          <w:sz w:val="20"/>
          <w:szCs w:val="20"/>
        </w:rPr>
        <w:t>0</w:t>
      </w:r>
      <w:r w:rsidR="005E0347" w:rsidRPr="00C863DA">
        <w:rPr>
          <w:rFonts w:ascii="Arial" w:eastAsia="楷体_GB2312" w:hAnsi="Arial" w:cs="Arial"/>
          <w:color w:val="auto"/>
          <w:sz w:val="20"/>
          <w:szCs w:val="20"/>
        </w:rPr>
        <w:t>%</w:t>
      </w:r>
      <w:r w:rsidR="005E0347" w:rsidRPr="00C863DA">
        <w:rPr>
          <w:rFonts w:ascii="Arial" w:eastAsia="楷体_GB2312" w:hAnsi="Arial" w:cs="Arial" w:hint="eastAsia"/>
          <w:color w:val="auto"/>
          <w:sz w:val="20"/>
          <w:szCs w:val="20"/>
        </w:rPr>
        <w:t>；欧洲市场，德国</w:t>
      </w:r>
      <w:r w:rsidR="005E0347" w:rsidRPr="00C863DA">
        <w:rPr>
          <w:rFonts w:ascii="Arial" w:eastAsia="楷体_GB2312" w:hAnsi="Arial" w:cs="Arial" w:hint="eastAsia"/>
          <w:color w:val="auto"/>
          <w:sz w:val="20"/>
          <w:szCs w:val="20"/>
        </w:rPr>
        <w:t>DAX</w:t>
      </w:r>
      <w:r w:rsidR="005E0347" w:rsidRPr="00C863DA">
        <w:rPr>
          <w:rFonts w:ascii="Arial" w:eastAsia="楷体_GB2312" w:hAnsi="Arial" w:cs="Arial" w:hint="eastAsia"/>
          <w:color w:val="auto"/>
          <w:sz w:val="20"/>
          <w:szCs w:val="20"/>
        </w:rPr>
        <w:t>指数、法国</w:t>
      </w:r>
      <w:r w:rsidR="005E0347" w:rsidRPr="00C863DA">
        <w:rPr>
          <w:rFonts w:ascii="Arial" w:eastAsia="楷体_GB2312" w:hAnsi="Arial" w:cs="Arial" w:hint="eastAsia"/>
          <w:color w:val="auto"/>
          <w:sz w:val="20"/>
          <w:szCs w:val="20"/>
        </w:rPr>
        <w:t>CAC40</w:t>
      </w:r>
      <w:r w:rsidR="005E0347" w:rsidRPr="00C863DA">
        <w:rPr>
          <w:rFonts w:ascii="Arial" w:eastAsia="楷体_GB2312" w:hAnsi="Arial" w:cs="Arial" w:hint="eastAsia"/>
          <w:color w:val="auto"/>
          <w:sz w:val="20"/>
          <w:szCs w:val="20"/>
        </w:rPr>
        <w:t>指数、英国富时</w:t>
      </w:r>
      <w:r w:rsidR="005E0347" w:rsidRPr="00C863DA">
        <w:rPr>
          <w:rFonts w:ascii="Arial" w:eastAsia="楷体_GB2312" w:hAnsi="Arial" w:cs="Arial" w:hint="eastAsia"/>
          <w:color w:val="auto"/>
          <w:sz w:val="20"/>
          <w:szCs w:val="20"/>
        </w:rPr>
        <w:t>100</w:t>
      </w:r>
      <w:r w:rsidR="005E0347" w:rsidRPr="00C863DA">
        <w:rPr>
          <w:rFonts w:ascii="Arial" w:eastAsia="楷体_GB2312" w:hAnsi="Arial" w:cs="Arial" w:hint="eastAsia"/>
          <w:color w:val="auto"/>
          <w:sz w:val="20"/>
          <w:szCs w:val="20"/>
        </w:rPr>
        <w:t>指数涨</w:t>
      </w:r>
      <w:r w:rsidR="00904F87">
        <w:rPr>
          <w:rFonts w:ascii="Arial" w:eastAsia="楷体_GB2312" w:hAnsi="Arial" w:cs="Arial" w:hint="eastAsia"/>
          <w:color w:val="auto"/>
          <w:sz w:val="20"/>
          <w:szCs w:val="20"/>
        </w:rPr>
        <w:t>跌</w:t>
      </w:r>
      <w:r w:rsidR="005E0347" w:rsidRPr="00C863DA">
        <w:rPr>
          <w:rFonts w:ascii="Arial" w:eastAsia="楷体_GB2312" w:hAnsi="Arial" w:cs="Arial" w:hint="eastAsia"/>
          <w:color w:val="auto"/>
          <w:sz w:val="20"/>
          <w:szCs w:val="20"/>
        </w:rPr>
        <w:t>幅分别为</w:t>
      </w:r>
      <w:r w:rsidR="00C43A1E">
        <w:rPr>
          <w:rFonts w:ascii="Arial" w:eastAsia="楷体_GB2312" w:hAnsi="Arial" w:cs="Arial" w:hint="eastAsia"/>
          <w:color w:val="auto"/>
          <w:sz w:val="20"/>
          <w:szCs w:val="20"/>
        </w:rPr>
        <w:t>3.27</w:t>
      </w:r>
      <w:r w:rsidR="005E0347" w:rsidRPr="00C863DA">
        <w:rPr>
          <w:rFonts w:ascii="Arial" w:eastAsia="楷体_GB2312" w:hAnsi="Arial" w:cs="Arial" w:hint="eastAsia"/>
          <w:color w:val="auto"/>
          <w:sz w:val="20"/>
          <w:szCs w:val="20"/>
        </w:rPr>
        <w:t>%</w:t>
      </w:r>
      <w:r w:rsidR="005E0347" w:rsidRPr="00C863DA">
        <w:rPr>
          <w:rFonts w:ascii="Arial" w:eastAsia="楷体_GB2312" w:hAnsi="Arial" w:cs="Arial" w:hint="eastAsia"/>
          <w:color w:val="auto"/>
          <w:sz w:val="20"/>
          <w:szCs w:val="20"/>
        </w:rPr>
        <w:t>、</w:t>
      </w:r>
      <w:r w:rsidR="00C43A1E">
        <w:rPr>
          <w:rFonts w:ascii="Arial" w:eastAsia="楷体_GB2312" w:hAnsi="Arial" w:cs="Arial" w:hint="eastAsia"/>
          <w:color w:val="auto"/>
          <w:sz w:val="20"/>
          <w:szCs w:val="20"/>
        </w:rPr>
        <w:t>3.29</w:t>
      </w:r>
      <w:r w:rsidR="005E0347" w:rsidRPr="00C863DA">
        <w:rPr>
          <w:rFonts w:ascii="Arial" w:eastAsia="楷体_GB2312" w:hAnsi="Arial" w:cs="Arial" w:hint="eastAsia"/>
          <w:color w:val="auto"/>
          <w:sz w:val="20"/>
          <w:szCs w:val="20"/>
        </w:rPr>
        <w:t>%</w:t>
      </w:r>
      <w:r w:rsidR="005E0347" w:rsidRPr="00C863DA">
        <w:rPr>
          <w:rFonts w:ascii="Arial" w:eastAsia="楷体_GB2312" w:hAnsi="Arial" w:cs="Arial" w:hint="eastAsia"/>
          <w:color w:val="auto"/>
          <w:sz w:val="20"/>
          <w:szCs w:val="20"/>
        </w:rPr>
        <w:t>、</w:t>
      </w:r>
      <w:r w:rsidR="00C43A1E">
        <w:rPr>
          <w:rFonts w:ascii="Arial" w:eastAsia="楷体_GB2312" w:hAnsi="Arial" w:cs="Arial" w:hint="eastAsia"/>
          <w:color w:val="auto"/>
          <w:sz w:val="20"/>
          <w:szCs w:val="20"/>
        </w:rPr>
        <w:t>1.70</w:t>
      </w:r>
      <w:r w:rsidR="005E0347" w:rsidRPr="00C863DA">
        <w:rPr>
          <w:rFonts w:ascii="Arial" w:eastAsia="楷体_GB2312" w:hAnsi="Arial" w:cs="Arial" w:hint="eastAsia"/>
          <w:color w:val="auto"/>
          <w:sz w:val="20"/>
          <w:szCs w:val="20"/>
        </w:rPr>
        <w:t>%</w:t>
      </w:r>
      <w:r w:rsidR="005E0347" w:rsidRPr="00C863DA">
        <w:rPr>
          <w:rFonts w:ascii="Arial" w:eastAsia="楷体_GB2312" w:hAnsi="Arial" w:cs="Arial" w:hint="eastAsia"/>
          <w:color w:val="auto"/>
          <w:sz w:val="20"/>
          <w:szCs w:val="20"/>
        </w:rPr>
        <w:t>。</w:t>
      </w:r>
    </w:p>
    <w:p w:rsidR="00C43A1E" w:rsidRPr="00C43A1E" w:rsidRDefault="005B3008" w:rsidP="005B3008">
      <w:pPr>
        <w:pStyle w:val="ac"/>
        <w:spacing w:beforeLines="100" w:before="240" w:afterLines="100" w:after="240" w:line="260" w:lineRule="exact"/>
        <w:ind w:leftChars="1822" w:left="3826" w:rightChars="-34" w:right="-71" w:firstLineChars="212" w:firstLine="426"/>
        <w:rPr>
          <w:rFonts w:ascii="Arial" w:eastAsia="楷体_GB2312" w:hAnsi="Arial" w:cs="Arial" w:hint="eastAsia"/>
          <w:color w:val="000000" w:themeColor="text1"/>
          <w:sz w:val="20"/>
          <w:szCs w:val="20"/>
        </w:rPr>
      </w:pPr>
      <w:r w:rsidRPr="005B3008">
        <w:rPr>
          <w:rFonts w:ascii="Arial" w:eastAsia="楷体_GB2312" w:hAnsi="Arial" w:cs="Arial" w:hint="eastAsia"/>
          <w:b/>
          <w:color w:val="000000" w:themeColor="text1"/>
          <w:sz w:val="20"/>
          <w:szCs w:val="20"/>
        </w:rPr>
        <w:t>黄金投资热情高涨，油价或触底反弹。</w:t>
      </w:r>
      <w:r w:rsidR="00C43A1E" w:rsidRPr="00C43A1E">
        <w:rPr>
          <w:rFonts w:ascii="Arial" w:eastAsia="楷体_GB2312" w:hAnsi="Arial" w:cs="Arial" w:hint="eastAsia"/>
          <w:color w:val="000000" w:themeColor="text1"/>
          <w:sz w:val="20"/>
          <w:szCs w:val="20"/>
        </w:rPr>
        <w:t>现货黄金周五在市场翘首以待的美国非农数据发布后先跌后涨，走出一段</w:t>
      </w:r>
      <w:r w:rsidR="00C43A1E" w:rsidRPr="00C43A1E">
        <w:rPr>
          <w:rFonts w:ascii="Arial" w:eastAsia="楷体_GB2312" w:hAnsi="Arial" w:cs="Arial" w:hint="eastAsia"/>
          <w:color w:val="000000" w:themeColor="text1"/>
          <w:sz w:val="20"/>
          <w:szCs w:val="20"/>
        </w:rPr>
        <w:t>V</w:t>
      </w:r>
      <w:r w:rsidR="00C43A1E" w:rsidRPr="00C43A1E">
        <w:rPr>
          <w:rFonts w:ascii="Arial" w:eastAsia="楷体_GB2312" w:hAnsi="Arial" w:cs="Arial" w:hint="eastAsia"/>
          <w:color w:val="000000" w:themeColor="text1"/>
          <w:sz w:val="20"/>
          <w:szCs w:val="20"/>
        </w:rPr>
        <w:t>型的反转行情</w:t>
      </w:r>
      <w:r w:rsidR="00C43A1E">
        <w:rPr>
          <w:rFonts w:ascii="Arial" w:eastAsia="楷体_GB2312" w:hAnsi="Arial" w:cs="Arial" w:hint="eastAsia"/>
          <w:color w:val="000000" w:themeColor="text1"/>
          <w:sz w:val="20"/>
          <w:szCs w:val="20"/>
        </w:rPr>
        <w:t>。</w:t>
      </w:r>
      <w:r w:rsidR="00C43A1E" w:rsidRPr="00C43A1E">
        <w:rPr>
          <w:rFonts w:ascii="Arial" w:eastAsia="楷体_GB2312" w:hAnsi="Arial" w:cs="Arial" w:hint="eastAsia"/>
          <w:color w:val="000000" w:themeColor="text1"/>
          <w:sz w:val="20"/>
          <w:szCs w:val="20"/>
        </w:rPr>
        <w:t>尽管非农数据超出市场预期，但黄金依然在投资者强烈的看涨情绪下止跌回升。</w:t>
      </w:r>
      <w:r w:rsidRPr="005B3008">
        <w:rPr>
          <w:rFonts w:ascii="Arial" w:eastAsia="楷体_GB2312" w:hAnsi="Arial" w:cs="Arial" w:hint="eastAsia"/>
          <w:color w:val="000000" w:themeColor="text1"/>
          <w:sz w:val="20"/>
          <w:szCs w:val="20"/>
        </w:rPr>
        <w:t>受助于避险买盘及美联储加息或推迟</w:t>
      </w:r>
      <w:r>
        <w:rPr>
          <w:rFonts w:ascii="Arial" w:eastAsia="楷体_GB2312" w:hAnsi="Arial" w:cs="Arial" w:hint="eastAsia"/>
          <w:color w:val="000000" w:themeColor="text1"/>
          <w:sz w:val="20"/>
          <w:szCs w:val="20"/>
        </w:rPr>
        <w:t>，黄金上周大涨</w:t>
      </w:r>
      <w:r>
        <w:rPr>
          <w:rFonts w:ascii="Arial" w:eastAsia="楷体_GB2312" w:hAnsi="Arial" w:cs="Arial" w:hint="eastAsia"/>
          <w:color w:val="000000" w:themeColor="text1"/>
          <w:sz w:val="20"/>
          <w:szCs w:val="20"/>
        </w:rPr>
        <w:t>3%</w:t>
      </w:r>
      <w:r>
        <w:rPr>
          <w:rFonts w:ascii="Arial" w:eastAsia="楷体_GB2312" w:hAnsi="Arial" w:cs="Arial" w:hint="eastAsia"/>
          <w:color w:val="000000" w:themeColor="text1"/>
          <w:sz w:val="20"/>
          <w:szCs w:val="20"/>
        </w:rPr>
        <w:t>，不过需防范金价</w:t>
      </w:r>
      <w:r w:rsidRPr="005B3008">
        <w:rPr>
          <w:rFonts w:ascii="Arial" w:eastAsia="楷体_GB2312" w:hAnsi="Arial" w:cs="Arial" w:hint="eastAsia"/>
          <w:color w:val="000000" w:themeColor="text1"/>
          <w:sz w:val="20"/>
          <w:szCs w:val="20"/>
        </w:rPr>
        <w:t>在多头获利回吐打压下回落</w:t>
      </w:r>
      <w:r>
        <w:rPr>
          <w:rFonts w:ascii="Arial" w:eastAsia="楷体_GB2312" w:hAnsi="Arial" w:cs="Arial" w:hint="eastAsia"/>
          <w:color w:val="000000" w:themeColor="text1"/>
          <w:sz w:val="20"/>
          <w:szCs w:val="20"/>
        </w:rPr>
        <w:t>。原油方面，美国原油库存大增并没有能阻挡油价反弹的步伐，</w:t>
      </w:r>
      <w:r w:rsidRPr="005B3008">
        <w:rPr>
          <w:rFonts w:ascii="Arial" w:eastAsia="楷体_GB2312" w:hAnsi="Arial" w:cs="Arial" w:hint="eastAsia"/>
          <w:color w:val="000000" w:themeColor="text1"/>
          <w:sz w:val="20"/>
          <w:szCs w:val="20"/>
        </w:rPr>
        <w:t>油价自不到两个月前触及的</w:t>
      </w:r>
      <w:r w:rsidRPr="005B3008">
        <w:rPr>
          <w:rFonts w:ascii="Arial" w:eastAsia="楷体_GB2312" w:hAnsi="Arial" w:cs="Arial" w:hint="eastAsia"/>
          <w:color w:val="000000" w:themeColor="text1"/>
          <w:sz w:val="20"/>
          <w:szCs w:val="20"/>
        </w:rPr>
        <w:t>12</w:t>
      </w:r>
      <w:r w:rsidRPr="005B3008">
        <w:rPr>
          <w:rFonts w:ascii="Arial" w:eastAsia="楷体_GB2312" w:hAnsi="Arial" w:cs="Arial" w:hint="eastAsia"/>
          <w:color w:val="000000" w:themeColor="text1"/>
          <w:sz w:val="20"/>
          <w:szCs w:val="20"/>
        </w:rPr>
        <w:t>年低点已经反弹了近</w:t>
      </w:r>
      <w:r w:rsidRPr="005B3008">
        <w:rPr>
          <w:rFonts w:ascii="Arial" w:eastAsia="楷体_GB2312" w:hAnsi="Arial" w:cs="Arial" w:hint="eastAsia"/>
          <w:color w:val="000000" w:themeColor="text1"/>
          <w:sz w:val="20"/>
          <w:szCs w:val="20"/>
        </w:rPr>
        <w:t>40%</w:t>
      </w:r>
      <w:r>
        <w:rPr>
          <w:rFonts w:ascii="Arial" w:eastAsia="楷体_GB2312" w:hAnsi="Arial" w:cs="Arial" w:hint="eastAsia"/>
          <w:color w:val="000000" w:themeColor="text1"/>
          <w:sz w:val="20"/>
          <w:szCs w:val="20"/>
        </w:rPr>
        <w:t>，全球产油国三周前开始讨论</w:t>
      </w:r>
      <w:proofErr w:type="gramStart"/>
      <w:r>
        <w:rPr>
          <w:rFonts w:ascii="Arial" w:eastAsia="楷体_GB2312" w:hAnsi="Arial" w:cs="Arial" w:hint="eastAsia"/>
          <w:color w:val="000000" w:themeColor="text1"/>
          <w:sz w:val="20"/>
          <w:szCs w:val="20"/>
        </w:rPr>
        <w:t>冻产计划</w:t>
      </w:r>
      <w:proofErr w:type="gramEnd"/>
      <w:r>
        <w:rPr>
          <w:rFonts w:ascii="Arial" w:eastAsia="楷体_GB2312" w:hAnsi="Arial" w:cs="Arial" w:hint="eastAsia"/>
          <w:color w:val="000000" w:themeColor="text1"/>
          <w:sz w:val="20"/>
          <w:szCs w:val="20"/>
        </w:rPr>
        <w:t>后，油价更是大幅上涨</w:t>
      </w:r>
      <w:r w:rsidRPr="005B3008">
        <w:rPr>
          <w:rFonts w:ascii="Arial" w:eastAsia="楷体_GB2312" w:hAnsi="Arial" w:cs="Arial" w:hint="eastAsia"/>
          <w:color w:val="000000" w:themeColor="text1"/>
          <w:sz w:val="20"/>
          <w:szCs w:val="20"/>
        </w:rPr>
        <w:t>。因部分投资者</w:t>
      </w:r>
      <w:proofErr w:type="gramStart"/>
      <w:r w:rsidRPr="005B3008">
        <w:rPr>
          <w:rFonts w:ascii="Arial" w:eastAsia="楷体_GB2312" w:hAnsi="Arial" w:cs="Arial" w:hint="eastAsia"/>
          <w:color w:val="000000" w:themeColor="text1"/>
          <w:sz w:val="20"/>
          <w:szCs w:val="20"/>
        </w:rPr>
        <w:t>押</w:t>
      </w:r>
      <w:proofErr w:type="gramEnd"/>
      <w:r w:rsidRPr="005B3008">
        <w:rPr>
          <w:rFonts w:ascii="Arial" w:eastAsia="楷体_GB2312" w:hAnsi="Arial" w:cs="Arial" w:hint="eastAsia"/>
          <w:color w:val="000000" w:themeColor="text1"/>
          <w:sz w:val="20"/>
          <w:szCs w:val="20"/>
        </w:rPr>
        <w:t>注油价触底</w:t>
      </w:r>
      <w:r>
        <w:rPr>
          <w:rFonts w:ascii="Arial" w:eastAsia="楷体_GB2312" w:hAnsi="Arial" w:cs="Arial" w:hint="eastAsia"/>
          <w:color w:val="000000" w:themeColor="text1"/>
          <w:sz w:val="20"/>
          <w:szCs w:val="20"/>
        </w:rPr>
        <w:t>，上周油价暴涨</w:t>
      </w:r>
      <w:r>
        <w:rPr>
          <w:rFonts w:ascii="Arial" w:eastAsia="楷体_GB2312" w:hAnsi="Arial" w:cs="Arial" w:hint="eastAsia"/>
          <w:color w:val="000000" w:themeColor="text1"/>
          <w:sz w:val="20"/>
          <w:szCs w:val="20"/>
        </w:rPr>
        <w:t>10.63%</w:t>
      </w:r>
      <w:r>
        <w:rPr>
          <w:rFonts w:ascii="Arial" w:eastAsia="楷体_GB2312" w:hAnsi="Arial" w:cs="Arial" w:hint="eastAsia"/>
          <w:color w:val="000000" w:themeColor="text1"/>
          <w:sz w:val="20"/>
          <w:szCs w:val="20"/>
        </w:rPr>
        <w:t>。</w:t>
      </w:r>
    </w:p>
    <w:p w:rsidR="00F24C8E" w:rsidRDefault="00F24C8E" w:rsidP="005B3008">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E7194C" w:rsidRDefault="00E7194C"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904F87" w:rsidRDefault="00904F87"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904F87" w:rsidRPr="005A01F3" w:rsidRDefault="00904F87"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tbl>
      <w:tblPr>
        <w:tblpPr w:leftFromText="180" w:rightFromText="180" w:vertAnchor="text" w:horzAnchor="margin" w:tblpY="180"/>
        <w:tblW w:w="3701" w:type="dxa"/>
        <w:tblLook w:val="04A0" w:firstRow="1" w:lastRow="0" w:firstColumn="1" w:lastColumn="0" w:noHBand="0" w:noVBand="1"/>
      </w:tblPr>
      <w:tblGrid>
        <w:gridCol w:w="2283"/>
        <w:gridCol w:w="1418"/>
      </w:tblGrid>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lastRenderedPageBreak/>
              <w:t>国内经济重要数据</w:t>
            </w:r>
          </w:p>
        </w:tc>
      </w:tr>
      <w:tr w:rsidR="001A4910" w:rsidRPr="00E236CC" w:rsidTr="001A4910">
        <w:trPr>
          <w:trHeight w:val="27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CB7A9C" w:rsidRPr="00E236CC" w:rsidTr="00B97DBD">
        <w:trPr>
          <w:trHeight w:val="270"/>
        </w:trPr>
        <w:tc>
          <w:tcPr>
            <w:tcW w:w="2283" w:type="dxa"/>
            <w:tcBorders>
              <w:top w:val="nil"/>
              <w:bottom w:val="single" w:sz="4" w:space="0" w:color="auto"/>
              <w:right w:val="single" w:sz="4" w:space="0" w:color="auto"/>
            </w:tcBorders>
            <w:shd w:val="clear" w:color="auto" w:fill="auto"/>
            <w:noWrap/>
            <w:vAlign w:val="center"/>
          </w:tcPr>
          <w:p w:rsidR="00CB7A9C" w:rsidRDefault="00CB7A9C">
            <w:pPr>
              <w:jc w:val="center"/>
              <w:rPr>
                <w:rFonts w:ascii="楷体" w:eastAsia="楷体" w:hAnsi="楷体" w:cs="宋体"/>
                <w:color w:val="000000"/>
                <w:sz w:val="16"/>
                <w:szCs w:val="16"/>
              </w:rPr>
            </w:pPr>
            <w:r>
              <w:rPr>
                <w:rFonts w:ascii="楷体" w:eastAsia="楷体" w:hAnsi="楷体" w:hint="eastAsia"/>
                <w:color w:val="000000"/>
                <w:sz w:val="16"/>
                <w:szCs w:val="16"/>
              </w:rPr>
              <w:t>2月中采制造业PMI</w:t>
            </w:r>
          </w:p>
        </w:tc>
        <w:tc>
          <w:tcPr>
            <w:tcW w:w="1418" w:type="dxa"/>
            <w:tcBorders>
              <w:top w:val="nil"/>
              <w:left w:val="nil"/>
              <w:bottom w:val="single" w:sz="4" w:space="0" w:color="auto"/>
            </w:tcBorders>
            <w:shd w:val="clear" w:color="auto" w:fill="auto"/>
            <w:noWrap/>
            <w:vAlign w:val="center"/>
          </w:tcPr>
          <w:p w:rsidR="00CB7A9C" w:rsidRDefault="00CB7A9C">
            <w:pPr>
              <w:jc w:val="center"/>
              <w:rPr>
                <w:rFonts w:ascii="楷体" w:eastAsia="楷体" w:hAnsi="楷体" w:cs="宋体"/>
                <w:color w:val="000000"/>
                <w:sz w:val="16"/>
                <w:szCs w:val="16"/>
              </w:rPr>
            </w:pPr>
            <w:r>
              <w:rPr>
                <w:rFonts w:ascii="楷体" w:eastAsia="楷体" w:hAnsi="楷体" w:hint="eastAsia"/>
                <w:color w:val="000000"/>
                <w:sz w:val="16"/>
                <w:szCs w:val="16"/>
              </w:rPr>
              <w:t>49</w:t>
            </w:r>
          </w:p>
        </w:tc>
      </w:tr>
      <w:tr w:rsidR="00CB7A9C" w:rsidRPr="00E236CC" w:rsidTr="00B97DBD">
        <w:trPr>
          <w:trHeight w:val="270"/>
        </w:trPr>
        <w:tc>
          <w:tcPr>
            <w:tcW w:w="2283" w:type="dxa"/>
            <w:tcBorders>
              <w:top w:val="nil"/>
              <w:bottom w:val="single" w:sz="4" w:space="0" w:color="auto"/>
              <w:right w:val="single" w:sz="4" w:space="0" w:color="auto"/>
            </w:tcBorders>
            <w:shd w:val="clear" w:color="000000" w:fill="D9D9D9"/>
            <w:noWrap/>
            <w:vAlign w:val="center"/>
          </w:tcPr>
          <w:p w:rsidR="00CB7A9C" w:rsidRDefault="00CB7A9C">
            <w:pPr>
              <w:jc w:val="center"/>
              <w:rPr>
                <w:rFonts w:ascii="楷体" w:eastAsia="楷体" w:hAnsi="楷体" w:cs="宋体"/>
                <w:color w:val="000000"/>
                <w:sz w:val="16"/>
                <w:szCs w:val="16"/>
              </w:rPr>
            </w:pPr>
            <w:r>
              <w:rPr>
                <w:rFonts w:ascii="楷体" w:eastAsia="楷体" w:hAnsi="楷体" w:hint="eastAsia"/>
                <w:color w:val="000000"/>
                <w:sz w:val="16"/>
                <w:szCs w:val="16"/>
              </w:rPr>
              <w:t>2</w:t>
            </w:r>
            <w:proofErr w:type="gramStart"/>
            <w:r>
              <w:rPr>
                <w:rFonts w:ascii="楷体" w:eastAsia="楷体" w:hAnsi="楷体" w:hint="eastAsia"/>
                <w:color w:val="000000"/>
                <w:sz w:val="16"/>
                <w:szCs w:val="16"/>
              </w:rPr>
              <w:t>财新</w:t>
            </w:r>
            <w:proofErr w:type="gramEnd"/>
            <w:r>
              <w:rPr>
                <w:rFonts w:ascii="楷体" w:eastAsia="楷体" w:hAnsi="楷体" w:hint="eastAsia"/>
                <w:color w:val="000000"/>
                <w:sz w:val="16"/>
                <w:szCs w:val="16"/>
              </w:rPr>
              <w:t>PMI</w:t>
            </w:r>
          </w:p>
        </w:tc>
        <w:tc>
          <w:tcPr>
            <w:tcW w:w="1418" w:type="dxa"/>
            <w:tcBorders>
              <w:top w:val="nil"/>
              <w:left w:val="nil"/>
              <w:bottom w:val="single" w:sz="4" w:space="0" w:color="auto"/>
            </w:tcBorders>
            <w:shd w:val="clear" w:color="000000" w:fill="D9D9D9"/>
            <w:noWrap/>
            <w:vAlign w:val="center"/>
          </w:tcPr>
          <w:p w:rsidR="00CB7A9C" w:rsidRDefault="00CB7A9C">
            <w:pPr>
              <w:jc w:val="center"/>
              <w:rPr>
                <w:rFonts w:ascii="楷体" w:eastAsia="楷体" w:hAnsi="楷体" w:cs="宋体"/>
                <w:color w:val="000000"/>
                <w:sz w:val="16"/>
                <w:szCs w:val="16"/>
              </w:rPr>
            </w:pPr>
            <w:r>
              <w:rPr>
                <w:rFonts w:ascii="楷体" w:eastAsia="楷体" w:hAnsi="楷体" w:hint="eastAsia"/>
                <w:color w:val="000000"/>
                <w:sz w:val="16"/>
                <w:szCs w:val="16"/>
              </w:rPr>
              <w:t>48</w:t>
            </w:r>
          </w:p>
        </w:tc>
      </w:tr>
      <w:tr w:rsidR="00CB7A9C" w:rsidRPr="00E236CC" w:rsidTr="00B97DBD">
        <w:trPr>
          <w:trHeight w:val="270"/>
        </w:trPr>
        <w:tc>
          <w:tcPr>
            <w:tcW w:w="2283" w:type="dxa"/>
            <w:tcBorders>
              <w:top w:val="nil"/>
              <w:bottom w:val="single" w:sz="4" w:space="0" w:color="auto"/>
              <w:right w:val="single" w:sz="4" w:space="0" w:color="auto"/>
            </w:tcBorders>
            <w:shd w:val="clear" w:color="auto" w:fill="auto"/>
            <w:noWrap/>
            <w:vAlign w:val="center"/>
          </w:tcPr>
          <w:p w:rsidR="00CB7A9C" w:rsidRDefault="00CB7A9C">
            <w:pPr>
              <w:jc w:val="center"/>
              <w:rPr>
                <w:rFonts w:ascii="楷体" w:eastAsia="楷体" w:hAnsi="楷体" w:cs="宋体"/>
                <w:color w:val="000000"/>
                <w:sz w:val="16"/>
                <w:szCs w:val="16"/>
              </w:rPr>
            </w:pPr>
            <w:proofErr w:type="gramStart"/>
            <w:r>
              <w:rPr>
                <w:rFonts w:ascii="楷体" w:eastAsia="楷体" w:hAnsi="楷体" w:hint="eastAsia"/>
                <w:color w:val="000000"/>
                <w:sz w:val="16"/>
                <w:szCs w:val="16"/>
              </w:rPr>
              <w:t>2月中采非制造业</w:t>
            </w:r>
            <w:proofErr w:type="gramEnd"/>
            <w:r>
              <w:rPr>
                <w:rFonts w:ascii="楷体" w:eastAsia="楷体" w:hAnsi="楷体" w:hint="eastAsia"/>
                <w:color w:val="000000"/>
                <w:sz w:val="16"/>
                <w:szCs w:val="16"/>
              </w:rPr>
              <w:t>PMI</w:t>
            </w:r>
          </w:p>
        </w:tc>
        <w:tc>
          <w:tcPr>
            <w:tcW w:w="1418" w:type="dxa"/>
            <w:tcBorders>
              <w:top w:val="nil"/>
              <w:left w:val="nil"/>
              <w:bottom w:val="single" w:sz="4" w:space="0" w:color="auto"/>
            </w:tcBorders>
            <w:shd w:val="clear" w:color="auto" w:fill="auto"/>
            <w:noWrap/>
            <w:vAlign w:val="center"/>
          </w:tcPr>
          <w:p w:rsidR="00CB7A9C" w:rsidRDefault="00CB7A9C">
            <w:pPr>
              <w:jc w:val="center"/>
              <w:rPr>
                <w:rFonts w:ascii="楷体" w:eastAsia="楷体" w:hAnsi="楷体" w:cs="宋体"/>
                <w:color w:val="000000"/>
                <w:sz w:val="16"/>
                <w:szCs w:val="16"/>
              </w:rPr>
            </w:pPr>
            <w:r>
              <w:rPr>
                <w:rFonts w:ascii="楷体" w:eastAsia="楷体" w:hAnsi="楷体" w:hint="eastAsia"/>
                <w:color w:val="000000"/>
                <w:sz w:val="16"/>
                <w:szCs w:val="16"/>
              </w:rPr>
              <w:t>52.7</w:t>
            </w:r>
          </w:p>
        </w:tc>
      </w:tr>
      <w:tr w:rsidR="008C3B46" w:rsidRPr="00E236CC" w:rsidTr="00B97DBD">
        <w:trPr>
          <w:trHeight w:val="270"/>
        </w:trPr>
        <w:tc>
          <w:tcPr>
            <w:tcW w:w="2283" w:type="dxa"/>
            <w:tcBorders>
              <w:top w:val="nil"/>
              <w:bottom w:val="single" w:sz="4" w:space="0" w:color="auto"/>
              <w:right w:val="single" w:sz="4" w:space="0" w:color="auto"/>
            </w:tcBorders>
            <w:shd w:val="clear" w:color="000000" w:fill="D9D9D9"/>
            <w:noWrap/>
            <w:vAlign w:val="center"/>
          </w:tcPr>
          <w:p w:rsidR="008C3B46" w:rsidRPr="00021664" w:rsidRDefault="008C3B46" w:rsidP="008C3B46">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000000" w:fill="D9D9D9"/>
            <w:noWrap/>
            <w:vAlign w:val="center"/>
          </w:tcPr>
          <w:p w:rsidR="008C3B46" w:rsidRPr="00021664" w:rsidRDefault="008C3B46" w:rsidP="008C3B46">
            <w:pPr>
              <w:widowControl/>
              <w:jc w:val="center"/>
              <w:rPr>
                <w:rFonts w:ascii="楷体" w:eastAsia="楷体" w:hAnsi="楷体" w:cs="宋体"/>
                <w:color w:val="000000"/>
                <w:kern w:val="0"/>
                <w:sz w:val="16"/>
                <w:szCs w:val="16"/>
              </w:rPr>
            </w:pPr>
          </w:p>
        </w:tc>
      </w:tr>
      <w:tr w:rsidR="008C3B46" w:rsidRPr="00E236CC" w:rsidTr="008C3B46">
        <w:trPr>
          <w:trHeight w:val="270"/>
        </w:trPr>
        <w:tc>
          <w:tcPr>
            <w:tcW w:w="2283" w:type="dxa"/>
            <w:tcBorders>
              <w:top w:val="nil"/>
              <w:bottom w:val="single" w:sz="4" w:space="0" w:color="auto"/>
              <w:right w:val="single" w:sz="4" w:space="0" w:color="auto"/>
            </w:tcBorders>
            <w:shd w:val="clear" w:color="auto" w:fill="auto"/>
            <w:noWrap/>
            <w:vAlign w:val="center"/>
          </w:tcPr>
          <w:p w:rsidR="008C3B46" w:rsidRPr="00844215" w:rsidRDefault="008C3B46" w:rsidP="008C3B46">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auto" w:fill="auto"/>
            <w:noWrap/>
            <w:vAlign w:val="center"/>
          </w:tcPr>
          <w:p w:rsidR="008C3B46" w:rsidRPr="00844215" w:rsidRDefault="008C3B46" w:rsidP="008C3B46">
            <w:pPr>
              <w:jc w:val="center"/>
              <w:rPr>
                <w:rFonts w:ascii="楷体" w:eastAsia="楷体" w:hAnsi="楷体"/>
                <w:color w:val="000000"/>
                <w:sz w:val="16"/>
                <w:szCs w:val="16"/>
              </w:rPr>
            </w:pPr>
          </w:p>
        </w:tc>
      </w:tr>
      <w:tr w:rsidR="008C3B46" w:rsidRPr="00E236CC" w:rsidTr="008C3B46">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8C3B46" w:rsidRPr="00844215" w:rsidRDefault="008C3B46" w:rsidP="008C3B46">
            <w:pPr>
              <w:widowControl/>
              <w:jc w:val="center"/>
              <w:rPr>
                <w:rFonts w:ascii="楷体" w:eastAsia="楷体" w:hAnsi="楷体" w:cs="宋体"/>
                <w:color w:val="000000"/>
                <w:kern w:val="0"/>
                <w:sz w:val="16"/>
                <w:szCs w:val="16"/>
              </w:rPr>
            </w:pPr>
          </w:p>
        </w:tc>
        <w:tc>
          <w:tcPr>
            <w:tcW w:w="1418" w:type="dxa"/>
            <w:tcBorders>
              <w:top w:val="nil"/>
              <w:left w:val="nil"/>
              <w:bottom w:val="single" w:sz="4" w:space="0" w:color="auto"/>
            </w:tcBorders>
            <w:shd w:val="clear" w:color="auto" w:fill="D9D9D9" w:themeFill="background1" w:themeFillShade="D9"/>
            <w:noWrap/>
            <w:vAlign w:val="center"/>
          </w:tcPr>
          <w:p w:rsidR="008C3B46" w:rsidRPr="00844215" w:rsidRDefault="008C3B46" w:rsidP="008C3B46">
            <w:pPr>
              <w:jc w:val="center"/>
              <w:rPr>
                <w:rFonts w:ascii="楷体" w:eastAsia="楷体" w:hAnsi="楷体"/>
                <w:color w:val="000000"/>
                <w:sz w:val="16"/>
                <w:szCs w:val="16"/>
              </w:rPr>
            </w:pPr>
          </w:p>
        </w:tc>
      </w:tr>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海外经济重要数据</w:t>
            </w:r>
          </w:p>
        </w:tc>
      </w:tr>
      <w:tr w:rsidR="001A4910" w:rsidRPr="00E236CC" w:rsidTr="001A4910">
        <w:trPr>
          <w:trHeight w:val="30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CB7A9C" w:rsidRDefault="00CB7A9C" w:rsidP="00CB7A9C">
            <w:pPr>
              <w:widowControl/>
              <w:jc w:val="left"/>
              <w:rPr>
                <w:rFonts w:ascii="楷体" w:eastAsia="楷体" w:hAnsi="楷体"/>
                <w:color w:val="000000"/>
                <w:sz w:val="16"/>
                <w:szCs w:val="16"/>
              </w:rPr>
            </w:pPr>
            <w:r w:rsidRPr="00CB7A9C">
              <w:rPr>
                <w:rFonts w:ascii="楷体" w:eastAsia="楷体" w:hAnsi="楷体" w:hint="eastAsia"/>
                <w:color w:val="000000"/>
                <w:sz w:val="16"/>
                <w:szCs w:val="16"/>
              </w:rPr>
              <w:t>美国</w:t>
            </w:r>
            <w:r>
              <w:rPr>
                <w:rFonts w:ascii="楷体" w:eastAsia="楷体" w:hAnsi="楷体" w:hint="eastAsia"/>
                <w:color w:val="000000"/>
                <w:sz w:val="16"/>
                <w:szCs w:val="16"/>
              </w:rPr>
              <w:t>：</w:t>
            </w:r>
            <w:r w:rsidRPr="00CB7A9C">
              <w:rPr>
                <w:rFonts w:ascii="楷体" w:eastAsia="楷体" w:hAnsi="楷体" w:hint="eastAsia"/>
                <w:color w:val="000000"/>
                <w:sz w:val="16"/>
                <w:szCs w:val="16"/>
              </w:rPr>
              <w:t>2月非农就业</w:t>
            </w:r>
            <w:r>
              <w:rPr>
                <w:rFonts w:ascii="楷体" w:eastAsia="楷体" w:hAnsi="楷体" w:hint="eastAsia"/>
                <w:color w:val="000000"/>
                <w:sz w:val="16"/>
                <w:szCs w:val="16"/>
              </w:rPr>
              <w:t>人口</w:t>
            </w:r>
          </w:p>
        </w:tc>
        <w:tc>
          <w:tcPr>
            <w:tcW w:w="1418" w:type="dxa"/>
            <w:tcBorders>
              <w:top w:val="nil"/>
              <w:left w:val="nil"/>
              <w:bottom w:val="single" w:sz="4" w:space="0" w:color="auto"/>
            </w:tcBorders>
            <w:shd w:val="clear" w:color="auto" w:fill="auto"/>
            <w:noWrap/>
            <w:vAlign w:val="center"/>
          </w:tcPr>
          <w:p w:rsidR="001A4910" w:rsidRPr="00CB7A9C" w:rsidRDefault="00CB7A9C" w:rsidP="001A4910">
            <w:pPr>
              <w:widowControl/>
              <w:jc w:val="left"/>
              <w:rPr>
                <w:rFonts w:ascii="楷体" w:eastAsia="楷体" w:hAnsi="楷体"/>
                <w:color w:val="000000"/>
                <w:sz w:val="16"/>
                <w:szCs w:val="16"/>
              </w:rPr>
            </w:pPr>
            <w:r w:rsidRPr="00CB7A9C">
              <w:rPr>
                <w:rFonts w:ascii="楷体" w:eastAsia="楷体" w:hAnsi="楷体" w:hint="eastAsia"/>
                <w:color w:val="000000"/>
                <w:sz w:val="16"/>
                <w:szCs w:val="16"/>
              </w:rPr>
              <w:t>新增24.2万人</w:t>
            </w: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CB7A9C" w:rsidRDefault="00CB7A9C" w:rsidP="00CB7A9C">
            <w:pPr>
              <w:widowControl/>
              <w:jc w:val="left"/>
              <w:rPr>
                <w:rFonts w:ascii="楷体" w:eastAsia="楷体" w:hAnsi="楷体"/>
                <w:color w:val="000000"/>
                <w:sz w:val="16"/>
                <w:szCs w:val="16"/>
              </w:rPr>
            </w:pPr>
            <w:r>
              <w:rPr>
                <w:rFonts w:ascii="楷体" w:eastAsia="楷体" w:hAnsi="楷体" w:hint="eastAsia"/>
                <w:color w:val="000000"/>
                <w:sz w:val="16"/>
                <w:szCs w:val="16"/>
              </w:rPr>
              <w:t>美国：</w:t>
            </w:r>
            <w:r w:rsidRPr="00CB7A9C">
              <w:rPr>
                <w:rFonts w:ascii="楷体" w:eastAsia="楷体" w:hAnsi="楷体" w:hint="eastAsia"/>
                <w:color w:val="000000"/>
                <w:sz w:val="16"/>
                <w:szCs w:val="16"/>
              </w:rPr>
              <w:t>失业率</w:t>
            </w:r>
          </w:p>
        </w:tc>
        <w:tc>
          <w:tcPr>
            <w:tcW w:w="1418" w:type="dxa"/>
            <w:tcBorders>
              <w:top w:val="nil"/>
              <w:left w:val="nil"/>
              <w:bottom w:val="single" w:sz="4" w:space="0" w:color="auto"/>
            </w:tcBorders>
            <w:shd w:val="clear" w:color="000000" w:fill="D9D9D9"/>
            <w:noWrap/>
            <w:vAlign w:val="center"/>
          </w:tcPr>
          <w:p w:rsidR="001A4910" w:rsidRPr="00CB7A9C" w:rsidRDefault="00CB7A9C" w:rsidP="001A4910">
            <w:pPr>
              <w:widowControl/>
              <w:jc w:val="left"/>
              <w:rPr>
                <w:rFonts w:ascii="楷体" w:eastAsia="楷体" w:hAnsi="楷体"/>
                <w:color w:val="000000"/>
                <w:sz w:val="16"/>
                <w:szCs w:val="16"/>
              </w:rPr>
            </w:pPr>
            <w:r>
              <w:rPr>
                <w:rFonts w:ascii="楷体" w:eastAsia="楷体" w:hAnsi="楷体" w:hint="eastAsia"/>
                <w:color w:val="000000"/>
                <w:sz w:val="16"/>
                <w:szCs w:val="16"/>
              </w:rPr>
              <w:t>4.9%</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CB7A9C" w:rsidRDefault="00CB7A9C" w:rsidP="00CB7A9C">
            <w:pPr>
              <w:widowControl/>
              <w:jc w:val="left"/>
              <w:rPr>
                <w:rFonts w:ascii="楷体" w:eastAsia="楷体" w:hAnsi="楷体"/>
                <w:color w:val="000000"/>
                <w:sz w:val="16"/>
                <w:szCs w:val="16"/>
              </w:rPr>
            </w:pPr>
            <w:r>
              <w:rPr>
                <w:rFonts w:ascii="楷体" w:eastAsia="楷体" w:hAnsi="楷体" w:hint="eastAsia"/>
                <w:color w:val="000000"/>
                <w:sz w:val="16"/>
                <w:szCs w:val="16"/>
              </w:rPr>
              <w:t>美国：</w:t>
            </w:r>
            <w:r w:rsidRPr="00CB7A9C">
              <w:rPr>
                <w:rFonts w:ascii="楷体" w:eastAsia="楷体" w:hAnsi="楷体" w:hint="eastAsia"/>
                <w:color w:val="000000"/>
                <w:sz w:val="16"/>
                <w:szCs w:val="16"/>
              </w:rPr>
              <w:t>2月平均时薪</w:t>
            </w:r>
          </w:p>
        </w:tc>
        <w:tc>
          <w:tcPr>
            <w:tcW w:w="1418" w:type="dxa"/>
            <w:tcBorders>
              <w:top w:val="nil"/>
              <w:left w:val="nil"/>
              <w:bottom w:val="single" w:sz="4" w:space="0" w:color="auto"/>
            </w:tcBorders>
            <w:shd w:val="clear" w:color="auto" w:fill="auto"/>
            <w:noWrap/>
            <w:vAlign w:val="center"/>
          </w:tcPr>
          <w:p w:rsidR="001A4910" w:rsidRPr="00CB7A9C" w:rsidRDefault="00CB7A9C" w:rsidP="001A4910">
            <w:pPr>
              <w:widowControl/>
              <w:jc w:val="left"/>
              <w:rPr>
                <w:rFonts w:ascii="楷体" w:eastAsia="楷体" w:hAnsi="楷体"/>
                <w:color w:val="000000"/>
                <w:sz w:val="16"/>
                <w:szCs w:val="16"/>
              </w:rPr>
            </w:pPr>
            <w:r w:rsidRPr="00CB7A9C">
              <w:rPr>
                <w:rFonts w:ascii="楷体" w:eastAsia="楷体" w:hAnsi="楷体" w:hint="eastAsia"/>
                <w:color w:val="000000"/>
                <w:sz w:val="16"/>
                <w:szCs w:val="16"/>
              </w:rPr>
              <w:t>环比下跌0.1%</w:t>
            </w:r>
          </w:p>
        </w:tc>
      </w:tr>
      <w:tr w:rsidR="00904F87"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904F87" w:rsidRPr="00E236CC" w:rsidRDefault="00904F87" w:rsidP="00904F87">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000000" w:fill="D9D9D9"/>
            <w:noWrap/>
            <w:vAlign w:val="center"/>
          </w:tcPr>
          <w:p w:rsidR="00904F87" w:rsidRPr="00E236CC" w:rsidRDefault="00904F87" w:rsidP="00904F87">
            <w:pPr>
              <w:widowControl/>
              <w:jc w:val="left"/>
              <w:rPr>
                <w:rFonts w:ascii="楷体" w:eastAsia="楷体" w:hAnsi="楷体" w:cs="宋体"/>
                <w:color w:val="000000"/>
                <w:kern w:val="0"/>
                <w:sz w:val="18"/>
                <w:szCs w:val="18"/>
              </w:rPr>
            </w:pP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1A4910" w:rsidP="001A4910">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auto" w:fill="auto"/>
            <w:noWrap/>
            <w:vAlign w:val="center"/>
          </w:tcPr>
          <w:p w:rsidR="001A4910" w:rsidRPr="00E236CC" w:rsidRDefault="001A4910" w:rsidP="00C30847">
            <w:pPr>
              <w:widowControl/>
              <w:jc w:val="left"/>
              <w:rPr>
                <w:rFonts w:ascii="楷体" w:eastAsia="楷体" w:hAnsi="楷体" w:cs="宋体"/>
                <w:color w:val="000000"/>
                <w:kern w:val="0"/>
                <w:sz w:val="18"/>
                <w:szCs w:val="18"/>
              </w:rPr>
            </w:pP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E236CC" w:rsidRDefault="001A4910" w:rsidP="001A4910">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000000" w:fill="D9D9D9"/>
            <w:noWrap/>
            <w:vAlign w:val="center"/>
          </w:tcPr>
          <w:p w:rsidR="001A4910" w:rsidRPr="00E236CC" w:rsidRDefault="001A4910" w:rsidP="001A4910">
            <w:pPr>
              <w:widowControl/>
              <w:jc w:val="left"/>
              <w:rPr>
                <w:rFonts w:ascii="楷体" w:eastAsia="楷体" w:hAnsi="楷体" w:cs="宋体"/>
                <w:color w:val="000000"/>
                <w:kern w:val="0"/>
                <w:sz w:val="18"/>
                <w:szCs w:val="18"/>
              </w:rPr>
            </w:pPr>
          </w:p>
        </w:tc>
      </w:tr>
    </w:tbl>
    <w:p w:rsidR="00921CE9" w:rsidRPr="00C97435" w:rsidRDefault="001B0255"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一周基金表现回顾</w:t>
      </w:r>
      <w:r w:rsidR="00921CE9" w:rsidRPr="00C97435">
        <w:rPr>
          <w:rFonts w:ascii="Arial" w:hAnsi="Arial" w:cs="Arial"/>
          <w:b/>
          <w:color w:val="996600"/>
          <w:sz w:val="32"/>
          <w:szCs w:val="28"/>
        </w:rPr>
        <w:t xml:space="preserve"> </w:t>
      </w:r>
    </w:p>
    <w:p w:rsidR="00B910F0"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Pr="002D6DED" w:rsidRDefault="002655E4" w:rsidP="00585C54">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上周股票基金</w:t>
      </w:r>
      <w:r w:rsidR="005A3B37" w:rsidRPr="002D6DED">
        <w:rPr>
          <w:rFonts w:ascii="Arial" w:eastAsia="楷体_GB2312" w:hAnsi="Arial" w:cs="Arial"/>
          <w:color w:val="auto"/>
          <w:sz w:val="20"/>
          <w:szCs w:val="20"/>
        </w:rPr>
        <w:t>平均收益为</w:t>
      </w:r>
      <w:r>
        <w:rPr>
          <w:rFonts w:ascii="Arial" w:eastAsia="楷体_GB2312" w:hAnsi="Arial" w:cs="Arial" w:hint="eastAsia"/>
          <w:color w:val="auto"/>
          <w:sz w:val="20"/>
          <w:szCs w:val="20"/>
        </w:rPr>
        <w:t>1.43</w:t>
      </w:r>
      <w:r w:rsidR="005A3B37" w:rsidRPr="002D6DED">
        <w:rPr>
          <w:rFonts w:ascii="Arial" w:eastAsia="楷体_GB2312" w:hAnsi="Arial" w:cs="Arial"/>
          <w:color w:val="auto"/>
          <w:sz w:val="20"/>
          <w:szCs w:val="20"/>
        </w:rPr>
        <w:t>%</w:t>
      </w:r>
      <w:r w:rsidR="001B5258"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指数股</w:t>
      </w:r>
      <w:proofErr w:type="gramStart"/>
      <w:r w:rsidR="005A3B37" w:rsidRPr="002D6DED">
        <w:rPr>
          <w:rFonts w:ascii="Arial" w:eastAsia="楷体_GB2312" w:hAnsi="Arial" w:cs="Arial"/>
          <w:color w:val="auto"/>
          <w:sz w:val="20"/>
          <w:szCs w:val="20"/>
        </w:rPr>
        <w:t>基</w:t>
      </w:r>
      <w:r>
        <w:rPr>
          <w:rFonts w:ascii="Arial" w:eastAsia="楷体_GB2312" w:hAnsi="Arial" w:cs="Arial" w:hint="eastAsia"/>
          <w:color w:val="auto"/>
          <w:sz w:val="20"/>
          <w:szCs w:val="20"/>
        </w:rPr>
        <w:t>表现远好于</w:t>
      </w:r>
      <w:proofErr w:type="gramEnd"/>
      <w:r>
        <w:rPr>
          <w:rFonts w:ascii="Arial" w:eastAsia="楷体_GB2312" w:hAnsi="Arial" w:cs="Arial" w:hint="eastAsia"/>
          <w:color w:val="auto"/>
          <w:sz w:val="20"/>
          <w:szCs w:val="20"/>
        </w:rPr>
        <w:t>普通股基</w:t>
      </w:r>
      <w:r w:rsidR="005A3B37" w:rsidRPr="002D6DED">
        <w:rPr>
          <w:rFonts w:ascii="Arial" w:eastAsia="楷体_GB2312" w:hAnsi="Arial" w:cs="Arial"/>
          <w:color w:val="auto"/>
          <w:sz w:val="20"/>
          <w:szCs w:val="20"/>
        </w:rPr>
        <w:t>。具体来看，普通股</w:t>
      </w:r>
      <w:proofErr w:type="gramStart"/>
      <w:r w:rsidR="005A3B37" w:rsidRPr="002D6DED">
        <w:rPr>
          <w:rFonts w:ascii="Arial" w:eastAsia="楷体_GB2312" w:hAnsi="Arial" w:cs="Arial"/>
          <w:color w:val="auto"/>
          <w:sz w:val="20"/>
          <w:szCs w:val="20"/>
        </w:rPr>
        <w:t>基平均</w:t>
      </w:r>
      <w:proofErr w:type="gramEnd"/>
      <w:r w:rsidR="005A3B37" w:rsidRPr="002D6DED">
        <w:rPr>
          <w:rFonts w:ascii="Arial" w:eastAsia="楷体_GB2312" w:hAnsi="Arial" w:cs="Arial"/>
          <w:color w:val="auto"/>
          <w:sz w:val="20"/>
          <w:szCs w:val="20"/>
        </w:rPr>
        <w:t>收益为</w:t>
      </w:r>
      <w:r w:rsidR="00A12428">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1.28</w:t>
      </w:r>
      <w:r w:rsidR="005A3B37"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w:t>
      </w:r>
      <w:r w:rsidR="00CB7A9C">
        <w:rPr>
          <w:rFonts w:ascii="Arial" w:eastAsia="楷体_GB2312" w:hAnsi="Arial" w:cs="Arial" w:hint="eastAsia"/>
          <w:color w:val="auto"/>
          <w:sz w:val="20"/>
          <w:szCs w:val="20"/>
        </w:rPr>
        <w:t>2</w:t>
      </w:r>
      <w:r w:rsidR="00A12428">
        <w:rPr>
          <w:rFonts w:ascii="Arial" w:eastAsia="楷体_GB2312" w:hAnsi="Arial" w:cs="Arial" w:hint="eastAsia"/>
          <w:color w:val="auto"/>
          <w:sz w:val="20"/>
          <w:szCs w:val="20"/>
        </w:rPr>
        <w:t>6%</w:t>
      </w:r>
      <w:r w:rsidR="00A12428">
        <w:rPr>
          <w:rFonts w:ascii="Arial" w:eastAsia="楷体_GB2312" w:hAnsi="Arial" w:cs="Arial" w:hint="eastAsia"/>
          <w:color w:val="auto"/>
          <w:sz w:val="20"/>
          <w:szCs w:val="20"/>
        </w:rPr>
        <w:t>的产品收益为正</w:t>
      </w:r>
      <w:r w:rsidR="005A3B37" w:rsidRPr="002D6DED">
        <w:rPr>
          <w:rFonts w:ascii="Arial" w:eastAsia="楷体_GB2312" w:hAnsi="Arial" w:cs="Arial"/>
          <w:color w:val="auto"/>
          <w:sz w:val="20"/>
          <w:szCs w:val="20"/>
        </w:rPr>
        <w:t>，</w:t>
      </w:r>
      <w:r w:rsidR="00982194" w:rsidRPr="002D6DED">
        <w:rPr>
          <w:rFonts w:ascii="Arial" w:eastAsia="楷体_GB2312" w:hAnsi="Arial" w:cs="Arial"/>
          <w:color w:val="auto"/>
          <w:sz w:val="20"/>
          <w:szCs w:val="20"/>
        </w:rPr>
        <w:t>最高收益为</w:t>
      </w:r>
      <w:r w:rsidR="00CB7A9C" w:rsidRPr="00CB7A9C">
        <w:rPr>
          <w:rFonts w:ascii="Arial" w:eastAsia="楷体_GB2312" w:hAnsi="Arial" w:cs="Arial" w:hint="eastAsia"/>
          <w:color w:val="auto"/>
          <w:sz w:val="20"/>
          <w:szCs w:val="20"/>
        </w:rPr>
        <w:t>华安新丝路主题</w:t>
      </w:r>
      <w:r w:rsidR="008351AB" w:rsidRPr="002D6DED">
        <w:rPr>
          <w:rFonts w:ascii="Arial" w:eastAsia="楷体_GB2312" w:hAnsi="Arial" w:cs="Arial"/>
          <w:color w:val="auto"/>
          <w:sz w:val="20"/>
          <w:szCs w:val="20"/>
        </w:rPr>
        <w:t>的</w:t>
      </w:r>
      <w:r w:rsidR="00CB7A9C">
        <w:rPr>
          <w:rFonts w:ascii="Arial" w:eastAsia="楷体_GB2312" w:hAnsi="Arial" w:cs="Arial" w:hint="eastAsia"/>
          <w:color w:val="auto"/>
          <w:sz w:val="20"/>
          <w:szCs w:val="20"/>
        </w:rPr>
        <w:t>6.45</w:t>
      </w:r>
      <w:r w:rsidR="008351AB"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。指数</w:t>
      </w:r>
      <w:proofErr w:type="gramStart"/>
      <w:r w:rsidR="005A3B37" w:rsidRPr="002D6DED">
        <w:rPr>
          <w:rFonts w:ascii="Arial" w:eastAsia="楷体_GB2312" w:hAnsi="Arial" w:cs="Arial"/>
          <w:color w:val="auto"/>
          <w:sz w:val="20"/>
          <w:szCs w:val="20"/>
        </w:rPr>
        <w:t>股基平均</w:t>
      </w:r>
      <w:proofErr w:type="gramEnd"/>
      <w:r w:rsidR="005A3B37" w:rsidRPr="002D6DED">
        <w:rPr>
          <w:rFonts w:ascii="Arial" w:eastAsia="楷体_GB2312" w:hAnsi="Arial" w:cs="Arial"/>
          <w:color w:val="auto"/>
          <w:sz w:val="20"/>
          <w:szCs w:val="20"/>
        </w:rPr>
        <w:t>收益为</w:t>
      </w:r>
      <w:r w:rsidR="00CB7A9C">
        <w:rPr>
          <w:rFonts w:ascii="Arial" w:eastAsia="楷体_GB2312" w:hAnsi="Arial" w:cs="Arial" w:hint="eastAsia"/>
          <w:color w:val="auto"/>
          <w:sz w:val="20"/>
          <w:szCs w:val="20"/>
        </w:rPr>
        <w:t>2.43</w:t>
      </w:r>
      <w:r w:rsidR="005A3B37" w:rsidRPr="002D6DED">
        <w:rPr>
          <w:rFonts w:ascii="Arial" w:eastAsia="楷体_GB2312" w:hAnsi="Arial" w:cs="Arial"/>
          <w:color w:val="auto"/>
          <w:sz w:val="20"/>
          <w:szCs w:val="20"/>
        </w:rPr>
        <w:t>%</w:t>
      </w:r>
      <w:r w:rsidR="00AD32E5">
        <w:rPr>
          <w:rFonts w:ascii="Arial" w:eastAsia="楷体_GB2312" w:hAnsi="Arial" w:cs="Arial" w:hint="eastAsia"/>
          <w:color w:val="auto"/>
          <w:sz w:val="20"/>
          <w:szCs w:val="20"/>
        </w:rPr>
        <w:t>，</w:t>
      </w:r>
      <w:r w:rsidR="008351AB" w:rsidRPr="002D6DED">
        <w:rPr>
          <w:rFonts w:ascii="Arial" w:eastAsia="楷体_GB2312" w:hAnsi="Arial" w:cs="Arial"/>
          <w:color w:val="auto"/>
          <w:sz w:val="20"/>
          <w:szCs w:val="20"/>
        </w:rPr>
        <w:t>有</w:t>
      </w:r>
      <w:r w:rsidR="00CB7A9C">
        <w:rPr>
          <w:rFonts w:ascii="Arial" w:eastAsia="楷体_GB2312" w:hAnsi="Arial" w:cs="Arial" w:hint="eastAsia"/>
          <w:color w:val="auto"/>
          <w:sz w:val="20"/>
          <w:szCs w:val="20"/>
        </w:rPr>
        <w:t>61</w:t>
      </w:r>
      <w:r w:rsidR="00A12428">
        <w:rPr>
          <w:rFonts w:ascii="Arial" w:eastAsia="楷体_GB2312" w:hAnsi="Arial" w:cs="Arial" w:hint="eastAsia"/>
          <w:color w:val="auto"/>
          <w:sz w:val="20"/>
          <w:szCs w:val="20"/>
        </w:rPr>
        <w:t>%</w:t>
      </w:r>
      <w:r w:rsidR="00A12428">
        <w:rPr>
          <w:rFonts w:ascii="Arial" w:eastAsia="楷体_GB2312" w:hAnsi="Arial" w:cs="Arial" w:hint="eastAsia"/>
          <w:color w:val="auto"/>
          <w:sz w:val="20"/>
          <w:szCs w:val="20"/>
        </w:rPr>
        <w:t>的</w:t>
      </w:r>
      <w:r w:rsidR="00A12428">
        <w:rPr>
          <w:rFonts w:ascii="Arial" w:eastAsia="楷体_GB2312" w:hAnsi="Arial" w:cs="Arial"/>
          <w:color w:val="auto"/>
          <w:sz w:val="20"/>
          <w:szCs w:val="20"/>
        </w:rPr>
        <w:t>产品收益率为</w:t>
      </w:r>
      <w:r w:rsidR="00A12428">
        <w:rPr>
          <w:rFonts w:ascii="Arial" w:eastAsia="楷体_GB2312" w:hAnsi="Arial" w:cs="Arial" w:hint="eastAsia"/>
          <w:color w:val="auto"/>
          <w:sz w:val="20"/>
          <w:szCs w:val="20"/>
        </w:rPr>
        <w:t>正</w:t>
      </w:r>
      <w:r w:rsidR="008351AB"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最高收益为</w:t>
      </w:r>
      <w:r w:rsidR="00CB7A9C" w:rsidRPr="00CB7A9C">
        <w:rPr>
          <w:rFonts w:ascii="Arial" w:eastAsia="楷体_GB2312" w:hAnsi="Arial" w:cs="Arial" w:hint="eastAsia"/>
          <w:color w:val="auto"/>
          <w:sz w:val="20"/>
          <w:szCs w:val="20"/>
        </w:rPr>
        <w:t>国金通用上证</w:t>
      </w:r>
      <w:r w:rsidR="00CB7A9C" w:rsidRPr="00CB7A9C">
        <w:rPr>
          <w:rFonts w:ascii="Arial" w:eastAsia="楷体_GB2312" w:hAnsi="Arial" w:cs="Arial" w:hint="eastAsia"/>
          <w:color w:val="auto"/>
          <w:sz w:val="20"/>
          <w:szCs w:val="20"/>
        </w:rPr>
        <w:t>50</w:t>
      </w:r>
      <w:r w:rsidR="00E92101" w:rsidRPr="002D6DED">
        <w:rPr>
          <w:rFonts w:ascii="Arial" w:eastAsia="楷体_GB2312" w:hAnsi="Arial" w:cs="Arial"/>
          <w:color w:val="auto"/>
          <w:sz w:val="20"/>
          <w:szCs w:val="20"/>
        </w:rPr>
        <w:t>的</w:t>
      </w:r>
      <w:r w:rsidR="00CB7A9C">
        <w:rPr>
          <w:rFonts w:ascii="Arial" w:eastAsia="楷体_GB2312" w:hAnsi="Arial" w:cs="Arial" w:hint="eastAsia"/>
          <w:color w:val="auto"/>
          <w:sz w:val="20"/>
          <w:szCs w:val="20"/>
        </w:rPr>
        <w:t>8.86</w:t>
      </w:r>
      <w:r w:rsidR="00E92101" w:rsidRPr="002D6DED">
        <w:rPr>
          <w:rFonts w:ascii="Arial" w:eastAsia="楷体_GB2312" w:hAnsi="Arial" w:cs="Arial"/>
          <w:color w:val="auto"/>
          <w:sz w:val="20"/>
          <w:szCs w:val="20"/>
        </w:rPr>
        <w:t>%</w:t>
      </w:r>
      <w:r w:rsidR="00F96A04" w:rsidRPr="002D6DED">
        <w:rPr>
          <w:rFonts w:ascii="Arial" w:eastAsia="楷体_GB2312" w:hAnsi="Arial" w:cs="Arial"/>
          <w:color w:val="auto"/>
          <w:sz w:val="20"/>
          <w:szCs w:val="20"/>
        </w:rPr>
        <w:t>。</w:t>
      </w:r>
    </w:p>
    <w:p w:rsidR="00452D7C" w:rsidRDefault="004C2810" w:rsidP="00CB7A9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从风格来看，</w:t>
      </w:r>
      <w:r w:rsidR="00CB7A9C">
        <w:rPr>
          <w:rFonts w:ascii="Arial" w:eastAsia="楷体_GB2312" w:hAnsi="Arial" w:cs="Arial" w:hint="eastAsia"/>
          <w:color w:val="auto"/>
          <w:sz w:val="20"/>
          <w:szCs w:val="20"/>
        </w:rPr>
        <w:t>大盘蓝筹、周期风格基金表现更好</w:t>
      </w:r>
      <w:r w:rsidRPr="002D6DED">
        <w:rPr>
          <w:rFonts w:ascii="Arial" w:eastAsia="楷体_GB2312" w:hAnsi="Arial" w:cs="Arial"/>
          <w:color w:val="auto"/>
          <w:sz w:val="20"/>
          <w:szCs w:val="20"/>
        </w:rPr>
        <w:t>。</w:t>
      </w:r>
      <w:r w:rsidR="00137655" w:rsidRPr="002D6DED">
        <w:rPr>
          <w:rFonts w:ascii="Arial" w:eastAsia="楷体_GB2312" w:hAnsi="Arial" w:cs="Arial"/>
          <w:color w:val="auto"/>
          <w:sz w:val="20"/>
          <w:szCs w:val="20"/>
        </w:rPr>
        <w:t>从投资范围来看，</w:t>
      </w:r>
      <w:r w:rsidR="00CB7A9C">
        <w:rPr>
          <w:rFonts w:ascii="Arial" w:eastAsia="楷体_GB2312" w:hAnsi="Arial" w:cs="Arial" w:hint="eastAsia"/>
          <w:color w:val="auto"/>
          <w:sz w:val="20"/>
          <w:szCs w:val="20"/>
        </w:rPr>
        <w:t>银行、金融地产等</w:t>
      </w:r>
      <w:r w:rsidR="00CB7A9C">
        <w:rPr>
          <w:rFonts w:ascii="Arial" w:eastAsia="楷体_GB2312" w:hAnsi="Arial" w:cs="Arial" w:hint="eastAsia"/>
          <w:color w:val="auto"/>
          <w:sz w:val="20"/>
          <w:szCs w:val="20"/>
        </w:rPr>
        <w:t>主题基金表现较好</w:t>
      </w:r>
      <w:r w:rsidR="008815E2" w:rsidRPr="002D6DED">
        <w:rPr>
          <w:rFonts w:ascii="Arial" w:eastAsia="楷体_GB2312" w:hAnsi="Arial" w:cs="Arial"/>
          <w:color w:val="auto"/>
          <w:sz w:val="20"/>
          <w:szCs w:val="20"/>
        </w:rPr>
        <w:t>。</w:t>
      </w:r>
      <w:proofErr w:type="gramStart"/>
      <w:r w:rsidR="00CB7A9C">
        <w:rPr>
          <w:rFonts w:ascii="Arial" w:eastAsia="楷体_GB2312" w:hAnsi="Arial" w:cs="Arial"/>
          <w:color w:val="auto"/>
          <w:sz w:val="20"/>
          <w:szCs w:val="20"/>
        </w:rPr>
        <w:t>收益居</w:t>
      </w:r>
      <w:proofErr w:type="gramEnd"/>
      <w:r w:rsidR="00CB7A9C">
        <w:rPr>
          <w:rFonts w:ascii="Arial" w:eastAsia="楷体_GB2312" w:hAnsi="Arial" w:cs="Arial"/>
          <w:color w:val="auto"/>
          <w:sz w:val="20"/>
          <w:szCs w:val="20"/>
        </w:rPr>
        <w:t>前的基金有</w:t>
      </w:r>
      <w:r w:rsidR="00CB7A9C" w:rsidRPr="00CB7A9C">
        <w:rPr>
          <w:rFonts w:ascii="Arial" w:eastAsia="楷体_GB2312" w:hAnsi="Arial" w:cs="Arial" w:hint="eastAsia"/>
          <w:color w:val="auto"/>
          <w:sz w:val="20"/>
          <w:szCs w:val="20"/>
        </w:rPr>
        <w:t>国金通用上证</w:t>
      </w:r>
      <w:r w:rsidR="00CB7A9C" w:rsidRPr="00CB7A9C">
        <w:rPr>
          <w:rFonts w:ascii="Arial" w:eastAsia="楷体_GB2312" w:hAnsi="Arial" w:cs="Arial" w:hint="eastAsia"/>
          <w:color w:val="auto"/>
          <w:sz w:val="20"/>
          <w:szCs w:val="20"/>
        </w:rPr>
        <w:t>50</w:t>
      </w:r>
      <w:r w:rsidR="00CB7A9C">
        <w:rPr>
          <w:rFonts w:ascii="Arial" w:eastAsia="楷体_GB2312" w:hAnsi="Arial" w:cs="Arial" w:hint="eastAsia"/>
          <w:color w:val="auto"/>
          <w:sz w:val="20"/>
          <w:szCs w:val="20"/>
        </w:rPr>
        <w:t>（</w:t>
      </w:r>
      <w:r w:rsidR="00CB7A9C" w:rsidRPr="00CB7A9C">
        <w:rPr>
          <w:rFonts w:ascii="Arial" w:eastAsia="楷体_GB2312" w:hAnsi="Arial" w:cs="Arial" w:hint="eastAsia"/>
          <w:color w:val="auto"/>
          <w:sz w:val="20"/>
          <w:szCs w:val="20"/>
        </w:rPr>
        <w:t>8.86</w:t>
      </w:r>
      <w:r w:rsidR="00CB7A9C">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w:t>
      </w:r>
      <w:r w:rsidR="00CB7A9C" w:rsidRPr="00CB7A9C">
        <w:rPr>
          <w:rFonts w:ascii="Arial" w:eastAsia="楷体_GB2312" w:hAnsi="Arial" w:cs="Arial" w:hint="eastAsia"/>
          <w:color w:val="auto"/>
          <w:sz w:val="20"/>
          <w:szCs w:val="20"/>
        </w:rPr>
        <w:t>华安中证银行</w:t>
      </w:r>
      <w:r w:rsidR="00CB7A9C">
        <w:rPr>
          <w:rFonts w:ascii="Arial" w:eastAsia="楷体_GB2312" w:hAnsi="Arial" w:cs="Arial" w:hint="eastAsia"/>
          <w:color w:val="auto"/>
          <w:sz w:val="20"/>
          <w:szCs w:val="20"/>
        </w:rPr>
        <w:t>（</w:t>
      </w:r>
      <w:r w:rsidR="00CB7A9C" w:rsidRPr="00CB7A9C">
        <w:rPr>
          <w:rFonts w:ascii="Arial" w:eastAsia="楷体_GB2312" w:hAnsi="Arial" w:cs="Arial" w:hint="eastAsia"/>
          <w:color w:val="auto"/>
          <w:sz w:val="20"/>
          <w:szCs w:val="20"/>
        </w:rPr>
        <w:t>8.56</w:t>
      </w:r>
      <w:r w:rsidR="00CB7A9C">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w:t>
      </w:r>
      <w:r w:rsidR="00CB7A9C" w:rsidRPr="00CB7A9C">
        <w:rPr>
          <w:rFonts w:ascii="Arial" w:eastAsia="楷体_GB2312" w:hAnsi="Arial" w:cs="Arial" w:hint="eastAsia"/>
          <w:color w:val="auto"/>
          <w:sz w:val="20"/>
          <w:szCs w:val="20"/>
        </w:rPr>
        <w:t>鹏华中证银行</w:t>
      </w:r>
      <w:r w:rsidR="00CB7A9C">
        <w:rPr>
          <w:rFonts w:ascii="Arial" w:eastAsia="楷体_GB2312" w:hAnsi="Arial" w:cs="Arial" w:hint="eastAsia"/>
          <w:color w:val="auto"/>
          <w:sz w:val="20"/>
          <w:szCs w:val="20"/>
        </w:rPr>
        <w:t>（</w:t>
      </w:r>
      <w:r w:rsidR="00CB7A9C" w:rsidRPr="00CB7A9C">
        <w:rPr>
          <w:rFonts w:ascii="Arial" w:eastAsia="楷体_GB2312" w:hAnsi="Arial" w:cs="Arial" w:hint="eastAsia"/>
          <w:color w:val="auto"/>
          <w:sz w:val="20"/>
          <w:szCs w:val="20"/>
        </w:rPr>
        <w:t>8.55</w:t>
      </w:r>
      <w:r w:rsidR="00CB7A9C">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w:t>
      </w:r>
      <w:r w:rsidR="006951C4">
        <w:rPr>
          <w:rFonts w:ascii="Arial" w:eastAsia="楷体_GB2312" w:hAnsi="Arial" w:cs="Arial" w:hint="eastAsia"/>
          <w:color w:val="auto"/>
          <w:sz w:val="20"/>
          <w:szCs w:val="20"/>
        </w:rPr>
        <w:t>、</w:t>
      </w:r>
      <w:r w:rsidR="006951C4" w:rsidRPr="006951C4">
        <w:rPr>
          <w:rFonts w:ascii="Arial" w:eastAsia="楷体_GB2312" w:hAnsi="Arial" w:cs="Arial" w:hint="eastAsia"/>
          <w:color w:val="auto"/>
          <w:sz w:val="20"/>
          <w:szCs w:val="20"/>
        </w:rPr>
        <w:t>华夏上</w:t>
      </w:r>
      <w:proofErr w:type="gramStart"/>
      <w:r w:rsidR="006951C4" w:rsidRPr="006951C4">
        <w:rPr>
          <w:rFonts w:ascii="Arial" w:eastAsia="楷体_GB2312" w:hAnsi="Arial" w:cs="Arial" w:hint="eastAsia"/>
          <w:color w:val="auto"/>
          <w:sz w:val="20"/>
          <w:szCs w:val="20"/>
        </w:rPr>
        <w:t>证金融</w:t>
      </w:r>
      <w:proofErr w:type="gramEnd"/>
      <w:r w:rsidR="006951C4" w:rsidRPr="006951C4">
        <w:rPr>
          <w:rFonts w:ascii="Arial" w:eastAsia="楷体_GB2312" w:hAnsi="Arial" w:cs="Arial" w:hint="eastAsia"/>
          <w:color w:val="auto"/>
          <w:sz w:val="20"/>
          <w:szCs w:val="20"/>
        </w:rPr>
        <w:t>地产</w:t>
      </w:r>
      <w:r w:rsidR="006951C4" w:rsidRPr="006951C4">
        <w:rPr>
          <w:rFonts w:ascii="Arial" w:eastAsia="楷体_GB2312" w:hAnsi="Arial" w:cs="Arial" w:hint="eastAsia"/>
          <w:color w:val="auto"/>
          <w:sz w:val="20"/>
          <w:szCs w:val="20"/>
        </w:rPr>
        <w:t>ETF</w:t>
      </w:r>
      <w:r w:rsidR="006951C4">
        <w:rPr>
          <w:rFonts w:ascii="Arial" w:eastAsia="楷体_GB2312" w:hAnsi="Arial" w:cs="Arial" w:hint="eastAsia"/>
          <w:color w:val="auto"/>
          <w:sz w:val="20"/>
          <w:szCs w:val="20"/>
        </w:rPr>
        <w:t>（</w:t>
      </w:r>
      <w:r w:rsidR="006951C4" w:rsidRPr="006951C4">
        <w:rPr>
          <w:rFonts w:ascii="Arial" w:eastAsia="楷体_GB2312" w:hAnsi="Arial" w:cs="Arial" w:hint="eastAsia"/>
          <w:color w:val="auto"/>
          <w:sz w:val="20"/>
          <w:szCs w:val="20"/>
        </w:rPr>
        <w:t>8.29</w:t>
      </w:r>
      <w:r w:rsidR="006951C4">
        <w:rPr>
          <w:rFonts w:ascii="Arial" w:eastAsia="楷体_GB2312" w:hAnsi="Arial" w:cs="Arial" w:hint="eastAsia"/>
          <w:color w:val="auto"/>
          <w:sz w:val="20"/>
          <w:szCs w:val="20"/>
        </w:rPr>
        <w:t>%</w:t>
      </w:r>
      <w:r w:rsidR="006951C4">
        <w:rPr>
          <w:rFonts w:ascii="Arial" w:eastAsia="楷体_GB2312" w:hAnsi="Arial" w:cs="Arial" w:hint="eastAsia"/>
          <w:color w:val="auto"/>
          <w:sz w:val="20"/>
          <w:szCs w:val="20"/>
        </w:rPr>
        <w:t>）等。</w:t>
      </w:r>
    </w:p>
    <w:p w:rsidR="009A22F3" w:rsidRPr="00EA3DC4" w:rsidRDefault="00921CE9" w:rsidP="00452D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tbl>
      <w:tblPr>
        <w:tblpPr w:leftFromText="180" w:rightFromText="180" w:vertAnchor="text" w:horzAnchor="margin" w:tblpY="826"/>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1E0E8E" w:rsidRPr="00282400" w:rsidTr="001E0E8E">
        <w:trPr>
          <w:trHeight w:val="415"/>
        </w:trPr>
        <w:tc>
          <w:tcPr>
            <w:tcW w:w="3686" w:type="dxa"/>
            <w:gridSpan w:val="4"/>
            <w:shd w:val="clear" w:color="000000" w:fill="F79646"/>
            <w:vAlign w:val="center"/>
            <w:hideMark/>
          </w:tcPr>
          <w:p w:rsidR="001E0E8E" w:rsidRPr="00282400" w:rsidRDefault="001E0E8E" w:rsidP="001E0E8E">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A434EE" w:rsidRPr="00282400" w:rsidTr="001E0E8E">
        <w:trPr>
          <w:trHeight w:val="285"/>
        </w:trPr>
        <w:tc>
          <w:tcPr>
            <w:tcW w:w="993" w:type="dxa"/>
            <w:vMerge w:val="restart"/>
            <w:shd w:val="clear" w:color="auto" w:fill="auto"/>
            <w:vAlign w:val="center"/>
            <w:hideMark/>
          </w:tcPr>
          <w:p w:rsidR="00A434EE" w:rsidRPr="00282400" w:rsidRDefault="00A434E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A434EE" w:rsidRDefault="00B97DBD">
            <w:pPr>
              <w:jc w:val="center"/>
              <w:rPr>
                <w:rFonts w:ascii="楷体" w:eastAsia="楷体" w:hAnsi="楷体" w:cs="宋体"/>
                <w:color w:val="000000"/>
                <w:sz w:val="15"/>
                <w:szCs w:val="15"/>
              </w:rPr>
            </w:pPr>
            <w:r>
              <w:rPr>
                <w:rFonts w:ascii="楷体" w:eastAsia="楷体" w:hAnsi="楷体" w:hint="eastAsia"/>
                <w:color w:val="000000"/>
                <w:sz w:val="15"/>
                <w:szCs w:val="15"/>
              </w:rPr>
              <w:t>1.43</w:t>
            </w:r>
          </w:p>
        </w:tc>
        <w:tc>
          <w:tcPr>
            <w:tcW w:w="992" w:type="dxa"/>
            <w:shd w:val="clear" w:color="000000" w:fill="D9D9D9"/>
            <w:vAlign w:val="center"/>
            <w:hideMark/>
          </w:tcPr>
          <w:p w:rsidR="00A434EE" w:rsidRPr="00282400" w:rsidRDefault="00A434E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A434EE" w:rsidRPr="00A434EE" w:rsidRDefault="00A434EE" w:rsidP="00A434EE">
            <w:pPr>
              <w:jc w:val="center"/>
              <w:rPr>
                <w:rFonts w:ascii="楷体" w:eastAsia="楷体" w:hAnsi="楷体"/>
                <w:color w:val="000000"/>
                <w:sz w:val="16"/>
                <w:szCs w:val="16"/>
              </w:rPr>
            </w:pPr>
            <w:r w:rsidRPr="00A434EE">
              <w:rPr>
                <w:rFonts w:ascii="楷体" w:eastAsia="楷体" w:hAnsi="楷体" w:hint="eastAsia"/>
                <w:color w:val="000000"/>
                <w:sz w:val="16"/>
                <w:szCs w:val="16"/>
              </w:rPr>
              <w:t>-</w:t>
            </w:r>
            <w:r w:rsidR="008F240A">
              <w:rPr>
                <w:rFonts w:ascii="楷体" w:eastAsia="楷体" w:hAnsi="楷体" w:hint="eastAsia"/>
                <w:color w:val="000000"/>
                <w:sz w:val="16"/>
                <w:szCs w:val="16"/>
              </w:rPr>
              <w:t>1.28</w:t>
            </w:r>
          </w:p>
        </w:tc>
      </w:tr>
      <w:tr w:rsidR="00A434EE" w:rsidRPr="00282400" w:rsidTr="001E0E8E">
        <w:trPr>
          <w:trHeight w:val="285"/>
        </w:trPr>
        <w:tc>
          <w:tcPr>
            <w:tcW w:w="993" w:type="dxa"/>
            <w:vMerge/>
            <w:vAlign w:val="center"/>
            <w:hideMark/>
          </w:tcPr>
          <w:p w:rsidR="00A434EE" w:rsidRPr="00282400" w:rsidRDefault="00A434EE" w:rsidP="001E0E8E">
            <w:pPr>
              <w:widowControl/>
              <w:jc w:val="left"/>
              <w:rPr>
                <w:rFonts w:ascii="楷体" w:eastAsia="楷体" w:hAnsi="楷体" w:cs="宋体"/>
                <w:color w:val="000000"/>
                <w:kern w:val="0"/>
                <w:sz w:val="16"/>
                <w:szCs w:val="16"/>
              </w:rPr>
            </w:pPr>
          </w:p>
        </w:tc>
        <w:tc>
          <w:tcPr>
            <w:tcW w:w="709" w:type="dxa"/>
            <w:vMerge/>
            <w:vAlign w:val="center"/>
            <w:hideMark/>
          </w:tcPr>
          <w:p w:rsidR="00A434EE" w:rsidRPr="006D7754" w:rsidRDefault="00A434EE" w:rsidP="001E0E8E">
            <w:pPr>
              <w:widowControl/>
              <w:jc w:val="center"/>
              <w:rPr>
                <w:rStyle w:val="textsmall2"/>
                <w:rFonts w:ascii="Arial" w:hAnsi="Arial" w:cs="Arial"/>
                <w:sz w:val="16"/>
                <w:szCs w:val="16"/>
              </w:rPr>
            </w:pPr>
          </w:p>
        </w:tc>
        <w:tc>
          <w:tcPr>
            <w:tcW w:w="992" w:type="dxa"/>
            <w:shd w:val="clear" w:color="auto" w:fill="auto"/>
            <w:vAlign w:val="center"/>
            <w:hideMark/>
          </w:tcPr>
          <w:p w:rsidR="00A434EE" w:rsidRPr="00282400" w:rsidRDefault="00A434EE"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A434EE" w:rsidRPr="00A434EE" w:rsidRDefault="008F240A" w:rsidP="00A434EE">
            <w:pPr>
              <w:jc w:val="center"/>
              <w:rPr>
                <w:rFonts w:ascii="楷体" w:eastAsia="楷体" w:hAnsi="楷体"/>
                <w:color w:val="000000"/>
                <w:sz w:val="16"/>
                <w:szCs w:val="16"/>
              </w:rPr>
            </w:pPr>
            <w:r>
              <w:rPr>
                <w:rFonts w:ascii="楷体" w:eastAsia="楷体" w:hAnsi="楷体" w:hint="eastAsia"/>
                <w:color w:val="000000"/>
                <w:sz w:val="16"/>
                <w:szCs w:val="16"/>
              </w:rPr>
              <w:t>2.43</w:t>
            </w: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E7194C" w:rsidRDefault="00A434EE">
            <w:pPr>
              <w:jc w:val="center"/>
              <w:rPr>
                <w:rFonts w:ascii="楷体" w:eastAsia="楷体" w:hAnsi="楷体" w:cs="宋体"/>
                <w:color w:val="000000"/>
                <w:sz w:val="15"/>
                <w:szCs w:val="15"/>
              </w:rPr>
            </w:pPr>
            <w:r>
              <w:rPr>
                <w:rFonts w:ascii="楷体" w:eastAsia="楷体" w:hAnsi="楷体" w:hint="eastAsia"/>
                <w:color w:val="000000"/>
                <w:sz w:val="15"/>
                <w:szCs w:val="15"/>
              </w:rPr>
              <w:t>-</w:t>
            </w:r>
            <w:r w:rsidR="008F240A">
              <w:rPr>
                <w:rFonts w:ascii="楷体" w:eastAsia="楷体" w:hAnsi="楷体" w:hint="eastAsia"/>
                <w:color w:val="000000"/>
                <w:sz w:val="15"/>
                <w:szCs w:val="15"/>
              </w:rPr>
              <w:t>0.96</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E7194C" w:rsidRDefault="00A434EE">
            <w:pPr>
              <w:jc w:val="center"/>
              <w:rPr>
                <w:rFonts w:ascii="楷体" w:eastAsia="楷体" w:hAnsi="楷体" w:cs="宋体"/>
                <w:color w:val="000000"/>
                <w:sz w:val="16"/>
                <w:szCs w:val="16"/>
              </w:rPr>
            </w:pPr>
            <w:r>
              <w:rPr>
                <w:rFonts w:ascii="楷体" w:eastAsia="楷体" w:hAnsi="楷体" w:hint="eastAsia"/>
                <w:color w:val="000000"/>
                <w:sz w:val="16"/>
                <w:szCs w:val="16"/>
              </w:rPr>
              <w:t>-</w:t>
            </w:r>
            <w:r w:rsidR="008F240A">
              <w:rPr>
                <w:rFonts w:ascii="楷体" w:eastAsia="楷体" w:hAnsi="楷体" w:hint="eastAsia"/>
                <w:color w:val="000000"/>
                <w:sz w:val="16"/>
                <w:szCs w:val="16"/>
              </w:rPr>
              <w:t>1.80</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E7194C" w:rsidRDefault="008F240A">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E7194C" w:rsidRDefault="00A434EE">
            <w:pPr>
              <w:jc w:val="center"/>
              <w:rPr>
                <w:rFonts w:ascii="楷体" w:eastAsia="楷体" w:hAnsi="楷体" w:cs="宋体"/>
                <w:color w:val="000000"/>
                <w:sz w:val="16"/>
                <w:szCs w:val="16"/>
              </w:rPr>
            </w:pPr>
            <w:r>
              <w:rPr>
                <w:rFonts w:ascii="楷体" w:eastAsia="楷体" w:hAnsi="楷体" w:hint="eastAsia"/>
                <w:color w:val="000000"/>
                <w:sz w:val="16"/>
                <w:szCs w:val="16"/>
              </w:rPr>
              <w:t>-0.</w:t>
            </w:r>
            <w:r w:rsidR="008F240A">
              <w:rPr>
                <w:rFonts w:ascii="楷体" w:eastAsia="楷体" w:hAnsi="楷体" w:hint="eastAsia"/>
                <w:color w:val="000000"/>
                <w:sz w:val="16"/>
                <w:szCs w:val="16"/>
              </w:rPr>
              <w:t>67</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E7194C" w:rsidRDefault="00A434EE">
            <w:pPr>
              <w:jc w:val="center"/>
              <w:rPr>
                <w:rFonts w:ascii="楷体" w:eastAsia="楷体" w:hAnsi="楷体" w:cs="宋体"/>
                <w:color w:val="000000"/>
                <w:sz w:val="16"/>
                <w:szCs w:val="16"/>
              </w:rPr>
            </w:pPr>
            <w:r>
              <w:rPr>
                <w:rFonts w:ascii="楷体" w:eastAsia="楷体" w:hAnsi="楷体" w:hint="eastAsia"/>
                <w:color w:val="000000"/>
                <w:sz w:val="16"/>
                <w:szCs w:val="16"/>
              </w:rPr>
              <w:t>-</w:t>
            </w:r>
            <w:r w:rsidR="008F240A">
              <w:rPr>
                <w:rFonts w:ascii="楷体" w:eastAsia="楷体" w:hAnsi="楷体" w:hint="eastAsia"/>
                <w:color w:val="000000"/>
                <w:sz w:val="16"/>
                <w:szCs w:val="16"/>
              </w:rPr>
              <w:t>0.91</w:t>
            </w: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E7194C" w:rsidRDefault="00A434EE">
            <w:pPr>
              <w:jc w:val="center"/>
              <w:rPr>
                <w:rFonts w:ascii="楷体" w:eastAsia="楷体" w:hAnsi="楷体" w:cs="宋体"/>
                <w:color w:val="000000"/>
                <w:sz w:val="15"/>
                <w:szCs w:val="15"/>
              </w:rPr>
            </w:pPr>
            <w:r>
              <w:rPr>
                <w:rFonts w:ascii="楷体" w:eastAsia="楷体" w:hAnsi="楷体" w:hint="eastAsia"/>
                <w:color w:val="000000"/>
                <w:sz w:val="15"/>
                <w:szCs w:val="15"/>
              </w:rPr>
              <w:t>0.</w:t>
            </w:r>
            <w:r w:rsidR="008F240A">
              <w:rPr>
                <w:rFonts w:ascii="楷体" w:eastAsia="楷体" w:hAnsi="楷体" w:hint="eastAsia"/>
                <w:color w:val="000000"/>
                <w:sz w:val="15"/>
                <w:szCs w:val="15"/>
              </w:rPr>
              <w:t>10</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w:t>
            </w:r>
            <w:r w:rsidR="008F240A">
              <w:rPr>
                <w:rFonts w:ascii="楷体" w:eastAsia="楷体" w:hAnsi="楷体" w:hint="eastAsia"/>
                <w:color w:val="000000"/>
                <w:sz w:val="16"/>
                <w:szCs w:val="16"/>
              </w:rPr>
              <w:t>13</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w:t>
            </w:r>
            <w:r w:rsidR="008F240A">
              <w:rPr>
                <w:rFonts w:ascii="楷体" w:eastAsia="楷体" w:hAnsi="楷体" w:hint="eastAsia"/>
                <w:color w:val="000000"/>
                <w:sz w:val="16"/>
                <w:szCs w:val="16"/>
              </w:rPr>
              <w:t>14</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E7194C" w:rsidRDefault="008F240A">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E7194C" w:rsidRPr="00282400" w:rsidTr="001E0E8E">
        <w:trPr>
          <w:trHeight w:val="285"/>
        </w:trPr>
        <w:tc>
          <w:tcPr>
            <w:tcW w:w="993" w:type="dxa"/>
            <w:vMerge/>
            <w:tcBorders>
              <w:bottom w:val="single" w:sz="4" w:space="0" w:color="auto"/>
            </w:tcBorders>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E7194C" w:rsidRDefault="00E7194C" w:rsidP="00A434EE">
            <w:pPr>
              <w:jc w:val="center"/>
              <w:rPr>
                <w:rFonts w:ascii="楷体" w:eastAsia="楷体" w:hAnsi="楷体" w:cs="宋体"/>
                <w:color w:val="000000"/>
                <w:sz w:val="16"/>
                <w:szCs w:val="16"/>
              </w:rPr>
            </w:pPr>
            <w:r>
              <w:rPr>
                <w:rFonts w:ascii="楷体" w:eastAsia="楷体" w:hAnsi="楷体" w:hint="eastAsia"/>
                <w:color w:val="000000"/>
                <w:sz w:val="16"/>
                <w:szCs w:val="16"/>
              </w:rPr>
              <w:t>0.</w:t>
            </w:r>
            <w:r w:rsidR="008F240A">
              <w:rPr>
                <w:rFonts w:ascii="楷体" w:eastAsia="楷体" w:hAnsi="楷体" w:hint="eastAsia"/>
                <w:color w:val="000000"/>
                <w:sz w:val="16"/>
                <w:szCs w:val="16"/>
              </w:rPr>
              <w:t>13</w:t>
            </w:r>
          </w:p>
        </w:tc>
      </w:tr>
      <w:tr w:rsidR="00E7194C" w:rsidRPr="00282400" w:rsidTr="001E0E8E">
        <w:trPr>
          <w:trHeight w:val="285"/>
        </w:trPr>
        <w:tc>
          <w:tcPr>
            <w:tcW w:w="993" w:type="dxa"/>
            <w:shd w:val="clear" w:color="auto" w:fill="D9D9D9" w:themeFill="background1" w:themeFillShade="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E7194C" w:rsidRDefault="008F240A">
            <w:pPr>
              <w:jc w:val="center"/>
              <w:rPr>
                <w:rFonts w:ascii="楷体" w:eastAsia="楷体" w:hAnsi="楷体" w:cs="宋体"/>
                <w:color w:val="000000"/>
                <w:sz w:val="13"/>
                <w:szCs w:val="13"/>
              </w:rPr>
            </w:pPr>
            <w:r>
              <w:rPr>
                <w:rFonts w:ascii="楷体" w:eastAsia="楷体" w:hAnsi="楷体" w:hint="eastAsia"/>
                <w:color w:val="000000"/>
                <w:sz w:val="13"/>
                <w:szCs w:val="13"/>
              </w:rPr>
              <w:t>1.36</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E7194C" w:rsidRDefault="008F240A">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1E0E8E" w:rsidRPr="00282400" w:rsidTr="001E0E8E">
        <w:trPr>
          <w:trHeight w:val="270"/>
        </w:trPr>
        <w:tc>
          <w:tcPr>
            <w:tcW w:w="1702" w:type="dxa"/>
            <w:gridSpan w:val="2"/>
            <w:vMerge w:val="restart"/>
            <w:shd w:val="clear" w:color="auto" w:fill="auto"/>
            <w:vAlign w:val="center"/>
            <w:hideMark/>
          </w:tcPr>
          <w:p w:rsidR="001E0E8E" w:rsidRPr="007E41EC"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1E0E8E" w:rsidRPr="00AE4A7A" w:rsidRDefault="001E0E8E" w:rsidP="001E0E8E">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1E0E8E" w:rsidRDefault="00885645" w:rsidP="001E0E8E">
            <w:pPr>
              <w:jc w:val="center"/>
              <w:rPr>
                <w:rFonts w:ascii="楷体" w:eastAsia="楷体" w:hAnsi="楷体" w:cs="宋体"/>
                <w:color w:val="000000"/>
                <w:sz w:val="15"/>
                <w:szCs w:val="15"/>
              </w:rPr>
            </w:pPr>
            <w:r>
              <w:rPr>
                <w:rFonts w:ascii="楷体" w:eastAsia="楷体" w:hAnsi="楷体" w:hint="eastAsia"/>
                <w:color w:val="000000"/>
                <w:sz w:val="15"/>
                <w:szCs w:val="15"/>
              </w:rPr>
              <w:t>2.</w:t>
            </w:r>
            <w:r w:rsidR="00A434EE">
              <w:rPr>
                <w:rFonts w:ascii="楷体" w:eastAsia="楷体" w:hAnsi="楷体" w:hint="eastAsia"/>
                <w:color w:val="000000"/>
                <w:sz w:val="15"/>
                <w:szCs w:val="15"/>
              </w:rPr>
              <w:t>6</w:t>
            </w:r>
            <w:r w:rsidR="008F240A">
              <w:rPr>
                <w:rFonts w:ascii="楷体" w:eastAsia="楷体" w:hAnsi="楷体" w:hint="eastAsia"/>
                <w:color w:val="000000"/>
                <w:sz w:val="15"/>
                <w:szCs w:val="15"/>
              </w:rPr>
              <w:t>3</w:t>
            </w:r>
          </w:p>
        </w:tc>
      </w:tr>
      <w:tr w:rsidR="001E0E8E" w:rsidRPr="00282400" w:rsidTr="001E0E8E">
        <w:trPr>
          <w:trHeight w:val="285"/>
        </w:trPr>
        <w:tc>
          <w:tcPr>
            <w:tcW w:w="1702"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1984"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E7194C" w:rsidRDefault="008F240A" w:rsidP="001E0E8E">
            <w:pPr>
              <w:jc w:val="center"/>
              <w:rPr>
                <w:rFonts w:ascii="楷体" w:eastAsia="楷体" w:hAnsi="楷体" w:cs="宋体"/>
                <w:color w:val="000000"/>
                <w:sz w:val="15"/>
                <w:szCs w:val="15"/>
              </w:rPr>
            </w:pPr>
            <w:r>
              <w:rPr>
                <w:rFonts w:ascii="楷体" w:eastAsia="楷体" w:hAnsi="楷体" w:hint="eastAsia"/>
                <w:color w:val="000000"/>
                <w:sz w:val="15"/>
                <w:szCs w:val="15"/>
              </w:rPr>
              <w:t>2.83</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E7194C" w:rsidRDefault="008F240A">
            <w:pPr>
              <w:jc w:val="center"/>
              <w:rPr>
                <w:rFonts w:ascii="楷体" w:eastAsia="楷体" w:hAnsi="楷体" w:cs="宋体"/>
                <w:color w:val="000000"/>
                <w:sz w:val="16"/>
                <w:szCs w:val="16"/>
              </w:rPr>
            </w:pPr>
            <w:r>
              <w:rPr>
                <w:rFonts w:ascii="楷体" w:eastAsia="楷体" w:hAnsi="楷体" w:hint="eastAsia"/>
                <w:color w:val="000000"/>
                <w:sz w:val="16"/>
                <w:szCs w:val="16"/>
              </w:rPr>
              <w:t>3.28</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E7194C" w:rsidRDefault="008F240A">
            <w:pPr>
              <w:jc w:val="center"/>
              <w:rPr>
                <w:rFonts w:ascii="楷体" w:eastAsia="楷体" w:hAnsi="楷体" w:cs="宋体"/>
                <w:color w:val="000000"/>
                <w:sz w:val="16"/>
                <w:szCs w:val="16"/>
              </w:rPr>
            </w:pPr>
            <w:r>
              <w:rPr>
                <w:rFonts w:ascii="楷体" w:eastAsia="楷体" w:hAnsi="楷体" w:hint="eastAsia"/>
                <w:color w:val="000000"/>
                <w:sz w:val="16"/>
                <w:szCs w:val="16"/>
              </w:rPr>
              <w:t>2.73</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E7194C" w:rsidRDefault="008F240A">
            <w:pPr>
              <w:jc w:val="center"/>
              <w:rPr>
                <w:rFonts w:ascii="楷体" w:eastAsia="楷体" w:hAnsi="楷体" w:cs="宋体"/>
                <w:color w:val="000000"/>
                <w:sz w:val="16"/>
                <w:szCs w:val="16"/>
              </w:rPr>
            </w:pPr>
            <w:r>
              <w:rPr>
                <w:rFonts w:ascii="楷体" w:eastAsia="楷体" w:hAnsi="楷体" w:hint="eastAsia"/>
                <w:color w:val="000000"/>
                <w:sz w:val="16"/>
                <w:szCs w:val="16"/>
              </w:rPr>
              <w:t>0.65</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E7194C" w:rsidRDefault="008F240A">
            <w:pPr>
              <w:jc w:val="center"/>
              <w:rPr>
                <w:rFonts w:ascii="楷体" w:eastAsia="楷体" w:hAnsi="楷体" w:cs="宋体"/>
                <w:color w:val="000000"/>
                <w:sz w:val="16"/>
                <w:szCs w:val="16"/>
              </w:rPr>
            </w:pPr>
            <w:r>
              <w:rPr>
                <w:rFonts w:ascii="楷体" w:eastAsia="楷体" w:hAnsi="楷体" w:hint="eastAsia"/>
                <w:color w:val="000000"/>
                <w:sz w:val="16"/>
                <w:szCs w:val="16"/>
              </w:rPr>
              <w:t>2.50</w:t>
            </w:r>
          </w:p>
        </w:tc>
      </w:tr>
    </w:tbl>
    <w:p w:rsidR="00F91C68" w:rsidRPr="002D6DED" w:rsidRDefault="00C30847" w:rsidP="00C30847">
      <w:pPr>
        <w:pStyle w:val="ac"/>
        <w:spacing w:afterLines="100" w:after="240" w:line="260" w:lineRule="exact"/>
        <w:ind w:leftChars="1822" w:left="3826" w:rightChars="-34" w:right="-71" w:firstLineChars="212" w:firstLine="511"/>
        <w:rPr>
          <w:rFonts w:ascii="Arial" w:eastAsia="楷体_GB2312" w:hAnsi="Arial" w:cs="Arial"/>
          <w:color w:val="auto"/>
          <w:sz w:val="20"/>
          <w:szCs w:val="20"/>
        </w:rPr>
      </w:pPr>
      <w:r w:rsidRPr="00452D7C">
        <w:rPr>
          <w:rFonts w:ascii="Arial" w:eastAsia="楷体_GB2312" w:hAnsi="Arial" w:cs="Arial"/>
          <w:b/>
          <w:bCs/>
          <w:noProof/>
          <w:color w:val="002060"/>
          <w:kern w:val="0"/>
          <w:sz w:val="24"/>
          <w:szCs w:val="13"/>
        </w:rPr>
        <mc:AlternateContent>
          <mc:Choice Requires="wps">
            <w:drawing>
              <wp:anchor distT="0" distB="0" distL="114300" distR="114300" simplePos="0" relativeHeight="251694080" behindDoc="0" locked="0" layoutInCell="1" allowOverlap="1" wp14:anchorId="3DA97798" wp14:editId="295DE221">
                <wp:simplePos x="0" y="0"/>
                <wp:positionH relativeFrom="column">
                  <wp:posOffset>-2458085</wp:posOffset>
                </wp:positionH>
                <wp:positionV relativeFrom="paragraph">
                  <wp:posOffset>276225</wp:posOffset>
                </wp:positionV>
                <wp:extent cx="2154555" cy="21463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30"/>
                        </a:xfrm>
                        <a:prstGeom prst="rect">
                          <a:avLst/>
                        </a:prstGeom>
                        <a:noFill/>
                        <a:ln w="9525">
                          <a:noFill/>
                          <a:miter lim="800000"/>
                          <a:headEnd/>
                          <a:tailEnd/>
                        </a:ln>
                      </wps:spPr>
                      <wps:txbx>
                        <w:txbxContent>
                          <w:p w:rsidR="001C0134" w:rsidRPr="00593057" w:rsidRDefault="001C0134"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93.55pt;margin-top:21.75pt;width:169.65pt;height:1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" filled="f" stroked="f">
                <v:textbox>
                  <w:txbxContent>
                    <w:p w:rsidR="001C0134" w:rsidRPr="00593057" w:rsidRDefault="001C0134"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v:shape>
            </w:pict>
          </mc:Fallback>
        </mc:AlternateContent>
      </w:r>
      <w:r w:rsidR="000857A7">
        <w:rPr>
          <w:rFonts w:ascii="Arial" w:eastAsia="楷体_GB2312" w:hAnsi="Arial" w:cs="Arial"/>
          <w:color w:val="auto"/>
          <w:sz w:val="20"/>
          <w:szCs w:val="20"/>
        </w:rPr>
        <w:t>混合基金</w:t>
      </w:r>
      <w:r w:rsidR="006951C4">
        <w:rPr>
          <w:rFonts w:ascii="Arial" w:eastAsia="楷体_GB2312" w:hAnsi="Arial" w:cs="Arial" w:hint="eastAsia"/>
          <w:color w:val="auto"/>
          <w:sz w:val="20"/>
          <w:szCs w:val="20"/>
        </w:rPr>
        <w:t>表现</w:t>
      </w:r>
      <w:r w:rsidR="00756F02">
        <w:rPr>
          <w:rFonts w:ascii="Arial" w:eastAsia="楷体_GB2312" w:hAnsi="Arial" w:cs="Arial"/>
          <w:color w:val="auto"/>
          <w:sz w:val="20"/>
          <w:szCs w:val="20"/>
        </w:rPr>
        <w:t>弱于</w:t>
      </w:r>
      <w:r w:rsidR="00F91C68" w:rsidRPr="002D6DED">
        <w:rPr>
          <w:rFonts w:ascii="Arial" w:eastAsia="楷体_GB2312" w:hAnsi="Arial" w:cs="Arial"/>
          <w:color w:val="auto"/>
          <w:sz w:val="20"/>
          <w:szCs w:val="20"/>
        </w:rPr>
        <w:t>股票基金，</w:t>
      </w:r>
      <w:r w:rsidR="006951C4">
        <w:rPr>
          <w:rFonts w:ascii="Arial" w:eastAsia="楷体_GB2312" w:hAnsi="Arial" w:cs="Arial"/>
          <w:color w:val="auto"/>
          <w:sz w:val="20"/>
          <w:szCs w:val="20"/>
        </w:rPr>
        <w:t>尤其是指数股基</w:t>
      </w:r>
      <w:r w:rsidR="006951C4">
        <w:rPr>
          <w:rFonts w:ascii="Arial" w:eastAsia="楷体_GB2312" w:hAnsi="Arial" w:cs="Arial" w:hint="eastAsia"/>
          <w:color w:val="auto"/>
          <w:sz w:val="20"/>
          <w:szCs w:val="20"/>
        </w:rPr>
        <w:t>。</w:t>
      </w:r>
      <w:r w:rsidR="006951C4">
        <w:rPr>
          <w:rFonts w:ascii="Arial" w:eastAsia="楷体_GB2312" w:hAnsi="Arial" w:cs="Arial"/>
          <w:color w:val="auto"/>
          <w:sz w:val="20"/>
          <w:szCs w:val="20"/>
        </w:rPr>
        <w:t>混合基金</w:t>
      </w:r>
      <w:r w:rsidR="00F91C68" w:rsidRPr="002D6DED">
        <w:rPr>
          <w:rFonts w:ascii="Arial" w:eastAsia="楷体_GB2312" w:hAnsi="Arial" w:cs="Arial"/>
          <w:color w:val="auto"/>
          <w:sz w:val="20"/>
          <w:szCs w:val="20"/>
        </w:rPr>
        <w:t>平均收益为</w:t>
      </w:r>
      <w:r w:rsidR="006951C4">
        <w:rPr>
          <w:rFonts w:ascii="Arial" w:eastAsia="楷体_GB2312" w:hAnsi="Arial" w:cs="Arial" w:hint="eastAsia"/>
          <w:color w:val="auto"/>
          <w:sz w:val="20"/>
          <w:szCs w:val="20"/>
        </w:rPr>
        <w:t>-0.96</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。其中，</w:t>
      </w:r>
      <w:proofErr w:type="gramStart"/>
      <w:r w:rsidR="00F91C68" w:rsidRPr="002D6DED">
        <w:rPr>
          <w:rFonts w:ascii="Arial" w:eastAsia="楷体_GB2312" w:hAnsi="Arial" w:cs="Arial"/>
          <w:color w:val="auto"/>
          <w:sz w:val="20"/>
          <w:szCs w:val="20"/>
        </w:rPr>
        <w:t>偏股型平均</w:t>
      </w:r>
      <w:proofErr w:type="gramEnd"/>
      <w:r w:rsidR="00F91C68" w:rsidRPr="002D6DED">
        <w:rPr>
          <w:rFonts w:ascii="Arial" w:eastAsia="楷体_GB2312" w:hAnsi="Arial" w:cs="Arial"/>
          <w:color w:val="auto"/>
          <w:sz w:val="20"/>
          <w:szCs w:val="20"/>
        </w:rPr>
        <w:t>收益为</w:t>
      </w:r>
      <w:r w:rsidR="006951C4">
        <w:rPr>
          <w:rFonts w:ascii="Arial" w:eastAsia="楷体_GB2312" w:hAnsi="Arial" w:cs="Arial" w:hint="eastAsia"/>
          <w:color w:val="auto"/>
          <w:sz w:val="20"/>
          <w:szCs w:val="20"/>
        </w:rPr>
        <w:t>-1.80</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w:t>
      </w:r>
      <w:proofErr w:type="gramStart"/>
      <w:r w:rsidR="00F91C68" w:rsidRPr="002D6DED">
        <w:rPr>
          <w:rFonts w:ascii="Arial" w:eastAsia="楷体_GB2312" w:hAnsi="Arial" w:cs="Arial"/>
          <w:color w:val="auto"/>
          <w:sz w:val="20"/>
          <w:szCs w:val="20"/>
        </w:rPr>
        <w:t>偏债型</w:t>
      </w:r>
      <w:proofErr w:type="gramEnd"/>
      <w:r w:rsidR="00F91C68" w:rsidRPr="002D6DED">
        <w:rPr>
          <w:rFonts w:ascii="Arial" w:eastAsia="楷体_GB2312" w:hAnsi="Arial" w:cs="Arial"/>
          <w:color w:val="auto"/>
          <w:sz w:val="20"/>
          <w:szCs w:val="20"/>
        </w:rPr>
        <w:t>产品平均收益</w:t>
      </w:r>
      <w:r w:rsidR="00567375" w:rsidRPr="002D6DED">
        <w:rPr>
          <w:rFonts w:ascii="Arial" w:eastAsia="楷体_GB2312" w:hAnsi="Arial" w:cs="Arial"/>
          <w:color w:val="auto"/>
          <w:sz w:val="20"/>
          <w:szCs w:val="20"/>
        </w:rPr>
        <w:t>为</w:t>
      </w:r>
      <w:r w:rsidR="006951C4">
        <w:rPr>
          <w:rFonts w:ascii="Arial" w:eastAsia="楷体_GB2312" w:hAnsi="Arial" w:cs="Arial" w:hint="eastAsia"/>
          <w:color w:val="auto"/>
          <w:sz w:val="20"/>
          <w:szCs w:val="20"/>
        </w:rPr>
        <w:t>0.05</w:t>
      </w:r>
      <w:r w:rsidR="00567375"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，灵活配置</w:t>
      </w:r>
      <w:proofErr w:type="gramStart"/>
      <w:r w:rsidR="008815E2" w:rsidRPr="002D6DED">
        <w:rPr>
          <w:rFonts w:ascii="Arial" w:eastAsia="楷体_GB2312" w:hAnsi="Arial" w:cs="Arial"/>
          <w:color w:val="auto"/>
          <w:sz w:val="20"/>
          <w:szCs w:val="20"/>
        </w:rPr>
        <w:t>型</w:t>
      </w:r>
      <w:r w:rsidR="00F91C68" w:rsidRPr="002D6DED">
        <w:rPr>
          <w:rFonts w:ascii="Arial" w:eastAsia="楷体_GB2312" w:hAnsi="Arial" w:cs="Arial"/>
          <w:color w:val="auto"/>
          <w:sz w:val="20"/>
          <w:szCs w:val="20"/>
        </w:rPr>
        <w:t>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6951C4">
        <w:rPr>
          <w:rFonts w:ascii="Arial" w:eastAsia="楷体_GB2312" w:hAnsi="Arial" w:cs="Arial" w:hint="eastAsia"/>
          <w:color w:val="auto"/>
          <w:sz w:val="20"/>
          <w:szCs w:val="20"/>
        </w:rPr>
        <w:t>-0.67</w:t>
      </w:r>
      <w:r w:rsidR="00567375"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，平衡</w:t>
      </w:r>
      <w:proofErr w:type="gramStart"/>
      <w:r w:rsidR="00F91C68" w:rsidRPr="002D6DED">
        <w:rPr>
          <w:rFonts w:ascii="Arial" w:eastAsia="楷体_GB2312" w:hAnsi="Arial" w:cs="Arial"/>
          <w:color w:val="auto"/>
          <w:sz w:val="20"/>
          <w:szCs w:val="20"/>
        </w:rPr>
        <w:t>型平均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6951C4">
        <w:rPr>
          <w:rFonts w:ascii="Arial" w:eastAsia="楷体_GB2312" w:hAnsi="Arial" w:cs="Arial" w:hint="eastAsia"/>
          <w:color w:val="auto"/>
          <w:sz w:val="20"/>
          <w:szCs w:val="20"/>
        </w:rPr>
        <w:t>-0.91</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 xml:space="preserve"> </w:t>
      </w:r>
    </w:p>
    <w:p w:rsidR="00427919" w:rsidRPr="002D6DED" w:rsidRDefault="00427919"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2D6DED">
        <w:rPr>
          <w:rFonts w:ascii="Arial" w:eastAsia="楷体_GB2312" w:hAnsi="Arial" w:cs="Arial"/>
          <w:color w:val="auto"/>
          <w:sz w:val="20"/>
          <w:szCs w:val="20"/>
        </w:rPr>
        <w:t>偏股型</w:t>
      </w:r>
      <w:proofErr w:type="gramEnd"/>
      <w:r w:rsidRPr="002D6DED">
        <w:rPr>
          <w:rFonts w:ascii="Arial" w:eastAsia="楷体_GB2312" w:hAnsi="Arial" w:cs="Arial"/>
          <w:color w:val="auto"/>
          <w:sz w:val="20"/>
          <w:szCs w:val="20"/>
        </w:rPr>
        <w:t>产品</w:t>
      </w:r>
      <w:r w:rsidR="000857A7">
        <w:rPr>
          <w:rFonts w:ascii="Arial" w:eastAsia="楷体_GB2312" w:hAnsi="Arial" w:cs="Arial" w:hint="eastAsia"/>
          <w:color w:val="auto"/>
          <w:sz w:val="20"/>
          <w:szCs w:val="20"/>
        </w:rPr>
        <w:t>仅</w:t>
      </w:r>
      <w:r w:rsidR="006951C4">
        <w:rPr>
          <w:rFonts w:ascii="Arial" w:eastAsia="楷体_GB2312" w:hAnsi="Arial" w:cs="Arial" w:hint="eastAsia"/>
          <w:color w:val="auto"/>
          <w:sz w:val="20"/>
          <w:szCs w:val="20"/>
        </w:rPr>
        <w:t>24</w:t>
      </w:r>
      <w:r w:rsidR="000857A7">
        <w:rPr>
          <w:rFonts w:ascii="Arial" w:eastAsia="楷体_GB2312" w:hAnsi="Arial" w:cs="Arial" w:hint="eastAsia"/>
          <w:color w:val="auto"/>
          <w:sz w:val="20"/>
          <w:szCs w:val="20"/>
        </w:rPr>
        <w:t>%</w:t>
      </w:r>
      <w:r w:rsidR="000857A7">
        <w:rPr>
          <w:rFonts w:ascii="Arial" w:eastAsia="楷体_GB2312" w:hAnsi="Arial" w:cs="Arial" w:hint="eastAsia"/>
          <w:color w:val="auto"/>
          <w:sz w:val="20"/>
          <w:szCs w:val="20"/>
        </w:rPr>
        <w:t>收益为正</w:t>
      </w:r>
      <w:r w:rsidRPr="002D6DED">
        <w:rPr>
          <w:rFonts w:ascii="Arial" w:eastAsia="楷体_GB2312" w:hAnsi="Arial" w:cs="Arial"/>
          <w:color w:val="auto"/>
          <w:sz w:val="20"/>
          <w:szCs w:val="20"/>
        </w:rPr>
        <w:t>，最高收益为</w:t>
      </w:r>
      <w:r w:rsidR="000857A7" w:rsidRPr="000857A7">
        <w:rPr>
          <w:rFonts w:ascii="Arial" w:eastAsia="楷体_GB2312" w:hAnsi="Arial" w:cs="Arial" w:hint="eastAsia"/>
          <w:color w:val="auto"/>
          <w:sz w:val="20"/>
          <w:szCs w:val="20"/>
        </w:rPr>
        <w:t>易方</w:t>
      </w:r>
      <w:proofErr w:type="gramStart"/>
      <w:r w:rsidR="000857A7" w:rsidRPr="000857A7">
        <w:rPr>
          <w:rFonts w:ascii="Arial" w:eastAsia="楷体_GB2312" w:hAnsi="Arial" w:cs="Arial" w:hint="eastAsia"/>
          <w:color w:val="auto"/>
          <w:sz w:val="20"/>
          <w:szCs w:val="20"/>
        </w:rPr>
        <w:t>达资源</w:t>
      </w:r>
      <w:proofErr w:type="gramEnd"/>
      <w:r w:rsidR="000857A7" w:rsidRPr="000857A7">
        <w:rPr>
          <w:rFonts w:ascii="Arial" w:eastAsia="楷体_GB2312" w:hAnsi="Arial" w:cs="Arial" w:hint="eastAsia"/>
          <w:color w:val="auto"/>
          <w:sz w:val="20"/>
          <w:szCs w:val="20"/>
        </w:rPr>
        <w:t>行业</w:t>
      </w:r>
      <w:r w:rsidRPr="002D6DED">
        <w:rPr>
          <w:rFonts w:ascii="Arial" w:eastAsia="楷体_GB2312" w:hAnsi="Arial" w:cs="Arial"/>
          <w:color w:val="auto"/>
          <w:sz w:val="20"/>
          <w:szCs w:val="20"/>
        </w:rPr>
        <w:t>的</w:t>
      </w:r>
      <w:r w:rsidR="006951C4">
        <w:rPr>
          <w:rFonts w:ascii="Arial" w:eastAsia="楷体_GB2312" w:hAnsi="Arial" w:cs="Arial" w:hint="eastAsia"/>
          <w:color w:val="auto"/>
          <w:sz w:val="20"/>
          <w:szCs w:val="20"/>
        </w:rPr>
        <w:t>7.30</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。灵活型产品中，有</w:t>
      </w:r>
      <w:r w:rsidR="000857A7">
        <w:rPr>
          <w:rFonts w:ascii="Arial" w:eastAsia="楷体_GB2312" w:hAnsi="Arial" w:cs="Arial" w:hint="eastAsia"/>
          <w:color w:val="auto"/>
          <w:sz w:val="20"/>
          <w:szCs w:val="20"/>
        </w:rPr>
        <w:t>一半的</w:t>
      </w:r>
      <w:r w:rsidRPr="002D6DED">
        <w:rPr>
          <w:rFonts w:ascii="Arial" w:eastAsia="楷体_GB2312" w:hAnsi="Arial" w:cs="Arial"/>
          <w:color w:val="auto"/>
          <w:sz w:val="20"/>
          <w:szCs w:val="20"/>
        </w:rPr>
        <w:t>产品上涨，最高收益为</w:t>
      </w:r>
      <w:r w:rsidR="006951C4" w:rsidRPr="006951C4">
        <w:rPr>
          <w:rFonts w:ascii="Arial" w:eastAsia="楷体_GB2312" w:hAnsi="Arial" w:cs="Arial" w:hint="eastAsia"/>
          <w:color w:val="auto"/>
          <w:sz w:val="20"/>
          <w:szCs w:val="20"/>
        </w:rPr>
        <w:t>鹏</w:t>
      </w:r>
      <w:proofErr w:type="gramStart"/>
      <w:r w:rsidR="006951C4" w:rsidRPr="006951C4">
        <w:rPr>
          <w:rFonts w:ascii="Arial" w:eastAsia="楷体_GB2312" w:hAnsi="Arial" w:cs="Arial" w:hint="eastAsia"/>
          <w:color w:val="auto"/>
          <w:sz w:val="20"/>
          <w:szCs w:val="20"/>
        </w:rPr>
        <w:t>华弘盛</w:t>
      </w:r>
      <w:proofErr w:type="gramEnd"/>
      <w:r w:rsidR="006951C4" w:rsidRPr="006951C4">
        <w:rPr>
          <w:rFonts w:ascii="Arial" w:eastAsia="楷体_GB2312" w:hAnsi="Arial" w:cs="Arial" w:hint="eastAsia"/>
          <w:color w:val="auto"/>
          <w:sz w:val="20"/>
          <w:szCs w:val="20"/>
        </w:rPr>
        <w:t>C</w:t>
      </w:r>
      <w:r w:rsidRPr="002D6DED">
        <w:rPr>
          <w:rFonts w:ascii="Arial" w:eastAsia="楷体_GB2312" w:hAnsi="Arial" w:cs="Arial"/>
          <w:color w:val="auto"/>
          <w:sz w:val="20"/>
          <w:szCs w:val="20"/>
        </w:rPr>
        <w:t>的</w:t>
      </w:r>
      <w:r w:rsidR="006951C4">
        <w:rPr>
          <w:rFonts w:ascii="Arial" w:eastAsia="楷体_GB2312" w:hAnsi="Arial" w:cs="Arial" w:hint="eastAsia"/>
          <w:color w:val="auto"/>
          <w:sz w:val="20"/>
          <w:szCs w:val="20"/>
        </w:rPr>
        <w:t>41.57</w:t>
      </w:r>
      <w:r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w:t>
      </w:r>
      <w:r w:rsidR="00756F02">
        <w:rPr>
          <w:rFonts w:ascii="Arial" w:eastAsia="楷体_GB2312" w:hAnsi="Arial" w:cs="Arial" w:hint="eastAsia"/>
          <w:color w:val="auto"/>
          <w:sz w:val="20"/>
          <w:szCs w:val="20"/>
        </w:rPr>
        <w:t>大额赎回</w:t>
      </w:r>
      <w:r w:rsidR="00756F02">
        <w:rPr>
          <w:rFonts w:ascii="Arial" w:eastAsia="楷体_GB2312" w:hAnsi="Arial" w:cs="Arial"/>
          <w:color w:val="auto"/>
          <w:sz w:val="20"/>
          <w:szCs w:val="20"/>
        </w:rPr>
        <w:t>导致</w:t>
      </w:r>
      <w:r w:rsidR="00E64750"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0857A7">
        <w:rPr>
          <w:rFonts w:ascii="Arial" w:eastAsia="楷体_GB2312" w:hAnsi="Arial" w:cs="Arial" w:hint="eastAsia"/>
          <w:color w:val="auto"/>
          <w:sz w:val="20"/>
          <w:szCs w:val="20"/>
        </w:rPr>
        <w:t>21</w:t>
      </w:r>
      <w:r w:rsidR="000857A7">
        <w:rPr>
          <w:rFonts w:ascii="Arial" w:eastAsia="楷体_GB2312" w:hAnsi="Arial" w:cs="Arial" w:hint="eastAsia"/>
          <w:color w:val="auto"/>
          <w:sz w:val="20"/>
          <w:szCs w:val="20"/>
        </w:rPr>
        <w:t>只</w:t>
      </w:r>
      <w:r w:rsidR="000857A7">
        <w:rPr>
          <w:rFonts w:ascii="Arial" w:eastAsia="楷体_GB2312" w:hAnsi="Arial" w:cs="Arial"/>
          <w:color w:val="auto"/>
          <w:sz w:val="20"/>
          <w:szCs w:val="20"/>
        </w:rPr>
        <w:t>平衡型产品</w:t>
      </w:r>
      <w:r w:rsidR="000857A7">
        <w:rPr>
          <w:rFonts w:ascii="Arial" w:eastAsia="楷体_GB2312" w:hAnsi="Arial" w:cs="Arial" w:hint="eastAsia"/>
          <w:color w:val="auto"/>
          <w:sz w:val="20"/>
          <w:szCs w:val="20"/>
        </w:rPr>
        <w:t>中</w:t>
      </w:r>
      <w:r w:rsidR="006951C4">
        <w:rPr>
          <w:rFonts w:ascii="Arial" w:eastAsia="楷体_GB2312" w:hAnsi="Arial" w:cs="Arial" w:hint="eastAsia"/>
          <w:color w:val="auto"/>
          <w:sz w:val="20"/>
          <w:szCs w:val="20"/>
        </w:rPr>
        <w:t>7</w:t>
      </w:r>
      <w:r w:rsidR="000857A7">
        <w:rPr>
          <w:rFonts w:ascii="Arial" w:eastAsia="楷体_GB2312" w:hAnsi="Arial" w:cs="Arial" w:hint="eastAsia"/>
          <w:color w:val="auto"/>
          <w:sz w:val="20"/>
          <w:szCs w:val="20"/>
        </w:rPr>
        <w:t>只</w:t>
      </w:r>
      <w:r w:rsidR="00E64750" w:rsidRPr="002D6DED">
        <w:rPr>
          <w:rFonts w:ascii="Arial" w:eastAsia="楷体_GB2312" w:hAnsi="Arial" w:cs="Arial"/>
          <w:color w:val="auto"/>
          <w:sz w:val="20"/>
          <w:szCs w:val="20"/>
        </w:rPr>
        <w:t>上涨</w:t>
      </w:r>
      <w:r w:rsidR="0030549A" w:rsidRPr="002D6DED">
        <w:rPr>
          <w:rFonts w:ascii="Arial" w:eastAsia="楷体_GB2312" w:hAnsi="Arial" w:cs="Arial"/>
          <w:color w:val="auto"/>
          <w:sz w:val="20"/>
          <w:szCs w:val="20"/>
        </w:rPr>
        <w:t>，最高收益为</w:t>
      </w:r>
      <w:r w:rsidR="006951C4" w:rsidRPr="006951C4">
        <w:rPr>
          <w:rFonts w:ascii="Arial" w:eastAsia="楷体_GB2312" w:hAnsi="Arial" w:cs="Arial" w:hint="eastAsia"/>
          <w:color w:val="auto"/>
          <w:sz w:val="20"/>
          <w:szCs w:val="20"/>
        </w:rPr>
        <w:t>博时价值增长</w:t>
      </w:r>
      <w:r w:rsidR="0030549A" w:rsidRPr="002D6DED">
        <w:rPr>
          <w:rFonts w:ascii="Arial" w:eastAsia="楷体_GB2312" w:hAnsi="Arial" w:cs="Arial"/>
          <w:color w:val="auto"/>
          <w:sz w:val="20"/>
          <w:szCs w:val="20"/>
        </w:rPr>
        <w:t>的</w:t>
      </w:r>
      <w:r w:rsidR="006951C4">
        <w:rPr>
          <w:rFonts w:ascii="Arial" w:eastAsia="楷体_GB2312" w:hAnsi="Arial" w:cs="Arial" w:hint="eastAsia"/>
          <w:color w:val="auto"/>
          <w:sz w:val="20"/>
          <w:szCs w:val="20"/>
        </w:rPr>
        <w:t>3.52</w:t>
      </w:r>
      <w:r w:rsidR="0030549A" w:rsidRPr="002D6DED">
        <w:rPr>
          <w:rFonts w:ascii="Arial" w:eastAsia="楷体_GB2312" w:hAnsi="Arial" w:cs="Arial"/>
          <w:color w:val="auto"/>
          <w:sz w:val="20"/>
          <w:szCs w:val="20"/>
        </w:rPr>
        <w:t>%</w:t>
      </w:r>
      <w:r w:rsidR="0030549A" w:rsidRPr="002D6DED">
        <w:rPr>
          <w:rFonts w:ascii="Arial" w:eastAsia="楷体_GB2312" w:hAnsi="Arial" w:cs="Arial"/>
          <w:color w:val="auto"/>
          <w:sz w:val="20"/>
          <w:szCs w:val="20"/>
        </w:rPr>
        <w:t>。</w:t>
      </w:r>
      <w:proofErr w:type="gramStart"/>
      <w:r w:rsidR="0030549A" w:rsidRPr="002D6DED">
        <w:rPr>
          <w:rFonts w:ascii="Arial" w:eastAsia="楷体_GB2312" w:hAnsi="Arial" w:cs="Arial"/>
          <w:color w:val="auto"/>
          <w:sz w:val="20"/>
          <w:szCs w:val="20"/>
        </w:rPr>
        <w:t>偏债型</w:t>
      </w:r>
      <w:proofErr w:type="gramEnd"/>
      <w:r w:rsidR="0030549A" w:rsidRPr="002D6DED">
        <w:rPr>
          <w:rFonts w:ascii="Arial" w:eastAsia="楷体_GB2312" w:hAnsi="Arial" w:cs="Arial"/>
          <w:color w:val="auto"/>
          <w:sz w:val="20"/>
          <w:szCs w:val="20"/>
        </w:rPr>
        <w:t>产品中，</w:t>
      </w:r>
      <w:r w:rsidR="006951C4">
        <w:rPr>
          <w:rFonts w:ascii="Arial" w:eastAsia="楷体_GB2312" w:hAnsi="Arial" w:cs="Arial" w:hint="eastAsia"/>
          <w:color w:val="auto"/>
          <w:sz w:val="20"/>
          <w:szCs w:val="20"/>
        </w:rPr>
        <w:t>68</w:t>
      </w:r>
      <w:r w:rsidR="004011CF">
        <w:rPr>
          <w:rFonts w:ascii="Arial" w:eastAsia="楷体_GB2312" w:hAnsi="Arial" w:cs="Arial" w:hint="eastAsia"/>
          <w:color w:val="auto"/>
          <w:sz w:val="20"/>
          <w:szCs w:val="20"/>
        </w:rPr>
        <w:t>%</w:t>
      </w:r>
      <w:r w:rsidR="006951C4">
        <w:rPr>
          <w:rFonts w:ascii="Arial" w:eastAsia="楷体_GB2312" w:hAnsi="Arial" w:cs="Arial"/>
          <w:color w:val="auto"/>
          <w:sz w:val="20"/>
          <w:szCs w:val="20"/>
        </w:rPr>
        <w:t>产品上涨</w:t>
      </w:r>
      <w:r w:rsidR="0030549A" w:rsidRPr="002D6DED">
        <w:rPr>
          <w:rFonts w:ascii="Arial" w:eastAsia="楷体_GB2312" w:hAnsi="Arial" w:cs="Arial"/>
          <w:color w:val="auto"/>
          <w:sz w:val="20"/>
          <w:szCs w:val="20"/>
        </w:rPr>
        <w:t>，最高收益为</w:t>
      </w:r>
      <w:r w:rsidR="006951C4" w:rsidRPr="006951C4">
        <w:rPr>
          <w:rFonts w:ascii="Arial" w:eastAsia="楷体_GB2312" w:hAnsi="Arial" w:cs="Arial" w:hint="eastAsia"/>
          <w:color w:val="auto"/>
          <w:sz w:val="20"/>
          <w:szCs w:val="20"/>
        </w:rPr>
        <w:t>广</w:t>
      </w:r>
      <w:proofErr w:type="gramStart"/>
      <w:r w:rsidR="006951C4" w:rsidRPr="006951C4">
        <w:rPr>
          <w:rFonts w:ascii="Arial" w:eastAsia="楷体_GB2312" w:hAnsi="Arial" w:cs="Arial" w:hint="eastAsia"/>
          <w:color w:val="auto"/>
          <w:sz w:val="20"/>
          <w:szCs w:val="20"/>
        </w:rPr>
        <w:t>发聚安</w:t>
      </w:r>
      <w:proofErr w:type="gramEnd"/>
      <w:r w:rsidR="006951C4" w:rsidRPr="006951C4">
        <w:rPr>
          <w:rFonts w:ascii="Arial" w:eastAsia="楷体_GB2312" w:hAnsi="Arial" w:cs="Arial" w:hint="eastAsia"/>
          <w:color w:val="auto"/>
          <w:sz w:val="20"/>
          <w:szCs w:val="20"/>
        </w:rPr>
        <w:t>A</w:t>
      </w:r>
      <w:r w:rsidR="00E64750" w:rsidRPr="002D6DED">
        <w:rPr>
          <w:rFonts w:ascii="Arial" w:eastAsia="楷体_GB2312" w:hAnsi="Arial" w:cs="Arial"/>
          <w:color w:val="auto"/>
          <w:sz w:val="20"/>
          <w:szCs w:val="20"/>
        </w:rPr>
        <w:t>的</w:t>
      </w:r>
      <w:r w:rsidR="006951C4">
        <w:rPr>
          <w:rFonts w:ascii="Arial" w:eastAsia="楷体_GB2312" w:hAnsi="Arial" w:cs="Arial" w:hint="eastAsia"/>
          <w:color w:val="auto"/>
          <w:sz w:val="20"/>
          <w:szCs w:val="20"/>
        </w:rPr>
        <w:t>8.90</w:t>
      </w:r>
      <w:r w:rsidR="004B4145" w:rsidRPr="002D6DED">
        <w:rPr>
          <w:rFonts w:ascii="Arial" w:eastAsia="楷体_GB2312" w:hAnsi="Arial" w:cs="Arial"/>
          <w:color w:val="auto"/>
          <w:sz w:val="20"/>
          <w:szCs w:val="20"/>
        </w:rPr>
        <w:t>%</w:t>
      </w:r>
      <w:r w:rsidR="004B4145" w:rsidRPr="002D6DED">
        <w:rPr>
          <w:rFonts w:ascii="Arial" w:eastAsia="楷体_GB2312" w:hAnsi="Arial" w:cs="Arial"/>
          <w:color w:val="auto"/>
          <w:sz w:val="20"/>
          <w:szCs w:val="20"/>
        </w:rPr>
        <w:t>。</w:t>
      </w:r>
    </w:p>
    <w:p w:rsidR="00BF65ED" w:rsidRPr="002D6DED"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债券基金</w:t>
      </w:r>
    </w:p>
    <w:p w:rsidR="005F7360" w:rsidRPr="002D6DED" w:rsidRDefault="006951C4" w:rsidP="005F7360">
      <w:pPr>
        <w:pStyle w:val="ac"/>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r>
        <w:rPr>
          <w:rFonts w:ascii="Arial" w:eastAsia="楷体_GB2312" w:hAnsi="Arial" w:cs="Arial" w:hint="eastAsia"/>
          <w:color w:val="auto"/>
          <w:sz w:val="20"/>
          <w:szCs w:val="20"/>
        </w:rPr>
        <w:t>各类型</w:t>
      </w:r>
      <w:proofErr w:type="gramStart"/>
      <w:r>
        <w:rPr>
          <w:rFonts w:ascii="Arial" w:eastAsia="楷体_GB2312" w:hAnsi="Arial" w:cs="Arial" w:hint="eastAsia"/>
          <w:color w:val="auto"/>
          <w:sz w:val="20"/>
          <w:szCs w:val="20"/>
        </w:rPr>
        <w:t>债基收益</w:t>
      </w:r>
      <w:proofErr w:type="gramEnd"/>
      <w:r>
        <w:rPr>
          <w:rFonts w:ascii="Arial" w:eastAsia="楷体_GB2312" w:hAnsi="Arial" w:cs="Arial" w:hint="eastAsia"/>
          <w:color w:val="auto"/>
          <w:sz w:val="20"/>
          <w:szCs w:val="20"/>
        </w:rPr>
        <w:t>小幅上涨</w:t>
      </w:r>
      <w:r w:rsidR="005F7360" w:rsidRPr="002D6DED">
        <w:rPr>
          <w:rFonts w:ascii="Arial" w:eastAsia="楷体_GB2312" w:hAnsi="Arial" w:cs="Arial"/>
          <w:color w:val="auto"/>
          <w:sz w:val="20"/>
          <w:szCs w:val="20"/>
        </w:rPr>
        <w:t>。</w:t>
      </w:r>
      <w:r w:rsidR="00E16101" w:rsidRPr="002D6DED">
        <w:rPr>
          <w:rFonts w:ascii="Arial" w:eastAsia="楷体_GB2312" w:hAnsi="Arial" w:cs="Arial"/>
          <w:color w:val="auto"/>
          <w:sz w:val="20"/>
          <w:szCs w:val="20"/>
        </w:rPr>
        <w:t>其中，</w:t>
      </w:r>
      <w:proofErr w:type="gramStart"/>
      <w:r w:rsidR="00E16101" w:rsidRPr="002D6DED">
        <w:rPr>
          <w:rFonts w:ascii="Arial" w:eastAsia="楷体_GB2312" w:hAnsi="Arial" w:cs="Arial"/>
          <w:color w:val="auto"/>
          <w:sz w:val="20"/>
          <w:szCs w:val="20"/>
        </w:rPr>
        <w:t>纯债基金</w:t>
      </w:r>
      <w:proofErr w:type="gramEnd"/>
      <w:r w:rsidR="00E16101" w:rsidRPr="002D6DED">
        <w:rPr>
          <w:rFonts w:ascii="Arial" w:eastAsia="楷体_GB2312" w:hAnsi="Arial" w:cs="Arial"/>
          <w:color w:val="auto"/>
          <w:sz w:val="20"/>
          <w:szCs w:val="20"/>
        </w:rPr>
        <w:t>平均收益</w:t>
      </w:r>
      <w:r w:rsidR="00836C1C" w:rsidRPr="002D6DED">
        <w:rPr>
          <w:rFonts w:ascii="Arial" w:eastAsia="楷体_GB2312" w:hAnsi="Arial" w:cs="Arial"/>
          <w:color w:val="auto"/>
          <w:sz w:val="20"/>
          <w:szCs w:val="20"/>
        </w:rPr>
        <w:t>为</w:t>
      </w:r>
      <w:r w:rsidR="001B1E15">
        <w:rPr>
          <w:rFonts w:ascii="Arial" w:eastAsia="楷体_GB2312" w:hAnsi="Arial" w:cs="Arial"/>
          <w:color w:val="auto"/>
          <w:sz w:val="20"/>
          <w:szCs w:val="20"/>
        </w:rPr>
        <w:t>0.</w:t>
      </w:r>
      <w:r>
        <w:rPr>
          <w:rFonts w:ascii="Arial" w:eastAsia="楷体_GB2312" w:hAnsi="Arial" w:cs="Arial" w:hint="eastAsia"/>
          <w:color w:val="auto"/>
          <w:sz w:val="20"/>
          <w:szCs w:val="20"/>
        </w:rPr>
        <w:t>13</w:t>
      </w:r>
      <w:r w:rsidR="00836C1C" w:rsidRPr="002D6DED">
        <w:rPr>
          <w:rFonts w:ascii="Arial" w:eastAsia="楷体_GB2312" w:hAnsi="Arial" w:cs="Arial"/>
          <w:color w:val="auto"/>
          <w:sz w:val="20"/>
          <w:szCs w:val="20"/>
        </w:rPr>
        <w:t>%</w:t>
      </w:r>
      <w:r w:rsidR="00836C1C" w:rsidRPr="002D6DED">
        <w:rPr>
          <w:rFonts w:ascii="Arial" w:eastAsia="楷体_GB2312" w:hAnsi="Arial" w:cs="Arial"/>
          <w:color w:val="auto"/>
          <w:sz w:val="20"/>
          <w:szCs w:val="20"/>
        </w:rPr>
        <w:t>，</w:t>
      </w:r>
      <w:r w:rsidR="001B1E15">
        <w:rPr>
          <w:rFonts w:ascii="Arial" w:eastAsia="楷体_GB2312" w:hAnsi="Arial" w:cs="Arial" w:hint="eastAsia"/>
          <w:color w:val="auto"/>
          <w:sz w:val="20"/>
          <w:szCs w:val="20"/>
        </w:rPr>
        <w:t>仅</w:t>
      </w:r>
      <w:r>
        <w:rPr>
          <w:rFonts w:ascii="Arial" w:eastAsia="楷体_GB2312" w:hAnsi="Arial" w:cs="Arial" w:hint="eastAsia"/>
          <w:color w:val="auto"/>
          <w:sz w:val="20"/>
          <w:szCs w:val="20"/>
        </w:rPr>
        <w:t>15</w:t>
      </w:r>
      <w:r>
        <w:rPr>
          <w:rFonts w:ascii="Arial" w:eastAsia="楷体_GB2312" w:hAnsi="Arial" w:cs="Arial" w:hint="eastAsia"/>
          <w:color w:val="auto"/>
          <w:sz w:val="20"/>
          <w:szCs w:val="20"/>
        </w:rPr>
        <w:t>只</w:t>
      </w:r>
      <w:r w:rsidR="001B1E15">
        <w:rPr>
          <w:rFonts w:ascii="Arial" w:eastAsia="楷体_GB2312" w:hAnsi="Arial" w:cs="Arial" w:hint="eastAsia"/>
          <w:color w:val="auto"/>
          <w:sz w:val="20"/>
          <w:szCs w:val="20"/>
        </w:rPr>
        <w:t>产品下跌</w:t>
      </w:r>
      <w:r w:rsidR="00FF13AC" w:rsidRPr="002D6DED">
        <w:rPr>
          <w:rFonts w:ascii="Arial" w:eastAsia="楷体_GB2312" w:hAnsi="Arial" w:cs="Arial"/>
          <w:color w:val="auto"/>
          <w:sz w:val="20"/>
          <w:szCs w:val="20"/>
        </w:rPr>
        <w:t>，</w:t>
      </w:r>
      <w:r w:rsidRPr="006951C4">
        <w:rPr>
          <w:rFonts w:ascii="Arial" w:eastAsia="楷体_GB2312" w:hAnsi="Arial" w:cs="Arial" w:hint="eastAsia"/>
          <w:color w:val="auto"/>
          <w:sz w:val="20"/>
          <w:szCs w:val="20"/>
        </w:rPr>
        <w:t>信诚月月定期支付</w:t>
      </w:r>
      <w:r w:rsidR="00FF13AC" w:rsidRPr="002D6DED">
        <w:rPr>
          <w:rFonts w:ascii="Arial" w:eastAsia="楷体_GB2312" w:hAnsi="Arial" w:cs="Arial"/>
          <w:color w:val="auto"/>
          <w:sz w:val="20"/>
          <w:szCs w:val="20"/>
        </w:rPr>
        <w:t>（</w:t>
      </w:r>
      <w:r>
        <w:rPr>
          <w:rFonts w:ascii="Arial" w:eastAsia="楷体_GB2312" w:hAnsi="Arial" w:cs="Arial" w:hint="eastAsia"/>
          <w:color w:val="auto"/>
          <w:sz w:val="20"/>
          <w:szCs w:val="20"/>
        </w:rPr>
        <w:t>0.79</w:t>
      </w:r>
      <w:r w:rsidR="00FF13AC" w:rsidRPr="002D6DED">
        <w:rPr>
          <w:rFonts w:ascii="Arial" w:eastAsia="楷体_GB2312" w:hAnsi="Arial" w:cs="Arial"/>
          <w:color w:val="auto"/>
          <w:sz w:val="20"/>
          <w:szCs w:val="20"/>
        </w:rPr>
        <w:t>%</w:t>
      </w:r>
      <w:r w:rsidR="00FF13AC" w:rsidRPr="002D6DED">
        <w:rPr>
          <w:rFonts w:ascii="Arial" w:eastAsia="楷体_GB2312" w:hAnsi="Arial" w:cs="Arial"/>
          <w:color w:val="auto"/>
          <w:sz w:val="20"/>
          <w:szCs w:val="20"/>
        </w:rPr>
        <w:t>）涨幅最大</w:t>
      </w:r>
      <w:r w:rsidR="00545CE9" w:rsidRPr="002D6DED">
        <w:rPr>
          <w:rFonts w:ascii="Arial" w:eastAsia="楷体_GB2312" w:hAnsi="Arial" w:cs="Arial"/>
          <w:color w:val="auto"/>
          <w:sz w:val="20"/>
          <w:szCs w:val="20"/>
        </w:rPr>
        <w:t>。</w:t>
      </w:r>
      <w:r w:rsidR="000C2396" w:rsidRPr="002D6DED">
        <w:rPr>
          <w:rFonts w:ascii="Arial" w:eastAsia="楷体_GB2312" w:hAnsi="Arial" w:cs="Arial"/>
          <w:color w:val="auto"/>
          <w:sz w:val="20"/>
          <w:szCs w:val="20"/>
        </w:rPr>
        <w:t>一级</w:t>
      </w:r>
      <w:proofErr w:type="gramStart"/>
      <w:r w:rsidR="000C2396" w:rsidRPr="002D6DED">
        <w:rPr>
          <w:rFonts w:ascii="Arial" w:eastAsia="楷体_GB2312" w:hAnsi="Arial" w:cs="Arial"/>
          <w:color w:val="auto"/>
          <w:sz w:val="20"/>
          <w:szCs w:val="20"/>
        </w:rPr>
        <w:t>债基平均</w:t>
      </w:r>
      <w:proofErr w:type="gramEnd"/>
      <w:r w:rsidR="000C2396" w:rsidRPr="002D6DED">
        <w:rPr>
          <w:rFonts w:ascii="Arial" w:eastAsia="楷体_GB2312" w:hAnsi="Arial" w:cs="Arial"/>
          <w:color w:val="auto"/>
          <w:sz w:val="20"/>
          <w:szCs w:val="20"/>
        </w:rPr>
        <w:t>收益为</w:t>
      </w:r>
      <w:r w:rsidR="001B1E15">
        <w:rPr>
          <w:rFonts w:ascii="Arial" w:eastAsia="楷体_GB2312" w:hAnsi="Arial" w:cs="Arial"/>
          <w:color w:val="auto"/>
          <w:sz w:val="20"/>
          <w:szCs w:val="20"/>
        </w:rPr>
        <w:t>0.</w:t>
      </w:r>
      <w:r w:rsidR="008A719B">
        <w:rPr>
          <w:rFonts w:ascii="Arial" w:eastAsia="楷体_GB2312" w:hAnsi="Arial" w:cs="Arial" w:hint="eastAsia"/>
          <w:color w:val="auto"/>
          <w:sz w:val="20"/>
          <w:szCs w:val="20"/>
        </w:rPr>
        <w:t>14</w:t>
      </w:r>
      <w:r w:rsidR="000C2396" w:rsidRPr="002D6DED">
        <w:rPr>
          <w:rFonts w:ascii="Arial" w:eastAsia="楷体_GB2312" w:hAnsi="Arial" w:cs="Arial"/>
          <w:color w:val="auto"/>
          <w:sz w:val="20"/>
          <w:szCs w:val="20"/>
        </w:rPr>
        <w:t>%</w:t>
      </w:r>
      <w:r w:rsidR="00C05D2F"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有</w:t>
      </w:r>
      <w:r w:rsidR="008A719B">
        <w:rPr>
          <w:rFonts w:ascii="Arial" w:eastAsia="楷体_GB2312" w:hAnsi="Arial" w:cs="Arial" w:hint="eastAsia"/>
          <w:color w:val="auto"/>
          <w:sz w:val="20"/>
          <w:szCs w:val="20"/>
        </w:rPr>
        <w:t>12</w:t>
      </w:r>
      <w:r w:rsidR="008A719B">
        <w:rPr>
          <w:rFonts w:ascii="Arial" w:eastAsia="楷体_GB2312" w:hAnsi="Arial" w:cs="Arial" w:hint="eastAsia"/>
          <w:color w:val="auto"/>
          <w:sz w:val="20"/>
          <w:szCs w:val="20"/>
        </w:rPr>
        <w:t>只</w:t>
      </w:r>
      <w:r w:rsidR="001B1E15">
        <w:rPr>
          <w:rFonts w:ascii="Arial" w:eastAsia="楷体_GB2312" w:hAnsi="Arial" w:cs="Arial" w:hint="eastAsia"/>
          <w:color w:val="auto"/>
          <w:sz w:val="20"/>
          <w:szCs w:val="20"/>
        </w:rPr>
        <w:t>产品下跌</w:t>
      </w:r>
      <w:r w:rsidR="00616AA2" w:rsidRPr="002D6DED">
        <w:rPr>
          <w:rFonts w:ascii="Arial" w:eastAsia="楷体_GB2312" w:hAnsi="Arial" w:cs="Arial"/>
          <w:color w:val="auto"/>
          <w:sz w:val="20"/>
          <w:szCs w:val="20"/>
        </w:rPr>
        <w:t>，最高收益为</w:t>
      </w:r>
      <w:r w:rsidR="008A719B" w:rsidRPr="008A719B">
        <w:rPr>
          <w:rFonts w:ascii="Arial" w:eastAsia="楷体_GB2312" w:hAnsi="Arial" w:cs="Arial" w:hint="eastAsia"/>
          <w:color w:val="auto"/>
          <w:sz w:val="20"/>
          <w:szCs w:val="20"/>
        </w:rPr>
        <w:t>信</w:t>
      </w:r>
      <w:proofErr w:type="gramStart"/>
      <w:r w:rsidR="008A719B" w:rsidRPr="008A719B">
        <w:rPr>
          <w:rFonts w:ascii="Arial" w:eastAsia="楷体_GB2312" w:hAnsi="Arial" w:cs="Arial" w:hint="eastAsia"/>
          <w:color w:val="auto"/>
          <w:sz w:val="20"/>
          <w:szCs w:val="20"/>
        </w:rPr>
        <w:t>达澳银稳定</w:t>
      </w:r>
      <w:proofErr w:type="gramEnd"/>
      <w:r w:rsidR="008A719B" w:rsidRPr="008A719B">
        <w:rPr>
          <w:rFonts w:ascii="Arial" w:eastAsia="楷体_GB2312" w:hAnsi="Arial" w:cs="Arial" w:hint="eastAsia"/>
          <w:color w:val="auto"/>
          <w:sz w:val="20"/>
          <w:szCs w:val="20"/>
        </w:rPr>
        <w:t>增利</w:t>
      </w:r>
      <w:r w:rsidR="00616AA2" w:rsidRPr="002D6DED">
        <w:rPr>
          <w:rFonts w:ascii="Arial" w:eastAsia="楷体_GB2312" w:hAnsi="Arial" w:cs="Arial"/>
          <w:color w:val="auto"/>
          <w:sz w:val="20"/>
          <w:szCs w:val="20"/>
        </w:rPr>
        <w:t>的</w:t>
      </w:r>
      <w:r w:rsidR="008A719B">
        <w:rPr>
          <w:rFonts w:ascii="Arial" w:eastAsia="楷体_GB2312" w:hAnsi="Arial" w:cs="Arial" w:hint="eastAsia"/>
          <w:color w:val="auto"/>
          <w:sz w:val="20"/>
          <w:szCs w:val="20"/>
        </w:rPr>
        <w:t>1.38</w:t>
      </w:r>
      <w:r w:rsidR="00616AA2"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二级</w:t>
      </w:r>
      <w:proofErr w:type="gramStart"/>
      <w:r w:rsidR="00581D73" w:rsidRPr="002D6DED">
        <w:rPr>
          <w:rFonts w:ascii="Arial" w:eastAsia="楷体_GB2312" w:hAnsi="Arial" w:cs="Arial"/>
          <w:color w:val="auto"/>
          <w:sz w:val="20"/>
          <w:szCs w:val="20"/>
        </w:rPr>
        <w:t>债基平均</w:t>
      </w:r>
      <w:proofErr w:type="gramEnd"/>
      <w:r w:rsidR="00581D73" w:rsidRPr="002D6DED">
        <w:rPr>
          <w:rFonts w:ascii="Arial" w:eastAsia="楷体_GB2312" w:hAnsi="Arial" w:cs="Arial"/>
          <w:color w:val="auto"/>
          <w:sz w:val="20"/>
          <w:szCs w:val="20"/>
        </w:rPr>
        <w:t>收益为</w:t>
      </w:r>
      <w:r w:rsidR="008A719B">
        <w:rPr>
          <w:rFonts w:ascii="Arial" w:eastAsia="楷体_GB2312" w:hAnsi="Arial" w:cs="Arial" w:hint="eastAsia"/>
          <w:color w:val="auto"/>
          <w:sz w:val="20"/>
          <w:szCs w:val="20"/>
        </w:rPr>
        <w:t>0.02</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，有</w:t>
      </w:r>
      <w:r w:rsidR="008A719B">
        <w:rPr>
          <w:rFonts w:ascii="Arial" w:eastAsia="楷体_GB2312" w:hAnsi="Arial" w:cs="Arial" w:hint="eastAsia"/>
          <w:color w:val="auto"/>
          <w:sz w:val="20"/>
          <w:szCs w:val="20"/>
        </w:rPr>
        <w:t>38%</w:t>
      </w:r>
      <w:r w:rsidR="008C76AA">
        <w:rPr>
          <w:rFonts w:ascii="Arial" w:eastAsia="楷体_GB2312" w:hAnsi="Arial" w:cs="Arial" w:hint="eastAsia"/>
          <w:color w:val="auto"/>
          <w:sz w:val="20"/>
          <w:szCs w:val="20"/>
        </w:rPr>
        <w:t>产品下跌</w:t>
      </w:r>
      <w:r w:rsidR="00581D73" w:rsidRPr="002D6DED">
        <w:rPr>
          <w:rFonts w:ascii="Arial" w:eastAsia="楷体_GB2312" w:hAnsi="Arial" w:cs="Arial"/>
          <w:color w:val="auto"/>
          <w:sz w:val="20"/>
          <w:szCs w:val="20"/>
        </w:rPr>
        <w:t>，最高收益为</w:t>
      </w:r>
      <w:r w:rsidR="008A719B" w:rsidRPr="008A719B">
        <w:rPr>
          <w:rFonts w:ascii="Arial" w:eastAsia="楷体_GB2312" w:hAnsi="Arial" w:cs="Arial" w:hint="eastAsia"/>
          <w:color w:val="auto"/>
          <w:sz w:val="20"/>
          <w:szCs w:val="20"/>
        </w:rPr>
        <w:t>新华信用增益</w:t>
      </w:r>
      <w:r w:rsidR="008A719B" w:rsidRPr="008A719B">
        <w:rPr>
          <w:rFonts w:ascii="Arial" w:eastAsia="楷体_GB2312" w:hAnsi="Arial" w:cs="Arial" w:hint="eastAsia"/>
          <w:color w:val="auto"/>
          <w:sz w:val="20"/>
          <w:szCs w:val="20"/>
        </w:rPr>
        <w:t>A</w:t>
      </w:r>
      <w:r w:rsidR="00581D73" w:rsidRPr="002D6DED">
        <w:rPr>
          <w:rFonts w:ascii="Arial" w:eastAsia="楷体_GB2312" w:hAnsi="Arial" w:cs="Arial"/>
          <w:color w:val="auto"/>
          <w:sz w:val="20"/>
          <w:szCs w:val="20"/>
        </w:rPr>
        <w:t>的</w:t>
      </w:r>
      <w:r w:rsidR="008A719B">
        <w:rPr>
          <w:rFonts w:ascii="Arial" w:eastAsia="楷体_GB2312" w:hAnsi="Arial" w:cs="Arial" w:hint="eastAsia"/>
          <w:color w:val="auto"/>
          <w:sz w:val="20"/>
          <w:szCs w:val="20"/>
        </w:rPr>
        <w:t>1.72</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w:t>
      </w:r>
      <w:r w:rsidR="00CA7FC2" w:rsidRPr="002D6DED">
        <w:rPr>
          <w:rFonts w:ascii="Arial" w:eastAsia="楷体_GB2312" w:hAnsi="Arial" w:cs="Arial"/>
          <w:color w:val="auto"/>
          <w:sz w:val="20"/>
          <w:szCs w:val="20"/>
        </w:rPr>
        <w:t>指数</w:t>
      </w:r>
      <w:proofErr w:type="gramStart"/>
      <w:r w:rsidR="00CA7FC2" w:rsidRPr="002D6DED">
        <w:rPr>
          <w:rFonts w:ascii="Arial" w:eastAsia="楷体_GB2312" w:hAnsi="Arial" w:cs="Arial"/>
          <w:color w:val="auto"/>
          <w:sz w:val="20"/>
          <w:szCs w:val="20"/>
        </w:rPr>
        <w:t>债基平均</w:t>
      </w:r>
      <w:proofErr w:type="gramEnd"/>
      <w:r w:rsidR="00CA7FC2" w:rsidRPr="002D6DED">
        <w:rPr>
          <w:rFonts w:ascii="Arial" w:eastAsia="楷体_GB2312" w:hAnsi="Arial" w:cs="Arial"/>
          <w:color w:val="auto"/>
          <w:sz w:val="20"/>
          <w:szCs w:val="20"/>
        </w:rPr>
        <w:t>收益为</w:t>
      </w:r>
      <w:r w:rsidR="001B1E15">
        <w:rPr>
          <w:rFonts w:ascii="Arial" w:eastAsia="楷体_GB2312" w:hAnsi="Arial" w:cs="Arial"/>
          <w:color w:val="auto"/>
          <w:sz w:val="20"/>
          <w:szCs w:val="20"/>
        </w:rPr>
        <w:t>0.</w:t>
      </w:r>
      <w:r w:rsidR="008A719B">
        <w:rPr>
          <w:rFonts w:ascii="Arial" w:eastAsia="楷体_GB2312" w:hAnsi="Arial" w:cs="Arial" w:hint="eastAsia"/>
          <w:color w:val="auto"/>
          <w:sz w:val="20"/>
          <w:szCs w:val="20"/>
        </w:rPr>
        <w:t>13</w:t>
      </w:r>
      <w:r w:rsidR="00CA7FC2" w:rsidRPr="002D6DED">
        <w:rPr>
          <w:rFonts w:ascii="Arial" w:eastAsia="楷体_GB2312" w:hAnsi="Arial" w:cs="Arial"/>
          <w:color w:val="auto"/>
          <w:sz w:val="20"/>
          <w:szCs w:val="20"/>
        </w:rPr>
        <w:t>%</w:t>
      </w:r>
      <w:r w:rsidR="006C5AED" w:rsidRPr="002D6DED">
        <w:rPr>
          <w:rFonts w:ascii="Arial" w:eastAsia="楷体_GB2312" w:hAnsi="Arial" w:cs="Arial"/>
          <w:color w:val="auto"/>
          <w:sz w:val="20"/>
          <w:szCs w:val="20"/>
        </w:rPr>
        <w:t>，</w:t>
      </w:r>
      <w:r w:rsidR="00D575C9">
        <w:rPr>
          <w:rFonts w:ascii="Arial" w:eastAsia="楷体_GB2312" w:hAnsi="Arial" w:cs="Arial" w:hint="eastAsia"/>
          <w:color w:val="auto"/>
          <w:sz w:val="20"/>
          <w:szCs w:val="20"/>
        </w:rPr>
        <w:t>有</w:t>
      </w:r>
      <w:r w:rsidR="008A719B">
        <w:rPr>
          <w:rFonts w:ascii="Arial" w:eastAsia="楷体_GB2312" w:hAnsi="Arial" w:cs="Arial" w:hint="eastAsia"/>
          <w:color w:val="auto"/>
          <w:sz w:val="20"/>
          <w:szCs w:val="20"/>
        </w:rPr>
        <w:t>1</w:t>
      </w:r>
      <w:r w:rsidR="00D575C9">
        <w:rPr>
          <w:rFonts w:ascii="Arial" w:eastAsia="楷体_GB2312" w:hAnsi="Arial" w:cs="Arial" w:hint="eastAsia"/>
          <w:color w:val="auto"/>
          <w:sz w:val="20"/>
          <w:szCs w:val="20"/>
        </w:rPr>
        <w:t>只产品下跌</w:t>
      </w:r>
      <w:r w:rsidR="006C5AED" w:rsidRPr="002D6DED">
        <w:rPr>
          <w:rFonts w:ascii="Arial" w:eastAsia="楷体_GB2312" w:hAnsi="Arial" w:cs="Arial"/>
          <w:color w:val="auto"/>
          <w:sz w:val="20"/>
          <w:szCs w:val="20"/>
        </w:rPr>
        <w:t>，最高收益为</w:t>
      </w:r>
      <w:proofErr w:type="gramStart"/>
      <w:r w:rsidR="008A719B" w:rsidRPr="008A719B">
        <w:rPr>
          <w:rFonts w:ascii="Arial" w:eastAsia="楷体_GB2312" w:hAnsi="Arial" w:cs="Arial" w:hint="eastAsia"/>
          <w:color w:val="auto"/>
          <w:sz w:val="20"/>
          <w:szCs w:val="20"/>
        </w:rPr>
        <w:t>融通标普中国</w:t>
      </w:r>
      <w:proofErr w:type="gramEnd"/>
      <w:r w:rsidR="008A719B" w:rsidRPr="008A719B">
        <w:rPr>
          <w:rFonts w:ascii="Arial" w:eastAsia="楷体_GB2312" w:hAnsi="Arial" w:cs="Arial" w:hint="eastAsia"/>
          <w:color w:val="auto"/>
          <w:sz w:val="20"/>
          <w:szCs w:val="20"/>
        </w:rPr>
        <w:t>可转债</w:t>
      </w:r>
      <w:r w:rsidR="008A719B" w:rsidRPr="008A719B">
        <w:rPr>
          <w:rFonts w:ascii="Arial" w:eastAsia="楷体_GB2312" w:hAnsi="Arial" w:cs="Arial" w:hint="eastAsia"/>
          <w:color w:val="auto"/>
          <w:sz w:val="20"/>
          <w:szCs w:val="20"/>
        </w:rPr>
        <w:t>C</w:t>
      </w:r>
      <w:r w:rsidR="006C5AED" w:rsidRPr="002D6DED">
        <w:rPr>
          <w:rFonts w:ascii="Arial" w:eastAsia="楷体_GB2312" w:hAnsi="Arial" w:cs="Arial"/>
          <w:color w:val="auto"/>
          <w:sz w:val="20"/>
          <w:szCs w:val="20"/>
        </w:rPr>
        <w:t>的</w:t>
      </w:r>
      <w:r w:rsidR="008A719B">
        <w:rPr>
          <w:rFonts w:ascii="Arial" w:eastAsia="楷体_GB2312" w:hAnsi="Arial" w:cs="Arial" w:hint="eastAsia"/>
          <w:color w:val="auto"/>
          <w:sz w:val="20"/>
          <w:szCs w:val="20"/>
        </w:rPr>
        <w:t>0.45</w:t>
      </w:r>
      <w:r w:rsidR="006C5AED" w:rsidRPr="002D6DED">
        <w:rPr>
          <w:rFonts w:ascii="Arial" w:eastAsia="楷体_GB2312" w:hAnsi="Arial" w:cs="Arial"/>
          <w:color w:val="auto"/>
          <w:sz w:val="20"/>
          <w:szCs w:val="20"/>
        </w:rPr>
        <w:t>%</w:t>
      </w:r>
      <w:r w:rsidR="006E485A">
        <w:rPr>
          <w:rFonts w:ascii="Arial" w:eastAsia="楷体_GB2312" w:hAnsi="Arial" w:cs="Arial" w:hint="eastAsia"/>
          <w:color w:val="auto"/>
          <w:sz w:val="20"/>
          <w:szCs w:val="20"/>
        </w:rPr>
        <w:t>。</w:t>
      </w:r>
    </w:p>
    <w:p w:rsidR="00921CE9" w:rsidRPr="00812308" w:rsidRDefault="00921CE9" w:rsidP="00D4527C">
      <w:pPr>
        <w:pStyle w:val="ac"/>
        <w:numPr>
          <w:ilvl w:val="0"/>
          <w:numId w:val="2"/>
        </w:numPr>
        <w:spacing w:beforeLines="100" w:before="240" w:afterLines="100" w:after="240" w:line="260" w:lineRule="exact"/>
        <w:ind w:leftChars="0" w:left="987" w:rightChars="-34" w:right="-71"/>
        <w:rPr>
          <w:rFonts w:ascii="楷体_GB2312" w:eastAsia="楷体_GB2312" w:hAnsi="Arial" w:cs="Arial"/>
          <w:b/>
          <w:bCs/>
          <w:color w:val="002060"/>
          <w:kern w:val="0"/>
          <w:sz w:val="24"/>
          <w:szCs w:val="13"/>
        </w:rPr>
      </w:pPr>
      <w:r w:rsidRPr="00812308">
        <w:rPr>
          <w:rFonts w:ascii="楷体_GB2312" w:eastAsia="楷体_GB2312" w:hAnsi="Arial" w:cs="Arial" w:hint="eastAsia"/>
          <w:b/>
          <w:bCs/>
          <w:color w:val="002060"/>
          <w:kern w:val="0"/>
          <w:sz w:val="24"/>
          <w:szCs w:val="13"/>
        </w:rPr>
        <w:t>商品基金及对冲基金</w:t>
      </w:r>
    </w:p>
    <w:p w:rsidR="00E264B9" w:rsidRPr="002D6DED" w:rsidRDefault="00147B69" w:rsidP="001E0E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color w:val="auto"/>
          <w:sz w:val="20"/>
          <w:szCs w:val="20"/>
        </w:rPr>
        <w:t>商品基金</w:t>
      </w:r>
      <w:r>
        <w:rPr>
          <w:rFonts w:ascii="Arial" w:eastAsia="楷体_GB2312" w:hAnsi="Arial" w:cs="Arial" w:hint="eastAsia"/>
          <w:color w:val="auto"/>
          <w:sz w:val="20"/>
          <w:szCs w:val="20"/>
        </w:rPr>
        <w:t>表现出彩</w:t>
      </w:r>
      <w:r>
        <w:rPr>
          <w:rFonts w:ascii="Arial" w:eastAsia="楷体_GB2312" w:hAnsi="Arial" w:cs="Arial"/>
          <w:color w:val="auto"/>
          <w:sz w:val="20"/>
          <w:szCs w:val="20"/>
        </w:rPr>
        <w:t>，对冲基金</w:t>
      </w:r>
      <w:r w:rsidR="008A719B">
        <w:rPr>
          <w:rFonts w:ascii="Arial" w:eastAsia="楷体_GB2312" w:hAnsi="Arial" w:cs="Arial" w:hint="eastAsia"/>
          <w:color w:val="auto"/>
          <w:sz w:val="20"/>
          <w:szCs w:val="20"/>
        </w:rPr>
        <w:t>微跌</w:t>
      </w:r>
      <w:r w:rsidR="008C76AA">
        <w:rPr>
          <w:rFonts w:ascii="Arial" w:eastAsia="楷体_GB2312" w:hAnsi="Arial" w:cs="Arial"/>
          <w:color w:val="auto"/>
          <w:sz w:val="20"/>
          <w:szCs w:val="20"/>
        </w:rPr>
        <w:t>。</w:t>
      </w:r>
      <w:r w:rsidR="008A719B">
        <w:rPr>
          <w:rFonts w:ascii="Arial" w:eastAsia="楷体_GB2312" w:hAnsi="Arial" w:cs="Arial" w:hint="eastAsia"/>
          <w:color w:val="auto"/>
          <w:sz w:val="20"/>
          <w:szCs w:val="20"/>
        </w:rPr>
        <w:t>上周</w:t>
      </w:r>
      <w:r w:rsidR="008A457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商品基金平均上涨</w:t>
      </w:r>
      <w:r w:rsidR="008A719B">
        <w:rPr>
          <w:rFonts w:ascii="Arial" w:eastAsia="楷体_GB2312" w:hAnsi="Arial" w:cs="Arial" w:hint="eastAsia"/>
          <w:color w:val="auto"/>
          <w:sz w:val="20"/>
          <w:szCs w:val="20"/>
        </w:rPr>
        <w:t>1.36</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Pr>
          <w:rFonts w:ascii="Arial" w:eastAsia="楷体_GB2312" w:hAnsi="Arial" w:cs="Arial" w:hint="eastAsia"/>
          <w:color w:val="auto"/>
          <w:sz w:val="20"/>
          <w:szCs w:val="20"/>
        </w:rPr>
        <w:t>其中</w:t>
      </w:r>
      <w:r w:rsidRPr="00147B69">
        <w:rPr>
          <w:rFonts w:ascii="Arial" w:eastAsia="楷体_GB2312" w:hAnsi="Arial" w:cs="Arial" w:hint="eastAsia"/>
          <w:color w:val="auto"/>
          <w:sz w:val="20"/>
          <w:szCs w:val="20"/>
        </w:rPr>
        <w:t>博时黄金</w:t>
      </w:r>
      <w:r w:rsidRPr="00147B69">
        <w:rPr>
          <w:rFonts w:ascii="Arial" w:eastAsia="楷体_GB2312" w:hAnsi="Arial" w:cs="Arial" w:hint="eastAsia"/>
          <w:color w:val="auto"/>
          <w:sz w:val="20"/>
          <w:szCs w:val="20"/>
        </w:rPr>
        <w:t>ETF D</w:t>
      </w:r>
      <w:r w:rsidR="001C3504" w:rsidRPr="002D6DED">
        <w:rPr>
          <w:rFonts w:ascii="Arial" w:eastAsia="楷体_GB2312" w:hAnsi="Arial" w:cs="Arial"/>
          <w:color w:val="auto"/>
          <w:sz w:val="20"/>
          <w:szCs w:val="20"/>
        </w:rPr>
        <w:t>收益最高，涨</w:t>
      </w:r>
      <w:r w:rsidR="008A719B">
        <w:rPr>
          <w:rFonts w:ascii="Arial" w:eastAsia="楷体_GB2312" w:hAnsi="Arial" w:cs="Arial" w:hint="eastAsia"/>
          <w:color w:val="auto"/>
          <w:sz w:val="20"/>
          <w:szCs w:val="20"/>
        </w:rPr>
        <w:t>1.72</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以绝对收益为投资目标的股票多空类产品平均收益为</w:t>
      </w:r>
      <w:r w:rsidR="008A719B">
        <w:rPr>
          <w:rFonts w:ascii="Arial" w:eastAsia="楷体_GB2312" w:hAnsi="Arial" w:cs="Arial" w:hint="eastAsia"/>
          <w:color w:val="auto"/>
          <w:sz w:val="20"/>
          <w:szCs w:val="20"/>
        </w:rPr>
        <w:t>-0.09</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，最高收益为</w:t>
      </w:r>
      <w:r w:rsidR="008A719B" w:rsidRPr="008A719B">
        <w:rPr>
          <w:rFonts w:ascii="Arial" w:eastAsia="楷体_GB2312" w:hAnsi="Arial" w:cs="Arial" w:hint="eastAsia"/>
          <w:color w:val="auto"/>
          <w:sz w:val="20"/>
          <w:szCs w:val="20"/>
        </w:rPr>
        <w:t>中金绝对收益策略</w:t>
      </w:r>
      <w:r w:rsidR="00EA2530" w:rsidRPr="002D6DED">
        <w:rPr>
          <w:rFonts w:ascii="Arial" w:eastAsia="楷体_GB2312" w:hAnsi="Arial" w:cs="Arial"/>
          <w:color w:val="auto"/>
          <w:sz w:val="20"/>
          <w:szCs w:val="20"/>
        </w:rPr>
        <w:t>的</w:t>
      </w:r>
      <w:r w:rsidR="008A719B">
        <w:rPr>
          <w:rFonts w:ascii="Arial" w:eastAsia="楷体_GB2312" w:hAnsi="Arial" w:cs="Arial" w:hint="eastAsia"/>
          <w:color w:val="auto"/>
          <w:sz w:val="20"/>
          <w:szCs w:val="20"/>
        </w:rPr>
        <w:t>0.67</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w:t>
      </w:r>
    </w:p>
    <w:p w:rsidR="00E4733A" w:rsidRPr="002D6DED" w:rsidRDefault="00C30847" w:rsidP="001E0E8E">
      <w:pPr>
        <w:pStyle w:val="ac"/>
        <w:numPr>
          <w:ilvl w:val="0"/>
          <w:numId w:val="2"/>
        </w:numPr>
        <w:spacing w:beforeLines="100" w:before="240" w:afterLines="100" w:after="240" w:line="260" w:lineRule="exact"/>
        <w:ind w:leftChars="0" w:left="4395" w:rightChars="-34" w:right="-71" w:firstLine="0"/>
        <w:rPr>
          <w:rFonts w:ascii="Arial" w:eastAsia="楷体_GB2312" w:hAnsi="Arial" w:cs="Arial"/>
          <w:b/>
          <w:bCs/>
          <w:color w:val="002060"/>
          <w:kern w:val="0"/>
          <w:sz w:val="24"/>
          <w:szCs w:val="13"/>
        </w:rPr>
      </w:pPr>
      <w:r w:rsidRPr="002D6DED">
        <w:rPr>
          <w:rFonts w:ascii="Arial" w:eastAsia="楷体_GB2312" w:hAnsi="Arial" w:cs="Arial"/>
          <w:noProof/>
          <w:sz w:val="20"/>
          <w:szCs w:val="20"/>
        </w:rPr>
        <mc:AlternateContent>
          <mc:Choice Requires="wps">
            <w:drawing>
              <wp:anchor distT="0" distB="0" distL="0" distR="0" simplePos="0" relativeHeight="251693056" behindDoc="0" locked="0" layoutInCell="1" allowOverlap="0" wp14:anchorId="11B8D2A6" wp14:editId="7A75E8CB">
                <wp:simplePos x="0" y="0"/>
                <wp:positionH relativeFrom="page">
                  <wp:posOffset>375920</wp:posOffset>
                </wp:positionH>
                <wp:positionV relativeFrom="paragraph">
                  <wp:posOffset>152975</wp:posOffset>
                </wp:positionV>
                <wp:extent cx="2154555" cy="10725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072515"/>
                        </a:xfrm>
                        <a:prstGeom prst="rect">
                          <a:avLst/>
                        </a:prstGeom>
                        <a:noFill/>
                        <a:ln w="9525">
                          <a:noFill/>
                          <a:miter lim="800000"/>
                          <a:headEnd/>
                          <a:tailEnd/>
                        </a:ln>
                      </wps:spPr>
                      <wps:txbx>
                        <w:txbxContent>
                          <w:p w:rsidR="001C0134" w:rsidRPr="00593057" w:rsidRDefault="001C0134"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6pt;margin-top:12.05pt;width:169.65pt;height:84.4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" o:allowoverlap="f" filled="f" stroked="f">
                <v:textbox>
                  <w:txbxContent>
                    <w:p w:rsidR="001C0134" w:rsidRPr="00593057" w:rsidRDefault="001C0134"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921CE9" w:rsidRPr="002D6DED">
        <w:rPr>
          <w:rFonts w:ascii="Arial" w:eastAsia="楷体_GB2312" w:hAnsi="Arial" w:cs="Arial"/>
          <w:b/>
          <w:bCs/>
          <w:color w:val="002060"/>
          <w:kern w:val="0"/>
          <w:sz w:val="24"/>
          <w:szCs w:val="13"/>
        </w:rPr>
        <w:t>货币基金</w:t>
      </w:r>
    </w:p>
    <w:p w:rsidR="006A59EF" w:rsidRPr="002D6DED" w:rsidRDefault="00147B69" w:rsidP="007751D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color w:val="auto"/>
          <w:sz w:val="20"/>
          <w:szCs w:val="20"/>
        </w:rPr>
        <w:t>货币基金</w:t>
      </w:r>
      <w:proofErr w:type="gramStart"/>
      <w:r>
        <w:rPr>
          <w:rFonts w:ascii="Arial" w:eastAsia="楷体_GB2312" w:hAnsi="Arial" w:cs="Arial"/>
          <w:color w:val="auto"/>
          <w:sz w:val="20"/>
          <w:szCs w:val="20"/>
        </w:rPr>
        <w:t>年化收益</w:t>
      </w:r>
      <w:proofErr w:type="gramEnd"/>
      <w:r>
        <w:rPr>
          <w:rFonts w:ascii="Arial" w:eastAsia="楷体_GB2312" w:hAnsi="Arial" w:cs="Arial" w:hint="eastAsia"/>
          <w:color w:val="auto"/>
          <w:sz w:val="20"/>
          <w:szCs w:val="20"/>
        </w:rPr>
        <w:t>进一步降低</w:t>
      </w:r>
      <w:r>
        <w:rPr>
          <w:rFonts w:ascii="Arial" w:eastAsia="楷体_GB2312" w:hAnsi="Arial" w:cs="Arial"/>
          <w:color w:val="auto"/>
          <w:sz w:val="20"/>
          <w:szCs w:val="20"/>
        </w:rPr>
        <w:t>。</w:t>
      </w:r>
      <w:r w:rsidR="000E6D0C">
        <w:rPr>
          <w:rFonts w:ascii="Arial" w:eastAsia="楷体_GB2312" w:hAnsi="Arial" w:cs="Arial" w:hint="eastAsia"/>
          <w:color w:val="auto"/>
          <w:sz w:val="20"/>
          <w:szCs w:val="20"/>
        </w:rPr>
        <w:t>3</w:t>
      </w:r>
      <w:r w:rsidR="000E6D0C">
        <w:rPr>
          <w:rFonts w:ascii="Arial" w:eastAsia="楷体_GB2312" w:hAnsi="Arial" w:cs="Arial" w:hint="eastAsia"/>
          <w:color w:val="auto"/>
          <w:sz w:val="20"/>
          <w:szCs w:val="20"/>
        </w:rPr>
        <w:t>月</w:t>
      </w:r>
      <w:r w:rsidR="000E6D0C">
        <w:rPr>
          <w:rFonts w:ascii="Arial" w:eastAsia="楷体_GB2312" w:hAnsi="Arial" w:cs="Arial" w:hint="eastAsia"/>
          <w:color w:val="auto"/>
          <w:sz w:val="20"/>
          <w:szCs w:val="20"/>
        </w:rPr>
        <w:t>4</w:t>
      </w:r>
      <w:r w:rsidR="000E6D0C">
        <w:rPr>
          <w:rFonts w:ascii="Arial" w:eastAsia="楷体_GB2312" w:hAnsi="Arial" w:cs="Arial" w:hint="eastAsia"/>
          <w:color w:val="auto"/>
          <w:sz w:val="20"/>
          <w:szCs w:val="20"/>
        </w:rPr>
        <w:t>日，</w:t>
      </w:r>
      <w:r w:rsidR="006A59EF" w:rsidRPr="002D6DED">
        <w:rPr>
          <w:rFonts w:ascii="Arial" w:eastAsia="楷体_GB2312" w:hAnsi="Arial" w:cs="Arial"/>
          <w:color w:val="auto"/>
          <w:sz w:val="20"/>
          <w:szCs w:val="20"/>
        </w:rPr>
        <w:t>货币基金</w:t>
      </w:r>
      <w:proofErr w:type="gramStart"/>
      <w:r w:rsidR="006A59EF" w:rsidRPr="002D6DED">
        <w:rPr>
          <w:rFonts w:ascii="Arial" w:eastAsia="楷体_GB2312" w:hAnsi="Arial" w:cs="Arial"/>
          <w:color w:val="auto"/>
          <w:sz w:val="20"/>
          <w:szCs w:val="20"/>
        </w:rPr>
        <w:t>七日年化收益率</w:t>
      </w:r>
      <w:proofErr w:type="gramEnd"/>
      <w:r w:rsidR="006A59EF" w:rsidRPr="002D6DED">
        <w:rPr>
          <w:rFonts w:ascii="Arial" w:eastAsia="楷体_GB2312" w:hAnsi="Arial" w:cs="Arial"/>
          <w:color w:val="auto"/>
          <w:sz w:val="20"/>
          <w:szCs w:val="20"/>
        </w:rPr>
        <w:t>均值为</w:t>
      </w:r>
      <w:r>
        <w:rPr>
          <w:rFonts w:ascii="Arial" w:eastAsia="楷体_GB2312" w:hAnsi="Arial" w:cs="Arial"/>
          <w:color w:val="auto"/>
          <w:sz w:val="20"/>
          <w:szCs w:val="20"/>
        </w:rPr>
        <w:t>2.</w:t>
      </w:r>
      <w:r w:rsidR="008A719B">
        <w:rPr>
          <w:rFonts w:ascii="Arial" w:eastAsia="楷体_GB2312" w:hAnsi="Arial" w:cs="Arial" w:hint="eastAsia"/>
          <w:color w:val="auto"/>
          <w:sz w:val="20"/>
          <w:szCs w:val="20"/>
        </w:rPr>
        <w:t>63</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w:t>
      </w:r>
      <w:r w:rsidR="000E6D0C" w:rsidRPr="000E6D0C">
        <w:rPr>
          <w:rFonts w:ascii="Arial" w:eastAsia="楷体_GB2312" w:hAnsi="Arial" w:cs="Arial" w:hint="eastAsia"/>
          <w:color w:val="auto"/>
          <w:sz w:val="20"/>
          <w:szCs w:val="20"/>
        </w:rPr>
        <w:t>国金通用</w:t>
      </w:r>
      <w:proofErr w:type="gramStart"/>
      <w:r w:rsidR="000E6D0C" w:rsidRPr="000E6D0C">
        <w:rPr>
          <w:rFonts w:ascii="Arial" w:eastAsia="楷体_GB2312" w:hAnsi="Arial" w:cs="Arial" w:hint="eastAsia"/>
          <w:color w:val="auto"/>
          <w:sz w:val="20"/>
          <w:szCs w:val="20"/>
        </w:rPr>
        <w:t>鑫</w:t>
      </w:r>
      <w:proofErr w:type="gramEnd"/>
      <w:r w:rsidR="000E6D0C" w:rsidRPr="000E6D0C">
        <w:rPr>
          <w:rFonts w:ascii="Arial" w:eastAsia="楷体_GB2312" w:hAnsi="Arial" w:cs="Arial" w:hint="eastAsia"/>
          <w:color w:val="auto"/>
          <w:sz w:val="20"/>
          <w:szCs w:val="20"/>
        </w:rPr>
        <w:t>盈货币</w:t>
      </w:r>
      <w:r w:rsidR="006A59EF" w:rsidRPr="002D6DED">
        <w:rPr>
          <w:rFonts w:ascii="Arial" w:eastAsia="楷体_GB2312" w:hAnsi="Arial" w:cs="Arial"/>
          <w:color w:val="auto"/>
          <w:sz w:val="20"/>
          <w:szCs w:val="20"/>
        </w:rPr>
        <w:t>（</w:t>
      </w:r>
      <w:r w:rsidR="000E6D0C">
        <w:rPr>
          <w:rFonts w:ascii="Arial" w:eastAsia="楷体_GB2312" w:hAnsi="Arial" w:cs="Arial" w:hint="eastAsia"/>
          <w:color w:val="auto"/>
          <w:sz w:val="20"/>
          <w:szCs w:val="20"/>
        </w:rPr>
        <w:t>8.16</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w:t>
      </w:r>
      <w:r w:rsidR="000E6D0C" w:rsidRPr="000E6D0C">
        <w:rPr>
          <w:rFonts w:ascii="Arial" w:eastAsia="楷体_GB2312" w:hAnsi="Arial" w:cs="Arial" w:hint="eastAsia"/>
          <w:color w:val="auto"/>
          <w:sz w:val="20"/>
          <w:szCs w:val="20"/>
        </w:rPr>
        <w:t>安信现金管理货币</w:t>
      </w:r>
      <w:r w:rsidR="000E6D0C" w:rsidRPr="000E6D0C">
        <w:rPr>
          <w:rFonts w:ascii="Arial" w:eastAsia="楷体_GB2312" w:hAnsi="Arial" w:cs="Arial" w:hint="eastAsia"/>
          <w:color w:val="auto"/>
          <w:sz w:val="20"/>
          <w:szCs w:val="20"/>
        </w:rPr>
        <w:t>B</w:t>
      </w:r>
      <w:r w:rsidR="007E717C" w:rsidRPr="002D6DED">
        <w:rPr>
          <w:rFonts w:ascii="Arial" w:eastAsia="楷体_GB2312" w:hAnsi="Arial" w:cs="Arial"/>
          <w:color w:val="auto"/>
          <w:sz w:val="20"/>
          <w:szCs w:val="20"/>
        </w:rPr>
        <w:t>（</w:t>
      </w:r>
      <w:r w:rsidR="000E6D0C">
        <w:rPr>
          <w:rFonts w:ascii="Arial" w:eastAsia="楷体_GB2312" w:hAnsi="Arial" w:cs="Arial" w:hint="eastAsia"/>
          <w:color w:val="auto"/>
          <w:sz w:val="20"/>
          <w:szCs w:val="20"/>
        </w:rPr>
        <w:t>7.88</w:t>
      </w:r>
      <w:r w:rsidR="007E717C"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w:t>
      </w:r>
      <w:proofErr w:type="gramStart"/>
      <w:r w:rsidR="006A59EF" w:rsidRPr="002D6DED">
        <w:rPr>
          <w:rFonts w:ascii="Arial" w:eastAsia="楷体_GB2312" w:hAnsi="Arial" w:cs="Arial"/>
          <w:color w:val="auto"/>
          <w:sz w:val="20"/>
          <w:szCs w:val="20"/>
        </w:rPr>
        <w:t>年化收益</w:t>
      </w:r>
      <w:proofErr w:type="gramEnd"/>
      <w:r w:rsidR="006A59EF" w:rsidRPr="002D6DED">
        <w:rPr>
          <w:rFonts w:ascii="Arial" w:eastAsia="楷体_GB2312" w:hAnsi="Arial" w:cs="Arial"/>
          <w:color w:val="auto"/>
          <w:sz w:val="20"/>
          <w:szCs w:val="20"/>
        </w:rPr>
        <w:t>最高。从收益区间来看，仅</w:t>
      </w:r>
      <w:r w:rsidR="008C76AA">
        <w:rPr>
          <w:rFonts w:ascii="Arial" w:eastAsia="楷体_GB2312" w:hAnsi="Arial" w:cs="Arial" w:hint="eastAsia"/>
          <w:color w:val="auto"/>
          <w:sz w:val="20"/>
          <w:szCs w:val="20"/>
        </w:rPr>
        <w:t>不足</w:t>
      </w:r>
      <w:r w:rsidR="00CF729B">
        <w:rPr>
          <w:rFonts w:ascii="Arial" w:eastAsia="楷体_GB2312" w:hAnsi="Arial" w:cs="Arial" w:hint="eastAsia"/>
          <w:color w:val="auto"/>
          <w:sz w:val="20"/>
          <w:szCs w:val="20"/>
        </w:rPr>
        <w:t>3</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的产品七日</w:t>
      </w:r>
      <w:proofErr w:type="gramStart"/>
      <w:r w:rsidR="006A59EF" w:rsidRPr="002D6DED">
        <w:rPr>
          <w:rFonts w:ascii="Arial" w:eastAsia="楷体_GB2312" w:hAnsi="Arial" w:cs="Arial"/>
          <w:color w:val="auto"/>
          <w:sz w:val="20"/>
          <w:szCs w:val="20"/>
        </w:rPr>
        <w:t>年化收益</w:t>
      </w:r>
      <w:proofErr w:type="gramEnd"/>
      <w:r w:rsidR="006A59EF" w:rsidRPr="002D6DED">
        <w:rPr>
          <w:rFonts w:ascii="Arial" w:eastAsia="楷体_GB2312" w:hAnsi="Arial" w:cs="Arial"/>
          <w:color w:val="auto"/>
          <w:sz w:val="20"/>
          <w:szCs w:val="20"/>
        </w:rPr>
        <w:t>超</w:t>
      </w:r>
      <w:r w:rsidR="006A59EF" w:rsidRPr="002D6DED">
        <w:rPr>
          <w:rFonts w:ascii="Arial" w:eastAsia="楷体_GB2312" w:hAnsi="Arial" w:cs="Arial"/>
          <w:color w:val="auto"/>
          <w:sz w:val="20"/>
          <w:szCs w:val="20"/>
        </w:rPr>
        <w:t>4%</w:t>
      </w:r>
      <w:r w:rsidR="006A59EF" w:rsidRPr="002D6DED">
        <w:rPr>
          <w:rFonts w:ascii="Arial" w:eastAsia="楷体_GB2312" w:hAnsi="Arial" w:cs="Arial"/>
          <w:color w:val="auto"/>
          <w:sz w:val="20"/>
          <w:szCs w:val="20"/>
        </w:rPr>
        <w:t>，</w:t>
      </w:r>
      <w:r w:rsidR="000E6D0C">
        <w:rPr>
          <w:rFonts w:ascii="Arial" w:eastAsia="楷体_GB2312" w:hAnsi="Arial" w:cs="Arial" w:hint="eastAsia"/>
          <w:color w:val="auto"/>
          <w:sz w:val="20"/>
          <w:szCs w:val="20"/>
        </w:rPr>
        <w:t>15</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006A59EF"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3%-</w:t>
      </w:r>
      <w:r w:rsidR="006A59EF" w:rsidRPr="002D6DED">
        <w:rPr>
          <w:rFonts w:ascii="Arial" w:eastAsia="楷体_GB2312" w:hAnsi="Arial" w:cs="Arial"/>
          <w:color w:val="auto"/>
          <w:sz w:val="20"/>
          <w:szCs w:val="20"/>
        </w:rPr>
        <w:t>4%</w:t>
      </w:r>
      <w:r w:rsidR="006A59EF" w:rsidRPr="002D6DED">
        <w:rPr>
          <w:rFonts w:ascii="Arial" w:eastAsia="楷体_GB2312" w:hAnsi="Arial" w:cs="Arial"/>
          <w:color w:val="auto"/>
          <w:sz w:val="20"/>
          <w:szCs w:val="20"/>
        </w:rPr>
        <w:t>之间，</w:t>
      </w:r>
      <w:r w:rsidR="000E6D0C">
        <w:rPr>
          <w:rFonts w:ascii="Arial" w:eastAsia="楷体_GB2312" w:hAnsi="Arial" w:cs="Arial" w:hint="eastAsia"/>
          <w:color w:val="auto"/>
          <w:sz w:val="20"/>
          <w:szCs w:val="20"/>
        </w:rPr>
        <w:t>72</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006A59EF"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2%-</w:t>
      </w:r>
      <w:r w:rsidR="006A59EF" w:rsidRPr="002D6DED">
        <w:rPr>
          <w:rFonts w:ascii="Arial" w:eastAsia="楷体_GB2312" w:hAnsi="Arial" w:cs="Arial"/>
          <w:color w:val="auto"/>
          <w:sz w:val="20"/>
          <w:szCs w:val="20"/>
        </w:rPr>
        <w:t>3%</w:t>
      </w:r>
      <w:r w:rsidR="006A59EF" w:rsidRPr="002D6DED">
        <w:rPr>
          <w:rFonts w:ascii="Arial" w:eastAsia="楷体_GB2312" w:hAnsi="Arial" w:cs="Arial"/>
          <w:color w:val="auto"/>
          <w:sz w:val="20"/>
          <w:szCs w:val="20"/>
        </w:rPr>
        <w:t>之间</w:t>
      </w:r>
      <w:r w:rsidR="0041538C" w:rsidRPr="002D6DED">
        <w:rPr>
          <w:rFonts w:ascii="Arial" w:eastAsia="楷体_GB2312" w:hAnsi="Arial" w:cs="Arial"/>
          <w:color w:val="auto"/>
          <w:sz w:val="20"/>
          <w:szCs w:val="20"/>
        </w:rPr>
        <w:t>。</w:t>
      </w:r>
    </w:p>
    <w:p w:rsidR="00E338CF" w:rsidRPr="002D6DED" w:rsidRDefault="00921CE9" w:rsidP="00E41D6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QDII</w:t>
      </w:r>
      <w:r w:rsidR="00D233CA" w:rsidRPr="002D6DED">
        <w:rPr>
          <w:rFonts w:ascii="Arial" w:eastAsia="楷体_GB2312" w:hAnsi="Arial" w:cs="Arial"/>
          <w:b/>
          <w:bCs/>
          <w:color w:val="002060"/>
          <w:kern w:val="0"/>
          <w:sz w:val="24"/>
          <w:szCs w:val="13"/>
        </w:rPr>
        <w:t>基金</w:t>
      </w:r>
    </w:p>
    <w:p w:rsidR="00EA7F7F" w:rsidRDefault="007E717C" w:rsidP="008C221D">
      <w:pPr>
        <w:pStyle w:val="ac"/>
        <w:spacing w:beforeLines="100" w:before="240" w:afterLines="100" w:after="240" w:line="260" w:lineRule="exact"/>
        <w:ind w:leftChars="1822" w:left="3826" w:rightChars="-34" w:right="-71" w:firstLineChars="212" w:firstLine="424"/>
        <w:rPr>
          <w:rFonts w:ascii="Arial" w:eastAsia="楷体_GB2312" w:hAnsi="Arial" w:cs="Arial" w:hint="eastAsia"/>
          <w:color w:val="auto"/>
          <w:sz w:val="20"/>
          <w:szCs w:val="20"/>
        </w:rPr>
      </w:pPr>
      <w:r w:rsidRPr="002D6DED">
        <w:rPr>
          <w:rFonts w:ascii="Arial" w:eastAsia="楷体_GB2312" w:hAnsi="Arial" w:cs="Arial"/>
          <w:color w:val="auto"/>
          <w:sz w:val="20"/>
          <w:szCs w:val="20"/>
        </w:rPr>
        <w:t>QDII</w:t>
      </w:r>
      <w:r w:rsidR="00CF729B">
        <w:rPr>
          <w:rFonts w:ascii="Arial" w:eastAsia="楷体_GB2312" w:hAnsi="Arial" w:cs="Arial"/>
          <w:color w:val="auto"/>
          <w:sz w:val="20"/>
          <w:szCs w:val="20"/>
        </w:rPr>
        <w:t>基金</w:t>
      </w:r>
      <w:r w:rsidR="00EA7F7F" w:rsidRPr="002D6DED">
        <w:rPr>
          <w:rFonts w:ascii="Arial" w:eastAsia="楷体_GB2312" w:hAnsi="Arial" w:cs="Arial"/>
          <w:color w:val="auto"/>
          <w:sz w:val="20"/>
          <w:szCs w:val="20"/>
        </w:rPr>
        <w:t>平均收益为</w:t>
      </w:r>
      <w:r w:rsidR="000E6D0C">
        <w:rPr>
          <w:rFonts w:ascii="Arial" w:eastAsia="楷体_GB2312" w:hAnsi="Arial" w:cs="Arial" w:hint="eastAsia"/>
          <w:color w:val="auto"/>
          <w:sz w:val="20"/>
          <w:szCs w:val="20"/>
        </w:rPr>
        <w:t>2.83</w:t>
      </w:r>
      <w:r w:rsidR="00EA7F7F" w:rsidRPr="002D6DED">
        <w:rPr>
          <w:rFonts w:ascii="Arial" w:eastAsia="楷体_GB2312" w:hAnsi="Arial" w:cs="Arial"/>
          <w:color w:val="auto"/>
          <w:sz w:val="20"/>
          <w:szCs w:val="20"/>
        </w:rPr>
        <w:t>%</w:t>
      </w:r>
      <w:r w:rsidR="00EA7F7F" w:rsidRPr="002D6DED">
        <w:rPr>
          <w:rFonts w:ascii="Arial" w:eastAsia="楷体_GB2312" w:hAnsi="Arial" w:cs="Arial"/>
          <w:color w:val="auto"/>
          <w:sz w:val="20"/>
          <w:szCs w:val="20"/>
        </w:rPr>
        <w:t>，</w:t>
      </w:r>
      <w:r w:rsidRPr="002D6DED">
        <w:rPr>
          <w:rFonts w:ascii="Arial" w:eastAsia="楷体_GB2312" w:hAnsi="Arial" w:cs="Arial"/>
          <w:color w:val="auto"/>
          <w:sz w:val="20"/>
          <w:szCs w:val="20"/>
        </w:rPr>
        <w:t>其中</w:t>
      </w:r>
      <w:r w:rsidR="00CF729B" w:rsidRPr="00CF729B">
        <w:rPr>
          <w:rFonts w:ascii="Arial" w:eastAsia="楷体_GB2312" w:hAnsi="Arial" w:cs="Arial" w:hint="eastAsia"/>
          <w:color w:val="auto"/>
          <w:sz w:val="20"/>
          <w:szCs w:val="20"/>
        </w:rPr>
        <w:t>汇</w:t>
      </w:r>
      <w:r w:rsidR="000E6D0C" w:rsidRPr="000E6D0C">
        <w:rPr>
          <w:rFonts w:ascii="Arial" w:eastAsia="楷体_GB2312" w:hAnsi="Arial" w:cs="Arial" w:hint="eastAsia"/>
          <w:color w:val="auto"/>
          <w:sz w:val="20"/>
          <w:szCs w:val="20"/>
        </w:rPr>
        <w:t>华</w:t>
      </w:r>
      <w:proofErr w:type="gramStart"/>
      <w:r w:rsidR="000E6D0C" w:rsidRPr="000E6D0C">
        <w:rPr>
          <w:rFonts w:ascii="Arial" w:eastAsia="楷体_GB2312" w:hAnsi="Arial" w:cs="Arial" w:hint="eastAsia"/>
          <w:color w:val="auto"/>
          <w:sz w:val="20"/>
          <w:szCs w:val="20"/>
        </w:rPr>
        <w:t>宝兴业标普油气</w:t>
      </w:r>
      <w:proofErr w:type="gramEnd"/>
      <w:r w:rsidR="000E6D0C" w:rsidRPr="000E6D0C">
        <w:rPr>
          <w:rFonts w:ascii="Arial" w:eastAsia="楷体_GB2312" w:hAnsi="Arial" w:cs="Arial" w:hint="eastAsia"/>
          <w:color w:val="auto"/>
          <w:sz w:val="20"/>
          <w:szCs w:val="20"/>
        </w:rPr>
        <w:t>人民币</w:t>
      </w:r>
      <w:r w:rsidRPr="002D6DED">
        <w:rPr>
          <w:rFonts w:ascii="Arial" w:eastAsia="楷体_GB2312" w:hAnsi="Arial" w:cs="Arial"/>
          <w:color w:val="auto"/>
          <w:sz w:val="20"/>
          <w:szCs w:val="20"/>
        </w:rPr>
        <w:t>表现最好</w:t>
      </w:r>
      <w:r w:rsidR="00EA7F7F" w:rsidRPr="002D6DED">
        <w:rPr>
          <w:rFonts w:ascii="Arial" w:eastAsia="楷体_GB2312" w:hAnsi="Arial" w:cs="Arial"/>
          <w:color w:val="auto"/>
          <w:sz w:val="20"/>
          <w:szCs w:val="20"/>
        </w:rPr>
        <w:t>，涨</w:t>
      </w:r>
      <w:r w:rsidR="000E6D0C">
        <w:rPr>
          <w:rFonts w:ascii="Arial" w:eastAsia="楷体_GB2312" w:hAnsi="Arial" w:cs="Arial" w:hint="eastAsia"/>
          <w:color w:val="auto"/>
          <w:sz w:val="20"/>
          <w:szCs w:val="20"/>
        </w:rPr>
        <w:t>16.06</w:t>
      </w:r>
      <w:r w:rsidR="00EA7F7F" w:rsidRPr="002D6DED">
        <w:rPr>
          <w:rFonts w:ascii="Arial" w:eastAsia="楷体_GB2312" w:hAnsi="Arial" w:cs="Arial"/>
          <w:color w:val="auto"/>
          <w:sz w:val="20"/>
          <w:szCs w:val="20"/>
        </w:rPr>
        <w:t>%</w:t>
      </w:r>
      <w:r w:rsidR="00EA7F7F" w:rsidRPr="002D6DED">
        <w:rPr>
          <w:rFonts w:ascii="Arial" w:eastAsia="楷体_GB2312" w:hAnsi="Arial" w:cs="Arial"/>
          <w:color w:val="auto"/>
          <w:sz w:val="20"/>
          <w:szCs w:val="20"/>
        </w:rPr>
        <w:t>。</w:t>
      </w:r>
      <w:r w:rsidR="00226BF6" w:rsidRPr="002D6DED">
        <w:rPr>
          <w:rFonts w:ascii="Arial" w:eastAsia="楷体_GB2312" w:hAnsi="Arial" w:cs="Arial"/>
          <w:color w:val="auto"/>
          <w:sz w:val="20"/>
          <w:szCs w:val="20"/>
        </w:rPr>
        <w:t>从具体品种来看，</w:t>
      </w:r>
      <w:r w:rsidR="000E6D0C">
        <w:rPr>
          <w:rFonts w:ascii="Arial" w:eastAsia="楷体_GB2312" w:hAnsi="Arial" w:cs="Arial" w:hint="eastAsia"/>
          <w:color w:val="auto"/>
          <w:sz w:val="20"/>
          <w:szCs w:val="20"/>
        </w:rPr>
        <w:t>油气、</w:t>
      </w:r>
      <w:r w:rsidR="00CF729B">
        <w:rPr>
          <w:rFonts w:ascii="Arial" w:eastAsia="楷体_GB2312" w:hAnsi="Arial" w:cs="Arial" w:hint="eastAsia"/>
          <w:color w:val="auto"/>
          <w:sz w:val="20"/>
          <w:szCs w:val="20"/>
        </w:rPr>
        <w:t>资源</w:t>
      </w:r>
      <w:r w:rsidR="000E6D0C">
        <w:rPr>
          <w:rFonts w:ascii="Arial" w:eastAsia="楷体_GB2312" w:hAnsi="Arial" w:cs="Arial" w:hint="eastAsia"/>
          <w:color w:val="auto"/>
          <w:sz w:val="20"/>
          <w:szCs w:val="20"/>
        </w:rPr>
        <w:t>和香港市场</w:t>
      </w:r>
      <w:r w:rsidRPr="002D6DED">
        <w:rPr>
          <w:rFonts w:ascii="Arial" w:eastAsia="楷体_GB2312" w:hAnsi="Arial" w:cs="Arial"/>
          <w:color w:val="auto"/>
          <w:sz w:val="20"/>
          <w:szCs w:val="20"/>
        </w:rPr>
        <w:t>QDII</w:t>
      </w:r>
      <w:r w:rsidR="00CF729B">
        <w:rPr>
          <w:rFonts w:ascii="Arial" w:eastAsia="楷体_GB2312" w:hAnsi="Arial" w:cs="Arial"/>
          <w:color w:val="auto"/>
          <w:sz w:val="20"/>
          <w:szCs w:val="20"/>
        </w:rPr>
        <w:t>表现</w:t>
      </w:r>
      <w:r w:rsidR="00CF729B">
        <w:rPr>
          <w:rFonts w:ascii="Arial" w:eastAsia="楷体_GB2312" w:hAnsi="Arial" w:cs="Arial" w:hint="eastAsia"/>
          <w:color w:val="auto"/>
          <w:sz w:val="20"/>
          <w:szCs w:val="20"/>
        </w:rPr>
        <w:t>最</w:t>
      </w:r>
      <w:r w:rsidRPr="002D6DED">
        <w:rPr>
          <w:rFonts w:ascii="Arial" w:eastAsia="楷体_GB2312" w:hAnsi="Arial" w:cs="Arial"/>
          <w:color w:val="auto"/>
          <w:sz w:val="20"/>
          <w:szCs w:val="20"/>
        </w:rPr>
        <w:t>好，</w:t>
      </w:r>
      <w:r w:rsidR="000E6D0C">
        <w:rPr>
          <w:rFonts w:ascii="Arial" w:eastAsia="楷体_GB2312" w:hAnsi="Arial" w:cs="Arial"/>
          <w:color w:val="auto"/>
          <w:sz w:val="20"/>
          <w:szCs w:val="20"/>
        </w:rPr>
        <w:t>互联网主题</w:t>
      </w:r>
      <w:r w:rsidR="000E6D0C" w:rsidRPr="002D6DED">
        <w:rPr>
          <w:rFonts w:ascii="Arial" w:eastAsia="楷体_GB2312" w:hAnsi="Arial" w:cs="Arial"/>
          <w:color w:val="auto"/>
          <w:sz w:val="20"/>
          <w:szCs w:val="20"/>
        </w:rPr>
        <w:t xml:space="preserve"> </w:t>
      </w:r>
      <w:r w:rsidR="00D944AA" w:rsidRPr="002D6DED">
        <w:rPr>
          <w:rFonts w:ascii="Arial" w:eastAsia="楷体_GB2312" w:hAnsi="Arial" w:cs="Arial"/>
          <w:color w:val="auto"/>
          <w:sz w:val="20"/>
          <w:szCs w:val="20"/>
        </w:rPr>
        <w:t>QDII</w:t>
      </w:r>
      <w:r w:rsidR="00CF729B">
        <w:rPr>
          <w:rFonts w:ascii="Arial" w:eastAsia="楷体_GB2312" w:hAnsi="Arial" w:cs="Arial"/>
          <w:color w:val="auto"/>
          <w:sz w:val="20"/>
          <w:szCs w:val="20"/>
        </w:rPr>
        <w:t>表现</w:t>
      </w:r>
      <w:r w:rsidR="00CF729B">
        <w:rPr>
          <w:rFonts w:ascii="Arial" w:eastAsia="楷体_GB2312" w:hAnsi="Arial" w:cs="Arial" w:hint="eastAsia"/>
          <w:color w:val="auto"/>
          <w:sz w:val="20"/>
          <w:szCs w:val="20"/>
        </w:rPr>
        <w:t>较差</w:t>
      </w:r>
      <w:r w:rsidR="0027042A" w:rsidRPr="002D6DED">
        <w:rPr>
          <w:rFonts w:ascii="Arial" w:eastAsia="楷体_GB2312" w:hAnsi="Arial" w:cs="Arial"/>
          <w:color w:val="auto"/>
          <w:sz w:val="20"/>
          <w:szCs w:val="20"/>
        </w:rPr>
        <w:t>。</w:t>
      </w:r>
    </w:p>
    <w:p w:rsidR="000E6D0C" w:rsidRPr="002D6DED" w:rsidRDefault="000E6D0C" w:rsidP="008C22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tbl>
      <w:tblPr>
        <w:tblpPr w:leftFromText="180" w:rightFromText="180" w:vertAnchor="text" w:horzAnchor="margin" w:tblpY="-39"/>
        <w:tblW w:w="3970" w:type="dxa"/>
        <w:tblLayout w:type="fixed"/>
        <w:tblLook w:val="04A0" w:firstRow="1" w:lastRow="0" w:firstColumn="1" w:lastColumn="0" w:noHBand="0" w:noVBand="1"/>
      </w:tblPr>
      <w:tblGrid>
        <w:gridCol w:w="709"/>
        <w:gridCol w:w="817"/>
        <w:gridCol w:w="1701"/>
        <w:gridCol w:w="743"/>
      </w:tblGrid>
      <w:tr w:rsidR="00D4527C" w:rsidRPr="00A12428" w:rsidTr="00907D9B">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D4527C" w:rsidRPr="00A12428" w:rsidRDefault="00D4527C" w:rsidP="00E7194C">
            <w:pPr>
              <w:widowControl/>
              <w:jc w:val="center"/>
              <w:rPr>
                <w:rFonts w:ascii="Arial" w:eastAsia="楷体" w:hAnsi="Arial" w:cs="Arial"/>
                <w:b/>
                <w:sz w:val="20"/>
                <w:szCs w:val="20"/>
              </w:rPr>
            </w:pPr>
            <w:r w:rsidRPr="00A12428">
              <w:rPr>
                <w:rFonts w:ascii="Arial" w:eastAsia="楷体" w:hAnsi="Arial" w:cs="Arial"/>
                <w:b/>
                <w:sz w:val="20"/>
                <w:szCs w:val="20"/>
              </w:rPr>
              <w:lastRenderedPageBreak/>
              <w:t>类型</w:t>
            </w:r>
          </w:p>
        </w:tc>
        <w:tc>
          <w:tcPr>
            <w:tcW w:w="817" w:type="dxa"/>
            <w:tcBorders>
              <w:top w:val="single" w:sz="4" w:space="0" w:color="auto"/>
              <w:left w:val="single" w:sz="4" w:space="0" w:color="auto"/>
              <w:bottom w:val="single" w:sz="4" w:space="0" w:color="auto"/>
            </w:tcBorders>
            <w:shd w:val="clear" w:color="F79646" w:fill="F79646"/>
            <w:vAlign w:val="center"/>
            <w:hideMark/>
          </w:tcPr>
          <w:p w:rsidR="00D4527C" w:rsidRPr="00A12428" w:rsidRDefault="00D4527C" w:rsidP="00E7194C">
            <w:pPr>
              <w:widowControl/>
              <w:jc w:val="center"/>
              <w:rPr>
                <w:rFonts w:ascii="Arial" w:eastAsia="楷体" w:hAnsi="Arial" w:cs="Arial"/>
                <w:b/>
                <w:sz w:val="20"/>
                <w:szCs w:val="20"/>
              </w:rPr>
            </w:pPr>
            <w:r w:rsidRPr="00A12428">
              <w:rPr>
                <w:rFonts w:ascii="Arial" w:eastAsia="楷体" w:hAnsi="Arial" w:cs="Arial"/>
                <w:b/>
                <w:sz w:val="20"/>
                <w:szCs w:val="20"/>
              </w:rPr>
              <w:t>代码</w:t>
            </w:r>
          </w:p>
        </w:tc>
        <w:tc>
          <w:tcPr>
            <w:tcW w:w="1701" w:type="dxa"/>
            <w:tcBorders>
              <w:top w:val="single" w:sz="4" w:space="0" w:color="auto"/>
              <w:bottom w:val="single" w:sz="4" w:space="0" w:color="auto"/>
            </w:tcBorders>
            <w:shd w:val="clear" w:color="F79646" w:fill="F79646"/>
            <w:vAlign w:val="center"/>
            <w:hideMark/>
          </w:tcPr>
          <w:p w:rsidR="00D4527C" w:rsidRPr="00A12428" w:rsidRDefault="00D4527C" w:rsidP="00E7194C">
            <w:pPr>
              <w:widowControl/>
              <w:jc w:val="center"/>
              <w:rPr>
                <w:rFonts w:ascii="Arial" w:eastAsia="楷体" w:hAnsi="Arial" w:cs="Arial"/>
                <w:b/>
                <w:sz w:val="20"/>
                <w:szCs w:val="20"/>
              </w:rPr>
            </w:pPr>
            <w:r w:rsidRPr="00A12428">
              <w:rPr>
                <w:rFonts w:ascii="Arial" w:eastAsia="楷体" w:hAnsi="Arial" w:cs="Arial"/>
                <w:b/>
                <w:sz w:val="20"/>
                <w:szCs w:val="20"/>
              </w:rPr>
              <w:t>简称</w:t>
            </w:r>
          </w:p>
        </w:tc>
        <w:tc>
          <w:tcPr>
            <w:tcW w:w="743" w:type="dxa"/>
            <w:tcBorders>
              <w:top w:val="single" w:sz="4" w:space="0" w:color="auto"/>
              <w:bottom w:val="single" w:sz="4" w:space="0" w:color="auto"/>
            </w:tcBorders>
            <w:shd w:val="clear" w:color="F79646" w:fill="F79646"/>
            <w:vAlign w:val="center"/>
            <w:hideMark/>
          </w:tcPr>
          <w:p w:rsidR="00D4527C" w:rsidRPr="00A12428" w:rsidRDefault="00D4527C" w:rsidP="00E7194C">
            <w:pPr>
              <w:widowControl/>
              <w:jc w:val="left"/>
              <w:rPr>
                <w:rFonts w:ascii="Arial" w:eastAsia="楷体" w:hAnsi="Arial" w:cs="Arial"/>
                <w:b/>
                <w:sz w:val="18"/>
                <w:szCs w:val="18"/>
              </w:rPr>
            </w:pPr>
            <w:r w:rsidRPr="00A12428">
              <w:rPr>
                <w:rFonts w:ascii="Arial" w:eastAsia="楷体" w:hAnsi="Arial" w:cs="Arial"/>
                <w:b/>
                <w:sz w:val="18"/>
                <w:szCs w:val="18"/>
              </w:rPr>
              <w:t>涨跌</w:t>
            </w:r>
            <w:r w:rsidRPr="00A12428">
              <w:rPr>
                <w:rFonts w:ascii="Arial" w:eastAsia="楷体" w:hAnsi="Arial" w:cs="Arial"/>
                <w:b/>
                <w:sz w:val="18"/>
                <w:szCs w:val="18"/>
              </w:rPr>
              <w:t>%</w:t>
            </w:r>
          </w:p>
        </w:tc>
      </w:tr>
      <w:tr w:rsidR="008F240A" w:rsidRPr="00A12428" w:rsidTr="00907D9B">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8F240A" w:rsidRPr="00A12428" w:rsidRDefault="008F240A"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普通股基</w:t>
            </w:r>
          </w:p>
        </w:tc>
        <w:tc>
          <w:tcPr>
            <w:tcW w:w="817" w:type="dxa"/>
            <w:tcBorders>
              <w:top w:val="single" w:sz="4" w:space="0" w:color="auto"/>
              <w:left w:val="single" w:sz="4" w:space="0" w:color="auto"/>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001104</w:t>
            </w:r>
          </w:p>
        </w:tc>
        <w:tc>
          <w:tcPr>
            <w:tcW w:w="1701" w:type="dxa"/>
            <w:tcBorders>
              <w:top w:val="single" w:sz="4" w:space="0" w:color="auto"/>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华安新丝路主题</w:t>
            </w:r>
          </w:p>
        </w:tc>
        <w:tc>
          <w:tcPr>
            <w:tcW w:w="743" w:type="dxa"/>
            <w:tcBorders>
              <w:top w:val="single" w:sz="4" w:space="0" w:color="auto"/>
            </w:tcBorders>
            <w:shd w:val="clear" w:color="auto" w:fill="FFFFFF" w:themeFill="background1"/>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6.45</w:t>
            </w:r>
          </w:p>
        </w:tc>
      </w:tr>
      <w:tr w:rsidR="008F240A" w:rsidRPr="00A12428" w:rsidTr="00907D9B">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8F240A" w:rsidRPr="00A12428" w:rsidRDefault="008F240A" w:rsidP="00E7194C">
            <w:pPr>
              <w:jc w:val="left"/>
              <w:rPr>
                <w:rFonts w:ascii="Arial" w:eastAsia="楷体" w:hAnsi="Arial" w:cs="Arial"/>
                <w:b/>
                <w:bCs/>
                <w:color w:val="000000"/>
                <w:kern w:val="0"/>
                <w:sz w:val="18"/>
                <w:szCs w:val="18"/>
              </w:rPr>
            </w:pPr>
          </w:p>
        </w:tc>
        <w:tc>
          <w:tcPr>
            <w:tcW w:w="817" w:type="dxa"/>
            <w:tcBorders>
              <w:left w:val="single" w:sz="4" w:space="0" w:color="auto"/>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960000</w:t>
            </w:r>
          </w:p>
        </w:tc>
        <w:tc>
          <w:tcPr>
            <w:tcW w:w="1701" w:type="dxa"/>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汇</w:t>
            </w:r>
            <w:proofErr w:type="gramStart"/>
            <w:r w:rsidRPr="00907D9B">
              <w:rPr>
                <w:rFonts w:ascii="楷体" w:eastAsia="楷体" w:hAnsi="楷体" w:hint="eastAsia"/>
                <w:color w:val="000000"/>
                <w:sz w:val="16"/>
                <w:szCs w:val="16"/>
              </w:rPr>
              <w:t>丰晋信大盘</w:t>
            </w:r>
            <w:proofErr w:type="gramEnd"/>
            <w:r w:rsidRPr="00907D9B">
              <w:rPr>
                <w:rFonts w:ascii="楷体" w:eastAsia="楷体" w:hAnsi="楷体" w:hint="eastAsia"/>
                <w:color w:val="000000"/>
                <w:sz w:val="16"/>
                <w:szCs w:val="16"/>
              </w:rPr>
              <w:t>H</w:t>
            </w:r>
          </w:p>
        </w:tc>
        <w:tc>
          <w:tcPr>
            <w:tcW w:w="743" w:type="dxa"/>
            <w:shd w:val="clear" w:color="auto" w:fill="FFFFFF" w:themeFill="background1"/>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4.68</w:t>
            </w:r>
          </w:p>
        </w:tc>
      </w:tr>
      <w:tr w:rsidR="008F240A" w:rsidRPr="00A12428" w:rsidTr="00907D9B">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8F240A" w:rsidRPr="00A12428" w:rsidRDefault="008F240A" w:rsidP="00E7194C">
            <w:pPr>
              <w:widowControl/>
              <w:jc w:val="left"/>
              <w:rPr>
                <w:rFonts w:ascii="Arial" w:eastAsia="楷体" w:hAnsi="Arial" w:cs="Arial"/>
                <w:b/>
                <w:bCs/>
                <w:color w:val="000000"/>
                <w:kern w:val="0"/>
                <w:sz w:val="18"/>
                <w:szCs w:val="18"/>
              </w:rPr>
            </w:pPr>
          </w:p>
        </w:tc>
        <w:tc>
          <w:tcPr>
            <w:tcW w:w="817" w:type="dxa"/>
            <w:tcBorders>
              <w:left w:val="single" w:sz="4" w:space="0" w:color="auto"/>
              <w:bottom w:val="single" w:sz="4" w:space="0" w:color="auto"/>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165310</w:t>
            </w:r>
          </w:p>
        </w:tc>
        <w:tc>
          <w:tcPr>
            <w:tcW w:w="1701" w:type="dxa"/>
            <w:tcBorders>
              <w:bottom w:val="single" w:sz="4" w:space="0" w:color="auto"/>
            </w:tcBorders>
            <w:shd w:val="clear" w:color="auto" w:fill="FFFFFF" w:themeFill="background1"/>
            <w:vAlign w:val="center"/>
            <w:hideMark/>
          </w:tcPr>
          <w:p w:rsidR="008F240A" w:rsidRPr="00907D9B" w:rsidRDefault="008F240A">
            <w:pPr>
              <w:rPr>
                <w:rFonts w:ascii="楷体" w:eastAsia="楷体" w:hAnsi="楷体"/>
                <w:color w:val="000000"/>
                <w:sz w:val="16"/>
                <w:szCs w:val="16"/>
              </w:rPr>
            </w:pPr>
            <w:proofErr w:type="gramStart"/>
            <w:r w:rsidRPr="00907D9B">
              <w:rPr>
                <w:rFonts w:ascii="楷体" w:eastAsia="楷体" w:hAnsi="楷体" w:hint="eastAsia"/>
                <w:color w:val="000000"/>
                <w:sz w:val="16"/>
                <w:szCs w:val="16"/>
              </w:rPr>
              <w:t>建信双利</w:t>
            </w:r>
            <w:proofErr w:type="gramEnd"/>
            <w:r w:rsidRPr="00907D9B">
              <w:rPr>
                <w:rFonts w:ascii="楷体" w:eastAsia="楷体" w:hAnsi="楷体" w:hint="eastAsia"/>
                <w:color w:val="000000"/>
                <w:sz w:val="16"/>
                <w:szCs w:val="16"/>
              </w:rPr>
              <w:t>策略主题</w:t>
            </w:r>
          </w:p>
        </w:tc>
        <w:tc>
          <w:tcPr>
            <w:tcW w:w="743" w:type="dxa"/>
            <w:tcBorders>
              <w:bottom w:val="single" w:sz="4" w:space="0" w:color="auto"/>
            </w:tcBorders>
            <w:shd w:val="clear" w:color="auto" w:fill="FFFFFF" w:themeFill="background1"/>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4.62</w:t>
            </w:r>
          </w:p>
        </w:tc>
      </w:tr>
      <w:tr w:rsidR="008F240A" w:rsidRPr="00A12428" w:rsidTr="00907D9B">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8F240A" w:rsidRPr="00A12428" w:rsidRDefault="008F240A"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指数股基</w:t>
            </w:r>
            <w:proofErr w:type="gramEnd"/>
          </w:p>
        </w:tc>
        <w:tc>
          <w:tcPr>
            <w:tcW w:w="817" w:type="dxa"/>
            <w:tcBorders>
              <w:top w:val="single" w:sz="4" w:space="0" w:color="auto"/>
              <w:left w:val="nil"/>
              <w:bottom w:val="nil"/>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502020</w:t>
            </w:r>
          </w:p>
        </w:tc>
        <w:tc>
          <w:tcPr>
            <w:tcW w:w="1701" w:type="dxa"/>
            <w:tcBorders>
              <w:top w:val="single" w:sz="4" w:space="0" w:color="auto"/>
              <w:left w:val="nil"/>
              <w:bottom w:val="nil"/>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国金通用上证50</w:t>
            </w:r>
          </w:p>
        </w:tc>
        <w:tc>
          <w:tcPr>
            <w:tcW w:w="743" w:type="dxa"/>
            <w:tcBorders>
              <w:top w:val="single" w:sz="4" w:space="0" w:color="auto"/>
              <w:left w:val="nil"/>
              <w:bottom w:val="nil"/>
              <w:right w:val="nil"/>
            </w:tcBorders>
            <w:shd w:val="clear" w:color="auto" w:fill="F2F2F2" w:themeFill="background1" w:themeFillShade="F2"/>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8.86</w:t>
            </w:r>
          </w:p>
        </w:tc>
      </w:tr>
      <w:tr w:rsidR="008F240A"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8F240A" w:rsidRPr="00A12428" w:rsidRDefault="008F240A"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160418</w:t>
            </w:r>
          </w:p>
        </w:tc>
        <w:tc>
          <w:tcPr>
            <w:tcW w:w="1701" w:type="dxa"/>
            <w:tcBorders>
              <w:top w:val="nil"/>
              <w:left w:val="nil"/>
              <w:bottom w:val="nil"/>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华安中</w:t>
            </w:r>
            <w:proofErr w:type="gramStart"/>
            <w:r w:rsidRPr="00907D9B">
              <w:rPr>
                <w:rFonts w:ascii="楷体" w:eastAsia="楷体" w:hAnsi="楷体" w:hint="eastAsia"/>
                <w:color w:val="000000"/>
                <w:sz w:val="16"/>
                <w:szCs w:val="16"/>
              </w:rPr>
              <w:t>证银行</w:t>
            </w:r>
            <w:proofErr w:type="gramEnd"/>
          </w:p>
        </w:tc>
        <w:tc>
          <w:tcPr>
            <w:tcW w:w="743" w:type="dxa"/>
            <w:tcBorders>
              <w:top w:val="nil"/>
              <w:left w:val="nil"/>
              <w:bottom w:val="nil"/>
              <w:right w:val="nil"/>
            </w:tcBorders>
            <w:shd w:val="clear" w:color="auto" w:fill="F2F2F2" w:themeFill="background1" w:themeFillShade="F2"/>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8.56</w:t>
            </w:r>
          </w:p>
        </w:tc>
      </w:tr>
      <w:tr w:rsidR="008F240A"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8F240A" w:rsidRPr="00A12428" w:rsidRDefault="008F240A"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160631</w:t>
            </w:r>
          </w:p>
        </w:tc>
        <w:tc>
          <w:tcPr>
            <w:tcW w:w="1701" w:type="dxa"/>
            <w:tcBorders>
              <w:top w:val="nil"/>
              <w:left w:val="nil"/>
              <w:bottom w:val="single" w:sz="8" w:space="0" w:color="000000"/>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鹏华中</w:t>
            </w:r>
            <w:proofErr w:type="gramStart"/>
            <w:r w:rsidRPr="00907D9B">
              <w:rPr>
                <w:rFonts w:ascii="楷体" w:eastAsia="楷体" w:hAnsi="楷体" w:hint="eastAsia"/>
                <w:color w:val="000000"/>
                <w:sz w:val="16"/>
                <w:szCs w:val="16"/>
              </w:rPr>
              <w:t>证银行</w:t>
            </w:r>
            <w:proofErr w:type="gramEnd"/>
          </w:p>
        </w:tc>
        <w:tc>
          <w:tcPr>
            <w:tcW w:w="743" w:type="dxa"/>
            <w:tcBorders>
              <w:top w:val="nil"/>
              <w:left w:val="nil"/>
              <w:bottom w:val="single" w:sz="8" w:space="0" w:color="000000"/>
              <w:right w:val="nil"/>
            </w:tcBorders>
            <w:shd w:val="clear" w:color="auto" w:fill="F2F2F2" w:themeFill="background1" w:themeFillShade="F2"/>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8.55</w:t>
            </w:r>
          </w:p>
        </w:tc>
      </w:tr>
      <w:tr w:rsidR="008F240A"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8F240A" w:rsidRPr="00A12428" w:rsidRDefault="008F240A"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混合偏股</w:t>
            </w:r>
            <w:proofErr w:type="gramEnd"/>
          </w:p>
        </w:tc>
        <w:tc>
          <w:tcPr>
            <w:tcW w:w="817" w:type="dxa"/>
            <w:tcBorders>
              <w:top w:val="nil"/>
              <w:left w:val="nil"/>
              <w:bottom w:val="nil"/>
              <w:right w:val="nil"/>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110025</w:t>
            </w:r>
          </w:p>
        </w:tc>
        <w:tc>
          <w:tcPr>
            <w:tcW w:w="1701" w:type="dxa"/>
            <w:tcBorders>
              <w:top w:val="nil"/>
              <w:left w:val="nil"/>
              <w:bottom w:val="nil"/>
              <w:right w:val="nil"/>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易方</w:t>
            </w:r>
            <w:proofErr w:type="gramStart"/>
            <w:r w:rsidRPr="00907D9B">
              <w:rPr>
                <w:rFonts w:ascii="楷体" w:eastAsia="楷体" w:hAnsi="楷体" w:hint="eastAsia"/>
                <w:color w:val="000000"/>
                <w:sz w:val="16"/>
                <w:szCs w:val="16"/>
              </w:rPr>
              <w:t>达资源</w:t>
            </w:r>
            <w:proofErr w:type="gramEnd"/>
            <w:r w:rsidRPr="00907D9B">
              <w:rPr>
                <w:rFonts w:ascii="楷体" w:eastAsia="楷体" w:hAnsi="楷体" w:hint="eastAsia"/>
                <w:color w:val="000000"/>
                <w:sz w:val="16"/>
                <w:szCs w:val="16"/>
              </w:rPr>
              <w:t>行业</w:t>
            </w:r>
          </w:p>
        </w:tc>
        <w:tc>
          <w:tcPr>
            <w:tcW w:w="743" w:type="dxa"/>
            <w:tcBorders>
              <w:top w:val="nil"/>
              <w:left w:val="nil"/>
              <w:bottom w:val="nil"/>
              <w:right w:val="nil"/>
            </w:tcBorders>
            <w:shd w:val="clear" w:color="auto" w:fill="FFFFFF" w:themeFill="background1"/>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7.30</w:t>
            </w:r>
          </w:p>
        </w:tc>
      </w:tr>
      <w:tr w:rsidR="008F240A"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8F240A" w:rsidRPr="00A12428" w:rsidRDefault="008F240A"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240022</w:t>
            </w:r>
          </w:p>
        </w:tc>
        <w:tc>
          <w:tcPr>
            <w:tcW w:w="1701" w:type="dxa"/>
            <w:tcBorders>
              <w:top w:val="nil"/>
              <w:left w:val="nil"/>
              <w:bottom w:val="nil"/>
              <w:right w:val="nil"/>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华宝兴业资源优选</w:t>
            </w:r>
          </w:p>
        </w:tc>
        <w:tc>
          <w:tcPr>
            <w:tcW w:w="743" w:type="dxa"/>
            <w:tcBorders>
              <w:top w:val="nil"/>
              <w:left w:val="nil"/>
              <w:bottom w:val="nil"/>
              <w:right w:val="nil"/>
            </w:tcBorders>
            <w:shd w:val="clear" w:color="auto" w:fill="FFFFFF" w:themeFill="background1"/>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5.81</w:t>
            </w:r>
          </w:p>
        </w:tc>
      </w:tr>
      <w:tr w:rsidR="008F240A"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8F240A" w:rsidRPr="00A12428" w:rsidRDefault="008F240A"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001882</w:t>
            </w:r>
          </w:p>
        </w:tc>
        <w:tc>
          <w:tcPr>
            <w:tcW w:w="1701" w:type="dxa"/>
            <w:tcBorders>
              <w:top w:val="nil"/>
              <w:left w:val="nil"/>
              <w:bottom w:val="single" w:sz="8" w:space="0" w:color="000000"/>
              <w:right w:val="nil"/>
            </w:tcBorders>
            <w:shd w:val="clear" w:color="auto" w:fill="FFFFFF" w:themeFill="background1"/>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中欧价值发现E</w:t>
            </w:r>
          </w:p>
        </w:tc>
        <w:tc>
          <w:tcPr>
            <w:tcW w:w="743" w:type="dxa"/>
            <w:tcBorders>
              <w:top w:val="nil"/>
              <w:left w:val="nil"/>
              <w:bottom w:val="single" w:sz="8" w:space="0" w:color="000000"/>
              <w:right w:val="nil"/>
            </w:tcBorders>
            <w:shd w:val="clear" w:color="auto" w:fill="FFFFFF" w:themeFill="background1"/>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5.41</w:t>
            </w:r>
          </w:p>
        </w:tc>
      </w:tr>
      <w:tr w:rsidR="008F240A" w:rsidRPr="00A12428" w:rsidTr="00907D9B">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8F240A" w:rsidRPr="00A12428" w:rsidRDefault="008F240A"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混合偏债</w:t>
            </w:r>
            <w:proofErr w:type="gramEnd"/>
          </w:p>
        </w:tc>
        <w:tc>
          <w:tcPr>
            <w:tcW w:w="817" w:type="dxa"/>
            <w:tcBorders>
              <w:top w:val="nil"/>
              <w:left w:val="nil"/>
              <w:bottom w:val="nil"/>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001115</w:t>
            </w:r>
          </w:p>
        </w:tc>
        <w:tc>
          <w:tcPr>
            <w:tcW w:w="1701" w:type="dxa"/>
            <w:tcBorders>
              <w:top w:val="nil"/>
              <w:left w:val="nil"/>
              <w:bottom w:val="nil"/>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广</w:t>
            </w:r>
            <w:proofErr w:type="gramStart"/>
            <w:r w:rsidRPr="00907D9B">
              <w:rPr>
                <w:rFonts w:ascii="楷体" w:eastAsia="楷体" w:hAnsi="楷体" w:hint="eastAsia"/>
                <w:color w:val="000000"/>
                <w:sz w:val="16"/>
                <w:szCs w:val="16"/>
              </w:rPr>
              <w:t>发聚安</w:t>
            </w:r>
            <w:proofErr w:type="gramEnd"/>
            <w:r w:rsidRPr="00907D9B">
              <w:rPr>
                <w:rFonts w:ascii="楷体" w:eastAsia="楷体" w:hAnsi="楷体" w:hint="eastAsia"/>
                <w:color w:val="000000"/>
                <w:sz w:val="16"/>
                <w:szCs w:val="16"/>
              </w:rPr>
              <w:t>A</w:t>
            </w:r>
          </w:p>
        </w:tc>
        <w:tc>
          <w:tcPr>
            <w:tcW w:w="743" w:type="dxa"/>
            <w:tcBorders>
              <w:top w:val="nil"/>
              <w:left w:val="nil"/>
              <w:bottom w:val="nil"/>
              <w:right w:val="nil"/>
            </w:tcBorders>
            <w:shd w:val="clear" w:color="auto" w:fill="F2F2F2" w:themeFill="background1" w:themeFillShade="F2"/>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8.90</w:t>
            </w:r>
          </w:p>
        </w:tc>
      </w:tr>
      <w:tr w:rsidR="008F240A"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8F240A" w:rsidRPr="00A12428" w:rsidRDefault="008F240A"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000072</w:t>
            </w:r>
          </w:p>
        </w:tc>
        <w:tc>
          <w:tcPr>
            <w:tcW w:w="1701" w:type="dxa"/>
            <w:tcBorders>
              <w:top w:val="nil"/>
              <w:left w:val="nil"/>
              <w:bottom w:val="nil"/>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华安保本</w:t>
            </w:r>
          </w:p>
        </w:tc>
        <w:tc>
          <w:tcPr>
            <w:tcW w:w="743" w:type="dxa"/>
            <w:tcBorders>
              <w:top w:val="nil"/>
              <w:left w:val="nil"/>
              <w:bottom w:val="nil"/>
              <w:right w:val="nil"/>
            </w:tcBorders>
            <w:shd w:val="clear" w:color="auto" w:fill="F2F2F2" w:themeFill="background1" w:themeFillShade="F2"/>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2.31</w:t>
            </w:r>
          </w:p>
        </w:tc>
      </w:tr>
      <w:tr w:rsidR="008F240A"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8F240A" w:rsidRPr="00A12428" w:rsidRDefault="008F240A"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000900</w:t>
            </w:r>
          </w:p>
        </w:tc>
        <w:tc>
          <w:tcPr>
            <w:tcW w:w="1701" w:type="dxa"/>
            <w:tcBorders>
              <w:top w:val="nil"/>
              <w:left w:val="nil"/>
              <w:bottom w:val="single" w:sz="8" w:space="0" w:color="000000"/>
              <w:right w:val="nil"/>
            </w:tcBorders>
            <w:shd w:val="clear" w:color="auto" w:fill="F2F2F2" w:themeFill="background1" w:themeFillShade="F2"/>
            <w:vAlign w:val="center"/>
            <w:hideMark/>
          </w:tcPr>
          <w:p w:rsidR="008F240A" w:rsidRPr="00907D9B" w:rsidRDefault="008F240A">
            <w:pPr>
              <w:rPr>
                <w:rFonts w:ascii="楷体" w:eastAsia="楷体" w:hAnsi="楷体"/>
                <w:color w:val="000000"/>
                <w:sz w:val="16"/>
                <w:szCs w:val="16"/>
              </w:rPr>
            </w:pPr>
            <w:r w:rsidRPr="00907D9B">
              <w:rPr>
                <w:rFonts w:ascii="楷体" w:eastAsia="楷体" w:hAnsi="楷体" w:hint="eastAsia"/>
                <w:color w:val="000000"/>
                <w:sz w:val="16"/>
                <w:szCs w:val="16"/>
              </w:rPr>
              <w:t>新华阿鑫一号保本</w:t>
            </w:r>
          </w:p>
        </w:tc>
        <w:tc>
          <w:tcPr>
            <w:tcW w:w="743" w:type="dxa"/>
            <w:tcBorders>
              <w:top w:val="nil"/>
              <w:left w:val="nil"/>
              <w:bottom w:val="single" w:sz="8" w:space="0" w:color="000000"/>
              <w:right w:val="nil"/>
            </w:tcBorders>
            <w:shd w:val="clear" w:color="auto" w:fill="F2F2F2" w:themeFill="background1" w:themeFillShade="F2"/>
            <w:vAlign w:val="center"/>
            <w:hideMark/>
          </w:tcPr>
          <w:p w:rsidR="008F240A" w:rsidRPr="00907D9B" w:rsidRDefault="008F240A">
            <w:pPr>
              <w:jc w:val="right"/>
              <w:rPr>
                <w:rFonts w:ascii="楷体" w:eastAsia="楷体" w:hAnsi="楷体"/>
                <w:color w:val="000000"/>
                <w:sz w:val="16"/>
                <w:szCs w:val="16"/>
              </w:rPr>
            </w:pPr>
            <w:r w:rsidRPr="00907D9B">
              <w:rPr>
                <w:rFonts w:ascii="楷体" w:eastAsia="楷体" w:hAnsi="楷体" w:hint="eastAsia"/>
                <w:color w:val="000000"/>
                <w:sz w:val="16"/>
                <w:szCs w:val="16"/>
              </w:rPr>
              <w:t>1.80</w:t>
            </w:r>
          </w:p>
        </w:tc>
      </w:tr>
      <w:tr w:rsidR="00251A26"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混合灵活</w:t>
            </w:r>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001380</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鹏</w:t>
            </w:r>
            <w:proofErr w:type="gramStart"/>
            <w:r w:rsidRPr="00907D9B">
              <w:rPr>
                <w:rFonts w:ascii="楷体" w:eastAsia="楷体" w:hAnsi="楷体" w:hint="eastAsia"/>
                <w:color w:val="000000"/>
                <w:sz w:val="16"/>
                <w:szCs w:val="16"/>
              </w:rPr>
              <w:t>华弘盛</w:t>
            </w:r>
            <w:proofErr w:type="gramEnd"/>
            <w:r w:rsidRPr="00907D9B">
              <w:rPr>
                <w:rFonts w:ascii="楷体" w:eastAsia="楷体" w:hAnsi="楷体" w:hint="eastAsia"/>
                <w:color w:val="000000"/>
                <w:sz w:val="16"/>
                <w:szCs w:val="16"/>
              </w:rPr>
              <w:t>C</w:t>
            </w:r>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41.57</w:t>
            </w:r>
          </w:p>
        </w:tc>
      </w:tr>
      <w:tr w:rsidR="00251A26"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251A26" w:rsidRPr="00A12428" w:rsidRDefault="00251A2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001939</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光大</w:t>
            </w:r>
            <w:proofErr w:type="gramStart"/>
            <w:r w:rsidRPr="00907D9B">
              <w:rPr>
                <w:rFonts w:ascii="楷体" w:eastAsia="楷体" w:hAnsi="楷体" w:hint="eastAsia"/>
                <w:color w:val="000000"/>
                <w:sz w:val="16"/>
                <w:szCs w:val="16"/>
              </w:rPr>
              <w:t>睿鑫</w:t>
            </w:r>
            <w:proofErr w:type="gramEnd"/>
            <w:r w:rsidRPr="00907D9B">
              <w:rPr>
                <w:rFonts w:ascii="楷体" w:eastAsia="楷体" w:hAnsi="楷体" w:hint="eastAsia"/>
                <w:color w:val="000000"/>
                <w:sz w:val="16"/>
                <w:szCs w:val="16"/>
              </w:rPr>
              <w:t>A</w:t>
            </w:r>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26.84</w:t>
            </w:r>
          </w:p>
        </w:tc>
      </w:tr>
      <w:tr w:rsidR="00251A26"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001302</w:t>
            </w:r>
          </w:p>
        </w:tc>
        <w:tc>
          <w:tcPr>
            <w:tcW w:w="1701"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前海开源金银珠宝</w:t>
            </w:r>
          </w:p>
        </w:tc>
        <w:tc>
          <w:tcPr>
            <w:tcW w:w="743" w:type="dxa"/>
            <w:tcBorders>
              <w:top w:val="nil"/>
              <w:left w:val="nil"/>
              <w:bottom w:val="single" w:sz="8" w:space="0" w:color="000000"/>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6.09</w:t>
            </w:r>
          </w:p>
        </w:tc>
      </w:tr>
      <w:tr w:rsidR="00251A26" w:rsidRPr="00A12428" w:rsidTr="00907D9B">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251A26" w:rsidRPr="00A12428" w:rsidRDefault="00251A2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混合平衡</w:t>
            </w:r>
          </w:p>
        </w:tc>
        <w:tc>
          <w:tcPr>
            <w:tcW w:w="817"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050001</w:t>
            </w:r>
          </w:p>
        </w:tc>
        <w:tc>
          <w:tcPr>
            <w:tcW w:w="1701"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博时价值增长</w:t>
            </w:r>
          </w:p>
        </w:tc>
        <w:tc>
          <w:tcPr>
            <w:tcW w:w="743" w:type="dxa"/>
            <w:tcBorders>
              <w:top w:val="nil"/>
              <w:left w:val="nil"/>
              <w:bottom w:val="nil"/>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3.25</w:t>
            </w:r>
          </w:p>
        </w:tc>
      </w:tr>
      <w:tr w:rsidR="00251A26"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251A26" w:rsidRPr="00A12428" w:rsidRDefault="00251A2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050201</w:t>
            </w:r>
          </w:p>
        </w:tc>
        <w:tc>
          <w:tcPr>
            <w:tcW w:w="1701"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博时价值增长2号</w:t>
            </w:r>
          </w:p>
        </w:tc>
        <w:tc>
          <w:tcPr>
            <w:tcW w:w="743" w:type="dxa"/>
            <w:tcBorders>
              <w:top w:val="nil"/>
              <w:left w:val="nil"/>
              <w:bottom w:val="nil"/>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3.17</w:t>
            </w:r>
          </w:p>
        </w:tc>
      </w:tr>
      <w:tr w:rsidR="00251A26"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251A26" w:rsidRPr="00A12428" w:rsidRDefault="00251A2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001495</w:t>
            </w:r>
          </w:p>
        </w:tc>
        <w:tc>
          <w:tcPr>
            <w:tcW w:w="1701"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东方新价值</w:t>
            </w:r>
          </w:p>
        </w:tc>
        <w:tc>
          <w:tcPr>
            <w:tcW w:w="743"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1.40</w:t>
            </w:r>
          </w:p>
        </w:tc>
      </w:tr>
      <w:tr w:rsidR="00251A26"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纯债基金</w:t>
            </w:r>
            <w:proofErr w:type="gramEnd"/>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000405</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信诚月月定期支付</w:t>
            </w:r>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0.79</w:t>
            </w:r>
          </w:p>
        </w:tc>
      </w:tr>
      <w:tr w:rsidR="00251A26"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251A26" w:rsidRPr="00A12428" w:rsidRDefault="00251A2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160515</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博时安丰18个月</w:t>
            </w:r>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0.65</w:t>
            </w:r>
          </w:p>
        </w:tc>
      </w:tr>
      <w:tr w:rsidR="00251A26"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000296</w:t>
            </w:r>
          </w:p>
        </w:tc>
        <w:tc>
          <w:tcPr>
            <w:tcW w:w="1701"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鹏华丰实B</w:t>
            </w:r>
          </w:p>
        </w:tc>
        <w:tc>
          <w:tcPr>
            <w:tcW w:w="743" w:type="dxa"/>
            <w:tcBorders>
              <w:top w:val="nil"/>
              <w:left w:val="nil"/>
              <w:bottom w:val="single" w:sz="8" w:space="0" w:color="000000"/>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0.57</w:t>
            </w:r>
          </w:p>
        </w:tc>
      </w:tr>
      <w:tr w:rsidR="00251A26" w:rsidRPr="00A12428" w:rsidTr="00907D9B">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251A26" w:rsidRPr="00A12428" w:rsidRDefault="00251A2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一级债基</w:t>
            </w:r>
            <w:proofErr w:type="gramEnd"/>
          </w:p>
        </w:tc>
        <w:tc>
          <w:tcPr>
            <w:tcW w:w="817"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166105</w:t>
            </w:r>
          </w:p>
        </w:tc>
        <w:tc>
          <w:tcPr>
            <w:tcW w:w="1701"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信</w:t>
            </w:r>
            <w:proofErr w:type="gramStart"/>
            <w:r w:rsidRPr="00907D9B">
              <w:rPr>
                <w:rFonts w:ascii="楷体" w:eastAsia="楷体" w:hAnsi="楷体" w:hint="eastAsia"/>
                <w:color w:val="000000"/>
                <w:sz w:val="16"/>
                <w:szCs w:val="16"/>
              </w:rPr>
              <w:t>达澳银稳定</w:t>
            </w:r>
            <w:proofErr w:type="gramEnd"/>
            <w:r w:rsidRPr="00907D9B">
              <w:rPr>
                <w:rFonts w:ascii="楷体" w:eastAsia="楷体" w:hAnsi="楷体" w:hint="eastAsia"/>
                <w:color w:val="000000"/>
                <w:sz w:val="16"/>
                <w:szCs w:val="16"/>
              </w:rPr>
              <w:t>增利</w:t>
            </w:r>
          </w:p>
        </w:tc>
        <w:tc>
          <w:tcPr>
            <w:tcW w:w="743" w:type="dxa"/>
            <w:tcBorders>
              <w:top w:val="nil"/>
              <w:left w:val="nil"/>
              <w:bottom w:val="nil"/>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1.38</w:t>
            </w:r>
          </w:p>
        </w:tc>
      </w:tr>
      <w:tr w:rsidR="00251A26"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251A26" w:rsidRPr="00A12428" w:rsidRDefault="00251A2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660013</w:t>
            </w:r>
          </w:p>
        </w:tc>
        <w:tc>
          <w:tcPr>
            <w:tcW w:w="1701"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proofErr w:type="gramStart"/>
            <w:r w:rsidRPr="00907D9B">
              <w:rPr>
                <w:rFonts w:ascii="楷体" w:eastAsia="楷体" w:hAnsi="楷体" w:hint="eastAsia"/>
                <w:color w:val="000000"/>
                <w:sz w:val="16"/>
                <w:szCs w:val="16"/>
              </w:rPr>
              <w:t>农银汇理</w:t>
            </w:r>
            <w:proofErr w:type="gramEnd"/>
            <w:r w:rsidRPr="00907D9B">
              <w:rPr>
                <w:rFonts w:ascii="楷体" w:eastAsia="楷体" w:hAnsi="楷体" w:hint="eastAsia"/>
                <w:color w:val="000000"/>
                <w:sz w:val="16"/>
                <w:szCs w:val="16"/>
              </w:rPr>
              <w:t>信用添利</w:t>
            </w:r>
          </w:p>
        </w:tc>
        <w:tc>
          <w:tcPr>
            <w:tcW w:w="743" w:type="dxa"/>
            <w:tcBorders>
              <w:top w:val="nil"/>
              <w:left w:val="nil"/>
              <w:bottom w:val="nil"/>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0.98</w:t>
            </w:r>
          </w:p>
        </w:tc>
      </w:tr>
      <w:tr w:rsidR="00251A26"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251A26" w:rsidRPr="00A12428" w:rsidRDefault="00251A2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160617</w:t>
            </w:r>
          </w:p>
        </w:tc>
        <w:tc>
          <w:tcPr>
            <w:tcW w:w="1701"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鹏华丰润</w:t>
            </w:r>
          </w:p>
        </w:tc>
        <w:tc>
          <w:tcPr>
            <w:tcW w:w="743"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0.77</w:t>
            </w:r>
          </w:p>
        </w:tc>
      </w:tr>
      <w:tr w:rsidR="00251A26"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二级债基</w:t>
            </w:r>
            <w:proofErr w:type="gramEnd"/>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519162</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新华信用增益A</w:t>
            </w:r>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1.72</w:t>
            </w:r>
          </w:p>
        </w:tc>
      </w:tr>
      <w:tr w:rsidR="00251A26"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251A26" w:rsidRPr="00A12428" w:rsidRDefault="00251A2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485011</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工</w:t>
            </w:r>
            <w:proofErr w:type="gramStart"/>
            <w:r w:rsidRPr="00907D9B">
              <w:rPr>
                <w:rFonts w:ascii="楷体" w:eastAsia="楷体" w:hAnsi="楷体" w:hint="eastAsia"/>
                <w:color w:val="000000"/>
                <w:sz w:val="16"/>
                <w:szCs w:val="16"/>
              </w:rPr>
              <w:t>银瑞信双</w:t>
            </w:r>
            <w:proofErr w:type="gramEnd"/>
            <w:r w:rsidRPr="00907D9B">
              <w:rPr>
                <w:rFonts w:ascii="楷体" w:eastAsia="楷体" w:hAnsi="楷体" w:hint="eastAsia"/>
                <w:color w:val="000000"/>
                <w:sz w:val="16"/>
                <w:szCs w:val="16"/>
              </w:rPr>
              <w:t>利B</w:t>
            </w:r>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1.57</w:t>
            </w:r>
          </w:p>
        </w:tc>
      </w:tr>
      <w:tr w:rsidR="00251A26"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000067</w:t>
            </w:r>
          </w:p>
        </w:tc>
        <w:tc>
          <w:tcPr>
            <w:tcW w:w="1701"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民生</w:t>
            </w:r>
            <w:proofErr w:type="gramStart"/>
            <w:r w:rsidRPr="00907D9B">
              <w:rPr>
                <w:rFonts w:ascii="楷体" w:eastAsia="楷体" w:hAnsi="楷体" w:hint="eastAsia"/>
                <w:color w:val="000000"/>
                <w:sz w:val="16"/>
                <w:szCs w:val="16"/>
              </w:rPr>
              <w:t>加银转债</w:t>
            </w:r>
            <w:proofErr w:type="gramEnd"/>
            <w:r w:rsidRPr="00907D9B">
              <w:rPr>
                <w:rFonts w:ascii="楷体" w:eastAsia="楷体" w:hAnsi="楷体" w:hint="eastAsia"/>
                <w:color w:val="000000"/>
                <w:sz w:val="16"/>
                <w:szCs w:val="16"/>
              </w:rPr>
              <w:t>优选A</w:t>
            </w:r>
          </w:p>
        </w:tc>
        <w:tc>
          <w:tcPr>
            <w:tcW w:w="743" w:type="dxa"/>
            <w:tcBorders>
              <w:top w:val="nil"/>
              <w:left w:val="nil"/>
              <w:bottom w:val="single" w:sz="8" w:space="0" w:color="000000"/>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1.48</w:t>
            </w:r>
          </w:p>
        </w:tc>
      </w:tr>
      <w:tr w:rsidR="00251A26" w:rsidRPr="00A12428" w:rsidTr="00907D9B">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251A26" w:rsidRPr="00A12428" w:rsidRDefault="00251A26"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指数债基</w:t>
            </w:r>
            <w:proofErr w:type="gramEnd"/>
          </w:p>
        </w:tc>
        <w:tc>
          <w:tcPr>
            <w:tcW w:w="817"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161625</w:t>
            </w:r>
          </w:p>
        </w:tc>
        <w:tc>
          <w:tcPr>
            <w:tcW w:w="1701"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proofErr w:type="gramStart"/>
            <w:r w:rsidRPr="00907D9B">
              <w:rPr>
                <w:rFonts w:ascii="楷体" w:eastAsia="楷体" w:hAnsi="楷体" w:hint="eastAsia"/>
                <w:color w:val="000000"/>
                <w:sz w:val="16"/>
                <w:szCs w:val="16"/>
              </w:rPr>
              <w:t>融通标普中国</w:t>
            </w:r>
            <w:proofErr w:type="gramEnd"/>
            <w:r w:rsidRPr="00907D9B">
              <w:rPr>
                <w:rFonts w:ascii="楷体" w:eastAsia="楷体" w:hAnsi="楷体" w:hint="eastAsia"/>
                <w:color w:val="000000"/>
                <w:sz w:val="16"/>
                <w:szCs w:val="16"/>
              </w:rPr>
              <w:t>可转债C</w:t>
            </w:r>
          </w:p>
        </w:tc>
        <w:tc>
          <w:tcPr>
            <w:tcW w:w="743" w:type="dxa"/>
            <w:tcBorders>
              <w:top w:val="nil"/>
              <w:left w:val="nil"/>
              <w:bottom w:val="nil"/>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0.45</w:t>
            </w:r>
          </w:p>
        </w:tc>
      </w:tr>
      <w:tr w:rsidR="00251A26"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251A26" w:rsidRPr="00A12428" w:rsidRDefault="00251A2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161826</w:t>
            </w:r>
          </w:p>
        </w:tc>
        <w:tc>
          <w:tcPr>
            <w:tcW w:w="1701" w:type="dxa"/>
            <w:tcBorders>
              <w:top w:val="nil"/>
              <w:left w:val="nil"/>
              <w:bottom w:val="nil"/>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银</w:t>
            </w:r>
            <w:proofErr w:type="gramStart"/>
            <w:r w:rsidRPr="00907D9B">
              <w:rPr>
                <w:rFonts w:ascii="楷体" w:eastAsia="楷体" w:hAnsi="楷体" w:hint="eastAsia"/>
                <w:color w:val="000000"/>
                <w:sz w:val="16"/>
                <w:szCs w:val="16"/>
              </w:rPr>
              <w:t>华中证转债</w:t>
            </w:r>
            <w:proofErr w:type="gramEnd"/>
          </w:p>
        </w:tc>
        <w:tc>
          <w:tcPr>
            <w:tcW w:w="743" w:type="dxa"/>
            <w:tcBorders>
              <w:top w:val="nil"/>
              <w:left w:val="nil"/>
              <w:bottom w:val="nil"/>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0.31</w:t>
            </w:r>
          </w:p>
        </w:tc>
      </w:tr>
      <w:tr w:rsidR="00251A26"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251A26" w:rsidRPr="00A12428" w:rsidRDefault="00251A2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167701</w:t>
            </w:r>
          </w:p>
        </w:tc>
        <w:tc>
          <w:tcPr>
            <w:tcW w:w="1701"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德</w:t>
            </w:r>
            <w:proofErr w:type="gramStart"/>
            <w:r w:rsidRPr="00907D9B">
              <w:rPr>
                <w:rFonts w:ascii="楷体" w:eastAsia="楷体" w:hAnsi="楷体" w:hint="eastAsia"/>
                <w:color w:val="000000"/>
                <w:sz w:val="16"/>
                <w:szCs w:val="16"/>
              </w:rPr>
              <w:t>邦</w:t>
            </w:r>
            <w:proofErr w:type="gramEnd"/>
            <w:r w:rsidRPr="00907D9B">
              <w:rPr>
                <w:rFonts w:ascii="楷体" w:eastAsia="楷体" w:hAnsi="楷体" w:hint="eastAsia"/>
                <w:color w:val="000000"/>
                <w:sz w:val="16"/>
                <w:szCs w:val="16"/>
              </w:rPr>
              <w:t>企债分级</w:t>
            </w:r>
          </w:p>
        </w:tc>
        <w:tc>
          <w:tcPr>
            <w:tcW w:w="743"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0.28</w:t>
            </w:r>
          </w:p>
        </w:tc>
      </w:tr>
      <w:tr w:rsidR="00251A26"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货币基金</w:t>
            </w:r>
            <w:r w:rsidRPr="00A12428">
              <w:rPr>
                <w:rFonts w:ascii="Arial" w:eastAsia="楷体" w:hAnsi="Arial" w:cs="Arial"/>
                <w:color w:val="000000"/>
                <w:kern w:val="0"/>
                <w:sz w:val="13"/>
                <w:szCs w:val="13"/>
              </w:rPr>
              <w:t>（七日年化）</w:t>
            </w:r>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000439</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国金通用</w:t>
            </w:r>
            <w:proofErr w:type="gramStart"/>
            <w:r w:rsidRPr="00907D9B">
              <w:rPr>
                <w:rFonts w:ascii="楷体" w:eastAsia="楷体" w:hAnsi="楷体" w:hint="eastAsia"/>
                <w:color w:val="000000"/>
                <w:sz w:val="16"/>
                <w:szCs w:val="16"/>
              </w:rPr>
              <w:t>鑫盈货币</w:t>
            </w:r>
            <w:proofErr w:type="gramEnd"/>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8.16</w:t>
            </w:r>
          </w:p>
        </w:tc>
      </w:tr>
      <w:tr w:rsidR="00251A26"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251A26" w:rsidRPr="00A12428" w:rsidRDefault="00251A2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750007</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安信现金管理货币B</w:t>
            </w:r>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7.88</w:t>
            </w:r>
          </w:p>
        </w:tc>
      </w:tr>
      <w:tr w:rsidR="00251A26"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000912</w:t>
            </w:r>
          </w:p>
        </w:tc>
        <w:tc>
          <w:tcPr>
            <w:tcW w:w="1701"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英大现金宝</w:t>
            </w:r>
          </w:p>
        </w:tc>
        <w:tc>
          <w:tcPr>
            <w:tcW w:w="743" w:type="dxa"/>
            <w:tcBorders>
              <w:top w:val="nil"/>
              <w:left w:val="nil"/>
              <w:bottom w:val="single" w:sz="8" w:space="0" w:color="000000"/>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4.56</w:t>
            </w:r>
          </w:p>
        </w:tc>
      </w:tr>
      <w:tr w:rsidR="00251A26" w:rsidRPr="00A12428" w:rsidTr="00907D9B">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251A26" w:rsidRPr="00A12428" w:rsidRDefault="00251A2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商品基金</w:t>
            </w:r>
          </w:p>
        </w:tc>
        <w:tc>
          <w:tcPr>
            <w:tcW w:w="817"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000929</w:t>
            </w:r>
          </w:p>
        </w:tc>
        <w:tc>
          <w:tcPr>
            <w:tcW w:w="1701"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博时黄金ETF D</w:t>
            </w:r>
          </w:p>
        </w:tc>
        <w:tc>
          <w:tcPr>
            <w:tcW w:w="743" w:type="dxa"/>
            <w:tcBorders>
              <w:top w:val="nil"/>
              <w:left w:val="nil"/>
              <w:bottom w:val="single" w:sz="8" w:space="0" w:color="000000"/>
              <w:right w:val="nil"/>
            </w:tcBorders>
            <w:shd w:val="clear" w:color="auto" w:fill="F2F2F2" w:themeFill="background1" w:themeFillShade="F2"/>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1.72</w:t>
            </w:r>
          </w:p>
        </w:tc>
      </w:tr>
      <w:tr w:rsidR="00251A26"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QDII</w:t>
            </w:r>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162411</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华</w:t>
            </w:r>
            <w:proofErr w:type="gramStart"/>
            <w:r w:rsidRPr="00907D9B">
              <w:rPr>
                <w:rFonts w:ascii="楷体" w:eastAsia="楷体" w:hAnsi="楷体" w:hint="eastAsia"/>
                <w:color w:val="000000"/>
                <w:sz w:val="16"/>
                <w:szCs w:val="16"/>
              </w:rPr>
              <w:t>宝兴业标普油气</w:t>
            </w:r>
            <w:proofErr w:type="gramEnd"/>
            <w:r w:rsidRPr="00907D9B">
              <w:rPr>
                <w:rFonts w:ascii="楷体" w:eastAsia="楷体" w:hAnsi="楷体" w:hint="eastAsia"/>
                <w:color w:val="000000"/>
                <w:sz w:val="16"/>
                <w:szCs w:val="16"/>
              </w:rPr>
              <w:t>人民币</w:t>
            </w:r>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12.17</w:t>
            </w:r>
          </w:p>
        </w:tc>
      </w:tr>
      <w:tr w:rsidR="00251A26"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251A26" w:rsidRPr="00A12428" w:rsidRDefault="00251A26"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000049</w:t>
            </w:r>
          </w:p>
        </w:tc>
        <w:tc>
          <w:tcPr>
            <w:tcW w:w="1701" w:type="dxa"/>
            <w:tcBorders>
              <w:top w:val="nil"/>
              <w:left w:val="nil"/>
              <w:bottom w:val="nil"/>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中银</w:t>
            </w:r>
            <w:proofErr w:type="gramStart"/>
            <w:r w:rsidRPr="00907D9B">
              <w:rPr>
                <w:rFonts w:ascii="楷体" w:eastAsia="楷体" w:hAnsi="楷体" w:hint="eastAsia"/>
                <w:color w:val="000000"/>
                <w:sz w:val="16"/>
                <w:szCs w:val="16"/>
              </w:rPr>
              <w:t>标普全球</w:t>
            </w:r>
            <w:proofErr w:type="gramEnd"/>
            <w:r w:rsidRPr="00907D9B">
              <w:rPr>
                <w:rFonts w:ascii="楷体" w:eastAsia="楷体" w:hAnsi="楷体" w:hint="eastAsia"/>
                <w:color w:val="000000"/>
                <w:sz w:val="16"/>
                <w:szCs w:val="16"/>
              </w:rPr>
              <w:t>精选</w:t>
            </w:r>
          </w:p>
        </w:tc>
        <w:tc>
          <w:tcPr>
            <w:tcW w:w="743" w:type="dxa"/>
            <w:tcBorders>
              <w:top w:val="nil"/>
              <w:left w:val="nil"/>
              <w:bottom w:val="nil"/>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7.41</w:t>
            </w:r>
          </w:p>
        </w:tc>
      </w:tr>
      <w:tr w:rsidR="00251A26"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51A26" w:rsidRPr="00A12428" w:rsidRDefault="00251A26"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160717</w:t>
            </w:r>
          </w:p>
        </w:tc>
        <w:tc>
          <w:tcPr>
            <w:tcW w:w="1701" w:type="dxa"/>
            <w:tcBorders>
              <w:top w:val="nil"/>
              <w:left w:val="nil"/>
              <w:bottom w:val="single" w:sz="8" w:space="0" w:color="000000"/>
              <w:right w:val="nil"/>
            </w:tcBorders>
            <w:shd w:val="clear" w:color="auto" w:fill="FFFFFF" w:themeFill="background1"/>
            <w:vAlign w:val="center"/>
            <w:hideMark/>
          </w:tcPr>
          <w:p w:rsidR="00251A26" w:rsidRPr="00907D9B" w:rsidRDefault="00251A26">
            <w:pPr>
              <w:rPr>
                <w:rFonts w:ascii="楷体" w:eastAsia="楷体" w:hAnsi="楷体"/>
                <w:color w:val="000000"/>
                <w:sz w:val="16"/>
                <w:szCs w:val="16"/>
              </w:rPr>
            </w:pPr>
            <w:r w:rsidRPr="00907D9B">
              <w:rPr>
                <w:rFonts w:ascii="楷体" w:eastAsia="楷体" w:hAnsi="楷体" w:hint="eastAsia"/>
                <w:color w:val="000000"/>
                <w:sz w:val="16"/>
                <w:szCs w:val="16"/>
              </w:rPr>
              <w:t>嘉实恒生中国企业</w:t>
            </w:r>
          </w:p>
        </w:tc>
        <w:tc>
          <w:tcPr>
            <w:tcW w:w="743" w:type="dxa"/>
            <w:tcBorders>
              <w:top w:val="nil"/>
              <w:left w:val="nil"/>
              <w:bottom w:val="single" w:sz="8" w:space="0" w:color="000000"/>
              <w:right w:val="nil"/>
            </w:tcBorders>
            <w:shd w:val="clear" w:color="auto" w:fill="FFFFFF" w:themeFill="background1"/>
            <w:vAlign w:val="center"/>
            <w:hideMark/>
          </w:tcPr>
          <w:p w:rsidR="00251A26" w:rsidRPr="00907D9B" w:rsidRDefault="00251A26">
            <w:pPr>
              <w:jc w:val="right"/>
              <w:rPr>
                <w:rFonts w:ascii="楷体" w:eastAsia="楷体" w:hAnsi="楷体"/>
                <w:color w:val="000000"/>
                <w:sz w:val="16"/>
                <w:szCs w:val="16"/>
              </w:rPr>
            </w:pPr>
            <w:r w:rsidRPr="00907D9B">
              <w:rPr>
                <w:rFonts w:ascii="楷体" w:eastAsia="楷体" w:hAnsi="楷体" w:hint="eastAsia"/>
                <w:color w:val="000000"/>
                <w:sz w:val="16"/>
                <w:szCs w:val="16"/>
              </w:rPr>
              <w:t>6.54</w:t>
            </w:r>
          </w:p>
        </w:tc>
      </w:tr>
    </w:tbl>
    <w:p w:rsidR="00A1602E" w:rsidRPr="00A1602E" w:rsidRDefault="00A1602E"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未来基金投资策略</w:t>
      </w:r>
    </w:p>
    <w:p w:rsidR="00A5138C" w:rsidRDefault="00026C7D" w:rsidP="00761462">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3A031B">
        <w:rPr>
          <w:rFonts w:ascii="Arial" w:eastAsia="楷体_GB2312" w:hAnsi="Arial" w:cs="Arial" w:hint="eastAsia"/>
          <w:color w:val="000000" w:themeColor="text1"/>
          <w:sz w:val="20"/>
          <w:szCs w:val="20"/>
        </w:rPr>
        <w:t>从</w:t>
      </w:r>
      <w:proofErr w:type="gramStart"/>
      <w:r w:rsidRPr="003A031B">
        <w:rPr>
          <w:rFonts w:ascii="Arial" w:eastAsia="楷体_GB2312" w:hAnsi="Arial" w:cs="Arial" w:hint="eastAsia"/>
          <w:color w:val="000000" w:themeColor="text1"/>
          <w:sz w:val="20"/>
          <w:szCs w:val="20"/>
        </w:rPr>
        <w:t>凯</w:t>
      </w:r>
      <w:proofErr w:type="gramEnd"/>
      <w:r w:rsidRPr="003A031B">
        <w:rPr>
          <w:rFonts w:ascii="Arial" w:eastAsia="楷体_GB2312" w:hAnsi="Arial" w:cs="Arial" w:hint="eastAsia"/>
          <w:color w:val="000000" w:themeColor="text1"/>
          <w:sz w:val="20"/>
          <w:szCs w:val="20"/>
        </w:rPr>
        <w:t>石</w:t>
      </w:r>
      <w:r w:rsidRPr="003A031B">
        <w:rPr>
          <w:rFonts w:ascii="Arial" w:eastAsia="楷体_GB2312" w:hAnsi="Arial" w:cs="Arial" w:hint="eastAsia"/>
          <w:color w:val="000000" w:themeColor="text1"/>
          <w:sz w:val="20"/>
          <w:szCs w:val="20"/>
        </w:rPr>
        <w:t>6+1</w:t>
      </w:r>
      <w:r w:rsidRPr="003A031B">
        <w:rPr>
          <w:rFonts w:ascii="Arial" w:eastAsia="楷体_GB2312" w:hAnsi="Arial" w:cs="Arial" w:hint="eastAsia"/>
          <w:color w:val="000000" w:themeColor="text1"/>
          <w:sz w:val="20"/>
          <w:szCs w:val="20"/>
        </w:rPr>
        <w:t>投资展望来看，</w:t>
      </w:r>
      <w:r w:rsidR="00761462" w:rsidRPr="00761462">
        <w:rPr>
          <w:rFonts w:ascii="Arial" w:eastAsia="楷体_GB2312" w:hAnsi="Arial" w:cs="Arial" w:hint="eastAsia"/>
          <w:b/>
          <w:color w:val="000000" w:themeColor="text1"/>
          <w:sz w:val="20"/>
          <w:szCs w:val="20"/>
        </w:rPr>
        <w:t>基本面</w:t>
      </w:r>
      <w:r w:rsidR="00761462" w:rsidRPr="00761462">
        <w:rPr>
          <w:rFonts w:ascii="Arial" w:eastAsia="楷体_GB2312" w:hAnsi="Arial" w:cs="Arial" w:hint="eastAsia"/>
          <w:color w:val="000000" w:themeColor="text1"/>
          <w:sz w:val="20"/>
          <w:szCs w:val="20"/>
        </w:rPr>
        <w:t>依然疲弱，经济数据短线波动，经济继续探底，在政策托底的支持下，经济在底部徘徊，关注</w:t>
      </w:r>
      <w:proofErr w:type="gramStart"/>
      <w:r w:rsidR="00761462" w:rsidRPr="00761462">
        <w:rPr>
          <w:rFonts w:ascii="Arial" w:eastAsia="楷体_GB2312" w:hAnsi="Arial" w:cs="Arial" w:hint="eastAsia"/>
          <w:color w:val="000000" w:themeColor="text1"/>
          <w:sz w:val="20"/>
          <w:szCs w:val="20"/>
        </w:rPr>
        <w:t>稳增长</w:t>
      </w:r>
      <w:proofErr w:type="gramEnd"/>
      <w:r w:rsidR="00761462" w:rsidRPr="00761462">
        <w:rPr>
          <w:rFonts w:ascii="Arial" w:eastAsia="楷体_GB2312" w:hAnsi="Arial" w:cs="Arial" w:hint="eastAsia"/>
          <w:color w:val="000000" w:themeColor="text1"/>
          <w:sz w:val="20"/>
          <w:szCs w:val="20"/>
        </w:rPr>
        <w:t>政策对经济的提振作用；</w:t>
      </w:r>
      <w:r w:rsidR="00761462" w:rsidRPr="00761462">
        <w:rPr>
          <w:rFonts w:ascii="Arial" w:eastAsia="楷体_GB2312" w:hAnsi="Arial" w:cs="Arial" w:hint="eastAsia"/>
          <w:b/>
          <w:color w:val="000000" w:themeColor="text1"/>
          <w:sz w:val="20"/>
          <w:szCs w:val="20"/>
        </w:rPr>
        <w:t>资金面</w:t>
      </w:r>
      <w:r w:rsidR="00761462" w:rsidRPr="00761462">
        <w:rPr>
          <w:rFonts w:ascii="Arial" w:eastAsia="楷体_GB2312" w:hAnsi="Arial" w:cs="Arial" w:hint="eastAsia"/>
          <w:color w:val="000000" w:themeColor="text1"/>
          <w:sz w:val="20"/>
          <w:szCs w:val="20"/>
        </w:rPr>
        <w:t>受春节因素消退、</w:t>
      </w:r>
      <w:proofErr w:type="gramStart"/>
      <w:r w:rsidR="00761462" w:rsidRPr="00761462">
        <w:rPr>
          <w:rFonts w:ascii="Arial" w:eastAsia="楷体_GB2312" w:hAnsi="Arial" w:cs="Arial" w:hint="eastAsia"/>
          <w:color w:val="000000" w:themeColor="text1"/>
          <w:sz w:val="20"/>
          <w:szCs w:val="20"/>
        </w:rPr>
        <w:t>央行降准等</w:t>
      </w:r>
      <w:proofErr w:type="gramEnd"/>
      <w:r w:rsidR="00761462" w:rsidRPr="00761462">
        <w:rPr>
          <w:rFonts w:ascii="Arial" w:eastAsia="楷体_GB2312" w:hAnsi="Arial" w:cs="Arial" w:hint="eastAsia"/>
          <w:color w:val="000000" w:themeColor="text1"/>
          <w:sz w:val="20"/>
          <w:szCs w:val="20"/>
        </w:rPr>
        <w:t>手段影响较为平稳，市场利率有所下行，但场外资金入场意愿不强，市场存量博弈特征显著；</w:t>
      </w:r>
      <w:r w:rsidR="00761462" w:rsidRPr="00761462">
        <w:rPr>
          <w:rFonts w:ascii="Arial" w:eastAsia="楷体_GB2312" w:hAnsi="Arial" w:cs="Arial" w:hint="eastAsia"/>
          <w:b/>
          <w:color w:val="000000" w:themeColor="text1"/>
          <w:sz w:val="20"/>
          <w:szCs w:val="20"/>
        </w:rPr>
        <w:t>政策面</w:t>
      </w:r>
      <w:r w:rsidR="00761462" w:rsidRPr="00761462">
        <w:rPr>
          <w:rFonts w:ascii="Arial" w:eastAsia="楷体_GB2312" w:hAnsi="Arial" w:cs="Arial" w:hint="eastAsia"/>
          <w:color w:val="000000" w:themeColor="text1"/>
          <w:sz w:val="20"/>
          <w:szCs w:val="20"/>
        </w:rPr>
        <w:t>偏多，利好周期性行业，货币政策方面央行仍将继续维持当前宽松格局，但受制于汇率贬值压力，宽松空间不大，财政政策承担重要作用，未来将通过“增支”和“减税”两条线发力，在托底经济的同时，为经济转型助力；</w:t>
      </w:r>
      <w:r w:rsidR="00761462" w:rsidRPr="00761462">
        <w:rPr>
          <w:rFonts w:ascii="Arial" w:eastAsia="楷体_GB2312" w:hAnsi="Arial" w:cs="Arial" w:hint="eastAsia"/>
          <w:b/>
          <w:color w:val="000000" w:themeColor="text1"/>
          <w:sz w:val="20"/>
          <w:szCs w:val="20"/>
        </w:rPr>
        <w:t>国际面</w:t>
      </w:r>
      <w:r w:rsidR="00761462" w:rsidRPr="00761462">
        <w:rPr>
          <w:rFonts w:ascii="Arial" w:eastAsia="楷体_GB2312" w:hAnsi="Arial" w:cs="Arial" w:hint="eastAsia"/>
          <w:color w:val="000000" w:themeColor="text1"/>
          <w:sz w:val="20"/>
          <w:szCs w:val="20"/>
        </w:rPr>
        <w:t>美国</w:t>
      </w:r>
      <w:proofErr w:type="gramStart"/>
      <w:r w:rsidR="00761462" w:rsidRPr="00761462">
        <w:rPr>
          <w:rFonts w:ascii="Arial" w:eastAsia="楷体_GB2312" w:hAnsi="Arial" w:cs="Arial" w:hint="eastAsia"/>
          <w:color w:val="000000" w:themeColor="text1"/>
          <w:sz w:val="20"/>
          <w:szCs w:val="20"/>
        </w:rPr>
        <w:t>数据超</w:t>
      </w:r>
      <w:proofErr w:type="gramEnd"/>
      <w:r w:rsidR="00761462" w:rsidRPr="00761462">
        <w:rPr>
          <w:rFonts w:ascii="Arial" w:eastAsia="楷体_GB2312" w:hAnsi="Arial" w:cs="Arial" w:hint="eastAsia"/>
          <w:color w:val="000000" w:themeColor="text1"/>
          <w:sz w:val="20"/>
          <w:szCs w:val="20"/>
        </w:rPr>
        <w:t>预期，但市场对美联储</w:t>
      </w:r>
      <w:r w:rsidR="00761462" w:rsidRPr="00761462">
        <w:rPr>
          <w:rFonts w:ascii="Arial" w:eastAsia="楷体_GB2312" w:hAnsi="Arial" w:cs="Arial" w:hint="eastAsia"/>
          <w:color w:val="000000" w:themeColor="text1"/>
          <w:sz w:val="20"/>
          <w:szCs w:val="20"/>
        </w:rPr>
        <w:t>3</w:t>
      </w:r>
      <w:r w:rsidR="00761462" w:rsidRPr="00761462">
        <w:rPr>
          <w:rFonts w:ascii="Arial" w:eastAsia="楷体_GB2312" w:hAnsi="Arial" w:cs="Arial" w:hint="eastAsia"/>
          <w:color w:val="000000" w:themeColor="text1"/>
          <w:sz w:val="20"/>
          <w:szCs w:val="20"/>
        </w:rPr>
        <w:t>月加息预期不强，不过仍需谨防意外事件出现，欧洲方面由于通胀依然不达预期，市场预期下周欧央行继续扩大宽松政策，对此需要继续关注；</w:t>
      </w:r>
      <w:r w:rsidR="00761462" w:rsidRPr="00761462">
        <w:rPr>
          <w:rFonts w:ascii="Arial" w:eastAsia="楷体_GB2312" w:hAnsi="Arial" w:cs="Arial" w:hint="eastAsia"/>
          <w:b/>
          <w:color w:val="000000" w:themeColor="text1"/>
          <w:sz w:val="20"/>
          <w:szCs w:val="20"/>
        </w:rPr>
        <w:t>汇率</w:t>
      </w:r>
      <w:r w:rsidR="00761462" w:rsidRPr="00761462">
        <w:rPr>
          <w:rFonts w:ascii="Arial" w:eastAsia="楷体_GB2312" w:hAnsi="Arial" w:cs="Arial" w:hint="eastAsia"/>
          <w:color w:val="000000" w:themeColor="text1"/>
          <w:sz w:val="20"/>
          <w:szCs w:val="20"/>
        </w:rPr>
        <w:t>偏多，阶段性持稳，最近一阶段央行加强对汇率的控制，离岸市场人民币汇率与在岸市场人民币汇率利差窄幅波动，汇率阶段性持稳，但远期利率显示人民币贬值预期依然浓厚，对此我们需要密切跟踪汇率变化；</w:t>
      </w:r>
      <w:r w:rsidR="00761462" w:rsidRPr="00761462">
        <w:rPr>
          <w:rFonts w:ascii="Arial" w:eastAsia="楷体_GB2312" w:hAnsi="Arial" w:cs="Arial" w:hint="eastAsia"/>
          <w:b/>
          <w:color w:val="000000" w:themeColor="text1"/>
          <w:sz w:val="20"/>
          <w:szCs w:val="20"/>
        </w:rPr>
        <w:t>市场面</w:t>
      </w:r>
      <w:r w:rsidR="00761462" w:rsidRPr="00761462">
        <w:rPr>
          <w:rFonts w:ascii="Arial" w:eastAsia="楷体_GB2312" w:hAnsi="Arial" w:cs="Arial" w:hint="eastAsia"/>
          <w:color w:val="000000" w:themeColor="text1"/>
          <w:sz w:val="20"/>
          <w:szCs w:val="20"/>
        </w:rPr>
        <w:t>偏空，市场目前依然处于弱势，但受到供给</w:t>
      </w:r>
      <w:proofErr w:type="gramStart"/>
      <w:r w:rsidR="00761462" w:rsidRPr="00761462">
        <w:rPr>
          <w:rFonts w:ascii="Arial" w:eastAsia="楷体_GB2312" w:hAnsi="Arial" w:cs="Arial" w:hint="eastAsia"/>
          <w:color w:val="000000" w:themeColor="text1"/>
          <w:sz w:val="20"/>
          <w:szCs w:val="20"/>
        </w:rPr>
        <w:t>侧改革</w:t>
      </w:r>
      <w:proofErr w:type="gramEnd"/>
      <w:r w:rsidR="00761462" w:rsidRPr="00761462">
        <w:rPr>
          <w:rFonts w:ascii="Arial" w:eastAsia="楷体_GB2312" w:hAnsi="Arial" w:cs="Arial" w:hint="eastAsia"/>
          <w:color w:val="000000" w:themeColor="text1"/>
          <w:sz w:val="20"/>
          <w:szCs w:val="20"/>
        </w:rPr>
        <w:t>等因素的影响，周期性板块成为市场热点，成长股则被抛弃，接下来需要关注市场热点持续性，并关注市场人气的变化。</w:t>
      </w:r>
    </w:p>
    <w:p w:rsidR="00A5138C" w:rsidRPr="002D6DED" w:rsidRDefault="0019517E" w:rsidP="00761462">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proofErr w:type="gramStart"/>
      <w:r w:rsidRPr="002D6DED">
        <w:rPr>
          <w:rFonts w:ascii="Arial" w:eastAsia="楷体_GB2312" w:hAnsi="Arial" w:cs="Arial"/>
          <w:b/>
          <w:color w:val="000000" w:themeColor="text1"/>
          <w:sz w:val="20"/>
          <w:szCs w:val="20"/>
        </w:rPr>
        <w:t>股混基金</w:t>
      </w:r>
      <w:proofErr w:type="gramEnd"/>
      <w:r w:rsidRPr="002D6DED">
        <w:rPr>
          <w:rFonts w:ascii="Arial" w:eastAsia="楷体_GB2312" w:hAnsi="Arial" w:cs="Arial"/>
          <w:b/>
          <w:color w:val="000000" w:themeColor="text1"/>
          <w:sz w:val="20"/>
          <w:szCs w:val="20"/>
        </w:rPr>
        <w:t>投资方面，</w:t>
      </w:r>
      <w:r w:rsidR="00761462" w:rsidRPr="00761462">
        <w:rPr>
          <w:rFonts w:ascii="Arial" w:eastAsia="楷体_GB2312" w:hAnsi="Arial" w:cs="Arial" w:hint="eastAsia"/>
          <w:color w:val="000000" w:themeColor="text1"/>
          <w:sz w:val="20"/>
          <w:szCs w:val="20"/>
        </w:rPr>
        <w:t>正如我们在</w:t>
      </w:r>
      <w:r w:rsidR="00761462" w:rsidRPr="00761462">
        <w:rPr>
          <w:rFonts w:ascii="Arial" w:eastAsia="楷体_GB2312" w:hAnsi="Arial" w:cs="Arial" w:hint="eastAsia"/>
          <w:color w:val="000000" w:themeColor="text1"/>
          <w:sz w:val="20"/>
          <w:szCs w:val="20"/>
        </w:rPr>
        <w:t>3</w:t>
      </w:r>
      <w:r w:rsidR="00761462" w:rsidRPr="00761462">
        <w:rPr>
          <w:rFonts w:ascii="Arial" w:eastAsia="楷体_GB2312" w:hAnsi="Arial" w:cs="Arial" w:hint="eastAsia"/>
          <w:color w:val="000000" w:themeColor="text1"/>
          <w:sz w:val="20"/>
          <w:szCs w:val="20"/>
        </w:rPr>
        <w:t>月策略中指出的</w:t>
      </w:r>
      <w:r w:rsidR="00761462" w:rsidRPr="00761462">
        <w:rPr>
          <w:rFonts w:ascii="Arial" w:eastAsia="楷体_GB2312" w:hAnsi="Arial" w:cs="Arial" w:hint="eastAsia"/>
          <w:color w:val="000000" w:themeColor="text1"/>
          <w:sz w:val="20"/>
          <w:szCs w:val="20"/>
        </w:rPr>
        <w:t>A</w:t>
      </w:r>
      <w:r w:rsidR="00761462" w:rsidRPr="00761462">
        <w:rPr>
          <w:rFonts w:ascii="Arial" w:eastAsia="楷体_GB2312" w:hAnsi="Arial" w:cs="Arial" w:hint="eastAsia"/>
          <w:color w:val="000000" w:themeColor="text1"/>
          <w:sz w:val="20"/>
          <w:szCs w:val="20"/>
        </w:rPr>
        <w:t>股在经历了</w:t>
      </w:r>
      <w:r w:rsidR="00761462" w:rsidRPr="00761462">
        <w:rPr>
          <w:rFonts w:ascii="Arial" w:eastAsia="楷体_GB2312" w:hAnsi="Arial" w:cs="Arial" w:hint="eastAsia"/>
          <w:color w:val="000000" w:themeColor="text1"/>
          <w:sz w:val="20"/>
          <w:szCs w:val="20"/>
        </w:rPr>
        <w:t>2</w:t>
      </w:r>
      <w:r w:rsidR="00761462" w:rsidRPr="00761462">
        <w:rPr>
          <w:rFonts w:ascii="Arial" w:eastAsia="楷体_GB2312" w:hAnsi="Arial" w:cs="Arial" w:hint="eastAsia"/>
          <w:color w:val="000000" w:themeColor="text1"/>
          <w:sz w:val="20"/>
          <w:szCs w:val="20"/>
        </w:rPr>
        <w:t>月底的再次暴跌后或进入喘息时期，</w:t>
      </w:r>
      <w:r w:rsidR="00761462" w:rsidRPr="00761462">
        <w:rPr>
          <w:rFonts w:ascii="Arial" w:eastAsia="楷体_GB2312" w:hAnsi="Arial" w:cs="Arial" w:hint="eastAsia"/>
          <w:color w:val="000000" w:themeColor="text1"/>
          <w:sz w:val="20"/>
          <w:szCs w:val="20"/>
        </w:rPr>
        <w:t>3</w:t>
      </w:r>
      <w:r w:rsidR="00761462" w:rsidRPr="00761462">
        <w:rPr>
          <w:rFonts w:ascii="Arial" w:eastAsia="楷体_GB2312" w:hAnsi="Arial" w:cs="Arial" w:hint="eastAsia"/>
          <w:color w:val="000000" w:themeColor="text1"/>
          <w:sz w:val="20"/>
          <w:szCs w:val="20"/>
        </w:rPr>
        <w:t>月首周确实出现了一定幅度的反弹。但各个因素的隐忧仍在，如经济基本面依然较为疲弱，资金面保持宽松的格局但空间不大，汇率阶段性持稳但长期贬值压力不减，更加重要的</w:t>
      </w:r>
      <w:proofErr w:type="gramStart"/>
      <w:r w:rsidR="00761462" w:rsidRPr="00761462">
        <w:rPr>
          <w:rFonts w:ascii="Arial" w:eastAsia="楷体_GB2312" w:hAnsi="Arial" w:cs="Arial" w:hint="eastAsia"/>
          <w:color w:val="000000" w:themeColor="text1"/>
          <w:sz w:val="20"/>
          <w:szCs w:val="20"/>
        </w:rPr>
        <w:t>的</w:t>
      </w:r>
      <w:proofErr w:type="gramEnd"/>
      <w:r w:rsidR="00761462" w:rsidRPr="00761462">
        <w:rPr>
          <w:rFonts w:ascii="Arial" w:eastAsia="楷体_GB2312" w:hAnsi="Arial" w:cs="Arial" w:hint="eastAsia"/>
          <w:color w:val="000000" w:themeColor="text1"/>
          <w:sz w:val="20"/>
          <w:szCs w:val="20"/>
        </w:rPr>
        <w:t>是市场风险偏好持续降低，难以支撑热点持续和趋势性大幅反弹。不过投资环境中也确实有积极的变化发生，对某些板块的支撑力度较大，两会给市场指明了政策</w:t>
      </w:r>
      <w:proofErr w:type="gramStart"/>
      <w:r w:rsidR="00761462" w:rsidRPr="00761462">
        <w:rPr>
          <w:rFonts w:ascii="Arial" w:eastAsia="楷体_GB2312" w:hAnsi="Arial" w:cs="Arial" w:hint="eastAsia"/>
          <w:color w:val="000000" w:themeColor="text1"/>
          <w:sz w:val="20"/>
          <w:szCs w:val="20"/>
        </w:rPr>
        <w:t>稳增长</w:t>
      </w:r>
      <w:proofErr w:type="gramEnd"/>
      <w:r w:rsidR="00761462" w:rsidRPr="00761462">
        <w:rPr>
          <w:rFonts w:ascii="Arial" w:eastAsia="楷体_GB2312" w:hAnsi="Arial" w:cs="Arial" w:hint="eastAsia"/>
          <w:color w:val="000000" w:themeColor="text1"/>
          <w:sz w:val="20"/>
          <w:szCs w:val="20"/>
        </w:rPr>
        <w:t>的意图，去库存、供给</w:t>
      </w:r>
      <w:proofErr w:type="gramStart"/>
      <w:r w:rsidR="00761462" w:rsidRPr="00761462">
        <w:rPr>
          <w:rFonts w:ascii="Arial" w:eastAsia="楷体_GB2312" w:hAnsi="Arial" w:cs="Arial" w:hint="eastAsia"/>
          <w:color w:val="000000" w:themeColor="text1"/>
          <w:sz w:val="20"/>
          <w:szCs w:val="20"/>
        </w:rPr>
        <w:t>侧改革</w:t>
      </w:r>
      <w:proofErr w:type="gramEnd"/>
      <w:r w:rsidR="00761462" w:rsidRPr="00761462">
        <w:rPr>
          <w:rFonts w:ascii="Arial" w:eastAsia="楷体_GB2312" w:hAnsi="Arial" w:cs="Arial" w:hint="eastAsia"/>
          <w:color w:val="000000" w:themeColor="text1"/>
          <w:sz w:val="20"/>
          <w:szCs w:val="20"/>
        </w:rPr>
        <w:t>继续利好周期性板块，开年以来钢铁等周期品价格反弹也从基本面上给周期板块一定的支撑。</w:t>
      </w:r>
      <w:r w:rsidR="00775F82" w:rsidRPr="002D6DED">
        <w:rPr>
          <w:rFonts w:ascii="Arial" w:eastAsia="楷体_GB2312" w:hAnsi="Arial" w:cs="Arial"/>
          <w:color w:val="000000" w:themeColor="text1"/>
          <w:sz w:val="20"/>
          <w:szCs w:val="20"/>
        </w:rPr>
        <w:t>长期来看，</w:t>
      </w:r>
      <w:r w:rsidR="00696464">
        <w:rPr>
          <w:rFonts w:ascii="Arial" w:eastAsia="楷体_GB2312" w:hAnsi="Arial" w:cs="Arial" w:hint="eastAsia"/>
          <w:color w:val="000000" w:themeColor="text1"/>
          <w:sz w:val="20"/>
          <w:szCs w:val="20"/>
        </w:rPr>
        <w:t>维持对</w:t>
      </w:r>
      <w:r w:rsidR="00775F82" w:rsidRPr="002D6DED">
        <w:rPr>
          <w:rFonts w:ascii="Arial" w:eastAsia="楷体_GB2312" w:hAnsi="Arial" w:cs="Arial"/>
          <w:color w:val="000000" w:themeColor="text1"/>
          <w:sz w:val="20"/>
          <w:szCs w:val="20"/>
        </w:rPr>
        <w:t>A</w:t>
      </w:r>
      <w:proofErr w:type="gramStart"/>
      <w:r w:rsidR="00775F82" w:rsidRPr="002D6DED">
        <w:rPr>
          <w:rFonts w:ascii="Arial" w:eastAsia="楷体_GB2312" w:hAnsi="Arial" w:cs="Arial"/>
          <w:color w:val="000000" w:themeColor="text1"/>
          <w:sz w:val="20"/>
          <w:szCs w:val="20"/>
        </w:rPr>
        <w:t>股当前</w:t>
      </w:r>
      <w:proofErr w:type="gramEnd"/>
      <w:r w:rsidR="00775F82" w:rsidRPr="002D6DED">
        <w:rPr>
          <w:rFonts w:ascii="Arial" w:eastAsia="楷体_GB2312" w:hAnsi="Arial" w:cs="Arial"/>
          <w:color w:val="000000" w:themeColor="text1"/>
          <w:sz w:val="20"/>
          <w:szCs w:val="20"/>
        </w:rPr>
        <w:t>处在底部区域的</w:t>
      </w:r>
      <w:r w:rsidR="00696464">
        <w:rPr>
          <w:rFonts w:ascii="Arial" w:eastAsia="楷体_GB2312" w:hAnsi="Arial" w:cs="Arial" w:hint="eastAsia"/>
          <w:color w:val="000000" w:themeColor="text1"/>
          <w:sz w:val="20"/>
          <w:szCs w:val="20"/>
        </w:rPr>
        <w:t>判断</w:t>
      </w:r>
      <w:r w:rsidR="00775F82" w:rsidRPr="002D6DED">
        <w:rPr>
          <w:rFonts w:ascii="Arial" w:eastAsia="楷体_GB2312" w:hAnsi="Arial" w:cs="Arial"/>
          <w:color w:val="000000" w:themeColor="text1"/>
          <w:sz w:val="20"/>
          <w:szCs w:val="20"/>
        </w:rPr>
        <w:t>，</w:t>
      </w:r>
      <w:r w:rsidR="0039756D">
        <w:rPr>
          <w:rFonts w:ascii="Arial" w:eastAsia="楷体_GB2312" w:hAnsi="Arial" w:cs="Arial" w:hint="eastAsia"/>
          <w:color w:val="000000" w:themeColor="text1"/>
          <w:sz w:val="20"/>
          <w:szCs w:val="20"/>
        </w:rPr>
        <w:t>维持</w:t>
      </w:r>
      <w:r w:rsidR="00775F82" w:rsidRPr="002D6DED">
        <w:rPr>
          <w:rFonts w:ascii="Arial" w:eastAsia="楷体_GB2312" w:hAnsi="Arial" w:cs="Arial"/>
          <w:color w:val="000000" w:themeColor="text1"/>
          <w:sz w:val="20"/>
          <w:szCs w:val="20"/>
        </w:rPr>
        <w:t>可以分批介入布局</w:t>
      </w:r>
      <w:r w:rsidR="0039756D">
        <w:rPr>
          <w:rFonts w:ascii="Arial" w:eastAsia="楷体_GB2312" w:hAnsi="Arial" w:cs="Arial" w:hint="eastAsia"/>
          <w:color w:val="000000" w:themeColor="text1"/>
          <w:sz w:val="20"/>
          <w:szCs w:val="20"/>
        </w:rPr>
        <w:t>的看法，尤其是</w:t>
      </w:r>
      <w:proofErr w:type="gramStart"/>
      <w:r w:rsidR="0039756D">
        <w:rPr>
          <w:rFonts w:ascii="Arial" w:eastAsia="楷体_GB2312" w:hAnsi="Arial" w:cs="Arial" w:hint="eastAsia"/>
          <w:color w:val="000000" w:themeColor="text1"/>
          <w:sz w:val="20"/>
          <w:szCs w:val="20"/>
        </w:rPr>
        <w:t>长期定投的</w:t>
      </w:r>
      <w:proofErr w:type="gramEnd"/>
      <w:r w:rsidR="0039756D">
        <w:rPr>
          <w:rFonts w:ascii="Arial" w:eastAsia="楷体_GB2312" w:hAnsi="Arial" w:cs="Arial" w:hint="eastAsia"/>
          <w:color w:val="000000" w:themeColor="text1"/>
          <w:sz w:val="20"/>
          <w:szCs w:val="20"/>
        </w:rPr>
        <w:t>投资者</w:t>
      </w:r>
      <w:r w:rsidR="00775F82" w:rsidRPr="002D6DED">
        <w:rPr>
          <w:rFonts w:ascii="Arial" w:eastAsia="楷体_GB2312" w:hAnsi="Arial" w:cs="Arial"/>
          <w:color w:val="000000" w:themeColor="text1"/>
          <w:sz w:val="20"/>
          <w:szCs w:val="20"/>
        </w:rPr>
        <w:t>。</w:t>
      </w:r>
      <w:proofErr w:type="gramStart"/>
      <w:r w:rsidR="00775F82" w:rsidRPr="002D6DED">
        <w:rPr>
          <w:rFonts w:ascii="Arial" w:eastAsia="楷体_GB2312" w:hAnsi="Arial" w:cs="Arial"/>
          <w:b/>
          <w:color w:val="000000" w:themeColor="text1"/>
          <w:sz w:val="20"/>
          <w:szCs w:val="20"/>
        </w:rPr>
        <w:t>股混基金</w:t>
      </w:r>
      <w:proofErr w:type="gramEnd"/>
      <w:r w:rsidR="00775F82" w:rsidRPr="002D6DED">
        <w:rPr>
          <w:rFonts w:ascii="Arial" w:eastAsia="楷体_GB2312" w:hAnsi="Arial" w:cs="Arial"/>
          <w:b/>
          <w:color w:val="000000" w:themeColor="text1"/>
          <w:sz w:val="20"/>
          <w:szCs w:val="20"/>
        </w:rPr>
        <w:t>的选择上，</w:t>
      </w:r>
      <w:r w:rsidR="00696464" w:rsidRPr="00696464">
        <w:rPr>
          <w:rFonts w:ascii="Arial" w:eastAsia="楷体_GB2312" w:hAnsi="Arial" w:cs="Arial" w:hint="eastAsia"/>
          <w:color w:val="000000" w:themeColor="text1"/>
          <w:sz w:val="20"/>
          <w:szCs w:val="20"/>
        </w:rPr>
        <w:t>依然建议均衡风格配置，</w:t>
      </w:r>
      <w:r w:rsidR="00B7313B">
        <w:rPr>
          <w:rFonts w:ascii="Arial" w:eastAsia="楷体_GB2312" w:hAnsi="Arial" w:cs="Arial" w:hint="eastAsia"/>
          <w:color w:val="000000" w:themeColor="text1"/>
          <w:sz w:val="20"/>
          <w:szCs w:val="20"/>
        </w:rPr>
        <w:t>但</w:t>
      </w:r>
      <w:r w:rsidR="006938EE" w:rsidRPr="006938EE">
        <w:rPr>
          <w:rFonts w:ascii="Arial" w:eastAsia="楷体_GB2312" w:hAnsi="Arial" w:cs="Arial" w:hint="eastAsia"/>
          <w:color w:val="000000" w:themeColor="text1"/>
          <w:sz w:val="20"/>
          <w:szCs w:val="20"/>
        </w:rPr>
        <w:t>短期看，周</w:t>
      </w:r>
      <w:r w:rsidR="00B7313B">
        <w:rPr>
          <w:rFonts w:ascii="Arial" w:eastAsia="楷体_GB2312" w:hAnsi="Arial" w:cs="Arial" w:hint="eastAsia"/>
          <w:color w:val="000000" w:themeColor="text1"/>
          <w:sz w:val="20"/>
          <w:szCs w:val="20"/>
        </w:rPr>
        <w:t>期性板块预计仍将是市场热点，</w:t>
      </w:r>
      <w:r w:rsidR="006938EE">
        <w:rPr>
          <w:rFonts w:ascii="Arial" w:eastAsia="楷体_GB2312" w:hAnsi="Arial" w:cs="Arial" w:hint="eastAsia"/>
          <w:color w:val="000000" w:themeColor="text1"/>
          <w:sz w:val="20"/>
          <w:szCs w:val="20"/>
        </w:rPr>
        <w:t>在隐忧</w:t>
      </w:r>
      <w:proofErr w:type="gramStart"/>
      <w:r w:rsidR="006938EE">
        <w:rPr>
          <w:rFonts w:ascii="Arial" w:eastAsia="楷体_GB2312" w:hAnsi="Arial" w:cs="Arial" w:hint="eastAsia"/>
          <w:color w:val="000000" w:themeColor="text1"/>
          <w:sz w:val="20"/>
          <w:szCs w:val="20"/>
        </w:rPr>
        <w:t>重重市场</w:t>
      </w:r>
      <w:proofErr w:type="gramEnd"/>
      <w:r w:rsidR="006938EE">
        <w:rPr>
          <w:rFonts w:ascii="Arial" w:eastAsia="楷体_GB2312" w:hAnsi="Arial" w:cs="Arial" w:hint="eastAsia"/>
          <w:color w:val="000000" w:themeColor="text1"/>
          <w:sz w:val="20"/>
          <w:szCs w:val="20"/>
        </w:rPr>
        <w:t>情绪不高的情况下恐</w:t>
      </w:r>
      <w:r w:rsidR="006938EE" w:rsidRPr="006938EE">
        <w:rPr>
          <w:rFonts w:ascii="Arial" w:eastAsia="楷体_GB2312" w:hAnsi="Arial" w:cs="Arial" w:hint="eastAsia"/>
          <w:color w:val="000000" w:themeColor="text1"/>
          <w:sz w:val="20"/>
          <w:szCs w:val="20"/>
        </w:rPr>
        <w:t>难以走出趋势性行情，建议投资者控制</w:t>
      </w:r>
      <w:proofErr w:type="gramStart"/>
      <w:r w:rsidR="006938EE" w:rsidRPr="006938EE">
        <w:rPr>
          <w:rFonts w:ascii="Arial" w:eastAsia="楷体_GB2312" w:hAnsi="Arial" w:cs="Arial" w:hint="eastAsia"/>
          <w:color w:val="000000" w:themeColor="text1"/>
          <w:sz w:val="20"/>
          <w:szCs w:val="20"/>
        </w:rPr>
        <w:t>仓位</w:t>
      </w:r>
      <w:proofErr w:type="gramEnd"/>
      <w:r w:rsidR="006938EE" w:rsidRPr="006938EE">
        <w:rPr>
          <w:rFonts w:ascii="Arial" w:eastAsia="楷体_GB2312" w:hAnsi="Arial" w:cs="Arial" w:hint="eastAsia"/>
          <w:color w:val="000000" w:themeColor="text1"/>
          <w:sz w:val="20"/>
          <w:szCs w:val="20"/>
        </w:rPr>
        <w:t>，谨慎参与周期性板块的行情。</w:t>
      </w:r>
    </w:p>
    <w:p w:rsidR="0076375D" w:rsidRPr="002D6DED" w:rsidRDefault="001D1009" w:rsidP="002949F3">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2D6DED">
        <w:rPr>
          <w:rFonts w:ascii="Arial" w:eastAsia="楷体_GB2312" w:hAnsi="Arial" w:cs="Arial"/>
          <w:b/>
          <w:color w:val="auto"/>
          <w:sz w:val="20"/>
          <w:szCs w:val="20"/>
        </w:rPr>
        <w:t>固定收益基金投资方面，</w:t>
      </w:r>
      <w:r w:rsidR="00314461" w:rsidRPr="00A960EE">
        <w:rPr>
          <w:rFonts w:ascii="Arial" w:eastAsia="楷体_GB2312" w:hAnsi="Arial" w:cs="Arial" w:hint="eastAsia"/>
          <w:color w:val="auto"/>
          <w:sz w:val="20"/>
          <w:szCs w:val="20"/>
        </w:rPr>
        <w:t>维持对当</w:t>
      </w:r>
      <w:r w:rsidR="00314461">
        <w:rPr>
          <w:rFonts w:ascii="Arial" w:eastAsia="楷体_GB2312" w:hAnsi="Arial" w:cs="Arial" w:hint="eastAsia"/>
          <w:color w:val="auto"/>
          <w:sz w:val="20"/>
          <w:szCs w:val="20"/>
        </w:rPr>
        <w:t>前债券市场已经处于高位，未来大概率处于震荡格局的判断，建议投资者谨慎参与</w:t>
      </w:r>
      <w:r w:rsidR="00A960EE">
        <w:rPr>
          <w:rFonts w:ascii="Arial" w:eastAsia="楷体_GB2312" w:hAnsi="Arial" w:cs="Arial" w:hint="eastAsia"/>
          <w:color w:val="auto"/>
          <w:sz w:val="20"/>
          <w:szCs w:val="20"/>
        </w:rPr>
        <w:t>。对债市判断的</w:t>
      </w:r>
      <w:r w:rsidR="00314461">
        <w:rPr>
          <w:rFonts w:ascii="Arial" w:eastAsia="楷体_GB2312" w:hAnsi="Arial" w:cs="Arial" w:hint="eastAsia"/>
          <w:color w:val="auto"/>
          <w:sz w:val="20"/>
          <w:szCs w:val="20"/>
        </w:rPr>
        <w:t>主要原因在于：</w:t>
      </w:r>
      <w:proofErr w:type="gramStart"/>
      <w:r w:rsidR="000970D4" w:rsidRPr="003A031B">
        <w:rPr>
          <w:rFonts w:ascii="Arial" w:eastAsia="楷体_GB2312" w:hAnsi="Arial" w:cs="Arial" w:hint="eastAsia"/>
          <w:color w:val="000000" w:themeColor="text1"/>
          <w:sz w:val="20"/>
          <w:szCs w:val="20"/>
        </w:rPr>
        <w:t>降准</w:t>
      </w:r>
      <w:r w:rsidR="000970D4">
        <w:rPr>
          <w:rFonts w:ascii="Arial" w:eastAsia="楷体_GB2312" w:hAnsi="Arial" w:cs="Arial" w:hint="eastAsia"/>
          <w:color w:val="000000" w:themeColor="text1"/>
          <w:sz w:val="20"/>
          <w:szCs w:val="20"/>
        </w:rPr>
        <w:t>虽能</w:t>
      </w:r>
      <w:proofErr w:type="gramEnd"/>
      <w:r w:rsidR="000970D4" w:rsidRPr="003A031B">
        <w:rPr>
          <w:rFonts w:ascii="Arial" w:eastAsia="楷体_GB2312" w:hAnsi="Arial" w:cs="Arial" w:hint="eastAsia"/>
          <w:color w:val="000000" w:themeColor="text1"/>
          <w:sz w:val="20"/>
          <w:szCs w:val="20"/>
        </w:rPr>
        <w:t>缓解短期压力，</w:t>
      </w:r>
      <w:r w:rsidR="000970D4">
        <w:rPr>
          <w:rFonts w:ascii="Arial" w:eastAsia="楷体_GB2312" w:hAnsi="Arial" w:cs="Arial" w:hint="eastAsia"/>
          <w:color w:val="000000" w:themeColor="text1"/>
          <w:sz w:val="20"/>
          <w:szCs w:val="20"/>
        </w:rPr>
        <w:t>但</w:t>
      </w:r>
      <w:r w:rsidR="000970D4" w:rsidRPr="003A031B">
        <w:rPr>
          <w:rFonts w:ascii="Arial" w:eastAsia="楷体_GB2312" w:hAnsi="Arial" w:cs="Arial" w:hint="eastAsia"/>
          <w:color w:val="000000" w:themeColor="text1"/>
          <w:sz w:val="20"/>
          <w:szCs w:val="20"/>
        </w:rPr>
        <w:t>长期压力犹存</w:t>
      </w:r>
      <w:r w:rsidR="000970D4">
        <w:rPr>
          <w:rFonts w:ascii="Arial" w:eastAsia="楷体_GB2312" w:hAnsi="Arial" w:cs="Arial" w:hint="eastAsia"/>
          <w:color w:val="auto"/>
          <w:sz w:val="20"/>
          <w:szCs w:val="20"/>
        </w:rPr>
        <w:t>；</w:t>
      </w:r>
      <w:r w:rsidR="00696464">
        <w:rPr>
          <w:rFonts w:ascii="Arial" w:eastAsia="楷体_GB2312" w:hAnsi="Arial" w:cs="Arial" w:hint="eastAsia"/>
          <w:color w:val="auto"/>
          <w:sz w:val="20"/>
          <w:szCs w:val="20"/>
        </w:rPr>
        <w:t>通胀隐忧显现，债市或受影响</w:t>
      </w:r>
      <w:r w:rsidR="000970D4">
        <w:rPr>
          <w:rFonts w:ascii="Arial" w:eastAsia="楷体_GB2312" w:hAnsi="Arial" w:cs="Arial" w:hint="eastAsia"/>
          <w:color w:val="auto"/>
          <w:sz w:val="20"/>
          <w:szCs w:val="20"/>
        </w:rPr>
        <w:t>；叠加汇率贬值不确定性和宽信贷的挤出效应，未来债市应以防风险为主。</w:t>
      </w:r>
      <w:r w:rsidR="002949F3">
        <w:rPr>
          <w:rFonts w:ascii="Arial" w:eastAsia="楷体_GB2312" w:hAnsi="Arial" w:cs="Arial" w:hint="eastAsia"/>
          <w:color w:val="auto"/>
          <w:sz w:val="20"/>
          <w:szCs w:val="20"/>
        </w:rPr>
        <w:t>此外</w:t>
      </w:r>
      <w:r w:rsidR="00A960EE">
        <w:rPr>
          <w:rFonts w:ascii="Arial" w:eastAsia="楷体_GB2312" w:hAnsi="Arial" w:cs="Arial" w:hint="eastAsia"/>
          <w:color w:val="auto"/>
          <w:sz w:val="20"/>
          <w:szCs w:val="20"/>
        </w:rPr>
        <w:t>，</w:t>
      </w:r>
      <w:r w:rsidR="000970D4">
        <w:rPr>
          <w:rFonts w:ascii="Arial" w:eastAsia="楷体_GB2312" w:hAnsi="Arial" w:cs="Arial" w:hint="eastAsia"/>
          <w:color w:val="auto"/>
          <w:sz w:val="20"/>
          <w:szCs w:val="20"/>
        </w:rPr>
        <w:t>违约事件频发需重点关注</w:t>
      </w:r>
      <w:r w:rsidR="00A960EE">
        <w:rPr>
          <w:rFonts w:ascii="Arial" w:eastAsia="楷体_GB2312" w:hAnsi="Arial" w:cs="Arial" w:hint="eastAsia"/>
          <w:color w:val="auto"/>
          <w:sz w:val="20"/>
          <w:szCs w:val="20"/>
        </w:rPr>
        <w:t>信用风险</w:t>
      </w:r>
      <w:r w:rsidR="0076375D" w:rsidRPr="002D6DED">
        <w:rPr>
          <w:rFonts w:ascii="Arial" w:eastAsia="楷体_GB2312" w:hAnsi="Arial" w:cs="Arial"/>
          <w:color w:val="auto"/>
          <w:sz w:val="20"/>
          <w:szCs w:val="20"/>
        </w:rPr>
        <w:t>。</w:t>
      </w:r>
      <w:r w:rsidR="0076375D" w:rsidRPr="002D6DED">
        <w:rPr>
          <w:rFonts w:ascii="Arial" w:eastAsia="楷体_GB2312" w:hAnsi="Arial" w:cs="Arial"/>
          <w:b/>
          <w:color w:val="auto"/>
          <w:sz w:val="20"/>
          <w:szCs w:val="20"/>
        </w:rPr>
        <w:t>在债券基金的选择上</w:t>
      </w:r>
      <w:r w:rsidR="0076375D" w:rsidRPr="002D6DED">
        <w:rPr>
          <w:rFonts w:ascii="Arial" w:eastAsia="楷体_GB2312" w:hAnsi="Arial" w:cs="Arial"/>
          <w:color w:val="auto"/>
          <w:sz w:val="20"/>
          <w:szCs w:val="20"/>
        </w:rPr>
        <w:t>，建议关注运作稳健的</w:t>
      </w:r>
      <w:proofErr w:type="gramStart"/>
      <w:r w:rsidR="0076375D" w:rsidRPr="002D6DED">
        <w:rPr>
          <w:rFonts w:ascii="Arial" w:eastAsia="楷体_GB2312" w:hAnsi="Arial" w:cs="Arial"/>
          <w:color w:val="auto"/>
          <w:sz w:val="20"/>
          <w:szCs w:val="20"/>
        </w:rPr>
        <w:t>纯债型</w:t>
      </w:r>
      <w:proofErr w:type="gramEnd"/>
      <w:r w:rsidR="0076375D" w:rsidRPr="002D6DED">
        <w:rPr>
          <w:rFonts w:ascii="Arial" w:eastAsia="楷体_GB2312" w:hAnsi="Arial" w:cs="Arial"/>
          <w:color w:val="auto"/>
          <w:sz w:val="20"/>
          <w:szCs w:val="20"/>
        </w:rPr>
        <w:t>产品，一类是利率债配置比例较高的产品，另一类是在信用风险频发情况下以高等级信用债为主要配置的基金</w:t>
      </w:r>
      <w:r w:rsidR="00D03BA8" w:rsidRPr="002D6DED">
        <w:rPr>
          <w:rFonts w:ascii="Arial" w:eastAsia="楷体_GB2312" w:hAnsi="Arial" w:cs="Arial"/>
          <w:color w:val="auto"/>
          <w:sz w:val="20"/>
          <w:szCs w:val="20"/>
        </w:rPr>
        <w:t>。</w:t>
      </w:r>
    </w:p>
    <w:p w:rsidR="007C4476" w:rsidRPr="00791948" w:rsidRDefault="001D3BF5" w:rsidP="001D3BF5">
      <w:pPr>
        <w:pStyle w:val="ac"/>
        <w:spacing w:beforeLines="100" w:before="240" w:afterLines="100" w:after="240" w:line="260" w:lineRule="exact"/>
        <w:ind w:leftChars="1957" w:left="4110" w:rightChars="-34" w:right="-71" w:firstLineChars="169" w:firstLine="338"/>
        <w:rPr>
          <w:rFonts w:ascii="Arial" w:eastAsia="楷体_GB2312" w:hAnsi="Arial" w:cs="Arial"/>
          <w:color w:val="auto"/>
          <w:sz w:val="20"/>
          <w:szCs w:val="20"/>
        </w:rPr>
      </w:pPr>
      <w:r w:rsidRPr="00C97435">
        <w:rPr>
          <w:rFonts w:ascii="Arial" w:hAnsi="Arial" w:cs="Arial"/>
          <w:noProof/>
          <w:sz w:val="20"/>
          <w:szCs w:val="20"/>
        </w:rPr>
        <mc:AlternateContent>
          <mc:Choice Requires="wps">
            <w:drawing>
              <wp:anchor distT="0" distB="0" distL="0" distR="0" simplePos="0" relativeHeight="251686912" behindDoc="0" locked="0" layoutInCell="1" allowOverlap="0" wp14:anchorId="3E3132FB" wp14:editId="007DAD04">
                <wp:simplePos x="0" y="0"/>
                <wp:positionH relativeFrom="page">
                  <wp:posOffset>274320</wp:posOffset>
                </wp:positionH>
                <wp:positionV relativeFrom="paragraph">
                  <wp:posOffset>866140</wp:posOffset>
                </wp:positionV>
                <wp:extent cx="2567940" cy="776605"/>
                <wp:effectExtent l="0" t="0" r="0" b="4445"/>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776605"/>
                        </a:xfrm>
                        <a:prstGeom prst="rect">
                          <a:avLst/>
                        </a:prstGeom>
                        <a:noFill/>
                        <a:ln w="9525">
                          <a:noFill/>
                          <a:miter lim="800000"/>
                          <a:headEnd/>
                          <a:tailEnd/>
                        </a:ln>
                      </wps:spPr>
                      <wps:txbx>
                        <w:txbxContent>
                          <w:p w:rsidR="001C0134" w:rsidRPr="00593057" w:rsidRDefault="001C0134"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6pt;margin-top:68.2pt;width:202.2pt;height:61.1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" o:allowoverlap="f" filled="f" stroked="f">
                <v:textbox>
                  <w:txbxContent>
                    <w:p w:rsidR="001C0134" w:rsidRPr="00593057" w:rsidRDefault="001C0134"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D03BA8" w:rsidRPr="002D6DED">
        <w:rPr>
          <w:rFonts w:ascii="Arial" w:eastAsia="楷体_GB2312" w:hAnsi="Arial" w:cs="Arial"/>
          <w:b/>
          <w:color w:val="auto"/>
          <w:sz w:val="20"/>
          <w:szCs w:val="20"/>
        </w:rPr>
        <w:t>QDII</w:t>
      </w:r>
      <w:r w:rsidR="00D03BA8" w:rsidRPr="002D6DED">
        <w:rPr>
          <w:rFonts w:ascii="Arial" w:eastAsia="楷体_GB2312" w:hAnsi="Arial" w:cs="Arial"/>
          <w:b/>
          <w:color w:val="auto"/>
          <w:sz w:val="20"/>
          <w:szCs w:val="20"/>
        </w:rPr>
        <w:t>及商品基金等投资方面，</w:t>
      </w:r>
      <w:r w:rsidR="00D03BA8" w:rsidRPr="002D6DED">
        <w:rPr>
          <w:rFonts w:ascii="Arial" w:eastAsia="楷体_GB2312" w:hAnsi="Arial" w:cs="Arial"/>
          <w:color w:val="auto"/>
          <w:sz w:val="20"/>
          <w:szCs w:val="20"/>
        </w:rPr>
        <w:t>建议关注黄金</w:t>
      </w:r>
      <w:r w:rsidR="00D03BA8" w:rsidRPr="002D6DED">
        <w:rPr>
          <w:rFonts w:ascii="Arial" w:eastAsia="楷体_GB2312" w:hAnsi="Arial" w:cs="Arial"/>
          <w:color w:val="auto"/>
          <w:sz w:val="20"/>
          <w:szCs w:val="20"/>
        </w:rPr>
        <w:t>QDII</w:t>
      </w:r>
      <w:r w:rsidR="00A960EE">
        <w:rPr>
          <w:rFonts w:ascii="Arial" w:eastAsia="楷体_GB2312" w:hAnsi="Arial" w:cs="Arial" w:hint="eastAsia"/>
          <w:color w:val="auto"/>
          <w:sz w:val="20"/>
          <w:szCs w:val="20"/>
        </w:rPr>
        <w:t>波段机会和大宗商品类</w:t>
      </w:r>
      <w:r w:rsidR="00A960EE">
        <w:rPr>
          <w:rFonts w:ascii="Arial" w:eastAsia="楷体_GB2312" w:hAnsi="Arial" w:cs="Arial" w:hint="eastAsia"/>
          <w:color w:val="auto"/>
          <w:sz w:val="20"/>
          <w:szCs w:val="20"/>
        </w:rPr>
        <w:t>QDII</w:t>
      </w:r>
      <w:r w:rsidR="00A960EE">
        <w:rPr>
          <w:rFonts w:ascii="Arial" w:eastAsia="楷体_GB2312" w:hAnsi="Arial" w:cs="Arial" w:hint="eastAsia"/>
          <w:color w:val="auto"/>
          <w:sz w:val="20"/>
          <w:szCs w:val="20"/>
        </w:rPr>
        <w:t>长期布局机会</w:t>
      </w:r>
      <w:r w:rsidR="00012A8D" w:rsidRPr="002D6DED">
        <w:rPr>
          <w:rFonts w:ascii="Arial" w:eastAsia="楷体_GB2312" w:hAnsi="Arial" w:cs="Arial"/>
          <w:color w:val="auto"/>
          <w:sz w:val="20"/>
          <w:szCs w:val="20"/>
        </w:rPr>
        <w:t>。</w:t>
      </w:r>
      <w:r w:rsidR="00C15505" w:rsidRPr="00C43A1E">
        <w:rPr>
          <w:rFonts w:ascii="Arial" w:eastAsia="楷体_GB2312" w:hAnsi="Arial" w:cs="Arial" w:hint="eastAsia"/>
          <w:color w:val="000000" w:themeColor="text1"/>
          <w:sz w:val="20"/>
          <w:szCs w:val="20"/>
        </w:rPr>
        <w:t>尽管</w:t>
      </w:r>
      <w:r w:rsidR="00C15505">
        <w:rPr>
          <w:rFonts w:ascii="Arial" w:eastAsia="楷体_GB2312" w:hAnsi="Arial" w:cs="Arial" w:hint="eastAsia"/>
          <w:color w:val="000000" w:themeColor="text1"/>
          <w:sz w:val="20"/>
          <w:szCs w:val="20"/>
        </w:rPr>
        <w:t>美国</w:t>
      </w:r>
      <w:r w:rsidR="00C15505" w:rsidRPr="00C43A1E">
        <w:rPr>
          <w:rFonts w:ascii="Arial" w:eastAsia="楷体_GB2312" w:hAnsi="Arial" w:cs="Arial" w:hint="eastAsia"/>
          <w:color w:val="000000" w:themeColor="text1"/>
          <w:sz w:val="20"/>
          <w:szCs w:val="20"/>
        </w:rPr>
        <w:t>非农数据超出市场预期，但黄金依然在投资者强烈的看涨情绪下止跌回升。</w:t>
      </w:r>
      <w:r w:rsidR="00C15505" w:rsidRPr="005B3008">
        <w:rPr>
          <w:rFonts w:ascii="Arial" w:eastAsia="楷体_GB2312" w:hAnsi="Arial" w:cs="Arial" w:hint="eastAsia"/>
          <w:color w:val="000000" w:themeColor="text1"/>
          <w:sz w:val="20"/>
          <w:szCs w:val="20"/>
        </w:rPr>
        <w:t>受助于避险买盘及美联储加息或推迟</w:t>
      </w:r>
      <w:r w:rsidR="00C15505">
        <w:rPr>
          <w:rFonts w:ascii="Arial" w:eastAsia="楷体_GB2312" w:hAnsi="Arial" w:cs="Arial" w:hint="eastAsia"/>
          <w:color w:val="000000" w:themeColor="text1"/>
          <w:sz w:val="20"/>
          <w:szCs w:val="20"/>
        </w:rPr>
        <w:t>，黄金</w:t>
      </w:r>
      <w:r w:rsidR="00C15505">
        <w:rPr>
          <w:rFonts w:ascii="Arial" w:eastAsia="楷体_GB2312" w:hAnsi="Arial" w:cs="Arial" w:hint="eastAsia"/>
          <w:color w:val="000000" w:themeColor="text1"/>
          <w:sz w:val="20"/>
          <w:szCs w:val="20"/>
        </w:rPr>
        <w:t>延续上涨行情</w:t>
      </w:r>
      <w:r w:rsidR="00C15505">
        <w:rPr>
          <w:rFonts w:ascii="Arial" w:eastAsia="楷体_GB2312" w:hAnsi="Arial" w:cs="Arial" w:hint="eastAsia"/>
          <w:color w:val="000000" w:themeColor="text1"/>
          <w:sz w:val="20"/>
          <w:szCs w:val="20"/>
        </w:rPr>
        <w:t>，</w:t>
      </w:r>
      <w:r w:rsidR="00C15505">
        <w:rPr>
          <w:rFonts w:ascii="Arial" w:eastAsia="楷体_GB2312" w:hAnsi="Arial" w:cs="Arial" w:hint="eastAsia"/>
          <w:color w:val="000000" w:themeColor="text1"/>
          <w:sz w:val="20"/>
          <w:szCs w:val="20"/>
        </w:rPr>
        <w:t>但未来</w:t>
      </w:r>
      <w:r w:rsidR="00C15505">
        <w:rPr>
          <w:rFonts w:ascii="Arial" w:eastAsia="楷体_GB2312" w:hAnsi="Arial" w:cs="Arial" w:hint="eastAsia"/>
          <w:color w:val="000000" w:themeColor="text1"/>
          <w:sz w:val="20"/>
          <w:szCs w:val="20"/>
        </w:rPr>
        <w:t>需防范金价</w:t>
      </w:r>
      <w:r w:rsidR="00C15505" w:rsidRPr="005B3008">
        <w:rPr>
          <w:rFonts w:ascii="Arial" w:eastAsia="楷体_GB2312" w:hAnsi="Arial" w:cs="Arial" w:hint="eastAsia"/>
          <w:color w:val="000000" w:themeColor="text1"/>
          <w:sz w:val="20"/>
          <w:szCs w:val="20"/>
        </w:rPr>
        <w:t>在多头获利回吐打压下回落</w:t>
      </w:r>
      <w:r w:rsidR="00C15505">
        <w:rPr>
          <w:rFonts w:ascii="Arial" w:eastAsia="楷体_GB2312" w:hAnsi="Arial" w:cs="Arial" w:hint="eastAsia"/>
          <w:color w:val="000000" w:themeColor="text1"/>
          <w:sz w:val="20"/>
          <w:szCs w:val="20"/>
        </w:rPr>
        <w:t>。</w:t>
      </w:r>
      <w:r w:rsidR="00A960EE">
        <w:rPr>
          <w:rFonts w:ascii="Arial" w:eastAsia="楷体_GB2312" w:hAnsi="Arial" w:cs="Arial" w:hint="eastAsia"/>
          <w:color w:val="auto"/>
          <w:sz w:val="20"/>
          <w:szCs w:val="20"/>
        </w:rPr>
        <w:t>油气能源等大宗商品主题基金方面，从美元趋势性升值及原油供需失衡矛盾的角度出发，油价是否筑底成功难以定论，但长期看处在底部区域的概率较高，因此建议长期投资者左侧分批建仓。</w:t>
      </w:r>
    </w:p>
    <w:p w:rsidR="00F104A0" w:rsidRDefault="004718C2" w:rsidP="00230961">
      <w:pPr>
        <w:widowControl/>
        <w:jc w:val="left"/>
        <w:rPr>
          <w:rFonts w:ascii="Arial" w:hAnsi="Arial" w:cs="Arial"/>
          <w:sz w:val="36"/>
          <w:szCs w:val="34"/>
        </w:rPr>
      </w:pPr>
      <w:r w:rsidRPr="00DE1137">
        <w:rPr>
          <w:rFonts w:ascii="Arial" w:hAnsi="Arial" w:cs="Arial"/>
          <w:sz w:val="36"/>
          <w:szCs w:val="34"/>
        </w:rPr>
        <w:br w:type="page"/>
      </w:r>
    </w:p>
    <w:p w:rsidR="00D52111" w:rsidRPr="00AD065B" w:rsidRDefault="00D52111" w:rsidP="00230961">
      <w:pPr>
        <w:widowControl/>
        <w:jc w:val="left"/>
        <w:rPr>
          <w:rFonts w:ascii="Arial" w:hAnsi="Arial" w:cs="Arial"/>
          <w:b/>
          <w:color w:val="000080"/>
          <w:kern w:val="0"/>
          <w:sz w:val="32"/>
          <w:szCs w:val="20"/>
        </w:rPr>
      </w:pPr>
      <w:r w:rsidRPr="00AD065B">
        <w:rPr>
          <w:rFonts w:ascii="Arial" w:hAnsi="Arial" w:cs="Arial"/>
          <w:b/>
          <w:color w:val="000080"/>
          <w:kern w:val="0"/>
          <w:sz w:val="32"/>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C24" w:rsidRDefault="00037C24">
      <w:r>
        <w:separator/>
      </w:r>
    </w:p>
  </w:endnote>
  <w:endnote w:type="continuationSeparator" w:id="0">
    <w:p w:rsidR="00037C24" w:rsidRDefault="0003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134" w:rsidRPr="00D52111" w:rsidRDefault="001C0134"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CB368B" w:rsidRPr="00CB368B">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CB368B" w:rsidRPr="00CB368B">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1C0134" w:rsidRDefault="001C0134">
    <w:pPr>
      <w:pStyle w:val="a5"/>
      <w:rPr>
        <w:sz w:val="4"/>
        <w:szCs w:val="4"/>
      </w:rPr>
    </w:pPr>
  </w:p>
  <w:p w:rsidR="001C0134" w:rsidRDefault="001C0134">
    <w:pPr>
      <w:pStyle w:val="a5"/>
      <w:rPr>
        <w:rFonts w:ascii="楷体_GB2312"/>
        <w:sz w:val="4"/>
        <w:szCs w:val="4"/>
      </w:rPr>
    </w:pPr>
  </w:p>
  <w:p w:rsidR="001C0134" w:rsidRPr="00F957FD" w:rsidRDefault="001C0134"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C24" w:rsidRDefault="00037C24">
      <w:r>
        <w:separator/>
      </w:r>
    </w:p>
  </w:footnote>
  <w:footnote w:type="continuationSeparator" w:id="0">
    <w:p w:rsidR="00037C24" w:rsidRDefault="00037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134" w:rsidRDefault="001C0134">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0134" w:rsidRDefault="001C0134">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34" w:rsidRPr="00880D7C" w:rsidRDefault="001C0134"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1C0134" w:rsidRPr="00880D7C" w:rsidRDefault="001C0134"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134" w:rsidRDefault="001C0134">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34" w:rsidRPr="00880D7C" w:rsidRDefault="001C0134"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1C0134" w:rsidRPr="00880D7C" w:rsidRDefault="001C0134"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1C0134" w:rsidRDefault="001C0134">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1.55pt;height:11.55pt" o:bullet="t">
        <v:imagedata r:id="rId1" o:title="msoA66A"/>
      </v:shape>
    </w:pict>
  </w:numPicBullet>
  <w:numPicBullet w:numPicBulletId="1">
    <w:pict>
      <v:shape id="_x0000_i1147" type="#_x0000_t75" style="width:11.55pt;height:11.55pt" o:bullet="t">
        <v:imagedata r:id="rId2" o:title="msoDF97"/>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05A4E40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1"/>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3B78"/>
    <w:rsid w:val="000043A1"/>
    <w:rsid w:val="0000491C"/>
    <w:rsid w:val="00004CA4"/>
    <w:rsid w:val="00004CF1"/>
    <w:rsid w:val="000051A5"/>
    <w:rsid w:val="000057AB"/>
    <w:rsid w:val="00005934"/>
    <w:rsid w:val="00005BAB"/>
    <w:rsid w:val="0000699A"/>
    <w:rsid w:val="0000699F"/>
    <w:rsid w:val="00006F3D"/>
    <w:rsid w:val="0000719B"/>
    <w:rsid w:val="0000720C"/>
    <w:rsid w:val="00007559"/>
    <w:rsid w:val="000076C0"/>
    <w:rsid w:val="00007C70"/>
    <w:rsid w:val="00007EF3"/>
    <w:rsid w:val="0001104B"/>
    <w:rsid w:val="00011132"/>
    <w:rsid w:val="0001196B"/>
    <w:rsid w:val="0001220A"/>
    <w:rsid w:val="000129EE"/>
    <w:rsid w:val="00012A8D"/>
    <w:rsid w:val="00012D27"/>
    <w:rsid w:val="0001309C"/>
    <w:rsid w:val="0001317D"/>
    <w:rsid w:val="0001326B"/>
    <w:rsid w:val="000139D0"/>
    <w:rsid w:val="00013A01"/>
    <w:rsid w:val="00013F61"/>
    <w:rsid w:val="00013FE4"/>
    <w:rsid w:val="0001418A"/>
    <w:rsid w:val="00014254"/>
    <w:rsid w:val="000143ED"/>
    <w:rsid w:val="0001451E"/>
    <w:rsid w:val="00014A69"/>
    <w:rsid w:val="00014D3A"/>
    <w:rsid w:val="00014F8A"/>
    <w:rsid w:val="00014FE8"/>
    <w:rsid w:val="00015443"/>
    <w:rsid w:val="00015F08"/>
    <w:rsid w:val="000160FE"/>
    <w:rsid w:val="00016C51"/>
    <w:rsid w:val="00016CF5"/>
    <w:rsid w:val="00016DA1"/>
    <w:rsid w:val="00017261"/>
    <w:rsid w:val="0001760A"/>
    <w:rsid w:val="0001787C"/>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C7D"/>
    <w:rsid w:val="00026F36"/>
    <w:rsid w:val="00027959"/>
    <w:rsid w:val="00027CD8"/>
    <w:rsid w:val="00027D59"/>
    <w:rsid w:val="00027F9E"/>
    <w:rsid w:val="00030700"/>
    <w:rsid w:val="00030B2A"/>
    <w:rsid w:val="000313FF"/>
    <w:rsid w:val="00031883"/>
    <w:rsid w:val="00031BE5"/>
    <w:rsid w:val="00031D5A"/>
    <w:rsid w:val="00031F8E"/>
    <w:rsid w:val="00032433"/>
    <w:rsid w:val="000324AE"/>
    <w:rsid w:val="000325D8"/>
    <w:rsid w:val="00032933"/>
    <w:rsid w:val="00033044"/>
    <w:rsid w:val="0003318A"/>
    <w:rsid w:val="0003324D"/>
    <w:rsid w:val="0003366C"/>
    <w:rsid w:val="00033D20"/>
    <w:rsid w:val="00033E9E"/>
    <w:rsid w:val="0003424A"/>
    <w:rsid w:val="0003433F"/>
    <w:rsid w:val="0003462E"/>
    <w:rsid w:val="00034C98"/>
    <w:rsid w:val="00035A80"/>
    <w:rsid w:val="00036292"/>
    <w:rsid w:val="000362B9"/>
    <w:rsid w:val="000362D4"/>
    <w:rsid w:val="000363E9"/>
    <w:rsid w:val="000365C8"/>
    <w:rsid w:val="00036E34"/>
    <w:rsid w:val="00036E3E"/>
    <w:rsid w:val="00037279"/>
    <w:rsid w:val="00037641"/>
    <w:rsid w:val="00037C24"/>
    <w:rsid w:val="0004029A"/>
    <w:rsid w:val="00040972"/>
    <w:rsid w:val="00040DC4"/>
    <w:rsid w:val="00040E20"/>
    <w:rsid w:val="0004114A"/>
    <w:rsid w:val="0004146C"/>
    <w:rsid w:val="00041724"/>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464"/>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44F"/>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D86"/>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2EC"/>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5C7F"/>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0B4B"/>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569"/>
    <w:rsid w:val="00081947"/>
    <w:rsid w:val="000825D0"/>
    <w:rsid w:val="0008286D"/>
    <w:rsid w:val="00082946"/>
    <w:rsid w:val="0008322C"/>
    <w:rsid w:val="0008346E"/>
    <w:rsid w:val="000835F3"/>
    <w:rsid w:val="000836B1"/>
    <w:rsid w:val="00084238"/>
    <w:rsid w:val="00084A19"/>
    <w:rsid w:val="00084A92"/>
    <w:rsid w:val="00084EA6"/>
    <w:rsid w:val="000854EB"/>
    <w:rsid w:val="00085687"/>
    <w:rsid w:val="000857A7"/>
    <w:rsid w:val="00085F7E"/>
    <w:rsid w:val="00086053"/>
    <w:rsid w:val="00086359"/>
    <w:rsid w:val="00086576"/>
    <w:rsid w:val="0008698C"/>
    <w:rsid w:val="000869C5"/>
    <w:rsid w:val="00086A85"/>
    <w:rsid w:val="0008739F"/>
    <w:rsid w:val="000878C8"/>
    <w:rsid w:val="0009029E"/>
    <w:rsid w:val="000903AF"/>
    <w:rsid w:val="000903E6"/>
    <w:rsid w:val="00090769"/>
    <w:rsid w:val="00090E7F"/>
    <w:rsid w:val="0009124E"/>
    <w:rsid w:val="000916F1"/>
    <w:rsid w:val="000917F2"/>
    <w:rsid w:val="000921B1"/>
    <w:rsid w:val="0009224D"/>
    <w:rsid w:val="00092530"/>
    <w:rsid w:val="0009270E"/>
    <w:rsid w:val="000929BF"/>
    <w:rsid w:val="00092B84"/>
    <w:rsid w:val="00092BE9"/>
    <w:rsid w:val="00093254"/>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0D4"/>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2634"/>
    <w:rsid w:val="000A3266"/>
    <w:rsid w:val="000A364A"/>
    <w:rsid w:val="000A3C52"/>
    <w:rsid w:val="000A3F88"/>
    <w:rsid w:val="000A4644"/>
    <w:rsid w:val="000A4F2B"/>
    <w:rsid w:val="000A526B"/>
    <w:rsid w:val="000A5436"/>
    <w:rsid w:val="000A5639"/>
    <w:rsid w:val="000A61C0"/>
    <w:rsid w:val="000A65F7"/>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396"/>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369"/>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5C"/>
    <w:rsid w:val="000D3EFF"/>
    <w:rsid w:val="000D3FAF"/>
    <w:rsid w:val="000D44CE"/>
    <w:rsid w:val="000D4BF8"/>
    <w:rsid w:val="000D4C89"/>
    <w:rsid w:val="000D52C7"/>
    <w:rsid w:val="000D5855"/>
    <w:rsid w:val="000D591E"/>
    <w:rsid w:val="000D5D99"/>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506"/>
    <w:rsid w:val="000E454A"/>
    <w:rsid w:val="000E4BD3"/>
    <w:rsid w:val="000E4CC5"/>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0C"/>
    <w:rsid w:val="000E6DE4"/>
    <w:rsid w:val="000E70C9"/>
    <w:rsid w:val="000E7781"/>
    <w:rsid w:val="000E7C70"/>
    <w:rsid w:val="000E7ED1"/>
    <w:rsid w:val="000E7F46"/>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1C"/>
    <w:rsid w:val="000F4B83"/>
    <w:rsid w:val="000F4E0D"/>
    <w:rsid w:val="000F4EA3"/>
    <w:rsid w:val="000F51F2"/>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8B9"/>
    <w:rsid w:val="00105B48"/>
    <w:rsid w:val="00106059"/>
    <w:rsid w:val="00106224"/>
    <w:rsid w:val="001066B7"/>
    <w:rsid w:val="00106C2B"/>
    <w:rsid w:val="00106F24"/>
    <w:rsid w:val="00106F54"/>
    <w:rsid w:val="00107933"/>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C32"/>
    <w:rsid w:val="00111DBC"/>
    <w:rsid w:val="00112566"/>
    <w:rsid w:val="00112B90"/>
    <w:rsid w:val="00112DE6"/>
    <w:rsid w:val="001130A7"/>
    <w:rsid w:val="00113E4A"/>
    <w:rsid w:val="0011440E"/>
    <w:rsid w:val="001144C2"/>
    <w:rsid w:val="0011473A"/>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1A3"/>
    <w:rsid w:val="001216F5"/>
    <w:rsid w:val="0012177D"/>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30"/>
    <w:rsid w:val="00125B44"/>
    <w:rsid w:val="00125C0D"/>
    <w:rsid w:val="00126520"/>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D68"/>
    <w:rsid w:val="00135DCE"/>
    <w:rsid w:val="0013624A"/>
    <w:rsid w:val="0013642A"/>
    <w:rsid w:val="00136940"/>
    <w:rsid w:val="001369DD"/>
    <w:rsid w:val="00136E0C"/>
    <w:rsid w:val="00137178"/>
    <w:rsid w:val="00137655"/>
    <w:rsid w:val="00137948"/>
    <w:rsid w:val="00137985"/>
    <w:rsid w:val="00137BD9"/>
    <w:rsid w:val="00137FCA"/>
    <w:rsid w:val="001405DA"/>
    <w:rsid w:val="0014082E"/>
    <w:rsid w:val="001416ED"/>
    <w:rsid w:val="00141AE9"/>
    <w:rsid w:val="00141E14"/>
    <w:rsid w:val="0014204B"/>
    <w:rsid w:val="001422AC"/>
    <w:rsid w:val="00143261"/>
    <w:rsid w:val="00143BB8"/>
    <w:rsid w:val="00143F76"/>
    <w:rsid w:val="001447E9"/>
    <w:rsid w:val="001448A4"/>
    <w:rsid w:val="00144BBF"/>
    <w:rsid w:val="00144D93"/>
    <w:rsid w:val="00144DCF"/>
    <w:rsid w:val="00144ECD"/>
    <w:rsid w:val="00145F0E"/>
    <w:rsid w:val="00145F5C"/>
    <w:rsid w:val="0014653C"/>
    <w:rsid w:val="0014667B"/>
    <w:rsid w:val="001466C8"/>
    <w:rsid w:val="00146976"/>
    <w:rsid w:val="00146A55"/>
    <w:rsid w:val="00146B63"/>
    <w:rsid w:val="00147317"/>
    <w:rsid w:val="001476A4"/>
    <w:rsid w:val="00147B69"/>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136F"/>
    <w:rsid w:val="001614D5"/>
    <w:rsid w:val="001614FA"/>
    <w:rsid w:val="00161842"/>
    <w:rsid w:val="00161A6F"/>
    <w:rsid w:val="00161ECF"/>
    <w:rsid w:val="001624B8"/>
    <w:rsid w:val="001625D5"/>
    <w:rsid w:val="00162E88"/>
    <w:rsid w:val="00162FB0"/>
    <w:rsid w:val="001630A3"/>
    <w:rsid w:val="001630E4"/>
    <w:rsid w:val="00163709"/>
    <w:rsid w:val="00163C49"/>
    <w:rsid w:val="00163F39"/>
    <w:rsid w:val="001641C1"/>
    <w:rsid w:val="001642BC"/>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6F41"/>
    <w:rsid w:val="00177308"/>
    <w:rsid w:val="00177565"/>
    <w:rsid w:val="00177961"/>
    <w:rsid w:val="001779BF"/>
    <w:rsid w:val="001805EA"/>
    <w:rsid w:val="00180B4C"/>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D13"/>
    <w:rsid w:val="00184A02"/>
    <w:rsid w:val="0018616E"/>
    <w:rsid w:val="00187219"/>
    <w:rsid w:val="00187EA3"/>
    <w:rsid w:val="0019028A"/>
    <w:rsid w:val="0019034B"/>
    <w:rsid w:val="0019045C"/>
    <w:rsid w:val="00190A64"/>
    <w:rsid w:val="00190D15"/>
    <w:rsid w:val="00191114"/>
    <w:rsid w:val="00191AB3"/>
    <w:rsid w:val="0019232E"/>
    <w:rsid w:val="00192574"/>
    <w:rsid w:val="0019287F"/>
    <w:rsid w:val="00192A6A"/>
    <w:rsid w:val="00192B71"/>
    <w:rsid w:val="00192C98"/>
    <w:rsid w:val="0019318B"/>
    <w:rsid w:val="001931DF"/>
    <w:rsid w:val="00193237"/>
    <w:rsid w:val="001935F2"/>
    <w:rsid w:val="00193D87"/>
    <w:rsid w:val="00193EEE"/>
    <w:rsid w:val="00194587"/>
    <w:rsid w:val="00194D80"/>
    <w:rsid w:val="0019517E"/>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382"/>
    <w:rsid w:val="001A238D"/>
    <w:rsid w:val="001A256D"/>
    <w:rsid w:val="001A2E32"/>
    <w:rsid w:val="001A2F39"/>
    <w:rsid w:val="001A3125"/>
    <w:rsid w:val="001A355B"/>
    <w:rsid w:val="001A35DE"/>
    <w:rsid w:val="001A395B"/>
    <w:rsid w:val="001A3A77"/>
    <w:rsid w:val="001A3DDB"/>
    <w:rsid w:val="001A4196"/>
    <w:rsid w:val="001A44A2"/>
    <w:rsid w:val="001A456D"/>
    <w:rsid w:val="001A4910"/>
    <w:rsid w:val="001A4DD8"/>
    <w:rsid w:val="001A4EE3"/>
    <w:rsid w:val="001A52BF"/>
    <w:rsid w:val="001A557C"/>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E15"/>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258"/>
    <w:rsid w:val="001B52D3"/>
    <w:rsid w:val="001B5A91"/>
    <w:rsid w:val="001B600A"/>
    <w:rsid w:val="001B6257"/>
    <w:rsid w:val="001B656F"/>
    <w:rsid w:val="001B672D"/>
    <w:rsid w:val="001B692C"/>
    <w:rsid w:val="001B72B3"/>
    <w:rsid w:val="001B77A3"/>
    <w:rsid w:val="001B7880"/>
    <w:rsid w:val="001B7DDE"/>
    <w:rsid w:val="001B7F46"/>
    <w:rsid w:val="001C0134"/>
    <w:rsid w:val="001C0207"/>
    <w:rsid w:val="001C0630"/>
    <w:rsid w:val="001C090F"/>
    <w:rsid w:val="001C0CA3"/>
    <w:rsid w:val="001C118E"/>
    <w:rsid w:val="001C1894"/>
    <w:rsid w:val="001C21C7"/>
    <w:rsid w:val="001C22B4"/>
    <w:rsid w:val="001C2449"/>
    <w:rsid w:val="001C2499"/>
    <w:rsid w:val="001C27AB"/>
    <w:rsid w:val="001C27D1"/>
    <w:rsid w:val="001C2D5C"/>
    <w:rsid w:val="001C2F74"/>
    <w:rsid w:val="001C308C"/>
    <w:rsid w:val="001C32A1"/>
    <w:rsid w:val="001C32BB"/>
    <w:rsid w:val="001C3500"/>
    <w:rsid w:val="001C3504"/>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BE9"/>
    <w:rsid w:val="001C7E04"/>
    <w:rsid w:val="001D01D1"/>
    <w:rsid w:val="001D1009"/>
    <w:rsid w:val="001D1288"/>
    <w:rsid w:val="001D1531"/>
    <w:rsid w:val="001D15A1"/>
    <w:rsid w:val="001D1698"/>
    <w:rsid w:val="001D18B0"/>
    <w:rsid w:val="001D20DC"/>
    <w:rsid w:val="001D21C3"/>
    <w:rsid w:val="001D2609"/>
    <w:rsid w:val="001D29AE"/>
    <w:rsid w:val="001D35B0"/>
    <w:rsid w:val="001D363D"/>
    <w:rsid w:val="001D3650"/>
    <w:rsid w:val="001D3BF5"/>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0E8E"/>
    <w:rsid w:val="001E14AA"/>
    <w:rsid w:val="001E153E"/>
    <w:rsid w:val="001E16B3"/>
    <w:rsid w:val="001E1AF3"/>
    <w:rsid w:val="001E1ECB"/>
    <w:rsid w:val="001E1EF7"/>
    <w:rsid w:val="001E229B"/>
    <w:rsid w:val="001E2360"/>
    <w:rsid w:val="001E2599"/>
    <w:rsid w:val="001E2D65"/>
    <w:rsid w:val="001E3027"/>
    <w:rsid w:val="001E3051"/>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55F"/>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5F9D"/>
    <w:rsid w:val="002060A2"/>
    <w:rsid w:val="0020610B"/>
    <w:rsid w:val="002063E8"/>
    <w:rsid w:val="002067B6"/>
    <w:rsid w:val="00206837"/>
    <w:rsid w:val="00207289"/>
    <w:rsid w:val="002076B9"/>
    <w:rsid w:val="00207768"/>
    <w:rsid w:val="00207981"/>
    <w:rsid w:val="00207DD0"/>
    <w:rsid w:val="00207F53"/>
    <w:rsid w:val="00207F6B"/>
    <w:rsid w:val="0021000D"/>
    <w:rsid w:val="00210085"/>
    <w:rsid w:val="002100EB"/>
    <w:rsid w:val="002103D1"/>
    <w:rsid w:val="002104EF"/>
    <w:rsid w:val="0021075D"/>
    <w:rsid w:val="002107DA"/>
    <w:rsid w:val="002119EF"/>
    <w:rsid w:val="00211DA5"/>
    <w:rsid w:val="00212AB2"/>
    <w:rsid w:val="00212D8E"/>
    <w:rsid w:val="00212FA1"/>
    <w:rsid w:val="00212FB1"/>
    <w:rsid w:val="00213261"/>
    <w:rsid w:val="00213996"/>
    <w:rsid w:val="00213ACF"/>
    <w:rsid w:val="00213AE6"/>
    <w:rsid w:val="0021474F"/>
    <w:rsid w:val="002150D0"/>
    <w:rsid w:val="0021517F"/>
    <w:rsid w:val="00215752"/>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AB7"/>
    <w:rsid w:val="002210B2"/>
    <w:rsid w:val="002210D0"/>
    <w:rsid w:val="00221206"/>
    <w:rsid w:val="002213E8"/>
    <w:rsid w:val="002214F8"/>
    <w:rsid w:val="002216BC"/>
    <w:rsid w:val="00221AFD"/>
    <w:rsid w:val="00221CA7"/>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BF6"/>
    <w:rsid w:val="00226CAF"/>
    <w:rsid w:val="00226EB1"/>
    <w:rsid w:val="002270A3"/>
    <w:rsid w:val="00227200"/>
    <w:rsid w:val="002274F4"/>
    <w:rsid w:val="00227F1B"/>
    <w:rsid w:val="00230601"/>
    <w:rsid w:val="00230961"/>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3EDA"/>
    <w:rsid w:val="00234262"/>
    <w:rsid w:val="00234873"/>
    <w:rsid w:val="00234A68"/>
    <w:rsid w:val="00234BB6"/>
    <w:rsid w:val="00234BFB"/>
    <w:rsid w:val="00234EDB"/>
    <w:rsid w:val="0023534C"/>
    <w:rsid w:val="00235373"/>
    <w:rsid w:val="00235796"/>
    <w:rsid w:val="0023579C"/>
    <w:rsid w:val="00235DE2"/>
    <w:rsid w:val="00235E48"/>
    <w:rsid w:val="00236088"/>
    <w:rsid w:val="00236174"/>
    <w:rsid w:val="0023628A"/>
    <w:rsid w:val="00236453"/>
    <w:rsid w:val="0023683D"/>
    <w:rsid w:val="002368DC"/>
    <w:rsid w:val="00236A1A"/>
    <w:rsid w:val="00236B32"/>
    <w:rsid w:val="0023797B"/>
    <w:rsid w:val="00237B83"/>
    <w:rsid w:val="00237E77"/>
    <w:rsid w:val="0024053F"/>
    <w:rsid w:val="0024072D"/>
    <w:rsid w:val="00240D64"/>
    <w:rsid w:val="00240E9C"/>
    <w:rsid w:val="00241090"/>
    <w:rsid w:val="00241290"/>
    <w:rsid w:val="00241302"/>
    <w:rsid w:val="0024153D"/>
    <w:rsid w:val="002415C7"/>
    <w:rsid w:val="00241A5C"/>
    <w:rsid w:val="0024204E"/>
    <w:rsid w:val="0024230F"/>
    <w:rsid w:val="0024236A"/>
    <w:rsid w:val="00242450"/>
    <w:rsid w:val="0024298F"/>
    <w:rsid w:val="00243381"/>
    <w:rsid w:val="002433FB"/>
    <w:rsid w:val="00243451"/>
    <w:rsid w:val="00243575"/>
    <w:rsid w:val="0024395F"/>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101"/>
    <w:rsid w:val="00250599"/>
    <w:rsid w:val="00250699"/>
    <w:rsid w:val="00250A52"/>
    <w:rsid w:val="002512BD"/>
    <w:rsid w:val="00251624"/>
    <w:rsid w:val="0025185A"/>
    <w:rsid w:val="00251A26"/>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8A7"/>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1FA2"/>
    <w:rsid w:val="002621EE"/>
    <w:rsid w:val="00262265"/>
    <w:rsid w:val="00262736"/>
    <w:rsid w:val="002627DD"/>
    <w:rsid w:val="00262989"/>
    <w:rsid w:val="00262C13"/>
    <w:rsid w:val="00262E39"/>
    <w:rsid w:val="0026312F"/>
    <w:rsid w:val="0026381E"/>
    <w:rsid w:val="00263A3D"/>
    <w:rsid w:val="00263FBA"/>
    <w:rsid w:val="002640EC"/>
    <w:rsid w:val="0026410C"/>
    <w:rsid w:val="0026423D"/>
    <w:rsid w:val="002643B5"/>
    <w:rsid w:val="002655E4"/>
    <w:rsid w:val="00265A7A"/>
    <w:rsid w:val="00265DFA"/>
    <w:rsid w:val="00265E0B"/>
    <w:rsid w:val="00265EF7"/>
    <w:rsid w:val="00266538"/>
    <w:rsid w:val="00266775"/>
    <w:rsid w:val="0026687E"/>
    <w:rsid w:val="002674E7"/>
    <w:rsid w:val="00267748"/>
    <w:rsid w:val="002677C4"/>
    <w:rsid w:val="002679AA"/>
    <w:rsid w:val="00267A00"/>
    <w:rsid w:val="00267E7F"/>
    <w:rsid w:val="0027042A"/>
    <w:rsid w:val="002704C5"/>
    <w:rsid w:val="002709AD"/>
    <w:rsid w:val="00270D08"/>
    <w:rsid w:val="0027102C"/>
    <w:rsid w:val="0027122D"/>
    <w:rsid w:val="002717F8"/>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D33"/>
    <w:rsid w:val="00276DE9"/>
    <w:rsid w:val="00276DEF"/>
    <w:rsid w:val="00276E5C"/>
    <w:rsid w:val="00277473"/>
    <w:rsid w:val="002776F5"/>
    <w:rsid w:val="0027787F"/>
    <w:rsid w:val="002778D9"/>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90"/>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1FB3"/>
    <w:rsid w:val="002924B2"/>
    <w:rsid w:val="002927CD"/>
    <w:rsid w:val="0029336F"/>
    <w:rsid w:val="00293485"/>
    <w:rsid w:val="00293A4A"/>
    <w:rsid w:val="00293B66"/>
    <w:rsid w:val="00293DCD"/>
    <w:rsid w:val="002940C9"/>
    <w:rsid w:val="002940F3"/>
    <w:rsid w:val="002945EE"/>
    <w:rsid w:val="002949F3"/>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243"/>
    <w:rsid w:val="002A34D5"/>
    <w:rsid w:val="002A3736"/>
    <w:rsid w:val="002A417C"/>
    <w:rsid w:val="002A43EE"/>
    <w:rsid w:val="002A4481"/>
    <w:rsid w:val="002A4E7D"/>
    <w:rsid w:val="002A4F29"/>
    <w:rsid w:val="002A4F63"/>
    <w:rsid w:val="002A5507"/>
    <w:rsid w:val="002A5F11"/>
    <w:rsid w:val="002A5FC3"/>
    <w:rsid w:val="002A6039"/>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3D78"/>
    <w:rsid w:val="002B419A"/>
    <w:rsid w:val="002B4723"/>
    <w:rsid w:val="002B4738"/>
    <w:rsid w:val="002B486A"/>
    <w:rsid w:val="002B5312"/>
    <w:rsid w:val="002B57A1"/>
    <w:rsid w:val="002B57BA"/>
    <w:rsid w:val="002B64C7"/>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6152"/>
    <w:rsid w:val="002D66E9"/>
    <w:rsid w:val="002D671F"/>
    <w:rsid w:val="002D6DED"/>
    <w:rsid w:val="002D7746"/>
    <w:rsid w:val="002D78AC"/>
    <w:rsid w:val="002D7914"/>
    <w:rsid w:val="002D7DB5"/>
    <w:rsid w:val="002E0132"/>
    <w:rsid w:val="002E02F5"/>
    <w:rsid w:val="002E0813"/>
    <w:rsid w:val="002E0826"/>
    <w:rsid w:val="002E0C3E"/>
    <w:rsid w:val="002E1C6B"/>
    <w:rsid w:val="002E2587"/>
    <w:rsid w:val="002E291C"/>
    <w:rsid w:val="002E2E06"/>
    <w:rsid w:val="002E3088"/>
    <w:rsid w:val="002E3A1D"/>
    <w:rsid w:val="002E3B48"/>
    <w:rsid w:val="002E3B5D"/>
    <w:rsid w:val="002E3EA8"/>
    <w:rsid w:val="002E4AEE"/>
    <w:rsid w:val="002E4C66"/>
    <w:rsid w:val="002E52E2"/>
    <w:rsid w:val="002E543D"/>
    <w:rsid w:val="002E54EC"/>
    <w:rsid w:val="002E5731"/>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85F"/>
    <w:rsid w:val="002F0A32"/>
    <w:rsid w:val="002F0F49"/>
    <w:rsid w:val="002F1150"/>
    <w:rsid w:val="002F1169"/>
    <w:rsid w:val="002F1739"/>
    <w:rsid w:val="002F188B"/>
    <w:rsid w:val="002F1E1A"/>
    <w:rsid w:val="002F1FFF"/>
    <w:rsid w:val="002F215F"/>
    <w:rsid w:val="002F2454"/>
    <w:rsid w:val="002F24C5"/>
    <w:rsid w:val="002F2BFD"/>
    <w:rsid w:val="002F2CD9"/>
    <w:rsid w:val="002F2DB4"/>
    <w:rsid w:val="002F3163"/>
    <w:rsid w:val="002F35E2"/>
    <w:rsid w:val="002F3849"/>
    <w:rsid w:val="002F3AAB"/>
    <w:rsid w:val="002F3FD1"/>
    <w:rsid w:val="002F4483"/>
    <w:rsid w:val="002F448B"/>
    <w:rsid w:val="002F4ACD"/>
    <w:rsid w:val="002F4B14"/>
    <w:rsid w:val="002F4C2F"/>
    <w:rsid w:val="002F4ECA"/>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5B8"/>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49A"/>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4461"/>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ECB"/>
    <w:rsid w:val="00324317"/>
    <w:rsid w:val="0032485B"/>
    <w:rsid w:val="00324A31"/>
    <w:rsid w:val="00324C7B"/>
    <w:rsid w:val="00324EE0"/>
    <w:rsid w:val="00324EFD"/>
    <w:rsid w:val="003251EA"/>
    <w:rsid w:val="00325682"/>
    <w:rsid w:val="003256A7"/>
    <w:rsid w:val="003257D3"/>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09C"/>
    <w:rsid w:val="00332719"/>
    <w:rsid w:val="003329CD"/>
    <w:rsid w:val="00333E3C"/>
    <w:rsid w:val="00334837"/>
    <w:rsid w:val="0033490B"/>
    <w:rsid w:val="00334947"/>
    <w:rsid w:val="00334B2E"/>
    <w:rsid w:val="00334D6B"/>
    <w:rsid w:val="003352EC"/>
    <w:rsid w:val="00336365"/>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BEA"/>
    <w:rsid w:val="00343E71"/>
    <w:rsid w:val="0034404A"/>
    <w:rsid w:val="00344526"/>
    <w:rsid w:val="00344590"/>
    <w:rsid w:val="003446D0"/>
    <w:rsid w:val="00344743"/>
    <w:rsid w:val="003449BE"/>
    <w:rsid w:val="003450E0"/>
    <w:rsid w:val="0034549A"/>
    <w:rsid w:val="00345549"/>
    <w:rsid w:val="00345AEF"/>
    <w:rsid w:val="00345FEE"/>
    <w:rsid w:val="003468AF"/>
    <w:rsid w:val="00346BDC"/>
    <w:rsid w:val="00346CD6"/>
    <w:rsid w:val="00346CF5"/>
    <w:rsid w:val="00347162"/>
    <w:rsid w:val="0034720A"/>
    <w:rsid w:val="0034763A"/>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371"/>
    <w:rsid w:val="00353446"/>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486"/>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802"/>
    <w:rsid w:val="003732AE"/>
    <w:rsid w:val="003733E7"/>
    <w:rsid w:val="00373819"/>
    <w:rsid w:val="00373F5D"/>
    <w:rsid w:val="00374579"/>
    <w:rsid w:val="003747C8"/>
    <w:rsid w:val="00375540"/>
    <w:rsid w:val="00375606"/>
    <w:rsid w:val="0037578E"/>
    <w:rsid w:val="003759BD"/>
    <w:rsid w:val="003759E5"/>
    <w:rsid w:val="00375D76"/>
    <w:rsid w:val="00375E36"/>
    <w:rsid w:val="003761B9"/>
    <w:rsid w:val="0037645E"/>
    <w:rsid w:val="00376EBE"/>
    <w:rsid w:val="00377924"/>
    <w:rsid w:val="00377C44"/>
    <w:rsid w:val="00377E05"/>
    <w:rsid w:val="0038020C"/>
    <w:rsid w:val="00380659"/>
    <w:rsid w:val="00380889"/>
    <w:rsid w:val="003809AC"/>
    <w:rsid w:val="003809CB"/>
    <w:rsid w:val="003809CF"/>
    <w:rsid w:val="00380C33"/>
    <w:rsid w:val="00380EBD"/>
    <w:rsid w:val="003814B8"/>
    <w:rsid w:val="003816CE"/>
    <w:rsid w:val="00381710"/>
    <w:rsid w:val="003817D0"/>
    <w:rsid w:val="00381F75"/>
    <w:rsid w:val="00381F8D"/>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9E3"/>
    <w:rsid w:val="00394C1D"/>
    <w:rsid w:val="0039542F"/>
    <w:rsid w:val="00395BD7"/>
    <w:rsid w:val="00395E41"/>
    <w:rsid w:val="00395F1E"/>
    <w:rsid w:val="003961D0"/>
    <w:rsid w:val="003962BF"/>
    <w:rsid w:val="003964F1"/>
    <w:rsid w:val="003966AD"/>
    <w:rsid w:val="003967CA"/>
    <w:rsid w:val="00396A7E"/>
    <w:rsid w:val="00396B14"/>
    <w:rsid w:val="003973DA"/>
    <w:rsid w:val="0039756D"/>
    <w:rsid w:val="00397953"/>
    <w:rsid w:val="00397991"/>
    <w:rsid w:val="00397C21"/>
    <w:rsid w:val="00397F20"/>
    <w:rsid w:val="003A0478"/>
    <w:rsid w:val="003A1008"/>
    <w:rsid w:val="003A1085"/>
    <w:rsid w:val="003A114D"/>
    <w:rsid w:val="003A11F7"/>
    <w:rsid w:val="003A21BA"/>
    <w:rsid w:val="003A21F7"/>
    <w:rsid w:val="003A236C"/>
    <w:rsid w:val="003A26C5"/>
    <w:rsid w:val="003A27C1"/>
    <w:rsid w:val="003A28C5"/>
    <w:rsid w:val="003A2C4D"/>
    <w:rsid w:val="003A2EB4"/>
    <w:rsid w:val="003A2F0B"/>
    <w:rsid w:val="003A3195"/>
    <w:rsid w:val="003A35CA"/>
    <w:rsid w:val="003A3C4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2E4"/>
    <w:rsid w:val="003B5532"/>
    <w:rsid w:val="003B61FF"/>
    <w:rsid w:val="003B62AF"/>
    <w:rsid w:val="003B65AF"/>
    <w:rsid w:val="003B670F"/>
    <w:rsid w:val="003B68E8"/>
    <w:rsid w:val="003B6A67"/>
    <w:rsid w:val="003B6C61"/>
    <w:rsid w:val="003B7084"/>
    <w:rsid w:val="003B7286"/>
    <w:rsid w:val="003B736F"/>
    <w:rsid w:val="003C00BD"/>
    <w:rsid w:val="003C0130"/>
    <w:rsid w:val="003C03AF"/>
    <w:rsid w:val="003C03C7"/>
    <w:rsid w:val="003C0566"/>
    <w:rsid w:val="003C058A"/>
    <w:rsid w:val="003C0DA1"/>
    <w:rsid w:val="003C0DDA"/>
    <w:rsid w:val="003C105A"/>
    <w:rsid w:val="003C1648"/>
    <w:rsid w:val="003C1964"/>
    <w:rsid w:val="003C25FB"/>
    <w:rsid w:val="003C2672"/>
    <w:rsid w:val="003C2803"/>
    <w:rsid w:val="003C2957"/>
    <w:rsid w:val="003C305A"/>
    <w:rsid w:val="003C30B0"/>
    <w:rsid w:val="003C3155"/>
    <w:rsid w:val="003C3697"/>
    <w:rsid w:val="003C3ADC"/>
    <w:rsid w:val="003C3D79"/>
    <w:rsid w:val="003C3DE3"/>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66B"/>
    <w:rsid w:val="003D06DD"/>
    <w:rsid w:val="003D07DF"/>
    <w:rsid w:val="003D09B0"/>
    <w:rsid w:val="003D0E88"/>
    <w:rsid w:val="003D1009"/>
    <w:rsid w:val="003D1885"/>
    <w:rsid w:val="003D1BFA"/>
    <w:rsid w:val="003D1C8C"/>
    <w:rsid w:val="003D275A"/>
    <w:rsid w:val="003D2810"/>
    <w:rsid w:val="003D2AE1"/>
    <w:rsid w:val="003D2C68"/>
    <w:rsid w:val="003D397B"/>
    <w:rsid w:val="003D3DF9"/>
    <w:rsid w:val="003D3F32"/>
    <w:rsid w:val="003D45C2"/>
    <w:rsid w:val="003D467A"/>
    <w:rsid w:val="003D4B9A"/>
    <w:rsid w:val="003D551B"/>
    <w:rsid w:val="003D572B"/>
    <w:rsid w:val="003D5846"/>
    <w:rsid w:val="003D5883"/>
    <w:rsid w:val="003D5FEC"/>
    <w:rsid w:val="003D66EA"/>
    <w:rsid w:val="003D6715"/>
    <w:rsid w:val="003D6D6B"/>
    <w:rsid w:val="003D73AA"/>
    <w:rsid w:val="003D756F"/>
    <w:rsid w:val="003D77F1"/>
    <w:rsid w:val="003D7D0A"/>
    <w:rsid w:val="003D7D46"/>
    <w:rsid w:val="003D7D52"/>
    <w:rsid w:val="003D7EC2"/>
    <w:rsid w:val="003D7F77"/>
    <w:rsid w:val="003E097E"/>
    <w:rsid w:val="003E0A4E"/>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DDF"/>
    <w:rsid w:val="003E4E0F"/>
    <w:rsid w:val="003E50FF"/>
    <w:rsid w:val="003E56D0"/>
    <w:rsid w:val="003E5824"/>
    <w:rsid w:val="003E5ADB"/>
    <w:rsid w:val="003E62B4"/>
    <w:rsid w:val="003E6718"/>
    <w:rsid w:val="003E672D"/>
    <w:rsid w:val="003E6807"/>
    <w:rsid w:val="003E6B9E"/>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1CF"/>
    <w:rsid w:val="004012B1"/>
    <w:rsid w:val="004016CE"/>
    <w:rsid w:val="00401B11"/>
    <w:rsid w:val="004023CD"/>
    <w:rsid w:val="00402471"/>
    <w:rsid w:val="00402484"/>
    <w:rsid w:val="00402A23"/>
    <w:rsid w:val="00402B8D"/>
    <w:rsid w:val="004030C8"/>
    <w:rsid w:val="004033DC"/>
    <w:rsid w:val="004034B7"/>
    <w:rsid w:val="00403846"/>
    <w:rsid w:val="00403E81"/>
    <w:rsid w:val="00404489"/>
    <w:rsid w:val="004044B1"/>
    <w:rsid w:val="00404514"/>
    <w:rsid w:val="00404602"/>
    <w:rsid w:val="004046DA"/>
    <w:rsid w:val="004046E9"/>
    <w:rsid w:val="0040490A"/>
    <w:rsid w:val="00404E17"/>
    <w:rsid w:val="004053A2"/>
    <w:rsid w:val="004055A5"/>
    <w:rsid w:val="004056E4"/>
    <w:rsid w:val="0040586D"/>
    <w:rsid w:val="00405BAA"/>
    <w:rsid w:val="00405DFB"/>
    <w:rsid w:val="0040617B"/>
    <w:rsid w:val="0040639C"/>
    <w:rsid w:val="00406546"/>
    <w:rsid w:val="00406E1D"/>
    <w:rsid w:val="004071E8"/>
    <w:rsid w:val="004072DE"/>
    <w:rsid w:val="004072EF"/>
    <w:rsid w:val="00407F3A"/>
    <w:rsid w:val="004106BA"/>
    <w:rsid w:val="0041079A"/>
    <w:rsid w:val="00410CAC"/>
    <w:rsid w:val="00410D6A"/>
    <w:rsid w:val="004117AE"/>
    <w:rsid w:val="00411E02"/>
    <w:rsid w:val="00411FE7"/>
    <w:rsid w:val="0041290B"/>
    <w:rsid w:val="00412914"/>
    <w:rsid w:val="00412BE0"/>
    <w:rsid w:val="00413505"/>
    <w:rsid w:val="00413B9D"/>
    <w:rsid w:val="00413C62"/>
    <w:rsid w:val="00413DB5"/>
    <w:rsid w:val="00413E2A"/>
    <w:rsid w:val="00413EDF"/>
    <w:rsid w:val="004141E0"/>
    <w:rsid w:val="00414642"/>
    <w:rsid w:val="00414843"/>
    <w:rsid w:val="00414BB5"/>
    <w:rsid w:val="00414D8A"/>
    <w:rsid w:val="0041538C"/>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C1"/>
    <w:rsid w:val="00426DBA"/>
    <w:rsid w:val="00427398"/>
    <w:rsid w:val="00427413"/>
    <w:rsid w:val="00427919"/>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4B44"/>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853"/>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73D"/>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12"/>
    <w:rsid w:val="00451E25"/>
    <w:rsid w:val="004521D5"/>
    <w:rsid w:val="00452AF1"/>
    <w:rsid w:val="00452D7C"/>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60F"/>
    <w:rsid w:val="004608B7"/>
    <w:rsid w:val="00460D97"/>
    <w:rsid w:val="00460E85"/>
    <w:rsid w:val="00461247"/>
    <w:rsid w:val="004619A8"/>
    <w:rsid w:val="00461B2F"/>
    <w:rsid w:val="0046239F"/>
    <w:rsid w:val="0046258B"/>
    <w:rsid w:val="00462C65"/>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2BB2"/>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0B5"/>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21A"/>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AE"/>
    <w:rsid w:val="00484ECF"/>
    <w:rsid w:val="00485373"/>
    <w:rsid w:val="00485A12"/>
    <w:rsid w:val="00485A91"/>
    <w:rsid w:val="00486175"/>
    <w:rsid w:val="00486182"/>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200"/>
    <w:rsid w:val="0049742A"/>
    <w:rsid w:val="004974D3"/>
    <w:rsid w:val="00497BE4"/>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F6F"/>
    <w:rsid w:val="004A619F"/>
    <w:rsid w:val="004A6632"/>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775"/>
    <w:rsid w:val="004B2BE4"/>
    <w:rsid w:val="004B2C55"/>
    <w:rsid w:val="004B2E53"/>
    <w:rsid w:val="004B2E7E"/>
    <w:rsid w:val="004B31F8"/>
    <w:rsid w:val="004B36AE"/>
    <w:rsid w:val="004B39C5"/>
    <w:rsid w:val="004B3E33"/>
    <w:rsid w:val="004B4145"/>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B7F3A"/>
    <w:rsid w:val="004C0103"/>
    <w:rsid w:val="004C03B7"/>
    <w:rsid w:val="004C0955"/>
    <w:rsid w:val="004C0F41"/>
    <w:rsid w:val="004C0F52"/>
    <w:rsid w:val="004C1020"/>
    <w:rsid w:val="004C1173"/>
    <w:rsid w:val="004C123F"/>
    <w:rsid w:val="004C1447"/>
    <w:rsid w:val="004C14FB"/>
    <w:rsid w:val="004C19CE"/>
    <w:rsid w:val="004C1C42"/>
    <w:rsid w:val="004C1E1C"/>
    <w:rsid w:val="004C1EEA"/>
    <w:rsid w:val="004C2001"/>
    <w:rsid w:val="004C2581"/>
    <w:rsid w:val="004C2810"/>
    <w:rsid w:val="004C3D0E"/>
    <w:rsid w:val="004C3F29"/>
    <w:rsid w:val="004C4C3C"/>
    <w:rsid w:val="004C589A"/>
    <w:rsid w:val="004C58B0"/>
    <w:rsid w:val="004C5A49"/>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5B9"/>
    <w:rsid w:val="004E0CAE"/>
    <w:rsid w:val="004E11CF"/>
    <w:rsid w:val="004E14F7"/>
    <w:rsid w:val="004E1BAA"/>
    <w:rsid w:val="004E1EBF"/>
    <w:rsid w:val="004E1FEC"/>
    <w:rsid w:val="004E2020"/>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6DDF"/>
    <w:rsid w:val="004F7264"/>
    <w:rsid w:val="004F7954"/>
    <w:rsid w:val="004F7DCF"/>
    <w:rsid w:val="005006EC"/>
    <w:rsid w:val="005009D6"/>
    <w:rsid w:val="00500A11"/>
    <w:rsid w:val="00500B88"/>
    <w:rsid w:val="005011F4"/>
    <w:rsid w:val="005013D7"/>
    <w:rsid w:val="0050178C"/>
    <w:rsid w:val="00501BB3"/>
    <w:rsid w:val="00501BEF"/>
    <w:rsid w:val="0050221A"/>
    <w:rsid w:val="00502402"/>
    <w:rsid w:val="005028C6"/>
    <w:rsid w:val="005029FD"/>
    <w:rsid w:val="00502AB1"/>
    <w:rsid w:val="00502B89"/>
    <w:rsid w:val="00502BE9"/>
    <w:rsid w:val="0050307B"/>
    <w:rsid w:val="00503335"/>
    <w:rsid w:val="005036AC"/>
    <w:rsid w:val="0050382A"/>
    <w:rsid w:val="005038A8"/>
    <w:rsid w:val="005038B8"/>
    <w:rsid w:val="00503B46"/>
    <w:rsid w:val="00503F94"/>
    <w:rsid w:val="005042D6"/>
    <w:rsid w:val="00504AB0"/>
    <w:rsid w:val="00505526"/>
    <w:rsid w:val="005055DE"/>
    <w:rsid w:val="0050597D"/>
    <w:rsid w:val="00505AB6"/>
    <w:rsid w:val="00505E8C"/>
    <w:rsid w:val="00506062"/>
    <w:rsid w:val="0050614F"/>
    <w:rsid w:val="0050649C"/>
    <w:rsid w:val="005068A9"/>
    <w:rsid w:val="00506957"/>
    <w:rsid w:val="00506CE5"/>
    <w:rsid w:val="00506D44"/>
    <w:rsid w:val="0050797F"/>
    <w:rsid w:val="00507B41"/>
    <w:rsid w:val="00510899"/>
    <w:rsid w:val="00510B33"/>
    <w:rsid w:val="00510D42"/>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1715"/>
    <w:rsid w:val="00521AEF"/>
    <w:rsid w:val="00521F4B"/>
    <w:rsid w:val="0052270B"/>
    <w:rsid w:val="0052275A"/>
    <w:rsid w:val="0052282E"/>
    <w:rsid w:val="00522B7B"/>
    <w:rsid w:val="00522B83"/>
    <w:rsid w:val="00522BCD"/>
    <w:rsid w:val="00522D72"/>
    <w:rsid w:val="00522E83"/>
    <w:rsid w:val="005231B9"/>
    <w:rsid w:val="005232E5"/>
    <w:rsid w:val="0052392C"/>
    <w:rsid w:val="00523A09"/>
    <w:rsid w:val="00523F85"/>
    <w:rsid w:val="005240E2"/>
    <w:rsid w:val="005240F8"/>
    <w:rsid w:val="0052419D"/>
    <w:rsid w:val="005241D3"/>
    <w:rsid w:val="00524A18"/>
    <w:rsid w:val="00524B64"/>
    <w:rsid w:val="00524FC8"/>
    <w:rsid w:val="005252AF"/>
    <w:rsid w:val="005255D8"/>
    <w:rsid w:val="005255FA"/>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9CB"/>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3B13"/>
    <w:rsid w:val="005346F8"/>
    <w:rsid w:val="00534700"/>
    <w:rsid w:val="00534AAD"/>
    <w:rsid w:val="00535409"/>
    <w:rsid w:val="005358B9"/>
    <w:rsid w:val="00535944"/>
    <w:rsid w:val="00535BC4"/>
    <w:rsid w:val="005362E2"/>
    <w:rsid w:val="0053659A"/>
    <w:rsid w:val="00536DE0"/>
    <w:rsid w:val="005371B5"/>
    <w:rsid w:val="00537295"/>
    <w:rsid w:val="00537564"/>
    <w:rsid w:val="0053792B"/>
    <w:rsid w:val="005379C2"/>
    <w:rsid w:val="00537A20"/>
    <w:rsid w:val="00537A56"/>
    <w:rsid w:val="00537AF7"/>
    <w:rsid w:val="00537BB3"/>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53D"/>
    <w:rsid w:val="00544653"/>
    <w:rsid w:val="00544747"/>
    <w:rsid w:val="0054480B"/>
    <w:rsid w:val="00544967"/>
    <w:rsid w:val="00544B46"/>
    <w:rsid w:val="00544F16"/>
    <w:rsid w:val="005451CA"/>
    <w:rsid w:val="0054530E"/>
    <w:rsid w:val="00545311"/>
    <w:rsid w:val="00545653"/>
    <w:rsid w:val="005459BB"/>
    <w:rsid w:val="00545CD4"/>
    <w:rsid w:val="00545CE9"/>
    <w:rsid w:val="0054618C"/>
    <w:rsid w:val="0054677F"/>
    <w:rsid w:val="005467AB"/>
    <w:rsid w:val="005468BD"/>
    <w:rsid w:val="0054694E"/>
    <w:rsid w:val="00546CF6"/>
    <w:rsid w:val="00546E37"/>
    <w:rsid w:val="00547010"/>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AC9"/>
    <w:rsid w:val="00553CAF"/>
    <w:rsid w:val="005546F2"/>
    <w:rsid w:val="00554765"/>
    <w:rsid w:val="00554814"/>
    <w:rsid w:val="00555141"/>
    <w:rsid w:val="00555144"/>
    <w:rsid w:val="0055571E"/>
    <w:rsid w:val="00555FA0"/>
    <w:rsid w:val="00556245"/>
    <w:rsid w:val="005564A5"/>
    <w:rsid w:val="0055651F"/>
    <w:rsid w:val="00556A82"/>
    <w:rsid w:val="00556B9B"/>
    <w:rsid w:val="005573A6"/>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43EF"/>
    <w:rsid w:val="005645D8"/>
    <w:rsid w:val="00565265"/>
    <w:rsid w:val="005653A7"/>
    <w:rsid w:val="00565699"/>
    <w:rsid w:val="005656BA"/>
    <w:rsid w:val="00565B24"/>
    <w:rsid w:val="00565D25"/>
    <w:rsid w:val="00566335"/>
    <w:rsid w:val="005663BF"/>
    <w:rsid w:val="00566733"/>
    <w:rsid w:val="00566900"/>
    <w:rsid w:val="00566AC2"/>
    <w:rsid w:val="00566B06"/>
    <w:rsid w:val="005670DD"/>
    <w:rsid w:val="00567307"/>
    <w:rsid w:val="00567375"/>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4FB4"/>
    <w:rsid w:val="0057525F"/>
    <w:rsid w:val="00575708"/>
    <w:rsid w:val="00575D1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D73"/>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A85"/>
    <w:rsid w:val="00585C54"/>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3979"/>
    <w:rsid w:val="00593D42"/>
    <w:rsid w:val="00594EED"/>
    <w:rsid w:val="0059512B"/>
    <w:rsid w:val="00595319"/>
    <w:rsid w:val="005954EA"/>
    <w:rsid w:val="0059580E"/>
    <w:rsid w:val="00595A29"/>
    <w:rsid w:val="00595A5C"/>
    <w:rsid w:val="00595E1B"/>
    <w:rsid w:val="00596582"/>
    <w:rsid w:val="00596AE6"/>
    <w:rsid w:val="00596D2E"/>
    <w:rsid w:val="005971E2"/>
    <w:rsid w:val="005A017B"/>
    <w:rsid w:val="005A01F3"/>
    <w:rsid w:val="005A06D1"/>
    <w:rsid w:val="005A07B3"/>
    <w:rsid w:val="005A0E26"/>
    <w:rsid w:val="005A19F9"/>
    <w:rsid w:val="005A1B85"/>
    <w:rsid w:val="005A1BB3"/>
    <w:rsid w:val="005A1DD8"/>
    <w:rsid w:val="005A2A57"/>
    <w:rsid w:val="005A2DA3"/>
    <w:rsid w:val="005A2DC9"/>
    <w:rsid w:val="005A2F08"/>
    <w:rsid w:val="005A309D"/>
    <w:rsid w:val="005A3B37"/>
    <w:rsid w:val="005A3DD8"/>
    <w:rsid w:val="005A408A"/>
    <w:rsid w:val="005A4BA3"/>
    <w:rsid w:val="005A4CC8"/>
    <w:rsid w:val="005A4EFB"/>
    <w:rsid w:val="005A52C5"/>
    <w:rsid w:val="005A5317"/>
    <w:rsid w:val="005A546B"/>
    <w:rsid w:val="005A5634"/>
    <w:rsid w:val="005A57D1"/>
    <w:rsid w:val="005A603D"/>
    <w:rsid w:val="005A60C6"/>
    <w:rsid w:val="005A66DA"/>
    <w:rsid w:val="005A71E3"/>
    <w:rsid w:val="005A7632"/>
    <w:rsid w:val="005A7DD9"/>
    <w:rsid w:val="005B0316"/>
    <w:rsid w:val="005B0436"/>
    <w:rsid w:val="005B046D"/>
    <w:rsid w:val="005B053A"/>
    <w:rsid w:val="005B0DE3"/>
    <w:rsid w:val="005B0DFB"/>
    <w:rsid w:val="005B0F6B"/>
    <w:rsid w:val="005B1058"/>
    <w:rsid w:val="005B1216"/>
    <w:rsid w:val="005B12C5"/>
    <w:rsid w:val="005B1370"/>
    <w:rsid w:val="005B1B69"/>
    <w:rsid w:val="005B1FEA"/>
    <w:rsid w:val="005B2388"/>
    <w:rsid w:val="005B276A"/>
    <w:rsid w:val="005B27CA"/>
    <w:rsid w:val="005B2861"/>
    <w:rsid w:val="005B2886"/>
    <w:rsid w:val="005B3008"/>
    <w:rsid w:val="005B317F"/>
    <w:rsid w:val="005B3217"/>
    <w:rsid w:val="005B3C89"/>
    <w:rsid w:val="005B422B"/>
    <w:rsid w:val="005B42CC"/>
    <w:rsid w:val="005B47F3"/>
    <w:rsid w:val="005B50C1"/>
    <w:rsid w:val="005B5883"/>
    <w:rsid w:val="005B5A47"/>
    <w:rsid w:val="005B5D8A"/>
    <w:rsid w:val="005B5EF0"/>
    <w:rsid w:val="005B60A1"/>
    <w:rsid w:val="005B60EA"/>
    <w:rsid w:val="005B61CD"/>
    <w:rsid w:val="005B65D1"/>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519"/>
    <w:rsid w:val="005C5755"/>
    <w:rsid w:val="005C5F97"/>
    <w:rsid w:val="005C651B"/>
    <w:rsid w:val="005C67C9"/>
    <w:rsid w:val="005C6893"/>
    <w:rsid w:val="005C6C3A"/>
    <w:rsid w:val="005C6D08"/>
    <w:rsid w:val="005C6FAA"/>
    <w:rsid w:val="005C7C06"/>
    <w:rsid w:val="005D0310"/>
    <w:rsid w:val="005D0582"/>
    <w:rsid w:val="005D1190"/>
    <w:rsid w:val="005D127E"/>
    <w:rsid w:val="005D182D"/>
    <w:rsid w:val="005D19BC"/>
    <w:rsid w:val="005D30D9"/>
    <w:rsid w:val="005D343F"/>
    <w:rsid w:val="005D38A1"/>
    <w:rsid w:val="005D39D0"/>
    <w:rsid w:val="005D3C70"/>
    <w:rsid w:val="005D3EFA"/>
    <w:rsid w:val="005D42BE"/>
    <w:rsid w:val="005D4486"/>
    <w:rsid w:val="005D44EE"/>
    <w:rsid w:val="005D4E45"/>
    <w:rsid w:val="005D544E"/>
    <w:rsid w:val="005D554D"/>
    <w:rsid w:val="005D5E6E"/>
    <w:rsid w:val="005D69A7"/>
    <w:rsid w:val="005D6AD7"/>
    <w:rsid w:val="005D6BD2"/>
    <w:rsid w:val="005D6E47"/>
    <w:rsid w:val="005D7870"/>
    <w:rsid w:val="005D7A68"/>
    <w:rsid w:val="005D7EB4"/>
    <w:rsid w:val="005E011C"/>
    <w:rsid w:val="005E0347"/>
    <w:rsid w:val="005E043C"/>
    <w:rsid w:val="005E07E0"/>
    <w:rsid w:val="005E0827"/>
    <w:rsid w:val="005E084E"/>
    <w:rsid w:val="005E0B2C"/>
    <w:rsid w:val="005E1184"/>
    <w:rsid w:val="005E1218"/>
    <w:rsid w:val="005E1D30"/>
    <w:rsid w:val="005E28F5"/>
    <w:rsid w:val="005E2AB2"/>
    <w:rsid w:val="005E2B70"/>
    <w:rsid w:val="005E304A"/>
    <w:rsid w:val="005E3327"/>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936"/>
    <w:rsid w:val="005E7AE6"/>
    <w:rsid w:val="005E7CFF"/>
    <w:rsid w:val="005E7F26"/>
    <w:rsid w:val="005F0050"/>
    <w:rsid w:val="005F0296"/>
    <w:rsid w:val="005F0582"/>
    <w:rsid w:val="005F0866"/>
    <w:rsid w:val="005F0B37"/>
    <w:rsid w:val="005F115C"/>
    <w:rsid w:val="005F11AF"/>
    <w:rsid w:val="005F1243"/>
    <w:rsid w:val="005F12BE"/>
    <w:rsid w:val="005F130C"/>
    <w:rsid w:val="005F1616"/>
    <w:rsid w:val="005F22B9"/>
    <w:rsid w:val="005F2304"/>
    <w:rsid w:val="005F23F3"/>
    <w:rsid w:val="005F2F29"/>
    <w:rsid w:val="005F319E"/>
    <w:rsid w:val="005F3348"/>
    <w:rsid w:val="005F35B4"/>
    <w:rsid w:val="005F38AD"/>
    <w:rsid w:val="005F3A11"/>
    <w:rsid w:val="005F3AAD"/>
    <w:rsid w:val="005F408F"/>
    <w:rsid w:val="005F4A1E"/>
    <w:rsid w:val="005F4AD9"/>
    <w:rsid w:val="005F4BE8"/>
    <w:rsid w:val="005F4CCF"/>
    <w:rsid w:val="005F4D81"/>
    <w:rsid w:val="005F5419"/>
    <w:rsid w:val="005F56AF"/>
    <w:rsid w:val="005F58BD"/>
    <w:rsid w:val="005F65F7"/>
    <w:rsid w:val="005F67E7"/>
    <w:rsid w:val="005F7154"/>
    <w:rsid w:val="005F7360"/>
    <w:rsid w:val="005F7C8A"/>
    <w:rsid w:val="00600DDE"/>
    <w:rsid w:val="006017FF"/>
    <w:rsid w:val="00601975"/>
    <w:rsid w:val="00601E0E"/>
    <w:rsid w:val="0060222C"/>
    <w:rsid w:val="006026F2"/>
    <w:rsid w:val="0060299B"/>
    <w:rsid w:val="0060301F"/>
    <w:rsid w:val="0060344E"/>
    <w:rsid w:val="00603985"/>
    <w:rsid w:val="00603E96"/>
    <w:rsid w:val="00604B96"/>
    <w:rsid w:val="00605283"/>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AA2"/>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2AE"/>
    <w:rsid w:val="00624CA9"/>
    <w:rsid w:val="006255A7"/>
    <w:rsid w:val="00625CB5"/>
    <w:rsid w:val="00626271"/>
    <w:rsid w:val="006265AE"/>
    <w:rsid w:val="0062765F"/>
    <w:rsid w:val="00627C8F"/>
    <w:rsid w:val="00627FC9"/>
    <w:rsid w:val="00630082"/>
    <w:rsid w:val="006302F3"/>
    <w:rsid w:val="00630453"/>
    <w:rsid w:val="00630581"/>
    <w:rsid w:val="00630944"/>
    <w:rsid w:val="0063095F"/>
    <w:rsid w:val="00630965"/>
    <w:rsid w:val="00630CE4"/>
    <w:rsid w:val="00630E06"/>
    <w:rsid w:val="00631065"/>
    <w:rsid w:val="00631105"/>
    <w:rsid w:val="00631496"/>
    <w:rsid w:val="00631603"/>
    <w:rsid w:val="00631B3D"/>
    <w:rsid w:val="00631DB8"/>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84"/>
    <w:rsid w:val="006376D5"/>
    <w:rsid w:val="00637A50"/>
    <w:rsid w:val="00637B5F"/>
    <w:rsid w:val="00637E17"/>
    <w:rsid w:val="006402C6"/>
    <w:rsid w:val="00640549"/>
    <w:rsid w:val="006405BB"/>
    <w:rsid w:val="006406C2"/>
    <w:rsid w:val="00640BCF"/>
    <w:rsid w:val="00640C39"/>
    <w:rsid w:val="00640C89"/>
    <w:rsid w:val="00641241"/>
    <w:rsid w:val="00641697"/>
    <w:rsid w:val="00641989"/>
    <w:rsid w:val="00641BFC"/>
    <w:rsid w:val="006420EB"/>
    <w:rsid w:val="006426A3"/>
    <w:rsid w:val="00642A4D"/>
    <w:rsid w:val="00642ACA"/>
    <w:rsid w:val="00642EF7"/>
    <w:rsid w:val="00643337"/>
    <w:rsid w:val="00643802"/>
    <w:rsid w:val="00643848"/>
    <w:rsid w:val="0064402C"/>
    <w:rsid w:val="006440C1"/>
    <w:rsid w:val="006441D5"/>
    <w:rsid w:val="00644322"/>
    <w:rsid w:val="006443B0"/>
    <w:rsid w:val="006444D9"/>
    <w:rsid w:val="006444F1"/>
    <w:rsid w:val="00644904"/>
    <w:rsid w:val="00644A8A"/>
    <w:rsid w:val="006451BB"/>
    <w:rsid w:val="006452A6"/>
    <w:rsid w:val="0064531C"/>
    <w:rsid w:val="0064538F"/>
    <w:rsid w:val="00645634"/>
    <w:rsid w:val="006457A9"/>
    <w:rsid w:val="0064581C"/>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CAE"/>
    <w:rsid w:val="00654E9B"/>
    <w:rsid w:val="006555E5"/>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CF4"/>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225"/>
    <w:rsid w:val="00672CB9"/>
    <w:rsid w:val="00672E5E"/>
    <w:rsid w:val="00673159"/>
    <w:rsid w:val="00673778"/>
    <w:rsid w:val="00673F55"/>
    <w:rsid w:val="006740DB"/>
    <w:rsid w:val="006741AC"/>
    <w:rsid w:val="006741AE"/>
    <w:rsid w:val="0067426A"/>
    <w:rsid w:val="00674F4A"/>
    <w:rsid w:val="00674FFA"/>
    <w:rsid w:val="006752E7"/>
    <w:rsid w:val="00675776"/>
    <w:rsid w:val="0067590B"/>
    <w:rsid w:val="00675966"/>
    <w:rsid w:val="00675B47"/>
    <w:rsid w:val="00675BE3"/>
    <w:rsid w:val="00675C9A"/>
    <w:rsid w:val="00676262"/>
    <w:rsid w:val="006765B7"/>
    <w:rsid w:val="006766F5"/>
    <w:rsid w:val="00676A83"/>
    <w:rsid w:val="00676D21"/>
    <w:rsid w:val="00676DC1"/>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77"/>
    <w:rsid w:val="006835EF"/>
    <w:rsid w:val="00683A46"/>
    <w:rsid w:val="0068409D"/>
    <w:rsid w:val="00684532"/>
    <w:rsid w:val="00684DE6"/>
    <w:rsid w:val="00684DF1"/>
    <w:rsid w:val="00684E59"/>
    <w:rsid w:val="00684F31"/>
    <w:rsid w:val="00685299"/>
    <w:rsid w:val="00685600"/>
    <w:rsid w:val="00685633"/>
    <w:rsid w:val="00685D98"/>
    <w:rsid w:val="0068633E"/>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12"/>
    <w:rsid w:val="00692692"/>
    <w:rsid w:val="00692A0B"/>
    <w:rsid w:val="00693133"/>
    <w:rsid w:val="00693279"/>
    <w:rsid w:val="006933DD"/>
    <w:rsid w:val="00693614"/>
    <w:rsid w:val="00693665"/>
    <w:rsid w:val="0069379A"/>
    <w:rsid w:val="006938EE"/>
    <w:rsid w:val="00693A7B"/>
    <w:rsid w:val="00693C11"/>
    <w:rsid w:val="006941B9"/>
    <w:rsid w:val="006948FD"/>
    <w:rsid w:val="006949DC"/>
    <w:rsid w:val="00694CFF"/>
    <w:rsid w:val="006951C4"/>
    <w:rsid w:val="00695571"/>
    <w:rsid w:val="00695675"/>
    <w:rsid w:val="00695BB2"/>
    <w:rsid w:val="00696086"/>
    <w:rsid w:val="00696239"/>
    <w:rsid w:val="00696464"/>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160"/>
    <w:rsid w:val="006A18DB"/>
    <w:rsid w:val="006A1A74"/>
    <w:rsid w:val="006A1BE3"/>
    <w:rsid w:val="006A2600"/>
    <w:rsid w:val="006A2982"/>
    <w:rsid w:val="006A2BD7"/>
    <w:rsid w:val="006A2D32"/>
    <w:rsid w:val="006A2DE8"/>
    <w:rsid w:val="006A38EB"/>
    <w:rsid w:val="006A399B"/>
    <w:rsid w:val="006A3C1A"/>
    <w:rsid w:val="006A3FD1"/>
    <w:rsid w:val="006A4139"/>
    <w:rsid w:val="006A42D8"/>
    <w:rsid w:val="006A4552"/>
    <w:rsid w:val="006A45BE"/>
    <w:rsid w:val="006A4BA8"/>
    <w:rsid w:val="006A4D26"/>
    <w:rsid w:val="006A576F"/>
    <w:rsid w:val="006A59EF"/>
    <w:rsid w:val="006A5D4F"/>
    <w:rsid w:val="006A6096"/>
    <w:rsid w:val="006A6146"/>
    <w:rsid w:val="006A63C5"/>
    <w:rsid w:val="006A6522"/>
    <w:rsid w:val="006A6586"/>
    <w:rsid w:val="006A6A92"/>
    <w:rsid w:val="006A6FB5"/>
    <w:rsid w:val="006A781E"/>
    <w:rsid w:val="006A792E"/>
    <w:rsid w:val="006A7A68"/>
    <w:rsid w:val="006A7B57"/>
    <w:rsid w:val="006B002A"/>
    <w:rsid w:val="006B0276"/>
    <w:rsid w:val="006B048F"/>
    <w:rsid w:val="006B06A1"/>
    <w:rsid w:val="006B083E"/>
    <w:rsid w:val="006B0891"/>
    <w:rsid w:val="006B08A4"/>
    <w:rsid w:val="006B0955"/>
    <w:rsid w:val="006B12E5"/>
    <w:rsid w:val="006B1CB4"/>
    <w:rsid w:val="006B25AF"/>
    <w:rsid w:val="006B3388"/>
    <w:rsid w:val="006B38F4"/>
    <w:rsid w:val="006B3DB9"/>
    <w:rsid w:val="006B40DA"/>
    <w:rsid w:val="006B430F"/>
    <w:rsid w:val="006B4BBE"/>
    <w:rsid w:val="006B4F81"/>
    <w:rsid w:val="006B58EB"/>
    <w:rsid w:val="006B5BC2"/>
    <w:rsid w:val="006B5DBA"/>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5AED"/>
    <w:rsid w:val="006C6B14"/>
    <w:rsid w:val="006C6B7E"/>
    <w:rsid w:val="006C7375"/>
    <w:rsid w:val="006C73DB"/>
    <w:rsid w:val="006C7680"/>
    <w:rsid w:val="006C7A7F"/>
    <w:rsid w:val="006C7FD4"/>
    <w:rsid w:val="006D0255"/>
    <w:rsid w:val="006D0582"/>
    <w:rsid w:val="006D05F0"/>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BF7"/>
    <w:rsid w:val="006D6D80"/>
    <w:rsid w:val="006D6E71"/>
    <w:rsid w:val="006D7373"/>
    <w:rsid w:val="006D75E6"/>
    <w:rsid w:val="006D762E"/>
    <w:rsid w:val="006D7796"/>
    <w:rsid w:val="006D7A11"/>
    <w:rsid w:val="006E00CB"/>
    <w:rsid w:val="006E036F"/>
    <w:rsid w:val="006E0687"/>
    <w:rsid w:val="006E0A8B"/>
    <w:rsid w:val="006E0B82"/>
    <w:rsid w:val="006E1068"/>
    <w:rsid w:val="006E1374"/>
    <w:rsid w:val="006E13E5"/>
    <w:rsid w:val="006E1994"/>
    <w:rsid w:val="006E1A86"/>
    <w:rsid w:val="006E1F11"/>
    <w:rsid w:val="006E2415"/>
    <w:rsid w:val="006E2932"/>
    <w:rsid w:val="006E2C17"/>
    <w:rsid w:val="006E2D0B"/>
    <w:rsid w:val="006E2DEF"/>
    <w:rsid w:val="006E2EFB"/>
    <w:rsid w:val="006E306E"/>
    <w:rsid w:val="006E31D7"/>
    <w:rsid w:val="006E3212"/>
    <w:rsid w:val="006E327C"/>
    <w:rsid w:val="006E3330"/>
    <w:rsid w:val="006E3583"/>
    <w:rsid w:val="006E397F"/>
    <w:rsid w:val="006E3A0C"/>
    <w:rsid w:val="006E3A90"/>
    <w:rsid w:val="006E3AC4"/>
    <w:rsid w:val="006E3BEE"/>
    <w:rsid w:val="006E44F0"/>
    <w:rsid w:val="006E462E"/>
    <w:rsid w:val="006E4738"/>
    <w:rsid w:val="006E485A"/>
    <w:rsid w:val="006E494E"/>
    <w:rsid w:val="006E4AE2"/>
    <w:rsid w:val="006E4B46"/>
    <w:rsid w:val="006E55D6"/>
    <w:rsid w:val="006E56AF"/>
    <w:rsid w:val="006E6143"/>
    <w:rsid w:val="006E6203"/>
    <w:rsid w:val="006E6305"/>
    <w:rsid w:val="006E64E6"/>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5BC"/>
    <w:rsid w:val="006F17D4"/>
    <w:rsid w:val="006F1890"/>
    <w:rsid w:val="006F1BED"/>
    <w:rsid w:val="006F20F2"/>
    <w:rsid w:val="006F22F7"/>
    <w:rsid w:val="006F23EF"/>
    <w:rsid w:val="006F28CD"/>
    <w:rsid w:val="006F28CF"/>
    <w:rsid w:val="006F2AFE"/>
    <w:rsid w:val="006F2B99"/>
    <w:rsid w:val="006F3187"/>
    <w:rsid w:val="006F31A0"/>
    <w:rsid w:val="006F327A"/>
    <w:rsid w:val="006F32E0"/>
    <w:rsid w:val="006F38B9"/>
    <w:rsid w:val="006F394F"/>
    <w:rsid w:val="006F3A0C"/>
    <w:rsid w:val="006F3A48"/>
    <w:rsid w:val="006F3C38"/>
    <w:rsid w:val="006F3FB8"/>
    <w:rsid w:val="006F47B8"/>
    <w:rsid w:val="006F49A9"/>
    <w:rsid w:val="006F4B88"/>
    <w:rsid w:val="006F4F48"/>
    <w:rsid w:val="006F6451"/>
    <w:rsid w:val="006F6CFF"/>
    <w:rsid w:val="006F6DE9"/>
    <w:rsid w:val="006F6F12"/>
    <w:rsid w:val="006F70D1"/>
    <w:rsid w:val="006F72DE"/>
    <w:rsid w:val="006F7617"/>
    <w:rsid w:val="006F7648"/>
    <w:rsid w:val="006F7958"/>
    <w:rsid w:val="006F7F36"/>
    <w:rsid w:val="00700006"/>
    <w:rsid w:val="007000EB"/>
    <w:rsid w:val="00700492"/>
    <w:rsid w:val="00700592"/>
    <w:rsid w:val="00700636"/>
    <w:rsid w:val="00700B8A"/>
    <w:rsid w:val="007019DE"/>
    <w:rsid w:val="00701AB4"/>
    <w:rsid w:val="00701BEF"/>
    <w:rsid w:val="00701FC5"/>
    <w:rsid w:val="00701FE1"/>
    <w:rsid w:val="00702B17"/>
    <w:rsid w:val="00703093"/>
    <w:rsid w:val="00703728"/>
    <w:rsid w:val="007037AC"/>
    <w:rsid w:val="007037B7"/>
    <w:rsid w:val="00703920"/>
    <w:rsid w:val="00703C72"/>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6A44"/>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261"/>
    <w:rsid w:val="007124A8"/>
    <w:rsid w:val="007125A7"/>
    <w:rsid w:val="00712728"/>
    <w:rsid w:val="00712AD6"/>
    <w:rsid w:val="00712D01"/>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5F14"/>
    <w:rsid w:val="00716405"/>
    <w:rsid w:val="00716A1E"/>
    <w:rsid w:val="00716CF9"/>
    <w:rsid w:val="007175E2"/>
    <w:rsid w:val="00717BB4"/>
    <w:rsid w:val="00720163"/>
    <w:rsid w:val="0072097C"/>
    <w:rsid w:val="00720DF5"/>
    <w:rsid w:val="00720E82"/>
    <w:rsid w:val="00721300"/>
    <w:rsid w:val="007213D9"/>
    <w:rsid w:val="00721ECC"/>
    <w:rsid w:val="00722389"/>
    <w:rsid w:val="007225F3"/>
    <w:rsid w:val="0072278D"/>
    <w:rsid w:val="007238F9"/>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7D44"/>
    <w:rsid w:val="00727DDC"/>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1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ADC"/>
    <w:rsid w:val="00737BD8"/>
    <w:rsid w:val="00737FEC"/>
    <w:rsid w:val="0074008E"/>
    <w:rsid w:val="00741286"/>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46DDF"/>
    <w:rsid w:val="00750035"/>
    <w:rsid w:val="00750104"/>
    <w:rsid w:val="0075035D"/>
    <w:rsid w:val="007507E9"/>
    <w:rsid w:val="007509E9"/>
    <w:rsid w:val="00750AE1"/>
    <w:rsid w:val="0075129E"/>
    <w:rsid w:val="007513EF"/>
    <w:rsid w:val="00751C34"/>
    <w:rsid w:val="00751C78"/>
    <w:rsid w:val="007524B1"/>
    <w:rsid w:val="0075258D"/>
    <w:rsid w:val="0075274B"/>
    <w:rsid w:val="00752B36"/>
    <w:rsid w:val="00754A6F"/>
    <w:rsid w:val="007552B2"/>
    <w:rsid w:val="00755E16"/>
    <w:rsid w:val="007565CE"/>
    <w:rsid w:val="00756B2E"/>
    <w:rsid w:val="00756F02"/>
    <w:rsid w:val="00757890"/>
    <w:rsid w:val="00757B1C"/>
    <w:rsid w:val="00757CE2"/>
    <w:rsid w:val="00757F0E"/>
    <w:rsid w:val="007600CD"/>
    <w:rsid w:val="007601B0"/>
    <w:rsid w:val="007609ED"/>
    <w:rsid w:val="00760E4B"/>
    <w:rsid w:val="00761462"/>
    <w:rsid w:val="00761504"/>
    <w:rsid w:val="00761C5A"/>
    <w:rsid w:val="00761CC6"/>
    <w:rsid w:val="00761E3F"/>
    <w:rsid w:val="007620C4"/>
    <w:rsid w:val="00762326"/>
    <w:rsid w:val="007623AA"/>
    <w:rsid w:val="0076254C"/>
    <w:rsid w:val="007629CC"/>
    <w:rsid w:val="00763051"/>
    <w:rsid w:val="0076326E"/>
    <w:rsid w:val="0076351B"/>
    <w:rsid w:val="0076375D"/>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5F82"/>
    <w:rsid w:val="00776367"/>
    <w:rsid w:val="007763DF"/>
    <w:rsid w:val="00776932"/>
    <w:rsid w:val="00776998"/>
    <w:rsid w:val="00776B3A"/>
    <w:rsid w:val="007773BE"/>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009"/>
    <w:rsid w:val="00791402"/>
    <w:rsid w:val="0079171D"/>
    <w:rsid w:val="0079176E"/>
    <w:rsid w:val="00791948"/>
    <w:rsid w:val="00791A90"/>
    <w:rsid w:val="00791F18"/>
    <w:rsid w:val="0079221B"/>
    <w:rsid w:val="00792A68"/>
    <w:rsid w:val="00792AAD"/>
    <w:rsid w:val="00792C20"/>
    <w:rsid w:val="00792DA0"/>
    <w:rsid w:val="00793264"/>
    <w:rsid w:val="00793826"/>
    <w:rsid w:val="007939A0"/>
    <w:rsid w:val="00793AD6"/>
    <w:rsid w:val="00793E84"/>
    <w:rsid w:val="00793FC5"/>
    <w:rsid w:val="00793FD8"/>
    <w:rsid w:val="007940AB"/>
    <w:rsid w:val="00794C18"/>
    <w:rsid w:val="00794D84"/>
    <w:rsid w:val="00795392"/>
    <w:rsid w:val="00795B8F"/>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0E5E"/>
    <w:rsid w:val="007A11DC"/>
    <w:rsid w:val="007A16CA"/>
    <w:rsid w:val="007A1BA8"/>
    <w:rsid w:val="007A1E2E"/>
    <w:rsid w:val="007A2216"/>
    <w:rsid w:val="007A2579"/>
    <w:rsid w:val="007A27B9"/>
    <w:rsid w:val="007A2935"/>
    <w:rsid w:val="007A29D3"/>
    <w:rsid w:val="007A2C85"/>
    <w:rsid w:val="007A2E5A"/>
    <w:rsid w:val="007A32D3"/>
    <w:rsid w:val="007A32E7"/>
    <w:rsid w:val="007A3511"/>
    <w:rsid w:val="007A3F9B"/>
    <w:rsid w:val="007A4911"/>
    <w:rsid w:val="007A4E04"/>
    <w:rsid w:val="007A4FAB"/>
    <w:rsid w:val="007A513B"/>
    <w:rsid w:val="007A527A"/>
    <w:rsid w:val="007A5369"/>
    <w:rsid w:val="007A55DD"/>
    <w:rsid w:val="007A56DE"/>
    <w:rsid w:val="007A598D"/>
    <w:rsid w:val="007A5A95"/>
    <w:rsid w:val="007A5BED"/>
    <w:rsid w:val="007A69B4"/>
    <w:rsid w:val="007A6AF6"/>
    <w:rsid w:val="007A73C3"/>
    <w:rsid w:val="007A778E"/>
    <w:rsid w:val="007A77EC"/>
    <w:rsid w:val="007A7A43"/>
    <w:rsid w:val="007A7B08"/>
    <w:rsid w:val="007A7F90"/>
    <w:rsid w:val="007A7FCA"/>
    <w:rsid w:val="007B0660"/>
    <w:rsid w:val="007B0D8C"/>
    <w:rsid w:val="007B0F66"/>
    <w:rsid w:val="007B1299"/>
    <w:rsid w:val="007B140A"/>
    <w:rsid w:val="007B1BA2"/>
    <w:rsid w:val="007B1D19"/>
    <w:rsid w:val="007B1E78"/>
    <w:rsid w:val="007B1E98"/>
    <w:rsid w:val="007B24ED"/>
    <w:rsid w:val="007B2C28"/>
    <w:rsid w:val="007B2E74"/>
    <w:rsid w:val="007B30E5"/>
    <w:rsid w:val="007B3130"/>
    <w:rsid w:val="007B3402"/>
    <w:rsid w:val="007B356E"/>
    <w:rsid w:val="007B389E"/>
    <w:rsid w:val="007B4745"/>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0FC"/>
    <w:rsid w:val="007C026F"/>
    <w:rsid w:val="007C0308"/>
    <w:rsid w:val="007C0D2B"/>
    <w:rsid w:val="007C1514"/>
    <w:rsid w:val="007C1B41"/>
    <w:rsid w:val="007C2002"/>
    <w:rsid w:val="007C2028"/>
    <w:rsid w:val="007C22F8"/>
    <w:rsid w:val="007C249E"/>
    <w:rsid w:val="007C2C3A"/>
    <w:rsid w:val="007C3355"/>
    <w:rsid w:val="007C379D"/>
    <w:rsid w:val="007C3B58"/>
    <w:rsid w:val="007C4476"/>
    <w:rsid w:val="007C456C"/>
    <w:rsid w:val="007C4597"/>
    <w:rsid w:val="007C4927"/>
    <w:rsid w:val="007C4B9A"/>
    <w:rsid w:val="007C519D"/>
    <w:rsid w:val="007C54A3"/>
    <w:rsid w:val="007C561A"/>
    <w:rsid w:val="007C5E7E"/>
    <w:rsid w:val="007C5EC0"/>
    <w:rsid w:val="007C61DD"/>
    <w:rsid w:val="007C64A7"/>
    <w:rsid w:val="007C6744"/>
    <w:rsid w:val="007C675F"/>
    <w:rsid w:val="007C6BEF"/>
    <w:rsid w:val="007C6C64"/>
    <w:rsid w:val="007C6F29"/>
    <w:rsid w:val="007C76CF"/>
    <w:rsid w:val="007C7F98"/>
    <w:rsid w:val="007D0146"/>
    <w:rsid w:val="007D01EB"/>
    <w:rsid w:val="007D02A9"/>
    <w:rsid w:val="007D05D1"/>
    <w:rsid w:val="007D072F"/>
    <w:rsid w:val="007D07E1"/>
    <w:rsid w:val="007D09E1"/>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3ACF"/>
    <w:rsid w:val="007D4034"/>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17C"/>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6FD5"/>
    <w:rsid w:val="007F7011"/>
    <w:rsid w:val="007F71CD"/>
    <w:rsid w:val="007F72AA"/>
    <w:rsid w:val="007F7D49"/>
    <w:rsid w:val="007F7EE2"/>
    <w:rsid w:val="0080054D"/>
    <w:rsid w:val="00800710"/>
    <w:rsid w:val="00800B0F"/>
    <w:rsid w:val="00800B70"/>
    <w:rsid w:val="00800D63"/>
    <w:rsid w:val="00800EB8"/>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08"/>
    <w:rsid w:val="0081236A"/>
    <w:rsid w:val="008133A4"/>
    <w:rsid w:val="008133BB"/>
    <w:rsid w:val="008133EB"/>
    <w:rsid w:val="008136C4"/>
    <w:rsid w:val="00813798"/>
    <w:rsid w:val="00813CE3"/>
    <w:rsid w:val="00813DEF"/>
    <w:rsid w:val="00813FFF"/>
    <w:rsid w:val="00814745"/>
    <w:rsid w:val="00814806"/>
    <w:rsid w:val="00814A66"/>
    <w:rsid w:val="00814C25"/>
    <w:rsid w:val="00814E2B"/>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A0"/>
    <w:rsid w:val="008274C8"/>
    <w:rsid w:val="00827721"/>
    <w:rsid w:val="008277CB"/>
    <w:rsid w:val="00827E06"/>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AB"/>
    <w:rsid w:val="008351E8"/>
    <w:rsid w:val="00835222"/>
    <w:rsid w:val="008355FA"/>
    <w:rsid w:val="00835A6F"/>
    <w:rsid w:val="00835B7B"/>
    <w:rsid w:val="00835B90"/>
    <w:rsid w:val="00835BC2"/>
    <w:rsid w:val="00835D65"/>
    <w:rsid w:val="00836519"/>
    <w:rsid w:val="008365E3"/>
    <w:rsid w:val="0083663F"/>
    <w:rsid w:val="00836C1C"/>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AC"/>
    <w:rsid w:val="008452F2"/>
    <w:rsid w:val="0084544D"/>
    <w:rsid w:val="00845A93"/>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6C9"/>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3166"/>
    <w:rsid w:val="0086327D"/>
    <w:rsid w:val="0086338B"/>
    <w:rsid w:val="00863669"/>
    <w:rsid w:val="00864081"/>
    <w:rsid w:val="00864C44"/>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FA"/>
    <w:rsid w:val="0087300C"/>
    <w:rsid w:val="008730B8"/>
    <w:rsid w:val="008733B3"/>
    <w:rsid w:val="00873AB5"/>
    <w:rsid w:val="00873CAE"/>
    <w:rsid w:val="00873CF0"/>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5F2"/>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15E2"/>
    <w:rsid w:val="008820E3"/>
    <w:rsid w:val="008822CF"/>
    <w:rsid w:val="008823BE"/>
    <w:rsid w:val="00882410"/>
    <w:rsid w:val="0088294B"/>
    <w:rsid w:val="008829A8"/>
    <w:rsid w:val="00882C29"/>
    <w:rsid w:val="008831C8"/>
    <w:rsid w:val="008835B8"/>
    <w:rsid w:val="00883A92"/>
    <w:rsid w:val="008843BE"/>
    <w:rsid w:val="00884402"/>
    <w:rsid w:val="0088498E"/>
    <w:rsid w:val="00884A62"/>
    <w:rsid w:val="00884E5A"/>
    <w:rsid w:val="00885095"/>
    <w:rsid w:val="008850F4"/>
    <w:rsid w:val="00885362"/>
    <w:rsid w:val="00885645"/>
    <w:rsid w:val="00885A9F"/>
    <w:rsid w:val="00886088"/>
    <w:rsid w:val="00886104"/>
    <w:rsid w:val="00886175"/>
    <w:rsid w:val="008862A1"/>
    <w:rsid w:val="0088684F"/>
    <w:rsid w:val="00886883"/>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12"/>
    <w:rsid w:val="00891C7F"/>
    <w:rsid w:val="00891DEC"/>
    <w:rsid w:val="0089206D"/>
    <w:rsid w:val="00892126"/>
    <w:rsid w:val="008921D0"/>
    <w:rsid w:val="00892534"/>
    <w:rsid w:val="0089277B"/>
    <w:rsid w:val="00892951"/>
    <w:rsid w:val="00892C4D"/>
    <w:rsid w:val="0089304B"/>
    <w:rsid w:val="00893130"/>
    <w:rsid w:val="008932E9"/>
    <w:rsid w:val="008935FD"/>
    <w:rsid w:val="00893710"/>
    <w:rsid w:val="00893779"/>
    <w:rsid w:val="00893C45"/>
    <w:rsid w:val="00893C91"/>
    <w:rsid w:val="00893EFE"/>
    <w:rsid w:val="00893F52"/>
    <w:rsid w:val="0089424B"/>
    <w:rsid w:val="00894738"/>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4F1"/>
    <w:rsid w:val="008A1C15"/>
    <w:rsid w:val="008A2140"/>
    <w:rsid w:val="008A29D0"/>
    <w:rsid w:val="008A2AAC"/>
    <w:rsid w:val="008A2C2C"/>
    <w:rsid w:val="008A2F52"/>
    <w:rsid w:val="008A304C"/>
    <w:rsid w:val="008A30E0"/>
    <w:rsid w:val="008A3346"/>
    <w:rsid w:val="008A336C"/>
    <w:rsid w:val="008A33EA"/>
    <w:rsid w:val="008A33EB"/>
    <w:rsid w:val="008A3C1E"/>
    <w:rsid w:val="008A3D12"/>
    <w:rsid w:val="008A4066"/>
    <w:rsid w:val="008A4127"/>
    <w:rsid w:val="008A4432"/>
    <w:rsid w:val="008A4574"/>
    <w:rsid w:val="008A4729"/>
    <w:rsid w:val="008A4F31"/>
    <w:rsid w:val="008A532D"/>
    <w:rsid w:val="008A56EF"/>
    <w:rsid w:val="008A59CC"/>
    <w:rsid w:val="008A5CA7"/>
    <w:rsid w:val="008A6392"/>
    <w:rsid w:val="008A67E2"/>
    <w:rsid w:val="008A68AA"/>
    <w:rsid w:val="008A68C2"/>
    <w:rsid w:val="008A6B34"/>
    <w:rsid w:val="008A6DE0"/>
    <w:rsid w:val="008A703C"/>
    <w:rsid w:val="008A7063"/>
    <w:rsid w:val="008A719B"/>
    <w:rsid w:val="008A789A"/>
    <w:rsid w:val="008A7921"/>
    <w:rsid w:val="008A79AB"/>
    <w:rsid w:val="008A7BB1"/>
    <w:rsid w:val="008A7E44"/>
    <w:rsid w:val="008A7E72"/>
    <w:rsid w:val="008A7F6D"/>
    <w:rsid w:val="008B09BB"/>
    <w:rsid w:val="008B0FE8"/>
    <w:rsid w:val="008B108B"/>
    <w:rsid w:val="008B11D7"/>
    <w:rsid w:val="008B123D"/>
    <w:rsid w:val="008B128F"/>
    <w:rsid w:val="008B1468"/>
    <w:rsid w:val="008B185B"/>
    <w:rsid w:val="008B18B3"/>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1D"/>
    <w:rsid w:val="008C22D3"/>
    <w:rsid w:val="008C2302"/>
    <w:rsid w:val="008C2505"/>
    <w:rsid w:val="008C29AD"/>
    <w:rsid w:val="008C29B3"/>
    <w:rsid w:val="008C2A8B"/>
    <w:rsid w:val="008C3072"/>
    <w:rsid w:val="008C30D2"/>
    <w:rsid w:val="008C346B"/>
    <w:rsid w:val="008C397D"/>
    <w:rsid w:val="008C39BD"/>
    <w:rsid w:val="008C3B46"/>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6AA"/>
    <w:rsid w:val="008C7987"/>
    <w:rsid w:val="008C79F0"/>
    <w:rsid w:val="008C7AC9"/>
    <w:rsid w:val="008C7B70"/>
    <w:rsid w:val="008C7C66"/>
    <w:rsid w:val="008C7C7E"/>
    <w:rsid w:val="008C7CED"/>
    <w:rsid w:val="008C7DA9"/>
    <w:rsid w:val="008D0115"/>
    <w:rsid w:val="008D032C"/>
    <w:rsid w:val="008D050D"/>
    <w:rsid w:val="008D152C"/>
    <w:rsid w:val="008D168D"/>
    <w:rsid w:val="008D17BB"/>
    <w:rsid w:val="008D1D32"/>
    <w:rsid w:val="008D1E58"/>
    <w:rsid w:val="008D2169"/>
    <w:rsid w:val="008D28FD"/>
    <w:rsid w:val="008D299E"/>
    <w:rsid w:val="008D2B10"/>
    <w:rsid w:val="008D2B3C"/>
    <w:rsid w:val="008D318D"/>
    <w:rsid w:val="008D3545"/>
    <w:rsid w:val="008D3624"/>
    <w:rsid w:val="008D389A"/>
    <w:rsid w:val="008D3988"/>
    <w:rsid w:val="008D4BEE"/>
    <w:rsid w:val="008D5512"/>
    <w:rsid w:val="008D572F"/>
    <w:rsid w:val="008D5755"/>
    <w:rsid w:val="008D59EB"/>
    <w:rsid w:val="008D6436"/>
    <w:rsid w:val="008D64C0"/>
    <w:rsid w:val="008D6E15"/>
    <w:rsid w:val="008D7247"/>
    <w:rsid w:val="008D72B9"/>
    <w:rsid w:val="008D74C6"/>
    <w:rsid w:val="008D74EF"/>
    <w:rsid w:val="008D7845"/>
    <w:rsid w:val="008D7F20"/>
    <w:rsid w:val="008E004A"/>
    <w:rsid w:val="008E0276"/>
    <w:rsid w:val="008E03E8"/>
    <w:rsid w:val="008E0F06"/>
    <w:rsid w:val="008E1271"/>
    <w:rsid w:val="008E1BFF"/>
    <w:rsid w:val="008E1D47"/>
    <w:rsid w:val="008E2083"/>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4ED"/>
    <w:rsid w:val="008F1507"/>
    <w:rsid w:val="008F1BDF"/>
    <w:rsid w:val="008F1F72"/>
    <w:rsid w:val="008F2253"/>
    <w:rsid w:val="008F240A"/>
    <w:rsid w:val="008F2BCB"/>
    <w:rsid w:val="008F3545"/>
    <w:rsid w:val="008F35C0"/>
    <w:rsid w:val="008F36BC"/>
    <w:rsid w:val="008F39F8"/>
    <w:rsid w:val="008F3A76"/>
    <w:rsid w:val="008F40C6"/>
    <w:rsid w:val="008F47BC"/>
    <w:rsid w:val="008F47D4"/>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87"/>
    <w:rsid w:val="00904FB2"/>
    <w:rsid w:val="00905134"/>
    <w:rsid w:val="00905305"/>
    <w:rsid w:val="00905381"/>
    <w:rsid w:val="00905FC3"/>
    <w:rsid w:val="00906453"/>
    <w:rsid w:val="00907036"/>
    <w:rsid w:val="00907911"/>
    <w:rsid w:val="00907AF2"/>
    <w:rsid w:val="00907D9B"/>
    <w:rsid w:val="00907ECB"/>
    <w:rsid w:val="00910315"/>
    <w:rsid w:val="00910979"/>
    <w:rsid w:val="00910E77"/>
    <w:rsid w:val="00910EA7"/>
    <w:rsid w:val="00910F03"/>
    <w:rsid w:val="009113B5"/>
    <w:rsid w:val="009113B8"/>
    <w:rsid w:val="009117D6"/>
    <w:rsid w:val="00911C5C"/>
    <w:rsid w:val="00912090"/>
    <w:rsid w:val="00912787"/>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2E6B"/>
    <w:rsid w:val="009232A5"/>
    <w:rsid w:val="00923420"/>
    <w:rsid w:val="009234AE"/>
    <w:rsid w:val="009235C1"/>
    <w:rsid w:val="00923627"/>
    <w:rsid w:val="00923799"/>
    <w:rsid w:val="009237F4"/>
    <w:rsid w:val="009239F4"/>
    <w:rsid w:val="00923B0B"/>
    <w:rsid w:val="00923D0D"/>
    <w:rsid w:val="00924DF9"/>
    <w:rsid w:val="009250EE"/>
    <w:rsid w:val="00925547"/>
    <w:rsid w:val="009259D4"/>
    <w:rsid w:val="00925A31"/>
    <w:rsid w:val="00925F96"/>
    <w:rsid w:val="00927140"/>
    <w:rsid w:val="0092723A"/>
    <w:rsid w:val="009272D5"/>
    <w:rsid w:val="009275CC"/>
    <w:rsid w:val="00927669"/>
    <w:rsid w:val="00927812"/>
    <w:rsid w:val="00930C2E"/>
    <w:rsid w:val="00930F1B"/>
    <w:rsid w:val="009314A6"/>
    <w:rsid w:val="00931F1E"/>
    <w:rsid w:val="009320C9"/>
    <w:rsid w:val="009323EF"/>
    <w:rsid w:val="00932A96"/>
    <w:rsid w:val="00932E20"/>
    <w:rsid w:val="009331AA"/>
    <w:rsid w:val="0093321C"/>
    <w:rsid w:val="00933E8A"/>
    <w:rsid w:val="00933E96"/>
    <w:rsid w:val="00933EF6"/>
    <w:rsid w:val="00935E55"/>
    <w:rsid w:val="00935F22"/>
    <w:rsid w:val="00936B90"/>
    <w:rsid w:val="009371D6"/>
    <w:rsid w:val="0093738D"/>
    <w:rsid w:val="009373EB"/>
    <w:rsid w:val="009378EB"/>
    <w:rsid w:val="00937BD3"/>
    <w:rsid w:val="00937D99"/>
    <w:rsid w:val="00937FDB"/>
    <w:rsid w:val="00937FF3"/>
    <w:rsid w:val="00940202"/>
    <w:rsid w:val="00940262"/>
    <w:rsid w:val="0094097E"/>
    <w:rsid w:val="00940A63"/>
    <w:rsid w:val="0094105A"/>
    <w:rsid w:val="0094132A"/>
    <w:rsid w:val="00941A71"/>
    <w:rsid w:val="00941BAC"/>
    <w:rsid w:val="00941C65"/>
    <w:rsid w:val="009423CC"/>
    <w:rsid w:val="00942C58"/>
    <w:rsid w:val="009430E0"/>
    <w:rsid w:val="00943300"/>
    <w:rsid w:val="00943494"/>
    <w:rsid w:val="0094374E"/>
    <w:rsid w:val="00943A18"/>
    <w:rsid w:val="00943AE7"/>
    <w:rsid w:val="00944089"/>
    <w:rsid w:val="0094453B"/>
    <w:rsid w:val="009449C4"/>
    <w:rsid w:val="00944EDD"/>
    <w:rsid w:val="009451A4"/>
    <w:rsid w:val="0094541D"/>
    <w:rsid w:val="009454DB"/>
    <w:rsid w:val="00945520"/>
    <w:rsid w:val="00945A8F"/>
    <w:rsid w:val="00945C20"/>
    <w:rsid w:val="00945E8F"/>
    <w:rsid w:val="00945F5F"/>
    <w:rsid w:val="0094603D"/>
    <w:rsid w:val="00946226"/>
    <w:rsid w:val="00946261"/>
    <w:rsid w:val="0094640D"/>
    <w:rsid w:val="00946459"/>
    <w:rsid w:val="00946E3B"/>
    <w:rsid w:val="00946F3E"/>
    <w:rsid w:val="00946FDF"/>
    <w:rsid w:val="009471D2"/>
    <w:rsid w:val="009472B5"/>
    <w:rsid w:val="00947432"/>
    <w:rsid w:val="009479F1"/>
    <w:rsid w:val="00947D90"/>
    <w:rsid w:val="00947E4F"/>
    <w:rsid w:val="00947E99"/>
    <w:rsid w:val="009501AB"/>
    <w:rsid w:val="00950A35"/>
    <w:rsid w:val="00950A57"/>
    <w:rsid w:val="009513CA"/>
    <w:rsid w:val="009515AE"/>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256"/>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A33"/>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62A"/>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0D8"/>
    <w:rsid w:val="00982194"/>
    <w:rsid w:val="00982824"/>
    <w:rsid w:val="00982AF0"/>
    <w:rsid w:val="00982B16"/>
    <w:rsid w:val="00982CA7"/>
    <w:rsid w:val="00983181"/>
    <w:rsid w:val="00983183"/>
    <w:rsid w:val="009836F7"/>
    <w:rsid w:val="009838C3"/>
    <w:rsid w:val="00983F06"/>
    <w:rsid w:val="00983FBD"/>
    <w:rsid w:val="00984178"/>
    <w:rsid w:val="00984513"/>
    <w:rsid w:val="009847CA"/>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70DC"/>
    <w:rsid w:val="0098775A"/>
    <w:rsid w:val="009877FD"/>
    <w:rsid w:val="00987ACA"/>
    <w:rsid w:val="009902C7"/>
    <w:rsid w:val="00990AD0"/>
    <w:rsid w:val="00990BAE"/>
    <w:rsid w:val="00991467"/>
    <w:rsid w:val="0099163D"/>
    <w:rsid w:val="0099233D"/>
    <w:rsid w:val="009923A4"/>
    <w:rsid w:val="00992684"/>
    <w:rsid w:val="00992D39"/>
    <w:rsid w:val="00992DC9"/>
    <w:rsid w:val="00992F23"/>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06"/>
    <w:rsid w:val="009972A9"/>
    <w:rsid w:val="009972C8"/>
    <w:rsid w:val="00997576"/>
    <w:rsid w:val="009975B6"/>
    <w:rsid w:val="009979AD"/>
    <w:rsid w:val="009979F4"/>
    <w:rsid w:val="00997D9D"/>
    <w:rsid w:val="00997F81"/>
    <w:rsid w:val="009A0813"/>
    <w:rsid w:val="009A0BF5"/>
    <w:rsid w:val="009A0E43"/>
    <w:rsid w:val="009A18C2"/>
    <w:rsid w:val="009A2076"/>
    <w:rsid w:val="009A222C"/>
    <w:rsid w:val="009A22F3"/>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D27"/>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3A3"/>
    <w:rsid w:val="009B4556"/>
    <w:rsid w:val="009B47DB"/>
    <w:rsid w:val="009B4956"/>
    <w:rsid w:val="009B4B36"/>
    <w:rsid w:val="009B4F77"/>
    <w:rsid w:val="009B5312"/>
    <w:rsid w:val="009B593F"/>
    <w:rsid w:val="009B5A7E"/>
    <w:rsid w:val="009B5ACE"/>
    <w:rsid w:val="009B5D0A"/>
    <w:rsid w:val="009B6241"/>
    <w:rsid w:val="009B667E"/>
    <w:rsid w:val="009B66DA"/>
    <w:rsid w:val="009B7514"/>
    <w:rsid w:val="009B7963"/>
    <w:rsid w:val="009B797C"/>
    <w:rsid w:val="009B79D2"/>
    <w:rsid w:val="009B7BBE"/>
    <w:rsid w:val="009C0001"/>
    <w:rsid w:val="009C073A"/>
    <w:rsid w:val="009C07ED"/>
    <w:rsid w:val="009C0BC1"/>
    <w:rsid w:val="009C0EAE"/>
    <w:rsid w:val="009C1225"/>
    <w:rsid w:val="009C1F9B"/>
    <w:rsid w:val="009C2207"/>
    <w:rsid w:val="009C2E46"/>
    <w:rsid w:val="009C30F3"/>
    <w:rsid w:val="009C354C"/>
    <w:rsid w:val="009C3570"/>
    <w:rsid w:val="009C38FD"/>
    <w:rsid w:val="009C39A9"/>
    <w:rsid w:val="009C3FE9"/>
    <w:rsid w:val="009C4165"/>
    <w:rsid w:val="009C4922"/>
    <w:rsid w:val="009C49D0"/>
    <w:rsid w:val="009C4BA8"/>
    <w:rsid w:val="009C4C62"/>
    <w:rsid w:val="009C4EA1"/>
    <w:rsid w:val="009C51B6"/>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B3"/>
    <w:rsid w:val="009D03B8"/>
    <w:rsid w:val="009D08A0"/>
    <w:rsid w:val="009D091B"/>
    <w:rsid w:val="009D09F9"/>
    <w:rsid w:val="009D0B3C"/>
    <w:rsid w:val="009D0D14"/>
    <w:rsid w:val="009D10B9"/>
    <w:rsid w:val="009D12C1"/>
    <w:rsid w:val="009D1424"/>
    <w:rsid w:val="009D1558"/>
    <w:rsid w:val="009D15E0"/>
    <w:rsid w:val="009D1AF7"/>
    <w:rsid w:val="009D1C86"/>
    <w:rsid w:val="009D1EAE"/>
    <w:rsid w:val="009D24B0"/>
    <w:rsid w:val="009D2B6E"/>
    <w:rsid w:val="009D3065"/>
    <w:rsid w:val="009D327C"/>
    <w:rsid w:val="009D35C1"/>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3E91"/>
    <w:rsid w:val="009E4038"/>
    <w:rsid w:val="009E42A7"/>
    <w:rsid w:val="009E45DC"/>
    <w:rsid w:val="009E4A18"/>
    <w:rsid w:val="009E4EEA"/>
    <w:rsid w:val="009E4F25"/>
    <w:rsid w:val="009E53DE"/>
    <w:rsid w:val="009E56A8"/>
    <w:rsid w:val="009E57AD"/>
    <w:rsid w:val="009E5B12"/>
    <w:rsid w:val="009E5D91"/>
    <w:rsid w:val="009E6328"/>
    <w:rsid w:val="009E6661"/>
    <w:rsid w:val="009E688F"/>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8C"/>
    <w:rsid w:val="009F23DD"/>
    <w:rsid w:val="009F2767"/>
    <w:rsid w:val="009F29D2"/>
    <w:rsid w:val="009F2A9B"/>
    <w:rsid w:val="009F2AB6"/>
    <w:rsid w:val="009F2BAD"/>
    <w:rsid w:val="009F2BAE"/>
    <w:rsid w:val="009F2BD8"/>
    <w:rsid w:val="009F3019"/>
    <w:rsid w:val="009F37A9"/>
    <w:rsid w:val="009F420F"/>
    <w:rsid w:val="009F4300"/>
    <w:rsid w:val="009F4573"/>
    <w:rsid w:val="009F497B"/>
    <w:rsid w:val="009F4C6F"/>
    <w:rsid w:val="009F4D56"/>
    <w:rsid w:val="009F4DA1"/>
    <w:rsid w:val="009F4EC3"/>
    <w:rsid w:val="009F4FA6"/>
    <w:rsid w:val="009F563B"/>
    <w:rsid w:val="009F593D"/>
    <w:rsid w:val="009F5B13"/>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423"/>
    <w:rsid w:val="00A05734"/>
    <w:rsid w:val="00A0573F"/>
    <w:rsid w:val="00A0582E"/>
    <w:rsid w:val="00A05C34"/>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7B6"/>
    <w:rsid w:val="00A11B45"/>
    <w:rsid w:val="00A11BD0"/>
    <w:rsid w:val="00A11F92"/>
    <w:rsid w:val="00A12428"/>
    <w:rsid w:val="00A12680"/>
    <w:rsid w:val="00A12D78"/>
    <w:rsid w:val="00A13103"/>
    <w:rsid w:val="00A132B9"/>
    <w:rsid w:val="00A1330D"/>
    <w:rsid w:val="00A13D6A"/>
    <w:rsid w:val="00A144D1"/>
    <w:rsid w:val="00A14E4F"/>
    <w:rsid w:val="00A14ED0"/>
    <w:rsid w:val="00A14F0B"/>
    <w:rsid w:val="00A14F88"/>
    <w:rsid w:val="00A1602E"/>
    <w:rsid w:val="00A16204"/>
    <w:rsid w:val="00A162CE"/>
    <w:rsid w:val="00A16439"/>
    <w:rsid w:val="00A164EB"/>
    <w:rsid w:val="00A1666F"/>
    <w:rsid w:val="00A172D7"/>
    <w:rsid w:val="00A17359"/>
    <w:rsid w:val="00A17363"/>
    <w:rsid w:val="00A17DF6"/>
    <w:rsid w:val="00A17FF5"/>
    <w:rsid w:val="00A20087"/>
    <w:rsid w:val="00A2033C"/>
    <w:rsid w:val="00A20628"/>
    <w:rsid w:val="00A210BD"/>
    <w:rsid w:val="00A211EF"/>
    <w:rsid w:val="00A2161D"/>
    <w:rsid w:val="00A216CB"/>
    <w:rsid w:val="00A22210"/>
    <w:rsid w:val="00A222F9"/>
    <w:rsid w:val="00A22554"/>
    <w:rsid w:val="00A229B0"/>
    <w:rsid w:val="00A2309A"/>
    <w:rsid w:val="00A23351"/>
    <w:rsid w:val="00A23D92"/>
    <w:rsid w:val="00A23DF8"/>
    <w:rsid w:val="00A246EE"/>
    <w:rsid w:val="00A24720"/>
    <w:rsid w:val="00A2493D"/>
    <w:rsid w:val="00A24B00"/>
    <w:rsid w:val="00A24F64"/>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11"/>
    <w:rsid w:val="00A34A81"/>
    <w:rsid w:val="00A34E79"/>
    <w:rsid w:val="00A34F53"/>
    <w:rsid w:val="00A34F7D"/>
    <w:rsid w:val="00A353F6"/>
    <w:rsid w:val="00A359E6"/>
    <w:rsid w:val="00A3610E"/>
    <w:rsid w:val="00A36323"/>
    <w:rsid w:val="00A36405"/>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21EA"/>
    <w:rsid w:val="00A423C4"/>
    <w:rsid w:val="00A42592"/>
    <w:rsid w:val="00A426BB"/>
    <w:rsid w:val="00A42869"/>
    <w:rsid w:val="00A4291C"/>
    <w:rsid w:val="00A434EE"/>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EBB"/>
    <w:rsid w:val="00A46FE4"/>
    <w:rsid w:val="00A4700A"/>
    <w:rsid w:val="00A470C3"/>
    <w:rsid w:val="00A47738"/>
    <w:rsid w:val="00A47789"/>
    <w:rsid w:val="00A4795C"/>
    <w:rsid w:val="00A500D2"/>
    <w:rsid w:val="00A501AA"/>
    <w:rsid w:val="00A50230"/>
    <w:rsid w:val="00A5048B"/>
    <w:rsid w:val="00A5085D"/>
    <w:rsid w:val="00A50C0E"/>
    <w:rsid w:val="00A50E8C"/>
    <w:rsid w:val="00A511A1"/>
    <w:rsid w:val="00A5138C"/>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55C"/>
    <w:rsid w:val="00A55892"/>
    <w:rsid w:val="00A55CC8"/>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4F"/>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26C"/>
    <w:rsid w:val="00A677D0"/>
    <w:rsid w:val="00A6792D"/>
    <w:rsid w:val="00A702BD"/>
    <w:rsid w:val="00A70579"/>
    <w:rsid w:val="00A70DF6"/>
    <w:rsid w:val="00A71133"/>
    <w:rsid w:val="00A711D1"/>
    <w:rsid w:val="00A716F4"/>
    <w:rsid w:val="00A7290D"/>
    <w:rsid w:val="00A729F9"/>
    <w:rsid w:val="00A7399A"/>
    <w:rsid w:val="00A739F0"/>
    <w:rsid w:val="00A73E4D"/>
    <w:rsid w:val="00A7423D"/>
    <w:rsid w:val="00A7424E"/>
    <w:rsid w:val="00A74716"/>
    <w:rsid w:val="00A74AAD"/>
    <w:rsid w:val="00A74B92"/>
    <w:rsid w:val="00A74C91"/>
    <w:rsid w:val="00A75581"/>
    <w:rsid w:val="00A757C2"/>
    <w:rsid w:val="00A75EB4"/>
    <w:rsid w:val="00A76A6E"/>
    <w:rsid w:val="00A76B13"/>
    <w:rsid w:val="00A76FC6"/>
    <w:rsid w:val="00A771DE"/>
    <w:rsid w:val="00A7778D"/>
    <w:rsid w:val="00A77833"/>
    <w:rsid w:val="00A77A65"/>
    <w:rsid w:val="00A77B20"/>
    <w:rsid w:val="00A77B92"/>
    <w:rsid w:val="00A77C04"/>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E9"/>
    <w:rsid w:val="00A869FF"/>
    <w:rsid w:val="00A87335"/>
    <w:rsid w:val="00A875C6"/>
    <w:rsid w:val="00A8783D"/>
    <w:rsid w:val="00A87A27"/>
    <w:rsid w:val="00A87D01"/>
    <w:rsid w:val="00A87F61"/>
    <w:rsid w:val="00A9056E"/>
    <w:rsid w:val="00A905F6"/>
    <w:rsid w:val="00A9082F"/>
    <w:rsid w:val="00A90834"/>
    <w:rsid w:val="00A908AB"/>
    <w:rsid w:val="00A913BF"/>
    <w:rsid w:val="00A9151A"/>
    <w:rsid w:val="00A9167E"/>
    <w:rsid w:val="00A91D41"/>
    <w:rsid w:val="00A9215F"/>
    <w:rsid w:val="00A92291"/>
    <w:rsid w:val="00A92D35"/>
    <w:rsid w:val="00A935D6"/>
    <w:rsid w:val="00A935E0"/>
    <w:rsid w:val="00A938E0"/>
    <w:rsid w:val="00A93B6F"/>
    <w:rsid w:val="00A93B9F"/>
    <w:rsid w:val="00A93C74"/>
    <w:rsid w:val="00A94178"/>
    <w:rsid w:val="00A941C7"/>
    <w:rsid w:val="00A94443"/>
    <w:rsid w:val="00A94B48"/>
    <w:rsid w:val="00A94DF4"/>
    <w:rsid w:val="00A954E3"/>
    <w:rsid w:val="00A95A59"/>
    <w:rsid w:val="00A960EE"/>
    <w:rsid w:val="00A963A3"/>
    <w:rsid w:val="00A964D0"/>
    <w:rsid w:val="00A96897"/>
    <w:rsid w:val="00A96B42"/>
    <w:rsid w:val="00A96ED8"/>
    <w:rsid w:val="00A96F46"/>
    <w:rsid w:val="00A96FEC"/>
    <w:rsid w:val="00A974E3"/>
    <w:rsid w:val="00A97BEE"/>
    <w:rsid w:val="00A97D59"/>
    <w:rsid w:val="00AA00AF"/>
    <w:rsid w:val="00AA0110"/>
    <w:rsid w:val="00AA0359"/>
    <w:rsid w:val="00AA0855"/>
    <w:rsid w:val="00AA117A"/>
    <w:rsid w:val="00AA1182"/>
    <w:rsid w:val="00AA1238"/>
    <w:rsid w:val="00AA123B"/>
    <w:rsid w:val="00AA1570"/>
    <w:rsid w:val="00AA159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B3A"/>
    <w:rsid w:val="00AA3FD7"/>
    <w:rsid w:val="00AA40F8"/>
    <w:rsid w:val="00AA4322"/>
    <w:rsid w:val="00AA44E1"/>
    <w:rsid w:val="00AA4605"/>
    <w:rsid w:val="00AA4785"/>
    <w:rsid w:val="00AA4C1C"/>
    <w:rsid w:val="00AA52B1"/>
    <w:rsid w:val="00AA6593"/>
    <w:rsid w:val="00AA687D"/>
    <w:rsid w:val="00AA68A6"/>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A6"/>
    <w:rsid w:val="00AC28C1"/>
    <w:rsid w:val="00AC2A90"/>
    <w:rsid w:val="00AC2ACE"/>
    <w:rsid w:val="00AC2AE2"/>
    <w:rsid w:val="00AC3100"/>
    <w:rsid w:val="00AC327A"/>
    <w:rsid w:val="00AC3326"/>
    <w:rsid w:val="00AC3567"/>
    <w:rsid w:val="00AC35AC"/>
    <w:rsid w:val="00AC3636"/>
    <w:rsid w:val="00AC3B57"/>
    <w:rsid w:val="00AC3D7B"/>
    <w:rsid w:val="00AC47B3"/>
    <w:rsid w:val="00AC56E8"/>
    <w:rsid w:val="00AC5922"/>
    <w:rsid w:val="00AC5955"/>
    <w:rsid w:val="00AC59A2"/>
    <w:rsid w:val="00AC5B3F"/>
    <w:rsid w:val="00AC5CEC"/>
    <w:rsid w:val="00AC6063"/>
    <w:rsid w:val="00AC62DE"/>
    <w:rsid w:val="00AC7766"/>
    <w:rsid w:val="00AD0639"/>
    <w:rsid w:val="00AD065B"/>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2E5"/>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09EE"/>
    <w:rsid w:val="00AE1083"/>
    <w:rsid w:val="00AE1B27"/>
    <w:rsid w:val="00AE2A69"/>
    <w:rsid w:val="00AE2BA2"/>
    <w:rsid w:val="00AE2BE8"/>
    <w:rsid w:val="00AE2F7B"/>
    <w:rsid w:val="00AE336A"/>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0CE"/>
    <w:rsid w:val="00AF01CF"/>
    <w:rsid w:val="00AF0BB1"/>
    <w:rsid w:val="00AF0D8E"/>
    <w:rsid w:val="00AF0F54"/>
    <w:rsid w:val="00AF1671"/>
    <w:rsid w:val="00AF185C"/>
    <w:rsid w:val="00AF1EA7"/>
    <w:rsid w:val="00AF2163"/>
    <w:rsid w:val="00AF247D"/>
    <w:rsid w:val="00AF2759"/>
    <w:rsid w:val="00AF293F"/>
    <w:rsid w:val="00AF29FD"/>
    <w:rsid w:val="00AF311F"/>
    <w:rsid w:val="00AF31D3"/>
    <w:rsid w:val="00AF34F5"/>
    <w:rsid w:val="00AF37D9"/>
    <w:rsid w:val="00AF3EA9"/>
    <w:rsid w:val="00AF494C"/>
    <w:rsid w:val="00AF49E6"/>
    <w:rsid w:val="00AF4BC1"/>
    <w:rsid w:val="00AF4EA3"/>
    <w:rsid w:val="00AF5288"/>
    <w:rsid w:val="00AF5EFD"/>
    <w:rsid w:val="00AF6709"/>
    <w:rsid w:val="00AF67E3"/>
    <w:rsid w:val="00AF7ADA"/>
    <w:rsid w:val="00AF7CB2"/>
    <w:rsid w:val="00AF7E11"/>
    <w:rsid w:val="00B00232"/>
    <w:rsid w:val="00B00812"/>
    <w:rsid w:val="00B008C6"/>
    <w:rsid w:val="00B00935"/>
    <w:rsid w:val="00B00A96"/>
    <w:rsid w:val="00B00EB9"/>
    <w:rsid w:val="00B01342"/>
    <w:rsid w:val="00B014FB"/>
    <w:rsid w:val="00B017BB"/>
    <w:rsid w:val="00B0184F"/>
    <w:rsid w:val="00B01B3E"/>
    <w:rsid w:val="00B01B8E"/>
    <w:rsid w:val="00B01DAB"/>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319"/>
    <w:rsid w:val="00B0696B"/>
    <w:rsid w:val="00B06AA0"/>
    <w:rsid w:val="00B06F47"/>
    <w:rsid w:val="00B07399"/>
    <w:rsid w:val="00B07697"/>
    <w:rsid w:val="00B07B9F"/>
    <w:rsid w:val="00B103F0"/>
    <w:rsid w:val="00B10456"/>
    <w:rsid w:val="00B10A4F"/>
    <w:rsid w:val="00B10DBA"/>
    <w:rsid w:val="00B10EAF"/>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1D51"/>
    <w:rsid w:val="00B22592"/>
    <w:rsid w:val="00B22658"/>
    <w:rsid w:val="00B22713"/>
    <w:rsid w:val="00B2297F"/>
    <w:rsid w:val="00B22C89"/>
    <w:rsid w:val="00B23209"/>
    <w:rsid w:val="00B23445"/>
    <w:rsid w:val="00B2365F"/>
    <w:rsid w:val="00B238D0"/>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270B"/>
    <w:rsid w:val="00B3349C"/>
    <w:rsid w:val="00B336FA"/>
    <w:rsid w:val="00B33ABF"/>
    <w:rsid w:val="00B33E8E"/>
    <w:rsid w:val="00B33F41"/>
    <w:rsid w:val="00B343C4"/>
    <w:rsid w:val="00B345AF"/>
    <w:rsid w:val="00B34643"/>
    <w:rsid w:val="00B34F8A"/>
    <w:rsid w:val="00B35183"/>
    <w:rsid w:val="00B355BB"/>
    <w:rsid w:val="00B357B6"/>
    <w:rsid w:val="00B35BD5"/>
    <w:rsid w:val="00B35F3D"/>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CD8"/>
    <w:rsid w:val="00B41E6D"/>
    <w:rsid w:val="00B4230F"/>
    <w:rsid w:val="00B4237C"/>
    <w:rsid w:val="00B428BB"/>
    <w:rsid w:val="00B429F7"/>
    <w:rsid w:val="00B4303F"/>
    <w:rsid w:val="00B430EA"/>
    <w:rsid w:val="00B4349F"/>
    <w:rsid w:val="00B4363E"/>
    <w:rsid w:val="00B43733"/>
    <w:rsid w:val="00B438AA"/>
    <w:rsid w:val="00B43D15"/>
    <w:rsid w:val="00B43D91"/>
    <w:rsid w:val="00B43ED0"/>
    <w:rsid w:val="00B440B3"/>
    <w:rsid w:val="00B441DC"/>
    <w:rsid w:val="00B44355"/>
    <w:rsid w:val="00B44869"/>
    <w:rsid w:val="00B4508C"/>
    <w:rsid w:val="00B45155"/>
    <w:rsid w:val="00B45598"/>
    <w:rsid w:val="00B45913"/>
    <w:rsid w:val="00B45B60"/>
    <w:rsid w:val="00B45B8D"/>
    <w:rsid w:val="00B45D7D"/>
    <w:rsid w:val="00B45FDA"/>
    <w:rsid w:val="00B45FE9"/>
    <w:rsid w:val="00B465BF"/>
    <w:rsid w:val="00B46691"/>
    <w:rsid w:val="00B46AAA"/>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2E16"/>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590"/>
    <w:rsid w:val="00B558DC"/>
    <w:rsid w:val="00B55994"/>
    <w:rsid w:val="00B5638A"/>
    <w:rsid w:val="00B565FC"/>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61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454"/>
    <w:rsid w:val="00B67714"/>
    <w:rsid w:val="00B678BD"/>
    <w:rsid w:val="00B67AF6"/>
    <w:rsid w:val="00B67D9F"/>
    <w:rsid w:val="00B705CE"/>
    <w:rsid w:val="00B70652"/>
    <w:rsid w:val="00B706C4"/>
    <w:rsid w:val="00B709E2"/>
    <w:rsid w:val="00B70C96"/>
    <w:rsid w:val="00B70D00"/>
    <w:rsid w:val="00B70D50"/>
    <w:rsid w:val="00B71171"/>
    <w:rsid w:val="00B7169B"/>
    <w:rsid w:val="00B71CEF"/>
    <w:rsid w:val="00B71F47"/>
    <w:rsid w:val="00B7230F"/>
    <w:rsid w:val="00B723A1"/>
    <w:rsid w:val="00B72D0C"/>
    <w:rsid w:val="00B7313B"/>
    <w:rsid w:val="00B73307"/>
    <w:rsid w:val="00B735DA"/>
    <w:rsid w:val="00B73C56"/>
    <w:rsid w:val="00B73E67"/>
    <w:rsid w:val="00B73F60"/>
    <w:rsid w:val="00B74491"/>
    <w:rsid w:val="00B74C70"/>
    <w:rsid w:val="00B74DCA"/>
    <w:rsid w:val="00B74F28"/>
    <w:rsid w:val="00B75525"/>
    <w:rsid w:val="00B75B03"/>
    <w:rsid w:val="00B75D39"/>
    <w:rsid w:val="00B75E9E"/>
    <w:rsid w:val="00B76115"/>
    <w:rsid w:val="00B76267"/>
    <w:rsid w:val="00B76426"/>
    <w:rsid w:val="00B76845"/>
    <w:rsid w:val="00B76A14"/>
    <w:rsid w:val="00B76D8B"/>
    <w:rsid w:val="00B76F93"/>
    <w:rsid w:val="00B770FC"/>
    <w:rsid w:val="00B77157"/>
    <w:rsid w:val="00B77AAC"/>
    <w:rsid w:val="00B77ABB"/>
    <w:rsid w:val="00B77AD5"/>
    <w:rsid w:val="00B77C64"/>
    <w:rsid w:val="00B77F1A"/>
    <w:rsid w:val="00B801D1"/>
    <w:rsid w:val="00B80528"/>
    <w:rsid w:val="00B8084E"/>
    <w:rsid w:val="00B810EB"/>
    <w:rsid w:val="00B812BB"/>
    <w:rsid w:val="00B81349"/>
    <w:rsid w:val="00B8138D"/>
    <w:rsid w:val="00B81EBB"/>
    <w:rsid w:val="00B820E6"/>
    <w:rsid w:val="00B825CB"/>
    <w:rsid w:val="00B82AEF"/>
    <w:rsid w:val="00B82BD2"/>
    <w:rsid w:val="00B82EC0"/>
    <w:rsid w:val="00B83011"/>
    <w:rsid w:val="00B83BF9"/>
    <w:rsid w:val="00B843EA"/>
    <w:rsid w:val="00B847D7"/>
    <w:rsid w:val="00B84A60"/>
    <w:rsid w:val="00B84C47"/>
    <w:rsid w:val="00B84F30"/>
    <w:rsid w:val="00B84F43"/>
    <w:rsid w:val="00B85145"/>
    <w:rsid w:val="00B8557D"/>
    <w:rsid w:val="00B858CF"/>
    <w:rsid w:val="00B85AB0"/>
    <w:rsid w:val="00B864AE"/>
    <w:rsid w:val="00B86FEB"/>
    <w:rsid w:val="00B87165"/>
    <w:rsid w:val="00B8736A"/>
    <w:rsid w:val="00B874A4"/>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61C"/>
    <w:rsid w:val="00B928F8"/>
    <w:rsid w:val="00B92F06"/>
    <w:rsid w:val="00B930AD"/>
    <w:rsid w:val="00B93103"/>
    <w:rsid w:val="00B939AA"/>
    <w:rsid w:val="00B93A4C"/>
    <w:rsid w:val="00B93B34"/>
    <w:rsid w:val="00B942E5"/>
    <w:rsid w:val="00B947D3"/>
    <w:rsid w:val="00B94DBA"/>
    <w:rsid w:val="00B95411"/>
    <w:rsid w:val="00B9558A"/>
    <w:rsid w:val="00B95837"/>
    <w:rsid w:val="00B958CF"/>
    <w:rsid w:val="00B95FEF"/>
    <w:rsid w:val="00B9612E"/>
    <w:rsid w:val="00B96251"/>
    <w:rsid w:val="00B96919"/>
    <w:rsid w:val="00B97078"/>
    <w:rsid w:val="00B97DBD"/>
    <w:rsid w:val="00BA0206"/>
    <w:rsid w:val="00BA0682"/>
    <w:rsid w:val="00BA071A"/>
    <w:rsid w:val="00BA0D21"/>
    <w:rsid w:val="00BA0F2C"/>
    <w:rsid w:val="00BA1220"/>
    <w:rsid w:val="00BA1511"/>
    <w:rsid w:val="00BA1814"/>
    <w:rsid w:val="00BA2676"/>
    <w:rsid w:val="00BA29F0"/>
    <w:rsid w:val="00BA2B62"/>
    <w:rsid w:val="00BA2C27"/>
    <w:rsid w:val="00BA30FC"/>
    <w:rsid w:val="00BA3414"/>
    <w:rsid w:val="00BA3D2E"/>
    <w:rsid w:val="00BA3E5B"/>
    <w:rsid w:val="00BA3ECB"/>
    <w:rsid w:val="00BA3F52"/>
    <w:rsid w:val="00BA3FBA"/>
    <w:rsid w:val="00BA4009"/>
    <w:rsid w:val="00BA421D"/>
    <w:rsid w:val="00BA43BE"/>
    <w:rsid w:val="00BA4DD6"/>
    <w:rsid w:val="00BA56B2"/>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6B4D"/>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98"/>
    <w:rsid w:val="00BD3FB8"/>
    <w:rsid w:val="00BD48D8"/>
    <w:rsid w:val="00BD4B36"/>
    <w:rsid w:val="00BD4C48"/>
    <w:rsid w:val="00BD4F0F"/>
    <w:rsid w:val="00BD52F6"/>
    <w:rsid w:val="00BD5359"/>
    <w:rsid w:val="00BD54FB"/>
    <w:rsid w:val="00BD5A92"/>
    <w:rsid w:val="00BD5BF8"/>
    <w:rsid w:val="00BD5F76"/>
    <w:rsid w:val="00BD634F"/>
    <w:rsid w:val="00BD6644"/>
    <w:rsid w:val="00BD66B0"/>
    <w:rsid w:val="00BD6B20"/>
    <w:rsid w:val="00BD6EF7"/>
    <w:rsid w:val="00BD7005"/>
    <w:rsid w:val="00BD705F"/>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262D"/>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20F"/>
    <w:rsid w:val="00BF3304"/>
    <w:rsid w:val="00BF33C1"/>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BF7C0D"/>
    <w:rsid w:val="00C002D5"/>
    <w:rsid w:val="00C003D6"/>
    <w:rsid w:val="00C008B0"/>
    <w:rsid w:val="00C009F3"/>
    <w:rsid w:val="00C01B03"/>
    <w:rsid w:val="00C020DD"/>
    <w:rsid w:val="00C02220"/>
    <w:rsid w:val="00C026B7"/>
    <w:rsid w:val="00C0306D"/>
    <w:rsid w:val="00C0307A"/>
    <w:rsid w:val="00C03417"/>
    <w:rsid w:val="00C03420"/>
    <w:rsid w:val="00C0375C"/>
    <w:rsid w:val="00C03C8A"/>
    <w:rsid w:val="00C03E13"/>
    <w:rsid w:val="00C04380"/>
    <w:rsid w:val="00C04563"/>
    <w:rsid w:val="00C04581"/>
    <w:rsid w:val="00C04987"/>
    <w:rsid w:val="00C0545B"/>
    <w:rsid w:val="00C056D1"/>
    <w:rsid w:val="00C05AC1"/>
    <w:rsid w:val="00C05C52"/>
    <w:rsid w:val="00C05D2F"/>
    <w:rsid w:val="00C064B7"/>
    <w:rsid w:val="00C066A7"/>
    <w:rsid w:val="00C06796"/>
    <w:rsid w:val="00C068E2"/>
    <w:rsid w:val="00C07787"/>
    <w:rsid w:val="00C07A22"/>
    <w:rsid w:val="00C07AC8"/>
    <w:rsid w:val="00C104CE"/>
    <w:rsid w:val="00C10A24"/>
    <w:rsid w:val="00C10B10"/>
    <w:rsid w:val="00C10D2F"/>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505"/>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30FE"/>
    <w:rsid w:val="00C233A0"/>
    <w:rsid w:val="00C23661"/>
    <w:rsid w:val="00C23795"/>
    <w:rsid w:val="00C23A3E"/>
    <w:rsid w:val="00C2425C"/>
    <w:rsid w:val="00C24299"/>
    <w:rsid w:val="00C24BB6"/>
    <w:rsid w:val="00C24E98"/>
    <w:rsid w:val="00C2519F"/>
    <w:rsid w:val="00C251F6"/>
    <w:rsid w:val="00C25233"/>
    <w:rsid w:val="00C254F2"/>
    <w:rsid w:val="00C26011"/>
    <w:rsid w:val="00C268A3"/>
    <w:rsid w:val="00C27121"/>
    <w:rsid w:val="00C27447"/>
    <w:rsid w:val="00C30847"/>
    <w:rsid w:val="00C308F5"/>
    <w:rsid w:val="00C3099C"/>
    <w:rsid w:val="00C3112C"/>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74D"/>
    <w:rsid w:val="00C37775"/>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7C6"/>
    <w:rsid w:val="00C41912"/>
    <w:rsid w:val="00C41F07"/>
    <w:rsid w:val="00C41F8A"/>
    <w:rsid w:val="00C41FB1"/>
    <w:rsid w:val="00C42538"/>
    <w:rsid w:val="00C42A87"/>
    <w:rsid w:val="00C42DBB"/>
    <w:rsid w:val="00C42E3E"/>
    <w:rsid w:val="00C43086"/>
    <w:rsid w:val="00C43187"/>
    <w:rsid w:val="00C4324D"/>
    <w:rsid w:val="00C436A1"/>
    <w:rsid w:val="00C4392C"/>
    <w:rsid w:val="00C43A1E"/>
    <w:rsid w:val="00C43A81"/>
    <w:rsid w:val="00C43C48"/>
    <w:rsid w:val="00C43F57"/>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709"/>
    <w:rsid w:val="00C50846"/>
    <w:rsid w:val="00C5095B"/>
    <w:rsid w:val="00C50BC1"/>
    <w:rsid w:val="00C50C95"/>
    <w:rsid w:val="00C50CAA"/>
    <w:rsid w:val="00C5124A"/>
    <w:rsid w:val="00C51825"/>
    <w:rsid w:val="00C51B06"/>
    <w:rsid w:val="00C52591"/>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445"/>
    <w:rsid w:val="00C56660"/>
    <w:rsid w:val="00C567A1"/>
    <w:rsid w:val="00C56807"/>
    <w:rsid w:val="00C56D48"/>
    <w:rsid w:val="00C56DCE"/>
    <w:rsid w:val="00C5702C"/>
    <w:rsid w:val="00C57C81"/>
    <w:rsid w:val="00C57DB4"/>
    <w:rsid w:val="00C57EE3"/>
    <w:rsid w:val="00C6024D"/>
    <w:rsid w:val="00C6024F"/>
    <w:rsid w:val="00C603F2"/>
    <w:rsid w:val="00C60774"/>
    <w:rsid w:val="00C60A52"/>
    <w:rsid w:val="00C60E33"/>
    <w:rsid w:val="00C61289"/>
    <w:rsid w:val="00C615DC"/>
    <w:rsid w:val="00C616B9"/>
    <w:rsid w:val="00C61B5C"/>
    <w:rsid w:val="00C61F5A"/>
    <w:rsid w:val="00C6221F"/>
    <w:rsid w:val="00C62242"/>
    <w:rsid w:val="00C6269A"/>
    <w:rsid w:val="00C62AFD"/>
    <w:rsid w:val="00C62B47"/>
    <w:rsid w:val="00C6345A"/>
    <w:rsid w:val="00C635DF"/>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85D"/>
    <w:rsid w:val="00C72F94"/>
    <w:rsid w:val="00C72FAD"/>
    <w:rsid w:val="00C7302B"/>
    <w:rsid w:val="00C7313E"/>
    <w:rsid w:val="00C73552"/>
    <w:rsid w:val="00C738FC"/>
    <w:rsid w:val="00C73AE4"/>
    <w:rsid w:val="00C73D74"/>
    <w:rsid w:val="00C741FE"/>
    <w:rsid w:val="00C74849"/>
    <w:rsid w:val="00C74E60"/>
    <w:rsid w:val="00C74FF7"/>
    <w:rsid w:val="00C7504D"/>
    <w:rsid w:val="00C754B1"/>
    <w:rsid w:val="00C758B1"/>
    <w:rsid w:val="00C75A01"/>
    <w:rsid w:val="00C75BCD"/>
    <w:rsid w:val="00C75F75"/>
    <w:rsid w:val="00C764CE"/>
    <w:rsid w:val="00C76B9F"/>
    <w:rsid w:val="00C77423"/>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014"/>
    <w:rsid w:val="00C8312D"/>
    <w:rsid w:val="00C83907"/>
    <w:rsid w:val="00C83AA1"/>
    <w:rsid w:val="00C83C84"/>
    <w:rsid w:val="00C84068"/>
    <w:rsid w:val="00C84229"/>
    <w:rsid w:val="00C8454B"/>
    <w:rsid w:val="00C8500F"/>
    <w:rsid w:val="00C8529D"/>
    <w:rsid w:val="00C8531B"/>
    <w:rsid w:val="00C8606E"/>
    <w:rsid w:val="00C86075"/>
    <w:rsid w:val="00C862CF"/>
    <w:rsid w:val="00C863DA"/>
    <w:rsid w:val="00C86586"/>
    <w:rsid w:val="00C86940"/>
    <w:rsid w:val="00C8716E"/>
    <w:rsid w:val="00C87327"/>
    <w:rsid w:val="00C8739B"/>
    <w:rsid w:val="00C876B4"/>
    <w:rsid w:val="00C87C57"/>
    <w:rsid w:val="00C87FDC"/>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BE8"/>
    <w:rsid w:val="00C94C4F"/>
    <w:rsid w:val="00C94E49"/>
    <w:rsid w:val="00C95375"/>
    <w:rsid w:val="00C9541D"/>
    <w:rsid w:val="00C95B9C"/>
    <w:rsid w:val="00C95C72"/>
    <w:rsid w:val="00C95F5A"/>
    <w:rsid w:val="00C95FC6"/>
    <w:rsid w:val="00C95FE4"/>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208"/>
    <w:rsid w:val="00CA3762"/>
    <w:rsid w:val="00CA3998"/>
    <w:rsid w:val="00CA3AF9"/>
    <w:rsid w:val="00CA3B65"/>
    <w:rsid w:val="00CA3CE8"/>
    <w:rsid w:val="00CA404E"/>
    <w:rsid w:val="00CA4208"/>
    <w:rsid w:val="00CA43EF"/>
    <w:rsid w:val="00CA456B"/>
    <w:rsid w:val="00CA493B"/>
    <w:rsid w:val="00CA59DE"/>
    <w:rsid w:val="00CA5B16"/>
    <w:rsid w:val="00CA5C1A"/>
    <w:rsid w:val="00CA5F67"/>
    <w:rsid w:val="00CA60FF"/>
    <w:rsid w:val="00CA61EB"/>
    <w:rsid w:val="00CA6564"/>
    <w:rsid w:val="00CA6810"/>
    <w:rsid w:val="00CA752F"/>
    <w:rsid w:val="00CA77D5"/>
    <w:rsid w:val="00CA78C5"/>
    <w:rsid w:val="00CA7901"/>
    <w:rsid w:val="00CA79F5"/>
    <w:rsid w:val="00CA7FC2"/>
    <w:rsid w:val="00CB03A8"/>
    <w:rsid w:val="00CB0424"/>
    <w:rsid w:val="00CB0718"/>
    <w:rsid w:val="00CB07CC"/>
    <w:rsid w:val="00CB0EAA"/>
    <w:rsid w:val="00CB10AD"/>
    <w:rsid w:val="00CB1990"/>
    <w:rsid w:val="00CB1A1A"/>
    <w:rsid w:val="00CB1DA5"/>
    <w:rsid w:val="00CB1DB5"/>
    <w:rsid w:val="00CB1DC0"/>
    <w:rsid w:val="00CB20B3"/>
    <w:rsid w:val="00CB368B"/>
    <w:rsid w:val="00CB3875"/>
    <w:rsid w:val="00CB39EE"/>
    <w:rsid w:val="00CB3BB4"/>
    <w:rsid w:val="00CB3F24"/>
    <w:rsid w:val="00CB41CF"/>
    <w:rsid w:val="00CB42EF"/>
    <w:rsid w:val="00CB4451"/>
    <w:rsid w:val="00CB4C8C"/>
    <w:rsid w:val="00CB4DB2"/>
    <w:rsid w:val="00CB55EA"/>
    <w:rsid w:val="00CB5646"/>
    <w:rsid w:val="00CB5A2D"/>
    <w:rsid w:val="00CB5B45"/>
    <w:rsid w:val="00CB5FB6"/>
    <w:rsid w:val="00CB642B"/>
    <w:rsid w:val="00CB6CA3"/>
    <w:rsid w:val="00CB6DE5"/>
    <w:rsid w:val="00CB7029"/>
    <w:rsid w:val="00CB7214"/>
    <w:rsid w:val="00CB7A9C"/>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7E7"/>
    <w:rsid w:val="00CC4B00"/>
    <w:rsid w:val="00CC4FF0"/>
    <w:rsid w:val="00CC52F9"/>
    <w:rsid w:val="00CC57A3"/>
    <w:rsid w:val="00CC57D9"/>
    <w:rsid w:val="00CC62CB"/>
    <w:rsid w:val="00CC6386"/>
    <w:rsid w:val="00CC66F9"/>
    <w:rsid w:val="00CC6F23"/>
    <w:rsid w:val="00CC707B"/>
    <w:rsid w:val="00CC75F9"/>
    <w:rsid w:val="00CC79C0"/>
    <w:rsid w:val="00CC7AC2"/>
    <w:rsid w:val="00CC7DA9"/>
    <w:rsid w:val="00CD090F"/>
    <w:rsid w:val="00CD0D51"/>
    <w:rsid w:val="00CD1370"/>
    <w:rsid w:val="00CD1C8F"/>
    <w:rsid w:val="00CD1DB2"/>
    <w:rsid w:val="00CD1DC9"/>
    <w:rsid w:val="00CD1F19"/>
    <w:rsid w:val="00CD1F71"/>
    <w:rsid w:val="00CD22CB"/>
    <w:rsid w:val="00CD2396"/>
    <w:rsid w:val="00CD24BF"/>
    <w:rsid w:val="00CD252E"/>
    <w:rsid w:val="00CD29D8"/>
    <w:rsid w:val="00CD2C18"/>
    <w:rsid w:val="00CD317C"/>
    <w:rsid w:val="00CD33C3"/>
    <w:rsid w:val="00CD352E"/>
    <w:rsid w:val="00CD3741"/>
    <w:rsid w:val="00CD3A14"/>
    <w:rsid w:val="00CD3FA5"/>
    <w:rsid w:val="00CD446D"/>
    <w:rsid w:val="00CD4AE6"/>
    <w:rsid w:val="00CD4BA3"/>
    <w:rsid w:val="00CD4F14"/>
    <w:rsid w:val="00CD52AC"/>
    <w:rsid w:val="00CD5547"/>
    <w:rsid w:val="00CD578A"/>
    <w:rsid w:val="00CD5824"/>
    <w:rsid w:val="00CD5842"/>
    <w:rsid w:val="00CD58BC"/>
    <w:rsid w:val="00CD5FDF"/>
    <w:rsid w:val="00CD6301"/>
    <w:rsid w:val="00CD64C9"/>
    <w:rsid w:val="00CD698B"/>
    <w:rsid w:val="00CD6ABC"/>
    <w:rsid w:val="00CD6AD0"/>
    <w:rsid w:val="00CD6EB9"/>
    <w:rsid w:val="00CD6F93"/>
    <w:rsid w:val="00CD7A41"/>
    <w:rsid w:val="00CD7B8A"/>
    <w:rsid w:val="00CD7C6E"/>
    <w:rsid w:val="00CD7FE2"/>
    <w:rsid w:val="00CE06F5"/>
    <w:rsid w:val="00CE0A09"/>
    <w:rsid w:val="00CE0A6F"/>
    <w:rsid w:val="00CE109B"/>
    <w:rsid w:val="00CE1137"/>
    <w:rsid w:val="00CE1CE4"/>
    <w:rsid w:val="00CE25B6"/>
    <w:rsid w:val="00CE2E5F"/>
    <w:rsid w:val="00CE2EF7"/>
    <w:rsid w:val="00CE3130"/>
    <w:rsid w:val="00CE35C3"/>
    <w:rsid w:val="00CE4515"/>
    <w:rsid w:val="00CE492A"/>
    <w:rsid w:val="00CE4CDC"/>
    <w:rsid w:val="00CE4DC7"/>
    <w:rsid w:val="00CE5142"/>
    <w:rsid w:val="00CE5303"/>
    <w:rsid w:val="00CE57E4"/>
    <w:rsid w:val="00CE581C"/>
    <w:rsid w:val="00CE59AD"/>
    <w:rsid w:val="00CE5D32"/>
    <w:rsid w:val="00CE5EC6"/>
    <w:rsid w:val="00CE5FF9"/>
    <w:rsid w:val="00CE602F"/>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3A1F"/>
    <w:rsid w:val="00CF4059"/>
    <w:rsid w:val="00CF41CF"/>
    <w:rsid w:val="00CF454F"/>
    <w:rsid w:val="00CF5211"/>
    <w:rsid w:val="00CF534E"/>
    <w:rsid w:val="00CF5A2C"/>
    <w:rsid w:val="00CF5D30"/>
    <w:rsid w:val="00CF6B74"/>
    <w:rsid w:val="00CF6E7F"/>
    <w:rsid w:val="00CF70BA"/>
    <w:rsid w:val="00CF729B"/>
    <w:rsid w:val="00CF72B6"/>
    <w:rsid w:val="00CF733E"/>
    <w:rsid w:val="00CF734D"/>
    <w:rsid w:val="00CF7764"/>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3BA8"/>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638B"/>
    <w:rsid w:val="00D17067"/>
    <w:rsid w:val="00D172DC"/>
    <w:rsid w:val="00D17463"/>
    <w:rsid w:val="00D17A8C"/>
    <w:rsid w:val="00D17AB0"/>
    <w:rsid w:val="00D17C01"/>
    <w:rsid w:val="00D20374"/>
    <w:rsid w:val="00D2039F"/>
    <w:rsid w:val="00D2054A"/>
    <w:rsid w:val="00D20550"/>
    <w:rsid w:val="00D20556"/>
    <w:rsid w:val="00D2076E"/>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035D"/>
    <w:rsid w:val="00D3103F"/>
    <w:rsid w:val="00D31176"/>
    <w:rsid w:val="00D31798"/>
    <w:rsid w:val="00D32891"/>
    <w:rsid w:val="00D32942"/>
    <w:rsid w:val="00D32C09"/>
    <w:rsid w:val="00D332B1"/>
    <w:rsid w:val="00D33356"/>
    <w:rsid w:val="00D334D2"/>
    <w:rsid w:val="00D33526"/>
    <w:rsid w:val="00D33585"/>
    <w:rsid w:val="00D3360D"/>
    <w:rsid w:val="00D33959"/>
    <w:rsid w:val="00D33BF9"/>
    <w:rsid w:val="00D33C6B"/>
    <w:rsid w:val="00D33EF2"/>
    <w:rsid w:val="00D33F44"/>
    <w:rsid w:val="00D34043"/>
    <w:rsid w:val="00D34DD6"/>
    <w:rsid w:val="00D34E7E"/>
    <w:rsid w:val="00D351BD"/>
    <w:rsid w:val="00D3551E"/>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7C"/>
    <w:rsid w:val="00D452A0"/>
    <w:rsid w:val="00D458F2"/>
    <w:rsid w:val="00D45A11"/>
    <w:rsid w:val="00D46236"/>
    <w:rsid w:val="00D462FE"/>
    <w:rsid w:val="00D46BA0"/>
    <w:rsid w:val="00D46FB3"/>
    <w:rsid w:val="00D47051"/>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B65"/>
    <w:rsid w:val="00D54F2A"/>
    <w:rsid w:val="00D55070"/>
    <w:rsid w:val="00D553AE"/>
    <w:rsid w:val="00D55AD1"/>
    <w:rsid w:val="00D55E6C"/>
    <w:rsid w:val="00D55F17"/>
    <w:rsid w:val="00D55FDF"/>
    <w:rsid w:val="00D56313"/>
    <w:rsid w:val="00D56B29"/>
    <w:rsid w:val="00D5733B"/>
    <w:rsid w:val="00D5747F"/>
    <w:rsid w:val="00D574C2"/>
    <w:rsid w:val="00D575C9"/>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285B"/>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5F75"/>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087"/>
    <w:rsid w:val="00D82151"/>
    <w:rsid w:val="00D82591"/>
    <w:rsid w:val="00D827A1"/>
    <w:rsid w:val="00D829FA"/>
    <w:rsid w:val="00D829FD"/>
    <w:rsid w:val="00D82A2E"/>
    <w:rsid w:val="00D82FB1"/>
    <w:rsid w:val="00D833AA"/>
    <w:rsid w:val="00D8382B"/>
    <w:rsid w:val="00D8386E"/>
    <w:rsid w:val="00D83A83"/>
    <w:rsid w:val="00D83A92"/>
    <w:rsid w:val="00D84060"/>
    <w:rsid w:val="00D841F9"/>
    <w:rsid w:val="00D843E8"/>
    <w:rsid w:val="00D84539"/>
    <w:rsid w:val="00D8514A"/>
    <w:rsid w:val="00D851C7"/>
    <w:rsid w:val="00D8571A"/>
    <w:rsid w:val="00D85F67"/>
    <w:rsid w:val="00D8620F"/>
    <w:rsid w:val="00D864FA"/>
    <w:rsid w:val="00D86A02"/>
    <w:rsid w:val="00D86A49"/>
    <w:rsid w:val="00D86E04"/>
    <w:rsid w:val="00D87096"/>
    <w:rsid w:val="00D873B2"/>
    <w:rsid w:val="00D8756C"/>
    <w:rsid w:val="00D875AD"/>
    <w:rsid w:val="00D87976"/>
    <w:rsid w:val="00D9029C"/>
    <w:rsid w:val="00D909AC"/>
    <w:rsid w:val="00D90B24"/>
    <w:rsid w:val="00D90DCA"/>
    <w:rsid w:val="00D917E9"/>
    <w:rsid w:val="00D92030"/>
    <w:rsid w:val="00D92C4F"/>
    <w:rsid w:val="00D93579"/>
    <w:rsid w:val="00D93838"/>
    <w:rsid w:val="00D939E5"/>
    <w:rsid w:val="00D93B4B"/>
    <w:rsid w:val="00D93E7E"/>
    <w:rsid w:val="00D944AA"/>
    <w:rsid w:val="00D947AC"/>
    <w:rsid w:val="00D9568F"/>
    <w:rsid w:val="00D95861"/>
    <w:rsid w:val="00D959AD"/>
    <w:rsid w:val="00D9631B"/>
    <w:rsid w:val="00D9687C"/>
    <w:rsid w:val="00D96E91"/>
    <w:rsid w:val="00D96EAB"/>
    <w:rsid w:val="00D97254"/>
    <w:rsid w:val="00D9746A"/>
    <w:rsid w:val="00D97C15"/>
    <w:rsid w:val="00DA0052"/>
    <w:rsid w:val="00DA0094"/>
    <w:rsid w:val="00DA034A"/>
    <w:rsid w:val="00DA04BB"/>
    <w:rsid w:val="00DA06BA"/>
    <w:rsid w:val="00DA07E3"/>
    <w:rsid w:val="00DA1AF0"/>
    <w:rsid w:val="00DA1BCC"/>
    <w:rsid w:val="00DA1D33"/>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301"/>
    <w:rsid w:val="00DA5794"/>
    <w:rsid w:val="00DA57B7"/>
    <w:rsid w:val="00DA5833"/>
    <w:rsid w:val="00DA586E"/>
    <w:rsid w:val="00DA5A63"/>
    <w:rsid w:val="00DA5B9A"/>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15"/>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E04"/>
    <w:rsid w:val="00DC4F2F"/>
    <w:rsid w:val="00DC50E8"/>
    <w:rsid w:val="00DC5B82"/>
    <w:rsid w:val="00DC63FD"/>
    <w:rsid w:val="00DC651B"/>
    <w:rsid w:val="00DC6544"/>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3AD"/>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810"/>
    <w:rsid w:val="00DD4B95"/>
    <w:rsid w:val="00DD5032"/>
    <w:rsid w:val="00DD52EE"/>
    <w:rsid w:val="00DD54FC"/>
    <w:rsid w:val="00DD5628"/>
    <w:rsid w:val="00DD562B"/>
    <w:rsid w:val="00DD6675"/>
    <w:rsid w:val="00DD6B50"/>
    <w:rsid w:val="00DD6D2D"/>
    <w:rsid w:val="00DD6E11"/>
    <w:rsid w:val="00DD6E43"/>
    <w:rsid w:val="00DD71DB"/>
    <w:rsid w:val="00DD7256"/>
    <w:rsid w:val="00DD782A"/>
    <w:rsid w:val="00DD79A4"/>
    <w:rsid w:val="00DE0204"/>
    <w:rsid w:val="00DE0B19"/>
    <w:rsid w:val="00DE1137"/>
    <w:rsid w:val="00DE1F70"/>
    <w:rsid w:val="00DE200F"/>
    <w:rsid w:val="00DE222C"/>
    <w:rsid w:val="00DE23BA"/>
    <w:rsid w:val="00DE263D"/>
    <w:rsid w:val="00DE2EFC"/>
    <w:rsid w:val="00DE301F"/>
    <w:rsid w:val="00DE3035"/>
    <w:rsid w:val="00DE346A"/>
    <w:rsid w:val="00DE35B2"/>
    <w:rsid w:val="00DE36F2"/>
    <w:rsid w:val="00DE3870"/>
    <w:rsid w:val="00DE404C"/>
    <w:rsid w:val="00DE4874"/>
    <w:rsid w:val="00DE498C"/>
    <w:rsid w:val="00DE4B3D"/>
    <w:rsid w:val="00DE4F88"/>
    <w:rsid w:val="00DE5266"/>
    <w:rsid w:val="00DE538E"/>
    <w:rsid w:val="00DE68B0"/>
    <w:rsid w:val="00DE6C4D"/>
    <w:rsid w:val="00DE6E12"/>
    <w:rsid w:val="00DE70DF"/>
    <w:rsid w:val="00DF07BA"/>
    <w:rsid w:val="00DF0972"/>
    <w:rsid w:val="00DF0D31"/>
    <w:rsid w:val="00DF0DA3"/>
    <w:rsid w:val="00DF0F0E"/>
    <w:rsid w:val="00DF0F66"/>
    <w:rsid w:val="00DF102B"/>
    <w:rsid w:val="00DF12B0"/>
    <w:rsid w:val="00DF1667"/>
    <w:rsid w:val="00DF19CA"/>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2CE"/>
    <w:rsid w:val="00DF693C"/>
    <w:rsid w:val="00DF6FB9"/>
    <w:rsid w:val="00DF71B2"/>
    <w:rsid w:val="00DF7210"/>
    <w:rsid w:val="00DF7C09"/>
    <w:rsid w:val="00DF7E2A"/>
    <w:rsid w:val="00E00C07"/>
    <w:rsid w:val="00E010D5"/>
    <w:rsid w:val="00E01646"/>
    <w:rsid w:val="00E01691"/>
    <w:rsid w:val="00E01B8F"/>
    <w:rsid w:val="00E01CFC"/>
    <w:rsid w:val="00E01EFB"/>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6FE"/>
    <w:rsid w:val="00E068E4"/>
    <w:rsid w:val="00E07145"/>
    <w:rsid w:val="00E07409"/>
    <w:rsid w:val="00E07421"/>
    <w:rsid w:val="00E07892"/>
    <w:rsid w:val="00E07CE5"/>
    <w:rsid w:val="00E07E24"/>
    <w:rsid w:val="00E07E63"/>
    <w:rsid w:val="00E07F9F"/>
    <w:rsid w:val="00E1034E"/>
    <w:rsid w:val="00E10706"/>
    <w:rsid w:val="00E10A3A"/>
    <w:rsid w:val="00E10E36"/>
    <w:rsid w:val="00E10E6E"/>
    <w:rsid w:val="00E112B8"/>
    <w:rsid w:val="00E11387"/>
    <w:rsid w:val="00E113BD"/>
    <w:rsid w:val="00E1162F"/>
    <w:rsid w:val="00E122A7"/>
    <w:rsid w:val="00E1251D"/>
    <w:rsid w:val="00E125FE"/>
    <w:rsid w:val="00E12779"/>
    <w:rsid w:val="00E12F5F"/>
    <w:rsid w:val="00E1305E"/>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101"/>
    <w:rsid w:val="00E16C06"/>
    <w:rsid w:val="00E170ED"/>
    <w:rsid w:val="00E1777C"/>
    <w:rsid w:val="00E17A5E"/>
    <w:rsid w:val="00E17FDB"/>
    <w:rsid w:val="00E20011"/>
    <w:rsid w:val="00E201A9"/>
    <w:rsid w:val="00E20402"/>
    <w:rsid w:val="00E20624"/>
    <w:rsid w:val="00E2084C"/>
    <w:rsid w:val="00E20967"/>
    <w:rsid w:val="00E20B43"/>
    <w:rsid w:val="00E20B84"/>
    <w:rsid w:val="00E20F5C"/>
    <w:rsid w:val="00E2121F"/>
    <w:rsid w:val="00E215F9"/>
    <w:rsid w:val="00E21D45"/>
    <w:rsid w:val="00E21DCF"/>
    <w:rsid w:val="00E222EE"/>
    <w:rsid w:val="00E22396"/>
    <w:rsid w:val="00E227E5"/>
    <w:rsid w:val="00E2293C"/>
    <w:rsid w:val="00E22BEC"/>
    <w:rsid w:val="00E22DFF"/>
    <w:rsid w:val="00E22E13"/>
    <w:rsid w:val="00E22EF2"/>
    <w:rsid w:val="00E23451"/>
    <w:rsid w:val="00E237A2"/>
    <w:rsid w:val="00E23837"/>
    <w:rsid w:val="00E23EE3"/>
    <w:rsid w:val="00E24A82"/>
    <w:rsid w:val="00E24C8D"/>
    <w:rsid w:val="00E24E63"/>
    <w:rsid w:val="00E24F19"/>
    <w:rsid w:val="00E25601"/>
    <w:rsid w:val="00E25AE9"/>
    <w:rsid w:val="00E264B9"/>
    <w:rsid w:val="00E26C0B"/>
    <w:rsid w:val="00E273B8"/>
    <w:rsid w:val="00E2750C"/>
    <w:rsid w:val="00E2773F"/>
    <w:rsid w:val="00E27C3F"/>
    <w:rsid w:val="00E304C0"/>
    <w:rsid w:val="00E30962"/>
    <w:rsid w:val="00E30975"/>
    <w:rsid w:val="00E31632"/>
    <w:rsid w:val="00E317B3"/>
    <w:rsid w:val="00E31967"/>
    <w:rsid w:val="00E3218B"/>
    <w:rsid w:val="00E32F2E"/>
    <w:rsid w:val="00E32F4F"/>
    <w:rsid w:val="00E334A8"/>
    <w:rsid w:val="00E33685"/>
    <w:rsid w:val="00E337AA"/>
    <w:rsid w:val="00E338CF"/>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1D69"/>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376"/>
    <w:rsid w:val="00E508A3"/>
    <w:rsid w:val="00E50B1B"/>
    <w:rsid w:val="00E5117E"/>
    <w:rsid w:val="00E5119E"/>
    <w:rsid w:val="00E51209"/>
    <w:rsid w:val="00E512F3"/>
    <w:rsid w:val="00E518A4"/>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B74"/>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750"/>
    <w:rsid w:val="00E64ACA"/>
    <w:rsid w:val="00E656F2"/>
    <w:rsid w:val="00E65BFE"/>
    <w:rsid w:val="00E65E67"/>
    <w:rsid w:val="00E65F3B"/>
    <w:rsid w:val="00E66231"/>
    <w:rsid w:val="00E66297"/>
    <w:rsid w:val="00E662F5"/>
    <w:rsid w:val="00E66854"/>
    <w:rsid w:val="00E6686F"/>
    <w:rsid w:val="00E66E89"/>
    <w:rsid w:val="00E66EA6"/>
    <w:rsid w:val="00E671CA"/>
    <w:rsid w:val="00E6723F"/>
    <w:rsid w:val="00E703FC"/>
    <w:rsid w:val="00E70658"/>
    <w:rsid w:val="00E708A8"/>
    <w:rsid w:val="00E70B62"/>
    <w:rsid w:val="00E70E11"/>
    <w:rsid w:val="00E70E32"/>
    <w:rsid w:val="00E713D2"/>
    <w:rsid w:val="00E715B0"/>
    <w:rsid w:val="00E71835"/>
    <w:rsid w:val="00E7194C"/>
    <w:rsid w:val="00E7199E"/>
    <w:rsid w:val="00E71A51"/>
    <w:rsid w:val="00E71C43"/>
    <w:rsid w:val="00E71CD4"/>
    <w:rsid w:val="00E71D35"/>
    <w:rsid w:val="00E71DE3"/>
    <w:rsid w:val="00E720D0"/>
    <w:rsid w:val="00E726FE"/>
    <w:rsid w:val="00E72ACB"/>
    <w:rsid w:val="00E72EC2"/>
    <w:rsid w:val="00E73080"/>
    <w:rsid w:val="00E73910"/>
    <w:rsid w:val="00E7393E"/>
    <w:rsid w:val="00E739D9"/>
    <w:rsid w:val="00E74423"/>
    <w:rsid w:val="00E7460E"/>
    <w:rsid w:val="00E74B5C"/>
    <w:rsid w:val="00E75026"/>
    <w:rsid w:val="00E752D5"/>
    <w:rsid w:val="00E7561D"/>
    <w:rsid w:val="00E75790"/>
    <w:rsid w:val="00E75989"/>
    <w:rsid w:val="00E75F17"/>
    <w:rsid w:val="00E76340"/>
    <w:rsid w:val="00E7644C"/>
    <w:rsid w:val="00E76469"/>
    <w:rsid w:val="00E764BD"/>
    <w:rsid w:val="00E768C5"/>
    <w:rsid w:val="00E76955"/>
    <w:rsid w:val="00E76CDE"/>
    <w:rsid w:val="00E76D57"/>
    <w:rsid w:val="00E76F5B"/>
    <w:rsid w:val="00E7722F"/>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90480"/>
    <w:rsid w:val="00E9051E"/>
    <w:rsid w:val="00E905C7"/>
    <w:rsid w:val="00E90ADE"/>
    <w:rsid w:val="00E90FA1"/>
    <w:rsid w:val="00E91227"/>
    <w:rsid w:val="00E9122F"/>
    <w:rsid w:val="00E9172E"/>
    <w:rsid w:val="00E92022"/>
    <w:rsid w:val="00E92101"/>
    <w:rsid w:val="00E92280"/>
    <w:rsid w:val="00E93055"/>
    <w:rsid w:val="00E93473"/>
    <w:rsid w:val="00E9391E"/>
    <w:rsid w:val="00E93F0A"/>
    <w:rsid w:val="00E94388"/>
    <w:rsid w:val="00E948C6"/>
    <w:rsid w:val="00E94ADC"/>
    <w:rsid w:val="00E94DF1"/>
    <w:rsid w:val="00E950E5"/>
    <w:rsid w:val="00E950E6"/>
    <w:rsid w:val="00E9536A"/>
    <w:rsid w:val="00E95D1B"/>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530"/>
    <w:rsid w:val="00EA2B90"/>
    <w:rsid w:val="00EA2CCB"/>
    <w:rsid w:val="00EA2E44"/>
    <w:rsid w:val="00EA3CBD"/>
    <w:rsid w:val="00EA3DC4"/>
    <w:rsid w:val="00EA3DCE"/>
    <w:rsid w:val="00EA42A9"/>
    <w:rsid w:val="00EA497D"/>
    <w:rsid w:val="00EA5EF7"/>
    <w:rsid w:val="00EA5FAE"/>
    <w:rsid w:val="00EA631E"/>
    <w:rsid w:val="00EA717E"/>
    <w:rsid w:val="00EA71CF"/>
    <w:rsid w:val="00EA7257"/>
    <w:rsid w:val="00EA7394"/>
    <w:rsid w:val="00EA74D2"/>
    <w:rsid w:val="00EA7F7F"/>
    <w:rsid w:val="00EB033E"/>
    <w:rsid w:val="00EB09B9"/>
    <w:rsid w:val="00EB0E27"/>
    <w:rsid w:val="00EB1B65"/>
    <w:rsid w:val="00EB2524"/>
    <w:rsid w:val="00EB2724"/>
    <w:rsid w:val="00EB2C0F"/>
    <w:rsid w:val="00EB2F12"/>
    <w:rsid w:val="00EB347C"/>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C0097"/>
    <w:rsid w:val="00EC04E2"/>
    <w:rsid w:val="00EC0A44"/>
    <w:rsid w:val="00EC0DF3"/>
    <w:rsid w:val="00EC0F44"/>
    <w:rsid w:val="00EC0FB8"/>
    <w:rsid w:val="00EC1429"/>
    <w:rsid w:val="00EC15B7"/>
    <w:rsid w:val="00EC203B"/>
    <w:rsid w:val="00EC22B8"/>
    <w:rsid w:val="00EC2A9A"/>
    <w:rsid w:val="00EC2FB7"/>
    <w:rsid w:val="00EC32E2"/>
    <w:rsid w:val="00EC32FC"/>
    <w:rsid w:val="00EC3475"/>
    <w:rsid w:val="00EC39E9"/>
    <w:rsid w:val="00EC3BB0"/>
    <w:rsid w:val="00EC438F"/>
    <w:rsid w:val="00EC4940"/>
    <w:rsid w:val="00EC4B66"/>
    <w:rsid w:val="00EC4EA6"/>
    <w:rsid w:val="00EC5156"/>
    <w:rsid w:val="00EC557C"/>
    <w:rsid w:val="00EC617E"/>
    <w:rsid w:val="00EC62C2"/>
    <w:rsid w:val="00EC6642"/>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3D62"/>
    <w:rsid w:val="00ED4044"/>
    <w:rsid w:val="00ED432E"/>
    <w:rsid w:val="00ED4EE9"/>
    <w:rsid w:val="00ED56F0"/>
    <w:rsid w:val="00ED6114"/>
    <w:rsid w:val="00ED6618"/>
    <w:rsid w:val="00ED66E8"/>
    <w:rsid w:val="00ED6C39"/>
    <w:rsid w:val="00EE02A0"/>
    <w:rsid w:val="00EE02D9"/>
    <w:rsid w:val="00EE07A5"/>
    <w:rsid w:val="00EE0B4D"/>
    <w:rsid w:val="00EE1596"/>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4B7"/>
    <w:rsid w:val="00EE452A"/>
    <w:rsid w:val="00EE4569"/>
    <w:rsid w:val="00EE468D"/>
    <w:rsid w:val="00EE4786"/>
    <w:rsid w:val="00EE4B59"/>
    <w:rsid w:val="00EE52D2"/>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665"/>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ECB"/>
    <w:rsid w:val="00EF4138"/>
    <w:rsid w:val="00EF4323"/>
    <w:rsid w:val="00EF552C"/>
    <w:rsid w:val="00EF557D"/>
    <w:rsid w:val="00EF5D89"/>
    <w:rsid w:val="00EF5F91"/>
    <w:rsid w:val="00EF7532"/>
    <w:rsid w:val="00EF7550"/>
    <w:rsid w:val="00EF781F"/>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AE2"/>
    <w:rsid w:val="00F01FDC"/>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418"/>
    <w:rsid w:val="00F05BB1"/>
    <w:rsid w:val="00F05FED"/>
    <w:rsid w:val="00F06000"/>
    <w:rsid w:val="00F0615C"/>
    <w:rsid w:val="00F063F0"/>
    <w:rsid w:val="00F06F2C"/>
    <w:rsid w:val="00F07133"/>
    <w:rsid w:val="00F0768D"/>
    <w:rsid w:val="00F07B2B"/>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155"/>
    <w:rsid w:val="00F11430"/>
    <w:rsid w:val="00F11444"/>
    <w:rsid w:val="00F11FDA"/>
    <w:rsid w:val="00F11FDC"/>
    <w:rsid w:val="00F1204E"/>
    <w:rsid w:val="00F1271A"/>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46F5"/>
    <w:rsid w:val="00F24C8E"/>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4F5"/>
    <w:rsid w:val="00F3158F"/>
    <w:rsid w:val="00F317E9"/>
    <w:rsid w:val="00F319EB"/>
    <w:rsid w:val="00F31C5A"/>
    <w:rsid w:val="00F31DFF"/>
    <w:rsid w:val="00F32078"/>
    <w:rsid w:val="00F320EB"/>
    <w:rsid w:val="00F323D9"/>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6EEB"/>
    <w:rsid w:val="00F37086"/>
    <w:rsid w:val="00F370A2"/>
    <w:rsid w:val="00F37A17"/>
    <w:rsid w:val="00F37DD6"/>
    <w:rsid w:val="00F37F1A"/>
    <w:rsid w:val="00F400D5"/>
    <w:rsid w:val="00F400F5"/>
    <w:rsid w:val="00F40737"/>
    <w:rsid w:val="00F4082D"/>
    <w:rsid w:val="00F408FA"/>
    <w:rsid w:val="00F40CCA"/>
    <w:rsid w:val="00F40F2F"/>
    <w:rsid w:val="00F4118A"/>
    <w:rsid w:val="00F4148F"/>
    <w:rsid w:val="00F4158C"/>
    <w:rsid w:val="00F41648"/>
    <w:rsid w:val="00F417D6"/>
    <w:rsid w:val="00F41D77"/>
    <w:rsid w:val="00F41E43"/>
    <w:rsid w:val="00F425C7"/>
    <w:rsid w:val="00F42CA0"/>
    <w:rsid w:val="00F43288"/>
    <w:rsid w:val="00F4398D"/>
    <w:rsid w:val="00F43A08"/>
    <w:rsid w:val="00F43A11"/>
    <w:rsid w:val="00F441B4"/>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B2A"/>
    <w:rsid w:val="00F50CA3"/>
    <w:rsid w:val="00F50CF7"/>
    <w:rsid w:val="00F50EAF"/>
    <w:rsid w:val="00F5103F"/>
    <w:rsid w:val="00F51054"/>
    <w:rsid w:val="00F51108"/>
    <w:rsid w:val="00F51490"/>
    <w:rsid w:val="00F51D2A"/>
    <w:rsid w:val="00F51E04"/>
    <w:rsid w:val="00F51F89"/>
    <w:rsid w:val="00F520ED"/>
    <w:rsid w:val="00F523D9"/>
    <w:rsid w:val="00F5263C"/>
    <w:rsid w:val="00F52A13"/>
    <w:rsid w:val="00F52B57"/>
    <w:rsid w:val="00F52BDA"/>
    <w:rsid w:val="00F52ED9"/>
    <w:rsid w:val="00F52F59"/>
    <w:rsid w:val="00F53254"/>
    <w:rsid w:val="00F5338B"/>
    <w:rsid w:val="00F5353D"/>
    <w:rsid w:val="00F5358F"/>
    <w:rsid w:val="00F53B2B"/>
    <w:rsid w:val="00F53BCA"/>
    <w:rsid w:val="00F546AD"/>
    <w:rsid w:val="00F54998"/>
    <w:rsid w:val="00F55556"/>
    <w:rsid w:val="00F55A91"/>
    <w:rsid w:val="00F5669E"/>
    <w:rsid w:val="00F568A1"/>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88"/>
    <w:rsid w:val="00F60BE6"/>
    <w:rsid w:val="00F60CBC"/>
    <w:rsid w:val="00F60F85"/>
    <w:rsid w:val="00F612D2"/>
    <w:rsid w:val="00F61347"/>
    <w:rsid w:val="00F614D0"/>
    <w:rsid w:val="00F61ED6"/>
    <w:rsid w:val="00F6209D"/>
    <w:rsid w:val="00F62214"/>
    <w:rsid w:val="00F622F3"/>
    <w:rsid w:val="00F62843"/>
    <w:rsid w:val="00F63667"/>
    <w:rsid w:val="00F641EC"/>
    <w:rsid w:val="00F644B6"/>
    <w:rsid w:val="00F64722"/>
    <w:rsid w:val="00F64828"/>
    <w:rsid w:val="00F64B7E"/>
    <w:rsid w:val="00F64D5A"/>
    <w:rsid w:val="00F64DE7"/>
    <w:rsid w:val="00F64DF3"/>
    <w:rsid w:val="00F64E25"/>
    <w:rsid w:val="00F64EED"/>
    <w:rsid w:val="00F65231"/>
    <w:rsid w:val="00F65272"/>
    <w:rsid w:val="00F652B9"/>
    <w:rsid w:val="00F652DE"/>
    <w:rsid w:val="00F658FD"/>
    <w:rsid w:val="00F65952"/>
    <w:rsid w:val="00F6618A"/>
    <w:rsid w:val="00F665FF"/>
    <w:rsid w:val="00F667FC"/>
    <w:rsid w:val="00F66B5C"/>
    <w:rsid w:val="00F67221"/>
    <w:rsid w:val="00F67302"/>
    <w:rsid w:val="00F677E1"/>
    <w:rsid w:val="00F67885"/>
    <w:rsid w:val="00F70078"/>
    <w:rsid w:val="00F705ED"/>
    <w:rsid w:val="00F7062A"/>
    <w:rsid w:val="00F708C4"/>
    <w:rsid w:val="00F71120"/>
    <w:rsid w:val="00F712FB"/>
    <w:rsid w:val="00F71531"/>
    <w:rsid w:val="00F7164A"/>
    <w:rsid w:val="00F718C1"/>
    <w:rsid w:val="00F71EBB"/>
    <w:rsid w:val="00F72A1D"/>
    <w:rsid w:val="00F73080"/>
    <w:rsid w:val="00F73591"/>
    <w:rsid w:val="00F73C02"/>
    <w:rsid w:val="00F74637"/>
    <w:rsid w:val="00F74DFF"/>
    <w:rsid w:val="00F750F6"/>
    <w:rsid w:val="00F752EE"/>
    <w:rsid w:val="00F7590A"/>
    <w:rsid w:val="00F75A94"/>
    <w:rsid w:val="00F75BD6"/>
    <w:rsid w:val="00F75F43"/>
    <w:rsid w:val="00F761FB"/>
    <w:rsid w:val="00F7639A"/>
    <w:rsid w:val="00F763BD"/>
    <w:rsid w:val="00F76576"/>
    <w:rsid w:val="00F76645"/>
    <w:rsid w:val="00F76BB6"/>
    <w:rsid w:val="00F77144"/>
    <w:rsid w:val="00F77211"/>
    <w:rsid w:val="00F775A6"/>
    <w:rsid w:val="00F776BE"/>
    <w:rsid w:val="00F776D4"/>
    <w:rsid w:val="00F77775"/>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1ED"/>
    <w:rsid w:val="00F8735B"/>
    <w:rsid w:val="00F8769E"/>
    <w:rsid w:val="00F87D0F"/>
    <w:rsid w:val="00F87E1E"/>
    <w:rsid w:val="00F90093"/>
    <w:rsid w:val="00F9079A"/>
    <w:rsid w:val="00F90805"/>
    <w:rsid w:val="00F90B6F"/>
    <w:rsid w:val="00F90D24"/>
    <w:rsid w:val="00F9126F"/>
    <w:rsid w:val="00F917DA"/>
    <w:rsid w:val="00F91914"/>
    <w:rsid w:val="00F91C68"/>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0E7C"/>
    <w:rsid w:val="00FA1A54"/>
    <w:rsid w:val="00FA1F51"/>
    <w:rsid w:val="00FA2887"/>
    <w:rsid w:val="00FA2C85"/>
    <w:rsid w:val="00FA3242"/>
    <w:rsid w:val="00FA324D"/>
    <w:rsid w:val="00FA3285"/>
    <w:rsid w:val="00FA3896"/>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7"/>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600"/>
    <w:rsid w:val="00FB6708"/>
    <w:rsid w:val="00FB6876"/>
    <w:rsid w:val="00FB6940"/>
    <w:rsid w:val="00FB6D89"/>
    <w:rsid w:val="00FB6E96"/>
    <w:rsid w:val="00FB70D7"/>
    <w:rsid w:val="00FB74D7"/>
    <w:rsid w:val="00FB7804"/>
    <w:rsid w:val="00FB794B"/>
    <w:rsid w:val="00FB7B01"/>
    <w:rsid w:val="00FB7C1B"/>
    <w:rsid w:val="00FB7CCC"/>
    <w:rsid w:val="00FC01FF"/>
    <w:rsid w:val="00FC037A"/>
    <w:rsid w:val="00FC03C5"/>
    <w:rsid w:val="00FC062F"/>
    <w:rsid w:val="00FC114E"/>
    <w:rsid w:val="00FC1B18"/>
    <w:rsid w:val="00FC1D57"/>
    <w:rsid w:val="00FC1E48"/>
    <w:rsid w:val="00FC218D"/>
    <w:rsid w:val="00FC267C"/>
    <w:rsid w:val="00FC2781"/>
    <w:rsid w:val="00FC2949"/>
    <w:rsid w:val="00FC2B5D"/>
    <w:rsid w:val="00FC2F54"/>
    <w:rsid w:val="00FC2FF7"/>
    <w:rsid w:val="00FC311D"/>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CA"/>
    <w:rsid w:val="00FD10C7"/>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6E"/>
    <w:rsid w:val="00FD632B"/>
    <w:rsid w:val="00FD6551"/>
    <w:rsid w:val="00FD671A"/>
    <w:rsid w:val="00FD67AA"/>
    <w:rsid w:val="00FD6D1E"/>
    <w:rsid w:val="00FD731A"/>
    <w:rsid w:val="00FD73F4"/>
    <w:rsid w:val="00FD765F"/>
    <w:rsid w:val="00FD7A12"/>
    <w:rsid w:val="00FD7E2D"/>
    <w:rsid w:val="00FE0D40"/>
    <w:rsid w:val="00FE0D9A"/>
    <w:rsid w:val="00FE0E17"/>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6C"/>
    <w:rsid w:val="00FE3E80"/>
    <w:rsid w:val="00FE3ED4"/>
    <w:rsid w:val="00FE3F64"/>
    <w:rsid w:val="00FE447C"/>
    <w:rsid w:val="00FE4508"/>
    <w:rsid w:val="00FE46D9"/>
    <w:rsid w:val="00FE4983"/>
    <w:rsid w:val="00FE49A0"/>
    <w:rsid w:val="00FE538E"/>
    <w:rsid w:val="00FE5429"/>
    <w:rsid w:val="00FE5A7B"/>
    <w:rsid w:val="00FE6225"/>
    <w:rsid w:val="00FE641A"/>
    <w:rsid w:val="00FE646E"/>
    <w:rsid w:val="00FE6DD2"/>
    <w:rsid w:val="00FE6F8E"/>
    <w:rsid w:val="00FE7348"/>
    <w:rsid w:val="00FE734C"/>
    <w:rsid w:val="00FE7AD9"/>
    <w:rsid w:val="00FE7D1B"/>
    <w:rsid w:val="00FE7D80"/>
    <w:rsid w:val="00FE7E4E"/>
    <w:rsid w:val="00FF060B"/>
    <w:rsid w:val="00FF0943"/>
    <w:rsid w:val="00FF0A15"/>
    <w:rsid w:val="00FF1349"/>
    <w:rsid w:val="00FF13AC"/>
    <w:rsid w:val="00FF17E0"/>
    <w:rsid w:val="00FF198C"/>
    <w:rsid w:val="00FF1C47"/>
    <w:rsid w:val="00FF1D1E"/>
    <w:rsid w:val="00FF1DEC"/>
    <w:rsid w:val="00FF265A"/>
    <w:rsid w:val="00FF27E8"/>
    <w:rsid w:val="00FF289D"/>
    <w:rsid w:val="00FF3284"/>
    <w:rsid w:val="00FF34D8"/>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4384242">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0115367">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3494543">
      <w:bodyDiv w:val="1"/>
      <w:marLeft w:val="0"/>
      <w:marRight w:val="0"/>
      <w:marTop w:val="0"/>
      <w:marBottom w:val="0"/>
      <w:divBdr>
        <w:top w:val="none" w:sz="0" w:space="0" w:color="auto"/>
        <w:left w:val="none" w:sz="0" w:space="0" w:color="auto"/>
        <w:bottom w:val="none" w:sz="0" w:space="0" w:color="auto"/>
        <w:right w:val="none" w:sz="0" w:space="0" w:color="auto"/>
      </w:divBdr>
      <w:divsChild>
        <w:div w:id="915213161">
          <w:marLeft w:val="0"/>
          <w:marRight w:val="0"/>
          <w:marTop w:val="0"/>
          <w:marBottom w:val="0"/>
          <w:divBdr>
            <w:top w:val="none" w:sz="0" w:space="0" w:color="auto"/>
            <w:left w:val="none" w:sz="0" w:space="0" w:color="auto"/>
            <w:bottom w:val="none" w:sz="0" w:space="0" w:color="auto"/>
            <w:right w:val="none" w:sz="0" w:space="0" w:color="auto"/>
          </w:divBdr>
        </w:div>
        <w:div w:id="1386491012">
          <w:marLeft w:val="0"/>
          <w:marRight w:val="0"/>
          <w:marTop w:val="0"/>
          <w:marBottom w:val="0"/>
          <w:divBdr>
            <w:top w:val="none" w:sz="0" w:space="0" w:color="auto"/>
            <w:left w:val="none" w:sz="0" w:space="0" w:color="auto"/>
            <w:bottom w:val="none" w:sz="0" w:space="0" w:color="auto"/>
            <w:right w:val="none" w:sz="0" w:space="0" w:color="auto"/>
          </w:divBdr>
        </w:div>
        <w:div w:id="1551528968">
          <w:marLeft w:val="0"/>
          <w:marRight w:val="0"/>
          <w:marTop w:val="0"/>
          <w:marBottom w:val="0"/>
          <w:divBdr>
            <w:top w:val="none" w:sz="0" w:space="0" w:color="auto"/>
            <w:left w:val="none" w:sz="0" w:space="0" w:color="auto"/>
            <w:bottom w:val="none" w:sz="0" w:space="0" w:color="auto"/>
            <w:right w:val="none" w:sz="0" w:space="0" w:color="auto"/>
          </w:divBdr>
        </w:div>
        <w:div w:id="42682188">
          <w:marLeft w:val="0"/>
          <w:marRight w:val="0"/>
          <w:marTop w:val="0"/>
          <w:marBottom w:val="0"/>
          <w:divBdr>
            <w:top w:val="none" w:sz="0" w:space="0" w:color="auto"/>
            <w:left w:val="none" w:sz="0" w:space="0" w:color="auto"/>
            <w:bottom w:val="none" w:sz="0" w:space="0" w:color="auto"/>
            <w:right w:val="none" w:sz="0" w:space="0" w:color="auto"/>
          </w:divBdr>
        </w:div>
        <w:div w:id="1363554123">
          <w:marLeft w:val="0"/>
          <w:marRight w:val="0"/>
          <w:marTop w:val="0"/>
          <w:marBottom w:val="0"/>
          <w:divBdr>
            <w:top w:val="none" w:sz="0" w:space="0" w:color="auto"/>
            <w:left w:val="none" w:sz="0" w:space="0" w:color="auto"/>
            <w:bottom w:val="none" w:sz="0" w:space="0" w:color="auto"/>
            <w:right w:val="none" w:sz="0" w:space="0" w:color="auto"/>
          </w:divBdr>
        </w:div>
        <w:div w:id="1466579031">
          <w:marLeft w:val="0"/>
          <w:marRight w:val="0"/>
          <w:marTop w:val="0"/>
          <w:marBottom w:val="0"/>
          <w:divBdr>
            <w:top w:val="none" w:sz="0" w:space="0" w:color="auto"/>
            <w:left w:val="none" w:sz="0" w:space="0" w:color="auto"/>
            <w:bottom w:val="none" w:sz="0" w:space="0" w:color="auto"/>
            <w:right w:val="none" w:sz="0" w:space="0" w:color="auto"/>
          </w:divBdr>
        </w:div>
        <w:div w:id="2090803908">
          <w:marLeft w:val="0"/>
          <w:marRight w:val="0"/>
          <w:marTop w:val="0"/>
          <w:marBottom w:val="0"/>
          <w:divBdr>
            <w:top w:val="none" w:sz="0" w:space="0" w:color="auto"/>
            <w:left w:val="none" w:sz="0" w:space="0" w:color="auto"/>
            <w:bottom w:val="none" w:sz="0" w:space="0" w:color="auto"/>
            <w:right w:val="none" w:sz="0" w:space="0" w:color="auto"/>
          </w:divBdr>
        </w:div>
        <w:div w:id="1155680250">
          <w:marLeft w:val="0"/>
          <w:marRight w:val="0"/>
          <w:marTop w:val="0"/>
          <w:marBottom w:val="0"/>
          <w:divBdr>
            <w:top w:val="none" w:sz="0" w:space="0" w:color="auto"/>
            <w:left w:val="none" w:sz="0" w:space="0" w:color="auto"/>
            <w:bottom w:val="none" w:sz="0" w:space="0" w:color="auto"/>
            <w:right w:val="none" w:sz="0" w:space="0" w:color="auto"/>
          </w:divBdr>
        </w:div>
        <w:div w:id="1685208451">
          <w:marLeft w:val="0"/>
          <w:marRight w:val="0"/>
          <w:marTop w:val="0"/>
          <w:marBottom w:val="0"/>
          <w:divBdr>
            <w:top w:val="none" w:sz="0" w:space="0" w:color="auto"/>
            <w:left w:val="none" w:sz="0" w:space="0" w:color="auto"/>
            <w:bottom w:val="none" w:sz="0" w:space="0" w:color="auto"/>
            <w:right w:val="none" w:sz="0" w:space="0" w:color="auto"/>
          </w:divBdr>
        </w:div>
        <w:div w:id="1763990177">
          <w:marLeft w:val="0"/>
          <w:marRight w:val="0"/>
          <w:marTop w:val="0"/>
          <w:marBottom w:val="0"/>
          <w:divBdr>
            <w:top w:val="none" w:sz="0" w:space="0" w:color="auto"/>
            <w:left w:val="none" w:sz="0" w:space="0" w:color="auto"/>
            <w:bottom w:val="none" w:sz="0" w:space="0" w:color="auto"/>
            <w:right w:val="none" w:sz="0" w:space="0" w:color="auto"/>
          </w:divBdr>
        </w:div>
        <w:div w:id="1975478026">
          <w:marLeft w:val="0"/>
          <w:marRight w:val="0"/>
          <w:marTop w:val="0"/>
          <w:marBottom w:val="0"/>
          <w:divBdr>
            <w:top w:val="none" w:sz="0" w:space="0" w:color="auto"/>
            <w:left w:val="none" w:sz="0" w:space="0" w:color="auto"/>
            <w:bottom w:val="none" w:sz="0" w:space="0" w:color="auto"/>
            <w:right w:val="none" w:sz="0" w:space="0" w:color="auto"/>
          </w:divBdr>
        </w:div>
        <w:div w:id="471797645">
          <w:marLeft w:val="0"/>
          <w:marRight w:val="0"/>
          <w:marTop w:val="0"/>
          <w:marBottom w:val="0"/>
          <w:divBdr>
            <w:top w:val="none" w:sz="0" w:space="0" w:color="auto"/>
            <w:left w:val="none" w:sz="0" w:space="0" w:color="auto"/>
            <w:bottom w:val="none" w:sz="0" w:space="0" w:color="auto"/>
            <w:right w:val="none" w:sz="0" w:space="0" w:color="auto"/>
          </w:divBdr>
        </w:div>
        <w:div w:id="735400713">
          <w:marLeft w:val="0"/>
          <w:marRight w:val="0"/>
          <w:marTop w:val="0"/>
          <w:marBottom w:val="0"/>
          <w:divBdr>
            <w:top w:val="none" w:sz="0" w:space="0" w:color="auto"/>
            <w:left w:val="none" w:sz="0" w:space="0" w:color="auto"/>
            <w:bottom w:val="none" w:sz="0" w:space="0" w:color="auto"/>
            <w:right w:val="none" w:sz="0" w:space="0" w:color="auto"/>
          </w:divBdr>
        </w:div>
      </w:divsChild>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259021">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14020729">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3925129">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560994">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82E0D82-C9C6-4975-AC62-B5DCB031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5</Pages>
  <Words>1067</Words>
  <Characters>6084</Characters>
  <Application>Microsoft Office Word</Application>
  <DocSecurity>0</DocSecurity>
  <Lines>50</Lines>
  <Paragraphs>14</Paragraphs>
  <ScaleCrop>false</ScaleCrop>
  <Company>MC SYSTEM</Company>
  <LinksUpToDate>false</LinksUpToDate>
  <CharactersWithSpaces>7137</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admin</cp:lastModifiedBy>
  <cp:revision>64</cp:revision>
  <cp:lastPrinted>2012-07-18T04:11:00Z</cp:lastPrinted>
  <dcterms:created xsi:type="dcterms:W3CDTF">2016-02-15T15:34:00Z</dcterms:created>
  <dcterms:modified xsi:type="dcterms:W3CDTF">2016-03-07T16:50:00Z</dcterms:modified>
</cp:coreProperties>
</file>