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F277FE" w:rsidRPr="00C97435">
              <w:rPr>
                <w:rFonts w:ascii="Arial" w:hAnsi="Arial" w:cs="Arial"/>
                <w:b/>
                <w:sz w:val="32"/>
              </w:rPr>
              <w:t>公</w:t>
            </w:r>
            <w:proofErr w:type="gramStart"/>
            <w:r w:rsidR="00F277FE" w:rsidRPr="00C97435">
              <w:rPr>
                <w:rFonts w:ascii="Arial" w:hAnsi="Arial" w:cs="Arial"/>
                <w:b/>
                <w:sz w:val="32"/>
              </w:rPr>
              <w:t>募基金</w:t>
            </w:r>
            <w:proofErr w:type="gramEnd"/>
            <w:r w:rsidR="00F277FE" w:rsidRPr="00C97435">
              <w:rPr>
                <w:rFonts w:ascii="Arial" w:hAnsi="Arial" w:cs="Arial"/>
                <w:b/>
                <w:sz w:val="32"/>
              </w:rPr>
              <w:t>周报</w:t>
            </w:r>
          </w:p>
          <w:p w:rsidR="005036AC" w:rsidRPr="00D17A8C" w:rsidRDefault="00CE2EF7" w:rsidP="00BF7C0D">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r w:rsidR="00BF7C0D">
              <w:rPr>
                <w:rFonts w:ascii="Arial" w:hAnsi="Arial" w:cs="Arial" w:hint="eastAsia"/>
                <w:b/>
                <w:sz w:val="32"/>
              </w:rPr>
              <w:t>成长基金风起</w:t>
            </w:r>
            <w:r w:rsidR="00ED3D62">
              <w:rPr>
                <w:rFonts w:ascii="Arial" w:hAnsi="Arial" w:cs="Arial" w:hint="eastAsia"/>
                <w:b/>
                <w:sz w:val="32"/>
              </w:rPr>
              <w:t>，</w:t>
            </w:r>
            <w:r w:rsidR="00BF7C0D">
              <w:rPr>
                <w:rFonts w:ascii="Arial" w:hAnsi="Arial" w:cs="Arial" w:hint="eastAsia"/>
                <w:b/>
                <w:sz w:val="32"/>
              </w:rPr>
              <w:t>黄金一枝独秀</w:t>
            </w:r>
          </w:p>
        </w:tc>
      </w:tr>
      <w:tr w:rsidR="00110D1A" w:rsidRPr="00C97435" w:rsidTr="00A77C04">
        <w:trPr>
          <w:trHeight w:val="11778"/>
        </w:trPr>
        <w:tc>
          <w:tcPr>
            <w:tcW w:w="7621" w:type="dxa"/>
          </w:tcPr>
          <w:p w:rsidR="00C97435" w:rsidRPr="00D917E9" w:rsidRDefault="00C97435" w:rsidP="00736D60">
            <w:pPr>
              <w:pStyle w:val="af7"/>
              <w:numPr>
                <w:ilvl w:val="0"/>
                <w:numId w:val="3"/>
              </w:numPr>
              <w:spacing w:line="300" w:lineRule="auto"/>
              <w:ind w:firstLineChars="0"/>
              <w:rPr>
                <w:rStyle w:val="textsmall2"/>
                <w:rFonts w:ascii="楷体_GB2312" w:hAnsi="Arial" w:cs="Arial"/>
                <w:b/>
                <w:color w:val="000000"/>
                <w:sz w:val="22"/>
                <w:szCs w:val="22"/>
              </w:rPr>
            </w:pPr>
            <w:r w:rsidRPr="00D917E9">
              <w:rPr>
                <w:rStyle w:val="textsmall2"/>
                <w:rFonts w:ascii="楷体_GB2312" w:hAnsi="Arial" w:cs="Arial" w:hint="eastAsia"/>
                <w:b/>
                <w:color w:val="000000"/>
                <w:sz w:val="22"/>
                <w:szCs w:val="22"/>
              </w:rPr>
              <w:t>一周资本市场回顾</w:t>
            </w:r>
          </w:p>
          <w:p w:rsidR="00795B8F" w:rsidRPr="002D6DE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795B8F" w:rsidRPr="002D6DED">
              <w:rPr>
                <w:rFonts w:ascii="Arial" w:hAnsi="Arial" w:cs="Arial"/>
                <w:b/>
                <w:color w:val="000000" w:themeColor="text1"/>
                <w:sz w:val="20"/>
                <w:szCs w:val="20"/>
              </w:rPr>
              <w:t>节前缩量严重，市场小幅反弹。</w:t>
            </w:r>
            <w:r w:rsidR="00795B8F" w:rsidRPr="002D6DED">
              <w:rPr>
                <w:rFonts w:ascii="Arial" w:hAnsi="Arial" w:cs="Arial"/>
                <w:color w:val="000000" w:themeColor="text1"/>
                <w:sz w:val="20"/>
                <w:szCs w:val="20"/>
              </w:rPr>
              <w:t>临近春节假期，最后一个交易周市场成交量继续大幅萎缩，不过在经历了一月份的急速暴跌后，市场整</w:t>
            </w:r>
            <w:bookmarkStart w:id="0" w:name="_GoBack"/>
            <w:bookmarkEnd w:id="0"/>
            <w:r w:rsidR="00795B8F" w:rsidRPr="002D6DED">
              <w:rPr>
                <w:rFonts w:ascii="Arial" w:hAnsi="Arial" w:cs="Arial"/>
                <w:color w:val="000000" w:themeColor="text1"/>
                <w:sz w:val="20"/>
                <w:szCs w:val="20"/>
              </w:rPr>
              <w:t>体略有反弹。</w:t>
            </w:r>
            <w:r w:rsidR="00795B8F" w:rsidRPr="002D6DED">
              <w:rPr>
                <w:rFonts w:ascii="Arial" w:hAnsi="Arial" w:cs="Arial"/>
                <w:sz w:val="20"/>
                <w:szCs w:val="20"/>
              </w:rPr>
              <w:t>上证综指涨</w:t>
            </w:r>
            <w:r w:rsidR="00795B8F" w:rsidRPr="002D6DED">
              <w:rPr>
                <w:rFonts w:ascii="Arial" w:hAnsi="Arial" w:cs="Arial"/>
                <w:sz w:val="20"/>
                <w:szCs w:val="20"/>
              </w:rPr>
              <w:t>0.95%</w:t>
            </w:r>
            <w:r w:rsidR="00795B8F" w:rsidRPr="002D6DED">
              <w:rPr>
                <w:rFonts w:ascii="Arial" w:hAnsi="Arial" w:cs="Arial"/>
                <w:sz w:val="20"/>
                <w:szCs w:val="20"/>
              </w:rPr>
              <w:t>，沪深</w:t>
            </w:r>
            <w:r w:rsidR="00795B8F" w:rsidRPr="002D6DED">
              <w:rPr>
                <w:rFonts w:ascii="Arial" w:hAnsi="Arial" w:cs="Arial"/>
                <w:sz w:val="20"/>
                <w:szCs w:val="20"/>
              </w:rPr>
              <w:t>300</w:t>
            </w:r>
            <w:r w:rsidR="00795B8F" w:rsidRPr="002D6DED">
              <w:rPr>
                <w:rFonts w:ascii="Arial" w:hAnsi="Arial" w:cs="Arial"/>
                <w:sz w:val="20"/>
                <w:szCs w:val="20"/>
              </w:rPr>
              <w:t>涨</w:t>
            </w:r>
            <w:r w:rsidR="00795B8F" w:rsidRPr="002D6DED">
              <w:rPr>
                <w:rFonts w:ascii="Arial" w:hAnsi="Arial" w:cs="Arial"/>
                <w:sz w:val="20"/>
                <w:szCs w:val="20"/>
              </w:rPr>
              <w:t>0.60%</w:t>
            </w:r>
            <w:r w:rsidR="00795B8F" w:rsidRPr="002D6DED">
              <w:rPr>
                <w:rFonts w:ascii="Arial" w:hAnsi="Arial" w:cs="Arial"/>
                <w:sz w:val="20"/>
                <w:szCs w:val="20"/>
              </w:rPr>
              <w:t>，中小板指涨</w:t>
            </w:r>
            <w:r w:rsidR="00795B8F" w:rsidRPr="002D6DED">
              <w:rPr>
                <w:rFonts w:ascii="Arial" w:hAnsi="Arial" w:cs="Arial"/>
                <w:sz w:val="20"/>
                <w:szCs w:val="20"/>
              </w:rPr>
              <w:t>2.01%</w:t>
            </w:r>
            <w:r w:rsidR="00795B8F" w:rsidRPr="002D6DED">
              <w:rPr>
                <w:rFonts w:ascii="Arial" w:hAnsi="Arial" w:cs="Arial"/>
                <w:sz w:val="20"/>
                <w:szCs w:val="20"/>
              </w:rPr>
              <w:t>、创业板指涨</w:t>
            </w:r>
            <w:r w:rsidR="00795B8F" w:rsidRPr="002D6DED">
              <w:rPr>
                <w:rFonts w:ascii="Arial" w:hAnsi="Arial" w:cs="Arial"/>
                <w:sz w:val="20"/>
                <w:szCs w:val="20"/>
              </w:rPr>
              <w:t>5.16%</w:t>
            </w:r>
            <w:r w:rsidR="00795B8F" w:rsidRPr="002D6DED">
              <w:rPr>
                <w:rFonts w:ascii="Arial" w:hAnsi="Arial" w:cs="Arial"/>
                <w:sz w:val="20"/>
                <w:szCs w:val="20"/>
              </w:rPr>
              <w:t>。</w:t>
            </w:r>
            <w:r w:rsidR="00737FEC" w:rsidRPr="002D6DED">
              <w:rPr>
                <w:rFonts w:ascii="Arial" w:hAnsi="Arial" w:cs="Arial"/>
                <w:sz w:val="20"/>
                <w:szCs w:val="20"/>
              </w:rPr>
              <w:t>行业方面</w:t>
            </w:r>
            <w:r w:rsidR="00795B8F" w:rsidRPr="002D6DED">
              <w:rPr>
                <w:rFonts w:ascii="Arial" w:hAnsi="Arial" w:cs="Arial"/>
                <w:color w:val="000000" w:themeColor="text1"/>
                <w:sz w:val="20"/>
                <w:szCs w:val="20"/>
              </w:rPr>
              <w:t>煤炭（</w:t>
            </w:r>
            <w:r w:rsidR="00795B8F" w:rsidRPr="002D6DED">
              <w:rPr>
                <w:rFonts w:ascii="Arial" w:hAnsi="Arial" w:cs="Arial"/>
                <w:color w:val="000000" w:themeColor="text1"/>
                <w:sz w:val="20"/>
                <w:szCs w:val="20"/>
              </w:rPr>
              <w:t>-3.47%</w:t>
            </w:r>
            <w:r w:rsidR="00795B8F" w:rsidRPr="002D6DED">
              <w:rPr>
                <w:rFonts w:ascii="Arial" w:hAnsi="Arial" w:cs="Arial"/>
                <w:color w:val="000000" w:themeColor="text1"/>
                <w:sz w:val="20"/>
                <w:szCs w:val="20"/>
              </w:rPr>
              <w:t>）、非银行金融（</w:t>
            </w:r>
            <w:r w:rsidR="00795B8F" w:rsidRPr="002D6DED">
              <w:rPr>
                <w:rFonts w:ascii="Arial" w:hAnsi="Arial" w:cs="Arial"/>
                <w:color w:val="000000" w:themeColor="text1"/>
                <w:sz w:val="20"/>
                <w:szCs w:val="20"/>
              </w:rPr>
              <w:t>-1.23%</w:t>
            </w:r>
            <w:r w:rsidR="00795B8F" w:rsidRPr="002D6DED">
              <w:rPr>
                <w:rFonts w:ascii="Arial" w:hAnsi="Arial" w:cs="Arial"/>
                <w:color w:val="000000" w:themeColor="text1"/>
                <w:sz w:val="20"/>
                <w:szCs w:val="20"/>
              </w:rPr>
              <w:t>）、钢铁（</w:t>
            </w:r>
            <w:r w:rsidR="00795B8F" w:rsidRPr="002D6DED">
              <w:rPr>
                <w:rFonts w:ascii="Arial" w:hAnsi="Arial" w:cs="Arial"/>
                <w:color w:val="000000" w:themeColor="text1"/>
                <w:sz w:val="20"/>
                <w:szCs w:val="20"/>
              </w:rPr>
              <w:t>-1.11%</w:t>
            </w:r>
            <w:r w:rsidR="00795B8F" w:rsidRPr="002D6DED">
              <w:rPr>
                <w:rFonts w:ascii="Arial" w:hAnsi="Arial" w:cs="Arial"/>
                <w:color w:val="000000" w:themeColor="text1"/>
                <w:sz w:val="20"/>
                <w:szCs w:val="20"/>
              </w:rPr>
              <w:t>）</w:t>
            </w:r>
            <w:r w:rsidR="00737FEC" w:rsidRPr="002D6DED">
              <w:rPr>
                <w:rFonts w:ascii="Arial" w:hAnsi="Arial" w:cs="Arial"/>
                <w:color w:val="000000" w:themeColor="text1"/>
                <w:sz w:val="20"/>
                <w:szCs w:val="20"/>
              </w:rPr>
              <w:t>、</w:t>
            </w:r>
            <w:r w:rsidR="00795B8F" w:rsidRPr="002D6DED">
              <w:rPr>
                <w:rFonts w:ascii="Arial" w:hAnsi="Arial" w:cs="Arial"/>
                <w:color w:val="000000" w:themeColor="text1"/>
                <w:sz w:val="20"/>
                <w:szCs w:val="20"/>
              </w:rPr>
              <w:t>银行（</w:t>
            </w:r>
            <w:r w:rsidR="00795B8F" w:rsidRPr="002D6DED">
              <w:rPr>
                <w:rFonts w:ascii="Arial" w:hAnsi="Arial" w:cs="Arial"/>
                <w:color w:val="000000" w:themeColor="text1"/>
                <w:sz w:val="20"/>
                <w:szCs w:val="20"/>
              </w:rPr>
              <w:t>-0.22%</w:t>
            </w:r>
            <w:r w:rsidR="00795B8F" w:rsidRPr="002D6DED">
              <w:rPr>
                <w:rFonts w:ascii="Arial" w:hAnsi="Arial" w:cs="Arial"/>
                <w:color w:val="000000" w:themeColor="text1"/>
                <w:sz w:val="20"/>
                <w:szCs w:val="20"/>
              </w:rPr>
              <w:t>）</w:t>
            </w:r>
            <w:r w:rsidR="00795B8F" w:rsidRPr="002D6DED">
              <w:rPr>
                <w:rFonts w:ascii="Arial" w:hAnsi="Arial" w:cs="Arial"/>
                <w:color w:val="000000" w:themeColor="text1"/>
                <w:sz w:val="20"/>
                <w:szCs w:val="20"/>
              </w:rPr>
              <w:t>4</w:t>
            </w:r>
            <w:r w:rsidR="00795B8F" w:rsidRPr="002D6DED">
              <w:rPr>
                <w:rFonts w:ascii="Arial" w:hAnsi="Arial" w:cs="Arial"/>
                <w:color w:val="000000" w:themeColor="text1"/>
                <w:sz w:val="20"/>
                <w:szCs w:val="20"/>
              </w:rPr>
              <w:t>个行业下跌，有色金属（</w:t>
            </w:r>
            <w:r w:rsidR="00795B8F" w:rsidRPr="002D6DED">
              <w:rPr>
                <w:rFonts w:ascii="Arial" w:hAnsi="Arial" w:cs="Arial"/>
                <w:color w:val="000000" w:themeColor="text1"/>
                <w:sz w:val="20"/>
                <w:szCs w:val="20"/>
              </w:rPr>
              <w:t>7.55%</w:t>
            </w:r>
            <w:r w:rsidR="00795B8F" w:rsidRPr="002D6DED">
              <w:rPr>
                <w:rFonts w:ascii="Arial" w:hAnsi="Arial" w:cs="Arial"/>
                <w:color w:val="000000" w:themeColor="text1"/>
                <w:sz w:val="20"/>
                <w:szCs w:val="20"/>
              </w:rPr>
              <w:t>）、餐饮旅游（</w:t>
            </w:r>
            <w:r w:rsidR="00795B8F" w:rsidRPr="002D6DED">
              <w:rPr>
                <w:rFonts w:ascii="Arial" w:hAnsi="Arial" w:cs="Arial"/>
                <w:color w:val="000000" w:themeColor="text1"/>
                <w:sz w:val="20"/>
                <w:szCs w:val="20"/>
              </w:rPr>
              <w:t>6.76%</w:t>
            </w:r>
            <w:r w:rsidR="00795B8F" w:rsidRPr="002D6DED">
              <w:rPr>
                <w:rFonts w:ascii="Arial" w:hAnsi="Arial" w:cs="Arial"/>
                <w:color w:val="000000" w:themeColor="text1"/>
                <w:sz w:val="20"/>
                <w:szCs w:val="20"/>
              </w:rPr>
              <w:t>）、纺织服装（</w:t>
            </w:r>
            <w:r w:rsidR="00795B8F" w:rsidRPr="002D6DED">
              <w:rPr>
                <w:rFonts w:ascii="Arial" w:hAnsi="Arial" w:cs="Arial"/>
                <w:color w:val="000000" w:themeColor="text1"/>
                <w:sz w:val="20"/>
                <w:szCs w:val="20"/>
              </w:rPr>
              <w:t>5.85%</w:t>
            </w:r>
            <w:r w:rsidR="00795B8F" w:rsidRPr="002D6DED">
              <w:rPr>
                <w:rFonts w:ascii="Arial" w:hAnsi="Arial" w:cs="Arial"/>
                <w:color w:val="000000" w:themeColor="text1"/>
                <w:sz w:val="20"/>
                <w:szCs w:val="20"/>
              </w:rPr>
              <w:t>）等</w:t>
            </w:r>
            <w:proofErr w:type="gramStart"/>
            <w:r w:rsidR="00795B8F" w:rsidRPr="002D6DED">
              <w:rPr>
                <w:rFonts w:ascii="Arial" w:hAnsi="Arial" w:cs="Arial"/>
                <w:color w:val="000000" w:themeColor="text1"/>
                <w:sz w:val="20"/>
                <w:szCs w:val="20"/>
              </w:rPr>
              <w:t>行业涨幅</w:t>
            </w:r>
            <w:proofErr w:type="gramEnd"/>
            <w:r w:rsidR="00795B8F" w:rsidRPr="002D6DED">
              <w:rPr>
                <w:rFonts w:ascii="Arial" w:hAnsi="Arial" w:cs="Arial"/>
                <w:color w:val="000000" w:themeColor="text1"/>
                <w:sz w:val="20"/>
                <w:szCs w:val="20"/>
              </w:rPr>
              <w:t>居前。</w:t>
            </w:r>
          </w:p>
          <w:p w:rsidR="00E36B80" w:rsidRPr="002D6DED" w:rsidRDefault="00C97435" w:rsidP="00866008">
            <w:pPr>
              <w:rPr>
                <w:rStyle w:val="textsmall2"/>
                <w:rFonts w:ascii="Arial" w:hAnsi="Arial" w:cs="Arial"/>
                <w:sz w:val="20"/>
                <w:szCs w:val="20"/>
              </w:rPr>
            </w:pPr>
            <w:r w:rsidRPr="002D6DED">
              <w:rPr>
                <w:rStyle w:val="textsmall2"/>
                <w:rFonts w:ascii="Arial" w:hAnsi="Arial" w:cs="Arial"/>
                <w:b/>
                <w:sz w:val="20"/>
                <w:szCs w:val="20"/>
              </w:rPr>
              <w:t>国内债市：</w:t>
            </w:r>
            <w:r w:rsidR="00737FEC" w:rsidRPr="002D6DED">
              <w:rPr>
                <w:rFonts w:ascii="Arial" w:hAnsi="Arial" w:cs="Arial"/>
                <w:b/>
                <w:sz w:val="20"/>
                <w:szCs w:val="20"/>
              </w:rPr>
              <w:t>资金</w:t>
            </w:r>
            <w:proofErr w:type="gramStart"/>
            <w:r w:rsidR="00737FEC" w:rsidRPr="002D6DED">
              <w:rPr>
                <w:rFonts w:ascii="Arial" w:hAnsi="Arial" w:cs="Arial"/>
                <w:b/>
                <w:sz w:val="20"/>
                <w:szCs w:val="20"/>
              </w:rPr>
              <w:t>面整体</w:t>
            </w:r>
            <w:proofErr w:type="gramEnd"/>
            <w:r w:rsidR="00737FEC" w:rsidRPr="002D6DED">
              <w:rPr>
                <w:rFonts w:ascii="Arial" w:hAnsi="Arial" w:cs="Arial"/>
                <w:b/>
                <w:sz w:val="20"/>
                <w:szCs w:val="20"/>
              </w:rPr>
              <w:t>宽松，债市震荡微跌。</w:t>
            </w:r>
            <w:r w:rsidR="00737FEC" w:rsidRPr="002D6DED">
              <w:rPr>
                <w:rFonts w:ascii="Arial" w:hAnsi="Arial" w:cs="Arial"/>
                <w:sz w:val="20"/>
                <w:szCs w:val="20"/>
              </w:rPr>
              <w:t>春节临近，</w:t>
            </w:r>
            <w:proofErr w:type="gramStart"/>
            <w:r w:rsidR="00737FEC" w:rsidRPr="002D6DED">
              <w:rPr>
                <w:rFonts w:ascii="Arial" w:hAnsi="Arial" w:cs="Arial"/>
                <w:sz w:val="20"/>
                <w:szCs w:val="20"/>
              </w:rPr>
              <w:t>央行节</w:t>
            </w:r>
            <w:proofErr w:type="gramEnd"/>
            <w:r w:rsidR="00737FEC" w:rsidRPr="002D6DED">
              <w:rPr>
                <w:rFonts w:ascii="Arial" w:hAnsi="Arial" w:cs="Arial"/>
                <w:sz w:val="20"/>
                <w:szCs w:val="20"/>
              </w:rPr>
              <w:t>前一周通过逆回购天天投放流动性，连续的流动性支持使节</w:t>
            </w:r>
            <w:proofErr w:type="gramStart"/>
            <w:r w:rsidR="00737FEC" w:rsidRPr="002D6DED">
              <w:rPr>
                <w:rFonts w:ascii="Arial" w:hAnsi="Arial" w:cs="Arial"/>
                <w:sz w:val="20"/>
                <w:szCs w:val="20"/>
              </w:rPr>
              <w:t>前资金面整体</w:t>
            </w:r>
            <w:proofErr w:type="gramEnd"/>
            <w:r w:rsidR="00737FEC" w:rsidRPr="002D6DED">
              <w:rPr>
                <w:rFonts w:ascii="Arial" w:hAnsi="Arial" w:cs="Arial"/>
                <w:sz w:val="20"/>
                <w:szCs w:val="20"/>
              </w:rPr>
              <w:t>宽松。从债市一级市场看，受央行控制委外传闻影响，长债配置热情继续下降，机构依然偏好</w:t>
            </w:r>
            <w:proofErr w:type="gramStart"/>
            <w:r w:rsidR="00737FEC" w:rsidRPr="002D6DED">
              <w:rPr>
                <w:rFonts w:ascii="Arial" w:hAnsi="Arial" w:cs="Arial"/>
                <w:sz w:val="20"/>
                <w:szCs w:val="20"/>
              </w:rPr>
              <w:t>短久期</w:t>
            </w:r>
            <w:proofErr w:type="gramEnd"/>
            <w:r w:rsidR="00737FEC" w:rsidRPr="002D6DED">
              <w:rPr>
                <w:rFonts w:ascii="Arial" w:hAnsi="Arial" w:cs="Arial"/>
                <w:sz w:val="20"/>
                <w:szCs w:val="20"/>
              </w:rPr>
              <w:t>。从债市二级市场看，债市区间小幅震荡，</w:t>
            </w:r>
            <w:proofErr w:type="gramStart"/>
            <w:r w:rsidR="00737FEC" w:rsidRPr="002D6DED">
              <w:rPr>
                <w:rFonts w:ascii="Arial" w:hAnsi="Arial" w:cs="Arial"/>
                <w:sz w:val="20"/>
                <w:szCs w:val="20"/>
              </w:rPr>
              <w:t>中债总净价</w:t>
            </w:r>
            <w:proofErr w:type="gramEnd"/>
            <w:r w:rsidR="00737FEC" w:rsidRPr="002D6DED">
              <w:rPr>
                <w:rFonts w:ascii="Arial" w:hAnsi="Arial" w:cs="Arial"/>
                <w:sz w:val="20"/>
                <w:szCs w:val="20"/>
              </w:rPr>
              <w:t>指数跌</w:t>
            </w:r>
            <w:r w:rsidR="00737FEC" w:rsidRPr="002D6DED">
              <w:rPr>
                <w:rFonts w:ascii="Arial" w:hAnsi="Arial" w:cs="Arial"/>
                <w:sz w:val="20"/>
                <w:szCs w:val="20"/>
              </w:rPr>
              <w:t>0.08%</w:t>
            </w:r>
            <w:r w:rsidR="00737FEC" w:rsidRPr="002D6DED">
              <w:rPr>
                <w:rFonts w:ascii="Arial" w:hAnsi="Arial" w:cs="Arial"/>
                <w:sz w:val="20"/>
                <w:szCs w:val="20"/>
              </w:rPr>
              <w:t>，中</w:t>
            </w:r>
            <w:proofErr w:type="gramStart"/>
            <w:r w:rsidR="00737FEC" w:rsidRPr="002D6DED">
              <w:rPr>
                <w:rFonts w:ascii="Arial" w:hAnsi="Arial" w:cs="Arial"/>
                <w:sz w:val="20"/>
                <w:szCs w:val="20"/>
              </w:rPr>
              <w:t>证转债涨</w:t>
            </w:r>
            <w:proofErr w:type="gramEnd"/>
            <w:r w:rsidR="00737FEC" w:rsidRPr="002D6DED">
              <w:rPr>
                <w:rFonts w:ascii="Arial" w:hAnsi="Arial" w:cs="Arial"/>
                <w:sz w:val="20"/>
                <w:szCs w:val="20"/>
              </w:rPr>
              <w:t>1.75%</w:t>
            </w:r>
            <w:r w:rsidR="00737FEC" w:rsidRPr="002D6DED">
              <w:rPr>
                <w:rFonts w:ascii="Arial" w:hAnsi="Arial" w:cs="Arial"/>
                <w:sz w:val="20"/>
                <w:szCs w:val="20"/>
              </w:rPr>
              <w:t>。</w:t>
            </w:r>
          </w:p>
          <w:p w:rsidR="000A5436" w:rsidRPr="002D6DED" w:rsidRDefault="00D61617" w:rsidP="005643EF">
            <w:pPr>
              <w:rPr>
                <w:rStyle w:val="textsmall2"/>
                <w:rFonts w:ascii="Arial" w:hAnsi="Arial" w:cs="Arial"/>
                <w:sz w:val="20"/>
                <w:szCs w:val="20"/>
              </w:rPr>
            </w:pPr>
            <w:r w:rsidRPr="002D6DED">
              <w:rPr>
                <w:rStyle w:val="textsmall2"/>
                <w:rFonts w:ascii="Arial" w:hAnsi="Arial" w:cs="Arial"/>
                <w:b/>
                <w:sz w:val="20"/>
                <w:szCs w:val="20"/>
              </w:rPr>
              <w:t>海外市场：</w:t>
            </w:r>
            <w:r w:rsidR="009847CA" w:rsidRPr="002D6DED">
              <w:rPr>
                <w:rFonts w:ascii="Arial" w:hAnsi="Arial" w:cs="Arial"/>
                <w:b/>
                <w:color w:val="000000" w:themeColor="text1"/>
                <w:sz w:val="20"/>
                <w:szCs w:val="20"/>
              </w:rPr>
              <w:t>春节国内休市，海外市场动荡不安。</w:t>
            </w:r>
            <w:r w:rsidR="009847CA" w:rsidRPr="002D6DED">
              <w:rPr>
                <w:rFonts w:ascii="Arial" w:hAnsi="Arial" w:cs="Arial"/>
                <w:color w:val="000000" w:themeColor="text1"/>
                <w:sz w:val="20"/>
                <w:szCs w:val="20"/>
              </w:rPr>
              <w:t>在中国市场因春节假期休市之际，全球金融市场却遭遇了</w:t>
            </w:r>
            <w:r w:rsidR="009847CA" w:rsidRPr="002D6DED">
              <w:rPr>
                <w:rFonts w:ascii="Arial" w:hAnsi="Arial" w:cs="Arial"/>
                <w:color w:val="000000" w:themeColor="text1"/>
                <w:sz w:val="20"/>
                <w:szCs w:val="20"/>
              </w:rPr>
              <w:t>“</w:t>
            </w:r>
            <w:r w:rsidR="009847CA" w:rsidRPr="002D6DED">
              <w:rPr>
                <w:rFonts w:ascii="Arial" w:hAnsi="Arial" w:cs="Arial"/>
                <w:color w:val="000000" w:themeColor="text1"/>
                <w:sz w:val="20"/>
                <w:szCs w:val="20"/>
              </w:rPr>
              <w:t>惊心动魄</w:t>
            </w:r>
            <w:r w:rsidR="009847CA" w:rsidRPr="002D6DED">
              <w:rPr>
                <w:rFonts w:ascii="Arial" w:hAnsi="Arial" w:cs="Arial"/>
                <w:color w:val="000000" w:themeColor="text1"/>
                <w:sz w:val="20"/>
                <w:szCs w:val="20"/>
              </w:rPr>
              <w:t>”</w:t>
            </w:r>
            <w:r w:rsidR="009847CA" w:rsidRPr="002D6DED">
              <w:rPr>
                <w:rFonts w:ascii="Arial" w:hAnsi="Arial" w:cs="Arial"/>
                <w:color w:val="000000" w:themeColor="text1"/>
                <w:sz w:val="20"/>
                <w:szCs w:val="20"/>
              </w:rPr>
              <w:t>的一周，全球股市遭遇</w:t>
            </w:r>
            <w:r w:rsidR="009847CA" w:rsidRPr="002D6DED">
              <w:rPr>
                <w:rFonts w:ascii="Arial" w:hAnsi="Arial" w:cs="Arial"/>
                <w:color w:val="000000" w:themeColor="text1"/>
                <w:sz w:val="20"/>
                <w:szCs w:val="20"/>
              </w:rPr>
              <w:t>“</w:t>
            </w:r>
            <w:r w:rsidR="009847CA" w:rsidRPr="002D6DED">
              <w:rPr>
                <w:rFonts w:ascii="Arial" w:hAnsi="Arial" w:cs="Arial"/>
                <w:color w:val="000000" w:themeColor="text1"/>
                <w:sz w:val="20"/>
                <w:szCs w:val="20"/>
              </w:rPr>
              <w:t>雪崩式</w:t>
            </w:r>
            <w:r w:rsidR="009847CA" w:rsidRPr="002D6DED">
              <w:rPr>
                <w:rFonts w:ascii="Arial" w:hAnsi="Arial" w:cs="Arial"/>
                <w:color w:val="000000" w:themeColor="text1"/>
                <w:sz w:val="20"/>
                <w:szCs w:val="20"/>
              </w:rPr>
              <w:t>”</w:t>
            </w:r>
            <w:r w:rsidR="009847CA" w:rsidRPr="002D6DED">
              <w:rPr>
                <w:rFonts w:ascii="Arial" w:hAnsi="Arial" w:cs="Arial"/>
                <w:color w:val="000000" w:themeColor="text1"/>
                <w:sz w:val="20"/>
                <w:szCs w:val="20"/>
              </w:rPr>
              <w:t>下跌。</w:t>
            </w:r>
            <w:proofErr w:type="gramStart"/>
            <w:r w:rsidR="009847CA" w:rsidRPr="002D6DED">
              <w:rPr>
                <w:rFonts w:ascii="Arial" w:hAnsi="Arial" w:cs="Arial"/>
                <w:sz w:val="20"/>
                <w:szCs w:val="20"/>
              </w:rPr>
              <w:t>标普</w:t>
            </w:r>
            <w:proofErr w:type="gramEnd"/>
            <w:r w:rsidR="009847CA" w:rsidRPr="002D6DED">
              <w:rPr>
                <w:rFonts w:ascii="Arial" w:hAnsi="Arial" w:cs="Arial"/>
                <w:sz w:val="20"/>
                <w:szCs w:val="20"/>
              </w:rPr>
              <w:t>500</w:t>
            </w:r>
            <w:r w:rsidR="009847CA" w:rsidRPr="002D6DED">
              <w:rPr>
                <w:rFonts w:ascii="Arial" w:hAnsi="Arial" w:cs="Arial"/>
                <w:sz w:val="20"/>
                <w:szCs w:val="20"/>
              </w:rPr>
              <w:t>跌</w:t>
            </w:r>
            <w:r w:rsidR="009847CA" w:rsidRPr="002D6DED">
              <w:rPr>
                <w:rFonts w:ascii="Arial" w:hAnsi="Arial" w:cs="Arial"/>
                <w:sz w:val="20"/>
                <w:szCs w:val="20"/>
              </w:rPr>
              <w:t>3.89%</w:t>
            </w:r>
            <w:r w:rsidR="009847CA" w:rsidRPr="002D6DED">
              <w:rPr>
                <w:rFonts w:ascii="Arial" w:hAnsi="Arial" w:cs="Arial"/>
                <w:sz w:val="20"/>
                <w:szCs w:val="20"/>
              </w:rPr>
              <w:t>，泛欧斯托克</w:t>
            </w:r>
            <w:r w:rsidR="009847CA" w:rsidRPr="002D6DED">
              <w:rPr>
                <w:rFonts w:ascii="Arial" w:hAnsi="Arial" w:cs="Arial"/>
                <w:sz w:val="20"/>
                <w:szCs w:val="20"/>
              </w:rPr>
              <w:t>600</w:t>
            </w:r>
            <w:r w:rsidR="009847CA" w:rsidRPr="002D6DED">
              <w:rPr>
                <w:rFonts w:ascii="Arial" w:hAnsi="Arial" w:cs="Arial"/>
                <w:sz w:val="20"/>
                <w:szCs w:val="20"/>
              </w:rPr>
              <w:t>跌</w:t>
            </w:r>
            <w:r w:rsidR="009847CA" w:rsidRPr="002D6DED">
              <w:rPr>
                <w:rFonts w:ascii="Arial" w:hAnsi="Arial" w:cs="Arial"/>
                <w:sz w:val="20"/>
                <w:szCs w:val="20"/>
              </w:rPr>
              <w:t>8.72%</w:t>
            </w:r>
            <w:r w:rsidR="009847CA" w:rsidRPr="002D6DED">
              <w:rPr>
                <w:rFonts w:ascii="Arial" w:hAnsi="Arial" w:cs="Arial"/>
                <w:sz w:val="20"/>
                <w:szCs w:val="20"/>
              </w:rPr>
              <w:t>。</w:t>
            </w:r>
            <w:r w:rsidR="009847CA" w:rsidRPr="002D6DED">
              <w:rPr>
                <w:rFonts w:ascii="Arial" w:hAnsi="Arial" w:cs="Arial"/>
                <w:b/>
                <w:color w:val="000000" w:themeColor="text1"/>
                <w:sz w:val="20"/>
                <w:szCs w:val="20"/>
              </w:rPr>
              <w:t>原油任性暴涨暴跌，黄金一枝独秀。</w:t>
            </w:r>
            <w:r w:rsidR="009847CA" w:rsidRPr="002D6DED">
              <w:rPr>
                <w:rFonts w:ascii="Arial" w:hAnsi="Arial" w:cs="Arial"/>
                <w:color w:val="000000" w:themeColor="text1"/>
                <w:sz w:val="20"/>
                <w:szCs w:val="20"/>
              </w:rPr>
              <w:t>现货黄金创下</w:t>
            </w:r>
            <w:r w:rsidR="009847CA" w:rsidRPr="002D6DED">
              <w:rPr>
                <w:rFonts w:ascii="Arial" w:hAnsi="Arial" w:cs="Arial"/>
                <w:color w:val="000000" w:themeColor="text1"/>
                <w:sz w:val="20"/>
                <w:szCs w:val="20"/>
              </w:rPr>
              <w:t>2011</w:t>
            </w:r>
            <w:r w:rsidR="009847CA" w:rsidRPr="002D6DED">
              <w:rPr>
                <w:rFonts w:ascii="Arial" w:hAnsi="Arial" w:cs="Arial"/>
                <w:color w:val="000000" w:themeColor="text1"/>
                <w:sz w:val="20"/>
                <w:szCs w:val="20"/>
              </w:rPr>
              <w:t>年</w:t>
            </w:r>
            <w:r w:rsidR="009847CA" w:rsidRPr="002D6DED">
              <w:rPr>
                <w:rFonts w:ascii="Arial" w:hAnsi="Arial" w:cs="Arial"/>
                <w:color w:val="000000" w:themeColor="text1"/>
                <w:sz w:val="20"/>
                <w:szCs w:val="20"/>
              </w:rPr>
              <w:t>10</w:t>
            </w:r>
            <w:r w:rsidR="009847CA" w:rsidRPr="002D6DED">
              <w:rPr>
                <w:rFonts w:ascii="Arial" w:hAnsi="Arial" w:cs="Arial"/>
                <w:color w:val="000000" w:themeColor="text1"/>
                <w:sz w:val="20"/>
                <w:szCs w:val="20"/>
              </w:rPr>
              <w:t>月以来</w:t>
            </w:r>
            <w:proofErr w:type="gramStart"/>
            <w:r w:rsidR="009847CA" w:rsidRPr="002D6DED">
              <w:rPr>
                <w:rFonts w:ascii="Arial" w:hAnsi="Arial" w:cs="Arial"/>
                <w:color w:val="000000" w:themeColor="text1"/>
                <w:sz w:val="20"/>
                <w:szCs w:val="20"/>
              </w:rPr>
              <w:t>最大周度</w:t>
            </w:r>
            <w:proofErr w:type="gramEnd"/>
            <w:r w:rsidR="009847CA" w:rsidRPr="002D6DED">
              <w:rPr>
                <w:rFonts w:ascii="Arial" w:hAnsi="Arial" w:cs="Arial"/>
                <w:color w:val="000000" w:themeColor="text1"/>
                <w:sz w:val="20"/>
                <w:szCs w:val="20"/>
              </w:rPr>
              <w:t>涨幅，避险情绪推动黄金价格暴涨。</w:t>
            </w:r>
          </w:p>
          <w:p w:rsidR="00C97435" w:rsidRPr="002D6DED"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一周基金表现回顾</w:t>
            </w:r>
          </w:p>
          <w:p w:rsidR="009847CA" w:rsidRPr="002D6DED" w:rsidRDefault="00E36B80" w:rsidP="009234AE">
            <w:pPr>
              <w:rPr>
                <w:rFonts w:ascii="Arial" w:hAnsi="Arial" w:cs="Arial"/>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9847CA" w:rsidRPr="002D6DED">
              <w:rPr>
                <w:rFonts w:ascii="Arial" w:hAnsi="Arial" w:cs="Arial"/>
                <w:sz w:val="20"/>
                <w:szCs w:val="20"/>
              </w:rPr>
              <w:t>普通股</w:t>
            </w:r>
            <w:proofErr w:type="gramStart"/>
            <w:r w:rsidR="009847CA" w:rsidRPr="002D6DED">
              <w:rPr>
                <w:rFonts w:ascii="Arial" w:hAnsi="Arial" w:cs="Arial"/>
                <w:sz w:val="20"/>
                <w:szCs w:val="20"/>
              </w:rPr>
              <w:t>基平均</w:t>
            </w:r>
            <w:proofErr w:type="gramEnd"/>
            <w:r w:rsidR="009847CA" w:rsidRPr="002D6DED">
              <w:rPr>
                <w:rFonts w:ascii="Arial" w:hAnsi="Arial" w:cs="Arial"/>
                <w:sz w:val="20"/>
                <w:szCs w:val="20"/>
              </w:rPr>
              <w:t>收益为</w:t>
            </w:r>
            <w:r w:rsidR="009847CA" w:rsidRPr="002D6DED">
              <w:rPr>
                <w:rFonts w:ascii="Arial" w:hAnsi="Arial" w:cs="Arial"/>
                <w:sz w:val="20"/>
                <w:szCs w:val="20"/>
              </w:rPr>
              <w:t>3.82%</w:t>
            </w:r>
            <w:r w:rsidR="009847CA" w:rsidRPr="002D6DED">
              <w:rPr>
                <w:rFonts w:ascii="Arial" w:hAnsi="Arial" w:cs="Arial"/>
                <w:sz w:val="20"/>
                <w:szCs w:val="20"/>
              </w:rPr>
              <w:t>，几乎全部产品悉数上涨，指数</w:t>
            </w:r>
            <w:proofErr w:type="gramStart"/>
            <w:r w:rsidR="009847CA" w:rsidRPr="002D6DED">
              <w:rPr>
                <w:rFonts w:ascii="Arial" w:hAnsi="Arial" w:cs="Arial"/>
                <w:sz w:val="20"/>
                <w:szCs w:val="20"/>
              </w:rPr>
              <w:t>股基平均</w:t>
            </w:r>
            <w:proofErr w:type="gramEnd"/>
            <w:r w:rsidR="009847CA" w:rsidRPr="002D6DED">
              <w:rPr>
                <w:rFonts w:ascii="Arial" w:hAnsi="Arial" w:cs="Arial"/>
                <w:sz w:val="20"/>
                <w:szCs w:val="20"/>
              </w:rPr>
              <w:t>收益为</w:t>
            </w:r>
            <w:r w:rsidR="009847CA" w:rsidRPr="002D6DED">
              <w:rPr>
                <w:rFonts w:ascii="Arial" w:hAnsi="Arial" w:cs="Arial"/>
                <w:sz w:val="20"/>
                <w:szCs w:val="20"/>
              </w:rPr>
              <w:t>1.84%</w:t>
            </w:r>
            <w:r w:rsidR="009847CA" w:rsidRPr="002D6DED">
              <w:rPr>
                <w:rFonts w:ascii="Arial" w:hAnsi="Arial" w:cs="Arial"/>
                <w:sz w:val="20"/>
                <w:szCs w:val="20"/>
              </w:rPr>
              <w:t>。</w:t>
            </w:r>
            <w:proofErr w:type="gramStart"/>
            <w:r w:rsidR="009847CA" w:rsidRPr="002D6DED">
              <w:rPr>
                <w:rFonts w:ascii="Arial" w:hAnsi="Arial" w:cs="Arial"/>
                <w:sz w:val="20"/>
                <w:szCs w:val="20"/>
              </w:rPr>
              <w:t>偏股型平均</w:t>
            </w:r>
            <w:proofErr w:type="gramEnd"/>
            <w:r w:rsidR="009847CA" w:rsidRPr="002D6DED">
              <w:rPr>
                <w:rFonts w:ascii="Arial" w:hAnsi="Arial" w:cs="Arial"/>
                <w:sz w:val="20"/>
                <w:szCs w:val="20"/>
              </w:rPr>
              <w:t>收益为</w:t>
            </w:r>
            <w:r w:rsidR="009847CA" w:rsidRPr="002D6DED">
              <w:rPr>
                <w:rFonts w:ascii="Arial" w:hAnsi="Arial" w:cs="Arial"/>
                <w:sz w:val="20"/>
                <w:szCs w:val="20"/>
              </w:rPr>
              <w:t>4.09%</w:t>
            </w:r>
            <w:r w:rsidR="009847CA" w:rsidRPr="002D6DED">
              <w:rPr>
                <w:rFonts w:ascii="Arial" w:hAnsi="Arial" w:cs="Arial"/>
                <w:sz w:val="20"/>
                <w:szCs w:val="20"/>
              </w:rPr>
              <w:t>，</w:t>
            </w:r>
            <w:proofErr w:type="gramStart"/>
            <w:r w:rsidR="009847CA" w:rsidRPr="002D6DED">
              <w:rPr>
                <w:rFonts w:ascii="Arial" w:hAnsi="Arial" w:cs="Arial"/>
                <w:sz w:val="20"/>
                <w:szCs w:val="20"/>
              </w:rPr>
              <w:t>偏债型</w:t>
            </w:r>
            <w:proofErr w:type="gramEnd"/>
            <w:r w:rsidR="009847CA" w:rsidRPr="002D6DED">
              <w:rPr>
                <w:rFonts w:ascii="Arial" w:hAnsi="Arial" w:cs="Arial"/>
                <w:sz w:val="20"/>
                <w:szCs w:val="20"/>
              </w:rPr>
              <w:t>产品平均收益为</w:t>
            </w:r>
            <w:r w:rsidR="009847CA" w:rsidRPr="002D6DED">
              <w:rPr>
                <w:rFonts w:ascii="Arial" w:hAnsi="Arial" w:cs="Arial"/>
                <w:sz w:val="20"/>
                <w:szCs w:val="20"/>
              </w:rPr>
              <w:t>0.44%</w:t>
            </w:r>
            <w:r w:rsidR="009847CA" w:rsidRPr="002D6DED">
              <w:rPr>
                <w:rFonts w:ascii="Arial" w:hAnsi="Arial" w:cs="Arial"/>
                <w:sz w:val="20"/>
                <w:szCs w:val="20"/>
              </w:rPr>
              <w:t>，灵活配置</w:t>
            </w:r>
            <w:proofErr w:type="gramStart"/>
            <w:r w:rsidR="009847CA" w:rsidRPr="002D6DED">
              <w:rPr>
                <w:rFonts w:ascii="Arial" w:hAnsi="Arial" w:cs="Arial"/>
                <w:sz w:val="20"/>
                <w:szCs w:val="20"/>
              </w:rPr>
              <w:t>型平均</w:t>
            </w:r>
            <w:proofErr w:type="gramEnd"/>
            <w:r w:rsidR="009847CA" w:rsidRPr="002D6DED">
              <w:rPr>
                <w:rFonts w:ascii="Arial" w:hAnsi="Arial" w:cs="Arial"/>
                <w:sz w:val="20"/>
                <w:szCs w:val="20"/>
              </w:rPr>
              <w:t>收益为</w:t>
            </w:r>
            <w:r w:rsidR="009847CA" w:rsidRPr="002D6DED">
              <w:rPr>
                <w:rFonts w:ascii="Arial" w:hAnsi="Arial" w:cs="Arial"/>
                <w:sz w:val="20"/>
                <w:szCs w:val="20"/>
              </w:rPr>
              <w:t>2.17%</w:t>
            </w:r>
            <w:r w:rsidR="009847CA" w:rsidRPr="002D6DED">
              <w:rPr>
                <w:rFonts w:ascii="Arial" w:hAnsi="Arial" w:cs="Arial"/>
                <w:sz w:val="20"/>
                <w:szCs w:val="20"/>
              </w:rPr>
              <w:t>，平衡</w:t>
            </w:r>
            <w:proofErr w:type="gramStart"/>
            <w:r w:rsidR="009847CA" w:rsidRPr="002D6DED">
              <w:rPr>
                <w:rFonts w:ascii="Arial" w:hAnsi="Arial" w:cs="Arial"/>
                <w:sz w:val="20"/>
                <w:szCs w:val="20"/>
              </w:rPr>
              <w:t>型平均</w:t>
            </w:r>
            <w:proofErr w:type="gramEnd"/>
            <w:r w:rsidR="009847CA" w:rsidRPr="002D6DED">
              <w:rPr>
                <w:rFonts w:ascii="Arial" w:hAnsi="Arial" w:cs="Arial"/>
                <w:sz w:val="20"/>
                <w:szCs w:val="20"/>
              </w:rPr>
              <w:t>收益为</w:t>
            </w:r>
            <w:r w:rsidR="009847CA" w:rsidRPr="002D6DED">
              <w:rPr>
                <w:rFonts w:ascii="Arial" w:hAnsi="Arial" w:cs="Arial"/>
                <w:sz w:val="20"/>
                <w:szCs w:val="20"/>
              </w:rPr>
              <w:t>2.48%</w:t>
            </w:r>
            <w:r w:rsidR="009847CA" w:rsidRPr="002D6DED">
              <w:rPr>
                <w:rFonts w:ascii="Arial" w:hAnsi="Arial" w:cs="Arial"/>
                <w:sz w:val="20"/>
                <w:szCs w:val="20"/>
              </w:rPr>
              <w:t>。</w:t>
            </w:r>
          </w:p>
          <w:p w:rsidR="001466C8" w:rsidRPr="002D6DED" w:rsidRDefault="00E36B80" w:rsidP="009847CA">
            <w:pPr>
              <w:rPr>
                <w:rFonts w:ascii="Arial" w:hAnsi="Arial" w:cs="Arial"/>
                <w:b/>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9847CA" w:rsidRPr="002D6DED">
              <w:rPr>
                <w:rFonts w:ascii="Arial" w:hAnsi="Arial" w:cs="Arial"/>
                <w:sz w:val="20"/>
                <w:szCs w:val="20"/>
              </w:rPr>
              <w:t>纯债基金</w:t>
            </w:r>
            <w:proofErr w:type="gramEnd"/>
            <w:r w:rsidR="009847CA" w:rsidRPr="002D6DED">
              <w:rPr>
                <w:rFonts w:ascii="Arial" w:hAnsi="Arial" w:cs="Arial"/>
                <w:sz w:val="20"/>
                <w:szCs w:val="20"/>
              </w:rPr>
              <w:t>平均收益为</w:t>
            </w:r>
            <w:r w:rsidR="009847CA" w:rsidRPr="002D6DED">
              <w:rPr>
                <w:rFonts w:ascii="Arial" w:hAnsi="Arial" w:cs="Arial"/>
                <w:sz w:val="20"/>
                <w:szCs w:val="20"/>
              </w:rPr>
              <w:t>0.05%</w:t>
            </w:r>
            <w:r w:rsidR="009847CA" w:rsidRPr="002D6DED">
              <w:rPr>
                <w:rFonts w:ascii="Arial" w:hAnsi="Arial" w:cs="Arial"/>
                <w:sz w:val="20"/>
                <w:szCs w:val="20"/>
              </w:rPr>
              <w:t>，一级</w:t>
            </w:r>
            <w:proofErr w:type="gramStart"/>
            <w:r w:rsidR="009847CA" w:rsidRPr="002D6DED">
              <w:rPr>
                <w:rFonts w:ascii="Arial" w:hAnsi="Arial" w:cs="Arial"/>
                <w:sz w:val="20"/>
                <w:szCs w:val="20"/>
              </w:rPr>
              <w:t>债基平均</w:t>
            </w:r>
            <w:proofErr w:type="gramEnd"/>
            <w:r w:rsidR="009847CA" w:rsidRPr="002D6DED">
              <w:rPr>
                <w:rFonts w:ascii="Arial" w:hAnsi="Arial" w:cs="Arial"/>
                <w:sz w:val="20"/>
                <w:szCs w:val="20"/>
              </w:rPr>
              <w:t>收益为</w:t>
            </w:r>
            <w:r w:rsidR="009847CA" w:rsidRPr="002D6DED">
              <w:rPr>
                <w:rFonts w:ascii="Arial" w:hAnsi="Arial" w:cs="Arial"/>
                <w:sz w:val="20"/>
                <w:szCs w:val="20"/>
              </w:rPr>
              <w:t>0.07%</w:t>
            </w:r>
            <w:r w:rsidR="009847CA" w:rsidRPr="002D6DED">
              <w:rPr>
                <w:rFonts w:ascii="Arial" w:hAnsi="Arial" w:cs="Arial"/>
                <w:sz w:val="20"/>
                <w:szCs w:val="20"/>
              </w:rPr>
              <w:t>，二级</w:t>
            </w:r>
            <w:proofErr w:type="gramStart"/>
            <w:r w:rsidR="009847CA" w:rsidRPr="002D6DED">
              <w:rPr>
                <w:rFonts w:ascii="Arial" w:hAnsi="Arial" w:cs="Arial"/>
                <w:sz w:val="20"/>
                <w:szCs w:val="20"/>
              </w:rPr>
              <w:t>债基平均</w:t>
            </w:r>
            <w:proofErr w:type="gramEnd"/>
            <w:r w:rsidR="009847CA" w:rsidRPr="002D6DED">
              <w:rPr>
                <w:rFonts w:ascii="Arial" w:hAnsi="Arial" w:cs="Arial"/>
                <w:sz w:val="20"/>
                <w:szCs w:val="20"/>
              </w:rPr>
              <w:t>收益为</w:t>
            </w:r>
            <w:r w:rsidR="009847CA" w:rsidRPr="002D6DED">
              <w:rPr>
                <w:rFonts w:ascii="Arial" w:hAnsi="Arial" w:cs="Arial"/>
                <w:sz w:val="20"/>
                <w:szCs w:val="20"/>
              </w:rPr>
              <w:t>0.50%</w:t>
            </w:r>
            <w:r w:rsidR="009847CA" w:rsidRPr="002D6DED">
              <w:rPr>
                <w:rFonts w:ascii="Arial" w:hAnsi="Arial" w:cs="Arial"/>
                <w:sz w:val="20"/>
                <w:szCs w:val="20"/>
              </w:rPr>
              <w:t>，指数</w:t>
            </w:r>
            <w:proofErr w:type="gramStart"/>
            <w:r w:rsidR="009847CA" w:rsidRPr="002D6DED">
              <w:rPr>
                <w:rFonts w:ascii="Arial" w:hAnsi="Arial" w:cs="Arial"/>
                <w:sz w:val="20"/>
                <w:szCs w:val="20"/>
              </w:rPr>
              <w:t>债基平均</w:t>
            </w:r>
            <w:proofErr w:type="gramEnd"/>
            <w:r w:rsidR="009847CA" w:rsidRPr="002D6DED">
              <w:rPr>
                <w:rFonts w:ascii="Arial" w:hAnsi="Arial" w:cs="Arial"/>
                <w:sz w:val="20"/>
                <w:szCs w:val="20"/>
              </w:rPr>
              <w:t>收益为</w:t>
            </w:r>
            <w:r w:rsidR="009847CA" w:rsidRPr="002D6DED">
              <w:rPr>
                <w:rFonts w:ascii="Arial" w:hAnsi="Arial" w:cs="Arial"/>
                <w:sz w:val="20"/>
                <w:szCs w:val="20"/>
              </w:rPr>
              <w:t>0.19%</w:t>
            </w:r>
            <w:r w:rsidR="009847CA" w:rsidRPr="002D6DED">
              <w:rPr>
                <w:rFonts w:ascii="Arial" w:hAnsi="Arial" w:cs="Arial"/>
                <w:sz w:val="20"/>
                <w:szCs w:val="20"/>
              </w:rPr>
              <w:t>。货币基金</w:t>
            </w:r>
            <w:proofErr w:type="gramStart"/>
            <w:r w:rsidR="009847CA" w:rsidRPr="002D6DED">
              <w:rPr>
                <w:rFonts w:ascii="Arial" w:hAnsi="Arial" w:cs="Arial"/>
                <w:sz w:val="20"/>
                <w:szCs w:val="20"/>
              </w:rPr>
              <w:t>七日年化收益率</w:t>
            </w:r>
            <w:proofErr w:type="gramEnd"/>
            <w:r w:rsidR="009847CA" w:rsidRPr="002D6DED">
              <w:rPr>
                <w:rFonts w:ascii="Arial" w:hAnsi="Arial" w:cs="Arial"/>
                <w:sz w:val="20"/>
                <w:szCs w:val="20"/>
              </w:rPr>
              <w:t>均值为</w:t>
            </w:r>
            <w:r w:rsidR="009847CA" w:rsidRPr="002D6DED">
              <w:rPr>
                <w:rFonts w:ascii="Arial" w:hAnsi="Arial" w:cs="Arial"/>
                <w:sz w:val="20"/>
                <w:szCs w:val="20"/>
              </w:rPr>
              <w:t>2.79%</w:t>
            </w:r>
            <w:r w:rsidR="009847CA" w:rsidRPr="002D6DED">
              <w:rPr>
                <w:rFonts w:ascii="Arial" w:hAnsi="Arial" w:cs="Arial"/>
                <w:sz w:val="20"/>
                <w:szCs w:val="20"/>
              </w:rPr>
              <w:t>。</w:t>
            </w:r>
          </w:p>
          <w:p w:rsidR="0073086E" w:rsidRPr="002D6DED" w:rsidRDefault="00E36B80" w:rsidP="005F0866">
            <w:pPr>
              <w:rPr>
                <w:rStyle w:val="textsmall2"/>
                <w:rFonts w:ascii="Arial" w:hAnsi="Arial" w:cs="Arial"/>
                <w:b/>
                <w:sz w:val="20"/>
                <w:szCs w:val="20"/>
              </w:rPr>
            </w:pPr>
            <w:r w:rsidRPr="002D6DED">
              <w:rPr>
                <w:rFonts w:ascii="Arial" w:hAnsi="Arial" w:cs="Arial"/>
                <w:b/>
                <w:sz w:val="20"/>
              </w:rPr>
              <w:t>商品及对冲基金</w:t>
            </w:r>
            <w:r w:rsidRPr="002D6DED">
              <w:rPr>
                <w:rFonts w:ascii="Arial" w:hAnsi="Arial" w:cs="Arial"/>
                <w:b/>
                <w:sz w:val="20"/>
              </w:rPr>
              <w:t>:</w:t>
            </w:r>
            <w:r w:rsidR="00D917E9" w:rsidRPr="002D6DED">
              <w:rPr>
                <w:rFonts w:ascii="Arial" w:hAnsi="Arial" w:cs="Arial"/>
                <w:sz w:val="20"/>
                <w:szCs w:val="20"/>
              </w:rPr>
              <w:t>节前最后一周，</w:t>
            </w:r>
            <w:r w:rsidR="00D917E9" w:rsidRPr="002D6DED">
              <w:rPr>
                <w:rFonts w:ascii="Arial" w:hAnsi="Arial" w:cs="Arial"/>
                <w:sz w:val="20"/>
                <w:szCs w:val="20"/>
              </w:rPr>
              <w:t>COMEX</w:t>
            </w:r>
            <w:r w:rsidR="00D917E9" w:rsidRPr="002D6DED">
              <w:rPr>
                <w:rFonts w:ascii="Arial" w:hAnsi="Arial" w:cs="Arial"/>
                <w:sz w:val="20"/>
                <w:szCs w:val="20"/>
              </w:rPr>
              <w:t>黄金上涨</w:t>
            </w:r>
            <w:r w:rsidR="00D917E9" w:rsidRPr="002D6DED">
              <w:rPr>
                <w:rFonts w:ascii="Arial" w:hAnsi="Arial" w:cs="Arial"/>
                <w:sz w:val="20"/>
                <w:szCs w:val="20"/>
              </w:rPr>
              <w:t>5.17%</w:t>
            </w:r>
            <w:r w:rsidR="00D917E9" w:rsidRPr="002D6DED">
              <w:rPr>
                <w:rFonts w:ascii="Arial" w:hAnsi="Arial" w:cs="Arial"/>
                <w:sz w:val="20"/>
                <w:szCs w:val="20"/>
              </w:rPr>
              <w:t>，商品基金平均上涨</w:t>
            </w:r>
            <w:r w:rsidR="00D917E9" w:rsidRPr="002D6DED">
              <w:rPr>
                <w:rFonts w:ascii="Arial" w:hAnsi="Arial" w:cs="Arial"/>
                <w:sz w:val="20"/>
                <w:szCs w:val="20"/>
              </w:rPr>
              <w:t>2.97%</w:t>
            </w:r>
            <w:r w:rsidR="00D917E9" w:rsidRPr="002D6DED">
              <w:rPr>
                <w:rFonts w:ascii="Arial" w:hAnsi="Arial" w:cs="Arial"/>
                <w:sz w:val="20"/>
                <w:szCs w:val="20"/>
              </w:rPr>
              <w:t>，以绝对收益为投资目标的股票多空类产品平均收益为</w:t>
            </w:r>
            <w:r w:rsidR="00D917E9" w:rsidRPr="002D6DED">
              <w:rPr>
                <w:rFonts w:ascii="Arial" w:hAnsi="Arial" w:cs="Arial"/>
                <w:sz w:val="20"/>
                <w:szCs w:val="20"/>
              </w:rPr>
              <w:t>0.07%</w:t>
            </w:r>
            <w:r w:rsidR="00D917E9" w:rsidRPr="002D6DED">
              <w:rPr>
                <w:rFonts w:ascii="Arial" w:hAnsi="Arial" w:cs="Arial"/>
                <w:sz w:val="20"/>
                <w:szCs w:val="20"/>
              </w:rPr>
              <w:t>。</w:t>
            </w:r>
          </w:p>
          <w:p w:rsidR="00BF3928" w:rsidRPr="002D6DED"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D917E9" w:rsidRPr="002D6DED">
              <w:rPr>
                <w:rFonts w:ascii="Arial" w:hAnsi="Arial" w:cs="Arial"/>
                <w:sz w:val="20"/>
                <w:szCs w:val="20"/>
              </w:rPr>
              <w:t>整体小幅微涨，平均收益为</w:t>
            </w:r>
            <w:r w:rsidR="00D917E9" w:rsidRPr="002D6DED">
              <w:rPr>
                <w:rFonts w:ascii="Arial" w:hAnsi="Arial" w:cs="Arial"/>
                <w:sz w:val="20"/>
                <w:szCs w:val="20"/>
              </w:rPr>
              <w:t>0.83%</w:t>
            </w:r>
            <w:r w:rsidR="00D917E9" w:rsidRPr="002D6DED">
              <w:rPr>
                <w:rFonts w:ascii="Arial" w:hAnsi="Arial" w:cs="Arial"/>
                <w:sz w:val="20"/>
                <w:szCs w:val="20"/>
              </w:rPr>
              <w:t>，其中</w:t>
            </w:r>
            <w:proofErr w:type="gramStart"/>
            <w:r w:rsidR="00D917E9" w:rsidRPr="002D6DED">
              <w:rPr>
                <w:rFonts w:ascii="Arial" w:hAnsi="Arial" w:cs="Arial"/>
                <w:sz w:val="20"/>
                <w:szCs w:val="20"/>
              </w:rPr>
              <w:t>中</w:t>
            </w:r>
            <w:proofErr w:type="gramEnd"/>
            <w:r w:rsidR="00D917E9" w:rsidRPr="002D6DED">
              <w:rPr>
                <w:rFonts w:ascii="Arial" w:hAnsi="Arial" w:cs="Arial"/>
                <w:sz w:val="20"/>
                <w:szCs w:val="20"/>
              </w:rPr>
              <w:t>银</w:t>
            </w:r>
            <w:proofErr w:type="gramStart"/>
            <w:r w:rsidR="00D917E9" w:rsidRPr="002D6DED">
              <w:rPr>
                <w:rFonts w:ascii="Arial" w:hAnsi="Arial" w:cs="Arial"/>
                <w:sz w:val="20"/>
                <w:szCs w:val="20"/>
              </w:rPr>
              <w:t>标普全球</w:t>
            </w:r>
            <w:proofErr w:type="gramEnd"/>
            <w:r w:rsidR="00D917E9" w:rsidRPr="002D6DED">
              <w:rPr>
                <w:rFonts w:ascii="Arial" w:hAnsi="Arial" w:cs="Arial"/>
                <w:sz w:val="20"/>
                <w:szCs w:val="20"/>
              </w:rPr>
              <w:t>精选表现最好，涨</w:t>
            </w:r>
            <w:r w:rsidR="00D917E9" w:rsidRPr="002D6DED">
              <w:rPr>
                <w:rFonts w:ascii="Arial" w:hAnsi="Arial" w:cs="Arial"/>
                <w:sz w:val="20"/>
                <w:szCs w:val="20"/>
              </w:rPr>
              <w:t>6.95%</w:t>
            </w:r>
            <w:r w:rsidR="00D917E9" w:rsidRPr="002D6DED">
              <w:rPr>
                <w:rFonts w:ascii="Arial" w:hAnsi="Arial" w:cs="Arial"/>
                <w:sz w:val="20"/>
                <w:szCs w:val="20"/>
              </w:rPr>
              <w:t>。从具体品种来看，互联网和资源类</w:t>
            </w:r>
            <w:r w:rsidR="00D917E9" w:rsidRPr="002D6DED">
              <w:rPr>
                <w:rFonts w:ascii="Arial" w:hAnsi="Arial" w:cs="Arial"/>
                <w:sz w:val="20"/>
                <w:szCs w:val="20"/>
              </w:rPr>
              <w:t>QDII</w:t>
            </w:r>
            <w:r w:rsidR="00D917E9" w:rsidRPr="002D6DED">
              <w:rPr>
                <w:rFonts w:ascii="Arial" w:hAnsi="Arial" w:cs="Arial"/>
                <w:sz w:val="20"/>
                <w:szCs w:val="20"/>
              </w:rPr>
              <w:t>表现较好，油气</w:t>
            </w:r>
            <w:r w:rsidR="00D917E9" w:rsidRPr="002D6DED">
              <w:rPr>
                <w:rFonts w:ascii="Arial" w:hAnsi="Arial" w:cs="Arial"/>
                <w:sz w:val="20"/>
                <w:szCs w:val="20"/>
              </w:rPr>
              <w:t>QDII</w:t>
            </w:r>
            <w:r w:rsidR="00D917E9" w:rsidRPr="002D6DED">
              <w:rPr>
                <w:rFonts w:ascii="Arial" w:hAnsi="Arial" w:cs="Arial"/>
                <w:sz w:val="20"/>
                <w:szCs w:val="20"/>
              </w:rPr>
              <w:t>表现一般。</w:t>
            </w:r>
            <w:r w:rsidR="00BF194E" w:rsidRPr="002D6DED">
              <w:rPr>
                <w:rStyle w:val="textsmall2"/>
                <w:rFonts w:ascii="Arial" w:hAnsi="Arial" w:cs="Arial"/>
                <w:sz w:val="20"/>
                <w:szCs w:val="20"/>
              </w:rPr>
              <w:t xml:space="preserve"> </w:t>
            </w:r>
          </w:p>
          <w:p w:rsidR="00D61617" w:rsidRPr="002D6DED"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未来基金投资策略</w:t>
            </w:r>
          </w:p>
          <w:p w:rsidR="008F3A76" w:rsidRPr="008F3A76" w:rsidRDefault="00A34A11" w:rsidP="008F3A76">
            <w:pPr>
              <w:rPr>
                <w:rFonts w:ascii="Arial" w:hAnsi="Arial" w:cs="Arial"/>
                <w:color w:val="000000" w:themeColor="text1"/>
                <w:sz w:val="20"/>
                <w:szCs w:val="20"/>
              </w:rPr>
            </w:pPr>
            <w:proofErr w:type="gramStart"/>
            <w:r w:rsidRPr="002D6DED">
              <w:rPr>
                <w:rFonts w:ascii="Arial" w:hAnsi="Arial" w:cs="Arial"/>
                <w:b/>
                <w:color w:val="000000" w:themeColor="text1"/>
                <w:sz w:val="20"/>
                <w:szCs w:val="20"/>
              </w:rPr>
              <w:t>股混基金</w:t>
            </w:r>
            <w:proofErr w:type="gramEnd"/>
            <w:r w:rsidRPr="002D6DED">
              <w:rPr>
                <w:rFonts w:ascii="Arial" w:hAnsi="Arial" w:cs="Arial"/>
                <w:b/>
                <w:color w:val="000000" w:themeColor="text1"/>
                <w:sz w:val="20"/>
                <w:szCs w:val="20"/>
              </w:rPr>
              <w:t>投资方面，</w:t>
            </w:r>
            <w:proofErr w:type="gramStart"/>
            <w:r w:rsidRPr="002D6DED">
              <w:rPr>
                <w:rFonts w:ascii="Arial" w:hAnsi="Arial" w:cs="Arial"/>
                <w:color w:val="000000" w:themeColor="text1"/>
                <w:sz w:val="20"/>
                <w:szCs w:val="20"/>
              </w:rPr>
              <w:t>凯</w:t>
            </w:r>
            <w:proofErr w:type="gramEnd"/>
            <w:r w:rsidRPr="002D6DED">
              <w:rPr>
                <w:rFonts w:ascii="Arial" w:hAnsi="Arial" w:cs="Arial"/>
                <w:color w:val="000000" w:themeColor="text1"/>
                <w:sz w:val="20"/>
                <w:szCs w:val="20"/>
              </w:rPr>
              <w:t>石认为，短期</w:t>
            </w:r>
            <w:r>
              <w:rPr>
                <w:rFonts w:ascii="Arial" w:hAnsi="Arial" w:cs="Arial" w:hint="eastAsia"/>
                <w:color w:val="000000" w:themeColor="text1"/>
                <w:sz w:val="20"/>
                <w:szCs w:val="20"/>
              </w:rPr>
              <w:t>一方面</w:t>
            </w:r>
            <w:r w:rsidR="00AD065B">
              <w:rPr>
                <w:rFonts w:ascii="Arial" w:hAnsi="Arial" w:cs="Arial"/>
                <w:color w:val="000000" w:themeColor="text1"/>
                <w:sz w:val="20"/>
                <w:szCs w:val="20"/>
              </w:rPr>
              <w:t>需关注美国非农数据低于预期导致的加息节奏</w:t>
            </w:r>
            <w:r>
              <w:rPr>
                <w:rFonts w:ascii="Arial" w:hAnsi="Arial" w:cs="Arial" w:hint="eastAsia"/>
                <w:color w:val="000000" w:themeColor="text1"/>
                <w:sz w:val="20"/>
                <w:szCs w:val="20"/>
              </w:rPr>
              <w:t>放缓</w:t>
            </w:r>
            <w:r w:rsidRPr="002D6DED">
              <w:rPr>
                <w:rFonts w:ascii="Arial" w:hAnsi="Arial" w:cs="Arial"/>
                <w:color w:val="000000" w:themeColor="text1"/>
                <w:sz w:val="20"/>
                <w:szCs w:val="20"/>
              </w:rPr>
              <w:t>，</w:t>
            </w:r>
            <w:r>
              <w:rPr>
                <w:rFonts w:ascii="Arial" w:hAnsi="Arial" w:cs="Arial" w:hint="eastAsia"/>
                <w:color w:val="000000" w:themeColor="text1"/>
                <w:sz w:val="20"/>
                <w:szCs w:val="20"/>
              </w:rPr>
              <w:t>另一方面</w:t>
            </w:r>
            <w:r w:rsidRPr="002D6DED">
              <w:rPr>
                <w:rFonts w:ascii="Arial" w:hAnsi="Arial" w:cs="Arial"/>
                <w:color w:val="000000" w:themeColor="text1"/>
                <w:sz w:val="20"/>
                <w:szCs w:val="20"/>
              </w:rPr>
              <w:t>央行</w:t>
            </w:r>
            <w:proofErr w:type="gramStart"/>
            <w:r w:rsidRPr="002D6DED">
              <w:rPr>
                <w:rFonts w:ascii="Arial" w:hAnsi="Arial" w:cs="Arial"/>
                <w:color w:val="000000" w:themeColor="text1"/>
                <w:sz w:val="20"/>
                <w:szCs w:val="20"/>
              </w:rPr>
              <w:t>积极维稳</w:t>
            </w:r>
            <w:r>
              <w:rPr>
                <w:rFonts w:ascii="Arial" w:hAnsi="Arial" w:cs="Arial" w:hint="eastAsia"/>
                <w:color w:val="000000" w:themeColor="text1"/>
                <w:sz w:val="20"/>
                <w:szCs w:val="20"/>
              </w:rPr>
              <w:t>汇率</w:t>
            </w:r>
            <w:proofErr w:type="gramEnd"/>
            <w:r w:rsidRPr="002D6DED">
              <w:rPr>
                <w:rFonts w:ascii="Arial" w:hAnsi="Arial" w:cs="Arial"/>
                <w:color w:val="000000" w:themeColor="text1"/>
                <w:sz w:val="20"/>
                <w:szCs w:val="20"/>
              </w:rPr>
              <w:t>，而春节期间美元指数大幅下跌，离岸汇率人民币上涨，</w:t>
            </w:r>
            <w:r>
              <w:rPr>
                <w:rFonts w:ascii="Arial" w:hAnsi="Arial" w:cs="Arial" w:hint="eastAsia"/>
                <w:color w:val="000000" w:themeColor="text1"/>
                <w:sz w:val="20"/>
                <w:szCs w:val="20"/>
              </w:rPr>
              <w:t>这两方面都给</w:t>
            </w:r>
            <w:r>
              <w:rPr>
                <w:rFonts w:ascii="Arial" w:hAnsi="Arial" w:cs="Arial" w:hint="eastAsia"/>
                <w:color w:val="000000" w:themeColor="text1"/>
                <w:sz w:val="20"/>
                <w:szCs w:val="20"/>
              </w:rPr>
              <w:t>A</w:t>
            </w:r>
            <w:r>
              <w:rPr>
                <w:rFonts w:ascii="Arial" w:hAnsi="Arial" w:cs="Arial" w:hint="eastAsia"/>
                <w:color w:val="000000" w:themeColor="text1"/>
                <w:sz w:val="20"/>
                <w:szCs w:val="20"/>
              </w:rPr>
              <w:t>股带来喘息机会，不过仍需</w:t>
            </w:r>
            <w:r w:rsidRPr="002D6DED">
              <w:rPr>
                <w:rFonts w:ascii="Arial" w:hAnsi="Arial" w:cs="Arial"/>
                <w:color w:val="000000" w:themeColor="text1"/>
                <w:sz w:val="20"/>
                <w:szCs w:val="20"/>
              </w:rPr>
              <w:t>警惕</w:t>
            </w:r>
            <w:r>
              <w:rPr>
                <w:rFonts w:ascii="Arial" w:hAnsi="Arial" w:cs="Arial" w:hint="eastAsia"/>
                <w:color w:val="000000" w:themeColor="text1"/>
                <w:sz w:val="20"/>
                <w:szCs w:val="20"/>
              </w:rPr>
              <w:t>海外市场下跌对</w:t>
            </w:r>
            <w:r w:rsidRPr="002D6DED">
              <w:rPr>
                <w:rFonts w:ascii="Arial" w:hAnsi="Arial" w:cs="Arial"/>
                <w:color w:val="000000" w:themeColor="text1"/>
                <w:sz w:val="20"/>
                <w:szCs w:val="20"/>
              </w:rPr>
              <w:t>A</w:t>
            </w:r>
            <w:r w:rsidRPr="002D6DED">
              <w:rPr>
                <w:rFonts w:ascii="Arial" w:hAnsi="Arial" w:cs="Arial"/>
                <w:color w:val="000000" w:themeColor="text1"/>
                <w:sz w:val="20"/>
                <w:szCs w:val="20"/>
              </w:rPr>
              <w:t>股产生</w:t>
            </w:r>
            <w:r>
              <w:rPr>
                <w:rFonts w:ascii="Arial" w:hAnsi="Arial" w:cs="Arial" w:hint="eastAsia"/>
                <w:color w:val="000000" w:themeColor="text1"/>
                <w:sz w:val="20"/>
                <w:szCs w:val="20"/>
              </w:rPr>
              <w:t>的</w:t>
            </w:r>
            <w:r w:rsidRPr="002D6DED">
              <w:rPr>
                <w:rFonts w:ascii="Arial" w:hAnsi="Arial" w:cs="Arial"/>
                <w:color w:val="000000" w:themeColor="text1"/>
                <w:sz w:val="20"/>
                <w:szCs w:val="20"/>
              </w:rPr>
              <w:t>不利</w:t>
            </w:r>
            <w:r>
              <w:rPr>
                <w:rFonts w:ascii="Arial" w:hAnsi="Arial" w:cs="Arial" w:hint="eastAsia"/>
                <w:color w:val="000000" w:themeColor="text1"/>
                <w:sz w:val="20"/>
                <w:szCs w:val="20"/>
              </w:rPr>
              <w:t>影响</w:t>
            </w:r>
            <w:r>
              <w:rPr>
                <w:rFonts w:ascii="Arial" w:hAnsi="Arial" w:cs="Arial"/>
                <w:color w:val="000000" w:themeColor="text1"/>
                <w:sz w:val="20"/>
                <w:szCs w:val="20"/>
              </w:rPr>
              <w:t>。</w:t>
            </w:r>
            <w:r w:rsidRPr="002D6DED">
              <w:rPr>
                <w:rFonts w:ascii="Arial" w:hAnsi="Arial" w:cs="Arial"/>
                <w:color w:val="000000" w:themeColor="text1"/>
                <w:sz w:val="20"/>
                <w:szCs w:val="20"/>
              </w:rPr>
              <w:t>长期来看，</w:t>
            </w:r>
            <w:r w:rsidRPr="002D6DED">
              <w:rPr>
                <w:rFonts w:ascii="Arial" w:hAnsi="Arial" w:cs="Arial"/>
                <w:color w:val="000000" w:themeColor="text1"/>
                <w:sz w:val="20"/>
                <w:szCs w:val="20"/>
              </w:rPr>
              <w:t>A</w:t>
            </w:r>
            <w:proofErr w:type="gramStart"/>
            <w:r w:rsidRPr="002D6DED">
              <w:rPr>
                <w:rFonts w:ascii="Arial" w:hAnsi="Arial" w:cs="Arial"/>
                <w:color w:val="000000" w:themeColor="text1"/>
                <w:sz w:val="20"/>
                <w:szCs w:val="20"/>
              </w:rPr>
              <w:t>股当前</w:t>
            </w:r>
            <w:proofErr w:type="gramEnd"/>
            <w:r w:rsidRPr="002D6DED">
              <w:rPr>
                <w:rFonts w:ascii="Arial" w:hAnsi="Arial" w:cs="Arial"/>
                <w:color w:val="000000" w:themeColor="text1"/>
                <w:sz w:val="20"/>
                <w:szCs w:val="20"/>
              </w:rPr>
              <w:t>处在底部区域的概率较大，</w:t>
            </w:r>
            <w:r>
              <w:rPr>
                <w:rFonts w:ascii="Arial" w:hAnsi="Arial" w:cs="Arial" w:hint="eastAsia"/>
                <w:color w:val="000000" w:themeColor="text1"/>
                <w:sz w:val="20"/>
                <w:szCs w:val="20"/>
              </w:rPr>
              <w:t>维持</w:t>
            </w:r>
            <w:r w:rsidRPr="002D6DED">
              <w:rPr>
                <w:rFonts w:ascii="Arial" w:hAnsi="Arial" w:cs="Arial"/>
                <w:color w:val="000000" w:themeColor="text1"/>
                <w:sz w:val="20"/>
                <w:szCs w:val="20"/>
              </w:rPr>
              <w:t>可以分批介入布局</w:t>
            </w:r>
            <w:r>
              <w:rPr>
                <w:rFonts w:ascii="Arial" w:hAnsi="Arial" w:cs="Arial" w:hint="eastAsia"/>
                <w:color w:val="000000" w:themeColor="text1"/>
                <w:sz w:val="20"/>
                <w:szCs w:val="20"/>
              </w:rPr>
              <w:t>的看法，尤其是</w:t>
            </w:r>
            <w:proofErr w:type="gramStart"/>
            <w:r>
              <w:rPr>
                <w:rFonts w:ascii="Arial" w:hAnsi="Arial" w:cs="Arial" w:hint="eastAsia"/>
                <w:color w:val="000000" w:themeColor="text1"/>
                <w:sz w:val="20"/>
                <w:szCs w:val="20"/>
              </w:rPr>
              <w:t>长期定投的</w:t>
            </w:r>
            <w:proofErr w:type="gramEnd"/>
            <w:r>
              <w:rPr>
                <w:rFonts w:ascii="Arial" w:hAnsi="Arial" w:cs="Arial" w:hint="eastAsia"/>
                <w:color w:val="000000" w:themeColor="text1"/>
                <w:sz w:val="20"/>
                <w:szCs w:val="20"/>
              </w:rPr>
              <w:t>投资者</w:t>
            </w:r>
            <w:r w:rsidRPr="002D6DED">
              <w:rPr>
                <w:rFonts w:ascii="Arial" w:hAnsi="Arial" w:cs="Arial"/>
                <w:color w:val="000000" w:themeColor="text1"/>
                <w:sz w:val="20"/>
                <w:szCs w:val="20"/>
              </w:rPr>
              <w:t>。</w:t>
            </w:r>
            <w:proofErr w:type="gramStart"/>
            <w:r w:rsidRPr="002D6DED">
              <w:rPr>
                <w:rFonts w:ascii="Arial" w:hAnsi="Arial" w:cs="Arial"/>
                <w:b/>
                <w:color w:val="000000" w:themeColor="text1"/>
                <w:sz w:val="20"/>
                <w:szCs w:val="20"/>
              </w:rPr>
              <w:t>股混基金</w:t>
            </w:r>
            <w:proofErr w:type="gramEnd"/>
            <w:r w:rsidRPr="002D6DED">
              <w:rPr>
                <w:rFonts w:ascii="Arial" w:hAnsi="Arial" w:cs="Arial"/>
                <w:b/>
                <w:color w:val="000000" w:themeColor="text1"/>
                <w:sz w:val="20"/>
                <w:szCs w:val="20"/>
              </w:rPr>
              <w:t>的选择上，</w:t>
            </w:r>
            <w:r w:rsidRPr="0039756D">
              <w:rPr>
                <w:rFonts w:ascii="Arial" w:hAnsi="Arial" w:cs="Arial" w:hint="eastAsia"/>
                <w:color w:val="000000" w:themeColor="text1"/>
                <w:sz w:val="20"/>
                <w:szCs w:val="20"/>
              </w:rPr>
              <w:t>当前依然</w:t>
            </w:r>
            <w:r>
              <w:rPr>
                <w:rFonts w:ascii="Arial" w:hAnsi="Arial" w:cs="Arial"/>
                <w:color w:val="000000" w:themeColor="text1"/>
                <w:sz w:val="20"/>
                <w:szCs w:val="20"/>
              </w:rPr>
              <w:t>建议</w:t>
            </w:r>
            <w:r w:rsidRPr="002D6DED">
              <w:rPr>
                <w:rFonts w:ascii="Arial" w:hAnsi="Arial" w:cs="Arial"/>
                <w:color w:val="000000" w:themeColor="text1"/>
                <w:sz w:val="20"/>
                <w:szCs w:val="20"/>
              </w:rPr>
              <w:t>投资者分批布局行业前景较好的</w:t>
            </w:r>
            <w:r>
              <w:rPr>
                <w:rFonts w:ascii="Arial" w:hAnsi="Arial" w:cs="Arial" w:hint="eastAsia"/>
                <w:color w:val="000000" w:themeColor="text1"/>
                <w:sz w:val="20"/>
                <w:szCs w:val="20"/>
              </w:rPr>
              <w:t>互联网</w:t>
            </w:r>
            <w:r>
              <w:rPr>
                <w:rFonts w:ascii="Arial" w:hAnsi="Arial" w:cs="Arial" w:hint="eastAsia"/>
                <w:color w:val="000000" w:themeColor="text1"/>
                <w:sz w:val="20"/>
                <w:szCs w:val="20"/>
              </w:rPr>
              <w:t>+</w:t>
            </w:r>
            <w:r>
              <w:rPr>
                <w:rFonts w:ascii="Arial" w:hAnsi="Arial" w:cs="Arial" w:hint="eastAsia"/>
                <w:color w:val="000000" w:themeColor="text1"/>
                <w:sz w:val="20"/>
                <w:szCs w:val="20"/>
              </w:rPr>
              <w:t>、</w:t>
            </w:r>
            <w:r w:rsidRPr="002D6DED">
              <w:rPr>
                <w:rFonts w:ascii="Arial" w:hAnsi="Arial" w:cs="Arial"/>
                <w:color w:val="000000" w:themeColor="text1"/>
                <w:sz w:val="20"/>
                <w:szCs w:val="20"/>
              </w:rPr>
              <w:t>新能源、环保、高端制造、国防军工</w:t>
            </w:r>
            <w:proofErr w:type="gramStart"/>
            <w:r w:rsidRPr="002D6DED">
              <w:rPr>
                <w:rFonts w:ascii="Arial" w:hAnsi="Arial" w:cs="Arial"/>
                <w:color w:val="000000" w:themeColor="text1"/>
                <w:sz w:val="20"/>
                <w:szCs w:val="20"/>
              </w:rPr>
              <w:t>等成长</w:t>
            </w:r>
            <w:proofErr w:type="gramEnd"/>
            <w:r w:rsidRPr="002D6DED">
              <w:rPr>
                <w:rFonts w:ascii="Arial" w:hAnsi="Arial" w:cs="Arial"/>
                <w:color w:val="000000" w:themeColor="text1"/>
                <w:sz w:val="20"/>
                <w:szCs w:val="20"/>
              </w:rPr>
              <w:t>风格基金。</w:t>
            </w:r>
          </w:p>
          <w:p w:rsidR="008F3A76" w:rsidRDefault="00A34A11" w:rsidP="008F3A76">
            <w:pPr>
              <w:spacing w:beforeLines="50" w:before="120"/>
              <w:rPr>
                <w:rFonts w:ascii="Arial" w:hAnsi="Arial" w:cs="Arial"/>
                <w:sz w:val="20"/>
                <w:szCs w:val="20"/>
              </w:rPr>
            </w:pPr>
            <w:r w:rsidRPr="002D6DED">
              <w:rPr>
                <w:rFonts w:ascii="Arial" w:hAnsi="Arial" w:cs="Arial"/>
                <w:b/>
                <w:sz w:val="20"/>
                <w:szCs w:val="20"/>
              </w:rPr>
              <w:t>固定收益基金投资方面，</w:t>
            </w:r>
            <w:r w:rsidRPr="00A960EE">
              <w:rPr>
                <w:rFonts w:ascii="Arial" w:hAnsi="Arial" w:cs="Arial" w:hint="eastAsia"/>
                <w:sz w:val="20"/>
                <w:szCs w:val="20"/>
              </w:rPr>
              <w:t>维持对当</w:t>
            </w:r>
            <w:r>
              <w:rPr>
                <w:rFonts w:ascii="Arial" w:hAnsi="Arial" w:cs="Arial" w:hint="eastAsia"/>
                <w:sz w:val="20"/>
                <w:szCs w:val="20"/>
              </w:rPr>
              <w:t>前债券市场已经处于高位，未来大概率处于震荡格局的判断，建议投资者谨慎参与。对债市判断的主要原因在于：债市资金方面，</w:t>
            </w:r>
            <w:r w:rsidRPr="00314461">
              <w:rPr>
                <w:rFonts w:ascii="Arial" w:hAnsi="Arial" w:cs="Arial"/>
                <w:sz w:val="20"/>
                <w:szCs w:val="20"/>
              </w:rPr>
              <w:t>节前连续的流动性支持使节</w:t>
            </w:r>
            <w:proofErr w:type="gramStart"/>
            <w:r w:rsidRPr="00314461">
              <w:rPr>
                <w:rFonts w:ascii="Arial" w:hAnsi="Arial" w:cs="Arial"/>
                <w:sz w:val="20"/>
                <w:szCs w:val="20"/>
              </w:rPr>
              <w:t>前资金面整体</w:t>
            </w:r>
            <w:proofErr w:type="gramEnd"/>
            <w:r w:rsidRPr="00314461">
              <w:rPr>
                <w:rFonts w:ascii="Arial" w:hAnsi="Arial" w:cs="Arial"/>
                <w:sz w:val="20"/>
                <w:szCs w:val="20"/>
              </w:rPr>
              <w:t>宽松但节后面临考验</w:t>
            </w:r>
            <w:r>
              <w:rPr>
                <w:rFonts w:ascii="Arial" w:hAnsi="Arial" w:cs="Arial" w:hint="eastAsia"/>
                <w:sz w:val="20"/>
                <w:szCs w:val="20"/>
              </w:rPr>
              <w:t>；货币政策上，央行表</w:t>
            </w:r>
            <w:r w:rsidRPr="002D6DED">
              <w:rPr>
                <w:rFonts w:ascii="Arial" w:hAnsi="Arial" w:cs="Arial"/>
                <w:sz w:val="20"/>
                <w:szCs w:val="20"/>
              </w:rPr>
              <w:t>明</w:t>
            </w:r>
            <w:proofErr w:type="gramStart"/>
            <w:r w:rsidRPr="002D6DED">
              <w:rPr>
                <w:rFonts w:ascii="Arial" w:hAnsi="Arial" w:cs="Arial"/>
                <w:sz w:val="20"/>
                <w:szCs w:val="20"/>
              </w:rPr>
              <w:t>降准或</w:t>
            </w:r>
            <w:proofErr w:type="gramEnd"/>
            <w:r w:rsidRPr="002D6DED">
              <w:rPr>
                <w:rFonts w:ascii="Arial" w:hAnsi="Arial" w:cs="Arial"/>
                <w:sz w:val="20"/>
                <w:szCs w:val="20"/>
              </w:rPr>
              <w:t>导致资金流出，加剧贬值压力，意味着为了稳定人民币汇率，极度宽松的货币政策或将退位</w:t>
            </w:r>
            <w:r>
              <w:rPr>
                <w:rFonts w:ascii="Arial" w:hAnsi="Arial" w:cs="Arial"/>
                <w:sz w:val="20"/>
                <w:szCs w:val="20"/>
              </w:rPr>
              <w:t>；</w:t>
            </w:r>
            <w:r>
              <w:rPr>
                <w:rFonts w:ascii="Arial" w:hAnsi="Arial" w:cs="Arial" w:hint="eastAsia"/>
                <w:sz w:val="20"/>
                <w:szCs w:val="20"/>
              </w:rPr>
              <w:t>外部环境上，</w:t>
            </w:r>
            <w:r>
              <w:rPr>
                <w:rFonts w:ascii="Arial" w:hAnsi="Arial" w:cs="Arial"/>
                <w:sz w:val="20"/>
                <w:szCs w:val="20"/>
              </w:rPr>
              <w:t>节日期间海外市场下跌带来的风险</w:t>
            </w:r>
            <w:r>
              <w:rPr>
                <w:rFonts w:ascii="Arial" w:hAnsi="Arial" w:cs="Arial" w:hint="eastAsia"/>
                <w:sz w:val="20"/>
                <w:szCs w:val="20"/>
              </w:rPr>
              <w:t>下移或在节后带动债市走强，但在</w:t>
            </w:r>
            <w:r>
              <w:rPr>
                <w:rFonts w:ascii="Arial" w:hAnsi="Arial" w:cs="Arial" w:hint="eastAsia"/>
                <w:sz w:val="20"/>
                <w:szCs w:val="20"/>
              </w:rPr>
              <w:t>A</w:t>
            </w:r>
            <w:r w:rsidR="008F3A76">
              <w:rPr>
                <w:rFonts w:ascii="Arial" w:hAnsi="Arial" w:cs="Arial" w:hint="eastAsia"/>
                <w:sz w:val="20"/>
                <w:szCs w:val="20"/>
              </w:rPr>
              <w:t>股开年大跌后需</w:t>
            </w:r>
            <w:r>
              <w:rPr>
                <w:rFonts w:ascii="Arial" w:hAnsi="Arial" w:cs="Arial" w:hint="eastAsia"/>
                <w:sz w:val="20"/>
                <w:szCs w:val="20"/>
              </w:rPr>
              <w:t>谨慎</w:t>
            </w:r>
            <w:r>
              <w:rPr>
                <w:rFonts w:ascii="Arial" w:hAnsi="Arial" w:cs="Arial" w:hint="eastAsia"/>
                <w:sz w:val="20"/>
                <w:szCs w:val="20"/>
              </w:rPr>
              <w:t>A</w:t>
            </w:r>
            <w:r>
              <w:rPr>
                <w:rFonts w:ascii="Arial" w:hAnsi="Arial" w:cs="Arial" w:hint="eastAsia"/>
                <w:sz w:val="20"/>
                <w:szCs w:val="20"/>
              </w:rPr>
              <w:t>股反弹对债市的负面冲击；最后，信用风险的防范依然是</w:t>
            </w:r>
            <w:r>
              <w:rPr>
                <w:rFonts w:ascii="Arial" w:hAnsi="Arial" w:cs="Arial" w:hint="eastAsia"/>
                <w:sz w:val="20"/>
                <w:szCs w:val="20"/>
              </w:rPr>
              <w:t>2016</w:t>
            </w:r>
            <w:r>
              <w:rPr>
                <w:rFonts w:ascii="Arial" w:hAnsi="Arial" w:cs="Arial" w:hint="eastAsia"/>
                <w:sz w:val="20"/>
                <w:szCs w:val="20"/>
              </w:rPr>
              <w:t>年债券投资的重点</w:t>
            </w:r>
            <w:r w:rsidRPr="002D6DED">
              <w:rPr>
                <w:rFonts w:ascii="Arial" w:hAnsi="Arial" w:cs="Arial"/>
                <w:sz w:val="20"/>
                <w:szCs w:val="20"/>
              </w:rPr>
              <w:t>。</w:t>
            </w:r>
            <w:r w:rsidRPr="002D6DED">
              <w:rPr>
                <w:rFonts w:ascii="Arial" w:hAnsi="Arial" w:cs="Arial"/>
                <w:b/>
                <w:sz w:val="20"/>
                <w:szCs w:val="20"/>
              </w:rPr>
              <w:t>在债券基金的选择上</w:t>
            </w:r>
            <w:r w:rsidRPr="002D6DED">
              <w:rPr>
                <w:rFonts w:ascii="Arial" w:hAnsi="Arial" w:cs="Arial"/>
                <w:sz w:val="20"/>
                <w:szCs w:val="20"/>
              </w:rPr>
              <w:t>，建议关注运作稳健的</w:t>
            </w:r>
            <w:proofErr w:type="gramStart"/>
            <w:r w:rsidRPr="002D6DED">
              <w:rPr>
                <w:rFonts w:ascii="Arial" w:hAnsi="Arial" w:cs="Arial"/>
                <w:sz w:val="20"/>
                <w:szCs w:val="20"/>
              </w:rPr>
              <w:t>纯债型</w:t>
            </w:r>
            <w:proofErr w:type="gramEnd"/>
            <w:r w:rsidRPr="002D6DED">
              <w:rPr>
                <w:rFonts w:ascii="Arial" w:hAnsi="Arial" w:cs="Arial"/>
                <w:sz w:val="20"/>
                <w:szCs w:val="20"/>
              </w:rPr>
              <w:t>产品，一类是利率债配置比例较高的产品，另一类是在信用风险频发情况下以高等级信用债为主要配置的基金，此外若</w:t>
            </w:r>
            <w:r w:rsidRPr="002D6DED">
              <w:rPr>
                <w:rFonts w:ascii="Arial" w:hAnsi="Arial" w:cs="Arial"/>
                <w:sz w:val="20"/>
                <w:szCs w:val="20"/>
              </w:rPr>
              <w:t>A</w:t>
            </w:r>
            <w:r w:rsidRPr="002D6DED">
              <w:rPr>
                <w:rFonts w:ascii="Arial" w:hAnsi="Arial" w:cs="Arial"/>
                <w:sz w:val="20"/>
                <w:szCs w:val="20"/>
              </w:rPr>
              <w:t>股企稳反弹，可转</w:t>
            </w:r>
            <w:proofErr w:type="gramStart"/>
            <w:r w:rsidRPr="002D6DED">
              <w:rPr>
                <w:rFonts w:ascii="Arial" w:hAnsi="Arial" w:cs="Arial"/>
                <w:sz w:val="20"/>
                <w:szCs w:val="20"/>
              </w:rPr>
              <w:t>债基金</w:t>
            </w:r>
            <w:proofErr w:type="gramEnd"/>
            <w:r w:rsidRPr="002D6DED">
              <w:rPr>
                <w:rFonts w:ascii="Arial" w:hAnsi="Arial" w:cs="Arial"/>
                <w:sz w:val="20"/>
                <w:szCs w:val="20"/>
              </w:rPr>
              <w:t>和</w:t>
            </w:r>
            <w:proofErr w:type="gramStart"/>
            <w:r w:rsidRPr="002D6DED">
              <w:rPr>
                <w:rFonts w:ascii="Arial" w:hAnsi="Arial" w:cs="Arial"/>
                <w:sz w:val="20"/>
                <w:szCs w:val="20"/>
              </w:rPr>
              <w:t>二级债基会</w:t>
            </w:r>
            <w:proofErr w:type="gramEnd"/>
            <w:r w:rsidRPr="002D6DED">
              <w:rPr>
                <w:rFonts w:ascii="Arial" w:hAnsi="Arial" w:cs="Arial"/>
                <w:sz w:val="20"/>
                <w:szCs w:val="20"/>
              </w:rPr>
              <w:t>是不错的选择。</w:t>
            </w:r>
          </w:p>
          <w:p w:rsidR="00A34A11" w:rsidRPr="00A34A11" w:rsidRDefault="00E66EA6" w:rsidP="008F3A76">
            <w:pPr>
              <w:spacing w:beforeLines="50" w:before="120"/>
            </w:pPr>
            <w:r w:rsidRPr="00E66EA6">
              <w:rPr>
                <w:rFonts w:ascii="Arial" w:hAnsi="Arial" w:cs="Arial"/>
                <w:b/>
                <w:color w:val="000000" w:themeColor="text1"/>
                <w:sz w:val="20"/>
                <w:szCs w:val="20"/>
              </w:rPr>
              <w:t>QDII</w:t>
            </w:r>
            <w:r w:rsidRPr="00E66EA6">
              <w:rPr>
                <w:rFonts w:ascii="Arial" w:hAnsi="Arial" w:cs="Arial"/>
                <w:b/>
                <w:color w:val="000000" w:themeColor="text1"/>
                <w:sz w:val="20"/>
                <w:szCs w:val="20"/>
              </w:rPr>
              <w:t>及商品基金等投资方面</w:t>
            </w:r>
            <w:r w:rsidRPr="00E66EA6">
              <w:rPr>
                <w:rFonts w:ascii="Arial" w:hAnsi="Arial" w:cs="Arial"/>
                <w:color w:val="000000" w:themeColor="text1"/>
                <w:sz w:val="20"/>
                <w:szCs w:val="20"/>
              </w:rPr>
              <w:t>，建议关注黄金</w:t>
            </w:r>
            <w:r w:rsidRPr="00E66EA6">
              <w:rPr>
                <w:rFonts w:ascii="Arial" w:hAnsi="Arial" w:cs="Arial"/>
                <w:color w:val="000000" w:themeColor="text1"/>
                <w:sz w:val="20"/>
                <w:szCs w:val="20"/>
              </w:rPr>
              <w:t>QDII</w:t>
            </w:r>
            <w:r w:rsidRPr="00E66EA6">
              <w:rPr>
                <w:rFonts w:ascii="Arial" w:hAnsi="Arial" w:cs="Arial" w:hint="eastAsia"/>
                <w:color w:val="000000" w:themeColor="text1"/>
                <w:sz w:val="20"/>
                <w:szCs w:val="20"/>
              </w:rPr>
              <w:t>波段机会和大宗商品类</w:t>
            </w:r>
            <w:r w:rsidRPr="00E66EA6">
              <w:rPr>
                <w:rFonts w:ascii="Arial" w:hAnsi="Arial" w:cs="Arial" w:hint="eastAsia"/>
                <w:color w:val="000000" w:themeColor="text1"/>
                <w:sz w:val="20"/>
                <w:szCs w:val="20"/>
              </w:rPr>
              <w:t>QDII</w:t>
            </w:r>
            <w:r w:rsidRPr="00E66EA6">
              <w:rPr>
                <w:rFonts w:ascii="Arial" w:hAnsi="Arial" w:cs="Arial" w:hint="eastAsia"/>
                <w:color w:val="000000" w:themeColor="text1"/>
                <w:sz w:val="20"/>
                <w:szCs w:val="20"/>
              </w:rPr>
              <w:t>长期布局机会</w:t>
            </w:r>
            <w:r w:rsidRPr="00E66EA6">
              <w:rPr>
                <w:rFonts w:ascii="Arial" w:hAnsi="Arial" w:cs="Arial"/>
                <w:color w:val="000000" w:themeColor="text1"/>
                <w:sz w:val="20"/>
                <w:szCs w:val="20"/>
              </w:rPr>
              <w:t>。春节期间海外风险资产遭碾压，避险情绪推动黄金价格大涨</w:t>
            </w:r>
            <w:r w:rsidR="008F3A76">
              <w:rPr>
                <w:rFonts w:ascii="Arial" w:hAnsi="Arial" w:cs="Arial" w:hint="eastAsia"/>
                <w:color w:val="000000" w:themeColor="text1"/>
                <w:sz w:val="20"/>
                <w:szCs w:val="20"/>
              </w:rPr>
              <w:t>，</w:t>
            </w:r>
            <w:r w:rsidRPr="00E66EA6">
              <w:rPr>
                <w:rFonts w:ascii="Arial" w:hAnsi="Arial" w:cs="Arial"/>
                <w:color w:val="000000" w:themeColor="text1"/>
                <w:sz w:val="20"/>
                <w:szCs w:val="20"/>
              </w:rPr>
              <w:t>但同时需警惕多头获利了结带来金价调整</w:t>
            </w:r>
            <w:r w:rsidRPr="00E66EA6">
              <w:rPr>
                <w:rFonts w:ascii="Arial" w:hAnsi="Arial" w:cs="Arial" w:hint="eastAsia"/>
                <w:color w:val="000000" w:themeColor="text1"/>
                <w:sz w:val="20"/>
                <w:szCs w:val="20"/>
              </w:rPr>
              <w:t>和</w:t>
            </w:r>
            <w:r w:rsidRPr="00E66EA6">
              <w:rPr>
                <w:rFonts w:ascii="Arial" w:hAnsi="Arial" w:cs="Arial"/>
                <w:color w:val="000000" w:themeColor="text1"/>
                <w:sz w:val="20"/>
                <w:szCs w:val="20"/>
              </w:rPr>
              <w:t>美元的走强中长期压制黄金表现，</w:t>
            </w:r>
            <w:r w:rsidRPr="00E66EA6">
              <w:rPr>
                <w:rFonts w:ascii="Arial" w:hAnsi="Arial" w:cs="Arial" w:hint="eastAsia"/>
                <w:color w:val="000000" w:themeColor="text1"/>
                <w:sz w:val="20"/>
                <w:szCs w:val="20"/>
              </w:rPr>
              <w:t>总体看</w:t>
            </w:r>
            <w:r w:rsidRPr="00E66EA6">
              <w:rPr>
                <w:rFonts w:ascii="Arial" w:hAnsi="Arial" w:cs="Arial"/>
                <w:color w:val="000000" w:themeColor="text1"/>
                <w:sz w:val="20"/>
                <w:szCs w:val="20"/>
              </w:rPr>
              <w:t>2016</w:t>
            </w:r>
            <w:r w:rsidRPr="00E66EA6">
              <w:rPr>
                <w:rFonts w:ascii="Arial" w:hAnsi="Arial" w:cs="Arial"/>
                <w:color w:val="000000" w:themeColor="text1"/>
                <w:sz w:val="20"/>
                <w:szCs w:val="20"/>
              </w:rPr>
              <w:t>年黄金类产品或存在波段性机会。</w:t>
            </w:r>
            <w:r w:rsidRPr="00E66EA6">
              <w:rPr>
                <w:rFonts w:ascii="Arial" w:hAnsi="Arial" w:cs="Arial" w:hint="eastAsia"/>
                <w:color w:val="000000" w:themeColor="text1"/>
                <w:sz w:val="20"/>
                <w:szCs w:val="20"/>
              </w:rPr>
              <w:t>油气能源等大宗商品主题基金方面，从美元趋势性升值及原油供需失衡矛盾的角度出发，油价是否筑底成功难以定论，但长期看处在底部区域的概率较高，因此建议长期投资者左侧分批建仓</w:t>
            </w:r>
            <w:r w:rsidR="00AD065B">
              <w:rPr>
                <w:rFonts w:ascii="Arial" w:hAnsi="Arial" w:cs="Arial" w:hint="eastAsia"/>
                <w:color w:val="000000" w:themeColor="text1"/>
                <w:sz w:val="20"/>
                <w:szCs w:val="20"/>
              </w:rPr>
              <w:t>。</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BA8" w:rsidRPr="004071E8" w:rsidRDefault="00D03BA8"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D03BA8" w:rsidRPr="006D5835" w:rsidTr="006A63C5">
                              <w:trPr>
                                <w:cantSplit/>
                                <w:trHeight w:val="764"/>
                              </w:trPr>
                              <w:tc>
                                <w:tcPr>
                                  <w:tcW w:w="2899" w:type="dxa"/>
                                  <w:shd w:val="clear" w:color="auto" w:fill="F0EAC6"/>
                                  <w:vAlign w:val="center"/>
                                </w:tcPr>
                                <w:p w:rsidR="00D03BA8" w:rsidRPr="006D5835" w:rsidRDefault="00D03BA8" w:rsidP="009D1424">
                                  <w:pPr>
                                    <w:ind w:firstLineChars="50" w:firstLine="90"/>
                                    <w:rPr>
                                      <w:rFonts w:ascii="Arial" w:hAnsi="Arial" w:cs="Arial"/>
                                      <w:color w:val="000000"/>
                                      <w:sz w:val="15"/>
                                    </w:rPr>
                                  </w:pPr>
                                  <w:r w:rsidRPr="00537295">
                                    <w:rPr>
                                      <w:rFonts w:ascii="Arial" w:cs="Arial" w:hint="eastAsia"/>
                                      <w:b/>
                                      <w:sz w:val="18"/>
                                      <w:szCs w:val="16"/>
                                    </w:rPr>
                                    <w:t>报告日期：</w:t>
                                  </w:r>
                                  <w:r w:rsidR="00795B8F">
                                    <w:rPr>
                                      <w:rFonts w:ascii="Arial" w:cs="Arial" w:hint="eastAsia"/>
                                      <w:b/>
                                      <w:sz w:val="18"/>
                                      <w:szCs w:val="16"/>
                                    </w:rPr>
                                    <w:t>2016-02</w:t>
                                  </w:r>
                                  <w:r w:rsidRPr="00537295">
                                    <w:rPr>
                                      <w:rFonts w:ascii="Arial" w:cs="Arial" w:hint="eastAsia"/>
                                      <w:b/>
                                      <w:sz w:val="18"/>
                                      <w:szCs w:val="16"/>
                                    </w:rPr>
                                    <w:t>-</w:t>
                                  </w:r>
                                  <w:r w:rsidR="00795B8F">
                                    <w:rPr>
                                      <w:rFonts w:ascii="Arial" w:cs="Arial" w:hint="eastAsia"/>
                                      <w:b/>
                                      <w:sz w:val="18"/>
                                      <w:szCs w:val="16"/>
                                    </w:rPr>
                                    <w:t>1</w:t>
                                  </w:r>
                                  <w:r>
                                    <w:rPr>
                                      <w:rFonts w:ascii="Arial" w:cs="Arial" w:hint="eastAsia"/>
                                      <w:b/>
                                      <w:sz w:val="18"/>
                                      <w:szCs w:val="16"/>
                                    </w:rPr>
                                    <w:t>5</w:t>
                                  </w:r>
                                </w:p>
                              </w:tc>
                            </w:tr>
                            <w:tr w:rsidR="00D03BA8" w:rsidRPr="006D5835" w:rsidTr="00C97435">
                              <w:trPr>
                                <w:cantSplit/>
                                <w:trHeight w:val="2023"/>
                              </w:trPr>
                              <w:tc>
                                <w:tcPr>
                                  <w:tcW w:w="2899" w:type="dxa"/>
                                  <w:tcBorders>
                                    <w:top w:val="single" w:sz="4" w:space="0" w:color="auto"/>
                                    <w:bottom w:val="single" w:sz="4" w:space="0" w:color="auto"/>
                                  </w:tcBorders>
                                  <w:shd w:val="clear" w:color="auto" w:fill="F0EAC6"/>
                                </w:tcPr>
                                <w:p w:rsidR="00D03BA8" w:rsidRDefault="00D03BA8" w:rsidP="00537295">
                                  <w:pPr>
                                    <w:rPr>
                                      <w:rFonts w:ascii="Arial" w:cs="Arial"/>
                                      <w:b/>
                                      <w:sz w:val="18"/>
                                      <w:szCs w:val="16"/>
                                    </w:rPr>
                                  </w:pPr>
                                </w:p>
                                <w:p w:rsidR="00D03BA8" w:rsidRPr="00C97435" w:rsidRDefault="00D03BA8" w:rsidP="00C97435"/>
                                <w:p w:rsidR="00D03BA8" w:rsidRPr="00F277FE" w:rsidRDefault="00D03BA8"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D03BA8" w:rsidRPr="00537295" w:rsidRDefault="00D03BA8"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D03BA8" w:rsidRDefault="00D03BA8" w:rsidP="009D1424">
                                  <w:pPr>
                                    <w:ind w:firstLineChars="50" w:firstLine="80"/>
                                    <w:rPr>
                                      <w:rFonts w:ascii="Arial" w:cs="Arial"/>
                                      <w:sz w:val="16"/>
                                      <w:szCs w:val="16"/>
                                    </w:rPr>
                                  </w:pPr>
                                </w:p>
                                <w:p w:rsidR="00812308" w:rsidRPr="00812308" w:rsidRDefault="00812308" w:rsidP="00812308">
                                  <w:pPr>
                                    <w:rPr>
                                      <w:rFonts w:ascii="Arial" w:cs="Arial"/>
                                      <w:b/>
                                      <w:sz w:val="18"/>
                                      <w:szCs w:val="16"/>
                                    </w:rPr>
                                  </w:pPr>
                                  <w:r w:rsidRPr="00812308">
                                    <w:rPr>
                                      <w:rFonts w:ascii="Arial" w:cs="Arial" w:hint="eastAsia"/>
                                      <w:b/>
                                      <w:sz w:val="18"/>
                                      <w:szCs w:val="16"/>
                                    </w:rPr>
                                    <w:t>分析师：王亚楠</w:t>
                                  </w:r>
                                </w:p>
                                <w:p w:rsidR="00812308" w:rsidRPr="00812308" w:rsidRDefault="00812308"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812308" w:rsidRPr="00812308" w:rsidRDefault="00812308"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D03BA8" w:rsidRPr="00F853B7" w:rsidRDefault="00D03BA8" w:rsidP="00D939E5">
                                  <w:pPr>
                                    <w:rPr>
                                      <w:rFonts w:ascii="Arial" w:hAnsi="Arial" w:cs="Arial"/>
                                      <w:sz w:val="16"/>
                                      <w:szCs w:val="16"/>
                                    </w:rPr>
                                  </w:pPr>
                                </w:p>
                              </w:tc>
                            </w:tr>
                            <w:tr w:rsidR="00D03BA8" w:rsidRPr="006D5835" w:rsidTr="00D52111">
                              <w:trPr>
                                <w:cantSplit/>
                                <w:trHeight w:val="10189"/>
                              </w:trPr>
                              <w:tc>
                                <w:tcPr>
                                  <w:tcW w:w="2899" w:type="dxa"/>
                                  <w:tcBorders>
                                    <w:top w:val="single" w:sz="4" w:space="0" w:color="auto"/>
                                  </w:tcBorders>
                                  <w:shd w:val="clear" w:color="auto" w:fill="F0EAC6"/>
                                </w:tcPr>
                                <w:p w:rsidR="00D03BA8" w:rsidRPr="00C97435" w:rsidRDefault="00D03BA8" w:rsidP="00C97435">
                                  <w:pPr>
                                    <w:rPr>
                                      <w:rFonts w:ascii="Arial" w:cs="Arial"/>
                                      <w:b/>
                                      <w:sz w:val="18"/>
                                      <w:szCs w:val="16"/>
                                    </w:rPr>
                                  </w:pPr>
                                </w:p>
                                <w:p w:rsidR="00D03BA8" w:rsidRPr="00C97435" w:rsidRDefault="00D03BA8" w:rsidP="00C97435">
                                  <w:pPr>
                                    <w:rPr>
                                      <w:rFonts w:ascii="Arial" w:cs="Arial"/>
                                      <w:b/>
                                      <w:sz w:val="18"/>
                                      <w:szCs w:val="16"/>
                                    </w:rPr>
                                  </w:pPr>
                                  <w:r w:rsidRPr="00C97435">
                                    <w:rPr>
                                      <w:rFonts w:ascii="Arial" w:cs="Arial" w:hint="eastAsia"/>
                                      <w:b/>
                                      <w:sz w:val="18"/>
                                      <w:szCs w:val="16"/>
                                    </w:rPr>
                                    <w:t>相关报告</w:t>
                                  </w:r>
                                </w:p>
                                <w:p w:rsidR="00D03BA8" w:rsidRPr="007C4597" w:rsidRDefault="00D03BA8" w:rsidP="00C97435">
                                  <w:pPr>
                                    <w:rPr>
                                      <w:rFonts w:ascii="Arial" w:cs="Arial"/>
                                      <w:sz w:val="18"/>
                                      <w:szCs w:val="16"/>
                                    </w:rPr>
                                  </w:pPr>
                                </w:p>
                              </w:tc>
                            </w:tr>
                          </w:tbl>
                          <w:p w:rsidR="00D03BA8" w:rsidRPr="004071E8" w:rsidRDefault="00D03BA8"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D03BA8" w:rsidRPr="004071E8" w:rsidRDefault="00D03BA8"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D03BA8" w:rsidRPr="006D5835" w:rsidTr="006A63C5">
                        <w:trPr>
                          <w:cantSplit/>
                          <w:trHeight w:val="764"/>
                        </w:trPr>
                        <w:tc>
                          <w:tcPr>
                            <w:tcW w:w="2899" w:type="dxa"/>
                            <w:shd w:val="clear" w:color="auto" w:fill="F0EAC6"/>
                            <w:vAlign w:val="center"/>
                          </w:tcPr>
                          <w:p w:rsidR="00D03BA8" w:rsidRPr="006D5835" w:rsidRDefault="00D03BA8" w:rsidP="009D1424">
                            <w:pPr>
                              <w:ind w:firstLineChars="50" w:firstLine="90"/>
                              <w:rPr>
                                <w:rFonts w:ascii="Arial" w:hAnsi="Arial" w:cs="Arial"/>
                                <w:color w:val="000000"/>
                                <w:sz w:val="15"/>
                              </w:rPr>
                            </w:pPr>
                            <w:r w:rsidRPr="00537295">
                              <w:rPr>
                                <w:rFonts w:ascii="Arial" w:cs="Arial" w:hint="eastAsia"/>
                                <w:b/>
                                <w:sz w:val="18"/>
                                <w:szCs w:val="16"/>
                              </w:rPr>
                              <w:t>报告日期：</w:t>
                            </w:r>
                            <w:r w:rsidR="00795B8F">
                              <w:rPr>
                                <w:rFonts w:ascii="Arial" w:cs="Arial" w:hint="eastAsia"/>
                                <w:b/>
                                <w:sz w:val="18"/>
                                <w:szCs w:val="16"/>
                              </w:rPr>
                              <w:t>2016-02</w:t>
                            </w:r>
                            <w:r w:rsidRPr="00537295">
                              <w:rPr>
                                <w:rFonts w:ascii="Arial" w:cs="Arial" w:hint="eastAsia"/>
                                <w:b/>
                                <w:sz w:val="18"/>
                                <w:szCs w:val="16"/>
                              </w:rPr>
                              <w:t>-</w:t>
                            </w:r>
                            <w:r w:rsidR="00795B8F">
                              <w:rPr>
                                <w:rFonts w:ascii="Arial" w:cs="Arial" w:hint="eastAsia"/>
                                <w:b/>
                                <w:sz w:val="18"/>
                                <w:szCs w:val="16"/>
                              </w:rPr>
                              <w:t>1</w:t>
                            </w:r>
                            <w:r>
                              <w:rPr>
                                <w:rFonts w:ascii="Arial" w:cs="Arial" w:hint="eastAsia"/>
                                <w:b/>
                                <w:sz w:val="18"/>
                                <w:szCs w:val="16"/>
                              </w:rPr>
                              <w:t>5</w:t>
                            </w:r>
                          </w:p>
                        </w:tc>
                      </w:tr>
                      <w:tr w:rsidR="00D03BA8" w:rsidRPr="006D5835" w:rsidTr="00C97435">
                        <w:trPr>
                          <w:cantSplit/>
                          <w:trHeight w:val="2023"/>
                        </w:trPr>
                        <w:tc>
                          <w:tcPr>
                            <w:tcW w:w="2899" w:type="dxa"/>
                            <w:tcBorders>
                              <w:top w:val="single" w:sz="4" w:space="0" w:color="auto"/>
                              <w:bottom w:val="single" w:sz="4" w:space="0" w:color="auto"/>
                            </w:tcBorders>
                            <w:shd w:val="clear" w:color="auto" w:fill="F0EAC6"/>
                          </w:tcPr>
                          <w:p w:rsidR="00D03BA8" w:rsidRDefault="00D03BA8" w:rsidP="00537295">
                            <w:pPr>
                              <w:rPr>
                                <w:rFonts w:ascii="Arial" w:cs="Arial"/>
                                <w:b/>
                                <w:sz w:val="18"/>
                                <w:szCs w:val="16"/>
                              </w:rPr>
                            </w:pPr>
                          </w:p>
                          <w:p w:rsidR="00D03BA8" w:rsidRPr="00C97435" w:rsidRDefault="00D03BA8" w:rsidP="00C97435"/>
                          <w:p w:rsidR="00D03BA8" w:rsidRPr="00F277FE" w:rsidRDefault="00D03BA8"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D03BA8" w:rsidRPr="00537295" w:rsidRDefault="00D03BA8"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D03BA8" w:rsidRDefault="00D03BA8" w:rsidP="009D1424">
                            <w:pPr>
                              <w:ind w:firstLineChars="50" w:firstLine="80"/>
                              <w:rPr>
                                <w:rFonts w:ascii="Arial" w:cs="Arial"/>
                                <w:sz w:val="16"/>
                                <w:szCs w:val="16"/>
                              </w:rPr>
                            </w:pPr>
                          </w:p>
                          <w:p w:rsidR="00812308" w:rsidRPr="00812308" w:rsidRDefault="00812308" w:rsidP="00812308">
                            <w:pPr>
                              <w:rPr>
                                <w:rFonts w:ascii="Arial" w:cs="Arial"/>
                                <w:b/>
                                <w:sz w:val="18"/>
                                <w:szCs w:val="16"/>
                              </w:rPr>
                            </w:pPr>
                            <w:r w:rsidRPr="00812308">
                              <w:rPr>
                                <w:rFonts w:ascii="Arial" w:cs="Arial" w:hint="eastAsia"/>
                                <w:b/>
                                <w:sz w:val="18"/>
                                <w:szCs w:val="16"/>
                              </w:rPr>
                              <w:t>分析师：王亚楠</w:t>
                            </w:r>
                          </w:p>
                          <w:p w:rsidR="00812308" w:rsidRPr="00812308" w:rsidRDefault="00812308"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812308" w:rsidRPr="00812308" w:rsidRDefault="00812308"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D03BA8" w:rsidRPr="00F853B7" w:rsidRDefault="00D03BA8" w:rsidP="00D939E5">
                            <w:pPr>
                              <w:rPr>
                                <w:rFonts w:ascii="Arial" w:hAnsi="Arial" w:cs="Arial"/>
                                <w:sz w:val="16"/>
                                <w:szCs w:val="16"/>
                              </w:rPr>
                            </w:pPr>
                          </w:p>
                        </w:tc>
                      </w:tr>
                      <w:tr w:rsidR="00D03BA8" w:rsidRPr="006D5835" w:rsidTr="00D52111">
                        <w:trPr>
                          <w:cantSplit/>
                          <w:trHeight w:val="10189"/>
                        </w:trPr>
                        <w:tc>
                          <w:tcPr>
                            <w:tcW w:w="2899" w:type="dxa"/>
                            <w:tcBorders>
                              <w:top w:val="single" w:sz="4" w:space="0" w:color="auto"/>
                            </w:tcBorders>
                            <w:shd w:val="clear" w:color="auto" w:fill="F0EAC6"/>
                          </w:tcPr>
                          <w:p w:rsidR="00D03BA8" w:rsidRPr="00C97435" w:rsidRDefault="00D03BA8" w:rsidP="00C97435">
                            <w:pPr>
                              <w:rPr>
                                <w:rFonts w:ascii="Arial" w:cs="Arial"/>
                                <w:b/>
                                <w:sz w:val="18"/>
                                <w:szCs w:val="16"/>
                              </w:rPr>
                            </w:pPr>
                          </w:p>
                          <w:p w:rsidR="00D03BA8" w:rsidRPr="00C97435" w:rsidRDefault="00D03BA8" w:rsidP="00C97435">
                            <w:pPr>
                              <w:rPr>
                                <w:rFonts w:ascii="Arial" w:cs="Arial"/>
                                <w:b/>
                                <w:sz w:val="18"/>
                                <w:szCs w:val="16"/>
                              </w:rPr>
                            </w:pPr>
                            <w:r w:rsidRPr="00C97435">
                              <w:rPr>
                                <w:rFonts w:ascii="Arial" w:cs="Arial" w:hint="eastAsia"/>
                                <w:b/>
                                <w:sz w:val="18"/>
                                <w:szCs w:val="16"/>
                              </w:rPr>
                              <w:t>相关报告</w:t>
                            </w:r>
                          </w:p>
                          <w:p w:rsidR="00D03BA8" w:rsidRPr="007C4597" w:rsidRDefault="00D03BA8" w:rsidP="00C97435">
                            <w:pPr>
                              <w:rPr>
                                <w:rFonts w:ascii="Arial" w:cs="Arial"/>
                                <w:sz w:val="18"/>
                                <w:szCs w:val="16"/>
                              </w:rPr>
                            </w:pPr>
                          </w:p>
                        </w:tc>
                      </w:tr>
                    </w:tbl>
                    <w:p w:rsidR="00D03BA8" w:rsidRPr="004071E8" w:rsidRDefault="00D03BA8"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D03BA8"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w:t>
                                  </w:r>
                                  <w:r w:rsidR="001E0E8E">
                                    <w:rPr>
                                      <w:rFonts w:ascii="楷体" w:eastAsia="楷体" w:hAnsi="楷体" w:cs="宋体" w:hint="eastAsia"/>
                                      <w:b/>
                                      <w:bCs/>
                                      <w:color w:val="000000"/>
                                      <w:kern w:val="0"/>
                                      <w:sz w:val="18"/>
                                      <w:szCs w:val="16"/>
                                      <w:lang w:val="en-GB"/>
                                    </w:rPr>
                                    <w:t>2.01-2016.02.05</w:t>
                                  </w:r>
                                </w:p>
                              </w:tc>
                            </w:tr>
                            <w:tr w:rsidR="00D03BA8"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763.49</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0.95</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963.79</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0.60</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6</w:t>
                                  </w:r>
                                  <w:r w:rsidRPr="001E0E8E">
                                    <w:rPr>
                                      <w:rFonts w:ascii="楷体" w:eastAsia="楷体" w:hAnsi="楷体"/>
                                      <w:color w:val="000000"/>
                                      <w:sz w:val="16"/>
                                      <w:szCs w:val="16"/>
                                    </w:rPr>
                                    <w:t>399.22</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2.01</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096.99</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5.16</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119.58</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0.14</w:t>
                                  </w:r>
                                </w:p>
                              </w:tc>
                            </w:tr>
                            <w:tr w:rsidR="001E0E8E" w:rsidRPr="00A64D32" w:rsidTr="0039756D">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E0E8E" w:rsidRPr="003F211B" w:rsidRDefault="001E0E8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94.01</w:t>
                                  </w:r>
                                </w:p>
                              </w:tc>
                              <w:tc>
                                <w:tcPr>
                                  <w:tcW w:w="1134" w:type="dxa"/>
                                  <w:tcBorders>
                                    <w:top w:val="single" w:sz="8" w:space="0" w:color="000000"/>
                                    <w:left w:val="nil"/>
                                    <w:bottom w:val="single" w:sz="8" w:space="0" w:color="000000"/>
                                    <w:right w:val="nil"/>
                                  </w:tcBorders>
                                  <w:shd w:val="clear" w:color="D9D9D9" w:fill="auto"/>
                                  <w:vAlign w:val="center"/>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-0.09</w:t>
                                  </w:r>
                                </w:p>
                              </w:tc>
                            </w:tr>
                            <w:tr w:rsidR="001E0E8E" w:rsidRPr="00A64D32" w:rsidTr="0039756D">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120.48</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0.20</w:t>
                                  </w:r>
                                </w:p>
                              </w:tc>
                            </w:tr>
                            <w:tr w:rsidR="00D03BA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D03BA8" w:rsidRPr="00A64D32" w:rsidRDefault="001E0E8E"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2016.02.01-2016.02.14</w:t>
                                  </w:r>
                                </w:p>
                              </w:tc>
                            </w:tr>
                            <w:tr w:rsidR="00D03BA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4</w:t>
                                  </w:r>
                                  <w:r w:rsidRPr="001E0E8E">
                                    <w:rPr>
                                      <w:rFonts w:ascii="楷体" w:eastAsia="楷体" w:hAnsi="楷体"/>
                                      <w:color w:val="000000"/>
                                      <w:sz w:val="16"/>
                                      <w:szCs w:val="16"/>
                                    </w:rPr>
                                    <w:t>019.19</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-6.08</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w:t>
                                  </w:r>
                                  <w:r w:rsidRPr="001E0E8E">
                                    <w:rPr>
                                      <w:rFonts w:ascii="楷体" w:eastAsia="楷体" w:hAnsi="楷体"/>
                                      <w:color w:val="000000"/>
                                      <w:sz w:val="16"/>
                                      <w:szCs w:val="16"/>
                                    </w:rPr>
                                    <w:t>864.78</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-3.89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6E2932"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15</w:t>
                                  </w:r>
                                  <w:r w:rsidRPr="001E0E8E">
                                    <w:rPr>
                                      <w:rFonts w:ascii="楷体" w:eastAsia="楷体" w:hAnsi="楷体"/>
                                      <w:color w:val="000000"/>
                                      <w:sz w:val="16"/>
                                      <w:szCs w:val="16"/>
                                    </w:rPr>
                                    <w:t>973.84</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-2.99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18</w:t>
                                  </w:r>
                                  <w:r w:rsidRPr="001E0E8E">
                                    <w:rPr>
                                      <w:rFonts w:ascii="楷体" w:eastAsia="楷体" w:hAnsi="楷体"/>
                                      <w:color w:val="000000"/>
                                      <w:sz w:val="16"/>
                                      <w:szCs w:val="16"/>
                                    </w:rPr>
                                    <w:t>319.58</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-6.93</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14</w:t>
                                  </w:r>
                                  <w:r w:rsidRPr="001E0E8E">
                                    <w:rPr>
                                      <w:rFonts w:ascii="楷体" w:eastAsia="楷体" w:hAnsi="楷体"/>
                                      <w:color w:val="000000"/>
                                      <w:sz w:val="16"/>
                                      <w:szCs w:val="16"/>
                                    </w:rPr>
                                    <w:t>952.61</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-14.65</w:t>
                                  </w:r>
                                </w:p>
                              </w:tc>
                            </w:tr>
                            <w:tr w:rsidR="001E0E8E" w:rsidRPr="00A64D32" w:rsidTr="0039756D">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312.41</w:t>
                                  </w:r>
                                </w:p>
                              </w:tc>
                              <w:tc>
                                <w:tcPr>
                                  <w:tcW w:w="1134" w:type="dxa"/>
                                  <w:tcBorders>
                                    <w:top w:val="nil"/>
                                    <w:left w:val="nil"/>
                                    <w:bottom w:val="single" w:sz="8" w:space="0" w:color="auto"/>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-8.72</w:t>
                                  </w:r>
                                </w:p>
                              </w:tc>
                            </w:tr>
                            <w:tr w:rsidR="00D03BA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D03BA8" w:rsidRPr="00A64D32" w:rsidRDefault="001E0E8E"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2016.02.01-2016.02.14</w:t>
                                  </w:r>
                                </w:p>
                              </w:tc>
                            </w:tr>
                            <w:tr w:rsidR="00D03BA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95.95</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-3.62</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120.17</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-0.29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1238.50</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10.75</w:t>
                                  </w:r>
                                </w:p>
                              </w:tc>
                            </w:tr>
                            <w:tr w:rsidR="001E0E8E" w:rsidRPr="00A64D32" w:rsidTr="0039756D">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29.08</w:t>
                                  </w:r>
                                </w:p>
                              </w:tc>
                              <w:tc>
                                <w:tcPr>
                                  <w:tcW w:w="1134" w:type="dxa"/>
                                  <w:tcBorders>
                                    <w:top w:val="nil"/>
                                    <w:left w:val="nil"/>
                                    <w:bottom w:val="single" w:sz="8" w:space="0" w:color="auto"/>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-13.81</w:t>
                                  </w:r>
                                </w:p>
                              </w:tc>
                            </w:tr>
                          </w:tbl>
                          <w:p w:rsidR="00D03BA8" w:rsidRPr="00AD43BA" w:rsidRDefault="00D03BA8"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D03BA8" w:rsidRPr="00A64D32" w:rsidTr="00256341">
                              <w:trPr>
                                <w:trHeight w:val="435"/>
                                <w:jc w:val="center"/>
                              </w:trPr>
                              <w:tc>
                                <w:tcPr>
                                  <w:tcW w:w="3624" w:type="dxa"/>
                                  <w:tcBorders>
                                    <w:left w:val="nil"/>
                                    <w:right w:val="nil"/>
                                  </w:tcBorders>
                                  <w:shd w:val="clear" w:color="F79646" w:fill="F79646"/>
                                  <w:vAlign w:val="center"/>
                                  <w:hideMark/>
                                </w:tcPr>
                                <w:p w:rsidR="00D03BA8" w:rsidRDefault="00D03BA8"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006E2932">
                                    <w:rPr>
                                      <w:rFonts w:ascii="楷体" w:eastAsia="楷体" w:hAnsi="楷体" w:cs="宋体" w:hint="eastAsia"/>
                                      <w:b/>
                                      <w:bCs/>
                                      <w:color w:val="000000"/>
                                      <w:kern w:val="0"/>
                                      <w:sz w:val="18"/>
                                      <w:szCs w:val="16"/>
                                      <w:lang w:val="en-GB"/>
                                    </w:rPr>
                                    <w:t>2016.02.01-02.05</w:t>
                                  </w:r>
                                </w:p>
                              </w:tc>
                            </w:tr>
                            <w:tr w:rsidR="00D03BA8" w:rsidRPr="00A64D32" w:rsidTr="00256341">
                              <w:trPr>
                                <w:trHeight w:val="2474"/>
                                <w:jc w:val="center"/>
                              </w:trPr>
                              <w:tc>
                                <w:tcPr>
                                  <w:tcW w:w="3624" w:type="dxa"/>
                                  <w:shd w:val="clear" w:color="auto" w:fill="auto"/>
                                  <w:vAlign w:val="center"/>
                                  <w:hideMark/>
                                </w:tcPr>
                                <w:p w:rsidR="00D03BA8" w:rsidRPr="00A64D32" w:rsidRDefault="006E2932"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14:anchorId="29B0B44D" wp14:editId="7B01B2FA">
                                        <wp:extent cx="2289975" cy="3275938"/>
                                        <wp:effectExtent l="0" t="0" r="0"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034" cy="3276023"/>
                                                </a:xfrm>
                                                <a:prstGeom prst="rect">
                                                  <a:avLst/>
                                                </a:prstGeom>
                                                <a:noFill/>
                                                <a:ln>
                                                  <a:noFill/>
                                                </a:ln>
                                              </pic:spPr>
                                            </pic:pic>
                                          </a:graphicData>
                                        </a:graphic>
                                      </wp:inline>
                                    </w:drawing>
                                  </w:r>
                                </w:p>
                              </w:tc>
                            </w:tr>
                          </w:tbl>
                          <w:p w:rsidR="00D03BA8" w:rsidRPr="00BC1770" w:rsidRDefault="00D03BA8"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D03BA8"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w:t>
                            </w:r>
                            <w:r w:rsidR="001E0E8E">
                              <w:rPr>
                                <w:rFonts w:ascii="楷体" w:eastAsia="楷体" w:hAnsi="楷体" w:cs="宋体" w:hint="eastAsia"/>
                                <w:b/>
                                <w:bCs/>
                                <w:color w:val="000000"/>
                                <w:kern w:val="0"/>
                                <w:sz w:val="18"/>
                                <w:szCs w:val="16"/>
                                <w:lang w:val="en-GB"/>
                              </w:rPr>
                              <w:t>2.01-2016.02.05</w:t>
                            </w:r>
                          </w:p>
                        </w:tc>
                      </w:tr>
                      <w:tr w:rsidR="00D03BA8"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763.49</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0.95</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963.79</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0.60</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6</w:t>
                            </w:r>
                            <w:r w:rsidRPr="001E0E8E">
                              <w:rPr>
                                <w:rFonts w:ascii="楷体" w:eastAsia="楷体" w:hAnsi="楷体"/>
                                <w:color w:val="000000"/>
                                <w:sz w:val="16"/>
                                <w:szCs w:val="16"/>
                              </w:rPr>
                              <w:t>399.22</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2.01</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2</w:t>
                            </w:r>
                            <w:r w:rsidRPr="001E0E8E">
                              <w:rPr>
                                <w:rFonts w:ascii="楷体" w:eastAsia="楷体" w:hAnsi="楷体"/>
                                <w:color w:val="000000"/>
                                <w:sz w:val="16"/>
                                <w:szCs w:val="16"/>
                              </w:rPr>
                              <w:t>096.99</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5.16</w:t>
                            </w:r>
                          </w:p>
                        </w:tc>
                      </w:tr>
                      <w:tr w:rsidR="001E0E8E"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3F211B" w:rsidRDefault="001E0E8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119.58</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0.14</w:t>
                            </w:r>
                          </w:p>
                        </w:tc>
                      </w:tr>
                      <w:tr w:rsidR="001E0E8E" w:rsidRPr="00A64D32" w:rsidTr="0039756D">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E0E8E" w:rsidRPr="003F211B" w:rsidRDefault="001E0E8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94.01</w:t>
                            </w:r>
                          </w:p>
                        </w:tc>
                        <w:tc>
                          <w:tcPr>
                            <w:tcW w:w="1134" w:type="dxa"/>
                            <w:tcBorders>
                              <w:top w:val="single" w:sz="8" w:space="0" w:color="000000"/>
                              <w:left w:val="nil"/>
                              <w:bottom w:val="single" w:sz="8" w:space="0" w:color="000000"/>
                              <w:right w:val="nil"/>
                            </w:tcBorders>
                            <w:shd w:val="clear" w:color="D9D9D9" w:fill="auto"/>
                            <w:vAlign w:val="center"/>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-0.09</w:t>
                            </w:r>
                          </w:p>
                        </w:tc>
                      </w:tr>
                      <w:tr w:rsidR="001E0E8E" w:rsidRPr="00A64D32" w:rsidTr="0039756D">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E0E8E" w:rsidRPr="003F211B" w:rsidRDefault="001E0E8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120.48</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0.20</w:t>
                            </w:r>
                          </w:p>
                        </w:tc>
                      </w:tr>
                      <w:tr w:rsidR="00D03BA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D03BA8" w:rsidRPr="00A64D32" w:rsidRDefault="001E0E8E"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2016.02.01-2016.02.14</w:t>
                            </w:r>
                          </w:p>
                        </w:tc>
                      </w:tr>
                      <w:tr w:rsidR="00D03BA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4</w:t>
                            </w:r>
                            <w:r w:rsidRPr="001E0E8E">
                              <w:rPr>
                                <w:rFonts w:ascii="楷体" w:eastAsia="楷体" w:hAnsi="楷体"/>
                                <w:color w:val="000000"/>
                                <w:sz w:val="16"/>
                                <w:szCs w:val="16"/>
                              </w:rPr>
                              <w:t>019.19</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-6.08</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w:t>
                            </w:r>
                            <w:r w:rsidRPr="001E0E8E">
                              <w:rPr>
                                <w:rFonts w:ascii="楷体" w:eastAsia="楷体" w:hAnsi="楷体"/>
                                <w:color w:val="000000"/>
                                <w:sz w:val="16"/>
                                <w:szCs w:val="16"/>
                              </w:rPr>
                              <w:t>864.78</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-3.89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6E2932"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15</w:t>
                            </w:r>
                            <w:r w:rsidRPr="001E0E8E">
                              <w:rPr>
                                <w:rFonts w:ascii="楷体" w:eastAsia="楷体" w:hAnsi="楷体"/>
                                <w:color w:val="000000"/>
                                <w:sz w:val="16"/>
                                <w:szCs w:val="16"/>
                              </w:rPr>
                              <w:t>973.84</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-2.99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18</w:t>
                            </w:r>
                            <w:r w:rsidRPr="001E0E8E">
                              <w:rPr>
                                <w:rFonts w:ascii="楷体" w:eastAsia="楷体" w:hAnsi="楷体"/>
                                <w:color w:val="000000"/>
                                <w:sz w:val="16"/>
                                <w:szCs w:val="16"/>
                              </w:rPr>
                              <w:t>319.58</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-6.93</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Pr>
                                <w:rFonts w:ascii="楷体" w:eastAsia="楷体" w:hAnsi="楷体"/>
                                <w:color w:val="000000"/>
                                <w:sz w:val="16"/>
                                <w:szCs w:val="16"/>
                              </w:rPr>
                              <w:t>14</w:t>
                            </w:r>
                            <w:r w:rsidRPr="001E0E8E">
                              <w:rPr>
                                <w:rFonts w:ascii="楷体" w:eastAsia="楷体" w:hAnsi="楷体"/>
                                <w:color w:val="000000"/>
                                <w:sz w:val="16"/>
                                <w:szCs w:val="16"/>
                              </w:rPr>
                              <w:t>952.61</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-14.65</w:t>
                            </w:r>
                          </w:p>
                        </w:tc>
                      </w:tr>
                      <w:tr w:rsidR="001E0E8E" w:rsidRPr="00A64D32" w:rsidTr="0039756D">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312.41</w:t>
                            </w:r>
                          </w:p>
                        </w:tc>
                        <w:tc>
                          <w:tcPr>
                            <w:tcW w:w="1134" w:type="dxa"/>
                            <w:tcBorders>
                              <w:top w:val="nil"/>
                              <w:left w:val="nil"/>
                              <w:bottom w:val="single" w:sz="8" w:space="0" w:color="auto"/>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-8.72</w:t>
                            </w:r>
                          </w:p>
                        </w:tc>
                      </w:tr>
                      <w:tr w:rsidR="00D03BA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D03BA8" w:rsidRPr="00A64D32" w:rsidRDefault="00D03BA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D03BA8" w:rsidRPr="00A64D32" w:rsidRDefault="001E0E8E" w:rsidP="0039756D">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2016.02.01-2016.02.14</w:t>
                            </w:r>
                          </w:p>
                        </w:tc>
                      </w:tr>
                      <w:tr w:rsidR="00D03BA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D03BA8" w:rsidRPr="003175BA" w:rsidRDefault="00D03BA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95.95</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-3.62</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120.17</w:t>
                            </w:r>
                          </w:p>
                        </w:tc>
                        <w:tc>
                          <w:tcPr>
                            <w:tcW w:w="1134" w:type="dxa"/>
                            <w:tcBorders>
                              <w:top w:val="nil"/>
                              <w:left w:val="nil"/>
                              <w:bottom w:val="single" w:sz="8" w:space="0" w:color="000000"/>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-0.29</w:t>
                            </w:r>
                          </w:p>
                        </w:tc>
                      </w:tr>
                      <w:tr w:rsidR="001E0E8E"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1238.50</w:t>
                            </w:r>
                          </w:p>
                        </w:tc>
                        <w:tc>
                          <w:tcPr>
                            <w:tcW w:w="1134" w:type="dxa"/>
                            <w:tcBorders>
                              <w:top w:val="nil"/>
                              <w:left w:val="nil"/>
                              <w:bottom w:val="single" w:sz="8" w:space="0" w:color="000000"/>
                              <w:right w:val="nil"/>
                            </w:tcBorders>
                            <w:shd w:val="clear" w:color="D9D9D9" w:fill="D9D9D9"/>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10.75</w:t>
                            </w:r>
                          </w:p>
                        </w:tc>
                      </w:tr>
                      <w:tr w:rsidR="001E0E8E" w:rsidRPr="00A64D32" w:rsidTr="0039756D">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E0E8E" w:rsidRPr="00A64D32" w:rsidRDefault="001E0E8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29.08</w:t>
                            </w:r>
                          </w:p>
                        </w:tc>
                        <w:tc>
                          <w:tcPr>
                            <w:tcW w:w="1134" w:type="dxa"/>
                            <w:tcBorders>
                              <w:top w:val="nil"/>
                              <w:left w:val="nil"/>
                              <w:bottom w:val="single" w:sz="8" w:space="0" w:color="auto"/>
                              <w:right w:val="nil"/>
                            </w:tcBorders>
                            <w:shd w:val="clear" w:color="auto" w:fill="auto"/>
                            <w:vAlign w:val="center"/>
                            <w:hideMark/>
                          </w:tcPr>
                          <w:p w:rsidR="001E0E8E" w:rsidRPr="001E0E8E" w:rsidRDefault="001E0E8E" w:rsidP="0039756D">
                            <w:pPr>
                              <w:jc w:val="center"/>
                              <w:rPr>
                                <w:rFonts w:ascii="楷体" w:eastAsia="楷体" w:hAnsi="楷体"/>
                                <w:color w:val="000000"/>
                                <w:sz w:val="16"/>
                                <w:szCs w:val="16"/>
                              </w:rPr>
                            </w:pPr>
                            <w:r w:rsidRPr="001E0E8E">
                              <w:rPr>
                                <w:rFonts w:ascii="楷体" w:eastAsia="楷体" w:hAnsi="楷体"/>
                                <w:color w:val="000000"/>
                                <w:sz w:val="16"/>
                                <w:szCs w:val="16"/>
                              </w:rPr>
                              <w:t>-13.81</w:t>
                            </w:r>
                          </w:p>
                        </w:tc>
                      </w:tr>
                    </w:tbl>
                    <w:p w:rsidR="00D03BA8" w:rsidRPr="00AD43BA" w:rsidRDefault="00D03BA8"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D03BA8" w:rsidRPr="00A64D32" w:rsidTr="00256341">
                        <w:trPr>
                          <w:trHeight w:val="435"/>
                          <w:jc w:val="center"/>
                        </w:trPr>
                        <w:tc>
                          <w:tcPr>
                            <w:tcW w:w="3624" w:type="dxa"/>
                            <w:tcBorders>
                              <w:left w:val="nil"/>
                              <w:right w:val="nil"/>
                            </w:tcBorders>
                            <w:shd w:val="clear" w:color="F79646" w:fill="F79646"/>
                            <w:vAlign w:val="center"/>
                            <w:hideMark/>
                          </w:tcPr>
                          <w:p w:rsidR="00D03BA8" w:rsidRDefault="00D03BA8"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006E2932">
                              <w:rPr>
                                <w:rFonts w:ascii="楷体" w:eastAsia="楷体" w:hAnsi="楷体" w:cs="宋体" w:hint="eastAsia"/>
                                <w:b/>
                                <w:bCs/>
                                <w:color w:val="000000"/>
                                <w:kern w:val="0"/>
                                <w:sz w:val="18"/>
                                <w:szCs w:val="16"/>
                                <w:lang w:val="en-GB"/>
                              </w:rPr>
                              <w:t>2016.02.01-02.05</w:t>
                            </w:r>
                          </w:p>
                        </w:tc>
                      </w:tr>
                      <w:tr w:rsidR="00D03BA8" w:rsidRPr="00A64D32" w:rsidTr="00256341">
                        <w:trPr>
                          <w:trHeight w:val="2474"/>
                          <w:jc w:val="center"/>
                        </w:trPr>
                        <w:tc>
                          <w:tcPr>
                            <w:tcW w:w="3624" w:type="dxa"/>
                            <w:shd w:val="clear" w:color="auto" w:fill="auto"/>
                            <w:vAlign w:val="center"/>
                            <w:hideMark/>
                          </w:tcPr>
                          <w:p w:rsidR="00D03BA8" w:rsidRPr="00A64D32" w:rsidRDefault="006E2932"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14:anchorId="29B0B44D" wp14:editId="7B01B2FA">
                                  <wp:extent cx="2289975" cy="3275938"/>
                                  <wp:effectExtent l="0" t="0" r="0"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034" cy="3276023"/>
                                          </a:xfrm>
                                          <a:prstGeom prst="rect">
                                            <a:avLst/>
                                          </a:prstGeom>
                                          <a:noFill/>
                                          <a:ln>
                                            <a:noFill/>
                                          </a:ln>
                                        </pic:spPr>
                                      </pic:pic>
                                    </a:graphicData>
                                  </a:graphic>
                                </wp:inline>
                              </w:drawing>
                            </w:r>
                          </w:p>
                        </w:tc>
                      </w:tr>
                    </w:tbl>
                    <w:p w:rsidR="00D03BA8" w:rsidRPr="00BC1770" w:rsidRDefault="00D03BA8"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E94388" w:rsidP="00C03C8A">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D6DED">
        <w:rPr>
          <w:rFonts w:ascii="Arial" w:eastAsia="楷体_GB2312" w:hAnsi="Arial" w:cs="Arial"/>
          <w:b/>
          <w:color w:val="000000" w:themeColor="text1"/>
          <w:sz w:val="20"/>
          <w:szCs w:val="20"/>
        </w:rPr>
        <w:t>节前缩量</w:t>
      </w:r>
      <w:r w:rsidR="00863166" w:rsidRPr="002D6DED">
        <w:rPr>
          <w:rFonts w:ascii="Arial" w:eastAsia="楷体_GB2312" w:hAnsi="Arial" w:cs="Arial"/>
          <w:b/>
          <w:color w:val="000000" w:themeColor="text1"/>
          <w:sz w:val="20"/>
          <w:szCs w:val="20"/>
        </w:rPr>
        <w:t>严重</w:t>
      </w:r>
      <w:r w:rsidRPr="002D6DED">
        <w:rPr>
          <w:rFonts w:ascii="Arial" w:eastAsia="楷体_GB2312" w:hAnsi="Arial" w:cs="Arial"/>
          <w:b/>
          <w:color w:val="000000" w:themeColor="text1"/>
          <w:sz w:val="20"/>
          <w:szCs w:val="20"/>
        </w:rPr>
        <w:t>，市场小幅反弹。</w:t>
      </w:r>
      <w:r w:rsidR="003251EA" w:rsidRPr="002D6DED">
        <w:rPr>
          <w:rFonts w:ascii="Arial" w:eastAsia="楷体_GB2312" w:hAnsi="Arial" w:cs="Arial"/>
          <w:color w:val="000000" w:themeColor="text1"/>
          <w:sz w:val="20"/>
          <w:szCs w:val="20"/>
        </w:rPr>
        <w:t>临近春节假期，最后一个交易周市场成交量继续大幅萎缩，不过在经历了一月份的急速暴跌后，市场整体略有反弹。资金参与情绪依然不高，杠杆资金自</w:t>
      </w:r>
      <w:r w:rsidR="003251EA" w:rsidRPr="002D6DED">
        <w:rPr>
          <w:rFonts w:ascii="Arial" w:eastAsia="楷体_GB2312" w:hAnsi="Arial" w:cs="Arial"/>
          <w:color w:val="000000" w:themeColor="text1"/>
          <w:sz w:val="20"/>
          <w:szCs w:val="20"/>
        </w:rPr>
        <w:t>2016</w:t>
      </w:r>
      <w:r w:rsidR="003251EA" w:rsidRPr="002D6DED">
        <w:rPr>
          <w:rFonts w:ascii="Arial" w:eastAsia="楷体_GB2312" w:hAnsi="Arial" w:cs="Arial"/>
          <w:color w:val="000000" w:themeColor="text1"/>
          <w:sz w:val="20"/>
          <w:szCs w:val="20"/>
        </w:rPr>
        <w:t>年以来持续性减少，沪深两融余额已降至</w:t>
      </w:r>
      <w:r w:rsidR="003251EA" w:rsidRPr="002D6DED">
        <w:rPr>
          <w:rFonts w:ascii="Arial" w:eastAsia="楷体_GB2312" w:hAnsi="Arial" w:cs="Arial"/>
          <w:color w:val="000000" w:themeColor="text1"/>
          <w:sz w:val="20"/>
          <w:szCs w:val="20"/>
        </w:rPr>
        <w:t>8717</w:t>
      </w:r>
      <w:r w:rsidR="003251EA" w:rsidRPr="002D6DED">
        <w:rPr>
          <w:rFonts w:ascii="Arial" w:eastAsia="楷体_GB2312" w:hAnsi="Arial" w:cs="Arial"/>
          <w:color w:val="000000" w:themeColor="text1"/>
          <w:sz w:val="20"/>
          <w:szCs w:val="20"/>
        </w:rPr>
        <w:t>亿元。上周五</w:t>
      </w:r>
      <w:proofErr w:type="gramStart"/>
      <w:r w:rsidR="003251EA" w:rsidRPr="002D6DED">
        <w:rPr>
          <w:rFonts w:ascii="Arial" w:eastAsia="楷体_GB2312" w:hAnsi="Arial" w:cs="Arial"/>
          <w:color w:val="000000" w:themeColor="text1"/>
          <w:sz w:val="20"/>
          <w:szCs w:val="20"/>
        </w:rPr>
        <w:t>个</w:t>
      </w:r>
      <w:proofErr w:type="gramEnd"/>
      <w:r w:rsidR="003251EA" w:rsidRPr="002D6DED">
        <w:rPr>
          <w:rFonts w:ascii="Arial" w:eastAsia="楷体_GB2312" w:hAnsi="Arial" w:cs="Arial"/>
          <w:color w:val="000000" w:themeColor="text1"/>
          <w:sz w:val="20"/>
          <w:szCs w:val="20"/>
        </w:rPr>
        <w:t>交易日全部</w:t>
      </w:r>
      <w:r w:rsidR="003251EA" w:rsidRPr="002D6DED">
        <w:rPr>
          <w:rFonts w:ascii="Arial" w:eastAsia="楷体_GB2312" w:hAnsi="Arial" w:cs="Arial"/>
          <w:color w:val="000000" w:themeColor="text1"/>
          <w:sz w:val="20"/>
          <w:szCs w:val="20"/>
        </w:rPr>
        <w:t>A</w:t>
      </w:r>
      <w:r w:rsidR="003251EA" w:rsidRPr="002D6DED">
        <w:rPr>
          <w:rFonts w:ascii="Arial" w:eastAsia="楷体_GB2312" w:hAnsi="Arial" w:cs="Arial"/>
          <w:color w:val="000000" w:themeColor="text1"/>
          <w:sz w:val="20"/>
          <w:szCs w:val="20"/>
        </w:rPr>
        <w:t>股的日成交金额均值为</w:t>
      </w:r>
      <w:r w:rsidR="003251EA" w:rsidRPr="002D6DED">
        <w:rPr>
          <w:rFonts w:ascii="Arial" w:eastAsia="楷体_GB2312" w:hAnsi="Arial" w:cs="Arial"/>
          <w:color w:val="000000" w:themeColor="text1"/>
          <w:sz w:val="20"/>
          <w:szCs w:val="20"/>
        </w:rPr>
        <w:t>3903</w:t>
      </w:r>
      <w:r w:rsidR="003251EA" w:rsidRPr="002D6DED">
        <w:rPr>
          <w:rFonts w:ascii="Arial" w:eastAsia="楷体_GB2312" w:hAnsi="Arial" w:cs="Arial"/>
          <w:color w:val="000000" w:themeColor="text1"/>
          <w:sz w:val="20"/>
          <w:szCs w:val="20"/>
        </w:rPr>
        <w:t>亿元，较前周的</w:t>
      </w:r>
      <w:r w:rsidR="003251EA" w:rsidRPr="002D6DED">
        <w:rPr>
          <w:rFonts w:ascii="Arial" w:eastAsia="楷体_GB2312" w:hAnsi="Arial" w:cs="Arial"/>
          <w:color w:val="000000" w:themeColor="text1"/>
          <w:sz w:val="20"/>
          <w:szCs w:val="20"/>
        </w:rPr>
        <w:t>4558</w:t>
      </w:r>
      <w:r w:rsidR="003251EA" w:rsidRPr="002D6DED">
        <w:rPr>
          <w:rFonts w:ascii="Arial" w:eastAsia="楷体_GB2312" w:hAnsi="Arial" w:cs="Arial"/>
          <w:color w:val="000000" w:themeColor="text1"/>
          <w:sz w:val="20"/>
          <w:szCs w:val="20"/>
        </w:rPr>
        <w:t>亿元减少</w:t>
      </w:r>
      <w:r w:rsidR="00C03C8A" w:rsidRPr="002D6DED">
        <w:rPr>
          <w:rFonts w:ascii="Arial" w:eastAsia="楷体_GB2312" w:hAnsi="Arial" w:cs="Arial"/>
          <w:color w:val="000000" w:themeColor="text1"/>
          <w:sz w:val="20"/>
          <w:szCs w:val="20"/>
        </w:rPr>
        <w:t>14</w:t>
      </w:r>
      <w:r w:rsidR="003251EA" w:rsidRPr="002D6DED">
        <w:rPr>
          <w:rFonts w:ascii="Arial" w:eastAsia="楷体_GB2312" w:hAnsi="Arial" w:cs="Arial"/>
          <w:color w:val="000000" w:themeColor="text1"/>
          <w:sz w:val="20"/>
          <w:szCs w:val="20"/>
        </w:rPr>
        <w:t>%</w:t>
      </w:r>
      <w:r w:rsidR="003251E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从盘面上看，移动支付、网络游戏、</w:t>
      </w:r>
      <w:proofErr w:type="gramStart"/>
      <w:r w:rsidR="00C03C8A" w:rsidRPr="002D6DED">
        <w:rPr>
          <w:rFonts w:ascii="Arial" w:eastAsia="楷体_GB2312" w:hAnsi="Arial" w:cs="Arial"/>
          <w:color w:val="000000" w:themeColor="text1"/>
          <w:sz w:val="20"/>
          <w:szCs w:val="20"/>
        </w:rPr>
        <w:t>迪</w:t>
      </w:r>
      <w:proofErr w:type="gramEnd"/>
      <w:r w:rsidR="00C03C8A" w:rsidRPr="002D6DED">
        <w:rPr>
          <w:rFonts w:ascii="Arial" w:eastAsia="楷体_GB2312" w:hAnsi="Arial" w:cs="Arial"/>
          <w:color w:val="000000" w:themeColor="text1"/>
          <w:sz w:val="20"/>
          <w:szCs w:val="20"/>
        </w:rPr>
        <w:t>士</w:t>
      </w:r>
      <w:proofErr w:type="gramStart"/>
      <w:r w:rsidR="00C03C8A" w:rsidRPr="002D6DED">
        <w:rPr>
          <w:rFonts w:ascii="Arial" w:eastAsia="楷体_GB2312" w:hAnsi="Arial" w:cs="Arial"/>
          <w:color w:val="000000" w:themeColor="text1"/>
          <w:sz w:val="20"/>
          <w:szCs w:val="20"/>
        </w:rPr>
        <w:t>尼板块</w:t>
      </w:r>
      <w:proofErr w:type="gramEnd"/>
      <w:r w:rsidR="00C03C8A" w:rsidRPr="002D6DED">
        <w:rPr>
          <w:rFonts w:ascii="Arial" w:eastAsia="楷体_GB2312" w:hAnsi="Arial" w:cs="Arial"/>
          <w:color w:val="000000" w:themeColor="text1"/>
          <w:sz w:val="20"/>
          <w:szCs w:val="20"/>
        </w:rPr>
        <w:t>表现较好，贵金属指数单周录得近</w:t>
      </w:r>
      <w:r w:rsidR="00C03C8A" w:rsidRPr="002D6DED">
        <w:rPr>
          <w:rFonts w:ascii="Arial" w:eastAsia="楷体_GB2312" w:hAnsi="Arial" w:cs="Arial"/>
          <w:color w:val="000000" w:themeColor="text1"/>
          <w:sz w:val="20"/>
          <w:szCs w:val="20"/>
        </w:rPr>
        <w:t>12%</w:t>
      </w:r>
      <w:r w:rsidR="00C03C8A" w:rsidRPr="002D6DED">
        <w:rPr>
          <w:rFonts w:ascii="Arial" w:eastAsia="楷体_GB2312" w:hAnsi="Arial" w:cs="Arial"/>
          <w:color w:val="000000" w:themeColor="text1"/>
          <w:sz w:val="20"/>
          <w:szCs w:val="20"/>
        </w:rPr>
        <w:t>的涨幅。</w:t>
      </w:r>
      <w:r w:rsidR="00C03C8A" w:rsidRPr="002D6DED">
        <w:rPr>
          <w:rFonts w:ascii="Arial" w:eastAsia="楷体_GB2312" w:hAnsi="Arial" w:cs="Arial"/>
          <w:color w:val="auto"/>
          <w:sz w:val="20"/>
          <w:szCs w:val="20"/>
        </w:rPr>
        <w:t>全周来看，上证综指涨</w:t>
      </w:r>
      <w:r w:rsidR="00C03C8A" w:rsidRPr="002D6DED">
        <w:rPr>
          <w:rFonts w:ascii="Arial" w:eastAsia="楷体_GB2312" w:hAnsi="Arial" w:cs="Arial"/>
          <w:color w:val="auto"/>
          <w:sz w:val="20"/>
          <w:szCs w:val="20"/>
        </w:rPr>
        <w:t>0.95%</w:t>
      </w:r>
      <w:r w:rsidR="00C03C8A" w:rsidRPr="002D6DED">
        <w:rPr>
          <w:rFonts w:ascii="Arial" w:eastAsia="楷体_GB2312" w:hAnsi="Arial" w:cs="Arial"/>
          <w:color w:val="auto"/>
          <w:sz w:val="20"/>
          <w:szCs w:val="20"/>
        </w:rPr>
        <w:t>，沪深</w:t>
      </w:r>
      <w:r w:rsidR="00C03C8A" w:rsidRPr="002D6DED">
        <w:rPr>
          <w:rFonts w:ascii="Arial" w:eastAsia="楷体_GB2312" w:hAnsi="Arial" w:cs="Arial"/>
          <w:color w:val="auto"/>
          <w:sz w:val="20"/>
          <w:szCs w:val="20"/>
        </w:rPr>
        <w:t>300</w:t>
      </w:r>
      <w:r w:rsidR="00C03C8A" w:rsidRPr="002D6DED">
        <w:rPr>
          <w:rFonts w:ascii="Arial" w:eastAsia="楷体_GB2312" w:hAnsi="Arial" w:cs="Arial"/>
          <w:color w:val="auto"/>
          <w:sz w:val="20"/>
          <w:szCs w:val="20"/>
        </w:rPr>
        <w:t>涨</w:t>
      </w:r>
      <w:r w:rsidR="00C03C8A" w:rsidRPr="002D6DED">
        <w:rPr>
          <w:rFonts w:ascii="Arial" w:eastAsia="楷体_GB2312" w:hAnsi="Arial" w:cs="Arial"/>
          <w:color w:val="auto"/>
          <w:sz w:val="20"/>
          <w:szCs w:val="20"/>
        </w:rPr>
        <w:t>0.60%</w:t>
      </w:r>
      <w:r w:rsidR="00C03C8A" w:rsidRPr="002D6DED">
        <w:rPr>
          <w:rFonts w:ascii="Arial" w:eastAsia="楷体_GB2312" w:hAnsi="Arial" w:cs="Arial"/>
          <w:color w:val="auto"/>
          <w:sz w:val="20"/>
          <w:szCs w:val="20"/>
        </w:rPr>
        <w:t>，中小板指涨</w:t>
      </w:r>
      <w:r w:rsidR="00C03C8A" w:rsidRPr="002D6DED">
        <w:rPr>
          <w:rFonts w:ascii="Arial" w:eastAsia="楷体_GB2312" w:hAnsi="Arial" w:cs="Arial"/>
          <w:color w:val="auto"/>
          <w:sz w:val="20"/>
          <w:szCs w:val="20"/>
        </w:rPr>
        <w:t>2.01%</w:t>
      </w:r>
      <w:r w:rsidR="00C03C8A" w:rsidRPr="002D6DED">
        <w:rPr>
          <w:rFonts w:ascii="Arial" w:eastAsia="楷体_GB2312" w:hAnsi="Arial" w:cs="Arial"/>
          <w:color w:val="auto"/>
          <w:sz w:val="20"/>
          <w:szCs w:val="20"/>
        </w:rPr>
        <w:t>、创业板指涨</w:t>
      </w:r>
      <w:r w:rsidR="00C03C8A" w:rsidRPr="002D6DED">
        <w:rPr>
          <w:rFonts w:ascii="Arial" w:eastAsia="楷体_GB2312" w:hAnsi="Arial" w:cs="Arial"/>
          <w:color w:val="auto"/>
          <w:sz w:val="20"/>
          <w:szCs w:val="20"/>
        </w:rPr>
        <w:t>5.16%</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29</w:t>
      </w:r>
      <w:r w:rsidR="00C03C8A" w:rsidRPr="002D6DED">
        <w:rPr>
          <w:rFonts w:ascii="Arial" w:eastAsia="楷体_GB2312" w:hAnsi="Arial" w:cs="Arial"/>
          <w:color w:val="auto"/>
          <w:sz w:val="20"/>
          <w:szCs w:val="20"/>
        </w:rPr>
        <w:t>个</w:t>
      </w:r>
      <w:r w:rsidR="00C03C8A" w:rsidRPr="002D6DED">
        <w:rPr>
          <w:rFonts w:ascii="Arial" w:eastAsia="楷体_GB2312" w:hAnsi="Arial" w:cs="Arial"/>
          <w:color w:val="000000" w:themeColor="text1"/>
          <w:sz w:val="20"/>
          <w:szCs w:val="20"/>
        </w:rPr>
        <w:t>中信</w:t>
      </w:r>
      <w:proofErr w:type="gramStart"/>
      <w:r w:rsidR="00C03C8A" w:rsidRPr="002D6DED">
        <w:rPr>
          <w:rFonts w:ascii="Arial" w:eastAsia="楷体_GB2312" w:hAnsi="Arial" w:cs="Arial"/>
          <w:color w:val="000000" w:themeColor="text1"/>
          <w:sz w:val="20"/>
          <w:szCs w:val="20"/>
        </w:rPr>
        <w:t>一级行业</w:t>
      </w:r>
      <w:proofErr w:type="gramEnd"/>
      <w:r w:rsidR="00C03C8A" w:rsidRPr="002D6DED">
        <w:rPr>
          <w:rFonts w:ascii="Arial" w:eastAsia="楷体_GB2312" w:hAnsi="Arial" w:cs="Arial"/>
          <w:color w:val="000000" w:themeColor="text1"/>
          <w:sz w:val="20"/>
          <w:szCs w:val="20"/>
        </w:rPr>
        <w:t>有</w:t>
      </w:r>
      <w:r w:rsidR="00C03C8A" w:rsidRPr="002D6DED">
        <w:rPr>
          <w:rFonts w:ascii="Arial" w:eastAsia="楷体_GB2312" w:hAnsi="Arial" w:cs="Arial"/>
          <w:color w:val="000000" w:themeColor="text1"/>
          <w:sz w:val="20"/>
          <w:szCs w:val="20"/>
        </w:rPr>
        <w:t>25</w:t>
      </w:r>
      <w:r w:rsidR="00C03C8A" w:rsidRPr="002D6DED">
        <w:rPr>
          <w:rFonts w:ascii="Arial" w:eastAsia="楷体_GB2312" w:hAnsi="Arial" w:cs="Arial"/>
          <w:color w:val="000000" w:themeColor="text1"/>
          <w:sz w:val="20"/>
          <w:szCs w:val="20"/>
        </w:rPr>
        <w:t>个上涨，其中煤炭（</w:t>
      </w:r>
      <w:r w:rsidR="00C03C8A" w:rsidRPr="002D6DED">
        <w:rPr>
          <w:rFonts w:ascii="Arial" w:eastAsia="楷体_GB2312" w:hAnsi="Arial" w:cs="Arial"/>
          <w:color w:val="000000" w:themeColor="text1"/>
          <w:sz w:val="20"/>
          <w:szCs w:val="20"/>
        </w:rPr>
        <w:t>-3.47%</w:t>
      </w:r>
      <w:r w:rsidR="00C03C8A" w:rsidRPr="002D6DED">
        <w:rPr>
          <w:rFonts w:ascii="Arial" w:eastAsia="楷体_GB2312" w:hAnsi="Arial" w:cs="Arial"/>
          <w:color w:val="000000" w:themeColor="text1"/>
          <w:sz w:val="20"/>
          <w:szCs w:val="20"/>
        </w:rPr>
        <w:t>）、非银行金融（</w:t>
      </w:r>
      <w:r w:rsidR="00C03C8A" w:rsidRPr="002D6DED">
        <w:rPr>
          <w:rFonts w:ascii="Arial" w:eastAsia="楷体_GB2312" w:hAnsi="Arial" w:cs="Arial"/>
          <w:color w:val="000000" w:themeColor="text1"/>
          <w:sz w:val="20"/>
          <w:szCs w:val="20"/>
        </w:rPr>
        <w:t>-1.23%</w:t>
      </w:r>
      <w:r w:rsidR="00C03C8A" w:rsidRPr="002D6DED">
        <w:rPr>
          <w:rFonts w:ascii="Arial" w:eastAsia="楷体_GB2312" w:hAnsi="Arial" w:cs="Arial"/>
          <w:color w:val="000000" w:themeColor="text1"/>
          <w:sz w:val="20"/>
          <w:szCs w:val="20"/>
        </w:rPr>
        <w:t>）、钢铁（</w:t>
      </w:r>
      <w:r w:rsidR="00C03C8A" w:rsidRPr="002D6DED">
        <w:rPr>
          <w:rFonts w:ascii="Arial" w:eastAsia="楷体_GB2312" w:hAnsi="Arial" w:cs="Arial"/>
          <w:color w:val="000000" w:themeColor="text1"/>
          <w:sz w:val="20"/>
          <w:szCs w:val="20"/>
        </w:rPr>
        <w:t>-1.11%</w:t>
      </w:r>
      <w:r w:rsidR="00C03C8A" w:rsidRPr="002D6DED">
        <w:rPr>
          <w:rFonts w:ascii="Arial" w:eastAsia="楷体_GB2312" w:hAnsi="Arial" w:cs="Arial"/>
          <w:color w:val="000000" w:themeColor="text1"/>
          <w:sz w:val="20"/>
          <w:szCs w:val="20"/>
        </w:rPr>
        <w:t>）银行（</w:t>
      </w:r>
      <w:r w:rsidR="00C03C8A" w:rsidRPr="002D6DED">
        <w:rPr>
          <w:rFonts w:ascii="Arial" w:eastAsia="楷体_GB2312" w:hAnsi="Arial" w:cs="Arial"/>
          <w:color w:val="000000" w:themeColor="text1"/>
          <w:sz w:val="20"/>
          <w:szCs w:val="20"/>
        </w:rPr>
        <w:t>-0.22%</w:t>
      </w:r>
      <w:r w:rsidR="00C03C8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4</w:t>
      </w:r>
      <w:r w:rsidR="00C03C8A" w:rsidRPr="002D6DED">
        <w:rPr>
          <w:rFonts w:ascii="Arial" w:eastAsia="楷体_GB2312" w:hAnsi="Arial" w:cs="Arial"/>
          <w:color w:val="000000" w:themeColor="text1"/>
          <w:sz w:val="20"/>
          <w:szCs w:val="20"/>
        </w:rPr>
        <w:t>个行业下跌，有色金属（</w:t>
      </w:r>
      <w:r w:rsidR="00C03C8A" w:rsidRPr="002D6DED">
        <w:rPr>
          <w:rFonts w:ascii="Arial" w:eastAsia="楷体_GB2312" w:hAnsi="Arial" w:cs="Arial"/>
          <w:color w:val="000000" w:themeColor="text1"/>
          <w:sz w:val="20"/>
          <w:szCs w:val="20"/>
        </w:rPr>
        <w:t>7.55%</w:t>
      </w:r>
      <w:r w:rsidR="00C03C8A" w:rsidRPr="002D6DED">
        <w:rPr>
          <w:rFonts w:ascii="Arial" w:eastAsia="楷体_GB2312" w:hAnsi="Arial" w:cs="Arial"/>
          <w:color w:val="000000" w:themeColor="text1"/>
          <w:sz w:val="20"/>
          <w:szCs w:val="20"/>
        </w:rPr>
        <w:t>）、餐饮旅游（</w:t>
      </w:r>
      <w:r w:rsidR="00C03C8A" w:rsidRPr="002D6DED">
        <w:rPr>
          <w:rFonts w:ascii="Arial" w:eastAsia="楷体_GB2312" w:hAnsi="Arial" w:cs="Arial"/>
          <w:color w:val="000000" w:themeColor="text1"/>
          <w:sz w:val="20"/>
          <w:szCs w:val="20"/>
        </w:rPr>
        <w:t>6.76%</w:t>
      </w:r>
      <w:r w:rsidR="00C03C8A" w:rsidRPr="002D6DED">
        <w:rPr>
          <w:rFonts w:ascii="Arial" w:eastAsia="楷体_GB2312" w:hAnsi="Arial" w:cs="Arial"/>
          <w:color w:val="000000" w:themeColor="text1"/>
          <w:sz w:val="20"/>
          <w:szCs w:val="20"/>
        </w:rPr>
        <w:t>）、纺织服装（</w:t>
      </w:r>
      <w:r w:rsidR="00C03C8A" w:rsidRPr="002D6DED">
        <w:rPr>
          <w:rFonts w:ascii="Arial" w:eastAsia="楷体_GB2312" w:hAnsi="Arial" w:cs="Arial"/>
          <w:color w:val="000000" w:themeColor="text1"/>
          <w:sz w:val="20"/>
          <w:szCs w:val="20"/>
        </w:rPr>
        <w:t>5.85%</w:t>
      </w:r>
      <w:r w:rsidR="00C03C8A" w:rsidRPr="002D6DED">
        <w:rPr>
          <w:rFonts w:ascii="Arial" w:eastAsia="楷体_GB2312" w:hAnsi="Arial" w:cs="Arial"/>
          <w:color w:val="000000" w:themeColor="text1"/>
          <w:sz w:val="20"/>
          <w:szCs w:val="20"/>
        </w:rPr>
        <w:t>）等</w:t>
      </w:r>
      <w:proofErr w:type="gramStart"/>
      <w:r w:rsidR="00C03C8A" w:rsidRPr="002D6DED">
        <w:rPr>
          <w:rFonts w:ascii="Arial" w:eastAsia="楷体_GB2312" w:hAnsi="Arial" w:cs="Arial"/>
          <w:color w:val="000000" w:themeColor="text1"/>
          <w:sz w:val="20"/>
          <w:szCs w:val="20"/>
        </w:rPr>
        <w:t>行业涨幅</w:t>
      </w:r>
      <w:proofErr w:type="gramEnd"/>
      <w:r w:rsidR="00C03C8A" w:rsidRPr="002D6DED">
        <w:rPr>
          <w:rFonts w:ascii="Arial" w:eastAsia="楷体_GB2312" w:hAnsi="Arial" w:cs="Arial"/>
          <w:color w:val="000000" w:themeColor="text1"/>
          <w:sz w:val="20"/>
          <w:szCs w:val="20"/>
        </w:rPr>
        <w:t>居前。</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4B2775" w:rsidRPr="002D6DED" w:rsidRDefault="009E3E91" w:rsidP="00E95D1B">
      <w:pPr>
        <w:pStyle w:val="ac"/>
        <w:spacing w:beforeLines="100" w:before="240" w:afterLines="100" w:after="240" w:line="260" w:lineRule="exact"/>
        <w:ind w:leftChars="1822" w:left="3826" w:rightChars="-34" w:right="-71" w:firstLineChars="212" w:firstLine="426"/>
        <w:rPr>
          <w:rFonts w:ascii="Arial" w:eastAsia="楷体_GB2312" w:hAnsi="Arial" w:cs="Arial"/>
          <w:b/>
          <w:color w:val="auto"/>
          <w:sz w:val="20"/>
          <w:szCs w:val="20"/>
        </w:rPr>
      </w:pPr>
      <w:r w:rsidRPr="002D6DED">
        <w:rPr>
          <w:rFonts w:ascii="Arial" w:eastAsia="楷体_GB2312" w:hAnsi="Arial" w:cs="Arial"/>
          <w:b/>
          <w:color w:val="auto"/>
          <w:sz w:val="20"/>
          <w:szCs w:val="20"/>
        </w:rPr>
        <w:t>资金</w:t>
      </w:r>
      <w:proofErr w:type="gramStart"/>
      <w:r w:rsidRPr="002D6DED">
        <w:rPr>
          <w:rFonts w:ascii="Arial" w:eastAsia="楷体_GB2312" w:hAnsi="Arial" w:cs="Arial"/>
          <w:b/>
          <w:color w:val="auto"/>
          <w:sz w:val="20"/>
          <w:szCs w:val="20"/>
        </w:rPr>
        <w:t>面整体</w:t>
      </w:r>
      <w:proofErr w:type="gramEnd"/>
      <w:r w:rsidRPr="002D6DED">
        <w:rPr>
          <w:rFonts w:ascii="Arial" w:eastAsia="楷体_GB2312" w:hAnsi="Arial" w:cs="Arial"/>
          <w:b/>
          <w:color w:val="auto"/>
          <w:sz w:val="20"/>
          <w:szCs w:val="20"/>
        </w:rPr>
        <w:t>宽松，债市震荡微跌。</w:t>
      </w:r>
      <w:r w:rsidRPr="002D6DED">
        <w:rPr>
          <w:rFonts w:ascii="Arial" w:eastAsia="楷体_GB2312" w:hAnsi="Arial" w:cs="Arial"/>
          <w:color w:val="auto"/>
          <w:sz w:val="20"/>
          <w:szCs w:val="20"/>
        </w:rPr>
        <w:t>春节临近，</w:t>
      </w:r>
      <w:proofErr w:type="gramStart"/>
      <w:r w:rsidRPr="002D6DED">
        <w:rPr>
          <w:rFonts w:ascii="Arial" w:eastAsia="楷体_GB2312" w:hAnsi="Arial" w:cs="Arial"/>
          <w:color w:val="auto"/>
          <w:sz w:val="20"/>
          <w:szCs w:val="20"/>
        </w:rPr>
        <w:t>央行节</w:t>
      </w:r>
      <w:proofErr w:type="gramEnd"/>
      <w:r w:rsidRPr="002D6DED">
        <w:rPr>
          <w:rFonts w:ascii="Arial" w:eastAsia="楷体_GB2312" w:hAnsi="Arial" w:cs="Arial"/>
          <w:color w:val="auto"/>
          <w:sz w:val="20"/>
          <w:szCs w:val="20"/>
        </w:rPr>
        <w:t>前一周通过逆回购天天投放流动性，连续的流动性支持使节</w:t>
      </w:r>
      <w:proofErr w:type="gramStart"/>
      <w:r w:rsidRPr="002D6DED">
        <w:rPr>
          <w:rFonts w:ascii="Arial" w:eastAsia="楷体_GB2312" w:hAnsi="Arial" w:cs="Arial"/>
          <w:color w:val="auto"/>
          <w:sz w:val="20"/>
          <w:szCs w:val="20"/>
        </w:rPr>
        <w:t>前资金面整体</w:t>
      </w:r>
      <w:proofErr w:type="gramEnd"/>
      <w:r w:rsidRPr="002D6DED">
        <w:rPr>
          <w:rFonts w:ascii="Arial" w:eastAsia="楷体_GB2312" w:hAnsi="Arial" w:cs="Arial"/>
          <w:color w:val="auto"/>
          <w:sz w:val="20"/>
          <w:szCs w:val="20"/>
        </w:rPr>
        <w:t>宽松。</w:t>
      </w:r>
      <w:r w:rsidRPr="002D6DED">
        <w:rPr>
          <w:rFonts w:ascii="Arial" w:eastAsia="楷体_GB2312" w:hAnsi="Arial" w:cs="Arial"/>
          <w:color w:val="000000" w:themeColor="text1"/>
          <w:sz w:val="20"/>
          <w:szCs w:val="20"/>
        </w:rPr>
        <w:t>截止</w:t>
      </w:r>
      <w:r w:rsidRPr="002D6DED">
        <w:rPr>
          <w:rFonts w:ascii="Arial" w:eastAsia="楷体_GB2312" w:hAnsi="Arial" w:cs="Arial"/>
          <w:color w:val="000000" w:themeColor="text1"/>
          <w:sz w:val="20"/>
          <w:szCs w:val="20"/>
        </w:rPr>
        <w:t>2</w:t>
      </w:r>
      <w:r w:rsidRPr="002D6DED">
        <w:rPr>
          <w:rFonts w:ascii="Arial" w:eastAsia="楷体_GB2312" w:hAnsi="Arial" w:cs="Arial"/>
          <w:color w:val="000000" w:themeColor="text1"/>
          <w:sz w:val="20"/>
          <w:szCs w:val="20"/>
        </w:rPr>
        <w:t>月</w:t>
      </w:r>
      <w:r w:rsidR="00D944AA" w:rsidRPr="002D6DED">
        <w:rPr>
          <w:rFonts w:ascii="Arial" w:eastAsia="楷体_GB2312" w:hAnsi="Arial" w:cs="Arial"/>
          <w:color w:val="000000" w:themeColor="text1"/>
          <w:sz w:val="20"/>
          <w:szCs w:val="20"/>
        </w:rPr>
        <w:t>6</w:t>
      </w:r>
      <w:r w:rsidRPr="002D6DED">
        <w:rPr>
          <w:rFonts w:ascii="Arial" w:eastAsia="楷体_GB2312" w:hAnsi="Arial" w:cs="Arial"/>
          <w:color w:val="000000" w:themeColor="text1"/>
          <w:sz w:val="20"/>
          <w:szCs w:val="20"/>
        </w:rPr>
        <w:t>日</w:t>
      </w:r>
      <w:r w:rsidRPr="002D6DED">
        <w:rPr>
          <w:rFonts w:ascii="Arial" w:eastAsia="楷体_GB2312" w:hAnsi="Arial" w:cs="Arial"/>
          <w:color w:val="auto"/>
          <w:sz w:val="20"/>
          <w:szCs w:val="20"/>
        </w:rPr>
        <w:t>R007</w:t>
      </w:r>
      <w:r w:rsidRPr="002D6DED">
        <w:rPr>
          <w:rFonts w:ascii="Arial" w:eastAsia="楷体_GB2312" w:hAnsi="Arial" w:cs="Arial"/>
          <w:color w:val="auto"/>
          <w:sz w:val="20"/>
          <w:szCs w:val="20"/>
        </w:rPr>
        <w:t>均值下跌</w:t>
      </w:r>
      <w:r w:rsidRPr="002D6DED">
        <w:rPr>
          <w:rFonts w:ascii="Arial" w:eastAsia="楷体_GB2312" w:hAnsi="Arial" w:cs="Arial"/>
          <w:color w:val="auto"/>
          <w:sz w:val="20"/>
          <w:szCs w:val="20"/>
        </w:rPr>
        <w:t>7BP</w:t>
      </w:r>
      <w:r w:rsidRPr="002D6DED">
        <w:rPr>
          <w:rFonts w:ascii="Arial" w:eastAsia="楷体_GB2312" w:hAnsi="Arial" w:cs="Arial"/>
          <w:color w:val="auto"/>
          <w:sz w:val="20"/>
          <w:szCs w:val="20"/>
        </w:rPr>
        <w:t>至</w:t>
      </w:r>
      <w:r w:rsidRPr="002D6DED">
        <w:rPr>
          <w:rFonts w:ascii="Arial" w:eastAsia="楷体_GB2312" w:hAnsi="Arial" w:cs="Arial"/>
          <w:color w:val="auto"/>
          <w:sz w:val="20"/>
          <w:szCs w:val="20"/>
        </w:rPr>
        <w:t>2.43%</w:t>
      </w:r>
      <w:r w:rsidRPr="002D6DED">
        <w:rPr>
          <w:rFonts w:ascii="Arial" w:eastAsia="楷体_GB2312" w:hAnsi="Arial" w:cs="Arial"/>
          <w:color w:val="auto"/>
          <w:sz w:val="20"/>
          <w:szCs w:val="20"/>
        </w:rPr>
        <w:t>，全周净投放资金</w:t>
      </w:r>
      <w:r w:rsidRPr="002D6DED">
        <w:rPr>
          <w:rFonts w:ascii="Arial" w:eastAsia="楷体_GB2312" w:hAnsi="Arial" w:cs="Arial"/>
          <w:color w:val="auto"/>
          <w:sz w:val="20"/>
          <w:szCs w:val="20"/>
        </w:rPr>
        <w:t>4400</w:t>
      </w:r>
      <w:r w:rsidRPr="002D6DED">
        <w:rPr>
          <w:rFonts w:ascii="Arial" w:eastAsia="楷体_GB2312" w:hAnsi="Arial" w:cs="Arial"/>
          <w:color w:val="auto"/>
          <w:sz w:val="20"/>
          <w:szCs w:val="20"/>
        </w:rPr>
        <w:t>亿元。从债市一级市场看，受央行控制委外传闻影响，长债配置热情继续下降，机构依然偏好</w:t>
      </w:r>
      <w:proofErr w:type="gramStart"/>
      <w:r w:rsidRPr="002D6DED">
        <w:rPr>
          <w:rFonts w:ascii="Arial" w:eastAsia="楷体_GB2312" w:hAnsi="Arial" w:cs="Arial"/>
          <w:color w:val="auto"/>
          <w:sz w:val="20"/>
          <w:szCs w:val="20"/>
        </w:rPr>
        <w:t>短久期</w:t>
      </w:r>
      <w:proofErr w:type="gramEnd"/>
      <w:r w:rsidRPr="002D6DED">
        <w:rPr>
          <w:rFonts w:ascii="Arial" w:eastAsia="楷体_GB2312" w:hAnsi="Arial" w:cs="Arial"/>
          <w:color w:val="auto"/>
          <w:sz w:val="20"/>
          <w:szCs w:val="20"/>
        </w:rPr>
        <w:t>。国开</w:t>
      </w:r>
      <w:r w:rsidRPr="002D6DED">
        <w:rPr>
          <w:rFonts w:ascii="Arial" w:eastAsia="楷体_GB2312" w:hAnsi="Arial" w:cs="Arial"/>
          <w:color w:val="auto"/>
          <w:sz w:val="20"/>
          <w:szCs w:val="20"/>
        </w:rPr>
        <w:t>1</w:t>
      </w:r>
      <w:r w:rsidRPr="002D6DED">
        <w:rPr>
          <w:rFonts w:ascii="Arial" w:eastAsia="楷体_GB2312" w:hAnsi="Arial" w:cs="Arial"/>
          <w:color w:val="auto"/>
          <w:sz w:val="20"/>
          <w:szCs w:val="20"/>
        </w:rPr>
        <w:t>年期</w:t>
      </w:r>
      <w:r w:rsidR="00CC47E7" w:rsidRPr="002D6DED">
        <w:rPr>
          <w:rFonts w:ascii="Arial" w:eastAsia="楷体_GB2312" w:hAnsi="Arial" w:cs="Arial"/>
          <w:color w:val="auto"/>
          <w:sz w:val="20"/>
          <w:szCs w:val="20"/>
        </w:rPr>
        <w:t>、</w:t>
      </w:r>
      <w:r w:rsidR="00CC47E7" w:rsidRPr="002D6DED">
        <w:rPr>
          <w:rFonts w:ascii="Arial" w:eastAsia="楷体_GB2312" w:hAnsi="Arial" w:cs="Arial"/>
          <w:color w:val="auto"/>
          <w:sz w:val="20"/>
          <w:szCs w:val="20"/>
        </w:rPr>
        <w:t>3</w:t>
      </w:r>
      <w:r w:rsidR="00CC47E7" w:rsidRPr="002D6DED">
        <w:rPr>
          <w:rFonts w:ascii="Arial" w:eastAsia="楷体_GB2312" w:hAnsi="Arial" w:cs="Arial"/>
          <w:color w:val="auto"/>
          <w:sz w:val="20"/>
          <w:szCs w:val="20"/>
        </w:rPr>
        <w:t>年期、</w:t>
      </w:r>
      <w:r w:rsidR="00CC47E7" w:rsidRPr="002D6DED">
        <w:rPr>
          <w:rFonts w:ascii="Arial" w:eastAsia="楷体_GB2312" w:hAnsi="Arial" w:cs="Arial"/>
          <w:color w:val="auto"/>
          <w:sz w:val="20"/>
          <w:szCs w:val="20"/>
        </w:rPr>
        <w:t>5</w:t>
      </w:r>
      <w:r w:rsidR="00CC47E7" w:rsidRPr="002D6DED">
        <w:rPr>
          <w:rFonts w:ascii="Arial" w:eastAsia="楷体_GB2312" w:hAnsi="Arial" w:cs="Arial"/>
          <w:color w:val="auto"/>
          <w:sz w:val="20"/>
          <w:szCs w:val="20"/>
        </w:rPr>
        <w:t>年期</w:t>
      </w:r>
      <w:r w:rsidRPr="002D6DED">
        <w:rPr>
          <w:rFonts w:ascii="Arial" w:eastAsia="楷体_GB2312" w:hAnsi="Arial" w:cs="Arial"/>
          <w:color w:val="auto"/>
          <w:sz w:val="20"/>
          <w:szCs w:val="20"/>
        </w:rPr>
        <w:t>中标收益率</w:t>
      </w:r>
      <w:r w:rsidR="00CC47E7" w:rsidRPr="002D6DED">
        <w:rPr>
          <w:rFonts w:ascii="Arial" w:eastAsia="楷体_GB2312" w:hAnsi="Arial" w:cs="Arial"/>
          <w:color w:val="auto"/>
          <w:sz w:val="20"/>
          <w:szCs w:val="20"/>
        </w:rPr>
        <w:t>分别</w:t>
      </w:r>
      <w:r w:rsidRPr="002D6DED">
        <w:rPr>
          <w:rFonts w:ascii="Arial" w:eastAsia="楷体_GB2312" w:hAnsi="Arial" w:cs="Arial"/>
          <w:color w:val="auto"/>
          <w:sz w:val="20"/>
          <w:szCs w:val="20"/>
        </w:rPr>
        <w:t>低于二级</w:t>
      </w:r>
      <w:r w:rsidRPr="002D6DED">
        <w:rPr>
          <w:rFonts w:ascii="Arial" w:eastAsia="楷体_GB2312" w:hAnsi="Arial" w:cs="Arial"/>
          <w:color w:val="auto"/>
          <w:sz w:val="20"/>
          <w:szCs w:val="20"/>
        </w:rPr>
        <w:t>9BP</w:t>
      </w:r>
      <w:r w:rsidR="00CC47E7" w:rsidRPr="002D6DED">
        <w:rPr>
          <w:rFonts w:ascii="Arial" w:eastAsia="楷体_GB2312" w:hAnsi="Arial" w:cs="Arial"/>
          <w:color w:val="auto"/>
          <w:sz w:val="20"/>
          <w:szCs w:val="20"/>
        </w:rPr>
        <w:t>、</w:t>
      </w:r>
      <w:r w:rsidR="00CC47E7" w:rsidRPr="002D6DED">
        <w:rPr>
          <w:rFonts w:ascii="Arial" w:eastAsia="楷体_GB2312" w:hAnsi="Arial" w:cs="Arial"/>
          <w:color w:val="auto"/>
          <w:sz w:val="20"/>
          <w:szCs w:val="20"/>
        </w:rPr>
        <w:t xml:space="preserve"> </w:t>
      </w:r>
      <w:r w:rsidRPr="002D6DED">
        <w:rPr>
          <w:rFonts w:ascii="Arial" w:eastAsia="楷体_GB2312" w:hAnsi="Arial" w:cs="Arial"/>
          <w:color w:val="auto"/>
          <w:sz w:val="20"/>
          <w:szCs w:val="20"/>
        </w:rPr>
        <w:t>7BP</w:t>
      </w:r>
      <w:r w:rsidR="00CC47E7" w:rsidRPr="002D6DED">
        <w:rPr>
          <w:rFonts w:ascii="Arial" w:eastAsia="楷体_GB2312" w:hAnsi="Arial" w:cs="Arial"/>
          <w:color w:val="auto"/>
          <w:sz w:val="20"/>
          <w:szCs w:val="20"/>
        </w:rPr>
        <w:t>、</w:t>
      </w:r>
      <w:r w:rsidRPr="002D6DED">
        <w:rPr>
          <w:rFonts w:ascii="Arial" w:eastAsia="楷体_GB2312" w:hAnsi="Arial" w:cs="Arial"/>
          <w:color w:val="auto"/>
          <w:sz w:val="20"/>
          <w:szCs w:val="20"/>
        </w:rPr>
        <w:t>13BP</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10</w:t>
      </w:r>
      <w:r w:rsidRPr="002D6DED">
        <w:rPr>
          <w:rFonts w:ascii="Arial" w:eastAsia="楷体_GB2312" w:hAnsi="Arial" w:cs="Arial"/>
          <w:color w:val="auto"/>
          <w:sz w:val="20"/>
          <w:szCs w:val="20"/>
        </w:rPr>
        <w:t>年招标利率达到</w:t>
      </w:r>
      <w:r w:rsidRPr="002D6DED">
        <w:rPr>
          <w:rFonts w:ascii="Arial" w:eastAsia="楷体_GB2312" w:hAnsi="Arial" w:cs="Arial"/>
          <w:color w:val="auto"/>
          <w:sz w:val="20"/>
          <w:szCs w:val="20"/>
        </w:rPr>
        <w:t>3.15%</w:t>
      </w:r>
      <w:r w:rsidRPr="002D6DED">
        <w:rPr>
          <w:rFonts w:ascii="Arial" w:eastAsia="楷体_GB2312" w:hAnsi="Arial" w:cs="Arial"/>
          <w:color w:val="auto"/>
          <w:sz w:val="20"/>
          <w:szCs w:val="20"/>
        </w:rPr>
        <w:t>，明显高于</w:t>
      </w:r>
      <w:r w:rsidRPr="002D6DED">
        <w:rPr>
          <w:rFonts w:ascii="Arial" w:eastAsia="楷体_GB2312" w:hAnsi="Arial" w:cs="Arial"/>
          <w:color w:val="auto"/>
          <w:sz w:val="20"/>
          <w:szCs w:val="20"/>
        </w:rPr>
        <w:t>1</w:t>
      </w:r>
      <w:r w:rsidRPr="002D6DED">
        <w:rPr>
          <w:rFonts w:ascii="Arial" w:eastAsia="楷体_GB2312" w:hAnsi="Arial" w:cs="Arial"/>
          <w:color w:val="auto"/>
          <w:sz w:val="20"/>
          <w:szCs w:val="20"/>
        </w:rPr>
        <w:t>月。</w:t>
      </w:r>
      <w:r w:rsidR="00CC47E7" w:rsidRPr="002D6DED">
        <w:rPr>
          <w:rFonts w:ascii="Arial" w:eastAsia="楷体_GB2312" w:hAnsi="Arial" w:cs="Arial"/>
          <w:color w:val="auto"/>
          <w:sz w:val="20"/>
          <w:szCs w:val="20"/>
        </w:rPr>
        <w:t>从债市二级市场看，债市区间小幅震荡，全周来看，</w:t>
      </w:r>
      <w:proofErr w:type="gramStart"/>
      <w:r w:rsidR="00CC47E7" w:rsidRPr="002D6DED">
        <w:rPr>
          <w:rFonts w:ascii="Arial" w:eastAsia="楷体_GB2312" w:hAnsi="Arial" w:cs="Arial"/>
          <w:color w:val="auto"/>
          <w:sz w:val="20"/>
          <w:szCs w:val="20"/>
        </w:rPr>
        <w:t>中债总净价</w:t>
      </w:r>
      <w:proofErr w:type="gramEnd"/>
      <w:r w:rsidR="00CC47E7" w:rsidRPr="002D6DED">
        <w:rPr>
          <w:rFonts w:ascii="Arial" w:eastAsia="楷体_GB2312" w:hAnsi="Arial" w:cs="Arial"/>
          <w:color w:val="auto"/>
          <w:sz w:val="20"/>
          <w:szCs w:val="20"/>
        </w:rPr>
        <w:t>指数跌</w:t>
      </w:r>
      <w:r w:rsidR="00CC47E7" w:rsidRPr="002D6DED">
        <w:rPr>
          <w:rFonts w:ascii="Arial" w:eastAsia="楷体_GB2312" w:hAnsi="Arial" w:cs="Arial"/>
          <w:color w:val="auto"/>
          <w:sz w:val="20"/>
          <w:szCs w:val="20"/>
        </w:rPr>
        <w:t>0.08%</w:t>
      </w:r>
      <w:r w:rsidR="00CC47E7" w:rsidRPr="002D6DED">
        <w:rPr>
          <w:rFonts w:ascii="Arial" w:eastAsia="楷体_GB2312" w:hAnsi="Arial" w:cs="Arial"/>
          <w:color w:val="auto"/>
          <w:sz w:val="20"/>
          <w:szCs w:val="20"/>
        </w:rPr>
        <w:t>，中</w:t>
      </w:r>
      <w:proofErr w:type="gramStart"/>
      <w:r w:rsidR="00CC47E7" w:rsidRPr="002D6DED">
        <w:rPr>
          <w:rFonts w:ascii="Arial" w:eastAsia="楷体_GB2312" w:hAnsi="Arial" w:cs="Arial"/>
          <w:color w:val="auto"/>
          <w:sz w:val="20"/>
          <w:szCs w:val="20"/>
        </w:rPr>
        <w:t>债企业债总</w:t>
      </w:r>
      <w:proofErr w:type="gramEnd"/>
      <w:r w:rsidR="00CC47E7" w:rsidRPr="002D6DED">
        <w:rPr>
          <w:rFonts w:ascii="Arial" w:eastAsia="楷体_GB2312" w:hAnsi="Arial" w:cs="Arial"/>
          <w:color w:val="auto"/>
          <w:sz w:val="20"/>
          <w:szCs w:val="20"/>
        </w:rPr>
        <w:t>净价指数跌</w:t>
      </w:r>
      <w:r w:rsidR="00CC47E7" w:rsidRPr="002D6DED">
        <w:rPr>
          <w:rFonts w:ascii="Arial" w:eastAsia="楷体_GB2312" w:hAnsi="Arial" w:cs="Arial"/>
          <w:color w:val="auto"/>
          <w:sz w:val="20"/>
          <w:szCs w:val="20"/>
        </w:rPr>
        <w:t>0.12%</w:t>
      </w:r>
      <w:r w:rsidR="00CC47E7" w:rsidRPr="002D6DED">
        <w:rPr>
          <w:rFonts w:ascii="Arial" w:eastAsia="楷体_GB2312" w:hAnsi="Arial" w:cs="Arial"/>
          <w:color w:val="auto"/>
          <w:sz w:val="20"/>
          <w:szCs w:val="20"/>
        </w:rPr>
        <w:t>，中债国债净价指数跌</w:t>
      </w:r>
      <w:r w:rsidR="00CC47E7" w:rsidRPr="002D6DED">
        <w:rPr>
          <w:rFonts w:ascii="Arial" w:eastAsia="楷体_GB2312" w:hAnsi="Arial" w:cs="Arial"/>
          <w:color w:val="auto"/>
          <w:sz w:val="20"/>
          <w:szCs w:val="20"/>
        </w:rPr>
        <w:t>0.01%</w:t>
      </w:r>
      <w:r w:rsidR="00CC47E7" w:rsidRPr="002D6DED">
        <w:rPr>
          <w:rFonts w:ascii="Arial" w:eastAsia="楷体_GB2312" w:hAnsi="Arial" w:cs="Arial"/>
          <w:color w:val="auto"/>
          <w:sz w:val="20"/>
          <w:szCs w:val="20"/>
        </w:rPr>
        <w:t>，中</w:t>
      </w:r>
      <w:proofErr w:type="gramStart"/>
      <w:r w:rsidR="00CC47E7" w:rsidRPr="002D6DED">
        <w:rPr>
          <w:rFonts w:ascii="Arial" w:eastAsia="楷体_GB2312" w:hAnsi="Arial" w:cs="Arial"/>
          <w:color w:val="auto"/>
          <w:sz w:val="20"/>
          <w:szCs w:val="20"/>
        </w:rPr>
        <w:t>证转债涨</w:t>
      </w:r>
      <w:proofErr w:type="gramEnd"/>
      <w:r w:rsidR="00CC47E7" w:rsidRPr="002D6DED">
        <w:rPr>
          <w:rFonts w:ascii="Arial" w:eastAsia="楷体_GB2312" w:hAnsi="Arial" w:cs="Arial"/>
          <w:color w:val="auto"/>
          <w:sz w:val="20"/>
          <w:szCs w:val="20"/>
        </w:rPr>
        <w:t>1.75%</w:t>
      </w:r>
      <w:r w:rsidR="00CC47E7"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A875C6" w:rsidRPr="002D6DED" w:rsidRDefault="00A875C6" w:rsidP="005309CB">
      <w:pPr>
        <w:pStyle w:val="ac"/>
        <w:spacing w:beforeLines="100" w:before="240" w:afterLines="100" w:after="240" w:line="260" w:lineRule="exact"/>
        <w:ind w:leftChars="1822" w:left="3826" w:rightChars="-34" w:right="-71" w:firstLineChars="212" w:firstLine="426"/>
        <w:rPr>
          <w:rFonts w:ascii="Arial" w:eastAsia="楷体_GB2312" w:hAnsi="Arial" w:cs="Arial"/>
          <w:b/>
          <w:color w:val="000000" w:themeColor="text1"/>
          <w:sz w:val="20"/>
          <w:szCs w:val="20"/>
        </w:rPr>
      </w:pPr>
      <w:r w:rsidRPr="002D6DED">
        <w:rPr>
          <w:rFonts w:ascii="Arial" w:eastAsia="楷体_GB2312" w:hAnsi="Arial" w:cs="Arial"/>
          <w:b/>
          <w:color w:val="000000" w:themeColor="text1"/>
          <w:sz w:val="20"/>
          <w:szCs w:val="20"/>
        </w:rPr>
        <w:t>春节国内休市，海外市场动荡不安。</w:t>
      </w:r>
      <w:r w:rsidR="004B7F3A" w:rsidRPr="002D6DED">
        <w:rPr>
          <w:rFonts w:ascii="Arial" w:eastAsia="楷体_GB2312" w:hAnsi="Arial" w:cs="Arial"/>
          <w:color w:val="000000" w:themeColor="text1"/>
          <w:sz w:val="20"/>
          <w:szCs w:val="20"/>
        </w:rPr>
        <w:t>在中国市场因春节假期休市之际，全球金融市场却遭遇了</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惊心动魄</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的一周，全球股市遭遇</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雪崩式</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下跌。美联储主席耶伦的偏鸽派言论也无助于市场稳定，其</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美联储不排除实施负利率</w:t>
      </w:r>
      <w:r w:rsidR="004B7F3A" w:rsidRPr="002D6DED">
        <w:rPr>
          <w:rFonts w:ascii="Arial" w:eastAsia="楷体_GB2312" w:hAnsi="Arial" w:cs="Arial"/>
          <w:color w:val="000000" w:themeColor="text1"/>
          <w:sz w:val="20"/>
          <w:szCs w:val="20"/>
        </w:rPr>
        <w:t>”</w:t>
      </w:r>
      <w:r w:rsidR="004B7F3A" w:rsidRPr="002D6DED">
        <w:rPr>
          <w:rFonts w:ascii="Arial" w:eastAsia="楷体_GB2312" w:hAnsi="Arial" w:cs="Arial"/>
          <w:color w:val="000000" w:themeColor="text1"/>
          <w:sz w:val="20"/>
          <w:szCs w:val="20"/>
        </w:rPr>
        <w:t>的言论更是令美元遭受重挫，美元指数仅</w:t>
      </w:r>
      <w:r w:rsidR="004B7F3A" w:rsidRPr="002D6DED">
        <w:rPr>
          <w:rFonts w:ascii="Arial" w:eastAsia="楷体_GB2312" w:hAnsi="Arial" w:cs="Arial"/>
          <w:color w:val="000000" w:themeColor="text1"/>
          <w:sz w:val="20"/>
          <w:szCs w:val="20"/>
        </w:rPr>
        <w:t>2</w:t>
      </w:r>
      <w:r w:rsidR="004B7F3A" w:rsidRPr="002D6DED">
        <w:rPr>
          <w:rFonts w:ascii="Arial" w:eastAsia="楷体_GB2312" w:hAnsi="Arial" w:cs="Arial"/>
          <w:color w:val="000000" w:themeColor="text1"/>
          <w:sz w:val="20"/>
          <w:szCs w:val="20"/>
        </w:rPr>
        <w:t>月上半月跌幅已达</w:t>
      </w:r>
      <w:r w:rsidR="004B7F3A" w:rsidRPr="002D6DED">
        <w:rPr>
          <w:rFonts w:ascii="Arial" w:eastAsia="楷体_GB2312" w:hAnsi="Arial" w:cs="Arial"/>
          <w:color w:val="000000" w:themeColor="text1"/>
          <w:sz w:val="20"/>
          <w:szCs w:val="20"/>
        </w:rPr>
        <w:t>3.62%</w:t>
      </w:r>
      <w:r w:rsidR="004B7F3A" w:rsidRPr="002D6DED">
        <w:rPr>
          <w:rFonts w:ascii="Arial" w:eastAsia="楷体_GB2312" w:hAnsi="Arial" w:cs="Arial"/>
          <w:color w:val="000000" w:themeColor="text1"/>
          <w:sz w:val="20"/>
          <w:szCs w:val="20"/>
        </w:rPr>
        <w:t>。</w:t>
      </w:r>
      <w:r w:rsidR="0005044F" w:rsidRPr="002D6DED">
        <w:rPr>
          <w:rFonts w:ascii="Arial" w:eastAsia="楷体_GB2312" w:hAnsi="Arial" w:cs="Arial"/>
          <w:color w:val="000000" w:themeColor="text1"/>
          <w:sz w:val="20"/>
          <w:szCs w:val="20"/>
        </w:rPr>
        <w:t>德意志银行</w:t>
      </w:r>
      <w:r w:rsidR="0005044F" w:rsidRPr="002D6DED">
        <w:rPr>
          <w:rFonts w:ascii="Arial" w:eastAsia="楷体_GB2312" w:hAnsi="Arial" w:cs="Arial"/>
          <w:color w:val="000000" w:themeColor="text1"/>
          <w:sz w:val="20"/>
          <w:szCs w:val="20"/>
        </w:rPr>
        <w:t>15</w:t>
      </w:r>
      <w:r w:rsidR="0005044F" w:rsidRPr="002D6DED">
        <w:rPr>
          <w:rFonts w:ascii="Arial" w:eastAsia="楷体_GB2312" w:hAnsi="Arial" w:cs="Arial"/>
          <w:color w:val="000000" w:themeColor="text1"/>
          <w:sz w:val="20"/>
          <w:szCs w:val="20"/>
        </w:rPr>
        <w:t>年的巨额亏损是欧洲市场大跌的导火索，而日本央行的负利率政策或引致日本暴跌。在</w:t>
      </w:r>
      <w:r w:rsidR="0005044F" w:rsidRPr="002D6DED">
        <w:rPr>
          <w:rFonts w:ascii="Arial" w:eastAsia="楷体_GB2312" w:hAnsi="Arial" w:cs="Arial"/>
          <w:color w:val="000000" w:themeColor="text1"/>
          <w:sz w:val="20"/>
          <w:szCs w:val="20"/>
        </w:rPr>
        <w:t>2</w:t>
      </w:r>
      <w:r w:rsidR="0005044F" w:rsidRPr="002D6DED">
        <w:rPr>
          <w:rFonts w:ascii="Arial" w:eastAsia="楷体_GB2312" w:hAnsi="Arial" w:cs="Arial"/>
          <w:color w:val="000000" w:themeColor="text1"/>
          <w:sz w:val="20"/>
          <w:szCs w:val="20"/>
        </w:rPr>
        <w:t>月</w:t>
      </w:r>
      <w:r w:rsidR="0005044F" w:rsidRPr="002D6DED">
        <w:rPr>
          <w:rFonts w:ascii="Arial" w:eastAsia="楷体_GB2312" w:hAnsi="Arial" w:cs="Arial"/>
          <w:color w:val="000000" w:themeColor="text1"/>
          <w:sz w:val="20"/>
          <w:szCs w:val="20"/>
        </w:rPr>
        <w:t>1</w:t>
      </w:r>
      <w:r w:rsidR="0005044F" w:rsidRPr="002D6DED">
        <w:rPr>
          <w:rFonts w:ascii="Arial" w:eastAsia="楷体_GB2312" w:hAnsi="Arial" w:cs="Arial"/>
          <w:color w:val="000000" w:themeColor="text1"/>
          <w:sz w:val="20"/>
          <w:szCs w:val="20"/>
        </w:rPr>
        <w:t>日至</w:t>
      </w:r>
      <w:r w:rsidR="0005044F" w:rsidRPr="002D6DED">
        <w:rPr>
          <w:rFonts w:ascii="Arial" w:eastAsia="楷体_GB2312" w:hAnsi="Arial" w:cs="Arial"/>
          <w:color w:val="000000" w:themeColor="text1"/>
          <w:sz w:val="20"/>
          <w:szCs w:val="20"/>
        </w:rPr>
        <w:t>2</w:t>
      </w:r>
      <w:r w:rsidR="0005044F" w:rsidRPr="002D6DED">
        <w:rPr>
          <w:rFonts w:ascii="Arial" w:eastAsia="楷体_GB2312" w:hAnsi="Arial" w:cs="Arial"/>
          <w:color w:val="000000" w:themeColor="text1"/>
          <w:sz w:val="20"/>
          <w:szCs w:val="20"/>
        </w:rPr>
        <w:t>月</w:t>
      </w:r>
      <w:r w:rsidR="0005044F" w:rsidRPr="002D6DED">
        <w:rPr>
          <w:rFonts w:ascii="Arial" w:eastAsia="楷体_GB2312" w:hAnsi="Arial" w:cs="Arial"/>
          <w:color w:val="000000" w:themeColor="text1"/>
          <w:sz w:val="20"/>
          <w:szCs w:val="20"/>
        </w:rPr>
        <w:t>14</w:t>
      </w:r>
      <w:r w:rsidR="0005044F" w:rsidRPr="002D6DED">
        <w:rPr>
          <w:rFonts w:ascii="Arial" w:eastAsia="楷体_GB2312" w:hAnsi="Arial" w:cs="Arial"/>
          <w:color w:val="000000" w:themeColor="text1"/>
          <w:sz w:val="20"/>
          <w:szCs w:val="20"/>
        </w:rPr>
        <w:t>日的区间内，纳</w:t>
      </w:r>
      <w:r w:rsidR="0005044F" w:rsidRPr="002D6DED">
        <w:rPr>
          <w:rFonts w:ascii="Arial" w:eastAsia="楷体_GB2312" w:hAnsi="Arial" w:cs="Arial"/>
          <w:color w:val="auto"/>
          <w:sz w:val="20"/>
          <w:szCs w:val="20"/>
        </w:rPr>
        <w:t>斯达克</w:t>
      </w:r>
      <w:r w:rsidR="0005044F" w:rsidRPr="002D6DED">
        <w:rPr>
          <w:rFonts w:ascii="Arial" w:eastAsia="楷体_GB2312" w:hAnsi="Arial" w:cs="Arial"/>
          <w:color w:val="auto"/>
          <w:sz w:val="20"/>
          <w:szCs w:val="20"/>
        </w:rPr>
        <w:t>100</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6.08%</w:t>
      </w:r>
      <w:r w:rsidR="0005044F" w:rsidRPr="002D6DED">
        <w:rPr>
          <w:rFonts w:ascii="Arial" w:eastAsia="楷体_GB2312" w:hAnsi="Arial" w:cs="Arial"/>
          <w:color w:val="auto"/>
          <w:sz w:val="20"/>
          <w:szCs w:val="20"/>
        </w:rPr>
        <w:t>，</w:t>
      </w:r>
      <w:proofErr w:type="gramStart"/>
      <w:r w:rsidR="0005044F" w:rsidRPr="002D6DED">
        <w:rPr>
          <w:rFonts w:ascii="Arial" w:eastAsia="楷体_GB2312" w:hAnsi="Arial" w:cs="Arial"/>
          <w:color w:val="auto"/>
          <w:sz w:val="20"/>
          <w:szCs w:val="20"/>
        </w:rPr>
        <w:t>标普</w:t>
      </w:r>
      <w:proofErr w:type="gramEnd"/>
      <w:r w:rsidR="0005044F" w:rsidRPr="002D6DED">
        <w:rPr>
          <w:rFonts w:ascii="Arial" w:eastAsia="楷体_GB2312" w:hAnsi="Arial" w:cs="Arial"/>
          <w:color w:val="auto"/>
          <w:sz w:val="20"/>
          <w:szCs w:val="20"/>
        </w:rPr>
        <w:t>500</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3.89%</w:t>
      </w:r>
      <w:r w:rsidR="0005044F" w:rsidRPr="002D6DED">
        <w:rPr>
          <w:rFonts w:ascii="Arial" w:eastAsia="楷体_GB2312" w:hAnsi="Arial" w:cs="Arial"/>
          <w:color w:val="auto"/>
          <w:sz w:val="20"/>
          <w:szCs w:val="20"/>
        </w:rPr>
        <w:t>、道琼</w:t>
      </w:r>
      <w:proofErr w:type="gramStart"/>
      <w:r w:rsidR="0005044F" w:rsidRPr="002D6DED">
        <w:rPr>
          <w:rFonts w:ascii="Arial" w:eastAsia="楷体_GB2312" w:hAnsi="Arial" w:cs="Arial"/>
          <w:color w:val="auto"/>
          <w:sz w:val="20"/>
          <w:szCs w:val="20"/>
        </w:rPr>
        <w:t>斯工指</w:t>
      </w:r>
      <w:proofErr w:type="gramEnd"/>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2.99%</w:t>
      </w:r>
      <w:r w:rsidR="0005044F" w:rsidRPr="002D6DED">
        <w:rPr>
          <w:rFonts w:ascii="Arial" w:eastAsia="楷体_GB2312" w:hAnsi="Arial" w:cs="Arial"/>
          <w:color w:val="auto"/>
          <w:sz w:val="20"/>
          <w:szCs w:val="20"/>
        </w:rPr>
        <w:t>，泛欧斯托克</w:t>
      </w:r>
      <w:r w:rsidR="0005044F" w:rsidRPr="002D6DED">
        <w:rPr>
          <w:rFonts w:ascii="Arial" w:eastAsia="楷体_GB2312" w:hAnsi="Arial" w:cs="Arial"/>
          <w:color w:val="auto"/>
          <w:sz w:val="20"/>
          <w:szCs w:val="20"/>
        </w:rPr>
        <w:t>600</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8.72%</w:t>
      </w:r>
      <w:r w:rsidR="0005044F" w:rsidRPr="002D6DED">
        <w:rPr>
          <w:rFonts w:ascii="Arial" w:eastAsia="楷体_GB2312" w:hAnsi="Arial" w:cs="Arial"/>
          <w:color w:val="auto"/>
          <w:sz w:val="20"/>
          <w:szCs w:val="20"/>
        </w:rPr>
        <w:t>，德国</w:t>
      </w:r>
      <w:r w:rsidR="0005044F" w:rsidRPr="002D6DED">
        <w:rPr>
          <w:rFonts w:ascii="Arial" w:eastAsia="楷体_GB2312" w:hAnsi="Arial" w:cs="Arial"/>
          <w:color w:val="auto"/>
          <w:sz w:val="20"/>
          <w:szCs w:val="20"/>
        </w:rPr>
        <w:t>DAX</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8.48%</w:t>
      </w:r>
      <w:r w:rsidR="0005044F" w:rsidRPr="002D6DED">
        <w:rPr>
          <w:rFonts w:ascii="Arial" w:eastAsia="楷体_GB2312" w:hAnsi="Arial" w:cs="Arial"/>
          <w:color w:val="auto"/>
          <w:sz w:val="20"/>
          <w:szCs w:val="20"/>
        </w:rPr>
        <w:t>，法国</w:t>
      </w:r>
      <w:r w:rsidR="0005044F" w:rsidRPr="002D6DED">
        <w:rPr>
          <w:rFonts w:ascii="Arial" w:eastAsia="楷体_GB2312" w:hAnsi="Arial" w:cs="Arial"/>
          <w:color w:val="auto"/>
          <w:sz w:val="20"/>
          <w:szCs w:val="20"/>
        </w:rPr>
        <w:t>CAC40</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9.55%</w:t>
      </w:r>
      <w:r w:rsidR="0005044F" w:rsidRPr="002D6DED">
        <w:rPr>
          <w:rFonts w:ascii="Arial" w:eastAsia="楷体_GB2312" w:hAnsi="Arial" w:cs="Arial"/>
          <w:color w:val="auto"/>
          <w:sz w:val="20"/>
          <w:szCs w:val="20"/>
        </w:rPr>
        <w:t>，富时</w:t>
      </w:r>
      <w:r w:rsidR="0005044F" w:rsidRPr="002D6DED">
        <w:rPr>
          <w:rFonts w:ascii="Arial" w:eastAsia="楷体_GB2312" w:hAnsi="Arial" w:cs="Arial"/>
          <w:color w:val="auto"/>
          <w:sz w:val="20"/>
          <w:szCs w:val="20"/>
        </w:rPr>
        <w:t>100</w:t>
      </w:r>
      <w:r w:rsidR="0005044F" w:rsidRPr="002D6DED">
        <w:rPr>
          <w:rFonts w:ascii="Arial" w:eastAsia="楷体_GB2312" w:hAnsi="Arial" w:cs="Arial"/>
          <w:color w:val="auto"/>
          <w:sz w:val="20"/>
          <w:szCs w:val="20"/>
        </w:rPr>
        <w:t>跌</w:t>
      </w:r>
      <w:r w:rsidR="0005044F" w:rsidRPr="002D6DED">
        <w:rPr>
          <w:rFonts w:ascii="Arial" w:eastAsia="楷体_GB2312" w:hAnsi="Arial" w:cs="Arial"/>
          <w:color w:val="auto"/>
          <w:sz w:val="20"/>
          <w:szCs w:val="20"/>
        </w:rPr>
        <w:t>6.18%</w:t>
      </w:r>
      <w:r w:rsidR="0005044F" w:rsidRPr="002D6DED">
        <w:rPr>
          <w:rFonts w:ascii="Arial" w:eastAsia="楷体_GB2312" w:hAnsi="Arial" w:cs="Arial"/>
          <w:color w:val="auto"/>
          <w:sz w:val="20"/>
          <w:szCs w:val="20"/>
        </w:rPr>
        <w:t>，全球股市开启跳水模式。</w:t>
      </w:r>
    </w:p>
    <w:p w:rsidR="00A875C6" w:rsidRPr="002D6DED" w:rsidRDefault="00DD4810" w:rsidP="00DF19CA">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D6DED">
        <w:rPr>
          <w:rFonts w:ascii="Arial" w:eastAsia="楷体_GB2312" w:hAnsi="Arial" w:cs="Arial"/>
          <w:b/>
          <w:color w:val="000000" w:themeColor="text1"/>
          <w:sz w:val="20"/>
          <w:szCs w:val="20"/>
        </w:rPr>
        <w:t>原油任性暴涨暴跌，黄金一枝独秀</w:t>
      </w:r>
      <w:r w:rsidR="00DF19CA" w:rsidRPr="002D6DED">
        <w:rPr>
          <w:rFonts w:ascii="Arial" w:eastAsia="楷体_GB2312" w:hAnsi="Arial" w:cs="Arial"/>
          <w:b/>
          <w:color w:val="000000" w:themeColor="text1"/>
          <w:sz w:val="20"/>
          <w:szCs w:val="20"/>
        </w:rPr>
        <w:t>。</w:t>
      </w:r>
      <w:r w:rsidR="00DF19CA" w:rsidRPr="002D6DED">
        <w:rPr>
          <w:rFonts w:ascii="Arial" w:eastAsia="楷体_GB2312" w:hAnsi="Arial" w:cs="Arial"/>
          <w:color w:val="000000" w:themeColor="text1"/>
          <w:sz w:val="20"/>
          <w:szCs w:val="20"/>
        </w:rPr>
        <w:t>自</w:t>
      </w:r>
      <w:r w:rsidR="00DF19CA" w:rsidRPr="002D6DED">
        <w:rPr>
          <w:rFonts w:ascii="Arial" w:eastAsia="楷体_GB2312" w:hAnsi="Arial" w:cs="Arial"/>
          <w:color w:val="000000" w:themeColor="text1"/>
          <w:sz w:val="20"/>
          <w:szCs w:val="20"/>
        </w:rPr>
        <w:t>2016</w:t>
      </w:r>
      <w:r w:rsidR="00DF19CA" w:rsidRPr="002D6DED">
        <w:rPr>
          <w:rFonts w:ascii="Arial" w:eastAsia="楷体_GB2312" w:hAnsi="Arial" w:cs="Arial"/>
          <w:color w:val="000000" w:themeColor="text1"/>
          <w:sz w:val="20"/>
          <w:szCs w:val="20"/>
        </w:rPr>
        <w:t>年以来，国际油价任性的暴涨暴跌，</w:t>
      </w:r>
      <w:r w:rsidR="00DF19CA" w:rsidRPr="002D6DED">
        <w:rPr>
          <w:rFonts w:ascii="Arial" w:eastAsia="楷体_GB2312" w:hAnsi="Arial" w:cs="Arial"/>
          <w:color w:val="000000" w:themeColor="text1"/>
          <w:sz w:val="20"/>
          <w:szCs w:val="20"/>
        </w:rPr>
        <w:t>1</w:t>
      </w:r>
      <w:r w:rsidR="00DF19CA" w:rsidRPr="002D6DED">
        <w:rPr>
          <w:rFonts w:ascii="Arial" w:eastAsia="楷体_GB2312" w:hAnsi="Arial" w:cs="Arial"/>
          <w:color w:val="000000" w:themeColor="text1"/>
          <w:sz w:val="20"/>
          <w:szCs w:val="20"/>
        </w:rPr>
        <w:t>月下旬美国原油期货价格在近</w:t>
      </w:r>
      <w:r w:rsidR="00DF19CA" w:rsidRPr="002D6DED">
        <w:rPr>
          <w:rFonts w:ascii="Arial" w:eastAsia="楷体_GB2312" w:hAnsi="Arial" w:cs="Arial"/>
          <w:color w:val="000000" w:themeColor="text1"/>
          <w:sz w:val="20"/>
          <w:szCs w:val="20"/>
        </w:rPr>
        <w:t>7</w:t>
      </w:r>
      <w:r w:rsidR="00DF19CA" w:rsidRPr="002D6DED">
        <w:rPr>
          <w:rFonts w:ascii="Arial" w:eastAsia="楷体_GB2312" w:hAnsi="Arial" w:cs="Arial"/>
          <w:color w:val="000000" w:themeColor="text1"/>
          <w:sz w:val="20"/>
          <w:szCs w:val="20"/>
        </w:rPr>
        <w:t>个交易日内上涨近</w:t>
      </w:r>
      <w:r w:rsidR="00DF19CA" w:rsidRPr="002D6DED">
        <w:rPr>
          <w:rFonts w:ascii="Arial" w:eastAsia="楷体_GB2312" w:hAnsi="Arial" w:cs="Arial"/>
          <w:color w:val="000000" w:themeColor="text1"/>
          <w:sz w:val="20"/>
          <w:szCs w:val="20"/>
        </w:rPr>
        <w:t>30%</w:t>
      </w:r>
      <w:r w:rsidR="00DF19CA" w:rsidRPr="002D6DED">
        <w:rPr>
          <w:rFonts w:ascii="Arial" w:eastAsia="楷体_GB2312" w:hAnsi="Arial" w:cs="Arial"/>
          <w:color w:val="000000" w:themeColor="text1"/>
          <w:sz w:val="20"/>
          <w:szCs w:val="20"/>
        </w:rPr>
        <w:t>，而随后的</w:t>
      </w:r>
      <w:r w:rsidR="00DF19CA" w:rsidRPr="002D6DED">
        <w:rPr>
          <w:rFonts w:ascii="Arial" w:eastAsia="楷体_GB2312" w:hAnsi="Arial" w:cs="Arial"/>
          <w:color w:val="000000" w:themeColor="text1"/>
          <w:sz w:val="20"/>
          <w:szCs w:val="20"/>
        </w:rPr>
        <w:t>10</w:t>
      </w:r>
      <w:r w:rsidR="00DF19CA" w:rsidRPr="002D6DED">
        <w:rPr>
          <w:rFonts w:ascii="Arial" w:eastAsia="楷体_GB2312" w:hAnsi="Arial" w:cs="Arial"/>
          <w:color w:val="000000" w:themeColor="text1"/>
          <w:sz w:val="20"/>
          <w:szCs w:val="20"/>
        </w:rPr>
        <w:t>个交易日又再度一泻千里，价格跌入谷底创近</w:t>
      </w:r>
      <w:r w:rsidR="00DF19CA" w:rsidRPr="002D6DED">
        <w:rPr>
          <w:rFonts w:ascii="Arial" w:eastAsia="楷体_GB2312" w:hAnsi="Arial" w:cs="Arial"/>
          <w:color w:val="000000" w:themeColor="text1"/>
          <w:sz w:val="20"/>
          <w:szCs w:val="20"/>
        </w:rPr>
        <w:t>12</w:t>
      </w:r>
      <w:r w:rsidR="00DF19CA" w:rsidRPr="002D6DED">
        <w:rPr>
          <w:rFonts w:ascii="Arial" w:eastAsia="楷体_GB2312" w:hAnsi="Arial" w:cs="Arial"/>
          <w:color w:val="000000" w:themeColor="text1"/>
          <w:sz w:val="20"/>
          <w:szCs w:val="20"/>
        </w:rPr>
        <w:t>年新低，但</w:t>
      </w:r>
      <w:r w:rsidR="00DF19CA" w:rsidRPr="002D6DED">
        <w:rPr>
          <w:rFonts w:ascii="Arial" w:eastAsia="楷体_GB2312" w:hAnsi="Arial" w:cs="Arial"/>
          <w:color w:val="000000" w:themeColor="text1"/>
          <w:sz w:val="20"/>
          <w:szCs w:val="20"/>
        </w:rPr>
        <w:t>2</w:t>
      </w:r>
      <w:r w:rsidR="00DF19CA" w:rsidRPr="002D6DED">
        <w:rPr>
          <w:rFonts w:ascii="Arial" w:eastAsia="楷体_GB2312" w:hAnsi="Arial" w:cs="Arial"/>
          <w:color w:val="000000" w:themeColor="text1"/>
          <w:sz w:val="20"/>
          <w:szCs w:val="20"/>
        </w:rPr>
        <w:t>月</w:t>
      </w:r>
      <w:r w:rsidR="00DF19CA" w:rsidRPr="002D6DED">
        <w:rPr>
          <w:rFonts w:ascii="Arial" w:eastAsia="楷体_GB2312" w:hAnsi="Arial" w:cs="Arial"/>
          <w:color w:val="000000" w:themeColor="text1"/>
          <w:sz w:val="20"/>
          <w:szCs w:val="20"/>
        </w:rPr>
        <w:t>12</w:t>
      </w:r>
      <w:r w:rsidR="00DF19CA" w:rsidRPr="002D6DED">
        <w:rPr>
          <w:rFonts w:ascii="Arial" w:eastAsia="楷体_GB2312" w:hAnsi="Arial" w:cs="Arial"/>
          <w:color w:val="000000" w:themeColor="text1"/>
          <w:sz w:val="20"/>
          <w:szCs w:val="20"/>
        </w:rPr>
        <w:t>日突然又大涨逾</w:t>
      </w:r>
      <w:r w:rsidR="00DF19CA" w:rsidRPr="002D6DED">
        <w:rPr>
          <w:rFonts w:ascii="Arial" w:eastAsia="楷体_GB2312" w:hAnsi="Arial" w:cs="Arial"/>
          <w:color w:val="000000" w:themeColor="text1"/>
          <w:sz w:val="20"/>
          <w:szCs w:val="20"/>
        </w:rPr>
        <w:t>12%</w:t>
      </w:r>
      <w:r w:rsidR="00DF19CA" w:rsidRPr="002D6DED">
        <w:rPr>
          <w:rFonts w:ascii="Arial" w:eastAsia="楷体_GB2312" w:hAnsi="Arial" w:cs="Arial"/>
          <w:color w:val="000000" w:themeColor="text1"/>
          <w:sz w:val="20"/>
          <w:szCs w:val="20"/>
        </w:rPr>
        <w:t>，为七年来最大单日涨幅。原油价格的剧烈波动</w:t>
      </w:r>
      <w:proofErr w:type="gramStart"/>
      <w:r w:rsidR="00DF19CA" w:rsidRPr="002D6DED">
        <w:rPr>
          <w:rFonts w:ascii="Arial" w:eastAsia="楷体_GB2312" w:hAnsi="Arial" w:cs="Arial"/>
          <w:color w:val="000000" w:themeColor="text1"/>
          <w:sz w:val="20"/>
          <w:szCs w:val="20"/>
        </w:rPr>
        <w:t>引市场</w:t>
      </w:r>
      <w:proofErr w:type="gramEnd"/>
      <w:r w:rsidR="00DF19CA" w:rsidRPr="002D6DED">
        <w:rPr>
          <w:rFonts w:ascii="Arial" w:eastAsia="楷体_GB2312" w:hAnsi="Arial" w:cs="Arial"/>
          <w:color w:val="000000" w:themeColor="text1"/>
          <w:sz w:val="20"/>
          <w:szCs w:val="20"/>
        </w:rPr>
        <w:t>担忧，报复性反弹恐难持续。</w:t>
      </w:r>
      <w:r w:rsidR="00C77423" w:rsidRPr="002D6DED">
        <w:rPr>
          <w:rFonts w:ascii="Arial" w:eastAsia="楷体_GB2312" w:hAnsi="Arial" w:cs="Arial"/>
          <w:color w:val="000000" w:themeColor="text1"/>
          <w:sz w:val="20"/>
          <w:szCs w:val="20"/>
        </w:rPr>
        <w:t>此外，</w:t>
      </w:r>
      <w:r w:rsidR="00DF19CA" w:rsidRPr="002D6DED">
        <w:rPr>
          <w:rFonts w:ascii="Arial" w:eastAsia="楷体_GB2312" w:hAnsi="Arial" w:cs="Arial"/>
          <w:color w:val="000000" w:themeColor="text1"/>
          <w:sz w:val="20"/>
          <w:szCs w:val="20"/>
        </w:rPr>
        <w:t>全球股市熊市、美元下跌以及</w:t>
      </w:r>
      <w:r w:rsidR="004B7F3A" w:rsidRPr="002D6DED">
        <w:rPr>
          <w:rFonts w:ascii="Arial" w:eastAsia="楷体_GB2312" w:hAnsi="Arial" w:cs="Arial"/>
          <w:color w:val="000000" w:themeColor="text1"/>
          <w:sz w:val="20"/>
          <w:szCs w:val="20"/>
        </w:rPr>
        <w:t>负利率</w:t>
      </w:r>
      <w:proofErr w:type="gramStart"/>
      <w:r w:rsidR="004B7F3A" w:rsidRPr="002D6DED">
        <w:rPr>
          <w:rFonts w:ascii="Arial" w:eastAsia="楷体_GB2312" w:hAnsi="Arial" w:cs="Arial"/>
          <w:color w:val="000000" w:themeColor="text1"/>
          <w:sz w:val="20"/>
          <w:szCs w:val="20"/>
        </w:rPr>
        <w:t>扩散让</w:t>
      </w:r>
      <w:proofErr w:type="gramEnd"/>
      <w:r w:rsidR="004B7F3A" w:rsidRPr="002D6DED">
        <w:rPr>
          <w:rFonts w:ascii="Arial" w:eastAsia="楷体_GB2312" w:hAnsi="Arial" w:cs="Arial"/>
          <w:color w:val="000000" w:themeColor="text1"/>
          <w:sz w:val="20"/>
          <w:szCs w:val="20"/>
        </w:rPr>
        <w:t>投资者从其他市场仓皇出逃，纷纷选择进入黄金市场；现货黄金创下</w:t>
      </w:r>
      <w:r w:rsidR="004B7F3A" w:rsidRPr="002D6DED">
        <w:rPr>
          <w:rFonts w:ascii="Arial" w:eastAsia="楷体_GB2312" w:hAnsi="Arial" w:cs="Arial"/>
          <w:color w:val="000000" w:themeColor="text1"/>
          <w:sz w:val="20"/>
          <w:szCs w:val="20"/>
        </w:rPr>
        <w:t>2011</w:t>
      </w:r>
      <w:r w:rsidR="004B7F3A" w:rsidRPr="002D6DED">
        <w:rPr>
          <w:rFonts w:ascii="Arial" w:eastAsia="楷体_GB2312" w:hAnsi="Arial" w:cs="Arial"/>
          <w:color w:val="000000" w:themeColor="text1"/>
          <w:sz w:val="20"/>
          <w:szCs w:val="20"/>
        </w:rPr>
        <w:t>年</w:t>
      </w:r>
      <w:r w:rsidR="004B7F3A" w:rsidRPr="002D6DED">
        <w:rPr>
          <w:rFonts w:ascii="Arial" w:eastAsia="楷体_GB2312" w:hAnsi="Arial" w:cs="Arial"/>
          <w:color w:val="000000" w:themeColor="text1"/>
          <w:sz w:val="20"/>
          <w:szCs w:val="20"/>
        </w:rPr>
        <w:t>10</w:t>
      </w:r>
      <w:r w:rsidR="004B7F3A" w:rsidRPr="002D6DED">
        <w:rPr>
          <w:rFonts w:ascii="Arial" w:eastAsia="楷体_GB2312" w:hAnsi="Arial" w:cs="Arial"/>
          <w:color w:val="000000" w:themeColor="text1"/>
          <w:sz w:val="20"/>
          <w:szCs w:val="20"/>
        </w:rPr>
        <w:t>月以来</w:t>
      </w:r>
      <w:proofErr w:type="gramStart"/>
      <w:r w:rsidR="004B7F3A" w:rsidRPr="002D6DED">
        <w:rPr>
          <w:rFonts w:ascii="Arial" w:eastAsia="楷体_GB2312" w:hAnsi="Arial" w:cs="Arial"/>
          <w:color w:val="000000" w:themeColor="text1"/>
          <w:sz w:val="20"/>
          <w:szCs w:val="20"/>
        </w:rPr>
        <w:t>最大周度</w:t>
      </w:r>
      <w:proofErr w:type="gramEnd"/>
      <w:r w:rsidR="004B7F3A" w:rsidRPr="002D6DED">
        <w:rPr>
          <w:rFonts w:ascii="Arial" w:eastAsia="楷体_GB2312" w:hAnsi="Arial" w:cs="Arial"/>
          <w:color w:val="000000" w:themeColor="text1"/>
          <w:sz w:val="20"/>
          <w:szCs w:val="20"/>
        </w:rPr>
        <w:t>涨幅，黄金期货则创出</w:t>
      </w:r>
      <w:r w:rsidR="004B7F3A" w:rsidRPr="002D6DED">
        <w:rPr>
          <w:rFonts w:ascii="Arial" w:eastAsia="楷体_GB2312" w:hAnsi="Arial" w:cs="Arial"/>
          <w:color w:val="000000" w:themeColor="text1"/>
          <w:sz w:val="20"/>
          <w:szCs w:val="20"/>
        </w:rPr>
        <w:t>7</w:t>
      </w:r>
      <w:r w:rsidR="00C77423" w:rsidRPr="002D6DED">
        <w:rPr>
          <w:rFonts w:ascii="Arial" w:eastAsia="楷体_GB2312" w:hAnsi="Arial" w:cs="Arial"/>
          <w:color w:val="000000" w:themeColor="text1"/>
          <w:sz w:val="20"/>
          <w:szCs w:val="20"/>
        </w:rPr>
        <w:t>年来最大单周涨幅，避险情绪推动黄金价格暴涨。</w:t>
      </w:r>
    </w:p>
    <w:p w:rsidR="005309CB" w:rsidRPr="00812308" w:rsidRDefault="005309CB" w:rsidP="00C77423">
      <w:pPr>
        <w:pStyle w:val="ac"/>
        <w:spacing w:beforeLines="100" w:before="240" w:afterLines="100" w:after="240" w:line="260" w:lineRule="exact"/>
        <w:ind w:leftChars="1822" w:left="3826" w:rightChars="-34" w:right="-71" w:firstLineChars="212" w:firstLine="424"/>
        <w:rPr>
          <w:rFonts w:ascii="楷体_GB2312" w:eastAsia="楷体_GB2312" w:hAnsi="Arial" w:cs="Arial"/>
          <w:color w:val="000000" w:themeColor="text1"/>
          <w:sz w:val="20"/>
          <w:szCs w:val="20"/>
        </w:rPr>
      </w:pPr>
    </w:p>
    <w:p w:rsidR="00F52BDA" w:rsidRPr="00F52BDA" w:rsidRDefault="00F52BDA" w:rsidP="00C77423">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87C57" w:rsidRDefault="00C87C57" w:rsidP="00C77423">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F24C8E" w:rsidRPr="005A01F3" w:rsidRDefault="00F24C8E"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lastRenderedPageBreak/>
              <w:t>国内经济重要数据</w:t>
            </w:r>
          </w:p>
        </w:tc>
      </w:tr>
      <w:tr w:rsidR="001A4910" w:rsidRPr="00E236CC" w:rsidTr="001A4910">
        <w:trPr>
          <w:trHeight w:val="27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6E2932"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6E2932" w:rsidRPr="006E2932" w:rsidRDefault="006E2932" w:rsidP="00A054DB">
            <w:pPr>
              <w:jc w:val="center"/>
              <w:rPr>
                <w:rFonts w:ascii="楷体" w:eastAsia="楷体" w:hAnsi="楷体" w:cs="宋体"/>
                <w:color w:val="000000"/>
                <w:sz w:val="18"/>
                <w:szCs w:val="16"/>
              </w:rPr>
            </w:pPr>
            <w:r w:rsidRPr="006E2932">
              <w:rPr>
                <w:rFonts w:ascii="楷体" w:eastAsia="楷体" w:hAnsi="楷体" w:hint="eastAsia"/>
                <w:color w:val="000000"/>
                <w:sz w:val="18"/>
                <w:szCs w:val="16"/>
              </w:rPr>
              <w:t>1月官方制造业PMI</w:t>
            </w:r>
          </w:p>
        </w:tc>
        <w:tc>
          <w:tcPr>
            <w:tcW w:w="1418" w:type="dxa"/>
            <w:tcBorders>
              <w:top w:val="nil"/>
              <w:left w:val="nil"/>
              <w:bottom w:val="single" w:sz="4" w:space="0" w:color="auto"/>
            </w:tcBorders>
            <w:shd w:val="clear" w:color="auto" w:fill="auto"/>
            <w:noWrap/>
            <w:vAlign w:val="center"/>
            <w:hideMark/>
          </w:tcPr>
          <w:p w:rsidR="006E2932" w:rsidRPr="006E2932" w:rsidRDefault="006E2932" w:rsidP="00A054DB">
            <w:pPr>
              <w:jc w:val="center"/>
              <w:rPr>
                <w:rFonts w:ascii="楷体" w:eastAsia="楷体" w:hAnsi="楷体" w:cs="宋体"/>
                <w:color w:val="000000"/>
                <w:sz w:val="18"/>
                <w:szCs w:val="16"/>
              </w:rPr>
            </w:pPr>
            <w:r w:rsidRPr="006E2932">
              <w:rPr>
                <w:rFonts w:ascii="楷体" w:eastAsia="楷体" w:hAnsi="楷体" w:hint="eastAsia"/>
                <w:color w:val="000000"/>
                <w:sz w:val="18"/>
                <w:szCs w:val="16"/>
              </w:rPr>
              <w:t>49.4</w:t>
            </w:r>
          </w:p>
        </w:tc>
      </w:tr>
      <w:tr w:rsidR="006E2932"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6E2932" w:rsidRPr="006E2932" w:rsidRDefault="006E2932" w:rsidP="00A054DB">
            <w:pPr>
              <w:jc w:val="center"/>
              <w:rPr>
                <w:rFonts w:ascii="楷体" w:eastAsia="楷体" w:hAnsi="楷体" w:cs="宋体"/>
                <w:color w:val="000000"/>
                <w:sz w:val="18"/>
                <w:szCs w:val="16"/>
              </w:rPr>
            </w:pPr>
            <w:proofErr w:type="gramStart"/>
            <w:r w:rsidRPr="006E2932">
              <w:rPr>
                <w:rFonts w:ascii="楷体" w:eastAsia="楷体" w:hAnsi="楷体" w:hint="eastAsia"/>
                <w:color w:val="000000"/>
                <w:sz w:val="18"/>
                <w:szCs w:val="16"/>
              </w:rPr>
              <w:t>1月财新制造业</w:t>
            </w:r>
            <w:proofErr w:type="gramEnd"/>
            <w:r w:rsidRPr="006E2932">
              <w:rPr>
                <w:rFonts w:ascii="楷体" w:eastAsia="楷体" w:hAnsi="楷体" w:hint="eastAsia"/>
                <w:color w:val="000000"/>
                <w:sz w:val="18"/>
                <w:szCs w:val="16"/>
              </w:rPr>
              <w:t>PMI</w:t>
            </w:r>
          </w:p>
        </w:tc>
        <w:tc>
          <w:tcPr>
            <w:tcW w:w="1418" w:type="dxa"/>
            <w:tcBorders>
              <w:top w:val="nil"/>
              <w:left w:val="nil"/>
              <w:bottom w:val="single" w:sz="4" w:space="0" w:color="auto"/>
            </w:tcBorders>
            <w:shd w:val="clear" w:color="000000" w:fill="D9D9D9"/>
            <w:noWrap/>
            <w:vAlign w:val="center"/>
            <w:hideMark/>
          </w:tcPr>
          <w:p w:rsidR="006E2932" w:rsidRPr="006E2932" w:rsidRDefault="006E2932" w:rsidP="00A054DB">
            <w:pPr>
              <w:jc w:val="center"/>
              <w:rPr>
                <w:rFonts w:ascii="楷体" w:eastAsia="楷体" w:hAnsi="楷体" w:cs="宋体"/>
                <w:color w:val="000000"/>
                <w:sz w:val="18"/>
                <w:szCs w:val="16"/>
              </w:rPr>
            </w:pPr>
            <w:r w:rsidRPr="006E2932">
              <w:rPr>
                <w:rFonts w:ascii="楷体" w:eastAsia="楷体" w:hAnsi="楷体" w:cs="宋体" w:hint="eastAsia"/>
                <w:color w:val="000000"/>
                <w:sz w:val="18"/>
                <w:szCs w:val="16"/>
              </w:rPr>
              <w:t>48.4</w:t>
            </w:r>
          </w:p>
        </w:tc>
      </w:tr>
      <w:tr w:rsidR="006E2932"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6E2932" w:rsidRPr="006E2932" w:rsidRDefault="006E2932" w:rsidP="00A054DB">
            <w:pPr>
              <w:widowControl/>
              <w:jc w:val="center"/>
              <w:rPr>
                <w:rFonts w:ascii="楷体" w:eastAsia="楷体" w:hAnsi="楷体" w:cs="宋体"/>
                <w:color w:val="000000"/>
                <w:kern w:val="0"/>
                <w:sz w:val="18"/>
                <w:szCs w:val="16"/>
              </w:rPr>
            </w:pPr>
            <w:proofErr w:type="gramStart"/>
            <w:r w:rsidRPr="006E2932">
              <w:rPr>
                <w:rFonts w:ascii="楷体" w:eastAsia="楷体" w:hAnsi="楷体" w:hint="eastAsia"/>
                <w:color w:val="000000"/>
                <w:sz w:val="18"/>
                <w:szCs w:val="16"/>
              </w:rPr>
              <w:t>1月财新服务业</w:t>
            </w:r>
            <w:proofErr w:type="gramEnd"/>
            <w:r w:rsidRPr="006E2932">
              <w:rPr>
                <w:rFonts w:ascii="楷体" w:eastAsia="楷体" w:hAnsi="楷体" w:hint="eastAsia"/>
                <w:color w:val="000000"/>
                <w:sz w:val="18"/>
                <w:szCs w:val="16"/>
              </w:rPr>
              <w:t>PMI</w:t>
            </w:r>
          </w:p>
        </w:tc>
        <w:tc>
          <w:tcPr>
            <w:tcW w:w="1418" w:type="dxa"/>
            <w:tcBorders>
              <w:top w:val="nil"/>
              <w:left w:val="nil"/>
              <w:bottom w:val="single" w:sz="4" w:space="0" w:color="auto"/>
            </w:tcBorders>
            <w:shd w:val="clear" w:color="auto" w:fill="auto"/>
            <w:noWrap/>
            <w:vAlign w:val="center"/>
            <w:hideMark/>
          </w:tcPr>
          <w:p w:rsidR="006E2932" w:rsidRPr="006E2932" w:rsidRDefault="006E2932" w:rsidP="00A054DB">
            <w:pPr>
              <w:jc w:val="center"/>
              <w:rPr>
                <w:rFonts w:ascii="楷体" w:eastAsia="楷体" w:hAnsi="楷体"/>
                <w:color w:val="000000"/>
                <w:sz w:val="18"/>
                <w:szCs w:val="16"/>
              </w:rPr>
            </w:pPr>
            <w:r w:rsidRPr="006E2932">
              <w:rPr>
                <w:rFonts w:ascii="楷体" w:eastAsia="楷体" w:hAnsi="楷体" w:hint="eastAsia"/>
                <w:color w:val="000000"/>
                <w:sz w:val="18"/>
                <w:szCs w:val="16"/>
              </w:rPr>
              <w:t>52.4</w:t>
            </w:r>
          </w:p>
        </w:tc>
      </w:tr>
      <w:tr w:rsidR="006E2932"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6E2932" w:rsidRPr="006E2932" w:rsidRDefault="006E2932" w:rsidP="00A054DB">
            <w:pPr>
              <w:widowControl/>
              <w:jc w:val="center"/>
              <w:rPr>
                <w:rFonts w:ascii="楷体" w:eastAsia="楷体" w:hAnsi="楷体" w:cs="宋体"/>
                <w:color w:val="000000"/>
                <w:kern w:val="0"/>
                <w:sz w:val="18"/>
                <w:szCs w:val="16"/>
              </w:rPr>
            </w:pPr>
            <w:r w:rsidRPr="006E2932">
              <w:rPr>
                <w:rFonts w:ascii="楷体" w:eastAsia="楷体" w:hAnsi="楷体" w:cs="宋体" w:hint="eastAsia"/>
                <w:color w:val="000000"/>
                <w:kern w:val="0"/>
                <w:sz w:val="18"/>
                <w:szCs w:val="16"/>
              </w:rPr>
              <w:t>1月外汇储备</w:t>
            </w:r>
          </w:p>
        </w:tc>
        <w:tc>
          <w:tcPr>
            <w:tcW w:w="1418" w:type="dxa"/>
            <w:tcBorders>
              <w:top w:val="nil"/>
              <w:left w:val="nil"/>
              <w:bottom w:val="single" w:sz="4" w:space="0" w:color="auto"/>
            </w:tcBorders>
            <w:shd w:val="clear" w:color="000000" w:fill="D9D9D9"/>
            <w:noWrap/>
            <w:vAlign w:val="center"/>
            <w:hideMark/>
          </w:tcPr>
          <w:p w:rsidR="006E2932" w:rsidRDefault="006E2932" w:rsidP="00A054DB">
            <w:pPr>
              <w:jc w:val="center"/>
              <w:rPr>
                <w:rFonts w:ascii="楷体" w:eastAsia="楷体" w:hAnsi="楷体"/>
                <w:color w:val="000000"/>
                <w:sz w:val="18"/>
                <w:szCs w:val="16"/>
              </w:rPr>
            </w:pPr>
            <w:r w:rsidRPr="006E2932">
              <w:rPr>
                <w:rFonts w:ascii="楷体" w:eastAsia="楷体" w:hAnsi="楷体" w:hint="eastAsia"/>
                <w:color w:val="000000"/>
                <w:sz w:val="18"/>
                <w:szCs w:val="16"/>
              </w:rPr>
              <w:t>32308.93亿</w:t>
            </w:r>
          </w:p>
          <w:p w:rsidR="006E2932" w:rsidRPr="006E2932" w:rsidRDefault="006E2932" w:rsidP="00A054DB">
            <w:pPr>
              <w:jc w:val="center"/>
              <w:rPr>
                <w:rFonts w:ascii="楷体" w:eastAsia="楷体" w:hAnsi="楷体"/>
                <w:color w:val="000000"/>
                <w:sz w:val="18"/>
                <w:szCs w:val="16"/>
              </w:rPr>
            </w:pPr>
            <w:r w:rsidRPr="006E2932">
              <w:rPr>
                <w:rFonts w:ascii="楷体" w:eastAsia="楷体" w:hAnsi="楷体" w:hint="eastAsia"/>
                <w:color w:val="000000"/>
                <w:sz w:val="18"/>
                <w:szCs w:val="16"/>
              </w:rPr>
              <w:t>美元</w:t>
            </w:r>
          </w:p>
        </w:tc>
      </w:tr>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1A4910" w:rsidRPr="00E236CC" w:rsidTr="001A4910">
        <w:trPr>
          <w:trHeight w:val="30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欧元区：制造业PMI</w:t>
            </w:r>
          </w:p>
        </w:tc>
        <w:tc>
          <w:tcPr>
            <w:tcW w:w="1418" w:type="dxa"/>
            <w:tcBorders>
              <w:top w:val="nil"/>
              <w:left w:val="nil"/>
              <w:bottom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52.9</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欧元区：失业率（季调）</w:t>
            </w:r>
          </w:p>
        </w:tc>
        <w:tc>
          <w:tcPr>
            <w:tcW w:w="1418" w:type="dxa"/>
            <w:tcBorders>
              <w:top w:val="nil"/>
              <w:left w:val="nil"/>
              <w:bottom w:val="single" w:sz="4" w:space="0" w:color="auto"/>
            </w:tcBorders>
            <w:shd w:val="clear" w:color="000000" w:fill="D9D9D9"/>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10.4%</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欧元区：PPI</w:t>
            </w:r>
            <w:r w:rsidR="00885645">
              <w:rPr>
                <w:rFonts w:ascii="楷体" w:eastAsia="楷体" w:hAnsi="楷体" w:cs="宋体" w:hint="eastAsia"/>
                <w:color w:val="000000"/>
                <w:kern w:val="0"/>
                <w:sz w:val="18"/>
                <w:szCs w:val="18"/>
              </w:rPr>
              <w:t>（同比）</w:t>
            </w:r>
          </w:p>
        </w:tc>
        <w:tc>
          <w:tcPr>
            <w:tcW w:w="1418" w:type="dxa"/>
            <w:tcBorders>
              <w:top w:val="nil"/>
              <w:left w:val="nil"/>
              <w:bottom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-3.0%</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885645"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美国：个人消费支出（季调）</w:t>
            </w:r>
          </w:p>
        </w:tc>
        <w:tc>
          <w:tcPr>
            <w:tcW w:w="1418" w:type="dxa"/>
            <w:tcBorders>
              <w:top w:val="nil"/>
              <w:left w:val="nil"/>
              <w:bottom w:val="single" w:sz="4" w:space="0" w:color="auto"/>
            </w:tcBorders>
            <w:shd w:val="clear" w:color="000000" w:fill="D9D9D9"/>
            <w:noWrap/>
            <w:vAlign w:val="center"/>
          </w:tcPr>
          <w:p w:rsidR="001A4910" w:rsidRPr="00885645" w:rsidRDefault="00885645" w:rsidP="001A4910">
            <w:pPr>
              <w:widowControl/>
              <w:jc w:val="left"/>
              <w:rPr>
                <w:rFonts w:ascii="楷体" w:eastAsia="楷体" w:hAnsi="楷体" w:cs="宋体"/>
                <w:color w:val="000000"/>
                <w:kern w:val="0"/>
                <w:sz w:val="18"/>
                <w:szCs w:val="18"/>
              </w:rPr>
            </w:pPr>
            <w:r w:rsidRPr="00885645">
              <w:rPr>
                <w:rFonts w:ascii="楷体" w:eastAsia="楷体" w:hAnsi="楷体" w:cs="宋体" w:hint="eastAsia"/>
                <w:color w:val="000000"/>
                <w:kern w:val="0"/>
                <w:sz w:val="18"/>
                <w:szCs w:val="18"/>
              </w:rPr>
              <w:t>124483亿美元</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auto" w:fill="auto"/>
            <w:noWrap/>
            <w:vAlign w:val="center"/>
          </w:tcPr>
          <w:p w:rsidR="001A4910" w:rsidRPr="00E236CC" w:rsidRDefault="001A4910" w:rsidP="001A4910">
            <w:pPr>
              <w:widowControl/>
              <w:jc w:val="left"/>
              <w:rPr>
                <w:rFonts w:ascii="楷体" w:eastAsia="楷体" w:hAnsi="楷体" w:cs="宋体"/>
                <w:color w:val="000000"/>
                <w:kern w:val="0"/>
                <w:sz w:val="18"/>
                <w:szCs w:val="18"/>
              </w:rPr>
            </w:pP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r>
    </w:tbl>
    <w:p w:rsidR="00921CE9" w:rsidRPr="00C97435" w:rsidRDefault="001B0255"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5A3B37"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上周，股票基金</w:t>
      </w:r>
      <w:r w:rsidR="008274A0" w:rsidRPr="002D6DED">
        <w:rPr>
          <w:rFonts w:ascii="Arial" w:eastAsia="楷体_GB2312" w:hAnsi="Arial" w:cs="Arial"/>
          <w:color w:val="auto"/>
          <w:sz w:val="20"/>
          <w:szCs w:val="20"/>
        </w:rPr>
        <w:t>业绩</w:t>
      </w:r>
      <w:r w:rsidR="00E066FE" w:rsidRPr="002D6DED">
        <w:rPr>
          <w:rFonts w:ascii="Arial" w:eastAsia="楷体_GB2312" w:hAnsi="Arial" w:cs="Arial"/>
          <w:color w:val="auto"/>
          <w:sz w:val="20"/>
          <w:szCs w:val="20"/>
        </w:rPr>
        <w:t>大幅</w:t>
      </w:r>
      <w:r w:rsidR="008274A0" w:rsidRPr="002D6DED">
        <w:rPr>
          <w:rFonts w:ascii="Arial" w:eastAsia="楷体_GB2312" w:hAnsi="Arial" w:cs="Arial"/>
          <w:color w:val="auto"/>
          <w:sz w:val="20"/>
          <w:szCs w:val="20"/>
        </w:rPr>
        <w:t>反弹，</w:t>
      </w:r>
      <w:r w:rsidRPr="002D6DED">
        <w:rPr>
          <w:rFonts w:ascii="Arial" w:eastAsia="楷体_GB2312" w:hAnsi="Arial" w:cs="Arial"/>
          <w:color w:val="auto"/>
          <w:sz w:val="20"/>
          <w:szCs w:val="20"/>
        </w:rPr>
        <w:t>平均收益为</w:t>
      </w:r>
      <w:r w:rsidR="00E066FE" w:rsidRPr="002D6DED">
        <w:rPr>
          <w:rFonts w:ascii="Arial" w:eastAsia="楷体_GB2312" w:hAnsi="Arial" w:cs="Arial"/>
          <w:color w:val="auto"/>
          <w:sz w:val="20"/>
          <w:szCs w:val="20"/>
        </w:rPr>
        <w:t>2.35</w:t>
      </w:r>
      <w:r w:rsidRPr="002D6DED">
        <w:rPr>
          <w:rFonts w:ascii="Arial" w:eastAsia="楷体_GB2312" w:hAnsi="Arial" w:cs="Arial"/>
          <w:color w:val="auto"/>
          <w:sz w:val="20"/>
          <w:szCs w:val="20"/>
        </w:rPr>
        <w:t>%</w:t>
      </w:r>
      <w:r w:rsidR="001B5258" w:rsidRPr="002D6DED">
        <w:rPr>
          <w:rFonts w:ascii="Arial" w:eastAsia="楷体_GB2312" w:hAnsi="Arial" w:cs="Arial"/>
          <w:color w:val="auto"/>
          <w:sz w:val="20"/>
          <w:szCs w:val="20"/>
        </w:rPr>
        <w:t>，主动</w:t>
      </w:r>
      <w:proofErr w:type="gramStart"/>
      <w:r w:rsidR="001B5258" w:rsidRPr="002D6DED">
        <w:rPr>
          <w:rFonts w:ascii="Arial" w:eastAsia="楷体_GB2312" w:hAnsi="Arial" w:cs="Arial"/>
          <w:color w:val="auto"/>
          <w:sz w:val="20"/>
          <w:szCs w:val="20"/>
        </w:rPr>
        <w:t>股基反弹</w:t>
      </w:r>
      <w:proofErr w:type="gramEnd"/>
      <w:r w:rsidR="001B5258" w:rsidRPr="002D6DED">
        <w:rPr>
          <w:rFonts w:ascii="Arial" w:eastAsia="楷体_GB2312" w:hAnsi="Arial" w:cs="Arial"/>
          <w:color w:val="auto"/>
          <w:sz w:val="20"/>
          <w:szCs w:val="20"/>
        </w:rPr>
        <w:t>幅度</w:t>
      </w:r>
      <w:r w:rsidRPr="002D6DED">
        <w:rPr>
          <w:rFonts w:ascii="Arial" w:eastAsia="楷体_GB2312" w:hAnsi="Arial" w:cs="Arial"/>
          <w:color w:val="auto"/>
          <w:sz w:val="20"/>
          <w:szCs w:val="20"/>
        </w:rPr>
        <w:t>大于指数股基。具体来看，普通股</w:t>
      </w:r>
      <w:proofErr w:type="gramStart"/>
      <w:r w:rsidRPr="002D6DED">
        <w:rPr>
          <w:rFonts w:ascii="Arial" w:eastAsia="楷体_GB2312" w:hAnsi="Arial" w:cs="Arial"/>
          <w:color w:val="auto"/>
          <w:sz w:val="20"/>
          <w:szCs w:val="20"/>
        </w:rPr>
        <w:t>基平均</w:t>
      </w:r>
      <w:proofErr w:type="gramEnd"/>
      <w:r w:rsidRPr="002D6DED">
        <w:rPr>
          <w:rFonts w:ascii="Arial" w:eastAsia="楷体_GB2312" w:hAnsi="Arial" w:cs="Arial"/>
          <w:color w:val="auto"/>
          <w:sz w:val="20"/>
          <w:szCs w:val="20"/>
        </w:rPr>
        <w:t>收益为</w:t>
      </w:r>
      <w:r w:rsidR="00E066FE" w:rsidRPr="002D6DED">
        <w:rPr>
          <w:rFonts w:ascii="Arial" w:eastAsia="楷体_GB2312" w:hAnsi="Arial" w:cs="Arial"/>
          <w:color w:val="auto"/>
          <w:sz w:val="20"/>
          <w:szCs w:val="20"/>
        </w:rPr>
        <w:t>3.82</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几乎全部产品悉数</w:t>
      </w:r>
      <w:r w:rsidR="009F4573" w:rsidRPr="002D6DED">
        <w:rPr>
          <w:rFonts w:ascii="Arial" w:eastAsia="楷体_GB2312" w:hAnsi="Arial" w:cs="Arial"/>
          <w:color w:val="auto"/>
          <w:sz w:val="20"/>
          <w:szCs w:val="20"/>
        </w:rPr>
        <w:t>上涨</w:t>
      </w:r>
      <w:r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00E066FE" w:rsidRPr="002D6DED">
        <w:rPr>
          <w:rFonts w:ascii="Arial" w:eastAsia="楷体_GB2312" w:hAnsi="Arial" w:cs="Arial"/>
          <w:color w:val="auto"/>
          <w:sz w:val="20"/>
          <w:szCs w:val="20"/>
        </w:rPr>
        <w:t>富国高端制造行业</w:t>
      </w:r>
      <w:r w:rsidR="008351AB" w:rsidRPr="002D6DED">
        <w:rPr>
          <w:rFonts w:ascii="Arial" w:eastAsia="楷体_GB2312" w:hAnsi="Arial" w:cs="Arial"/>
          <w:color w:val="auto"/>
          <w:sz w:val="20"/>
          <w:szCs w:val="20"/>
        </w:rPr>
        <w:t>的</w:t>
      </w:r>
      <w:r w:rsidR="00E066FE" w:rsidRPr="002D6DED">
        <w:rPr>
          <w:rFonts w:ascii="Arial" w:eastAsia="楷体_GB2312" w:hAnsi="Arial" w:cs="Arial"/>
          <w:color w:val="auto"/>
          <w:sz w:val="20"/>
          <w:szCs w:val="20"/>
        </w:rPr>
        <w:t>7.62</w:t>
      </w:r>
      <w:r w:rsidR="008351AB" w:rsidRPr="002D6DED">
        <w:rPr>
          <w:rFonts w:ascii="Arial" w:eastAsia="楷体_GB2312" w:hAnsi="Arial" w:cs="Arial"/>
          <w:color w:val="auto"/>
          <w:sz w:val="20"/>
          <w:szCs w:val="20"/>
        </w:rPr>
        <w:t>%</w:t>
      </w:r>
      <w:r w:rsidRPr="002D6DED">
        <w:rPr>
          <w:rFonts w:ascii="Arial" w:eastAsia="楷体_GB2312" w:hAnsi="Arial" w:cs="Arial"/>
          <w:color w:val="auto"/>
          <w:sz w:val="20"/>
          <w:szCs w:val="20"/>
        </w:rPr>
        <w:t>。指数</w:t>
      </w:r>
      <w:proofErr w:type="gramStart"/>
      <w:r w:rsidRPr="002D6DED">
        <w:rPr>
          <w:rFonts w:ascii="Arial" w:eastAsia="楷体_GB2312" w:hAnsi="Arial" w:cs="Arial"/>
          <w:color w:val="auto"/>
          <w:sz w:val="20"/>
          <w:szCs w:val="20"/>
        </w:rPr>
        <w:t>股基平均</w:t>
      </w:r>
      <w:proofErr w:type="gramEnd"/>
      <w:r w:rsidRPr="002D6DED">
        <w:rPr>
          <w:rFonts w:ascii="Arial" w:eastAsia="楷体_GB2312" w:hAnsi="Arial" w:cs="Arial"/>
          <w:color w:val="auto"/>
          <w:sz w:val="20"/>
          <w:szCs w:val="20"/>
        </w:rPr>
        <w:t>收益为</w:t>
      </w:r>
      <w:r w:rsidR="00E066FE" w:rsidRPr="002D6DED">
        <w:rPr>
          <w:rFonts w:ascii="Arial" w:eastAsia="楷体_GB2312" w:hAnsi="Arial" w:cs="Arial"/>
          <w:color w:val="auto"/>
          <w:sz w:val="20"/>
          <w:szCs w:val="20"/>
        </w:rPr>
        <w:t>1.84</w:t>
      </w:r>
      <w:r w:rsidRPr="002D6DED">
        <w:rPr>
          <w:rFonts w:ascii="Arial" w:eastAsia="楷体_GB2312" w:hAnsi="Arial" w:cs="Arial"/>
          <w:color w:val="auto"/>
          <w:sz w:val="20"/>
          <w:szCs w:val="20"/>
        </w:rPr>
        <w:t>%</w:t>
      </w:r>
      <w:r w:rsidR="008351AB" w:rsidRPr="002D6DED">
        <w:rPr>
          <w:rFonts w:ascii="Arial" w:eastAsia="楷体_GB2312" w:hAnsi="Arial" w:cs="Arial"/>
          <w:color w:val="auto"/>
          <w:sz w:val="20"/>
          <w:szCs w:val="20"/>
        </w:rPr>
        <w:t>，有</w:t>
      </w:r>
      <w:r w:rsidR="00E066FE" w:rsidRPr="002D6DED">
        <w:rPr>
          <w:rFonts w:ascii="Arial" w:eastAsia="楷体_GB2312" w:hAnsi="Arial" w:cs="Arial"/>
          <w:color w:val="auto"/>
          <w:sz w:val="20"/>
          <w:szCs w:val="20"/>
        </w:rPr>
        <w:t>8</w:t>
      </w:r>
      <w:r w:rsidR="008351AB" w:rsidRPr="002D6DED">
        <w:rPr>
          <w:rFonts w:ascii="Arial" w:eastAsia="楷体_GB2312" w:hAnsi="Arial" w:cs="Arial"/>
          <w:color w:val="auto"/>
          <w:sz w:val="20"/>
          <w:szCs w:val="20"/>
        </w:rPr>
        <w:t>3%</w:t>
      </w:r>
      <w:r w:rsidR="008351AB" w:rsidRPr="002D6DED">
        <w:rPr>
          <w:rFonts w:ascii="Arial" w:eastAsia="楷体_GB2312" w:hAnsi="Arial" w:cs="Arial"/>
          <w:color w:val="auto"/>
          <w:sz w:val="20"/>
          <w:szCs w:val="20"/>
        </w:rPr>
        <w:t>的产品上涨，</w:t>
      </w:r>
      <w:r w:rsidR="00E066FE" w:rsidRPr="002D6DED">
        <w:rPr>
          <w:rFonts w:ascii="Arial" w:eastAsia="楷体_GB2312" w:hAnsi="Arial" w:cs="Arial"/>
          <w:color w:val="auto"/>
          <w:sz w:val="20"/>
          <w:szCs w:val="20"/>
        </w:rPr>
        <w:t>最高收益为富国中</w:t>
      </w:r>
      <w:proofErr w:type="gramStart"/>
      <w:r w:rsidR="00E066FE" w:rsidRPr="002D6DED">
        <w:rPr>
          <w:rFonts w:ascii="Arial" w:eastAsia="楷体_GB2312" w:hAnsi="Arial" w:cs="Arial"/>
          <w:color w:val="auto"/>
          <w:sz w:val="20"/>
          <w:szCs w:val="20"/>
        </w:rPr>
        <w:t>证体育</w:t>
      </w:r>
      <w:proofErr w:type="gramEnd"/>
      <w:r w:rsidR="00E066FE" w:rsidRPr="002D6DED">
        <w:rPr>
          <w:rFonts w:ascii="Arial" w:eastAsia="楷体_GB2312" w:hAnsi="Arial" w:cs="Arial"/>
          <w:color w:val="auto"/>
          <w:sz w:val="20"/>
          <w:szCs w:val="20"/>
        </w:rPr>
        <w:t>产业</w:t>
      </w:r>
      <w:r w:rsidR="00E92101" w:rsidRPr="002D6DED">
        <w:rPr>
          <w:rFonts w:ascii="Arial" w:eastAsia="楷体_GB2312" w:hAnsi="Arial" w:cs="Arial"/>
          <w:color w:val="auto"/>
          <w:sz w:val="20"/>
          <w:szCs w:val="20"/>
        </w:rPr>
        <w:t>的</w:t>
      </w:r>
      <w:r w:rsidR="00E066FE" w:rsidRPr="002D6DED">
        <w:rPr>
          <w:rFonts w:ascii="Arial" w:eastAsia="楷体_GB2312" w:hAnsi="Arial" w:cs="Arial"/>
          <w:color w:val="auto"/>
          <w:sz w:val="20"/>
          <w:szCs w:val="20"/>
        </w:rPr>
        <w:t>6.69</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C2810" w:rsidRPr="002D6DED" w:rsidRDefault="004C2810" w:rsidP="008815E2">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从风格来看，成长风格</w:t>
      </w:r>
      <w:r w:rsidR="00E066FE" w:rsidRPr="002D6DED">
        <w:rPr>
          <w:rFonts w:ascii="Arial" w:eastAsia="楷体_GB2312" w:hAnsi="Arial" w:cs="Arial"/>
          <w:color w:val="auto"/>
          <w:sz w:val="20"/>
          <w:szCs w:val="20"/>
        </w:rPr>
        <w:t>显著</w:t>
      </w:r>
      <w:r w:rsidRPr="002D6DED">
        <w:rPr>
          <w:rFonts w:ascii="Arial" w:eastAsia="楷体_GB2312" w:hAnsi="Arial" w:cs="Arial"/>
          <w:color w:val="auto"/>
          <w:sz w:val="20"/>
          <w:szCs w:val="20"/>
        </w:rPr>
        <w:t>优于价值风格。</w:t>
      </w:r>
      <w:r w:rsidR="00137655" w:rsidRPr="002D6DED">
        <w:rPr>
          <w:rFonts w:ascii="Arial" w:eastAsia="楷体_GB2312" w:hAnsi="Arial" w:cs="Arial"/>
          <w:color w:val="auto"/>
          <w:sz w:val="20"/>
          <w:szCs w:val="20"/>
        </w:rPr>
        <w:t>从投资范围来看，</w:t>
      </w:r>
      <w:r w:rsidR="00FE7AD9" w:rsidRPr="002D6DED">
        <w:rPr>
          <w:rFonts w:ascii="Arial" w:eastAsia="楷体_GB2312" w:hAnsi="Arial" w:cs="Arial"/>
          <w:color w:val="auto"/>
          <w:sz w:val="20"/>
          <w:szCs w:val="20"/>
        </w:rPr>
        <w:t>投资</w:t>
      </w:r>
      <w:r w:rsidR="00E066FE" w:rsidRPr="002D6DED">
        <w:rPr>
          <w:rFonts w:ascii="Arial" w:eastAsia="楷体_GB2312" w:hAnsi="Arial" w:cs="Arial"/>
          <w:color w:val="auto"/>
          <w:sz w:val="20"/>
          <w:szCs w:val="20"/>
        </w:rPr>
        <w:t>高端装备制造和</w:t>
      </w:r>
      <w:r w:rsidR="00E066FE"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互联网</w:t>
      </w:r>
      <w:r w:rsidR="00E066FE"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领域的基金表现较好</w:t>
      </w:r>
      <w:r w:rsidR="008815E2"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高端装备制造主题的基金除富国高端制造行业外还有华安智能装备主题（</w:t>
      </w:r>
      <w:r w:rsidR="00E066FE" w:rsidRPr="002D6DED">
        <w:rPr>
          <w:rFonts w:ascii="Arial" w:eastAsia="楷体_GB2312" w:hAnsi="Arial" w:cs="Arial"/>
          <w:color w:val="auto"/>
          <w:sz w:val="20"/>
          <w:szCs w:val="20"/>
        </w:rPr>
        <w:t>6.39%</w:t>
      </w:r>
      <w:r w:rsidR="00E066FE" w:rsidRPr="002D6DED">
        <w:rPr>
          <w:rFonts w:ascii="Arial" w:eastAsia="楷体_GB2312" w:hAnsi="Arial" w:cs="Arial"/>
          <w:color w:val="auto"/>
          <w:sz w:val="20"/>
          <w:szCs w:val="20"/>
        </w:rPr>
        <w:t>）、鹏</w:t>
      </w:r>
      <w:proofErr w:type="gramStart"/>
      <w:r w:rsidR="00E066FE" w:rsidRPr="002D6DED">
        <w:rPr>
          <w:rFonts w:ascii="Arial" w:eastAsia="楷体_GB2312" w:hAnsi="Arial" w:cs="Arial"/>
          <w:color w:val="auto"/>
          <w:sz w:val="20"/>
          <w:szCs w:val="20"/>
        </w:rPr>
        <w:t>华先进</w:t>
      </w:r>
      <w:proofErr w:type="gramEnd"/>
      <w:r w:rsidR="00E066FE" w:rsidRPr="002D6DED">
        <w:rPr>
          <w:rFonts w:ascii="Arial" w:eastAsia="楷体_GB2312" w:hAnsi="Arial" w:cs="Arial"/>
          <w:color w:val="auto"/>
          <w:sz w:val="20"/>
          <w:szCs w:val="20"/>
        </w:rPr>
        <w:t>制造（</w:t>
      </w:r>
      <w:r w:rsidR="00E066FE" w:rsidRPr="002D6DED">
        <w:rPr>
          <w:rFonts w:ascii="Arial" w:eastAsia="楷体_GB2312" w:hAnsi="Arial" w:cs="Arial"/>
          <w:color w:val="auto"/>
          <w:sz w:val="20"/>
          <w:szCs w:val="20"/>
        </w:rPr>
        <w:t>6.08%</w:t>
      </w:r>
      <w:r w:rsidR="00E066FE" w:rsidRPr="002D6DED">
        <w:rPr>
          <w:rFonts w:ascii="Arial" w:eastAsia="楷体_GB2312" w:hAnsi="Arial" w:cs="Arial"/>
          <w:color w:val="auto"/>
          <w:sz w:val="20"/>
          <w:szCs w:val="20"/>
        </w:rPr>
        <w:t>）、上投摩根卓越制造（</w:t>
      </w:r>
      <w:r w:rsidR="00E066FE" w:rsidRPr="002D6DED">
        <w:rPr>
          <w:rFonts w:ascii="Arial" w:eastAsia="楷体_GB2312" w:hAnsi="Arial" w:cs="Arial"/>
          <w:color w:val="auto"/>
          <w:sz w:val="20"/>
          <w:szCs w:val="20"/>
        </w:rPr>
        <w:t>5.97%</w:t>
      </w:r>
      <w:r w:rsidR="00E066FE" w:rsidRPr="002D6DED">
        <w:rPr>
          <w:rFonts w:ascii="Arial" w:eastAsia="楷体_GB2312" w:hAnsi="Arial" w:cs="Arial"/>
          <w:color w:val="auto"/>
          <w:sz w:val="20"/>
          <w:szCs w:val="20"/>
        </w:rPr>
        <w:t>等）</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互联网</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主题表现较好的基金有中银互联网</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6.93%</w:t>
      </w:r>
      <w:r w:rsidR="008815E2" w:rsidRPr="002D6DED">
        <w:rPr>
          <w:rFonts w:ascii="Arial" w:eastAsia="楷体_GB2312" w:hAnsi="Arial" w:cs="Arial"/>
          <w:color w:val="auto"/>
          <w:sz w:val="20"/>
          <w:szCs w:val="20"/>
        </w:rPr>
        <w:t>）、上投摩根智慧互联（</w:t>
      </w:r>
      <w:r w:rsidR="008815E2" w:rsidRPr="002D6DED">
        <w:rPr>
          <w:rFonts w:ascii="Arial" w:eastAsia="楷体_GB2312" w:hAnsi="Arial" w:cs="Arial"/>
          <w:color w:val="auto"/>
          <w:sz w:val="20"/>
          <w:szCs w:val="20"/>
        </w:rPr>
        <w:t>6.87%</w:t>
      </w:r>
      <w:r w:rsidR="008815E2" w:rsidRPr="002D6DED">
        <w:rPr>
          <w:rFonts w:ascii="Arial" w:eastAsia="楷体_GB2312" w:hAnsi="Arial" w:cs="Arial"/>
          <w:color w:val="auto"/>
          <w:sz w:val="20"/>
          <w:szCs w:val="20"/>
        </w:rPr>
        <w:t>）、招商移动互联网（</w:t>
      </w:r>
      <w:r w:rsidR="008815E2" w:rsidRPr="002D6DED">
        <w:rPr>
          <w:rFonts w:ascii="Arial" w:eastAsia="楷体_GB2312" w:hAnsi="Arial" w:cs="Arial"/>
          <w:color w:val="auto"/>
          <w:sz w:val="20"/>
          <w:szCs w:val="20"/>
        </w:rPr>
        <w:t>6.70%</w:t>
      </w:r>
      <w:r w:rsidR="008815E2" w:rsidRPr="002D6DED">
        <w:rPr>
          <w:rFonts w:ascii="Arial" w:eastAsia="楷体_GB2312" w:hAnsi="Arial" w:cs="Arial"/>
          <w:color w:val="auto"/>
          <w:sz w:val="20"/>
          <w:szCs w:val="20"/>
        </w:rPr>
        <w:t>）等。</w:t>
      </w:r>
    </w:p>
    <w:p w:rsidR="009A22F3" w:rsidRPr="00EA3DC4"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tbl>
      <w:tblPr>
        <w:tblpPr w:leftFromText="180" w:rightFromText="180" w:vertAnchor="text" w:horzAnchor="margin" w:tblpY="826"/>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E0E8E" w:rsidRPr="00282400" w:rsidTr="001E0E8E">
        <w:trPr>
          <w:trHeight w:val="415"/>
        </w:trPr>
        <w:tc>
          <w:tcPr>
            <w:tcW w:w="3686" w:type="dxa"/>
            <w:gridSpan w:val="4"/>
            <w:shd w:val="clear" w:color="000000" w:fill="F79646"/>
            <w:vAlign w:val="center"/>
            <w:hideMark/>
          </w:tcPr>
          <w:p w:rsidR="001E0E8E" w:rsidRPr="00282400" w:rsidRDefault="001E0E8E" w:rsidP="001E0E8E">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1E0E8E" w:rsidRPr="00282400" w:rsidTr="001E0E8E">
        <w:trPr>
          <w:trHeight w:val="285"/>
        </w:trPr>
        <w:tc>
          <w:tcPr>
            <w:tcW w:w="993" w:type="dxa"/>
            <w:vMerge w:val="restart"/>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2.35</w:t>
            </w: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3.82</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1.84</w:t>
            </w:r>
          </w:p>
        </w:tc>
      </w:tr>
      <w:tr w:rsidR="001E0E8E" w:rsidRPr="00282400" w:rsidTr="001E0E8E">
        <w:trPr>
          <w:trHeight w:val="285"/>
        </w:trPr>
        <w:tc>
          <w:tcPr>
            <w:tcW w:w="993" w:type="dxa"/>
            <w:vMerge w:val="restart"/>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2.73</w:t>
            </w: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4.09</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1E0E8E" w:rsidRDefault="001E0E8E" w:rsidP="001E0E8E">
            <w:pPr>
              <w:jc w:val="center"/>
              <w:rPr>
                <w:rFonts w:ascii="楷体" w:eastAsia="楷体" w:hAnsi="楷体" w:cs="宋体"/>
                <w:color w:val="000000"/>
                <w:sz w:val="16"/>
                <w:szCs w:val="16"/>
              </w:rPr>
            </w:pPr>
            <w:r>
              <w:rPr>
                <w:rFonts w:ascii="楷体" w:eastAsia="楷体" w:hAnsi="楷体" w:hint="eastAsia"/>
                <w:color w:val="000000"/>
                <w:sz w:val="16"/>
                <w:szCs w:val="16"/>
              </w:rPr>
              <w:t>0.</w:t>
            </w:r>
            <w:r w:rsidR="00885645">
              <w:rPr>
                <w:rFonts w:ascii="楷体" w:eastAsia="楷体" w:hAnsi="楷体" w:hint="eastAsia"/>
                <w:color w:val="000000"/>
                <w:sz w:val="16"/>
                <w:szCs w:val="16"/>
              </w:rPr>
              <w:t>44</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2.17</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2.48</w:t>
            </w:r>
          </w:p>
        </w:tc>
      </w:tr>
      <w:tr w:rsidR="001E0E8E" w:rsidRPr="00282400" w:rsidTr="001E0E8E">
        <w:trPr>
          <w:trHeight w:val="285"/>
        </w:trPr>
        <w:tc>
          <w:tcPr>
            <w:tcW w:w="993" w:type="dxa"/>
            <w:vMerge w:val="restart"/>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0.20</w:t>
            </w: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1E0E8E" w:rsidRPr="00282400" w:rsidTr="001E0E8E">
        <w:trPr>
          <w:trHeight w:val="285"/>
        </w:trPr>
        <w:tc>
          <w:tcPr>
            <w:tcW w:w="993" w:type="dxa"/>
            <w:vMerge/>
            <w:tcBorders>
              <w:bottom w:val="single" w:sz="4" w:space="0" w:color="auto"/>
            </w:tcBorders>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1E0E8E" w:rsidRPr="006D7754" w:rsidRDefault="001E0E8E" w:rsidP="001E0E8E">
            <w:pPr>
              <w:widowControl/>
              <w:jc w:val="center"/>
              <w:rPr>
                <w:rStyle w:val="textsmall2"/>
                <w:rFonts w:ascii="Arial" w:hAnsi="Arial" w:cs="Arial"/>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1E0E8E" w:rsidRPr="00282400" w:rsidTr="001E0E8E">
        <w:trPr>
          <w:trHeight w:val="285"/>
        </w:trPr>
        <w:tc>
          <w:tcPr>
            <w:tcW w:w="993" w:type="dxa"/>
            <w:shd w:val="clear" w:color="auto" w:fill="D9D9D9" w:themeFill="background1" w:themeFillShade="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1E0E8E" w:rsidRDefault="00885645" w:rsidP="001E0E8E">
            <w:pPr>
              <w:jc w:val="center"/>
              <w:rPr>
                <w:rFonts w:ascii="楷体" w:eastAsia="楷体" w:hAnsi="楷体" w:cs="宋体"/>
                <w:color w:val="000000"/>
                <w:sz w:val="13"/>
                <w:szCs w:val="13"/>
              </w:rPr>
            </w:pPr>
            <w:r>
              <w:rPr>
                <w:rFonts w:ascii="楷体" w:eastAsia="楷体" w:hAnsi="楷体" w:hint="eastAsia"/>
                <w:color w:val="000000"/>
                <w:sz w:val="13"/>
                <w:szCs w:val="13"/>
              </w:rPr>
              <w:t>2.97</w:t>
            </w: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1E0E8E" w:rsidRDefault="001E0E8E" w:rsidP="001E0E8E">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1E0E8E" w:rsidRPr="00282400" w:rsidTr="001E0E8E">
        <w:trPr>
          <w:trHeight w:val="270"/>
        </w:trPr>
        <w:tc>
          <w:tcPr>
            <w:tcW w:w="1702" w:type="dxa"/>
            <w:gridSpan w:val="2"/>
            <w:vMerge w:val="restart"/>
            <w:shd w:val="clear" w:color="auto" w:fill="auto"/>
            <w:vAlign w:val="center"/>
            <w:hideMark/>
          </w:tcPr>
          <w:p w:rsidR="001E0E8E" w:rsidRPr="007E41EC"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1E0E8E" w:rsidRPr="00AE4A7A" w:rsidRDefault="001E0E8E" w:rsidP="001E0E8E">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2.79</w:t>
            </w:r>
          </w:p>
        </w:tc>
      </w:tr>
      <w:tr w:rsidR="001E0E8E" w:rsidRPr="00282400" w:rsidTr="001E0E8E">
        <w:trPr>
          <w:trHeight w:val="285"/>
        </w:trPr>
        <w:tc>
          <w:tcPr>
            <w:tcW w:w="1702"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1984"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r>
      <w:tr w:rsidR="001E0E8E" w:rsidRPr="00282400" w:rsidTr="001E0E8E">
        <w:trPr>
          <w:trHeight w:val="285"/>
        </w:trPr>
        <w:tc>
          <w:tcPr>
            <w:tcW w:w="993" w:type="dxa"/>
            <w:vMerge w:val="restart"/>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0.83</w:t>
            </w: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0.91</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1E0E8E" w:rsidRDefault="00885645" w:rsidP="001E0E8E">
            <w:pPr>
              <w:jc w:val="center"/>
              <w:rPr>
                <w:rFonts w:ascii="楷体" w:eastAsia="楷体" w:hAnsi="楷体" w:cs="宋体"/>
                <w:color w:val="000000"/>
                <w:sz w:val="16"/>
                <w:szCs w:val="16"/>
              </w:rPr>
            </w:pPr>
            <w:r>
              <w:rPr>
                <w:rFonts w:ascii="楷体" w:eastAsia="楷体" w:hAnsi="楷体" w:hint="eastAsia"/>
                <w:color w:val="000000"/>
                <w:sz w:val="16"/>
                <w:szCs w:val="16"/>
              </w:rPr>
              <w:t>0.92</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1E0E8E" w:rsidRDefault="00E518A4" w:rsidP="001E0E8E">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1E0E8E" w:rsidRPr="00282400" w:rsidTr="001E0E8E">
        <w:trPr>
          <w:trHeight w:val="285"/>
        </w:trPr>
        <w:tc>
          <w:tcPr>
            <w:tcW w:w="993"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709" w:type="dxa"/>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1E0E8E" w:rsidRPr="00282400"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1E0E8E" w:rsidRDefault="00E518A4" w:rsidP="001E0E8E">
            <w:pPr>
              <w:jc w:val="center"/>
              <w:rPr>
                <w:rFonts w:ascii="楷体" w:eastAsia="楷体" w:hAnsi="楷体" w:cs="宋体"/>
                <w:color w:val="000000"/>
                <w:sz w:val="16"/>
                <w:szCs w:val="16"/>
              </w:rPr>
            </w:pPr>
            <w:r>
              <w:rPr>
                <w:rFonts w:ascii="楷体" w:eastAsia="楷体" w:hAnsi="楷体" w:hint="eastAsia"/>
                <w:color w:val="000000"/>
                <w:sz w:val="16"/>
                <w:szCs w:val="16"/>
              </w:rPr>
              <w:t>0.83</w:t>
            </w:r>
          </w:p>
        </w:tc>
      </w:tr>
    </w:tbl>
    <w:p w:rsidR="00F91C68" w:rsidRPr="002D6DED" w:rsidRDefault="001A4910" w:rsidP="00D917E9">
      <w:pPr>
        <w:pStyle w:val="ac"/>
        <w:spacing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noProof/>
          <w:sz w:val="20"/>
          <w:szCs w:val="20"/>
        </w:rPr>
        <mc:AlternateContent>
          <mc:Choice Requires="wps">
            <w:drawing>
              <wp:anchor distT="0" distB="0" distL="0" distR="0" simplePos="0" relativeHeight="251691008" behindDoc="0" locked="0" layoutInCell="1" allowOverlap="0" wp14:anchorId="301B36C5" wp14:editId="1F10EEA6">
                <wp:simplePos x="0" y="0"/>
                <wp:positionH relativeFrom="page">
                  <wp:posOffset>333375</wp:posOffset>
                </wp:positionH>
                <wp:positionV relativeFrom="paragraph">
                  <wp:posOffset>91688</wp:posOffset>
                </wp:positionV>
                <wp:extent cx="2154555" cy="214685"/>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85"/>
                        </a:xfrm>
                        <a:prstGeom prst="rect">
                          <a:avLst/>
                        </a:prstGeom>
                        <a:noFill/>
                        <a:ln w="9525">
                          <a:noFill/>
                          <a:miter lim="800000"/>
                          <a:headEnd/>
                          <a:tailEnd/>
                        </a:ln>
                      </wps:spPr>
                      <wps:txbx>
                        <w:txbxContent>
                          <w:p w:rsidR="001A4910" w:rsidRPr="00593057" w:rsidRDefault="001A4910"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25pt;margin-top:7.2pt;width:169.65pt;height:16.9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" o:allowoverlap="f" filled="f" stroked="f">
                <v:textbox>
                  <w:txbxContent>
                    <w:p w:rsidR="001A4910" w:rsidRPr="00593057" w:rsidRDefault="001A4910"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F91C68" w:rsidRPr="002D6DED">
        <w:rPr>
          <w:rFonts w:ascii="Arial" w:eastAsia="楷体_GB2312" w:hAnsi="Arial" w:cs="Arial"/>
          <w:color w:val="auto"/>
          <w:sz w:val="20"/>
          <w:szCs w:val="20"/>
        </w:rPr>
        <w:t>混合基金反弹幅度大于股票基金，平均收益为</w:t>
      </w:r>
      <w:r w:rsidR="008815E2" w:rsidRPr="002D6DED">
        <w:rPr>
          <w:rFonts w:ascii="Arial" w:eastAsia="楷体_GB2312" w:hAnsi="Arial" w:cs="Arial"/>
          <w:color w:val="auto"/>
          <w:sz w:val="20"/>
          <w:szCs w:val="20"/>
        </w:rPr>
        <w:t>2.73</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8815E2" w:rsidRPr="002D6DED">
        <w:rPr>
          <w:rFonts w:ascii="Arial" w:eastAsia="楷体_GB2312" w:hAnsi="Arial" w:cs="Arial"/>
          <w:color w:val="auto"/>
          <w:sz w:val="20"/>
          <w:szCs w:val="20"/>
        </w:rPr>
        <w:t>4.0</w:t>
      </w:r>
      <w:r w:rsidR="00F91C68" w:rsidRPr="002D6DED">
        <w:rPr>
          <w:rFonts w:ascii="Arial" w:eastAsia="楷体_GB2312" w:hAnsi="Arial" w:cs="Arial"/>
          <w:color w:val="auto"/>
          <w:sz w:val="20"/>
          <w:szCs w:val="20"/>
        </w:rPr>
        <w:t>9%</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8815E2" w:rsidRPr="002D6DED">
        <w:rPr>
          <w:rFonts w:ascii="Arial" w:eastAsia="楷体_GB2312" w:hAnsi="Arial" w:cs="Arial"/>
          <w:color w:val="auto"/>
          <w:sz w:val="20"/>
          <w:szCs w:val="20"/>
        </w:rPr>
        <w:t>0.4</w:t>
      </w:r>
      <w:r w:rsidR="00567375" w:rsidRPr="002D6DED">
        <w:rPr>
          <w:rFonts w:ascii="Arial" w:eastAsia="楷体_GB2312" w:hAnsi="Arial" w:cs="Arial"/>
          <w:color w:val="auto"/>
          <w:sz w:val="20"/>
          <w:szCs w:val="20"/>
        </w:rPr>
        <w:t>4%</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8815E2" w:rsidRPr="002D6DED">
        <w:rPr>
          <w:rFonts w:ascii="Arial" w:eastAsia="楷体_GB2312" w:hAnsi="Arial" w:cs="Arial"/>
          <w:color w:val="auto"/>
          <w:sz w:val="20"/>
          <w:szCs w:val="20"/>
        </w:rPr>
        <w:t>2.17</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8815E2" w:rsidRPr="002D6DED">
        <w:rPr>
          <w:rFonts w:ascii="Arial" w:eastAsia="楷体_GB2312" w:hAnsi="Arial" w:cs="Arial"/>
          <w:color w:val="auto"/>
          <w:sz w:val="20"/>
          <w:szCs w:val="20"/>
        </w:rPr>
        <w:t>2.48</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427919" w:rsidRPr="002D6DED"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产品中，</w:t>
      </w:r>
      <w:r w:rsidR="008815E2" w:rsidRPr="002D6DED">
        <w:rPr>
          <w:rFonts w:ascii="Arial" w:eastAsia="楷体_GB2312" w:hAnsi="Arial" w:cs="Arial"/>
          <w:color w:val="auto"/>
          <w:sz w:val="20"/>
          <w:szCs w:val="20"/>
        </w:rPr>
        <w:t>仅</w:t>
      </w:r>
      <w:r w:rsidR="008815E2" w:rsidRPr="002D6DED">
        <w:rPr>
          <w:rFonts w:ascii="Arial" w:eastAsia="楷体_GB2312" w:hAnsi="Arial" w:cs="Arial"/>
          <w:color w:val="auto"/>
          <w:sz w:val="20"/>
          <w:szCs w:val="20"/>
        </w:rPr>
        <w:t>5</w:t>
      </w:r>
      <w:r w:rsidR="008815E2" w:rsidRPr="002D6DED">
        <w:rPr>
          <w:rFonts w:ascii="Arial" w:eastAsia="楷体_GB2312" w:hAnsi="Arial" w:cs="Arial"/>
          <w:color w:val="auto"/>
          <w:sz w:val="20"/>
          <w:szCs w:val="20"/>
        </w:rPr>
        <w:t>只产品下跌</w:t>
      </w:r>
      <w:r w:rsidRPr="002D6DED">
        <w:rPr>
          <w:rFonts w:ascii="Arial" w:eastAsia="楷体_GB2312" w:hAnsi="Arial" w:cs="Arial"/>
          <w:color w:val="auto"/>
          <w:sz w:val="20"/>
          <w:szCs w:val="20"/>
        </w:rPr>
        <w:t>，最高收益为</w:t>
      </w:r>
      <w:r w:rsidR="008815E2" w:rsidRPr="002D6DED">
        <w:rPr>
          <w:rFonts w:ascii="Arial" w:eastAsia="楷体_GB2312" w:hAnsi="Arial" w:cs="Arial"/>
          <w:color w:val="auto"/>
          <w:sz w:val="20"/>
          <w:szCs w:val="20"/>
        </w:rPr>
        <w:t>国泰区位优势</w:t>
      </w:r>
      <w:r w:rsidRPr="002D6DED">
        <w:rPr>
          <w:rFonts w:ascii="Arial" w:eastAsia="楷体_GB2312" w:hAnsi="Arial" w:cs="Arial"/>
          <w:color w:val="auto"/>
          <w:sz w:val="20"/>
          <w:szCs w:val="20"/>
        </w:rPr>
        <w:t>的</w:t>
      </w:r>
      <w:r w:rsidR="008815E2" w:rsidRPr="002D6DED">
        <w:rPr>
          <w:rFonts w:ascii="Arial" w:eastAsia="楷体_GB2312" w:hAnsi="Arial" w:cs="Arial"/>
          <w:color w:val="auto"/>
          <w:sz w:val="20"/>
          <w:szCs w:val="20"/>
        </w:rPr>
        <w:t>8.89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。灵活型产品中，有</w:t>
      </w:r>
      <w:r w:rsidR="008815E2" w:rsidRPr="002D6DED">
        <w:rPr>
          <w:rFonts w:ascii="Arial" w:eastAsia="楷体_GB2312" w:hAnsi="Arial" w:cs="Arial"/>
          <w:color w:val="auto"/>
          <w:sz w:val="20"/>
          <w:szCs w:val="20"/>
        </w:rPr>
        <w:t>95</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的产品上涨，最高收益为</w:t>
      </w:r>
      <w:r w:rsidR="008815E2" w:rsidRPr="002D6DED">
        <w:rPr>
          <w:rFonts w:ascii="Arial" w:eastAsia="楷体_GB2312" w:hAnsi="Arial" w:cs="Arial"/>
          <w:color w:val="auto"/>
          <w:sz w:val="20"/>
          <w:szCs w:val="20"/>
        </w:rPr>
        <w:t>建信</w:t>
      </w:r>
      <w:proofErr w:type="gramStart"/>
      <w:r w:rsidR="008815E2" w:rsidRPr="002D6DED">
        <w:rPr>
          <w:rFonts w:ascii="Arial" w:eastAsia="楷体_GB2312" w:hAnsi="Arial" w:cs="Arial"/>
          <w:color w:val="auto"/>
          <w:sz w:val="20"/>
          <w:szCs w:val="20"/>
        </w:rPr>
        <w:t>鑫</w:t>
      </w:r>
      <w:proofErr w:type="gramEnd"/>
      <w:r w:rsidR="008815E2" w:rsidRPr="002D6DED">
        <w:rPr>
          <w:rFonts w:ascii="Arial" w:eastAsia="楷体_GB2312" w:hAnsi="Arial" w:cs="Arial"/>
          <w:color w:val="auto"/>
          <w:sz w:val="20"/>
          <w:szCs w:val="20"/>
        </w:rPr>
        <w:t>丰回报</w:t>
      </w:r>
      <w:r w:rsidR="008815E2" w:rsidRPr="002D6DED">
        <w:rPr>
          <w:rFonts w:ascii="Arial" w:eastAsia="楷体_GB2312" w:hAnsi="Arial" w:cs="Arial"/>
          <w:color w:val="auto"/>
          <w:sz w:val="20"/>
          <w:szCs w:val="20"/>
        </w:rPr>
        <w:t>C</w:t>
      </w:r>
      <w:r w:rsidRPr="002D6DED">
        <w:rPr>
          <w:rFonts w:ascii="Arial" w:eastAsia="楷体_GB2312" w:hAnsi="Arial" w:cs="Arial"/>
          <w:color w:val="auto"/>
          <w:sz w:val="20"/>
          <w:szCs w:val="20"/>
        </w:rPr>
        <w:t>的</w:t>
      </w:r>
      <w:r w:rsidR="008815E2" w:rsidRPr="002D6DED">
        <w:rPr>
          <w:rFonts w:ascii="Arial" w:eastAsia="楷体_GB2312" w:hAnsi="Arial" w:cs="Arial"/>
          <w:color w:val="auto"/>
          <w:sz w:val="20"/>
          <w:szCs w:val="20"/>
        </w:rPr>
        <w:t>208.61</w:t>
      </w:r>
      <w:r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（因大额赎回基金净值小数点四舍五入导致</w:t>
      </w:r>
      <w:r w:rsidR="00E64750" w:rsidRPr="002D6DED">
        <w:rPr>
          <w:rFonts w:ascii="Arial" w:eastAsia="楷体_GB2312" w:hAnsi="Arial" w:cs="Arial"/>
          <w:color w:val="auto"/>
          <w:sz w:val="20"/>
          <w:szCs w:val="20"/>
        </w:rPr>
        <w:t>剩余份额</w:t>
      </w:r>
      <w:r w:rsidR="008815E2" w:rsidRPr="002D6DED">
        <w:rPr>
          <w:rFonts w:ascii="Arial" w:eastAsia="楷体_GB2312" w:hAnsi="Arial" w:cs="Arial"/>
          <w:color w:val="auto"/>
          <w:sz w:val="20"/>
          <w:szCs w:val="20"/>
        </w:rPr>
        <w:t>暴跌</w:t>
      </w:r>
      <w:r w:rsidR="00E64750" w:rsidRPr="002D6DED">
        <w:rPr>
          <w:rFonts w:ascii="Arial" w:eastAsia="楷体_GB2312" w:hAnsi="Arial" w:cs="Arial"/>
          <w:color w:val="auto"/>
          <w:sz w:val="20"/>
          <w:szCs w:val="20"/>
        </w:rPr>
        <w:t>，后进行净值修复，属特殊情况）</w:t>
      </w:r>
      <w:r w:rsidRPr="002D6DED">
        <w:rPr>
          <w:rFonts w:ascii="Arial" w:eastAsia="楷体_GB2312" w:hAnsi="Arial" w:cs="Arial"/>
          <w:color w:val="auto"/>
          <w:sz w:val="20"/>
          <w:szCs w:val="20"/>
        </w:rPr>
        <w:t>。</w:t>
      </w:r>
      <w:r w:rsidR="00E64750" w:rsidRPr="002D6DED">
        <w:rPr>
          <w:rFonts w:ascii="Arial" w:eastAsia="楷体_GB2312" w:hAnsi="Arial" w:cs="Arial"/>
          <w:color w:val="auto"/>
          <w:sz w:val="20"/>
          <w:szCs w:val="20"/>
        </w:rPr>
        <w:t>平衡型产品全部上涨</w:t>
      </w:r>
      <w:r w:rsidR="0030549A" w:rsidRPr="002D6DED">
        <w:rPr>
          <w:rFonts w:ascii="Arial" w:eastAsia="楷体_GB2312" w:hAnsi="Arial" w:cs="Arial"/>
          <w:color w:val="auto"/>
          <w:sz w:val="20"/>
          <w:szCs w:val="20"/>
        </w:rPr>
        <w:t>，最高收益为</w:t>
      </w:r>
      <w:r w:rsidR="00E64750" w:rsidRPr="002D6DED">
        <w:rPr>
          <w:rFonts w:ascii="Arial" w:eastAsia="楷体_GB2312" w:hAnsi="Arial" w:cs="Arial"/>
          <w:color w:val="auto"/>
          <w:sz w:val="20"/>
          <w:szCs w:val="20"/>
        </w:rPr>
        <w:t>大成价值增长</w:t>
      </w:r>
      <w:r w:rsidR="0030549A" w:rsidRPr="002D6DED">
        <w:rPr>
          <w:rFonts w:ascii="Arial" w:eastAsia="楷体_GB2312" w:hAnsi="Arial" w:cs="Arial"/>
          <w:color w:val="auto"/>
          <w:sz w:val="20"/>
          <w:szCs w:val="20"/>
        </w:rPr>
        <w:t>的</w:t>
      </w:r>
      <w:r w:rsidR="00E64750" w:rsidRPr="002D6DED">
        <w:rPr>
          <w:rFonts w:ascii="Arial" w:eastAsia="楷体_GB2312" w:hAnsi="Arial" w:cs="Arial"/>
          <w:color w:val="auto"/>
          <w:sz w:val="20"/>
          <w:szCs w:val="20"/>
        </w:rPr>
        <w:t>4.98</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产品中，有</w:t>
      </w:r>
      <w:r w:rsidR="00E64750" w:rsidRPr="002D6DED">
        <w:rPr>
          <w:rFonts w:ascii="Arial" w:eastAsia="楷体_GB2312" w:hAnsi="Arial" w:cs="Arial"/>
          <w:color w:val="auto"/>
          <w:sz w:val="20"/>
          <w:szCs w:val="20"/>
        </w:rPr>
        <w:t>90</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的产品上涨，最高收益为</w:t>
      </w:r>
      <w:r w:rsidR="00E64750" w:rsidRPr="002D6DED">
        <w:rPr>
          <w:rFonts w:ascii="Arial" w:eastAsia="楷体_GB2312" w:hAnsi="Arial" w:cs="Arial"/>
          <w:color w:val="auto"/>
          <w:sz w:val="20"/>
          <w:szCs w:val="20"/>
        </w:rPr>
        <w:t>华安宝利配置的</w:t>
      </w:r>
      <w:r w:rsidR="00E64750" w:rsidRPr="002D6DED">
        <w:rPr>
          <w:rFonts w:ascii="Arial" w:eastAsia="楷体_GB2312" w:hAnsi="Arial" w:cs="Arial"/>
          <w:color w:val="auto"/>
          <w:sz w:val="20"/>
          <w:szCs w:val="20"/>
        </w:rPr>
        <w:t>6.28</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BF65ED" w:rsidRPr="002D6DED"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5F7360" w:rsidRPr="002D6DED" w:rsidRDefault="005F7360"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sidRPr="002D6DED">
        <w:rPr>
          <w:rFonts w:ascii="Arial" w:eastAsia="楷体_GB2312" w:hAnsi="Arial" w:cs="Arial"/>
          <w:color w:val="auto"/>
          <w:sz w:val="20"/>
          <w:szCs w:val="20"/>
        </w:rPr>
        <w:t>各</w:t>
      </w:r>
      <w:proofErr w:type="gramStart"/>
      <w:r w:rsidRPr="002D6DED">
        <w:rPr>
          <w:rFonts w:ascii="Arial" w:eastAsia="楷体_GB2312" w:hAnsi="Arial" w:cs="Arial"/>
          <w:color w:val="auto"/>
          <w:sz w:val="20"/>
          <w:szCs w:val="20"/>
        </w:rPr>
        <w:t>类债基</w:t>
      </w:r>
      <w:proofErr w:type="gramEnd"/>
      <w:r w:rsidR="00EE1596" w:rsidRPr="002D6DED">
        <w:rPr>
          <w:rFonts w:ascii="Arial" w:eastAsia="楷体_GB2312" w:hAnsi="Arial" w:cs="Arial"/>
          <w:color w:val="auto"/>
          <w:sz w:val="20"/>
          <w:szCs w:val="20"/>
        </w:rPr>
        <w:t>普涨，</w:t>
      </w:r>
      <w:proofErr w:type="gramStart"/>
      <w:r w:rsidR="00EE1596" w:rsidRPr="002D6DED">
        <w:rPr>
          <w:rFonts w:ascii="Arial" w:eastAsia="楷体_GB2312" w:hAnsi="Arial" w:cs="Arial"/>
          <w:color w:val="auto"/>
          <w:sz w:val="20"/>
          <w:szCs w:val="20"/>
        </w:rPr>
        <w:t>二级债基和</w:t>
      </w:r>
      <w:proofErr w:type="gramEnd"/>
      <w:r w:rsidR="00EE1596" w:rsidRPr="002D6DED">
        <w:rPr>
          <w:rFonts w:ascii="Arial" w:eastAsia="楷体_GB2312" w:hAnsi="Arial" w:cs="Arial"/>
          <w:color w:val="auto"/>
          <w:sz w:val="20"/>
          <w:szCs w:val="20"/>
        </w:rPr>
        <w:t>可转</w:t>
      </w:r>
      <w:proofErr w:type="gramStart"/>
      <w:r w:rsidR="00EE1596" w:rsidRPr="002D6DED">
        <w:rPr>
          <w:rFonts w:ascii="Arial" w:eastAsia="楷体_GB2312" w:hAnsi="Arial" w:cs="Arial"/>
          <w:color w:val="auto"/>
          <w:sz w:val="20"/>
          <w:szCs w:val="20"/>
        </w:rPr>
        <w:t>债基金</w:t>
      </w:r>
      <w:proofErr w:type="gramEnd"/>
      <w:r w:rsidR="00EE1596" w:rsidRPr="002D6DED">
        <w:rPr>
          <w:rFonts w:ascii="Arial" w:eastAsia="楷体_GB2312" w:hAnsi="Arial" w:cs="Arial"/>
          <w:color w:val="auto"/>
          <w:sz w:val="20"/>
          <w:szCs w:val="20"/>
        </w:rPr>
        <w:t>涨幅</w:t>
      </w:r>
      <w:r w:rsidRPr="002D6DED">
        <w:rPr>
          <w:rFonts w:ascii="Arial" w:eastAsia="楷体_GB2312" w:hAnsi="Arial" w:cs="Arial"/>
          <w:color w:val="auto"/>
          <w:sz w:val="20"/>
          <w:szCs w:val="20"/>
        </w:rPr>
        <w:t>较大。</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E64750" w:rsidRPr="002D6DED">
        <w:rPr>
          <w:rFonts w:ascii="Arial" w:eastAsia="楷体_GB2312" w:hAnsi="Arial" w:cs="Arial"/>
          <w:color w:val="auto"/>
          <w:sz w:val="20"/>
          <w:szCs w:val="20"/>
        </w:rPr>
        <w:t>0.05</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6E494E" w:rsidRPr="002D6DED">
        <w:rPr>
          <w:rFonts w:ascii="Arial" w:eastAsia="楷体_GB2312" w:hAnsi="Arial" w:cs="Arial"/>
          <w:color w:val="auto"/>
          <w:sz w:val="20"/>
          <w:szCs w:val="20"/>
        </w:rPr>
        <w:t>有</w:t>
      </w:r>
      <w:r w:rsidR="00E64750" w:rsidRPr="002D6DED">
        <w:rPr>
          <w:rFonts w:ascii="Arial" w:eastAsia="楷体_GB2312" w:hAnsi="Arial" w:cs="Arial"/>
          <w:color w:val="auto"/>
          <w:sz w:val="20"/>
          <w:szCs w:val="20"/>
        </w:rPr>
        <w:t>77</w:t>
      </w:r>
      <w:r w:rsidR="006E494E" w:rsidRPr="002D6DED">
        <w:rPr>
          <w:rFonts w:ascii="Arial" w:eastAsia="楷体_GB2312" w:hAnsi="Arial" w:cs="Arial"/>
          <w:color w:val="auto"/>
          <w:sz w:val="20"/>
          <w:szCs w:val="20"/>
        </w:rPr>
        <w:t>%</w:t>
      </w:r>
      <w:r w:rsidR="006E494E" w:rsidRPr="002D6DED">
        <w:rPr>
          <w:rFonts w:ascii="Arial" w:eastAsia="楷体_GB2312" w:hAnsi="Arial" w:cs="Arial"/>
          <w:color w:val="auto"/>
          <w:sz w:val="20"/>
          <w:szCs w:val="20"/>
        </w:rPr>
        <w:t>的产品</w:t>
      </w:r>
      <w:r w:rsidR="00FF13AC" w:rsidRPr="002D6DED">
        <w:rPr>
          <w:rFonts w:ascii="Arial" w:eastAsia="楷体_GB2312" w:hAnsi="Arial" w:cs="Arial"/>
          <w:color w:val="auto"/>
          <w:sz w:val="20"/>
          <w:szCs w:val="20"/>
        </w:rPr>
        <w:t>上涨，</w:t>
      </w:r>
      <w:r w:rsidR="00E64750" w:rsidRPr="002D6DED">
        <w:rPr>
          <w:rFonts w:ascii="Arial" w:eastAsia="楷体_GB2312" w:hAnsi="Arial" w:cs="Arial"/>
          <w:color w:val="auto"/>
          <w:sz w:val="20"/>
          <w:szCs w:val="20"/>
        </w:rPr>
        <w:t>天治可转</w:t>
      </w:r>
      <w:proofErr w:type="gramStart"/>
      <w:r w:rsidR="00E64750" w:rsidRPr="002D6DED">
        <w:rPr>
          <w:rFonts w:ascii="Arial" w:eastAsia="楷体_GB2312" w:hAnsi="Arial" w:cs="Arial"/>
          <w:color w:val="auto"/>
          <w:sz w:val="20"/>
          <w:szCs w:val="20"/>
        </w:rPr>
        <w:t>债增强</w:t>
      </w:r>
      <w:proofErr w:type="gramEnd"/>
      <w:r w:rsidR="00E64750" w:rsidRPr="002D6DED">
        <w:rPr>
          <w:rFonts w:ascii="Arial" w:eastAsia="楷体_GB2312" w:hAnsi="Arial" w:cs="Arial"/>
          <w:color w:val="auto"/>
          <w:sz w:val="20"/>
          <w:szCs w:val="20"/>
        </w:rPr>
        <w:t>A</w:t>
      </w:r>
      <w:r w:rsidR="00FF13AC" w:rsidRPr="002D6DED">
        <w:rPr>
          <w:rFonts w:ascii="Arial" w:eastAsia="楷体_GB2312" w:hAnsi="Arial" w:cs="Arial"/>
          <w:color w:val="auto"/>
          <w:sz w:val="20"/>
          <w:szCs w:val="20"/>
        </w:rPr>
        <w:t>（</w:t>
      </w:r>
      <w:r w:rsidR="00E64750" w:rsidRPr="002D6DED">
        <w:rPr>
          <w:rFonts w:ascii="Arial" w:eastAsia="楷体_GB2312" w:hAnsi="Arial" w:cs="Arial"/>
          <w:color w:val="auto"/>
          <w:sz w:val="20"/>
          <w:szCs w:val="20"/>
        </w:rPr>
        <w:t>2.25</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E64750" w:rsidRPr="002D6DED">
        <w:rPr>
          <w:rFonts w:ascii="Arial" w:eastAsia="楷体_GB2312" w:hAnsi="Arial" w:cs="Arial"/>
          <w:color w:val="auto"/>
          <w:sz w:val="20"/>
          <w:szCs w:val="20"/>
        </w:rPr>
        <w:t>0.07</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有</w:t>
      </w:r>
      <w:r w:rsidR="00E64750" w:rsidRPr="002D6DED">
        <w:rPr>
          <w:rFonts w:ascii="Arial" w:eastAsia="楷体_GB2312" w:hAnsi="Arial" w:cs="Arial"/>
          <w:color w:val="auto"/>
          <w:sz w:val="20"/>
          <w:szCs w:val="20"/>
        </w:rPr>
        <w:t>81</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的产品上涨，最高收益为</w:t>
      </w:r>
      <w:r w:rsidR="00E64750" w:rsidRPr="002D6DED">
        <w:rPr>
          <w:rFonts w:ascii="Arial" w:eastAsia="楷体_GB2312" w:hAnsi="Arial" w:cs="Arial"/>
          <w:color w:val="auto"/>
          <w:sz w:val="20"/>
          <w:szCs w:val="20"/>
        </w:rPr>
        <w:t>南方永利</w:t>
      </w:r>
      <w:r w:rsidR="00E64750" w:rsidRPr="002D6DED">
        <w:rPr>
          <w:rFonts w:ascii="Arial" w:eastAsia="楷体_GB2312" w:hAnsi="Arial" w:cs="Arial"/>
          <w:color w:val="auto"/>
          <w:sz w:val="20"/>
          <w:szCs w:val="20"/>
        </w:rPr>
        <w:t>1</w:t>
      </w:r>
      <w:r w:rsidR="00E64750" w:rsidRPr="002D6DED">
        <w:rPr>
          <w:rFonts w:ascii="Arial" w:eastAsia="楷体_GB2312" w:hAnsi="Arial" w:cs="Arial"/>
          <w:color w:val="auto"/>
          <w:sz w:val="20"/>
          <w:szCs w:val="20"/>
        </w:rPr>
        <w:t>年</w:t>
      </w:r>
      <w:r w:rsidR="00616AA2" w:rsidRPr="002D6DED">
        <w:rPr>
          <w:rFonts w:ascii="Arial" w:eastAsia="楷体_GB2312" w:hAnsi="Arial" w:cs="Arial"/>
          <w:color w:val="auto"/>
          <w:sz w:val="20"/>
          <w:szCs w:val="20"/>
        </w:rPr>
        <w:t>的</w:t>
      </w:r>
      <w:r w:rsidR="00E64750" w:rsidRPr="002D6DED">
        <w:rPr>
          <w:rFonts w:ascii="Arial" w:eastAsia="楷体_GB2312" w:hAnsi="Arial" w:cs="Arial"/>
          <w:color w:val="auto"/>
          <w:sz w:val="20"/>
          <w:szCs w:val="20"/>
        </w:rPr>
        <w:t>1.30</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sidR="00E64750" w:rsidRPr="002D6DED">
        <w:rPr>
          <w:rFonts w:ascii="Arial" w:eastAsia="楷体_GB2312" w:hAnsi="Arial" w:cs="Arial"/>
          <w:color w:val="auto"/>
          <w:sz w:val="20"/>
          <w:szCs w:val="20"/>
        </w:rPr>
        <w:t>0.50</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，有</w:t>
      </w:r>
      <w:r w:rsidR="00E64750" w:rsidRPr="002D6DED">
        <w:rPr>
          <w:rFonts w:ascii="Arial" w:eastAsia="楷体_GB2312" w:hAnsi="Arial" w:cs="Arial"/>
          <w:color w:val="auto"/>
          <w:sz w:val="20"/>
          <w:szCs w:val="20"/>
        </w:rPr>
        <w:t>93</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的产品上涨，最高收益为</w:t>
      </w:r>
      <w:r w:rsidR="00E64750" w:rsidRPr="002D6DED">
        <w:rPr>
          <w:rFonts w:ascii="Arial" w:eastAsia="楷体_GB2312" w:hAnsi="Arial" w:cs="Arial"/>
          <w:color w:val="auto"/>
          <w:sz w:val="20"/>
          <w:szCs w:val="20"/>
        </w:rPr>
        <w:t>华安可转债</w:t>
      </w:r>
      <w:r w:rsidR="00E64750" w:rsidRPr="002D6DED">
        <w:rPr>
          <w:rFonts w:ascii="Arial" w:eastAsia="楷体_GB2312" w:hAnsi="Arial" w:cs="Arial"/>
          <w:color w:val="auto"/>
          <w:sz w:val="20"/>
          <w:szCs w:val="20"/>
        </w:rPr>
        <w:t>B</w:t>
      </w:r>
      <w:r w:rsidR="00581D73" w:rsidRPr="002D6DED">
        <w:rPr>
          <w:rFonts w:ascii="Arial" w:eastAsia="楷体_GB2312" w:hAnsi="Arial" w:cs="Arial"/>
          <w:color w:val="auto"/>
          <w:sz w:val="20"/>
          <w:szCs w:val="20"/>
        </w:rPr>
        <w:t>的</w:t>
      </w:r>
      <w:r w:rsidR="00E64750" w:rsidRPr="002D6DED">
        <w:rPr>
          <w:rFonts w:ascii="Arial" w:eastAsia="楷体_GB2312" w:hAnsi="Arial" w:cs="Arial"/>
          <w:color w:val="auto"/>
          <w:sz w:val="20"/>
          <w:szCs w:val="20"/>
        </w:rPr>
        <w:t>3.50</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E64750" w:rsidRPr="002D6DED">
        <w:rPr>
          <w:rFonts w:ascii="Arial" w:eastAsia="楷体_GB2312" w:hAnsi="Arial" w:cs="Arial"/>
          <w:color w:val="auto"/>
          <w:sz w:val="20"/>
          <w:szCs w:val="20"/>
        </w:rPr>
        <w:t>0.19</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，有</w:t>
      </w:r>
      <w:r w:rsidR="00EE1596" w:rsidRPr="002D6DED">
        <w:rPr>
          <w:rFonts w:ascii="Arial" w:eastAsia="楷体_GB2312" w:hAnsi="Arial" w:cs="Arial"/>
          <w:color w:val="auto"/>
          <w:sz w:val="20"/>
          <w:szCs w:val="20"/>
        </w:rPr>
        <w:t>71</w:t>
      </w:r>
      <w:r w:rsidR="006C5AED"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产品上涨，最高收益为</w:t>
      </w:r>
      <w:proofErr w:type="gramStart"/>
      <w:r w:rsidR="00EE1596" w:rsidRPr="002D6DED">
        <w:rPr>
          <w:rFonts w:ascii="Arial" w:eastAsia="楷体_GB2312" w:hAnsi="Arial" w:cs="Arial"/>
          <w:color w:val="auto"/>
          <w:sz w:val="20"/>
          <w:szCs w:val="20"/>
        </w:rPr>
        <w:t>融通标普中国</w:t>
      </w:r>
      <w:proofErr w:type="gramEnd"/>
      <w:r w:rsidR="00EE1596" w:rsidRPr="002D6DED">
        <w:rPr>
          <w:rFonts w:ascii="Arial" w:eastAsia="楷体_GB2312" w:hAnsi="Arial" w:cs="Arial"/>
          <w:color w:val="auto"/>
          <w:sz w:val="20"/>
          <w:szCs w:val="20"/>
        </w:rPr>
        <w:t>可转债</w:t>
      </w:r>
      <w:r w:rsidR="00EE1596" w:rsidRPr="002D6DED">
        <w:rPr>
          <w:rFonts w:ascii="Arial" w:eastAsia="楷体_GB2312" w:hAnsi="Arial" w:cs="Arial"/>
          <w:color w:val="auto"/>
          <w:sz w:val="20"/>
          <w:szCs w:val="20"/>
        </w:rPr>
        <w:t>A</w:t>
      </w:r>
      <w:r w:rsidR="006C5AED" w:rsidRPr="002D6DED">
        <w:rPr>
          <w:rFonts w:ascii="Arial" w:eastAsia="楷体_GB2312" w:hAnsi="Arial" w:cs="Arial"/>
          <w:color w:val="auto"/>
          <w:sz w:val="20"/>
          <w:szCs w:val="20"/>
        </w:rPr>
        <w:t>的</w:t>
      </w:r>
      <w:r w:rsidR="00EE1596" w:rsidRPr="002D6DED">
        <w:rPr>
          <w:rFonts w:ascii="Arial" w:eastAsia="楷体_GB2312" w:hAnsi="Arial" w:cs="Arial"/>
          <w:color w:val="auto"/>
          <w:sz w:val="20"/>
          <w:szCs w:val="20"/>
        </w:rPr>
        <w:t>1.46</w:t>
      </w:r>
      <w:r w:rsidR="006C5AED" w:rsidRPr="002D6DED">
        <w:rPr>
          <w:rFonts w:ascii="Arial" w:eastAsia="楷体_GB2312" w:hAnsi="Arial" w:cs="Arial"/>
          <w:color w:val="auto"/>
          <w:sz w:val="20"/>
          <w:szCs w:val="20"/>
        </w:rPr>
        <w:t>%</w:t>
      </w:r>
    </w:p>
    <w:p w:rsidR="00921CE9" w:rsidRPr="00812308" w:rsidRDefault="00921CE9" w:rsidP="00D4527C">
      <w:pPr>
        <w:pStyle w:val="ac"/>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E264B9" w:rsidRPr="002D6DED" w:rsidRDefault="001E0E8E"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noProof/>
          <w:sz w:val="20"/>
          <w:szCs w:val="20"/>
        </w:rPr>
        <mc:AlternateContent>
          <mc:Choice Requires="wps">
            <w:drawing>
              <wp:anchor distT="0" distB="0" distL="0" distR="0" simplePos="0" relativeHeight="251693056" behindDoc="0" locked="0" layoutInCell="1" allowOverlap="0" wp14:anchorId="7A10440D" wp14:editId="5D0FA919">
                <wp:simplePos x="0" y="0"/>
                <wp:positionH relativeFrom="page">
                  <wp:posOffset>333375</wp:posOffset>
                </wp:positionH>
                <wp:positionV relativeFrom="paragraph">
                  <wp:posOffset>568794</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1E0E8E" w:rsidRPr="00593057" w:rsidRDefault="001E0E8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25pt;margin-top:44.8pt;width:169.65pt;height:84.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" o:allowoverlap="f" filled="f" stroked="f">
                <v:textbox>
                  <w:txbxContent>
                    <w:p w:rsidR="001E0E8E" w:rsidRPr="00593057" w:rsidRDefault="001E0E8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EE1596" w:rsidRPr="002D6DED">
        <w:rPr>
          <w:rFonts w:ascii="Arial" w:eastAsia="楷体_GB2312" w:hAnsi="Arial" w:cs="Arial"/>
          <w:color w:val="auto"/>
          <w:sz w:val="20"/>
          <w:szCs w:val="20"/>
        </w:rPr>
        <w:t>商品基金普涨，对冲基金微涨。节前最后一周</w:t>
      </w:r>
      <w:r w:rsidR="008A4574" w:rsidRPr="002D6DED">
        <w:rPr>
          <w:rFonts w:ascii="Arial" w:eastAsia="楷体_GB2312" w:hAnsi="Arial" w:cs="Arial"/>
          <w:color w:val="auto"/>
          <w:sz w:val="20"/>
          <w:szCs w:val="20"/>
        </w:rPr>
        <w:t>，</w:t>
      </w:r>
      <w:r w:rsidR="008A4574" w:rsidRPr="002D6DED">
        <w:rPr>
          <w:rFonts w:ascii="Arial" w:eastAsia="楷体_GB2312" w:hAnsi="Arial" w:cs="Arial"/>
          <w:color w:val="auto"/>
          <w:sz w:val="20"/>
          <w:szCs w:val="20"/>
        </w:rPr>
        <w:t>COMEX</w:t>
      </w:r>
      <w:r w:rsidR="008A4574" w:rsidRPr="002D6DED">
        <w:rPr>
          <w:rFonts w:ascii="Arial" w:eastAsia="楷体_GB2312" w:hAnsi="Arial" w:cs="Arial"/>
          <w:color w:val="auto"/>
          <w:sz w:val="20"/>
          <w:szCs w:val="20"/>
        </w:rPr>
        <w:t>黄金上涨</w:t>
      </w:r>
      <w:r w:rsidR="00EE1596" w:rsidRPr="002D6DED">
        <w:rPr>
          <w:rFonts w:ascii="Arial" w:eastAsia="楷体_GB2312" w:hAnsi="Arial" w:cs="Arial"/>
          <w:color w:val="auto"/>
          <w:sz w:val="20"/>
          <w:szCs w:val="20"/>
        </w:rPr>
        <w:t>5.17</w:t>
      </w:r>
      <w:r w:rsidR="008A4574" w:rsidRPr="002D6DED">
        <w:rPr>
          <w:rFonts w:ascii="Arial" w:eastAsia="楷体_GB2312" w:hAnsi="Arial" w:cs="Arial"/>
          <w:color w:val="auto"/>
          <w:sz w:val="20"/>
          <w:szCs w:val="20"/>
        </w:rPr>
        <w:t>%</w:t>
      </w:r>
      <w:r w:rsidR="00BD5BF8"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商品基金平均上涨</w:t>
      </w:r>
      <w:r w:rsidR="00EE1596" w:rsidRPr="002D6DED">
        <w:rPr>
          <w:rFonts w:ascii="Arial" w:eastAsia="楷体_GB2312" w:hAnsi="Arial" w:cs="Arial"/>
          <w:color w:val="auto"/>
          <w:sz w:val="20"/>
          <w:szCs w:val="20"/>
        </w:rPr>
        <w:t>2.97</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，博时黄金</w:t>
      </w:r>
      <w:r w:rsidR="001C3504" w:rsidRPr="002D6DED">
        <w:rPr>
          <w:rFonts w:ascii="Arial" w:eastAsia="楷体_GB2312" w:hAnsi="Arial" w:cs="Arial"/>
          <w:color w:val="auto"/>
          <w:sz w:val="20"/>
          <w:szCs w:val="20"/>
        </w:rPr>
        <w:t>ETF D</w:t>
      </w:r>
      <w:r w:rsidR="001C3504" w:rsidRPr="002D6DED">
        <w:rPr>
          <w:rFonts w:ascii="Arial" w:eastAsia="楷体_GB2312" w:hAnsi="Arial" w:cs="Arial"/>
          <w:color w:val="auto"/>
          <w:sz w:val="20"/>
          <w:szCs w:val="20"/>
        </w:rPr>
        <w:t>收益最高，涨</w:t>
      </w:r>
      <w:r w:rsidR="00EE1596" w:rsidRPr="002D6DED">
        <w:rPr>
          <w:rFonts w:ascii="Arial" w:eastAsia="楷体_GB2312" w:hAnsi="Arial" w:cs="Arial"/>
          <w:color w:val="auto"/>
          <w:sz w:val="20"/>
          <w:szCs w:val="20"/>
        </w:rPr>
        <w:t>3.19</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sidR="00EA2530" w:rsidRPr="002D6DED">
        <w:rPr>
          <w:rFonts w:ascii="Arial" w:eastAsia="楷体_GB2312" w:hAnsi="Arial" w:cs="Arial"/>
          <w:color w:val="auto"/>
          <w:sz w:val="20"/>
          <w:szCs w:val="20"/>
        </w:rPr>
        <w:t>0.07%</w:t>
      </w:r>
      <w:r w:rsidR="00EA2530" w:rsidRPr="002D6DED">
        <w:rPr>
          <w:rFonts w:ascii="Arial" w:eastAsia="楷体_GB2312" w:hAnsi="Arial" w:cs="Arial"/>
          <w:color w:val="auto"/>
          <w:sz w:val="20"/>
          <w:szCs w:val="20"/>
        </w:rPr>
        <w:t>，最高收益</w:t>
      </w:r>
      <w:proofErr w:type="gramStart"/>
      <w:r w:rsidR="00EA2530" w:rsidRPr="002D6DED">
        <w:rPr>
          <w:rFonts w:ascii="Arial" w:eastAsia="楷体_GB2312" w:hAnsi="Arial" w:cs="Arial"/>
          <w:color w:val="auto"/>
          <w:sz w:val="20"/>
          <w:szCs w:val="20"/>
        </w:rPr>
        <w:t>为</w:t>
      </w:r>
      <w:r w:rsidR="00EE1596" w:rsidRPr="002D6DED">
        <w:rPr>
          <w:rFonts w:ascii="Arial" w:eastAsia="楷体_GB2312" w:hAnsi="Arial" w:cs="Arial"/>
          <w:color w:val="auto"/>
          <w:sz w:val="20"/>
          <w:szCs w:val="20"/>
        </w:rPr>
        <w:t>工银瑞信</w:t>
      </w:r>
      <w:proofErr w:type="gramEnd"/>
      <w:r w:rsidR="00EE1596" w:rsidRPr="002D6DED">
        <w:rPr>
          <w:rFonts w:ascii="Arial" w:eastAsia="楷体_GB2312" w:hAnsi="Arial" w:cs="Arial"/>
          <w:color w:val="auto"/>
          <w:sz w:val="20"/>
          <w:szCs w:val="20"/>
        </w:rPr>
        <w:t>绝对收益</w:t>
      </w:r>
      <w:r w:rsidR="00EE1596" w:rsidRPr="002D6DED">
        <w:rPr>
          <w:rFonts w:ascii="Arial" w:eastAsia="楷体_GB2312" w:hAnsi="Arial" w:cs="Arial"/>
          <w:color w:val="auto"/>
          <w:sz w:val="20"/>
          <w:szCs w:val="20"/>
        </w:rPr>
        <w:t>A</w:t>
      </w:r>
      <w:r w:rsidR="00EA2530" w:rsidRPr="002D6DED">
        <w:rPr>
          <w:rFonts w:ascii="Arial" w:eastAsia="楷体_GB2312" w:hAnsi="Arial" w:cs="Arial"/>
          <w:color w:val="auto"/>
          <w:sz w:val="20"/>
          <w:szCs w:val="20"/>
        </w:rPr>
        <w:t>的</w:t>
      </w:r>
      <w:r w:rsidR="00EE1596" w:rsidRPr="002D6DED">
        <w:rPr>
          <w:rFonts w:ascii="Arial" w:eastAsia="楷体_GB2312" w:hAnsi="Arial" w:cs="Arial"/>
          <w:color w:val="auto"/>
          <w:sz w:val="20"/>
          <w:szCs w:val="20"/>
        </w:rPr>
        <w:t>0.37</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w:t>
      </w:r>
    </w:p>
    <w:p w:rsidR="00E4733A" w:rsidRPr="002D6DED" w:rsidRDefault="00921CE9" w:rsidP="001E0E8E">
      <w:pPr>
        <w:pStyle w:val="ac"/>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货币基金</w:t>
      </w:r>
    </w:p>
    <w:p w:rsidR="006A59EF" w:rsidRPr="002D6DED" w:rsidRDefault="006A59EF"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货币基金</w:t>
      </w:r>
      <w:proofErr w:type="gramStart"/>
      <w:r w:rsidRPr="002D6DED">
        <w:rPr>
          <w:rFonts w:ascii="Arial" w:eastAsia="楷体_GB2312" w:hAnsi="Arial" w:cs="Arial"/>
          <w:color w:val="auto"/>
          <w:sz w:val="20"/>
          <w:szCs w:val="20"/>
        </w:rPr>
        <w:t>年化收益难</w:t>
      </w:r>
      <w:proofErr w:type="gramEnd"/>
      <w:r w:rsidRPr="002D6DED">
        <w:rPr>
          <w:rFonts w:ascii="Arial" w:eastAsia="楷体_GB2312" w:hAnsi="Arial" w:cs="Arial"/>
          <w:color w:val="auto"/>
          <w:sz w:val="20"/>
          <w:szCs w:val="20"/>
        </w:rPr>
        <w:t>有起色。上周五，货币基金</w:t>
      </w:r>
      <w:proofErr w:type="gramStart"/>
      <w:r w:rsidRPr="002D6DED">
        <w:rPr>
          <w:rFonts w:ascii="Arial" w:eastAsia="楷体_GB2312" w:hAnsi="Arial" w:cs="Arial"/>
          <w:color w:val="auto"/>
          <w:sz w:val="20"/>
          <w:szCs w:val="20"/>
        </w:rPr>
        <w:t>七日年化收益率</w:t>
      </w:r>
      <w:proofErr w:type="gramEnd"/>
      <w:r w:rsidRPr="002D6DED">
        <w:rPr>
          <w:rFonts w:ascii="Arial" w:eastAsia="楷体_GB2312" w:hAnsi="Arial" w:cs="Arial"/>
          <w:color w:val="auto"/>
          <w:sz w:val="20"/>
          <w:szCs w:val="20"/>
        </w:rPr>
        <w:t>均值为</w:t>
      </w:r>
      <w:r w:rsidR="00EE1596" w:rsidRPr="002D6DED">
        <w:rPr>
          <w:rFonts w:ascii="Arial" w:eastAsia="楷体_GB2312" w:hAnsi="Arial" w:cs="Arial"/>
          <w:color w:val="auto"/>
          <w:sz w:val="20"/>
          <w:szCs w:val="20"/>
        </w:rPr>
        <w:t>2.79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roofErr w:type="gramStart"/>
      <w:r w:rsidR="00EE1596" w:rsidRPr="002D6DED">
        <w:rPr>
          <w:rFonts w:ascii="Arial" w:eastAsia="楷体_GB2312" w:hAnsi="Arial" w:cs="Arial"/>
          <w:color w:val="auto"/>
          <w:sz w:val="20"/>
          <w:szCs w:val="20"/>
        </w:rPr>
        <w:t>汇添富</w:t>
      </w:r>
      <w:proofErr w:type="gramEnd"/>
      <w:r w:rsidR="00EE1596" w:rsidRPr="002D6DED">
        <w:rPr>
          <w:rFonts w:ascii="Arial" w:eastAsia="楷体_GB2312" w:hAnsi="Arial" w:cs="Arial"/>
          <w:color w:val="auto"/>
          <w:sz w:val="20"/>
          <w:szCs w:val="20"/>
        </w:rPr>
        <w:t>理财</w:t>
      </w:r>
      <w:r w:rsidR="00EE1596" w:rsidRPr="002D6DED">
        <w:rPr>
          <w:rFonts w:ascii="Arial" w:eastAsia="楷体_GB2312" w:hAnsi="Arial" w:cs="Arial"/>
          <w:color w:val="auto"/>
          <w:sz w:val="20"/>
          <w:szCs w:val="20"/>
        </w:rPr>
        <w:t>14</w:t>
      </w:r>
      <w:r w:rsidR="00EE1596" w:rsidRPr="002D6DED">
        <w:rPr>
          <w:rFonts w:ascii="Arial" w:eastAsia="楷体_GB2312" w:hAnsi="Arial" w:cs="Arial"/>
          <w:color w:val="auto"/>
          <w:sz w:val="20"/>
          <w:szCs w:val="20"/>
        </w:rPr>
        <w:t>天</w:t>
      </w:r>
      <w:r w:rsidR="00EE1596" w:rsidRPr="002D6DED">
        <w:rPr>
          <w:rFonts w:ascii="Arial" w:eastAsia="楷体_GB2312" w:hAnsi="Arial" w:cs="Arial"/>
          <w:color w:val="auto"/>
          <w:sz w:val="20"/>
          <w:szCs w:val="20"/>
        </w:rPr>
        <w:t>B</w:t>
      </w:r>
      <w:r w:rsidRPr="002D6DED">
        <w:rPr>
          <w:rFonts w:ascii="Arial" w:eastAsia="楷体_GB2312" w:hAnsi="Arial" w:cs="Arial"/>
          <w:color w:val="auto"/>
          <w:sz w:val="20"/>
          <w:szCs w:val="20"/>
        </w:rPr>
        <w:t>（</w:t>
      </w:r>
      <w:r w:rsidR="00EE1596" w:rsidRPr="002D6DED">
        <w:rPr>
          <w:rFonts w:ascii="Arial" w:eastAsia="楷体_GB2312" w:hAnsi="Arial" w:cs="Arial"/>
          <w:color w:val="auto"/>
          <w:sz w:val="20"/>
          <w:szCs w:val="20"/>
        </w:rPr>
        <w:t>6.28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EE1596" w:rsidRPr="002D6DED">
        <w:rPr>
          <w:rFonts w:ascii="Arial" w:eastAsia="楷体_GB2312" w:hAnsi="Arial" w:cs="Arial"/>
          <w:color w:val="auto"/>
          <w:sz w:val="20"/>
          <w:szCs w:val="20"/>
        </w:rPr>
        <w:t>长城工资宝</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6.13%</w:t>
      </w:r>
      <w:r w:rsidR="007E717C" w:rsidRPr="002D6DED">
        <w:rPr>
          <w:rFonts w:ascii="Arial" w:eastAsia="楷体_GB2312" w:hAnsi="Arial" w:cs="Arial"/>
          <w:color w:val="auto"/>
          <w:sz w:val="20"/>
          <w:szCs w:val="20"/>
        </w:rPr>
        <w:t>）</w:t>
      </w:r>
      <w:proofErr w:type="gramStart"/>
      <w:r w:rsidRPr="002D6DED">
        <w:rPr>
          <w:rFonts w:ascii="Arial" w:eastAsia="楷体_GB2312" w:hAnsi="Arial" w:cs="Arial"/>
          <w:color w:val="auto"/>
          <w:sz w:val="20"/>
          <w:szCs w:val="20"/>
        </w:rPr>
        <w:t>年化收益</w:t>
      </w:r>
      <w:proofErr w:type="gramEnd"/>
      <w:r w:rsidRPr="002D6DED">
        <w:rPr>
          <w:rFonts w:ascii="Arial" w:eastAsia="楷体_GB2312" w:hAnsi="Arial" w:cs="Arial"/>
          <w:color w:val="auto"/>
          <w:sz w:val="20"/>
          <w:szCs w:val="20"/>
        </w:rPr>
        <w:t>最高。从收益区间来看，仅</w:t>
      </w:r>
      <w:r w:rsidR="007E717C" w:rsidRPr="002D6DED">
        <w:rPr>
          <w:rFonts w:ascii="Arial" w:eastAsia="楷体_GB2312" w:hAnsi="Arial" w:cs="Arial"/>
          <w:color w:val="auto"/>
          <w:sz w:val="20"/>
          <w:szCs w:val="20"/>
        </w:rPr>
        <w:t>4</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的产品七日</w:t>
      </w:r>
      <w:proofErr w:type="gramStart"/>
      <w:r w:rsidRPr="002D6DED">
        <w:rPr>
          <w:rFonts w:ascii="Arial" w:eastAsia="楷体_GB2312" w:hAnsi="Arial" w:cs="Arial"/>
          <w:color w:val="auto"/>
          <w:sz w:val="20"/>
          <w:szCs w:val="20"/>
        </w:rPr>
        <w:t>年化收益</w:t>
      </w:r>
      <w:proofErr w:type="gramEnd"/>
      <w:r w:rsidRPr="002D6DED">
        <w:rPr>
          <w:rFonts w:ascii="Arial" w:eastAsia="楷体_GB2312" w:hAnsi="Arial" w:cs="Arial"/>
          <w:color w:val="auto"/>
          <w:sz w:val="20"/>
          <w:szCs w:val="20"/>
        </w:rPr>
        <w:t>超</w:t>
      </w:r>
      <w:r w:rsidRPr="002D6DED">
        <w:rPr>
          <w:rFonts w:ascii="Arial" w:eastAsia="楷体_GB2312" w:hAnsi="Arial" w:cs="Arial"/>
          <w:color w:val="auto"/>
          <w:sz w:val="20"/>
          <w:szCs w:val="20"/>
        </w:rPr>
        <w:t>4%</w:t>
      </w:r>
      <w:r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25</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Pr="002D6DED">
        <w:rPr>
          <w:rFonts w:ascii="Arial" w:eastAsia="楷体_GB2312" w:hAnsi="Arial" w:cs="Arial"/>
          <w:color w:val="auto"/>
          <w:sz w:val="20"/>
          <w:szCs w:val="20"/>
        </w:rPr>
        <w:t>4%</w:t>
      </w:r>
      <w:r w:rsidRPr="002D6DED">
        <w:rPr>
          <w:rFonts w:ascii="Arial" w:eastAsia="楷体_GB2312" w:hAnsi="Arial" w:cs="Arial"/>
          <w:color w:val="auto"/>
          <w:sz w:val="20"/>
          <w:szCs w:val="20"/>
        </w:rPr>
        <w:t>之间，</w:t>
      </w:r>
      <w:r w:rsidR="007E717C" w:rsidRPr="002D6DED">
        <w:rPr>
          <w:rFonts w:ascii="Arial" w:eastAsia="楷体_GB2312" w:hAnsi="Arial" w:cs="Arial"/>
          <w:color w:val="auto"/>
          <w:sz w:val="20"/>
          <w:szCs w:val="20"/>
        </w:rPr>
        <w:t>57</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Pr="002D6DED">
        <w:rPr>
          <w:rFonts w:ascii="Arial" w:eastAsia="楷体_GB2312" w:hAnsi="Arial" w:cs="Arial"/>
          <w:color w:val="auto"/>
          <w:sz w:val="20"/>
          <w:szCs w:val="20"/>
        </w:rPr>
        <w:t>3%</w:t>
      </w:r>
      <w:r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EA7F7F" w:rsidRPr="002D6DED" w:rsidRDefault="00EA7F7F"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在</w:t>
      </w:r>
      <w:r w:rsidRPr="002D6DED">
        <w:rPr>
          <w:rFonts w:ascii="Arial" w:eastAsia="楷体_GB2312" w:hAnsi="Arial" w:cs="Arial"/>
          <w:color w:val="auto"/>
          <w:sz w:val="20"/>
          <w:szCs w:val="20"/>
        </w:rPr>
        <w:t>1</w:t>
      </w:r>
      <w:r w:rsidRPr="002D6DED">
        <w:rPr>
          <w:rFonts w:ascii="Arial" w:eastAsia="楷体_GB2312" w:hAnsi="Arial" w:cs="Arial"/>
          <w:color w:val="auto"/>
          <w:sz w:val="20"/>
          <w:szCs w:val="20"/>
        </w:rPr>
        <w:t>月</w:t>
      </w:r>
      <w:r w:rsidR="007E717C" w:rsidRPr="002D6DED">
        <w:rPr>
          <w:rFonts w:ascii="Arial" w:eastAsia="楷体_GB2312" w:hAnsi="Arial" w:cs="Arial"/>
          <w:color w:val="auto"/>
          <w:sz w:val="20"/>
          <w:szCs w:val="20"/>
        </w:rPr>
        <w:t>29</w:t>
      </w:r>
      <w:r w:rsidRPr="002D6DED">
        <w:rPr>
          <w:rFonts w:ascii="Arial" w:eastAsia="楷体_GB2312" w:hAnsi="Arial" w:cs="Arial"/>
          <w:color w:val="auto"/>
          <w:sz w:val="20"/>
          <w:szCs w:val="20"/>
        </w:rPr>
        <w:t>日</w:t>
      </w:r>
      <w:r w:rsidR="002D6DED"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2</w:t>
      </w:r>
      <w:r w:rsidRPr="002D6DED">
        <w:rPr>
          <w:rFonts w:ascii="Arial" w:eastAsia="楷体_GB2312" w:hAnsi="Arial" w:cs="Arial"/>
          <w:color w:val="auto"/>
          <w:sz w:val="20"/>
          <w:szCs w:val="20"/>
        </w:rPr>
        <w:t>月</w:t>
      </w:r>
      <w:r w:rsidR="007E717C" w:rsidRPr="002D6DED">
        <w:rPr>
          <w:rFonts w:ascii="Arial" w:eastAsia="楷体_GB2312" w:hAnsi="Arial" w:cs="Arial"/>
          <w:color w:val="auto"/>
          <w:sz w:val="20"/>
          <w:szCs w:val="20"/>
        </w:rPr>
        <w:t>4</w:t>
      </w:r>
      <w:r w:rsidRPr="002D6DED">
        <w:rPr>
          <w:rFonts w:ascii="Arial" w:eastAsia="楷体_GB2312" w:hAnsi="Arial" w:cs="Arial"/>
          <w:color w:val="auto"/>
          <w:sz w:val="20"/>
          <w:szCs w:val="20"/>
        </w:rPr>
        <w:t>日的一周内，</w:t>
      </w:r>
      <w:r w:rsidR="007E717C" w:rsidRPr="002D6DED">
        <w:rPr>
          <w:rFonts w:ascii="Arial" w:eastAsia="楷体_GB2312" w:hAnsi="Arial" w:cs="Arial"/>
          <w:color w:val="auto"/>
          <w:sz w:val="20"/>
          <w:szCs w:val="20"/>
        </w:rPr>
        <w:t>QDII</w:t>
      </w:r>
      <w:r w:rsidR="007E717C" w:rsidRPr="002D6DED">
        <w:rPr>
          <w:rFonts w:ascii="Arial" w:eastAsia="楷体_GB2312" w:hAnsi="Arial" w:cs="Arial"/>
          <w:color w:val="auto"/>
          <w:sz w:val="20"/>
          <w:szCs w:val="20"/>
        </w:rPr>
        <w:t>基金整体小幅微涨</w:t>
      </w:r>
      <w:r w:rsidRPr="002D6DED">
        <w:rPr>
          <w:rFonts w:ascii="Arial" w:eastAsia="楷体_GB2312" w:hAnsi="Arial" w:cs="Arial"/>
          <w:color w:val="auto"/>
          <w:sz w:val="20"/>
          <w:szCs w:val="20"/>
        </w:rPr>
        <w:t>，平均收益为</w:t>
      </w:r>
      <w:r w:rsidR="007E717C" w:rsidRPr="002D6DED">
        <w:rPr>
          <w:rFonts w:ascii="Arial" w:eastAsia="楷体_GB2312" w:hAnsi="Arial" w:cs="Arial"/>
          <w:color w:val="auto"/>
          <w:sz w:val="20"/>
          <w:szCs w:val="20"/>
        </w:rPr>
        <w:t>0.83</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其中</w:t>
      </w:r>
      <w:proofErr w:type="gramStart"/>
      <w:r w:rsidR="004E05B9" w:rsidRPr="002D6DED">
        <w:rPr>
          <w:rFonts w:ascii="Arial" w:eastAsia="楷体_GB2312" w:hAnsi="Arial" w:cs="Arial"/>
          <w:color w:val="auto"/>
          <w:sz w:val="20"/>
          <w:szCs w:val="20"/>
        </w:rPr>
        <w:t>中</w:t>
      </w:r>
      <w:proofErr w:type="gramEnd"/>
      <w:r w:rsidR="004E05B9" w:rsidRPr="002D6DED">
        <w:rPr>
          <w:rFonts w:ascii="Arial" w:eastAsia="楷体_GB2312" w:hAnsi="Arial" w:cs="Arial"/>
          <w:color w:val="auto"/>
          <w:sz w:val="20"/>
          <w:szCs w:val="20"/>
        </w:rPr>
        <w:t>银</w:t>
      </w:r>
      <w:proofErr w:type="gramStart"/>
      <w:r w:rsidR="004E05B9" w:rsidRPr="002D6DED">
        <w:rPr>
          <w:rFonts w:ascii="Arial" w:eastAsia="楷体_GB2312" w:hAnsi="Arial" w:cs="Arial"/>
          <w:color w:val="auto"/>
          <w:sz w:val="20"/>
          <w:szCs w:val="20"/>
        </w:rPr>
        <w:t>标普全球</w:t>
      </w:r>
      <w:proofErr w:type="gramEnd"/>
      <w:r w:rsidR="004E05B9" w:rsidRPr="002D6DED">
        <w:rPr>
          <w:rFonts w:ascii="Arial" w:eastAsia="楷体_GB2312" w:hAnsi="Arial" w:cs="Arial"/>
          <w:color w:val="auto"/>
          <w:sz w:val="20"/>
          <w:szCs w:val="20"/>
        </w:rPr>
        <w:t>精选</w:t>
      </w:r>
      <w:r w:rsidR="007E717C" w:rsidRPr="002D6DED">
        <w:rPr>
          <w:rFonts w:ascii="Arial" w:eastAsia="楷体_GB2312" w:hAnsi="Arial" w:cs="Arial"/>
          <w:color w:val="auto"/>
          <w:sz w:val="20"/>
          <w:szCs w:val="20"/>
        </w:rPr>
        <w:t>表现最好</w:t>
      </w:r>
      <w:r w:rsidRPr="002D6DED">
        <w:rPr>
          <w:rFonts w:ascii="Arial" w:eastAsia="楷体_GB2312" w:hAnsi="Arial" w:cs="Arial"/>
          <w:color w:val="auto"/>
          <w:sz w:val="20"/>
          <w:szCs w:val="20"/>
        </w:rPr>
        <w:t>，涨</w:t>
      </w:r>
      <w:r w:rsidR="007E717C" w:rsidRPr="002D6DED">
        <w:rPr>
          <w:rFonts w:ascii="Arial" w:eastAsia="楷体_GB2312" w:hAnsi="Arial" w:cs="Arial"/>
          <w:color w:val="auto"/>
          <w:sz w:val="20"/>
          <w:szCs w:val="20"/>
        </w:rPr>
        <w:t>6.95</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226BF6" w:rsidRPr="002D6DED">
        <w:rPr>
          <w:rFonts w:ascii="Arial" w:eastAsia="楷体_GB2312" w:hAnsi="Arial" w:cs="Arial"/>
          <w:color w:val="auto"/>
          <w:sz w:val="20"/>
          <w:szCs w:val="20"/>
        </w:rPr>
        <w:t>从具体品种来看，</w:t>
      </w:r>
      <w:r w:rsidR="007E717C" w:rsidRPr="002D6DED">
        <w:rPr>
          <w:rFonts w:ascii="Arial" w:eastAsia="楷体_GB2312" w:hAnsi="Arial" w:cs="Arial"/>
          <w:color w:val="auto"/>
          <w:sz w:val="20"/>
          <w:szCs w:val="20"/>
        </w:rPr>
        <w:t>互联</w:t>
      </w:r>
      <w:r w:rsidR="007E717C" w:rsidRPr="002D6DED">
        <w:rPr>
          <w:rFonts w:ascii="Arial" w:eastAsia="楷体_GB2312" w:hAnsi="Arial" w:cs="Arial"/>
          <w:color w:val="auto"/>
          <w:sz w:val="20"/>
          <w:szCs w:val="20"/>
        </w:rPr>
        <w:lastRenderedPageBreak/>
        <w:t>网和资源类</w:t>
      </w:r>
      <w:r w:rsidR="007E717C" w:rsidRPr="002D6DED">
        <w:rPr>
          <w:rFonts w:ascii="Arial" w:eastAsia="楷体_GB2312" w:hAnsi="Arial" w:cs="Arial"/>
          <w:color w:val="auto"/>
          <w:sz w:val="20"/>
          <w:szCs w:val="20"/>
        </w:rPr>
        <w:t>QDII</w:t>
      </w:r>
      <w:r w:rsidR="007E717C" w:rsidRPr="002D6DED">
        <w:rPr>
          <w:rFonts w:ascii="Arial" w:eastAsia="楷体_GB2312" w:hAnsi="Arial" w:cs="Arial"/>
          <w:color w:val="auto"/>
          <w:sz w:val="20"/>
          <w:szCs w:val="20"/>
        </w:rPr>
        <w:t>表现较好，</w:t>
      </w:r>
      <w:r w:rsidR="00D944AA" w:rsidRPr="002D6DED">
        <w:rPr>
          <w:rFonts w:ascii="Arial" w:eastAsia="楷体_GB2312" w:hAnsi="Arial" w:cs="Arial"/>
          <w:color w:val="auto"/>
          <w:sz w:val="20"/>
          <w:szCs w:val="20"/>
        </w:rPr>
        <w:t>油气</w:t>
      </w:r>
      <w:r w:rsidR="00D944AA" w:rsidRPr="002D6DED">
        <w:rPr>
          <w:rFonts w:ascii="Arial" w:eastAsia="楷体_GB2312" w:hAnsi="Arial" w:cs="Arial"/>
          <w:color w:val="auto"/>
          <w:sz w:val="20"/>
          <w:szCs w:val="20"/>
        </w:rPr>
        <w:t>QDII</w:t>
      </w:r>
      <w:r w:rsidR="00D944AA" w:rsidRPr="002D6DED">
        <w:rPr>
          <w:rFonts w:ascii="Arial" w:eastAsia="楷体_GB2312" w:hAnsi="Arial" w:cs="Arial"/>
          <w:color w:val="auto"/>
          <w:sz w:val="20"/>
          <w:szCs w:val="20"/>
        </w:rPr>
        <w:t>表现一般</w:t>
      </w:r>
      <w:r w:rsidR="0027042A" w:rsidRPr="002D6DED">
        <w:rPr>
          <w:rFonts w:ascii="Arial" w:eastAsia="楷体_GB2312" w:hAnsi="Arial" w:cs="Arial"/>
          <w:color w:val="auto"/>
          <w:sz w:val="20"/>
          <w:szCs w:val="20"/>
        </w:rPr>
        <w:t>。</w:t>
      </w:r>
    </w:p>
    <w:tbl>
      <w:tblPr>
        <w:tblpPr w:leftFromText="180" w:rightFromText="180" w:vertAnchor="text" w:horzAnchor="margin" w:tblpY="-405"/>
        <w:tblW w:w="3970" w:type="dxa"/>
        <w:tblLayout w:type="fixed"/>
        <w:tblLook w:val="04A0" w:firstRow="1" w:lastRow="0" w:firstColumn="1" w:lastColumn="0" w:noHBand="0" w:noVBand="1"/>
      </w:tblPr>
      <w:tblGrid>
        <w:gridCol w:w="709"/>
        <w:gridCol w:w="709"/>
        <w:gridCol w:w="1843"/>
        <w:gridCol w:w="709"/>
      </w:tblGrid>
      <w:tr w:rsidR="00D4527C" w:rsidRPr="00320418" w:rsidTr="00AA1590">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D4527C" w:rsidRPr="00320418" w:rsidRDefault="00D4527C" w:rsidP="00AA1590">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D4527C" w:rsidRPr="00320418" w:rsidRDefault="00D4527C" w:rsidP="00AA1590">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D4527C" w:rsidRPr="00320418" w:rsidRDefault="00D4527C" w:rsidP="00AA1590">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D4527C" w:rsidRPr="00C53D2A" w:rsidRDefault="00D4527C" w:rsidP="00AA1590">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E518A4" w:rsidRPr="00CD5FDF" w:rsidTr="00AA1590">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000513</w:t>
            </w:r>
          </w:p>
        </w:tc>
        <w:tc>
          <w:tcPr>
            <w:tcW w:w="1843" w:type="dxa"/>
            <w:tcBorders>
              <w:top w:val="single" w:sz="4" w:space="0" w:color="auto"/>
            </w:tcBorders>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富国高端制造行业</w:t>
            </w:r>
          </w:p>
        </w:tc>
        <w:tc>
          <w:tcPr>
            <w:tcW w:w="709" w:type="dxa"/>
            <w:tcBorders>
              <w:top w:val="single" w:sz="4" w:space="0" w:color="auto"/>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7.62</w:t>
            </w:r>
          </w:p>
        </w:tc>
      </w:tr>
      <w:tr w:rsidR="00E518A4" w:rsidRPr="00CD5FDF" w:rsidTr="00AA1590">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000594</w:t>
            </w:r>
          </w:p>
        </w:tc>
        <w:tc>
          <w:tcPr>
            <w:tcW w:w="1843" w:type="dxa"/>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大摩进取优选</w:t>
            </w:r>
          </w:p>
        </w:tc>
        <w:tc>
          <w:tcPr>
            <w:tcW w:w="709" w:type="dxa"/>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7.61</w:t>
            </w:r>
          </w:p>
        </w:tc>
      </w:tr>
      <w:tr w:rsidR="00E518A4" w:rsidRPr="00CD5FDF" w:rsidTr="00AA1590">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519606</w:t>
            </w:r>
          </w:p>
        </w:tc>
        <w:tc>
          <w:tcPr>
            <w:tcW w:w="1843" w:type="dxa"/>
            <w:tcBorders>
              <w:bottom w:val="single" w:sz="4" w:space="0" w:color="auto"/>
            </w:tcBorders>
            <w:shd w:val="clear" w:color="auto" w:fill="FFFFFF" w:themeFill="background1"/>
            <w:hideMark/>
          </w:tcPr>
          <w:p w:rsidR="00E518A4" w:rsidRPr="00E518A4" w:rsidRDefault="00E518A4" w:rsidP="00AA1590">
            <w:pPr>
              <w:rPr>
                <w:rFonts w:ascii="楷体" w:eastAsia="楷体" w:hAnsi="楷体"/>
                <w:color w:val="000000"/>
                <w:sz w:val="16"/>
                <w:szCs w:val="16"/>
              </w:rPr>
            </w:pPr>
            <w:r w:rsidRPr="00E518A4">
              <w:rPr>
                <w:rFonts w:ascii="楷体" w:eastAsia="楷体" w:hAnsi="楷体" w:hint="eastAsia"/>
                <w:color w:val="000000"/>
                <w:sz w:val="16"/>
                <w:szCs w:val="16"/>
              </w:rPr>
              <w:t>国泰金鑫</w:t>
            </w:r>
          </w:p>
        </w:tc>
        <w:tc>
          <w:tcPr>
            <w:tcW w:w="709" w:type="dxa"/>
            <w:tcBorders>
              <w:bottom w:val="single" w:sz="4" w:space="0" w:color="auto"/>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7.09</w:t>
            </w:r>
          </w:p>
        </w:tc>
      </w:tr>
      <w:tr w:rsidR="00E518A4" w:rsidRPr="00CD5FDF" w:rsidTr="00AA1590">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161030</w:t>
            </w:r>
          </w:p>
        </w:tc>
        <w:tc>
          <w:tcPr>
            <w:tcW w:w="1843" w:type="dxa"/>
            <w:tcBorders>
              <w:top w:val="single" w:sz="4" w:space="0" w:color="auto"/>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富国中</w:t>
            </w:r>
            <w:proofErr w:type="gramStart"/>
            <w:r w:rsidRPr="004E05B9">
              <w:rPr>
                <w:rFonts w:ascii="楷体" w:eastAsia="楷体" w:hAnsi="楷体" w:hint="eastAsia"/>
                <w:color w:val="000000"/>
                <w:sz w:val="16"/>
                <w:szCs w:val="16"/>
              </w:rPr>
              <w:t>证体育</w:t>
            </w:r>
            <w:proofErr w:type="gramEnd"/>
            <w:r w:rsidRPr="004E05B9">
              <w:rPr>
                <w:rFonts w:ascii="楷体" w:eastAsia="楷体" w:hAnsi="楷体" w:hint="eastAsia"/>
                <w:color w:val="000000"/>
                <w:sz w:val="16"/>
                <w:szCs w:val="16"/>
              </w:rPr>
              <w:t>产业</w:t>
            </w:r>
          </w:p>
        </w:tc>
        <w:tc>
          <w:tcPr>
            <w:tcW w:w="709" w:type="dxa"/>
            <w:tcBorders>
              <w:top w:val="single" w:sz="4" w:space="0" w:color="auto"/>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6.69</w:t>
            </w:r>
          </w:p>
        </w:tc>
      </w:tr>
      <w:tr w:rsidR="00E518A4" w:rsidRPr="00CD5FDF" w:rsidTr="00AA1590">
        <w:trPr>
          <w:trHeight w:val="284"/>
        </w:trPr>
        <w:tc>
          <w:tcPr>
            <w:tcW w:w="709" w:type="dxa"/>
            <w:vMerge/>
            <w:tcBorders>
              <w:left w:val="nil"/>
              <w:right w:val="single" w:sz="8" w:space="0" w:color="000000"/>
            </w:tcBorders>
            <w:shd w:val="clear" w:color="auto" w:fill="F2F2F2" w:themeFill="background1" w:themeFillShade="F2"/>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160221</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国泰国证有色金属行业</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6.50</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110026</w:t>
            </w:r>
          </w:p>
        </w:tc>
        <w:tc>
          <w:tcPr>
            <w:tcW w:w="1843"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易方达创业板ETF联接</w:t>
            </w: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5.75</w:t>
            </w:r>
          </w:p>
        </w:tc>
      </w:tr>
      <w:tr w:rsidR="00E518A4" w:rsidRPr="00CD5FDF"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020015</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国泰区位优势</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8.89</w:t>
            </w:r>
          </w:p>
        </w:tc>
      </w:tr>
      <w:tr w:rsidR="00E518A4" w:rsidRPr="00CD5FDF" w:rsidTr="00AA1590">
        <w:trPr>
          <w:trHeight w:val="284"/>
        </w:trPr>
        <w:tc>
          <w:tcPr>
            <w:tcW w:w="709" w:type="dxa"/>
            <w:vMerge/>
            <w:tcBorders>
              <w:left w:val="nil"/>
              <w:right w:val="single" w:sz="8" w:space="0" w:color="000000"/>
            </w:tcBorders>
            <w:shd w:val="clear" w:color="auto" w:fill="FFFFFF" w:themeFill="background1"/>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519021</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国泰金</w:t>
            </w:r>
            <w:proofErr w:type="gramStart"/>
            <w:r w:rsidRPr="004E05B9">
              <w:rPr>
                <w:rFonts w:ascii="楷体" w:eastAsia="楷体" w:hAnsi="楷体" w:hint="eastAsia"/>
                <w:color w:val="000000"/>
                <w:sz w:val="16"/>
                <w:szCs w:val="16"/>
              </w:rPr>
              <w:t>鼎价值</w:t>
            </w:r>
            <w:proofErr w:type="gramEnd"/>
            <w:r w:rsidRPr="004E05B9">
              <w:rPr>
                <w:rFonts w:ascii="楷体" w:eastAsia="楷体" w:hAnsi="楷体" w:hint="eastAsia"/>
                <w:color w:val="000000"/>
                <w:sz w:val="16"/>
                <w:szCs w:val="16"/>
              </w:rPr>
              <w:t>精选</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8.54</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001480</w:t>
            </w:r>
          </w:p>
        </w:tc>
        <w:tc>
          <w:tcPr>
            <w:tcW w:w="1843"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财</w:t>
            </w:r>
            <w:proofErr w:type="gramStart"/>
            <w:r w:rsidRPr="004E05B9">
              <w:rPr>
                <w:rFonts w:ascii="楷体" w:eastAsia="楷体" w:hAnsi="楷体" w:hint="eastAsia"/>
                <w:color w:val="000000"/>
                <w:sz w:val="16"/>
                <w:szCs w:val="16"/>
              </w:rPr>
              <w:t>通成长</w:t>
            </w:r>
            <w:proofErr w:type="gramEnd"/>
            <w:r w:rsidRPr="004E05B9">
              <w:rPr>
                <w:rFonts w:ascii="楷体" w:eastAsia="楷体" w:hAnsi="楷体" w:hint="eastAsia"/>
                <w:color w:val="000000"/>
                <w:sz w:val="16"/>
                <w:szCs w:val="16"/>
              </w:rPr>
              <w:t>优选</w:t>
            </w: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8.51</w:t>
            </w:r>
          </w:p>
        </w:tc>
      </w:tr>
      <w:tr w:rsidR="00E518A4" w:rsidRPr="00CD5FDF" w:rsidTr="00AA1590">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040004</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华安宝利配置</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6.28</w:t>
            </w:r>
          </w:p>
        </w:tc>
      </w:tr>
      <w:tr w:rsidR="00E518A4" w:rsidRPr="00CD5FDF" w:rsidTr="00AA1590">
        <w:trPr>
          <w:trHeight w:val="284"/>
        </w:trPr>
        <w:tc>
          <w:tcPr>
            <w:tcW w:w="709" w:type="dxa"/>
            <w:vMerge/>
            <w:tcBorders>
              <w:left w:val="nil"/>
              <w:right w:val="single" w:sz="8" w:space="0" w:color="000000"/>
            </w:tcBorders>
            <w:shd w:val="clear" w:color="auto" w:fill="F2F2F2" w:themeFill="background1" w:themeFillShade="F2"/>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350001</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天治财富增长</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5.28</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255010</w:t>
            </w:r>
          </w:p>
        </w:tc>
        <w:tc>
          <w:tcPr>
            <w:tcW w:w="1843"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国联安稳健</w:t>
            </w: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3.01</w:t>
            </w:r>
          </w:p>
        </w:tc>
      </w:tr>
      <w:tr w:rsidR="00E518A4" w:rsidRPr="00CD5FDF"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002141</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建信</w:t>
            </w:r>
            <w:proofErr w:type="gramStart"/>
            <w:r w:rsidRPr="004E05B9">
              <w:rPr>
                <w:rFonts w:ascii="楷体" w:eastAsia="楷体" w:hAnsi="楷体" w:hint="eastAsia"/>
                <w:color w:val="000000"/>
                <w:sz w:val="16"/>
                <w:szCs w:val="16"/>
              </w:rPr>
              <w:t>鑫</w:t>
            </w:r>
            <w:proofErr w:type="gramEnd"/>
            <w:r w:rsidRPr="004E05B9">
              <w:rPr>
                <w:rFonts w:ascii="楷体" w:eastAsia="楷体" w:hAnsi="楷体" w:hint="eastAsia"/>
                <w:color w:val="000000"/>
                <w:sz w:val="16"/>
                <w:szCs w:val="16"/>
              </w:rPr>
              <w:t>丰回报C</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208.61</w:t>
            </w:r>
          </w:p>
        </w:tc>
      </w:tr>
      <w:tr w:rsidR="00E518A4" w:rsidRPr="00CD5FDF" w:rsidTr="00AA1590">
        <w:trPr>
          <w:trHeight w:val="284"/>
        </w:trPr>
        <w:tc>
          <w:tcPr>
            <w:tcW w:w="709" w:type="dxa"/>
            <w:vMerge/>
            <w:tcBorders>
              <w:left w:val="nil"/>
              <w:right w:val="single" w:sz="8" w:space="0" w:color="000000"/>
            </w:tcBorders>
            <w:shd w:val="clear" w:color="auto" w:fill="FFFFFF" w:themeFill="background1"/>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001342</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易方达新享A</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36.76</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001314</w:t>
            </w:r>
          </w:p>
        </w:tc>
        <w:tc>
          <w:tcPr>
            <w:tcW w:w="1843"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易方达新益I</w:t>
            </w: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15.51</w:t>
            </w:r>
          </w:p>
        </w:tc>
      </w:tr>
      <w:tr w:rsidR="00E518A4" w:rsidRPr="00CD5FDF" w:rsidTr="00AA1590">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090001</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大成价值增长</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4.98</w:t>
            </w:r>
          </w:p>
        </w:tc>
      </w:tr>
      <w:tr w:rsidR="00E518A4" w:rsidRPr="00CD5FDF" w:rsidTr="00AA1590">
        <w:trPr>
          <w:trHeight w:val="284"/>
        </w:trPr>
        <w:tc>
          <w:tcPr>
            <w:tcW w:w="709" w:type="dxa"/>
            <w:vMerge/>
            <w:tcBorders>
              <w:left w:val="nil"/>
              <w:right w:val="single" w:sz="8" w:space="0" w:color="000000"/>
            </w:tcBorders>
            <w:shd w:val="clear" w:color="auto" w:fill="F2F2F2" w:themeFill="background1" w:themeFillShade="F2"/>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260103</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景顺长城动力平衡</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4.18</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500058</w:t>
            </w:r>
          </w:p>
        </w:tc>
        <w:tc>
          <w:tcPr>
            <w:tcW w:w="1843"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基金银丰</w:t>
            </w: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4.11</w:t>
            </w:r>
          </w:p>
        </w:tc>
      </w:tr>
      <w:tr w:rsidR="00E518A4" w:rsidRPr="00CD5FDF"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000080</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天治可转</w:t>
            </w:r>
            <w:proofErr w:type="gramStart"/>
            <w:r w:rsidRPr="004E05B9">
              <w:rPr>
                <w:rFonts w:ascii="楷体" w:eastAsia="楷体" w:hAnsi="楷体" w:hint="eastAsia"/>
                <w:color w:val="000000"/>
                <w:sz w:val="16"/>
                <w:szCs w:val="16"/>
              </w:rPr>
              <w:t>债增强</w:t>
            </w:r>
            <w:proofErr w:type="gramEnd"/>
            <w:r w:rsidRPr="004E05B9">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2.25</w:t>
            </w:r>
          </w:p>
        </w:tc>
      </w:tr>
      <w:tr w:rsidR="00E518A4" w:rsidRPr="00CD5FDF" w:rsidTr="00AA1590">
        <w:trPr>
          <w:trHeight w:val="284"/>
        </w:trPr>
        <w:tc>
          <w:tcPr>
            <w:tcW w:w="709" w:type="dxa"/>
            <w:vMerge/>
            <w:tcBorders>
              <w:left w:val="nil"/>
              <w:right w:val="single" w:sz="8" w:space="0" w:color="000000"/>
            </w:tcBorders>
            <w:shd w:val="clear" w:color="auto" w:fill="FFFFFF" w:themeFill="background1"/>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000081</w:t>
            </w:r>
          </w:p>
        </w:tc>
        <w:tc>
          <w:tcPr>
            <w:tcW w:w="1843" w:type="dxa"/>
            <w:tcBorders>
              <w:top w:val="nil"/>
              <w:left w:val="nil"/>
              <w:bottom w:val="nil"/>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天治可转</w:t>
            </w:r>
            <w:proofErr w:type="gramStart"/>
            <w:r w:rsidRPr="004E05B9">
              <w:rPr>
                <w:rFonts w:ascii="楷体" w:eastAsia="楷体" w:hAnsi="楷体" w:hint="eastAsia"/>
                <w:color w:val="000000"/>
                <w:sz w:val="16"/>
                <w:szCs w:val="16"/>
              </w:rPr>
              <w:t>债增强</w:t>
            </w:r>
            <w:proofErr w:type="gramEnd"/>
            <w:r w:rsidRPr="004E05B9">
              <w:rPr>
                <w:rFonts w:ascii="楷体" w:eastAsia="楷体" w:hAnsi="楷体" w:hint="eastAsia"/>
                <w:color w:val="000000"/>
                <w:sz w:val="16"/>
                <w:szCs w:val="16"/>
              </w:rPr>
              <w:t>C</w:t>
            </w:r>
          </w:p>
        </w:tc>
        <w:tc>
          <w:tcPr>
            <w:tcW w:w="709" w:type="dxa"/>
            <w:tcBorders>
              <w:top w:val="nil"/>
              <w:left w:val="nil"/>
              <w:bottom w:val="nil"/>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2.19</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650001</w:t>
            </w:r>
          </w:p>
        </w:tc>
        <w:tc>
          <w:tcPr>
            <w:tcW w:w="1843"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英</w:t>
            </w:r>
            <w:proofErr w:type="gramStart"/>
            <w:r w:rsidRPr="004E05B9">
              <w:rPr>
                <w:rFonts w:ascii="楷体" w:eastAsia="楷体" w:hAnsi="楷体" w:hint="eastAsia"/>
                <w:color w:val="000000"/>
                <w:sz w:val="16"/>
                <w:szCs w:val="16"/>
              </w:rPr>
              <w:t>大纯债</w:t>
            </w:r>
            <w:proofErr w:type="gramEnd"/>
            <w:r w:rsidRPr="004E05B9">
              <w:rPr>
                <w:rFonts w:ascii="楷体" w:eastAsia="楷体" w:hAnsi="楷体" w:hint="eastAsia"/>
                <w:color w:val="000000"/>
                <w:sz w:val="16"/>
                <w:szCs w:val="16"/>
              </w:rPr>
              <w:t>A</w:t>
            </w:r>
          </w:p>
        </w:tc>
        <w:tc>
          <w:tcPr>
            <w:tcW w:w="709" w:type="dxa"/>
            <w:tcBorders>
              <w:top w:val="nil"/>
              <w:left w:val="nil"/>
              <w:bottom w:val="single" w:sz="8" w:space="0" w:color="000000"/>
              <w:right w:val="nil"/>
            </w:tcBorders>
            <w:shd w:val="clear" w:color="auto" w:fill="FFFFFF" w:themeFill="background1"/>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2.07</w:t>
            </w:r>
          </w:p>
        </w:tc>
      </w:tr>
      <w:tr w:rsidR="00E518A4" w:rsidRPr="00CD5FDF" w:rsidTr="00AA1590">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160132</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南方永利1年C</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1.30</w:t>
            </w:r>
          </w:p>
        </w:tc>
      </w:tr>
      <w:tr w:rsidR="00E518A4" w:rsidRPr="00CD5FDF" w:rsidTr="00AA1590">
        <w:trPr>
          <w:trHeight w:val="284"/>
        </w:trPr>
        <w:tc>
          <w:tcPr>
            <w:tcW w:w="709" w:type="dxa"/>
            <w:vMerge/>
            <w:tcBorders>
              <w:left w:val="nil"/>
              <w:right w:val="single" w:sz="8" w:space="0" w:color="000000"/>
            </w:tcBorders>
            <w:shd w:val="clear" w:color="auto" w:fill="F2F2F2" w:themeFill="background1" w:themeFillShade="F2"/>
            <w:vAlign w:val="center"/>
            <w:hideMark/>
          </w:tcPr>
          <w:p w:rsidR="00E518A4" w:rsidRPr="00320418" w:rsidRDefault="00E518A4"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160130</w:t>
            </w:r>
          </w:p>
        </w:tc>
        <w:tc>
          <w:tcPr>
            <w:tcW w:w="1843"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南方永利1年A</w:t>
            </w:r>
          </w:p>
        </w:tc>
        <w:tc>
          <w:tcPr>
            <w:tcW w:w="709" w:type="dxa"/>
            <w:tcBorders>
              <w:top w:val="nil"/>
              <w:left w:val="nil"/>
              <w:bottom w:val="nil"/>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1.30</w:t>
            </w:r>
          </w:p>
        </w:tc>
      </w:tr>
      <w:tr w:rsidR="00E518A4" w:rsidRPr="00CD5FDF" w:rsidTr="00AA1590">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518A4" w:rsidRPr="00320418" w:rsidRDefault="00E518A4"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161719</w:t>
            </w:r>
          </w:p>
        </w:tc>
        <w:tc>
          <w:tcPr>
            <w:tcW w:w="1843"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rPr>
                <w:rFonts w:ascii="楷体" w:eastAsia="楷体" w:hAnsi="楷体"/>
                <w:color w:val="000000"/>
                <w:sz w:val="16"/>
                <w:szCs w:val="16"/>
              </w:rPr>
            </w:pPr>
            <w:r w:rsidRPr="004E05B9">
              <w:rPr>
                <w:rFonts w:ascii="楷体" w:eastAsia="楷体" w:hAnsi="楷体" w:hint="eastAsia"/>
                <w:color w:val="000000"/>
                <w:sz w:val="16"/>
                <w:szCs w:val="16"/>
              </w:rPr>
              <w:t>招商可转债</w:t>
            </w:r>
          </w:p>
        </w:tc>
        <w:tc>
          <w:tcPr>
            <w:tcW w:w="709" w:type="dxa"/>
            <w:tcBorders>
              <w:top w:val="nil"/>
              <w:left w:val="nil"/>
              <w:bottom w:val="single" w:sz="8" w:space="0" w:color="000000"/>
              <w:right w:val="nil"/>
            </w:tcBorders>
            <w:shd w:val="clear" w:color="auto" w:fill="F2F2F2" w:themeFill="background1" w:themeFillShade="F2"/>
            <w:vAlign w:val="center"/>
            <w:hideMark/>
          </w:tcPr>
          <w:p w:rsidR="00E518A4" w:rsidRPr="004E05B9" w:rsidRDefault="00E518A4"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1.01</w:t>
            </w:r>
          </w:p>
        </w:tc>
      </w:tr>
      <w:tr w:rsidR="004E05B9" w:rsidRPr="00CD5FDF"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040023</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华安可转债B</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3.50</w:t>
            </w:r>
          </w:p>
        </w:tc>
      </w:tr>
      <w:tr w:rsidR="004E05B9" w:rsidRPr="00CD5FDF" w:rsidTr="00AA1590">
        <w:trPr>
          <w:trHeight w:val="284"/>
        </w:trPr>
        <w:tc>
          <w:tcPr>
            <w:tcW w:w="709" w:type="dxa"/>
            <w:vMerge/>
            <w:tcBorders>
              <w:left w:val="nil"/>
              <w:right w:val="single" w:sz="8" w:space="0" w:color="000000"/>
            </w:tcBorders>
            <w:shd w:val="clear" w:color="auto" w:fill="FFFFFF" w:themeFill="background1"/>
            <w:vAlign w:val="center"/>
            <w:hideMark/>
          </w:tcPr>
          <w:p w:rsidR="004E05B9" w:rsidRPr="00320418" w:rsidRDefault="004E05B9"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040022</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华安可转债A</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3.43</w:t>
            </w:r>
          </w:p>
        </w:tc>
      </w:tr>
      <w:tr w:rsidR="004E05B9" w:rsidRPr="00CD5FDF"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090017</w:t>
            </w:r>
          </w:p>
        </w:tc>
        <w:tc>
          <w:tcPr>
            <w:tcW w:w="1843"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大成可转债</w:t>
            </w: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3.34</w:t>
            </w:r>
          </w:p>
        </w:tc>
      </w:tr>
      <w:tr w:rsidR="004E05B9" w:rsidRPr="00CD5FDF" w:rsidTr="00AA1590">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4E05B9" w:rsidRPr="00320418" w:rsidRDefault="004E05B9" w:rsidP="00AA1590">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161624</w:t>
            </w:r>
          </w:p>
        </w:tc>
        <w:tc>
          <w:tcPr>
            <w:tcW w:w="1843"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proofErr w:type="gramStart"/>
            <w:r w:rsidRPr="004E05B9">
              <w:rPr>
                <w:rFonts w:ascii="楷体" w:eastAsia="楷体" w:hAnsi="楷体" w:hint="eastAsia"/>
                <w:color w:val="000000"/>
                <w:sz w:val="16"/>
                <w:szCs w:val="16"/>
              </w:rPr>
              <w:t>融通标普中国</w:t>
            </w:r>
            <w:proofErr w:type="gramEnd"/>
            <w:r w:rsidRPr="004E05B9">
              <w:rPr>
                <w:rFonts w:ascii="楷体" w:eastAsia="楷体" w:hAnsi="楷体" w:hint="eastAsia"/>
                <w:color w:val="000000"/>
                <w:sz w:val="16"/>
                <w:szCs w:val="16"/>
              </w:rPr>
              <w:t>可转债A</w:t>
            </w:r>
          </w:p>
        </w:tc>
        <w:tc>
          <w:tcPr>
            <w:tcW w:w="709"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1.46</w:t>
            </w:r>
          </w:p>
        </w:tc>
      </w:tr>
      <w:tr w:rsidR="004E05B9" w:rsidRPr="00CD5FDF" w:rsidTr="00AA1590">
        <w:trPr>
          <w:trHeight w:val="284"/>
        </w:trPr>
        <w:tc>
          <w:tcPr>
            <w:tcW w:w="709" w:type="dxa"/>
            <w:vMerge/>
            <w:tcBorders>
              <w:left w:val="nil"/>
              <w:right w:val="single" w:sz="8" w:space="0" w:color="000000"/>
            </w:tcBorders>
            <w:shd w:val="clear" w:color="auto" w:fill="F2F2F2" w:themeFill="background1" w:themeFillShade="F2"/>
            <w:vAlign w:val="center"/>
            <w:hideMark/>
          </w:tcPr>
          <w:p w:rsidR="004E05B9" w:rsidRPr="00320418" w:rsidRDefault="004E05B9"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161826</w:t>
            </w:r>
          </w:p>
        </w:tc>
        <w:tc>
          <w:tcPr>
            <w:tcW w:w="1843"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银</w:t>
            </w:r>
            <w:proofErr w:type="gramStart"/>
            <w:r w:rsidRPr="004E05B9">
              <w:rPr>
                <w:rFonts w:ascii="楷体" w:eastAsia="楷体" w:hAnsi="楷体" w:hint="eastAsia"/>
                <w:color w:val="000000"/>
                <w:sz w:val="16"/>
                <w:szCs w:val="16"/>
              </w:rPr>
              <w:t>华中证转债</w:t>
            </w:r>
            <w:proofErr w:type="gramEnd"/>
          </w:p>
        </w:tc>
        <w:tc>
          <w:tcPr>
            <w:tcW w:w="709" w:type="dxa"/>
            <w:tcBorders>
              <w:top w:val="nil"/>
              <w:left w:val="nil"/>
              <w:bottom w:val="nil"/>
              <w:right w:val="nil"/>
            </w:tcBorders>
            <w:shd w:val="clear" w:color="auto" w:fill="F2F2F2" w:themeFill="background1" w:themeFillShade="F2"/>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1.45</w:t>
            </w:r>
          </w:p>
        </w:tc>
      </w:tr>
      <w:tr w:rsidR="004E05B9" w:rsidRPr="00CD5FDF" w:rsidTr="00AA1590">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4E05B9" w:rsidRPr="00320418" w:rsidRDefault="004E05B9"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161625</w:t>
            </w:r>
          </w:p>
        </w:tc>
        <w:tc>
          <w:tcPr>
            <w:tcW w:w="1843" w:type="dxa"/>
            <w:tcBorders>
              <w:top w:val="nil"/>
              <w:left w:val="nil"/>
              <w:bottom w:val="single" w:sz="8" w:space="0" w:color="000000"/>
              <w:right w:val="nil"/>
            </w:tcBorders>
            <w:shd w:val="clear" w:color="auto" w:fill="F2F2F2" w:themeFill="background1" w:themeFillShade="F2"/>
            <w:vAlign w:val="center"/>
            <w:hideMark/>
          </w:tcPr>
          <w:p w:rsidR="004E05B9" w:rsidRPr="004E05B9" w:rsidRDefault="004E05B9" w:rsidP="00AA1590">
            <w:pPr>
              <w:rPr>
                <w:rFonts w:ascii="楷体" w:eastAsia="楷体" w:hAnsi="楷体"/>
                <w:color w:val="000000"/>
                <w:sz w:val="16"/>
                <w:szCs w:val="16"/>
              </w:rPr>
            </w:pPr>
            <w:proofErr w:type="gramStart"/>
            <w:r w:rsidRPr="004E05B9">
              <w:rPr>
                <w:rFonts w:ascii="楷体" w:eastAsia="楷体" w:hAnsi="楷体" w:hint="eastAsia"/>
                <w:color w:val="000000"/>
                <w:sz w:val="16"/>
                <w:szCs w:val="16"/>
              </w:rPr>
              <w:t>融通标普中国</w:t>
            </w:r>
            <w:proofErr w:type="gramEnd"/>
            <w:r w:rsidRPr="004E05B9">
              <w:rPr>
                <w:rFonts w:ascii="楷体" w:eastAsia="楷体" w:hAnsi="楷体" w:hint="eastAsia"/>
                <w:color w:val="000000"/>
                <w:sz w:val="16"/>
                <w:szCs w:val="16"/>
              </w:rPr>
              <w:t>可转债C</w:t>
            </w:r>
          </w:p>
        </w:tc>
        <w:tc>
          <w:tcPr>
            <w:tcW w:w="709" w:type="dxa"/>
            <w:tcBorders>
              <w:top w:val="nil"/>
              <w:left w:val="nil"/>
              <w:bottom w:val="single" w:sz="8" w:space="0" w:color="000000"/>
              <w:right w:val="nil"/>
            </w:tcBorders>
            <w:shd w:val="clear" w:color="auto" w:fill="F2F2F2" w:themeFill="background1" w:themeFillShade="F2"/>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1.35</w:t>
            </w:r>
          </w:p>
        </w:tc>
      </w:tr>
      <w:tr w:rsidR="004E05B9" w:rsidRPr="00CD5FDF"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471014</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proofErr w:type="gramStart"/>
            <w:r w:rsidRPr="004E05B9">
              <w:rPr>
                <w:rFonts w:ascii="楷体" w:eastAsia="楷体" w:hAnsi="楷体" w:hint="eastAsia"/>
                <w:color w:val="000000"/>
                <w:sz w:val="16"/>
                <w:szCs w:val="16"/>
              </w:rPr>
              <w:t>汇添富</w:t>
            </w:r>
            <w:proofErr w:type="gramEnd"/>
            <w:r w:rsidRPr="004E05B9">
              <w:rPr>
                <w:rFonts w:ascii="楷体" w:eastAsia="楷体" w:hAnsi="楷体" w:hint="eastAsia"/>
                <w:color w:val="000000"/>
                <w:sz w:val="16"/>
                <w:szCs w:val="16"/>
              </w:rPr>
              <w:t>理财14天B</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right"/>
              <w:rPr>
                <w:rFonts w:ascii="楷体" w:eastAsia="楷体" w:hAnsi="楷体"/>
                <w:color w:val="000000"/>
                <w:sz w:val="16"/>
                <w:szCs w:val="16"/>
              </w:rPr>
            </w:pPr>
            <w:r w:rsidRPr="004E05B9">
              <w:rPr>
                <w:rFonts w:ascii="楷体" w:eastAsia="楷体" w:hAnsi="楷体" w:hint="eastAsia"/>
                <w:color w:val="000000"/>
                <w:sz w:val="16"/>
                <w:szCs w:val="16"/>
              </w:rPr>
              <w:t>6.28</w:t>
            </w:r>
          </w:p>
        </w:tc>
      </w:tr>
      <w:tr w:rsidR="004E05B9" w:rsidRPr="00CD5FDF" w:rsidTr="00AA1590">
        <w:trPr>
          <w:trHeight w:val="284"/>
        </w:trPr>
        <w:tc>
          <w:tcPr>
            <w:tcW w:w="709" w:type="dxa"/>
            <w:vMerge/>
            <w:tcBorders>
              <w:left w:val="nil"/>
              <w:right w:val="single" w:sz="8" w:space="0" w:color="000000"/>
            </w:tcBorders>
            <w:shd w:val="clear" w:color="auto" w:fill="FFFFFF" w:themeFill="background1"/>
            <w:vAlign w:val="center"/>
            <w:hideMark/>
          </w:tcPr>
          <w:p w:rsidR="004E05B9" w:rsidRPr="00320418" w:rsidRDefault="004E05B9"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000615</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长城工资宝</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right"/>
              <w:rPr>
                <w:rFonts w:ascii="楷体" w:eastAsia="楷体" w:hAnsi="楷体"/>
                <w:color w:val="000000"/>
                <w:sz w:val="16"/>
                <w:szCs w:val="16"/>
              </w:rPr>
            </w:pPr>
            <w:r w:rsidRPr="004E05B9">
              <w:rPr>
                <w:rFonts w:ascii="楷体" w:eastAsia="楷体" w:hAnsi="楷体" w:hint="eastAsia"/>
                <w:color w:val="000000"/>
                <w:sz w:val="16"/>
                <w:szCs w:val="16"/>
              </w:rPr>
              <w:t>6.13</w:t>
            </w:r>
          </w:p>
        </w:tc>
      </w:tr>
      <w:tr w:rsidR="004E05B9" w:rsidRPr="00CD5FDF"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470014</w:t>
            </w:r>
          </w:p>
        </w:tc>
        <w:tc>
          <w:tcPr>
            <w:tcW w:w="1843"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proofErr w:type="gramStart"/>
            <w:r w:rsidRPr="004E05B9">
              <w:rPr>
                <w:rFonts w:ascii="楷体" w:eastAsia="楷体" w:hAnsi="楷体" w:hint="eastAsia"/>
                <w:color w:val="000000"/>
                <w:sz w:val="16"/>
                <w:szCs w:val="16"/>
              </w:rPr>
              <w:t>汇添富</w:t>
            </w:r>
            <w:proofErr w:type="gramEnd"/>
            <w:r w:rsidRPr="004E05B9">
              <w:rPr>
                <w:rFonts w:ascii="楷体" w:eastAsia="楷体" w:hAnsi="楷体" w:hint="eastAsia"/>
                <w:color w:val="000000"/>
                <w:sz w:val="16"/>
                <w:szCs w:val="16"/>
              </w:rPr>
              <w:t>理财14天A</w:t>
            </w: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jc w:val="right"/>
              <w:rPr>
                <w:rFonts w:ascii="楷体" w:eastAsia="楷体" w:hAnsi="楷体"/>
                <w:color w:val="000000"/>
                <w:sz w:val="16"/>
                <w:szCs w:val="16"/>
              </w:rPr>
            </w:pPr>
            <w:r w:rsidRPr="004E05B9">
              <w:rPr>
                <w:rFonts w:ascii="楷体" w:eastAsia="楷体" w:hAnsi="楷体" w:hint="eastAsia"/>
                <w:color w:val="000000"/>
                <w:sz w:val="16"/>
                <w:szCs w:val="16"/>
              </w:rPr>
              <w:t>5.99</w:t>
            </w:r>
          </w:p>
        </w:tc>
      </w:tr>
      <w:tr w:rsidR="00D4527C" w:rsidRPr="009B4240" w:rsidTr="00AA1590">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D4527C" w:rsidRPr="00320418" w:rsidRDefault="00D4527C"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D4527C" w:rsidRPr="004E05B9" w:rsidRDefault="00D4527C" w:rsidP="00AA1590">
            <w:pPr>
              <w:rPr>
                <w:rFonts w:ascii="楷体" w:eastAsia="楷体" w:hAnsi="楷体"/>
                <w:color w:val="000000"/>
                <w:sz w:val="16"/>
                <w:szCs w:val="16"/>
              </w:rPr>
            </w:pPr>
            <w:r w:rsidRPr="00CD5FDF">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D4527C" w:rsidRPr="004E05B9" w:rsidRDefault="00D4527C" w:rsidP="00AA1590">
            <w:pPr>
              <w:rPr>
                <w:rFonts w:ascii="楷体" w:eastAsia="楷体" w:hAnsi="楷体"/>
                <w:color w:val="000000"/>
                <w:sz w:val="16"/>
                <w:szCs w:val="16"/>
              </w:rPr>
            </w:pPr>
            <w:r w:rsidRPr="00CD5FDF">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D4527C" w:rsidRPr="004E05B9" w:rsidRDefault="004E05B9" w:rsidP="00AA1590">
            <w:pPr>
              <w:jc w:val="left"/>
              <w:rPr>
                <w:rFonts w:ascii="楷体" w:eastAsia="楷体" w:hAnsi="楷体"/>
                <w:color w:val="000000"/>
                <w:sz w:val="16"/>
                <w:szCs w:val="16"/>
              </w:rPr>
            </w:pPr>
            <w:r>
              <w:rPr>
                <w:rFonts w:ascii="楷体" w:eastAsia="楷体" w:hAnsi="楷体" w:hint="eastAsia"/>
                <w:color w:val="000000"/>
                <w:sz w:val="16"/>
                <w:szCs w:val="16"/>
              </w:rPr>
              <w:t>3.19</w:t>
            </w:r>
          </w:p>
        </w:tc>
      </w:tr>
      <w:tr w:rsidR="004E05B9" w:rsidRPr="009B4240" w:rsidTr="00AA1590">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000049</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中银</w:t>
            </w:r>
            <w:proofErr w:type="gramStart"/>
            <w:r w:rsidRPr="004E05B9">
              <w:rPr>
                <w:rFonts w:ascii="楷体" w:eastAsia="楷体" w:hAnsi="楷体" w:hint="eastAsia"/>
                <w:color w:val="000000"/>
                <w:sz w:val="16"/>
                <w:szCs w:val="16"/>
              </w:rPr>
              <w:t>标普全球</w:t>
            </w:r>
            <w:proofErr w:type="gramEnd"/>
            <w:r w:rsidRPr="004E05B9">
              <w:rPr>
                <w:rFonts w:ascii="楷体" w:eastAsia="楷体" w:hAnsi="楷体" w:hint="eastAsia"/>
                <w:color w:val="000000"/>
                <w:sz w:val="16"/>
                <w:szCs w:val="16"/>
              </w:rPr>
              <w:t>精选</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6.95</w:t>
            </w:r>
          </w:p>
        </w:tc>
      </w:tr>
      <w:tr w:rsidR="004E05B9" w:rsidRPr="009B4240" w:rsidTr="00AA1590">
        <w:trPr>
          <w:trHeight w:val="284"/>
        </w:trPr>
        <w:tc>
          <w:tcPr>
            <w:tcW w:w="709" w:type="dxa"/>
            <w:vMerge/>
            <w:tcBorders>
              <w:left w:val="nil"/>
              <w:right w:val="single" w:sz="8" w:space="0" w:color="000000"/>
            </w:tcBorders>
            <w:shd w:val="clear" w:color="auto" w:fill="FFFFFF" w:themeFill="background1"/>
            <w:vAlign w:val="center"/>
            <w:hideMark/>
          </w:tcPr>
          <w:p w:rsidR="004E05B9" w:rsidRPr="00320418" w:rsidRDefault="004E05B9" w:rsidP="00AA1590">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000990</w:t>
            </w:r>
          </w:p>
        </w:tc>
        <w:tc>
          <w:tcPr>
            <w:tcW w:w="1843" w:type="dxa"/>
            <w:tcBorders>
              <w:top w:val="nil"/>
              <w:left w:val="nil"/>
              <w:bottom w:val="nil"/>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嘉</w:t>
            </w:r>
            <w:proofErr w:type="gramStart"/>
            <w:r w:rsidRPr="004E05B9">
              <w:rPr>
                <w:rFonts w:ascii="楷体" w:eastAsia="楷体" w:hAnsi="楷体" w:hint="eastAsia"/>
                <w:color w:val="000000"/>
                <w:sz w:val="16"/>
                <w:szCs w:val="16"/>
              </w:rPr>
              <w:t>实全球</w:t>
            </w:r>
            <w:proofErr w:type="gramEnd"/>
            <w:r w:rsidRPr="004E05B9">
              <w:rPr>
                <w:rFonts w:ascii="楷体" w:eastAsia="楷体" w:hAnsi="楷体" w:hint="eastAsia"/>
                <w:color w:val="000000"/>
                <w:sz w:val="16"/>
                <w:szCs w:val="16"/>
              </w:rPr>
              <w:t>互联网美元现钞</w:t>
            </w:r>
          </w:p>
        </w:tc>
        <w:tc>
          <w:tcPr>
            <w:tcW w:w="709" w:type="dxa"/>
            <w:tcBorders>
              <w:top w:val="nil"/>
              <w:left w:val="nil"/>
              <w:bottom w:val="nil"/>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6.83</w:t>
            </w:r>
          </w:p>
        </w:tc>
      </w:tr>
      <w:tr w:rsidR="004E05B9" w:rsidRPr="009B4240" w:rsidTr="00AA1590">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4E05B9" w:rsidRPr="00320418" w:rsidRDefault="004E05B9" w:rsidP="00AA1590">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000989</w:t>
            </w:r>
          </w:p>
        </w:tc>
        <w:tc>
          <w:tcPr>
            <w:tcW w:w="1843"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rPr>
                <w:rFonts w:ascii="楷体" w:eastAsia="楷体" w:hAnsi="楷体"/>
                <w:color w:val="000000"/>
                <w:sz w:val="16"/>
                <w:szCs w:val="16"/>
              </w:rPr>
            </w:pPr>
            <w:r w:rsidRPr="004E05B9">
              <w:rPr>
                <w:rFonts w:ascii="楷体" w:eastAsia="楷体" w:hAnsi="楷体" w:hint="eastAsia"/>
                <w:color w:val="000000"/>
                <w:sz w:val="16"/>
                <w:szCs w:val="16"/>
              </w:rPr>
              <w:t>嘉</w:t>
            </w:r>
            <w:proofErr w:type="gramStart"/>
            <w:r w:rsidRPr="004E05B9">
              <w:rPr>
                <w:rFonts w:ascii="楷体" w:eastAsia="楷体" w:hAnsi="楷体" w:hint="eastAsia"/>
                <w:color w:val="000000"/>
                <w:sz w:val="16"/>
                <w:szCs w:val="16"/>
              </w:rPr>
              <w:t>实全球</w:t>
            </w:r>
            <w:proofErr w:type="gramEnd"/>
            <w:r w:rsidRPr="004E05B9">
              <w:rPr>
                <w:rFonts w:ascii="楷体" w:eastAsia="楷体" w:hAnsi="楷体" w:hint="eastAsia"/>
                <w:color w:val="000000"/>
                <w:sz w:val="16"/>
                <w:szCs w:val="16"/>
              </w:rPr>
              <w:t>互联网美元现汇</w:t>
            </w:r>
          </w:p>
        </w:tc>
        <w:tc>
          <w:tcPr>
            <w:tcW w:w="709" w:type="dxa"/>
            <w:tcBorders>
              <w:top w:val="nil"/>
              <w:left w:val="nil"/>
              <w:bottom w:val="single" w:sz="8" w:space="0" w:color="000000"/>
              <w:right w:val="nil"/>
            </w:tcBorders>
            <w:shd w:val="clear" w:color="auto" w:fill="FFFFFF" w:themeFill="background1"/>
            <w:vAlign w:val="center"/>
            <w:hideMark/>
          </w:tcPr>
          <w:p w:rsidR="004E05B9" w:rsidRPr="004E05B9" w:rsidRDefault="004E05B9" w:rsidP="00AA1590">
            <w:pPr>
              <w:jc w:val="center"/>
              <w:rPr>
                <w:rFonts w:ascii="楷体" w:eastAsia="楷体" w:hAnsi="楷体"/>
                <w:color w:val="000000"/>
                <w:sz w:val="16"/>
                <w:szCs w:val="16"/>
              </w:rPr>
            </w:pPr>
            <w:r w:rsidRPr="004E05B9">
              <w:rPr>
                <w:rFonts w:ascii="楷体" w:eastAsia="楷体" w:hAnsi="楷体" w:hint="eastAsia"/>
                <w:color w:val="000000"/>
                <w:sz w:val="16"/>
                <w:szCs w:val="16"/>
              </w:rPr>
              <w:t>6.83</w:t>
            </w:r>
          </w:p>
        </w:tc>
      </w:tr>
    </w:tbl>
    <w:p w:rsidR="00A1602E" w:rsidRPr="00A1602E" w:rsidRDefault="00A1602E"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A5138C" w:rsidRPr="002D6DED" w:rsidRDefault="00A5138C" w:rsidP="00A5138C">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2D6DED">
        <w:rPr>
          <w:rFonts w:ascii="Arial" w:eastAsia="楷体_GB2312" w:hAnsi="Arial" w:cs="Arial"/>
          <w:color w:val="000000" w:themeColor="text1"/>
          <w:sz w:val="20"/>
          <w:szCs w:val="20"/>
        </w:rPr>
        <w:t>从</w:t>
      </w:r>
      <w:proofErr w:type="gramStart"/>
      <w:r w:rsidRPr="002D6DED">
        <w:rPr>
          <w:rFonts w:ascii="Arial" w:eastAsia="楷体_GB2312" w:hAnsi="Arial" w:cs="Arial"/>
          <w:color w:val="000000" w:themeColor="text1"/>
          <w:sz w:val="20"/>
          <w:szCs w:val="20"/>
        </w:rPr>
        <w:t>凯</w:t>
      </w:r>
      <w:proofErr w:type="gramEnd"/>
      <w:r w:rsidRPr="002D6DED">
        <w:rPr>
          <w:rFonts w:ascii="Arial" w:eastAsia="楷体_GB2312" w:hAnsi="Arial" w:cs="Arial"/>
          <w:color w:val="000000" w:themeColor="text1"/>
          <w:sz w:val="20"/>
          <w:szCs w:val="20"/>
        </w:rPr>
        <w:t>石</w:t>
      </w:r>
      <w:r w:rsidRPr="002D6DED">
        <w:rPr>
          <w:rFonts w:ascii="Arial" w:eastAsia="楷体_GB2312" w:hAnsi="Arial" w:cs="Arial"/>
          <w:color w:val="000000" w:themeColor="text1"/>
          <w:sz w:val="20"/>
          <w:szCs w:val="20"/>
        </w:rPr>
        <w:t>6+1</w:t>
      </w:r>
      <w:r w:rsidRPr="002D6DED">
        <w:rPr>
          <w:rFonts w:ascii="Arial" w:eastAsia="楷体_GB2312" w:hAnsi="Arial" w:cs="Arial"/>
          <w:color w:val="000000" w:themeColor="text1"/>
          <w:sz w:val="20"/>
          <w:szCs w:val="20"/>
        </w:rPr>
        <w:t>投资展望来看，春节期间海外市场风险偏好下降、各大</w:t>
      </w:r>
      <w:proofErr w:type="gramStart"/>
      <w:r w:rsidRPr="002D6DED">
        <w:rPr>
          <w:rFonts w:ascii="Arial" w:eastAsia="楷体_GB2312" w:hAnsi="Arial" w:cs="Arial"/>
          <w:color w:val="000000" w:themeColor="text1"/>
          <w:sz w:val="20"/>
          <w:szCs w:val="20"/>
        </w:rPr>
        <w:t>股市巨跌是</w:t>
      </w:r>
      <w:proofErr w:type="gramEnd"/>
      <w:r w:rsidRPr="002D6DED">
        <w:rPr>
          <w:rFonts w:ascii="Arial" w:eastAsia="楷体_GB2312" w:hAnsi="Arial" w:cs="Arial"/>
          <w:color w:val="000000" w:themeColor="text1"/>
          <w:sz w:val="20"/>
          <w:szCs w:val="20"/>
        </w:rPr>
        <w:t>影响节后</w:t>
      </w:r>
      <w:r w:rsidRPr="002D6DED">
        <w:rPr>
          <w:rFonts w:ascii="Arial" w:eastAsia="楷体_GB2312" w:hAnsi="Arial" w:cs="Arial"/>
          <w:color w:val="000000" w:themeColor="text1"/>
          <w:sz w:val="20"/>
          <w:szCs w:val="20"/>
        </w:rPr>
        <w:t>A</w:t>
      </w:r>
      <w:r w:rsidRPr="002D6DED">
        <w:rPr>
          <w:rFonts w:ascii="Arial" w:eastAsia="楷体_GB2312" w:hAnsi="Arial" w:cs="Arial"/>
          <w:color w:val="000000" w:themeColor="text1"/>
          <w:sz w:val="20"/>
          <w:szCs w:val="20"/>
        </w:rPr>
        <w:t>股市场的</w:t>
      </w:r>
      <w:proofErr w:type="gramStart"/>
      <w:r w:rsidRPr="002D6DED">
        <w:rPr>
          <w:rFonts w:ascii="Arial" w:eastAsia="楷体_GB2312" w:hAnsi="Arial" w:cs="Arial"/>
          <w:color w:val="000000" w:themeColor="text1"/>
          <w:sz w:val="20"/>
          <w:szCs w:val="20"/>
        </w:rPr>
        <w:t>最</w:t>
      </w:r>
      <w:proofErr w:type="gramEnd"/>
      <w:r w:rsidRPr="002D6DED">
        <w:rPr>
          <w:rFonts w:ascii="Arial" w:eastAsia="楷体_GB2312" w:hAnsi="Arial" w:cs="Arial"/>
          <w:color w:val="000000" w:themeColor="text1"/>
          <w:sz w:val="20"/>
          <w:szCs w:val="20"/>
        </w:rPr>
        <w:t>关键因素，具体各个因素来看：</w:t>
      </w:r>
      <w:r w:rsidRPr="002D6DED">
        <w:rPr>
          <w:rFonts w:ascii="Arial" w:eastAsia="楷体_GB2312" w:hAnsi="Arial" w:cs="Arial"/>
          <w:b/>
          <w:color w:val="000000" w:themeColor="text1"/>
          <w:sz w:val="20"/>
          <w:szCs w:val="20"/>
        </w:rPr>
        <w:t>经济基本面，</w:t>
      </w:r>
      <w:r w:rsidRPr="002D6DED">
        <w:rPr>
          <w:rFonts w:ascii="Arial" w:eastAsia="楷体_GB2312" w:hAnsi="Arial" w:cs="Arial"/>
          <w:color w:val="000000" w:themeColor="text1"/>
          <w:sz w:val="20"/>
          <w:szCs w:val="20"/>
        </w:rPr>
        <w:t>偏负面，官方制造业</w:t>
      </w:r>
      <w:r w:rsidRPr="002D6DED">
        <w:rPr>
          <w:rFonts w:ascii="Arial" w:eastAsia="楷体_GB2312" w:hAnsi="Arial" w:cs="Arial"/>
          <w:color w:val="000000" w:themeColor="text1"/>
          <w:sz w:val="20"/>
          <w:szCs w:val="20"/>
        </w:rPr>
        <w:t>PMI</w:t>
      </w:r>
      <w:r w:rsidRPr="002D6DED">
        <w:rPr>
          <w:rFonts w:ascii="Arial" w:eastAsia="楷体_GB2312" w:hAnsi="Arial" w:cs="Arial"/>
          <w:color w:val="000000" w:themeColor="text1"/>
          <w:sz w:val="20"/>
          <w:szCs w:val="20"/>
        </w:rPr>
        <w:t>继续下滑，</w:t>
      </w:r>
      <w:proofErr w:type="gramStart"/>
      <w:r w:rsidRPr="002D6DED">
        <w:rPr>
          <w:rFonts w:ascii="Arial" w:eastAsia="楷体_GB2312" w:hAnsi="Arial" w:cs="Arial"/>
          <w:color w:val="000000" w:themeColor="text1"/>
          <w:sz w:val="20"/>
          <w:szCs w:val="20"/>
        </w:rPr>
        <w:t>财新</w:t>
      </w:r>
      <w:proofErr w:type="gramEnd"/>
      <w:r w:rsidRPr="002D6DED">
        <w:rPr>
          <w:rFonts w:ascii="Arial" w:eastAsia="楷体_GB2312" w:hAnsi="Arial" w:cs="Arial"/>
          <w:color w:val="000000" w:themeColor="text1"/>
          <w:sz w:val="20"/>
          <w:szCs w:val="20"/>
        </w:rPr>
        <w:t>PMI</w:t>
      </w:r>
      <w:r w:rsidRPr="002D6DED">
        <w:rPr>
          <w:rFonts w:ascii="Arial" w:eastAsia="楷体_GB2312" w:hAnsi="Arial" w:cs="Arial"/>
          <w:color w:val="000000" w:themeColor="text1"/>
          <w:sz w:val="20"/>
          <w:szCs w:val="20"/>
        </w:rPr>
        <w:t>低位略反弹，双双处于荣枯线以下，经济形势依然不容乐观；</w:t>
      </w:r>
      <w:r w:rsidRPr="002D6DED">
        <w:rPr>
          <w:rFonts w:ascii="Arial" w:eastAsia="楷体_GB2312" w:hAnsi="Arial" w:cs="Arial"/>
          <w:b/>
          <w:color w:val="000000" w:themeColor="text1"/>
          <w:sz w:val="20"/>
          <w:szCs w:val="20"/>
        </w:rPr>
        <w:t>资金面</w:t>
      </w:r>
      <w:r w:rsidRPr="002D6DED">
        <w:rPr>
          <w:rFonts w:ascii="Arial" w:eastAsia="楷体_GB2312" w:hAnsi="Arial" w:cs="Arial"/>
          <w:color w:val="000000" w:themeColor="text1"/>
          <w:sz w:val="20"/>
          <w:szCs w:val="20"/>
        </w:rPr>
        <w:t>，偏负面，股市资金持续离场，大资金面上依然宽松；</w:t>
      </w:r>
      <w:r w:rsidRPr="002D6DED">
        <w:rPr>
          <w:rFonts w:ascii="Arial" w:eastAsia="楷体_GB2312" w:hAnsi="Arial" w:cs="Arial"/>
          <w:b/>
          <w:color w:val="000000" w:themeColor="text1"/>
          <w:sz w:val="20"/>
          <w:szCs w:val="20"/>
        </w:rPr>
        <w:t>政策面</w:t>
      </w:r>
      <w:r w:rsidRPr="002D6DED">
        <w:rPr>
          <w:rFonts w:ascii="Arial" w:eastAsia="楷体_GB2312" w:hAnsi="Arial" w:cs="Arial"/>
          <w:color w:val="000000" w:themeColor="text1"/>
          <w:sz w:val="20"/>
          <w:szCs w:val="20"/>
        </w:rPr>
        <w:t>，偏正面，做好与供给侧结构性改革相适应的总需求管理，货币上保持适度宽松；</w:t>
      </w:r>
      <w:r w:rsidRPr="002D6DED">
        <w:rPr>
          <w:rFonts w:ascii="Arial" w:eastAsia="楷体_GB2312" w:hAnsi="Arial" w:cs="Arial"/>
          <w:b/>
          <w:color w:val="000000" w:themeColor="text1"/>
          <w:sz w:val="20"/>
          <w:szCs w:val="20"/>
        </w:rPr>
        <w:t>国际面</w:t>
      </w:r>
      <w:r w:rsidRPr="002D6DED">
        <w:rPr>
          <w:rFonts w:ascii="Arial" w:eastAsia="楷体_GB2312" w:hAnsi="Arial" w:cs="Arial"/>
          <w:color w:val="000000" w:themeColor="text1"/>
          <w:sz w:val="20"/>
          <w:szCs w:val="20"/>
        </w:rPr>
        <w:t>，负面，全球市场动荡，各大股指跌幅巨大，原油底部震荡，黄金因避险单边暴涨；</w:t>
      </w:r>
      <w:r w:rsidRPr="002D6DED">
        <w:rPr>
          <w:rFonts w:ascii="Arial" w:eastAsia="楷体_GB2312" w:hAnsi="Arial" w:cs="Arial"/>
          <w:b/>
          <w:color w:val="000000" w:themeColor="text1"/>
          <w:sz w:val="20"/>
          <w:szCs w:val="20"/>
        </w:rPr>
        <w:t>汇率方面</w:t>
      </w:r>
      <w:r w:rsidRPr="002D6DED">
        <w:rPr>
          <w:rFonts w:ascii="Arial" w:eastAsia="楷体_GB2312" w:hAnsi="Arial" w:cs="Arial"/>
          <w:color w:val="000000" w:themeColor="text1"/>
          <w:sz w:val="20"/>
          <w:szCs w:val="20"/>
        </w:rPr>
        <w:t>，偏正面，在岸央行积极维稳，积极利用中间价控制在岸汇率，而春节期间美元指数大幅下跌，离岸汇率人民币上涨；</w:t>
      </w:r>
      <w:r w:rsidRPr="002D6DED">
        <w:rPr>
          <w:rFonts w:ascii="Arial" w:eastAsia="楷体_GB2312" w:hAnsi="Arial" w:cs="Arial"/>
          <w:b/>
          <w:color w:val="000000" w:themeColor="text1"/>
          <w:sz w:val="20"/>
          <w:szCs w:val="20"/>
        </w:rPr>
        <w:t>市场面</w:t>
      </w:r>
      <w:r w:rsidRPr="002D6DED">
        <w:rPr>
          <w:rFonts w:ascii="Arial" w:eastAsia="楷体_GB2312" w:hAnsi="Arial" w:cs="Arial"/>
          <w:color w:val="000000" w:themeColor="text1"/>
          <w:sz w:val="20"/>
          <w:szCs w:val="20"/>
        </w:rPr>
        <w:t>，中性符合预期，临近春节，交易清淡，整体缩量，而伴随大跌后的微弹中，创业板弹性较足，上涨幅度相比较大。</w:t>
      </w:r>
    </w:p>
    <w:p w:rsidR="00A5138C" w:rsidRPr="002D6DED" w:rsidRDefault="0019517E" w:rsidP="00775F82">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proofErr w:type="gramStart"/>
      <w:r w:rsidRPr="002D6DED">
        <w:rPr>
          <w:rFonts w:ascii="Arial" w:eastAsia="楷体_GB2312" w:hAnsi="Arial" w:cs="Arial"/>
          <w:b/>
          <w:color w:val="000000" w:themeColor="text1"/>
          <w:sz w:val="20"/>
          <w:szCs w:val="20"/>
        </w:rPr>
        <w:t>股混基金</w:t>
      </w:r>
      <w:proofErr w:type="gramEnd"/>
      <w:r w:rsidRPr="002D6DED">
        <w:rPr>
          <w:rFonts w:ascii="Arial" w:eastAsia="楷体_GB2312" w:hAnsi="Arial" w:cs="Arial"/>
          <w:b/>
          <w:color w:val="000000" w:themeColor="text1"/>
          <w:sz w:val="20"/>
          <w:szCs w:val="20"/>
        </w:rPr>
        <w:t>投资方面，</w:t>
      </w:r>
      <w:proofErr w:type="gramStart"/>
      <w:r w:rsidRPr="002D6DED">
        <w:rPr>
          <w:rFonts w:ascii="Arial" w:eastAsia="楷体_GB2312" w:hAnsi="Arial" w:cs="Arial"/>
          <w:color w:val="000000" w:themeColor="text1"/>
          <w:sz w:val="20"/>
          <w:szCs w:val="20"/>
        </w:rPr>
        <w:t>凯</w:t>
      </w:r>
      <w:proofErr w:type="gramEnd"/>
      <w:r w:rsidRPr="002D6DED">
        <w:rPr>
          <w:rFonts w:ascii="Arial" w:eastAsia="楷体_GB2312" w:hAnsi="Arial" w:cs="Arial"/>
          <w:color w:val="000000" w:themeColor="text1"/>
          <w:sz w:val="20"/>
          <w:szCs w:val="20"/>
        </w:rPr>
        <w:t>石认为</w:t>
      </w:r>
      <w:r w:rsidR="00DD4810" w:rsidRPr="002D6DED">
        <w:rPr>
          <w:rFonts w:ascii="Arial" w:eastAsia="楷体_GB2312" w:hAnsi="Arial" w:cs="Arial"/>
          <w:color w:val="000000" w:themeColor="text1"/>
          <w:sz w:val="20"/>
          <w:szCs w:val="20"/>
        </w:rPr>
        <w:t>，短期</w:t>
      </w:r>
      <w:r w:rsidR="0039756D">
        <w:rPr>
          <w:rFonts w:ascii="Arial" w:eastAsia="楷体_GB2312" w:hAnsi="Arial" w:cs="Arial" w:hint="eastAsia"/>
          <w:color w:val="000000" w:themeColor="text1"/>
          <w:sz w:val="20"/>
          <w:szCs w:val="20"/>
        </w:rPr>
        <w:t>一方面</w:t>
      </w:r>
      <w:r w:rsidR="00AD065B">
        <w:rPr>
          <w:rFonts w:ascii="Arial" w:eastAsia="楷体_GB2312" w:hAnsi="Arial" w:cs="Arial"/>
          <w:color w:val="000000" w:themeColor="text1"/>
          <w:sz w:val="20"/>
          <w:szCs w:val="20"/>
        </w:rPr>
        <w:t>需关注美国非农数据低于预期导致的加息节奏</w:t>
      </w:r>
      <w:r w:rsidR="0039756D">
        <w:rPr>
          <w:rFonts w:ascii="Arial" w:eastAsia="楷体_GB2312" w:hAnsi="Arial" w:cs="Arial" w:hint="eastAsia"/>
          <w:color w:val="000000" w:themeColor="text1"/>
          <w:sz w:val="20"/>
          <w:szCs w:val="20"/>
        </w:rPr>
        <w:t>放缓</w:t>
      </w:r>
      <w:r w:rsidR="00DD4810" w:rsidRPr="002D6DED">
        <w:rPr>
          <w:rFonts w:ascii="Arial" w:eastAsia="楷体_GB2312" w:hAnsi="Arial" w:cs="Arial"/>
          <w:color w:val="000000" w:themeColor="text1"/>
          <w:sz w:val="20"/>
          <w:szCs w:val="20"/>
        </w:rPr>
        <w:t>，</w:t>
      </w:r>
      <w:r w:rsidR="0039756D">
        <w:rPr>
          <w:rFonts w:ascii="Arial" w:eastAsia="楷体_GB2312" w:hAnsi="Arial" w:cs="Arial" w:hint="eastAsia"/>
          <w:color w:val="000000" w:themeColor="text1"/>
          <w:sz w:val="20"/>
          <w:szCs w:val="20"/>
        </w:rPr>
        <w:t>另一方面</w:t>
      </w:r>
      <w:r w:rsidR="0039756D" w:rsidRPr="002D6DED">
        <w:rPr>
          <w:rFonts w:ascii="Arial" w:eastAsia="楷体_GB2312" w:hAnsi="Arial" w:cs="Arial"/>
          <w:color w:val="000000" w:themeColor="text1"/>
          <w:sz w:val="20"/>
          <w:szCs w:val="20"/>
        </w:rPr>
        <w:t>央行</w:t>
      </w:r>
      <w:proofErr w:type="gramStart"/>
      <w:r w:rsidR="0039756D" w:rsidRPr="002D6DED">
        <w:rPr>
          <w:rFonts w:ascii="Arial" w:eastAsia="楷体_GB2312" w:hAnsi="Arial" w:cs="Arial"/>
          <w:color w:val="000000" w:themeColor="text1"/>
          <w:sz w:val="20"/>
          <w:szCs w:val="20"/>
        </w:rPr>
        <w:t>积极维稳</w:t>
      </w:r>
      <w:r w:rsidR="0039756D">
        <w:rPr>
          <w:rFonts w:ascii="Arial" w:eastAsia="楷体_GB2312" w:hAnsi="Arial" w:cs="Arial" w:hint="eastAsia"/>
          <w:color w:val="000000" w:themeColor="text1"/>
          <w:sz w:val="20"/>
          <w:szCs w:val="20"/>
        </w:rPr>
        <w:t>汇率</w:t>
      </w:r>
      <w:proofErr w:type="gramEnd"/>
      <w:r w:rsidR="0039756D" w:rsidRPr="002D6DED">
        <w:rPr>
          <w:rFonts w:ascii="Arial" w:eastAsia="楷体_GB2312" w:hAnsi="Arial" w:cs="Arial"/>
          <w:color w:val="000000" w:themeColor="text1"/>
          <w:sz w:val="20"/>
          <w:szCs w:val="20"/>
        </w:rPr>
        <w:t>，而春节期间美元指数大幅下跌，离岸汇率人民币上涨</w:t>
      </w:r>
      <w:r w:rsidR="00DD4810" w:rsidRPr="002D6DED">
        <w:rPr>
          <w:rFonts w:ascii="Arial" w:eastAsia="楷体_GB2312" w:hAnsi="Arial" w:cs="Arial"/>
          <w:color w:val="000000" w:themeColor="text1"/>
          <w:sz w:val="20"/>
          <w:szCs w:val="20"/>
        </w:rPr>
        <w:t>，</w:t>
      </w:r>
      <w:r w:rsidR="0039756D">
        <w:rPr>
          <w:rFonts w:ascii="Arial" w:eastAsia="楷体_GB2312" w:hAnsi="Arial" w:cs="Arial" w:hint="eastAsia"/>
          <w:color w:val="000000" w:themeColor="text1"/>
          <w:sz w:val="20"/>
          <w:szCs w:val="20"/>
        </w:rPr>
        <w:t>这两方面都给</w:t>
      </w:r>
      <w:r w:rsidR="0039756D">
        <w:rPr>
          <w:rFonts w:ascii="Arial" w:eastAsia="楷体_GB2312" w:hAnsi="Arial" w:cs="Arial" w:hint="eastAsia"/>
          <w:color w:val="000000" w:themeColor="text1"/>
          <w:sz w:val="20"/>
          <w:szCs w:val="20"/>
        </w:rPr>
        <w:t>A</w:t>
      </w:r>
      <w:r w:rsidR="0039756D">
        <w:rPr>
          <w:rFonts w:ascii="Arial" w:eastAsia="楷体_GB2312" w:hAnsi="Arial" w:cs="Arial" w:hint="eastAsia"/>
          <w:color w:val="000000" w:themeColor="text1"/>
          <w:sz w:val="20"/>
          <w:szCs w:val="20"/>
        </w:rPr>
        <w:t>股带来喘息机会，不过仍需</w:t>
      </w:r>
      <w:r w:rsidR="00775F82" w:rsidRPr="002D6DED">
        <w:rPr>
          <w:rFonts w:ascii="Arial" w:eastAsia="楷体_GB2312" w:hAnsi="Arial" w:cs="Arial"/>
          <w:color w:val="000000" w:themeColor="text1"/>
          <w:sz w:val="20"/>
          <w:szCs w:val="20"/>
        </w:rPr>
        <w:t>警惕</w:t>
      </w:r>
      <w:r w:rsidR="0039756D">
        <w:rPr>
          <w:rFonts w:ascii="Arial" w:eastAsia="楷体_GB2312" w:hAnsi="Arial" w:cs="Arial" w:hint="eastAsia"/>
          <w:color w:val="000000" w:themeColor="text1"/>
          <w:sz w:val="20"/>
          <w:szCs w:val="20"/>
        </w:rPr>
        <w:t>海外市场下跌对</w:t>
      </w:r>
      <w:r w:rsidR="00775F82" w:rsidRPr="002D6DED">
        <w:rPr>
          <w:rFonts w:ascii="Arial" w:eastAsia="楷体_GB2312" w:hAnsi="Arial" w:cs="Arial"/>
          <w:color w:val="000000" w:themeColor="text1"/>
          <w:sz w:val="20"/>
          <w:szCs w:val="20"/>
        </w:rPr>
        <w:t>A</w:t>
      </w:r>
      <w:r w:rsidR="00775F82" w:rsidRPr="002D6DED">
        <w:rPr>
          <w:rFonts w:ascii="Arial" w:eastAsia="楷体_GB2312" w:hAnsi="Arial" w:cs="Arial"/>
          <w:color w:val="000000" w:themeColor="text1"/>
          <w:sz w:val="20"/>
          <w:szCs w:val="20"/>
        </w:rPr>
        <w:t>股产生</w:t>
      </w:r>
      <w:r w:rsidR="0039756D">
        <w:rPr>
          <w:rFonts w:ascii="Arial" w:eastAsia="楷体_GB2312" w:hAnsi="Arial" w:cs="Arial" w:hint="eastAsia"/>
          <w:color w:val="000000" w:themeColor="text1"/>
          <w:sz w:val="20"/>
          <w:szCs w:val="20"/>
        </w:rPr>
        <w:t>的</w:t>
      </w:r>
      <w:r w:rsidR="00775F82" w:rsidRPr="002D6DED">
        <w:rPr>
          <w:rFonts w:ascii="Arial" w:eastAsia="楷体_GB2312" w:hAnsi="Arial" w:cs="Arial"/>
          <w:color w:val="000000" w:themeColor="text1"/>
          <w:sz w:val="20"/>
          <w:szCs w:val="20"/>
        </w:rPr>
        <w:t>不利</w:t>
      </w:r>
      <w:r w:rsidR="0039756D">
        <w:rPr>
          <w:rFonts w:ascii="Arial" w:eastAsia="楷体_GB2312" w:hAnsi="Arial" w:cs="Arial" w:hint="eastAsia"/>
          <w:color w:val="000000" w:themeColor="text1"/>
          <w:sz w:val="20"/>
          <w:szCs w:val="20"/>
        </w:rPr>
        <w:t>影响</w:t>
      </w:r>
      <w:r w:rsidR="0039756D">
        <w:rPr>
          <w:rFonts w:ascii="Arial" w:eastAsia="楷体_GB2312" w:hAnsi="Arial" w:cs="Arial"/>
          <w:color w:val="000000" w:themeColor="text1"/>
          <w:sz w:val="20"/>
          <w:szCs w:val="20"/>
        </w:rPr>
        <w:t>。</w:t>
      </w:r>
      <w:r w:rsidR="00775F82" w:rsidRPr="002D6DED">
        <w:rPr>
          <w:rFonts w:ascii="Arial" w:eastAsia="楷体_GB2312" w:hAnsi="Arial" w:cs="Arial"/>
          <w:color w:val="000000" w:themeColor="text1"/>
          <w:sz w:val="20"/>
          <w:szCs w:val="20"/>
        </w:rPr>
        <w:t>长期来看，</w:t>
      </w:r>
      <w:r w:rsidR="00775F82" w:rsidRPr="002D6DED">
        <w:rPr>
          <w:rFonts w:ascii="Arial" w:eastAsia="楷体_GB2312" w:hAnsi="Arial" w:cs="Arial"/>
          <w:color w:val="000000" w:themeColor="text1"/>
          <w:sz w:val="20"/>
          <w:szCs w:val="20"/>
        </w:rPr>
        <w:t>A</w:t>
      </w:r>
      <w:proofErr w:type="gramStart"/>
      <w:r w:rsidR="00775F82" w:rsidRPr="002D6DED">
        <w:rPr>
          <w:rFonts w:ascii="Arial" w:eastAsia="楷体_GB2312" w:hAnsi="Arial" w:cs="Arial"/>
          <w:color w:val="000000" w:themeColor="text1"/>
          <w:sz w:val="20"/>
          <w:szCs w:val="20"/>
        </w:rPr>
        <w:t>股当前</w:t>
      </w:r>
      <w:proofErr w:type="gramEnd"/>
      <w:r w:rsidR="00775F82" w:rsidRPr="002D6DED">
        <w:rPr>
          <w:rFonts w:ascii="Arial" w:eastAsia="楷体_GB2312" w:hAnsi="Arial" w:cs="Arial"/>
          <w:color w:val="000000" w:themeColor="text1"/>
          <w:sz w:val="20"/>
          <w:szCs w:val="20"/>
        </w:rPr>
        <w:t>处在底部区域的概率较大，</w:t>
      </w:r>
      <w:r w:rsidR="0039756D">
        <w:rPr>
          <w:rFonts w:ascii="Arial" w:eastAsia="楷体_GB2312" w:hAnsi="Arial" w:cs="Arial" w:hint="eastAsia"/>
          <w:color w:val="000000" w:themeColor="text1"/>
          <w:sz w:val="20"/>
          <w:szCs w:val="20"/>
        </w:rPr>
        <w:t>维持</w:t>
      </w:r>
      <w:r w:rsidR="00775F82" w:rsidRPr="002D6DED">
        <w:rPr>
          <w:rFonts w:ascii="Arial" w:eastAsia="楷体_GB2312" w:hAnsi="Arial" w:cs="Arial"/>
          <w:color w:val="000000" w:themeColor="text1"/>
          <w:sz w:val="20"/>
          <w:szCs w:val="20"/>
        </w:rPr>
        <w:t>可以分批介入布局</w:t>
      </w:r>
      <w:r w:rsidR="0039756D">
        <w:rPr>
          <w:rFonts w:ascii="Arial" w:eastAsia="楷体_GB2312" w:hAnsi="Arial" w:cs="Arial" w:hint="eastAsia"/>
          <w:color w:val="000000" w:themeColor="text1"/>
          <w:sz w:val="20"/>
          <w:szCs w:val="20"/>
        </w:rPr>
        <w:t>的看法，尤其是</w:t>
      </w:r>
      <w:proofErr w:type="gramStart"/>
      <w:r w:rsidR="0039756D">
        <w:rPr>
          <w:rFonts w:ascii="Arial" w:eastAsia="楷体_GB2312" w:hAnsi="Arial" w:cs="Arial" w:hint="eastAsia"/>
          <w:color w:val="000000" w:themeColor="text1"/>
          <w:sz w:val="20"/>
          <w:szCs w:val="20"/>
        </w:rPr>
        <w:t>长期定投的</w:t>
      </w:r>
      <w:proofErr w:type="gramEnd"/>
      <w:r w:rsidR="0039756D">
        <w:rPr>
          <w:rFonts w:ascii="Arial" w:eastAsia="楷体_GB2312" w:hAnsi="Arial" w:cs="Arial" w:hint="eastAsia"/>
          <w:color w:val="000000" w:themeColor="text1"/>
          <w:sz w:val="20"/>
          <w:szCs w:val="20"/>
        </w:rPr>
        <w:t>投资者</w:t>
      </w:r>
      <w:r w:rsidR="00775F82" w:rsidRPr="002D6DED">
        <w:rPr>
          <w:rFonts w:ascii="Arial" w:eastAsia="楷体_GB2312" w:hAnsi="Arial" w:cs="Arial"/>
          <w:color w:val="000000" w:themeColor="text1"/>
          <w:sz w:val="20"/>
          <w:szCs w:val="20"/>
        </w:rPr>
        <w:t>。</w:t>
      </w:r>
      <w:proofErr w:type="gramStart"/>
      <w:r w:rsidR="00775F82" w:rsidRPr="002D6DED">
        <w:rPr>
          <w:rFonts w:ascii="Arial" w:eastAsia="楷体_GB2312" w:hAnsi="Arial" w:cs="Arial"/>
          <w:b/>
          <w:color w:val="000000" w:themeColor="text1"/>
          <w:sz w:val="20"/>
          <w:szCs w:val="20"/>
        </w:rPr>
        <w:t>股混基金</w:t>
      </w:r>
      <w:proofErr w:type="gramEnd"/>
      <w:r w:rsidR="00775F82" w:rsidRPr="002D6DED">
        <w:rPr>
          <w:rFonts w:ascii="Arial" w:eastAsia="楷体_GB2312" w:hAnsi="Arial" w:cs="Arial"/>
          <w:b/>
          <w:color w:val="000000" w:themeColor="text1"/>
          <w:sz w:val="20"/>
          <w:szCs w:val="20"/>
        </w:rPr>
        <w:t>的选择上，</w:t>
      </w:r>
      <w:r w:rsidR="0039756D" w:rsidRPr="0039756D">
        <w:rPr>
          <w:rFonts w:ascii="Arial" w:eastAsia="楷体_GB2312" w:hAnsi="Arial" w:cs="Arial" w:hint="eastAsia"/>
          <w:color w:val="000000" w:themeColor="text1"/>
          <w:sz w:val="20"/>
          <w:szCs w:val="20"/>
        </w:rPr>
        <w:t>当前依然</w:t>
      </w:r>
      <w:r w:rsidR="0039756D">
        <w:rPr>
          <w:rFonts w:ascii="Arial" w:eastAsia="楷体_GB2312" w:hAnsi="Arial" w:cs="Arial"/>
          <w:color w:val="000000" w:themeColor="text1"/>
          <w:sz w:val="20"/>
          <w:szCs w:val="20"/>
        </w:rPr>
        <w:t>建议</w:t>
      </w:r>
      <w:r w:rsidR="00775F82" w:rsidRPr="002D6DED">
        <w:rPr>
          <w:rFonts w:ascii="Arial" w:eastAsia="楷体_GB2312" w:hAnsi="Arial" w:cs="Arial"/>
          <w:color w:val="000000" w:themeColor="text1"/>
          <w:sz w:val="20"/>
          <w:szCs w:val="20"/>
        </w:rPr>
        <w:t>投资者分批布局行业前景较好的</w:t>
      </w:r>
      <w:r w:rsidR="0039756D">
        <w:rPr>
          <w:rFonts w:ascii="Arial" w:eastAsia="楷体_GB2312" w:hAnsi="Arial" w:cs="Arial" w:hint="eastAsia"/>
          <w:color w:val="000000" w:themeColor="text1"/>
          <w:sz w:val="20"/>
          <w:szCs w:val="20"/>
        </w:rPr>
        <w:t>互联网</w:t>
      </w:r>
      <w:r w:rsidR="0039756D">
        <w:rPr>
          <w:rFonts w:ascii="Arial" w:eastAsia="楷体_GB2312" w:hAnsi="Arial" w:cs="Arial" w:hint="eastAsia"/>
          <w:color w:val="000000" w:themeColor="text1"/>
          <w:sz w:val="20"/>
          <w:szCs w:val="20"/>
        </w:rPr>
        <w:t>+</w:t>
      </w:r>
      <w:r w:rsidR="0039756D">
        <w:rPr>
          <w:rFonts w:ascii="Arial" w:eastAsia="楷体_GB2312" w:hAnsi="Arial" w:cs="Arial" w:hint="eastAsia"/>
          <w:color w:val="000000" w:themeColor="text1"/>
          <w:sz w:val="20"/>
          <w:szCs w:val="20"/>
        </w:rPr>
        <w:t>、</w:t>
      </w:r>
      <w:r w:rsidR="00775F82" w:rsidRPr="002D6DED">
        <w:rPr>
          <w:rFonts w:ascii="Arial" w:eastAsia="楷体_GB2312" w:hAnsi="Arial" w:cs="Arial"/>
          <w:color w:val="000000" w:themeColor="text1"/>
          <w:sz w:val="20"/>
          <w:szCs w:val="20"/>
        </w:rPr>
        <w:t>新能源、环保、高端制造、国防军工</w:t>
      </w:r>
      <w:proofErr w:type="gramStart"/>
      <w:r w:rsidR="00775F82" w:rsidRPr="002D6DED">
        <w:rPr>
          <w:rFonts w:ascii="Arial" w:eastAsia="楷体_GB2312" w:hAnsi="Arial" w:cs="Arial"/>
          <w:color w:val="000000" w:themeColor="text1"/>
          <w:sz w:val="20"/>
          <w:szCs w:val="20"/>
        </w:rPr>
        <w:t>等成长</w:t>
      </w:r>
      <w:proofErr w:type="gramEnd"/>
      <w:r w:rsidR="00775F82" w:rsidRPr="002D6DED">
        <w:rPr>
          <w:rFonts w:ascii="Arial" w:eastAsia="楷体_GB2312" w:hAnsi="Arial" w:cs="Arial"/>
          <w:color w:val="000000" w:themeColor="text1"/>
          <w:sz w:val="20"/>
          <w:szCs w:val="20"/>
        </w:rPr>
        <w:t>风格基金。</w:t>
      </w:r>
    </w:p>
    <w:p w:rsidR="0076375D" w:rsidRPr="002D6DED" w:rsidRDefault="001D1009" w:rsidP="0076375D">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A960EE">
        <w:rPr>
          <w:rFonts w:ascii="Arial" w:eastAsia="楷体_GB2312" w:hAnsi="Arial" w:cs="Arial" w:hint="eastAsia"/>
          <w:color w:val="auto"/>
          <w:sz w:val="20"/>
          <w:szCs w:val="20"/>
        </w:rPr>
        <w:t>维持对当</w:t>
      </w:r>
      <w:r w:rsidR="00314461">
        <w:rPr>
          <w:rFonts w:ascii="Arial" w:eastAsia="楷体_GB2312" w:hAnsi="Arial" w:cs="Arial" w:hint="eastAsia"/>
          <w:color w:val="auto"/>
          <w:sz w:val="20"/>
          <w:szCs w:val="20"/>
        </w:rPr>
        <w:t>前债券市场已经处于高位，未来大概率处于震荡格局的判断，建议投资者谨慎参与</w:t>
      </w:r>
      <w:r w:rsidR="00A960EE">
        <w:rPr>
          <w:rFonts w:ascii="Arial" w:eastAsia="楷体_GB2312" w:hAnsi="Arial" w:cs="Arial" w:hint="eastAsia"/>
          <w:color w:val="auto"/>
          <w:sz w:val="20"/>
          <w:szCs w:val="20"/>
        </w:rPr>
        <w:t>。对债市判断的</w:t>
      </w:r>
      <w:r w:rsidR="00314461">
        <w:rPr>
          <w:rFonts w:ascii="Arial" w:eastAsia="楷体_GB2312" w:hAnsi="Arial" w:cs="Arial" w:hint="eastAsia"/>
          <w:color w:val="auto"/>
          <w:sz w:val="20"/>
          <w:szCs w:val="20"/>
        </w:rPr>
        <w:t>主要原因在于：债市资金方面，</w:t>
      </w:r>
      <w:r w:rsidRPr="00314461">
        <w:rPr>
          <w:rFonts w:ascii="Arial" w:eastAsia="楷体_GB2312" w:hAnsi="Arial" w:cs="Arial"/>
          <w:color w:val="auto"/>
          <w:sz w:val="20"/>
          <w:szCs w:val="20"/>
        </w:rPr>
        <w:t>节前</w:t>
      </w:r>
      <w:r w:rsidR="00893C45" w:rsidRPr="00314461">
        <w:rPr>
          <w:rFonts w:ascii="Arial" w:eastAsia="楷体_GB2312" w:hAnsi="Arial" w:cs="Arial"/>
          <w:color w:val="auto"/>
          <w:sz w:val="20"/>
          <w:szCs w:val="20"/>
        </w:rPr>
        <w:t>连续的流动性支持使节</w:t>
      </w:r>
      <w:proofErr w:type="gramStart"/>
      <w:r w:rsidR="00893C45" w:rsidRPr="00314461">
        <w:rPr>
          <w:rFonts w:ascii="Arial" w:eastAsia="楷体_GB2312" w:hAnsi="Arial" w:cs="Arial"/>
          <w:color w:val="auto"/>
          <w:sz w:val="20"/>
          <w:szCs w:val="20"/>
        </w:rPr>
        <w:t>前资金面整体</w:t>
      </w:r>
      <w:proofErr w:type="gramEnd"/>
      <w:r w:rsidR="00893C45" w:rsidRPr="00314461">
        <w:rPr>
          <w:rFonts w:ascii="Arial" w:eastAsia="楷体_GB2312" w:hAnsi="Arial" w:cs="Arial"/>
          <w:color w:val="auto"/>
          <w:sz w:val="20"/>
          <w:szCs w:val="20"/>
        </w:rPr>
        <w:t>宽松</w:t>
      </w:r>
      <w:r w:rsidR="0076375D" w:rsidRPr="00314461">
        <w:rPr>
          <w:rFonts w:ascii="Arial" w:eastAsia="楷体_GB2312" w:hAnsi="Arial" w:cs="Arial"/>
          <w:color w:val="auto"/>
          <w:sz w:val="20"/>
          <w:szCs w:val="20"/>
        </w:rPr>
        <w:t>但节后面临考验</w:t>
      </w:r>
      <w:r w:rsidR="00314461">
        <w:rPr>
          <w:rFonts w:ascii="Arial" w:eastAsia="楷体_GB2312" w:hAnsi="Arial" w:cs="Arial"/>
          <w:color w:val="auto"/>
          <w:sz w:val="20"/>
          <w:szCs w:val="20"/>
        </w:rPr>
        <w:t>，</w:t>
      </w:r>
      <w:r w:rsidR="00A960EE">
        <w:rPr>
          <w:rFonts w:ascii="Arial" w:eastAsia="楷体_GB2312" w:hAnsi="Arial" w:cs="Arial" w:hint="eastAsia"/>
          <w:color w:val="auto"/>
          <w:sz w:val="20"/>
          <w:szCs w:val="20"/>
        </w:rPr>
        <w:t>加之</w:t>
      </w:r>
      <w:r w:rsidR="00314461" w:rsidRPr="002D6DED">
        <w:rPr>
          <w:rFonts w:ascii="Arial" w:eastAsia="楷体_GB2312" w:hAnsi="Arial" w:cs="Arial"/>
          <w:color w:val="auto"/>
          <w:sz w:val="20"/>
          <w:szCs w:val="20"/>
        </w:rPr>
        <w:t>目前债券收益率已降至低位，尽管银行、理财、保险配置需求依然旺盛，但若利率成本难以覆盖，</w:t>
      </w:r>
      <w:r w:rsidR="00314461">
        <w:rPr>
          <w:rFonts w:ascii="Arial" w:eastAsia="楷体_GB2312" w:hAnsi="Arial" w:cs="Arial" w:hint="eastAsia"/>
          <w:color w:val="auto"/>
          <w:sz w:val="20"/>
          <w:szCs w:val="20"/>
        </w:rPr>
        <w:t>债市</w:t>
      </w:r>
      <w:r w:rsidR="00314461" w:rsidRPr="002D6DED">
        <w:rPr>
          <w:rFonts w:ascii="Arial" w:eastAsia="楷体_GB2312" w:hAnsi="Arial" w:cs="Arial"/>
          <w:color w:val="auto"/>
          <w:sz w:val="20"/>
          <w:szCs w:val="20"/>
        </w:rPr>
        <w:t>增量资金</w:t>
      </w:r>
      <w:r w:rsidR="00A960EE">
        <w:rPr>
          <w:rFonts w:ascii="Arial" w:eastAsia="楷体_GB2312" w:hAnsi="Arial" w:cs="Arial" w:hint="eastAsia"/>
          <w:color w:val="auto"/>
          <w:sz w:val="20"/>
          <w:szCs w:val="20"/>
        </w:rPr>
        <w:t>难觅</w:t>
      </w:r>
      <w:r w:rsidR="00314461">
        <w:rPr>
          <w:rFonts w:ascii="Arial" w:eastAsia="楷体_GB2312" w:hAnsi="Arial" w:cs="Arial" w:hint="eastAsia"/>
          <w:color w:val="auto"/>
          <w:sz w:val="20"/>
          <w:szCs w:val="20"/>
        </w:rPr>
        <w:t>；货币政策上，央行表</w:t>
      </w:r>
      <w:r w:rsidR="00314461" w:rsidRPr="002D6DED">
        <w:rPr>
          <w:rFonts w:ascii="Arial" w:eastAsia="楷体_GB2312" w:hAnsi="Arial" w:cs="Arial"/>
          <w:color w:val="auto"/>
          <w:sz w:val="20"/>
          <w:szCs w:val="20"/>
        </w:rPr>
        <w:t>明</w:t>
      </w:r>
      <w:proofErr w:type="gramStart"/>
      <w:r w:rsidR="00314461" w:rsidRPr="002D6DED">
        <w:rPr>
          <w:rFonts w:ascii="Arial" w:eastAsia="楷体_GB2312" w:hAnsi="Arial" w:cs="Arial"/>
          <w:color w:val="auto"/>
          <w:sz w:val="20"/>
          <w:szCs w:val="20"/>
        </w:rPr>
        <w:t>降准或</w:t>
      </w:r>
      <w:proofErr w:type="gramEnd"/>
      <w:r w:rsidR="00314461" w:rsidRPr="002D6DED">
        <w:rPr>
          <w:rFonts w:ascii="Arial" w:eastAsia="楷体_GB2312" w:hAnsi="Arial" w:cs="Arial"/>
          <w:color w:val="auto"/>
          <w:sz w:val="20"/>
          <w:szCs w:val="20"/>
        </w:rPr>
        <w:t>导致资金流出，加剧贬值压力，意味着为了稳定人民币汇率，极度宽松的货币政策或将退位</w:t>
      </w:r>
      <w:r w:rsidR="00314461">
        <w:rPr>
          <w:rFonts w:ascii="Arial" w:eastAsia="楷体_GB2312" w:hAnsi="Arial" w:cs="Arial"/>
          <w:color w:val="auto"/>
          <w:sz w:val="20"/>
          <w:szCs w:val="20"/>
        </w:rPr>
        <w:t>；</w:t>
      </w:r>
      <w:r w:rsidR="00314461">
        <w:rPr>
          <w:rFonts w:ascii="Arial" w:eastAsia="楷体_GB2312" w:hAnsi="Arial" w:cs="Arial" w:hint="eastAsia"/>
          <w:color w:val="auto"/>
          <w:sz w:val="20"/>
          <w:szCs w:val="20"/>
        </w:rPr>
        <w:t>外部环境上，</w:t>
      </w:r>
      <w:r w:rsidR="00314461">
        <w:rPr>
          <w:rFonts w:ascii="Arial" w:eastAsia="楷体_GB2312" w:hAnsi="Arial" w:cs="Arial"/>
          <w:color w:val="auto"/>
          <w:sz w:val="20"/>
          <w:szCs w:val="20"/>
        </w:rPr>
        <w:t>节日期间海外市场下跌带来的风险</w:t>
      </w:r>
      <w:r w:rsidR="00314461">
        <w:rPr>
          <w:rFonts w:ascii="Arial" w:eastAsia="楷体_GB2312" w:hAnsi="Arial" w:cs="Arial" w:hint="eastAsia"/>
          <w:color w:val="auto"/>
          <w:sz w:val="20"/>
          <w:szCs w:val="20"/>
        </w:rPr>
        <w:t>下移或在节后带动债市走强，但</w:t>
      </w:r>
      <w:r w:rsidR="00A960EE">
        <w:rPr>
          <w:rFonts w:ascii="Arial" w:eastAsia="楷体_GB2312" w:hAnsi="Arial" w:cs="Arial" w:hint="eastAsia"/>
          <w:color w:val="auto"/>
          <w:sz w:val="20"/>
          <w:szCs w:val="20"/>
        </w:rPr>
        <w:t>在</w:t>
      </w:r>
      <w:r w:rsidR="00A960EE">
        <w:rPr>
          <w:rFonts w:ascii="Arial" w:eastAsia="楷体_GB2312" w:hAnsi="Arial" w:cs="Arial" w:hint="eastAsia"/>
          <w:color w:val="auto"/>
          <w:sz w:val="20"/>
          <w:szCs w:val="20"/>
        </w:rPr>
        <w:t>A</w:t>
      </w:r>
      <w:r w:rsidR="008F3A76">
        <w:rPr>
          <w:rFonts w:ascii="Arial" w:eastAsia="楷体_GB2312" w:hAnsi="Arial" w:cs="Arial" w:hint="eastAsia"/>
          <w:color w:val="auto"/>
          <w:sz w:val="20"/>
          <w:szCs w:val="20"/>
        </w:rPr>
        <w:t>股开年大跌后需</w:t>
      </w:r>
      <w:r w:rsidR="00A960EE">
        <w:rPr>
          <w:rFonts w:ascii="Arial" w:eastAsia="楷体_GB2312" w:hAnsi="Arial" w:cs="Arial" w:hint="eastAsia"/>
          <w:color w:val="auto"/>
          <w:sz w:val="20"/>
          <w:szCs w:val="20"/>
        </w:rPr>
        <w:t>谨慎</w:t>
      </w:r>
      <w:r w:rsidR="00A960EE">
        <w:rPr>
          <w:rFonts w:ascii="Arial" w:eastAsia="楷体_GB2312" w:hAnsi="Arial" w:cs="Arial" w:hint="eastAsia"/>
          <w:color w:val="auto"/>
          <w:sz w:val="20"/>
          <w:szCs w:val="20"/>
        </w:rPr>
        <w:t>A</w:t>
      </w:r>
      <w:r w:rsidR="00A960EE">
        <w:rPr>
          <w:rFonts w:ascii="Arial" w:eastAsia="楷体_GB2312" w:hAnsi="Arial" w:cs="Arial" w:hint="eastAsia"/>
          <w:color w:val="auto"/>
          <w:sz w:val="20"/>
          <w:szCs w:val="20"/>
        </w:rPr>
        <w:t>股反弹对债市的负面冲击；最后，信用风险的防范依然是</w:t>
      </w:r>
      <w:r w:rsidR="00A960EE">
        <w:rPr>
          <w:rFonts w:ascii="Arial" w:eastAsia="楷体_GB2312" w:hAnsi="Arial" w:cs="Arial" w:hint="eastAsia"/>
          <w:color w:val="auto"/>
          <w:sz w:val="20"/>
          <w:szCs w:val="20"/>
        </w:rPr>
        <w:t>2016</w:t>
      </w:r>
      <w:r w:rsidR="00A960EE">
        <w:rPr>
          <w:rFonts w:ascii="Arial" w:eastAsia="楷体_GB2312" w:hAnsi="Arial" w:cs="Arial" w:hint="eastAsia"/>
          <w:color w:val="auto"/>
          <w:sz w:val="20"/>
          <w:szCs w:val="20"/>
        </w:rPr>
        <w:t>年债券投资的重点</w:t>
      </w:r>
      <w:r w:rsidR="0076375D" w:rsidRPr="002D6DED">
        <w:rPr>
          <w:rFonts w:ascii="Arial" w:eastAsia="楷体_GB2312" w:hAnsi="Arial" w:cs="Arial"/>
          <w:color w:val="auto"/>
          <w:sz w:val="20"/>
          <w:szCs w:val="20"/>
        </w:rPr>
        <w:t>。</w:t>
      </w:r>
      <w:r w:rsidR="0076375D" w:rsidRPr="002D6DED">
        <w:rPr>
          <w:rFonts w:ascii="Arial" w:eastAsia="楷体_GB2312" w:hAnsi="Arial" w:cs="Arial"/>
          <w:b/>
          <w:color w:val="auto"/>
          <w:sz w:val="20"/>
          <w:szCs w:val="20"/>
        </w:rPr>
        <w:t>在债券基金的选择上</w:t>
      </w:r>
      <w:r w:rsidR="0076375D" w:rsidRPr="002D6DED">
        <w:rPr>
          <w:rFonts w:ascii="Arial" w:eastAsia="楷体_GB2312" w:hAnsi="Arial" w:cs="Arial"/>
          <w:color w:val="auto"/>
          <w:sz w:val="20"/>
          <w:szCs w:val="20"/>
        </w:rPr>
        <w:t>，建议关注运作稳健的</w:t>
      </w:r>
      <w:proofErr w:type="gramStart"/>
      <w:r w:rsidR="0076375D" w:rsidRPr="002D6DED">
        <w:rPr>
          <w:rFonts w:ascii="Arial" w:eastAsia="楷体_GB2312" w:hAnsi="Arial" w:cs="Arial"/>
          <w:color w:val="auto"/>
          <w:sz w:val="20"/>
          <w:szCs w:val="20"/>
        </w:rPr>
        <w:t>纯债型</w:t>
      </w:r>
      <w:proofErr w:type="gramEnd"/>
      <w:r w:rsidR="0076375D" w:rsidRPr="002D6DED">
        <w:rPr>
          <w:rFonts w:ascii="Arial" w:eastAsia="楷体_GB2312" w:hAnsi="Arial" w:cs="Arial"/>
          <w:color w:val="auto"/>
          <w:sz w:val="20"/>
          <w:szCs w:val="20"/>
        </w:rPr>
        <w:t>产品，一类是利率债配置比例较高的产品，另一类是在信用风险频发情况下以高等级信用债为主要配置的基金</w:t>
      </w:r>
      <w:r w:rsidR="00D03BA8" w:rsidRPr="002D6DED">
        <w:rPr>
          <w:rFonts w:ascii="Arial" w:eastAsia="楷体_GB2312" w:hAnsi="Arial" w:cs="Arial"/>
          <w:color w:val="auto"/>
          <w:sz w:val="20"/>
          <w:szCs w:val="20"/>
        </w:rPr>
        <w:t>，此外若</w:t>
      </w:r>
      <w:r w:rsidR="00D03BA8" w:rsidRPr="002D6DED">
        <w:rPr>
          <w:rFonts w:ascii="Arial" w:eastAsia="楷体_GB2312" w:hAnsi="Arial" w:cs="Arial"/>
          <w:color w:val="auto"/>
          <w:sz w:val="20"/>
          <w:szCs w:val="20"/>
        </w:rPr>
        <w:t>A</w:t>
      </w:r>
      <w:r w:rsidR="00D03BA8" w:rsidRPr="002D6DED">
        <w:rPr>
          <w:rFonts w:ascii="Arial" w:eastAsia="楷体_GB2312" w:hAnsi="Arial" w:cs="Arial"/>
          <w:color w:val="auto"/>
          <w:sz w:val="20"/>
          <w:szCs w:val="20"/>
        </w:rPr>
        <w:t>股企稳反弹，可转</w:t>
      </w:r>
      <w:proofErr w:type="gramStart"/>
      <w:r w:rsidR="00D03BA8" w:rsidRPr="002D6DED">
        <w:rPr>
          <w:rFonts w:ascii="Arial" w:eastAsia="楷体_GB2312" w:hAnsi="Arial" w:cs="Arial"/>
          <w:color w:val="auto"/>
          <w:sz w:val="20"/>
          <w:szCs w:val="20"/>
        </w:rPr>
        <w:t>债基金</w:t>
      </w:r>
      <w:proofErr w:type="gramEnd"/>
      <w:r w:rsidR="00D03BA8" w:rsidRPr="002D6DED">
        <w:rPr>
          <w:rFonts w:ascii="Arial" w:eastAsia="楷体_GB2312" w:hAnsi="Arial" w:cs="Arial"/>
          <w:color w:val="auto"/>
          <w:sz w:val="20"/>
          <w:szCs w:val="20"/>
        </w:rPr>
        <w:t>和</w:t>
      </w:r>
      <w:proofErr w:type="gramStart"/>
      <w:r w:rsidR="00D03BA8" w:rsidRPr="002D6DED">
        <w:rPr>
          <w:rFonts w:ascii="Arial" w:eastAsia="楷体_GB2312" w:hAnsi="Arial" w:cs="Arial"/>
          <w:color w:val="auto"/>
          <w:sz w:val="20"/>
          <w:szCs w:val="20"/>
        </w:rPr>
        <w:t>二级债基会</w:t>
      </w:r>
      <w:proofErr w:type="gramEnd"/>
      <w:r w:rsidR="00D03BA8" w:rsidRPr="002D6DED">
        <w:rPr>
          <w:rFonts w:ascii="Arial" w:eastAsia="楷体_GB2312" w:hAnsi="Arial" w:cs="Arial"/>
          <w:color w:val="auto"/>
          <w:sz w:val="20"/>
          <w:szCs w:val="20"/>
        </w:rPr>
        <w:t>是不错的选择。</w:t>
      </w:r>
    </w:p>
    <w:p w:rsidR="001D1009" w:rsidRPr="002D6DED" w:rsidRDefault="00AA1590" w:rsidP="00AA1590">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15C2583D" wp14:editId="5BBFD15C">
                <wp:simplePos x="0" y="0"/>
                <wp:positionH relativeFrom="page">
                  <wp:posOffset>317500</wp:posOffset>
                </wp:positionH>
                <wp:positionV relativeFrom="paragraph">
                  <wp:posOffset>1449070</wp:posOffset>
                </wp:positionV>
                <wp:extent cx="2567940" cy="776605"/>
                <wp:effectExtent l="0" t="0" r="0" b="444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76605"/>
                        </a:xfrm>
                        <a:prstGeom prst="rect">
                          <a:avLst/>
                        </a:prstGeom>
                        <a:noFill/>
                        <a:ln w="9525">
                          <a:noFill/>
                          <a:miter lim="800000"/>
                          <a:headEnd/>
                          <a:tailEnd/>
                        </a:ln>
                      </wps:spPr>
                      <wps:txbx>
                        <w:txbxContent>
                          <w:p w:rsidR="001A4910" w:rsidRPr="00593057" w:rsidRDefault="001A4910"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pt;margin-top:114.1pt;width:202.2pt;height:61.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" o:allowoverlap="f" filled="f" stroked="f">
                <v:textbox>
                  <w:txbxContent>
                    <w:p w:rsidR="001A4910" w:rsidRPr="00593057" w:rsidRDefault="001A4910"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D03BA8" w:rsidRPr="002D6DED">
        <w:rPr>
          <w:rFonts w:ascii="Arial" w:eastAsia="楷体_GB2312" w:hAnsi="Arial" w:cs="Arial"/>
          <w:b/>
          <w:color w:val="auto"/>
          <w:sz w:val="20"/>
          <w:szCs w:val="20"/>
        </w:rPr>
        <w:t>QDII</w:t>
      </w:r>
      <w:r w:rsidR="00D03BA8" w:rsidRPr="002D6DED">
        <w:rPr>
          <w:rFonts w:ascii="Arial" w:eastAsia="楷体_GB2312" w:hAnsi="Arial" w:cs="Arial"/>
          <w:b/>
          <w:color w:val="auto"/>
          <w:sz w:val="20"/>
          <w:szCs w:val="20"/>
        </w:rPr>
        <w:t>及商品基金等投资方面，</w:t>
      </w:r>
      <w:r w:rsidR="00D03BA8" w:rsidRPr="002D6DED">
        <w:rPr>
          <w:rFonts w:ascii="Arial" w:eastAsia="楷体_GB2312" w:hAnsi="Arial" w:cs="Arial"/>
          <w:color w:val="auto"/>
          <w:sz w:val="20"/>
          <w:szCs w:val="20"/>
        </w:rPr>
        <w:t>建议关注黄金</w:t>
      </w:r>
      <w:r w:rsidR="00D03BA8" w:rsidRPr="002D6DED">
        <w:rPr>
          <w:rFonts w:ascii="Arial" w:eastAsia="楷体_GB2312" w:hAnsi="Arial" w:cs="Arial"/>
          <w:color w:val="auto"/>
          <w:sz w:val="20"/>
          <w:szCs w:val="20"/>
        </w:rPr>
        <w:t>QDII</w:t>
      </w:r>
      <w:r w:rsidR="00A960EE">
        <w:rPr>
          <w:rFonts w:ascii="Arial" w:eastAsia="楷体_GB2312" w:hAnsi="Arial" w:cs="Arial" w:hint="eastAsia"/>
          <w:color w:val="auto"/>
          <w:sz w:val="20"/>
          <w:szCs w:val="20"/>
        </w:rPr>
        <w:t>波段机会和大宗商品类</w:t>
      </w:r>
      <w:r w:rsidR="00A960EE">
        <w:rPr>
          <w:rFonts w:ascii="Arial" w:eastAsia="楷体_GB2312" w:hAnsi="Arial" w:cs="Arial" w:hint="eastAsia"/>
          <w:color w:val="auto"/>
          <w:sz w:val="20"/>
          <w:szCs w:val="20"/>
        </w:rPr>
        <w:t>QDII</w:t>
      </w:r>
      <w:r w:rsidR="00A960EE">
        <w:rPr>
          <w:rFonts w:ascii="Arial" w:eastAsia="楷体_GB2312" w:hAnsi="Arial" w:cs="Arial" w:hint="eastAsia"/>
          <w:color w:val="auto"/>
          <w:sz w:val="20"/>
          <w:szCs w:val="20"/>
        </w:rPr>
        <w:t>长期布局机会</w:t>
      </w:r>
      <w:r w:rsidR="00012A8D" w:rsidRPr="002D6DED">
        <w:rPr>
          <w:rFonts w:ascii="Arial" w:eastAsia="楷体_GB2312" w:hAnsi="Arial" w:cs="Arial"/>
          <w:color w:val="auto"/>
          <w:sz w:val="20"/>
          <w:szCs w:val="20"/>
        </w:rPr>
        <w:t>。春节期间海外风险资产遭碾压，避险情绪推动黄金</w:t>
      </w:r>
      <w:r w:rsidR="00D03BA8" w:rsidRPr="002D6DED">
        <w:rPr>
          <w:rFonts w:ascii="Arial" w:eastAsia="楷体_GB2312" w:hAnsi="Arial" w:cs="Arial"/>
          <w:color w:val="auto"/>
          <w:sz w:val="20"/>
          <w:szCs w:val="20"/>
        </w:rPr>
        <w:t>价格大涨</w:t>
      </w:r>
      <w:r w:rsidR="00DE346A" w:rsidRPr="002D6DED">
        <w:rPr>
          <w:rFonts w:ascii="Arial" w:eastAsia="楷体_GB2312" w:hAnsi="Arial" w:cs="Arial"/>
          <w:color w:val="auto"/>
          <w:sz w:val="20"/>
          <w:szCs w:val="20"/>
        </w:rPr>
        <w:t>。</w:t>
      </w:r>
      <w:r w:rsidR="00215752" w:rsidRPr="002D6DED">
        <w:rPr>
          <w:rFonts w:ascii="Arial" w:eastAsia="楷体_GB2312" w:hAnsi="Arial" w:cs="Arial"/>
          <w:color w:val="auto"/>
          <w:sz w:val="20"/>
          <w:szCs w:val="20"/>
        </w:rPr>
        <w:t>短期内全球金融市场</w:t>
      </w:r>
      <w:proofErr w:type="gramStart"/>
      <w:r w:rsidR="00215752" w:rsidRPr="002D6DED">
        <w:rPr>
          <w:rFonts w:ascii="Arial" w:eastAsia="楷体_GB2312" w:hAnsi="Arial" w:cs="Arial"/>
          <w:color w:val="auto"/>
          <w:sz w:val="20"/>
          <w:szCs w:val="20"/>
        </w:rPr>
        <w:t>动荡恐仍将</w:t>
      </w:r>
      <w:proofErr w:type="gramEnd"/>
      <w:r w:rsidR="00215752" w:rsidRPr="002D6DED">
        <w:rPr>
          <w:rFonts w:ascii="Arial" w:eastAsia="楷体_GB2312" w:hAnsi="Arial" w:cs="Arial"/>
          <w:color w:val="auto"/>
          <w:sz w:val="20"/>
          <w:szCs w:val="20"/>
        </w:rPr>
        <w:t>延续，避险情绪仍将主导黄金</w:t>
      </w:r>
      <w:r w:rsidR="00DE346A" w:rsidRPr="002D6DED">
        <w:rPr>
          <w:rFonts w:ascii="Arial" w:eastAsia="楷体_GB2312" w:hAnsi="Arial" w:cs="Arial"/>
          <w:color w:val="auto"/>
          <w:sz w:val="20"/>
          <w:szCs w:val="20"/>
        </w:rPr>
        <w:t>市场</w:t>
      </w:r>
      <w:r w:rsidR="00215752" w:rsidRPr="002D6DED">
        <w:rPr>
          <w:rFonts w:ascii="Arial" w:eastAsia="楷体_GB2312" w:hAnsi="Arial" w:cs="Arial"/>
          <w:color w:val="auto"/>
          <w:sz w:val="20"/>
          <w:szCs w:val="20"/>
        </w:rPr>
        <w:t>，但同时需警惕多头获利了结带来金价调整</w:t>
      </w:r>
      <w:r w:rsidR="00A960EE">
        <w:rPr>
          <w:rFonts w:ascii="Arial" w:eastAsia="楷体_GB2312" w:hAnsi="Arial" w:cs="Arial" w:hint="eastAsia"/>
          <w:color w:val="auto"/>
          <w:sz w:val="20"/>
          <w:szCs w:val="20"/>
        </w:rPr>
        <w:t>和</w:t>
      </w:r>
      <w:r w:rsidR="00215752" w:rsidRPr="002D6DED">
        <w:rPr>
          <w:rFonts w:ascii="Arial" w:eastAsia="楷体_GB2312" w:hAnsi="Arial" w:cs="Arial"/>
          <w:color w:val="auto"/>
          <w:sz w:val="20"/>
          <w:szCs w:val="20"/>
        </w:rPr>
        <w:t>美元的走强中长期压制黄金表现，</w:t>
      </w:r>
      <w:r w:rsidR="00A960EE">
        <w:rPr>
          <w:rFonts w:ascii="Arial" w:eastAsia="楷体_GB2312" w:hAnsi="Arial" w:cs="Arial" w:hint="eastAsia"/>
          <w:color w:val="auto"/>
          <w:sz w:val="20"/>
          <w:szCs w:val="20"/>
        </w:rPr>
        <w:t>总体看</w:t>
      </w:r>
      <w:r w:rsidR="00D4527C" w:rsidRPr="002D6DED">
        <w:rPr>
          <w:rFonts w:ascii="Arial" w:eastAsia="楷体_GB2312" w:hAnsi="Arial" w:cs="Arial"/>
          <w:color w:val="auto"/>
          <w:sz w:val="20"/>
          <w:szCs w:val="20"/>
        </w:rPr>
        <w:t>2016</w:t>
      </w:r>
      <w:r w:rsidR="00D4527C" w:rsidRPr="002D6DED">
        <w:rPr>
          <w:rFonts w:ascii="Arial" w:eastAsia="楷体_GB2312" w:hAnsi="Arial" w:cs="Arial"/>
          <w:color w:val="auto"/>
          <w:sz w:val="20"/>
          <w:szCs w:val="20"/>
        </w:rPr>
        <w:t>年黄金类产品或存在波段性机会。</w:t>
      </w:r>
      <w:r w:rsidR="00A960EE">
        <w:rPr>
          <w:rFonts w:ascii="Arial" w:eastAsia="楷体_GB2312" w:hAnsi="Arial" w:cs="Arial" w:hint="eastAsia"/>
          <w:color w:val="auto"/>
          <w:sz w:val="20"/>
          <w:szCs w:val="20"/>
        </w:rPr>
        <w:t>油气能源等大宗商品主题基金方面，从美元趋势性升值及原油供需失衡矛盾的角度出发，油价是否筑底成功难以定论，但长期看处在底部区域的概率较高，因此建议长期投资者左侧分批建仓。</w:t>
      </w:r>
    </w:p>
    <w:p w:rsidR="007C4476" w:rsidRPr="00791948" w:rsidRDefault="007C4476" w:rsidP="00D4527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B1" w:rsidRDefault="00D82FB1">
      <w:r>
        <w:separator/>
      </w:r>
    </w:p>
  </w:endnote>
  <w:endnote w:type="continuationSeparator" w:id="0">
    <w:p w:rsidR="00D82FB1" w:rsidRDefault="00D8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A8" w:rsidRPr="00D52111" w:rsidRDefault="00D03BA8"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AD065B" w:rsidRPr="00AD065B">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AD065B" w:rsidRPr="00AD065B">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D03BA8" w:rsidRDefault="00D03BA8">
    <w:pPr>
      <w:pStyle w:val="a5"/>
      <w:rPr>
        <w:sz w:val="4"/>
        <w:szCs w:val="4"/>
      </w:rPr>
    </w:pPr>
  </w:p>
  <w:p w:rsidR="00D03BA8" w:rsidRDefault="00D03BA8">
    <w:pPr>
      <w:pStyle w:val="a5"/>
      <w:rPr>
        <w:rFonts w:ascii="楷体_GB2312"/>
        <w:sz w:val="4"/>
        <w:szCs w:val="4"/>
      </w:rPr>
    </w:pPr>
  </w:p>
  <w:p w:rsidR="00D03BA8" w:rsidRPr="00F957FD" w:rsidRDefault="00D03BA8"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B1" w:rsidRDefault="00D82FB1">
      <w:r>
        <w:separator/>
      </w:r>
    </w:p>
  </w:footnote>
  <w:footnote w:type="continuationSeparator" w:id="0">
    <w:p w:rsidR="00D82FB1" w:rsidRDefault="00D82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A8" w:rsidRDefault="00D03BA8">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BA8" w:rsidRDefault="00D03BA8">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BA8" w:rsidRPr="00880D7C" w:rsidRDefault="00D03BA8"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D03BA8" w:rsidRPr="00880D7C" w:rsidRDefault="00D03BA8"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A8" w:rsidRDefault="00D03BA8">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BA8" w:rsidRPr="00880D7C" w:rsidRDefault="00D03BA8"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D03BA8" w:rsidRPr="00880D7C" w:rsidRDefault="00D03BA8"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D03BA8" w:rsidRDefault="00D03BA8">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66A"/>
      </v:shape>
    </w:pict>
  </w:numPicBullet>
  <w:numPicBullet w:numPicBulletId="1">
    <w:pict>
      <v:shape id="_x0000_i1029" type="#_x0000_t75" style="width:11.25pt;height:11.25pt" o:bullet="t">
        <v:imagedata r:id="rId2" o:title="msoDF97"/>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43A1"/>
    <w:rsid w:val="0000491C"/>
    <w:rsid w:val="00004CA4"/>
    <w:rsid w:val="00004CF1"/>
    <w:rsid w:val="000051A5"/>
    <w:rsid w:val="000057AB"/>
    <w:rsid w:val="00005934"/>
    <w:rsid w:val="00005BAB"/>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46E"/>
    <w:rsid w:val="000835F3"/>
    <w:rsid w:val="000836B1"/>
    <w:rsid w:val="00084238"/>
    <w:rsid w:val="00084A19"/>
    <w:rsid w:val="00084A92"/>
    <w:rsid w:val="00084EA6"/>
    <w:rsid w:val="000854EB"/>
    <w:rsid w:val="0008568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BB6"/>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5B7"/>
    <w:rsid w:val="006766F5"/>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45"/>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BCB"/>
    <w:rsid w:val="008F3545"/>
    <w:rsid w:val="008F35C0"/>
    <w:rsid w:val="008F36BC"/>
    <w:rsid w:val="008F39F8"/>
    <w:rsid w:val="008F3A76"/>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FC3"/>
    <w:rsid w:val="00906453"/>
    <w:rsid w:val="00907036"/>
    <w:rsid w:val="00907911"/>
    <w:rsid w:val="00907AF2"/>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58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FF0"/>
    <w:rsid w:val="00CC52F9"/>
    <w:rsid w:val="00CC57A3"/>
    <w:rsid w:val="00CC57D9"/>
    <w:rsid w:val="00CC62CB"/>
    <w:rsid w:val="00CC6386"/>
    <w:rsid w:val="00CC66F9"/>
    <w:rsid w:val="00CC6F23"/>
    <w:rsid w:val="00CC707B"/>
    <w:rsid w:val="00CC75F9"/>
    <w:rsid w:val="00CC79C0"/>
    <w:rsid w:val="00CC7AC2"/>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E06F5"/>
    <w:rsid w:val="00CE0A09"/>
    <w:rsid w:val="00CE0A6F"/>
    <w:rsid w:val="00CE109B"/>
    <w:rsid w:val="00CE1137"/>
    <w:rsid w:val="00CE1CE4"/>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3AE"/>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F6C6A4-C6D9-45AF-A84B-69CE5F71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1073</Words>
  <Characters>6117</Characters>
  <Application>Microsoft Office Word</Application>
  <DocSecurity>0</DocSecurity>
  <Lines>50</Lines>
  <Paragraphs>14</Paragraphs>
  <ScaleCrop>false</ScaleCrop>
  <Company>MC SYSTEM</Company>
  <LinksUpToDate>false</LinksUpToDate>
  <CharactersWithSpaces>7176</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21</cp:revision>
  <cp:lastPrinted>2012-07-18T04:11:00Z</cp:lastPrinted>
  <dcterms:created xsi:type="dcterms:W3CDTF">2016-02-15T15:34:00Z</dcterms:created>
  <dcterms:modified xsi:type="dcterms:W3CDTF">2016-02-16T05:32:00Z</dcterms:modified>
</cp:coreProperties>
</file>