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r>
              <w:rPr>
                <w:rFonts w:ascii="Arial" w:hAnsi="Arial" w:cs="Arial"/>
                <w:b/>
                <w:sz w:val="32"/>
              </w:rPr>
              <w:t>凯石</w:t>
            </w:r>
            <w:r w:rsidR="0050797B">
              <w:rPr>
                <w:rFonts w:ascii="Arial" w:hAnsi="Arial" w:cs="Arial"/>
                <w:b/>
                <w:sz w:val="32"/>
              </w:rPr>
              <w:t>公募基金</w:t>
            </w:r>
            <w:r w:rsidR="0050797B">
              <w:rPr>
                <w:rFonts w:ascii="Arial" w:hAnsi="Arial" w:cs="Arial" w:hint="eastAsia"/>
                <w:b/>
                <w:sz w:val="32"/>
              </w:rPr>
              <w:t>月</w:t>
            </w:r>
            <w:r w:rsidR="00F277FE" w:rsidRPr="00C97435">
              <w:rPr>
                <w:rFonts w:ascii="Arial" w:hAnsi="Arial" w:cs="Arial"/>
                <w:b/>
                <w:sz w:val="32"/>
              </w:rPr>
              <w:t>报（</w:t>
            </w:r>
            <w:r w:rsidR="003E7956">
              <w:rPr>
                <w:rFonts w:ascii="Arial" w:hAnsi="Arial" w:cs="Arial"/>
                <w:b/>
                <w:sz w:val="32"/>
              </w:rPr>
              <w:t>20</w:t>
            </w:r>
            <w:r w:rsidR="00141858">
              <w:rPr>
                <w:rFonts w:ascii="Arial" w:hAnsi="Arial" w:cs="Arial" w:hint="eastAsia"/>
                <w:b/>
                <w:sz w:val="32"/>
              </w:rPr>
              <w:t>16</w:t>
            </w:r>
            <w:r w:rsidR="00141858">
              <w:rPr>
                <w:rFonts w:ascii="Arial" w:hAnsi="Arial" w:cs="Arial" w:hint="eastAsia"/>
                <w:b/>
                <w:sz w:val="32"/>
              </w:rPr>
              <w:t>年</w:t>
            </w:r>
            <w:r w:rsidR="0050797B">
              <w:rPr>
                <w:rFonts w:ascii="Arial" w:hAnsi="Arial" w:cs="Arial" w:hint="eastAsia"/>
                <w:b/>
                <w:sz w:val="32"/>
              </w:rPr>
              <w:t>1</w:t>
            </w:r>
            <w:r w:rsidR="00141858">
              <w:rPr>
                <w:rFonts w:ascii="Arial" w:hAnsi="Arial" w:cs="Arial" w:hint="eastAsia"/>
                <w:b/>
                <w:sz w:val="32"/>
              </w:rPr>
              <w:t>月</w:t>
            </w:r>
            <w:r w:rsidR="00F277FE" w:rsidRPr="00C97435">
              <w:rPr>
                <w:rFonts w:ascii="Arial" w:hAnsi="Arial" w:cs="Arial"/>
                <w:b/>
                <w:sz w:val="32"/>
              </w:rPr>
              <w:t>）</w:t>
            </w:r>
          </w:p>
          <w:p w:rsidR="005036AC" w:rsidRPr="00D17A8C" w:rsidRDefault="00CE2EF7" w:rsidP="005259F9">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r w:rsidR="005259F9">
              <w:rPr>
                <w:rFonts w:ascii="Arial" w:hAnsi="Arial" w:cs="Arial" w:hint="eastAsia"/>
                <w:b/>
                <w:sz w:val="32"/>
              </w:rPr>
              <w:t>惨烈</w:t>
            </w:r>
            <w:r w:rsidR="005259F9">
              <w:rPr>
                <w:rFonts w:ascii="Arial" w:hAnsi="Arial" w:cs="Arial" w:hint="eastAsia"/>
                <w:b/>
                <w:sz w:val="32"/>
              </w:rPr>
              <w:t>1</w:t>
            </w:r>
            <w:r w:rsidR="005259F9">
              <w:rPr>
                <w:rFonts w:ascii="Arial" w:hAnsi="Arial" w:cs="Arial" w:hint="eastAsia"/>
                <w:b/>
                <w:sz w:val="32"/>
              </w:rPr>
              <w:t>月</w:t>
            </w:r>
            <w:proofErr w:type="gramStart"/>
            <w:r w:rsidR="005259F9">
              <w:rPr>
                <w:rFonts w:ascii="Arial" w:hAnsi="Arial" w:cs="Arial" w:hint="eastAsia"/>
                <w:b/>
                <w:sz w:val="32"/>
              </w:rPr>
              <w:t>股债双杀</w:t>
            </w:r>
            <w:proofErr w:type="gramEnd"/>
            <w:r w:rsidR="005259F9">
              <w:rPr>
                <w:rFonts w:ascii="Arial" w:hAnsi="Arial" w:cs="Arial" w:hint="eastAsia"/>
                <w:b/>
                <w:sz w:val="32"/>
              </w:rPr>
              <w:t>，后续市场谨慎乐观</w:t>
            </w:r>
          </w:p>
        </w:tc>
      </w:tr>
      <w:tr w:rsidR="00110D1A" w:rsidRPr="00C97435" w:rsidTr="00A77C04">
        <w:trPr>
          <w:trHeight w:val="11778"/>
        </w:trPr>
        <w:tc>
          <w:tcPr>
            <w:tcW w:w="7621" w:type="dxa"/>
          </w:tcPr>
          <w:p w:rsidR="00C97435" w:rsidRPr="00B43ED0" w:rsidRDefault="009A27BA" w:rsidP="00736D60">
            <w:pPr>
              <w:pStyle w:val="af7"/>
              <w:numPr>
                <w:ilvl w:val="0"/>
                <w:numId w:val="3"/>
              </w:numPr>
              <w:spacing w:line="300" w:lineRule="auto"/>
              <w:ind w:firstLineChars="0"/>
              <w:rPr>
                <w:rStyle w:val="textsmall2"/>
                <w:rFonts w:ascii="Arial" w:hAnsi="Arial" w:cs="Arial"/>
                <w:b/>
                <w:color w:val="000000"/>
                <w:sz w:val="22"/>
                <w:szCs w:val="22"/>
              </w:rPr>
            </w:pPr>
            <w:r>
              <w:rPr>
                <w:rStyle w:val="textsmall2"/>
                <w:rFonts w:ascii="Arial" w:hAnsi="Arial" w:cs="Arial" w:hint="eastAsia"/>
                <w:b/>
                <w:color w:val="000000"/>
                <w:sz w:val="22"/>
                <w:szCs w:val="22"/>
              </w:rPr>
              <w:t>1</w:t>
            </w:r>
            <w:r>
              <w:rPr>
                <w:rStyle w:val="textsmall2"/>
                <w:rFonts w:ascii="Arial" w:hAnsi="Arial" w:cs="Arial" w:hint="eastAsia"/>
                <w:b/>
                <w:color w:val="000000"/>
                <w:sz w:val="22"/>
                <w:szCs w:val="22"/>
              </w:rPr>
              <w:t>月</w:t>
            </w:r>
            <w:r w:rsidR="00C97435" w:rsidRPr="00B43ED0">
              <w:rPr>
                <w:rStyle w:val="textsmall2"/>
                <w:rFonts w:ascii="Arial" w:hAnsi="Arial" w:cs="Arial"/>
                <w:b/>
                <w:color w:val="000000"/>
                <w:sz w:val="22"/>
                <w:szCs w:val="22"/>
              </w:rPr>
              <w:t>资本市场回顾</w:t>
            </w:r>
          </w:p>
          <w:p w:rsidR="007225F3" w:rsidRPr="00EB7E09" w:rsidRDefault="00C97435" w:rsidP="00866008">
            <w:pPr>
              <w:rPr>
                <w:rStyle w:val="textsmall2"/>
                <w:b/>
              </w:rPr>
            </w:pPr>
            <w:r w:rsidRPr="0003318A">
              <w:rPr>
                <w:rStyle w:val="textsmall2"/>
                <w:rFonts w:ascii="Arial" w:hAnsi="Arial" w:cs="Arial"/>
                <w:b/>
                <w:sz w:val="20"/>
                <w:szCs w:val="20"/>
              </w:rPr>
              <w:t>A</w:t>
            </w:r>
            <w:r w:rsidRPr="0003318A">
              <w:rPr>
                <w:rStyle w:val="textsmall2"/>
                <w:rFonts w:ascii="Arial" w:hAnsi="Arial" w:cs="Arial"/>
                <w:b/>
                <w:sz w:val="20"/>
                <w:szCs w:val="20"/>
              </w:rPr>
              <w:t>股市场：</w:t>
            </w:r>
            <w:r w:rsidR="00E7583F">
              <w:rPr>
                <w:rFonts w:ascii="楷体" w:eastAsia="楷体" w:hAnsi="楷体" w:cs="Arial" w:hint="eastAsia"/>
                <w:b/>
                <w:color w:val="000000" w:themeColor="text1"/>
                <w:sz w:val="20"/>
                <w:szCs w:val="20"/>
              </w:rPr>
              <w:t>开年首月A股暴跌，两融连降气氛低迷</w:t>
            </w:r>
            <w:r w:rsidR="00E7583F" w:rsidRPr="00683A46">
              <w:rPr>
                <w:rFonts w:ascii="楷体" w:eastAsia="楷体" w:hAnsi="楷体" w:cs="Arial" w:hint="eastAsia"/>
                <w:b/>
                <w:color w:val="000000" w:themeColor="text1"/>
                <w:sz w:val="20"/>
                <w:szCs w:val="20"/>
              </w:rPr>
              <w:t>。</w:t>
            </w:r>
            <w:r w:rsidR="00E7583F">
              <w:rPr>
                <w:rFonts w:ascii="楷体" w:eastAsia="楷体" w:hAnsi="楷体" w:cs="Arial" w:hint="eastAsia"/>
                <w:color w:val="000000" w:themeColor="text1"/>
                <w:sz w:val="20"/>
                <w:szCs w:val="20"/>
              </w:rPr>
              <w:t>A股1月份以跌为主，未见明显反弹动力</w:t>
            </w:r>
            <w:r w:rsidR="00A50226">
              <w:rPr>
                <w:rFonts w:ascii="楷体" w:eastAsia="楷体" w:hAnsi="楷体" w:cs="Arial" w:hint="eastAsia"/>
                <w:color w:val="000000" w:themeColor="text1"/>
                <w:sz w:val="20"/>
                <w:szCs w:val="20"/>
              </w:rPr>
              <w:t>。</w:t>
            </w:r>
            <w:r w:rsidR="00E7583F">
              <w:rPr>
                <w:rFonts w:ascii="楷体" w:eastAsia="楷体" w:hAnsi="楷体" w:cs="Arial" w:hint="eastAsia"/>
                <w:color w:val="000000" w:themeColor="text1"/>
                <w:sz w:val="20"/>
                <w:szCs w:val="20"/>
              </w:rPr>
              <w:t>以</w:t>
            </w:r>
            <w:r w:rsidR="00E7583F" w:rsidRPr="00683A46">
              <w:rPr>
                <w:rFonts w:ascii="楷体" w:eastAsia="楷体" w:hAnsi="楷体"/>
                <w:sz w:val="20"/>
                <w:szCs w:val="20"/>
              </w:rPr>
              <w:t>熔断机制</w:t>
            </w:r>
            <w:r w:rsidR="00E7583F">
              <w:rPr>
                <w:rFonts w:ascii="楷体" w:eastAsia="楷体" w:hAnsi="楷体" w:cs="Arial" w:hint="eastAsia"/>
                <w:color w:val="000000" w:themeColor="text1"/>
                <w:sz w:val="20"/>
                <w:szCs w:val="20"/>
              </w:rPr>
              <w:t>触发的</w:t>
            </w:r>
            <w:r w:rsidR="00E7583F" w:rsidRPr="00683A46">
              <w:rPr>
                <w:rFonts w:ascii="楷体" w:eastAsia="楷体" w:hAnsi="楷体" w:cs="Arial" w:hint="eastAsia"/>
                <w:color w:val="000000" w:themeColor="text1"/>
                <w:sz w:val="20"/>
                <w:szCs w:val="20"/>
              </w:rPr>
              <w:t>1月4日</w:t>
            </w:r>
            <w:r w:rsidR="00E7583F">
              <w:rPr>
                <w:rFonts w:ascii="楷体" w:eastAsia="楷体" w:hAnsi="楷体" w:cs="Arial" w:hint="eastAsia"/>
                <w:color w:val="000000" w:themeColor="text1"/>
                <w:sz w:val="20"/>
                <w:szCs w:val="20"/>
              </w:rPr>
              <w:t>、</w:t>
            </w:r>
            <w:r w:rsidR="00E7583F" w:rsidRPr="00683A46">
              <w:rPr>
                <w:rFonts w:ascii="楷体" w:eastAsia="楷体" w:hAnsi="楷体" w:hint="eastAsia"/>
                <w:sz w:val="20"/>
                <w:szCs w:val="20"/>
              </w:rPr>
              <w:t>7日</w:t>
            </w:r>
            <w:r w:rsidR="00E7583F">
              <w:rPr>
                <w:rFonts w:ascii="楷体" w:eastAsia="楷体" w:hAnsi="楷体" w:hint="eastAsia"/>
                <w:sz w:val="20"/>
                <w:szCs w:val="20"/>
              </w:rPr>
              <w:t>的两日暴跌对市场情绪影响颇大，尽管证监会之后宣布暂停熔断机制，同时发布约束减持</w:t>
            </w:r>
            <w:r w:rsidR="00E7583F" w:rsidRPr="00683A46">
              <w:rPr>
                <w:rFonts w:ascii="楷体" w:eastAsia="楷体" w:hAnsi="楷体" w:hint="eastAsia"/>
                <w:sz w:val="20"/>
                <w:szCs w:val="20"/>
              </w:rPr>
              <w:t>新</w:t>
            </w:r>
            <w:proofErr w:type="gramStart"/>
            <w:r w:rsidR="00E7583F" w:rsidRPr="00683A46">
              <w:rPr>
                <w:rFonts w:ascii="楷体" w:eastAsia="楷体" w:hAnsi="楷体" w:hint="eastAsia"/>
                <w:sz w:val="20"/>
                <w:szCs w:val="20"/>
              </w:rPr>
              <w:t>规</w:t>
            </w:r>
            <w:proofErr w:type="gramEnd"/>
            <w:r w:rsidR="00E7583F">
              <w:rPr>
                <w:rFonts w:ascii="楷体" w:eastAsia="楷体" w:hAnsi="楷体" w:hint="eastAsia"/>
                <w:sz w:val="20"/>
                <w:szCs w:val="20"/>
              </w:rPr>
              <w:t>，之后央行加大放水力度，</w:t>
            </w:r>
            <w:r w:rsidR="00E7583F" w:rsidRPr="00EB7E09">
              <w:rPr>
                <w:rFonts w:ascii="楷体" w:eastAsia="楷体" w:hAnsi="楷体" w:hint="eastAsia"/>
                <w:sz w:val="20"/>
                <w:szCs w:val="20"/>
              </w:rPr>
              <w:t>但是市场依然呈下行趋势。全月来看，沪深300跌21.04%，创业板指跌26.53%</w:t>
            </w:r>
            <w:r w:rsidR="00403E81" w:rsidRPr="00EB7E09">
              <w:rPr>
                <w:rFonts w:ascii="楷体" w:eastAsia="楷体" w:hAnsi="楷体" w:hint="eastAsia"/>
                <w:sz w:val="20"/>
                <w:szCs w:val="20"/>
              </w:rPr>
              <w:t>。</w:t>
            </w:r>
            <w:r w:rsidR="000F75A5" w:rsidRPr="00EB7E09">
              <w:rPr>
                <w:rFonts w:ascii="楷体" w:eastAsia="楷体" w:hAnsi="楷体" w:hint="eastAsia"/>
                <w:sz w:val="20"/>
                <w:szCs w:val="20"/>
              </w:rPr>
              <w:t xml:space="preserve"> </w:t>
            </w:r>
          </w:p>
          <w:p w:rsidR="00E36B80" w:rsidRPr="00EB7E09" w:rsidRDefault="00C97435" w:rsidP="00EB7E09">
            <w:pPr>
              <w:rPr>
                <w:rStyle w:val="textsmall2"/>
                <w:rFonts w:ascii="Arial" w:hAnsi="Arial" w:cs="Arial"/>
                <w:b/>
                <w:sz w:val="20"/>
                <w:szCs w:val="20"/>
              </w:rPr>
            </w:pPr>
            <w:r w:rsidRPr="00EB7E09">
              <w:rPr>
                <w:rStyle w:val="textsmall2"/>
                <w:rFonts w:ascii="Arial" w:hAnsi="Arial" w:cs="Arial"/>
                <w:b/>
                <w:sz w:val="20"/>
                <w:szCs w:val="20"/>
              </w:rPr>
              <w:t>国内债市：</w:t>
            </w:r>
            <w:r w:rsidR="00EB7E09" w:rsidRPr="00EB7E09">
              <w:rPr>
                <w:rStyle w:val="textsmall2"/>
                <w:rFonts w:ascii="Arial" w:hAnsi="Arial" w:cs="Arial" w:hint="eastAsia"/>
                <w:b/>
                <w:sz w:val="20"/>
                <w:szCs w:val="20"/>
              </w:rPr>
              <w:t>资金面暂无大忧，债市震荡微跌。</w:t>
            </w:r>
            <w:r w:rsidR="00EB7E09" w:rsidRPr="00EB7E09">
              <w:rPr>
                <w:rStyle w:val="textsmall2"/>
                <w:rFonts w:ascii="Arial" w:hAnsi="Arial" w:cs="Arial" w:hint="eastAsia"/>
                <w:sz w:val="20"/>
                <w:szCs w:val="20"/>
              </w:rPr>
              <w:t>央行</w:t>
            </w:r>
            <w:r w:rsidR="00EB7E09" w:rsidRPr="00EB7E09">
              <w:rPr>
                <w:rStyle w:val="textsmall2"/>
                <w:rFonts w:ascii="Arial" w:hAnsi="Arial" w:cs="Arial" w:hint="eastAsia"/>
                <w:sz w:val="20"/>
                <w:szCs w:val="20"/>
              </w:rPr>
              <w:t>1</w:t>
            </w:r>
            <w:r w:rsidR="00EB7E09" w:rsidRPr="00EB7E09">
              <w:rPr>
                <w:rStyle w:val="textsmall2"/>
                <w:rFonts w:ascii="Arial" w:hAnsi="Arial" w:cs="Arial" w:hint="eastAsia"/>
                <w:sz w:val="20"/>
                <w:szCs w:val="20"/>
              </w:rPr>
              <w:t>月加大公开市场操作频率和力度，全月净投放（含国库现金）</w:t>
            </w:r>
            <w:r w:rsidR="00EB7E09" w:rsidRPr="00EB7E09">
              <w:rPr>
                <w:rStyle w:val="textsmall2"/>
                <w:rFonts w:ascii="Arial" w:hAnsi="Arial" w:cs="Arial" w:hint="eastAsia"/>
                <w:sz w:val="20"/>
                <w:szCs w:val="20"/>
              </w:rPr>
              <w:t>13150</w:t>
            </w:r>
            <w:r w:rsidR="00EB7E09" w:rsidRPr="00EB7E09">
              <w:rPr>
                <w:rStyle w:val="textsmall2"/>
                <w:rFonts w:ascii="Arial" w:hAnsi="Arial" w:cs="Arial" w:hint="eastAsia"/>
                <w:sz w:val="20"/>
                <w:szCs w:val="20"/>
              </w:rPr>
              <w:t>亿元。另</w:t>
            </w:r>
            <w:r w:rsidR="00A50226">
              <w:rPr>
                <w:rStyle w:val="textsmall2"/>
                <w:rFonts w:ascii="Arial" w:hAnsi="Arial" w:cs="Arial" w:hint="eastAsia"/>
                <w:sz w:val="20"/>
                <w:szCs w:val="20"/>
              </w:rPr>
              <w:t>外</w:t>
            </w:r>
            <w:r w:rsidR="00EB7E09" w:rsidRPr="00EB7E09">
              <w:rPr>
                <w:rStyle w:val="textsmall2"/>
                <w:rFonts w:ascii="Arial" w:hAnsi="Arial" w:cs="Arial" w:hint="eastAsia"/>
                <w:sz w:val="20"/>
                <w:szCs w:val="20"/>
              </w:rPr>
              <w:t>权益市场大幅波动，避险情绪导致部分资金涌入固定收益市场，债券市场资金</w:t>
            </w:r>
            <w:proofErr w:type="gramStart"/>
            <w:r w:rsidR="00EB7E09" w:rsidRPr="00EB7E09">
              <w:rPr>
                <w:rStyle w:val="textsmall2"/>
                <w:rFonts w:ascii="Arial" w:hAnsi="Arial" w:cs="Arial" w:hint="eastAsia"/>
                <w:sz w:val="20"/>
                <w:szCs w:val="20"/>
              </w:rPr>
              <w:t>面整体</w:t>
            </w:r>
            <w:proofErr w:type="gramEnd"/>
            <w:r w:rsidR="00EB7E09" w:rsidRPr="00EB7E09">
              <w:rPr>
                <w:rStyle w:val="textsmall2"/>
                <w:rFonts w:ascii="Arial" w:hAnsi="Arial" w:cs="Arial" w:hint="eastAsia"/>
                <w:sz w:val="20"/>
                <w:szCs w:val="20"/>
              </w:rPr>
              <w:t>宽松。从债市一级市场看，债市刚性配置需求仍在，从债市二级市场看</w:t>
            </w:r>
            <w:r w:rsidR="00EB7E09">
              <w:rPr>
                <w:rStyle w:val="textsmall2"/>
                <w:rFonts w:ascii="Arial" w:hAnsi="Arial" w:cs="Arial" w:hint="eastAsia"/>
                <w:sz w:val="20"/>
                <w:szCs w:val="20"/>
              </w:rPr>
              <w:t>，</w:t>
            </w:r>
            <w:r w:rsidR="00EB7E09" w:rsidRPr="00EB7E09">
              <w:rPr>
                <w:rStyle w:val="textsmall2"/>
                <w:rFonts w:ascii="Arial" w:hAnsi="Arial" w:cs="Arial" w:hint="eastAsia"/>
                <w:sz w:val="20"/>
                <w:szCs w:val="20"/>
              </w:rPr>
              <w:t>1</w:t>
            </w:r>
            <w:r w:rsidR="00EB7E09" w:rsidRPr="00EB7E09">
              <w:rPr>
                <w:rStyle w:val="textsmall2"/>
                <w:rFonts w:ascii="Arial" w:hAnsi="Arial" w:cs="Arial" w:hint="eastAsia"/>
                <w:sz w:val="20"/>
                <w:szCs w:val="20"/>
              </w:rPr>
              <w:t>月份整体呈震荡走势</w:t>
            </w:r>
            <w:r w:rsidR="00EB7E09">
              <w:rPr>
                <w:rStyle w:val="textsmall2"/>
                <w:rFonts w:ascii="Arial" w:hAnsi="Arial" w:cs="Arial" w:hint="eastAsia"/>
                <w:sz w:val="20"/>
                <w:szCs w:val="20"/>
              </w:rPr>
              <w:t>，</w:t>
            </w:r>
            <w:proofErr w:type="gramStart"/>
            <w:r w:rsidR="00EB7E09" w:rsidRPr="00EB7E09">
              <w:rPr>
                <w:rStyle w:val="textsmall2"/>
                <w:rFonts w:ascii="Arial" w:hAnsi="Arial" w:cs="Arial" w:hint="eastAsia"/>
                <w:sz w:val="20"/>
                <w:szCs w:val="20"/>
              </w:rPr>
              <w:t>中债总净价</w:t>
            </w:r>
            <w:proofErr w:type="gramEnd"/>
            <w:r w:rsidR="00EB7E09" w:rsidRPr="00EB7E09">
              <w:rPr>
                <w:rStyle w:val="textsmall2"/>
                <w:rFonts w:ascii="Arial" w:hAnsi="Arial" w:cs="Arial" w:hint="eastAsia"/>
                <w:sz w:val="20"/>
                <w:szCs w:val="20"/>
              </w:rPr>
              <w:t>指数跌</w:t>
            </w:r>
            <w:r w:rsidR="00EB7E09" w:rsidRPr="00EB7E09">
              <w:rPr>
                <w:rStyle w:val="textsmall2"/>
                <w:rFonts w:ascii="Arial" w:hAnsi="Arial" w:cs="Arial" w:hint="eastAsia"/>
                <w:sz w:val="20"/>
                <w:szCs w:val="20"/>
              </w:rPr>
              <w:t>0.22</w:t>
            </w:r>
            <w:r w:rsidR="00EB7E09" w:rsidRPr="00EB7E09">
              <w:rPr>
                <w:rStyle w:val="textsmall2"/>
                <w:rFonts w:ascii="Arial" w:hAnsi="Arial" w:cs="Arial"/>
                <w:sz w:val="20"/>
                <w:szCs w:val="20"/>
              </w:rPr>
              <w:t>%</w:t>
            </w:r>
            <w:r w:rsidR="00EB7E09">
              <w:rPr>
                <w:rStyle w:val="textsmall2"/>
                <w:rFonts w:ascii="Arial" w:hAnsi="Arial" w:cs="Arial" w:hint="eastAsia"/>
                <w:sz w:val="20"/>
                <w:szCs w:val="20"/>
              </w:rPr>
              <w:t>。</w:t>
            </w:r>
          </w:p>
          <w:p w:rsidR="000A5436" w:rsidRPr="005643EF" w:rsidRDefault="00D61617" w:rsidP="005643EF">
            <w:pPr>
              <w:rPr>
                <w:rStyle w:val="textsmall2"/>
                <w:sz w:val="20"/>
                <w:szCs w:val="20"/>
              </w:rPr>
            </w:pPr>
            <w:r w:rsidRPr="005643EF">
              <w:rPr>
                <w:rStyle w:val="textsmall2"/>
                <w:rFonts w:ascii="Arial" w:hAnsi="Arial" w:cs="Arial" w:hint="eastAsia"/>
                <w:b/>
                <w:sz w:val="20"/>
                <w:szCs w:val="20"/>
              </w:rPr>
              <w:t>海外市场：</w:t>
            </w:r>
            <w:r w:rsidR="007414AC">
              <w:rPr>
                <w:rStyle w:val="textsmall2"/>
                <w:rFonts w:ascii="Arial" w:hAnsi="Arial" w:cs="Arial" w:hint="eastAsia"/>
                <w:b/>
                <w:sz w:val="20"/>
                <w:szCs w:val="20"/>
              </w:rPr>
              <w:t>大宗商品，海外股市齐跌。</w:t>
            </w:r>
            <w:r w:rsidR="009C4B67" w:rsidRPr="007414AC">
              <w:rPr>
                <w:rFonts w:ascii="Arial" w:hAnsi="Arial" w:cs="Arial" w:hint="eastAsia"/>
                <w:color w:val="000000" w:themeColor="text1"/>
                <w:sz w:val="20"/>
                <w:szCs w:val="20"/>
              </w:rPr>
              <w:t>油价暴跌暴涨，叠加经济担忧致使美股下跌</w:t>
            </w:r>
            <w:r w:rsidR="0001095C" w:rsidRPr="007414AC">
              <w:rPr>
                <w:rFonts w:ascii="Arial" w:hAnsi="Arial" w:cs="Arial" w:hint="eastAsia"/>
                <w:color w:val="000000" w:themeColor="text1"/>
                <w:sz w:val="20"/>
                <w:szCs w:val="20"/>
              </w:rPr>
              <w:t>，</w:t>
            </w:r>
            <w:r w:rsidR="005956CE">
              <w:rPr>
                <w:rFonts w:ascii="Arial" w:hAnsi="Arial" w:cs="Arial" w:hint="eastAsia"/>
                <w:color w:val="000000" w:themeColor="text1"/>
                <w:sz w:val="20"/>
                <w:szCs w:val="20"/>
              </w:rPr>
              <w:t>油价</w:t>
            </w:r>
            <w:r w:rsidR="009C4B67">
              <w:rPr>
                <w:rFonts w:ascii="Arial" w:hAnsi="Arial" w:cs="Arial" w:hint="eastAsia"/>
                <w:color w:val="000000" w:themeColor="text1"/>
                <w:sz w:val="20"/>
                <w:szCs w:val="20"/>
              </w:rPr>
              <w:t>继续探底，美股能源股价继续受挫。</w:t>
            </w:r>
            <w:r w:rsidR="009C4B67">
              <w:rPr>
                <w:rFonts w:ascii="Arial" w:hAnsi="Arial" w:cs="Arial" w:hint="eastAsia"/>
                <w:b/>
                <w:sz w:val="20"/>
                <w:szCs w:val="20"/>
              </w:rPr>
              <w:t>港股内外承压</w:t>
            </w:r>
            <w:r w:rsidR="009C4B67" w:rsidRPr="00A37955">
              <w:rPr>
                <w:rFonts w:ascii="Arial" w:hAnsi="Arial" w:cs="Arial" w:hint="eastAsia"/>
                <w:b/>
                <w:sz w:val="20"/>
                <w:szCs w:val="20"/>
              </w:rPr>
              <w:t>，</w:t>
            </w:r>
            <w:r w:rsidR="009C4B67" w:rsidRPr="00B874A4">
              <w:rPr>
                <w:rFonts w:ascii="Arial" w:hAnsi="Arial" w:cs="Arial" w:hint="eastAsia"/>
                <w:b/>
                <w:color w:val="000000" w:themeColor="text1"/>
                <w:sz w:val="20"/>
                <w:szCs w:val="20"/>
              </w:rPr>
              <w:t>恒指大幅下挫</w:t>
            </w:r>
            <w:r w:rsidR="0001095C">
              <w:rPr>
                <w:rFonts w:ascii="Arial" w:hAnsi="Arial" w:cs="Arial" w:hint="eastAsia"/>
                <w:b/>
                <w:color w:val="000000" w:themeColor="text1"/>
                <w:sz w:val="20"/>
                <w:szCs w:val="20"/>
              </w:rPr>
              <w:t>，</w:t>
            </w:r>
            <w:r w:rsidR="00A50226">
              <w:rPr>
                <w:rFonts w:ascii="Arial" w:hAnsi="Arial" w:cs="Arial" w:hint="eastAsia"/>
                <w:sz w:val="20"/>
                <w:szCs w:val="20"/>
              </w:rPr>
              <w:t>内地股市</w:t>
            </w:r>
            <w:r w:rsidR="009C4B67">
              <w:rPr>
                <w:rFonts w:ascii="Arial" w:hAnsi="Arial" w:cs="Arial" w:hint="eastAsia"/>
                <w:sz w:val="20"/>
                <w:szCs w:val="20"/>
              </w:rPr>
              <w:t>连续</w:t>
            </w:r>
            <w:r w:rsidR="009C4B67" w:rsidRPr="00C87C57">
              <w:rPr>
                <w:rFonts w:ascii="Arial" w:hAnsi="Arial" w:cs="Arial" w:hint="eastAsia"/>
                <w:sz w:val="20"/>
                <w:szCs w:val="20"/>
              </w:rPr>
              <w:t>暴跌，</w:t>
            </w:r>
            <w:r w:rsidR="009C4B67">
              <w:rPr>
                <w:rFonts w:ascii="Arial" w:hAnsi="Arial" w:cs="Arial" w:hint="eastAsia"/>
                <w:color w:val="000000" w:themeColor="text1"/>
                <w:sz w:val="20"/>
                <w:szCs w:val="20"/>
              </w:rPr>
              <w:t>港币汇率承压</w:t>
            </w:r>
            <w:r w:rsidR="009C4B67" w:rsidRPr="00C87C57">
              <w:rPr>
                <w:rFonts w:ascii="Arial" w:hAnsi="Arial" w:cs="Arial" w:hint="eastAsia"/>
                <w:sz w:val="20"/>
                <w:szCs w:val="20"/>
              </w:rPr>
              <w:t>，</w:t>
            </w:r>
            <w:r w:rsidR="009C4B67">
              <w:rPr>
                <w:rFonts w:ascii="Arial" w:hAnsi="Arial" w:cs="Arial" w:hint="eastAsia"/>
                <w:sz w:val="20"/>
                <w:szCs w:val="20"/>
              </w:rPr>
              <w:t>海外市场震荡走低</w:t>
            </w:r>
            <w:r w:rsidR="005956CE">
              <w:rPr>
                <w:rFonts w:ascii="Arial" w:hAnsi="Arial" w:cs="Arial" w:hint="eastAsia"/>
                <w:sz w:val="20"/>
                <w:szCs w:val="20"/>
              </w:rPr>
              <w:t>，</w:t>
            </w:r>
            <w:r w:rsidR="009C4B67">
              <w:rPr>
                <w:rFonts w:ascii="Arial" w:hAnsi="Arial" w:cs="Arial" w:hint="eastAsia"/>
                <w:color w:val="000000" w:themeColor="text1"/>
                <w:sz w:val="20"/>
                <w:szCs w:val="20"/>
              </w:rPr>
              <w:t>恒生指数跌</w:t>
            </w:r>
            <w:r w:rsidR="009C4B67">
              <w:rPr>
                <w:rFonts w:ascii="Arial" w:hAnsi="Arial" w:cs="Arial" w:hint="eastAsia"/>
                <w:color w:val="000000" w:themeColor="text1"/>
                <w:sz w:val="20"/>
                <w:szCs w:val="20"/>
              </w:rPr>
              <w:t>10.18%</w:t>
            </w:r>
            <w:r w:rsidR="009C4B67">
              <w:rPr>
                <w:rFonts w:ascii="Arial" w:hAnsi="Arial" w:cs="Arial" w:hint="eastAsia"/>
                <w:color w:val="000000" w:themeColor="text1"/>
                <w:sz w:val="20"/>
                <w:szCs w:val="20"/>
              </w:rPr>
              <w:t>，恒生国企指数跌</w:t>
            </w:r>
            <w:r w:rsidR="009C4B67">
              <w:rPr>
                <w:rFonts w:ascii="Arial" w:hAnsi="Arial" w:cs="Arial" w:hint="eastAsia"/>
                <w:color w:val="000000" w:themeColor="text1"/>
                <w:sz w:val="20"/>
                <w:szCs w:val="20"/>
              </w:rPr>
              <w:t>14.69%</w:t>
            </w:r>
            <w:r w:rsidR="009C4B67">
              <w:rPr>
                <w:rFonts w:ascii="Arial" w:hAnsi="Arial" w:cs="Arial" w:hint="eastAsia"/>
                <w:color w:val="000000" w:themeColor="text1"/>
                <w:sz w:val="20"/>
                <w:szCs w:val="20"/>
              </w:rPr>
              <w:t>。</w:t>
            </w:r>
          </w:p>
          <w:p w:rsidR="00C97435" w:rsidRPr="00B43ED0" w:rsidRDefault="009A27BA" w:rsidP="00736D60">
            <w:pPr>
              <w:pStyle w:val="af7"/>
              <w:numPr>
                <w:ilvl w:val="0"/>
                <w:numId w:val="3"/>
              </w:numPr>
              <w:spacing w:line="300" w:lineRule="auto"/>
              <w:ind w:firstLineChars="0"/>
              <w:rPr>
                <w:rStyle w:val="textsmall2"/>
                <w:rFonts w:ascii="Arial" w:hAnsi="Arial" w:cs="Arial"/>
                <w:b/>
                <w:color w:val="000000"/>
                <w:sz w:val="22"/>
                <w:szCs w:val="22"/>
              </w:rPr>
            </w:pPr>
            <w:r>
              <w:rPr>
                <w:rStyle w:val="textsmall2"/>
                <w:rFonts w:ascii="Arial" w:hAnsi="Arial" w:cs="Arial" w:hint="eastAsia"/>
                <w:b/>
                <w:color w:val="000000"/>
                <w:sz w:val="22"/>
                <w:szCs w:val="22"/>
              </w:rPr>
              <w:t>1</w:t>
            </w:r>
            <w:r>
              <w:rPr>
                <w:rStyle w:val="textsmall2"/>
                <w:rFonts w:ascii="Arial" w:hAnsi="Arial" w:cs="Arial" w:hint="eastAsia"/>
                <w:b/>
                <w:color w:val="000000"/>
                <w:sz w:val="22"/>
                <w:szCs w:val="22"/>
              </w:rPr>
              <w:t>月</w:t>
            </w:r>
            <w:r w:rsidR="00C97435" w:rsidRPr="00B43ED0">
              <w:rPr>
                <w:rStyle w:val="textsmall2"/>
                <w:rFonts w:ascii="Arial" w:hAnsi="Arial" w:cs="Arial"/>
                <w:b/>
                <w:color w:val="000000"/>
                <w:sz w:val="22"/>
                <w:szCs w:val="22"/>
              </w:rPr>
              <w:t>基金表现回顾</w:t>
            </w:r>
          </w:p>
          <w:p w:rsidR="00E36B80" w:rsidRPr="0003318A" w:rsidRDefault="00E36B80" w:rsidP="009234AE">
            <w:pPr>
              <w:rPr>
                <w:rFonts w:ascii="Arial" w:hAnsi="Arial" w:cs="Arial"/>
                <w:sz w:val="20"/>
                <w:szCs w:val="20"/>
              </w:rPr>
            </w:pPr>
            <w:proofErr w:type="gramStart"/>
            <w:r w:rsidRPr="0003318A">
              <w:rPr>
                <w:rFonts w:ascii="Arial" w:hAnsi="Arial" w:cs="Arial" w:hint="eastAsia"/>
                <w:b/>
                <w:sz w:val="20"/>
                <w:szCs w:val="20"/>
              </w:rPr>
              <w:t>股混基金</w:t>
            </w:r>
            <w:proofErr w:type="gramEnd"/>
            <w:r w:rsidRPr="0003318A">
              <w:rPr>
                <w:rFonts w:ascii="Arial" w:hAnsi="Arial" w:cs="Arial" w:hint="eastAsia"/>
                <w:b/>
                <w:sz w:val="20"/>
                <w:szCs w:val="20"/>
              </w:rPr>
              <w:t>业绩</w:t>
            </w:r>
            <w:r w:rsidR="005643EF">
              <w:rPr>
                <w:rFonts w:ascii="Arial" w:hAnsi="Arial" w:cs="Arial" w:hint="eastAsia"/>
                <w:b/>
                <w:sz w:val="20"/>
                <w:szCs w:val="20"/>
              </w:rPr>
              <w:t>：</w:t>
            </w:r>
            <w:r w:rsidR="0001095C">
              <w:rPr>
                <w:rFonts w:ascii="Arial" w:hAnsi="Arial" w:cs="Arial" w:hint="eastAsia"/>
                <w:sz w:val="20"/>
                <w:szCs w:val="20"/>
              </w:rPr>
              <w:t>1</w:t>
            </w:r>
            <w:r w:rsidR="0001095C">
              <w:rPr>
                <w:rFonts w:ascii="Arial" w:hAnsi="Arial" w:cs="Arial" w:hint="eastAsia"/>
                <w:sz w:val="20"/>
                <w:szCs w:val="20"/>
              </w:rPr>
              <w:t>月</w:t>
            </w:r>
            <w:r w:rsidR="008D4CC1">
              <w:rPr>
                <w:rFonts w:ascii="Arial" w:hAnsi="Arial" w:cs="Arial" w:hint="eastAsia"/>
                <w:sz w:val="20"/>
                <w:szCs w:val="20"/>
              </w:rPr>
              <w:t>，</w:t>
            </w:r>
            <w:r w:rsidR="0001095C">
              <w:rPr>
                <w:rFonts w:ascii="Arial" w:hAnsi="Arial" w:cs="Arial" w:hint="eastAsia"/>
                <w:sz w:val="20"/>
                <w:szCs w:val="20"/>
              </w:rPr>
              <w:t>股票基金平均收益为</w:t>
            </w:r>
            <w:r w:rsidR="0001095C">
              <w:rPr>
                <w:rFonts w:ascii="Arial" w:hAnsi="Arial" w:cs="Arial" w:hint="eastAsia"/>
                <w:sz w:val="20"/>
                <w:szCs w:val="20"/>
              </w:rPr>
              <w:t>-23.09%</w:t>
            </w:r>
            <w:r w:rsidR="008D4CC1">
              <w:rPr>
                <w:rFonts w:ascii="Arial" w:hAnsi="Arial" w:cs="Arial" w:hint="eastAsia"/>
                <w:sz w:val="20"/>
                <w:szCs w:val="20"/>
              </w:rPr>
              <w:t>，</w:t>
            </w:r>
            <w:r w:rsidR="0001095C" w:rsidRPr="003E140E">
              <w:rPr>
                <w:rFonts w:ascii="Arial" w:hAnsi="Arial" w:cs="Arial"/>
                <w:sz w:val="20"/>
                <w:szCs w:val="20"/>
              </w:rPr>
              <w:t>普通股</w:t>
            </w:r>
            <w:proofErr w:type="gramStart"/>
            <w:r w:rsidR="0001095C" w:rsidRPr="003E140E">
              <w:rPr>
                <w:rFonts w:ascii="Arial" w:hAnsi="Arial" w:cs="Arial"/>
                <w:sz w:val="20"/>
                <w:szCs w:val="20"/>
              </w:rPr>
              <w:t>基平均</w:t>
            </w:r>
            <w:proofErr w:type="gramEnd"/>
            <w:r w:rsidR="0001095C" w:rsidRPr="003E140E">
              <w:rPr>
                <w:rFonts w:ascii="Arial" w:hAnsi="Arial" w:cs="Arial"/>
                <w:sz w:val="20"/>
                <w:szCs w:val="20"/>
              </w:rPr>
              <w:t>收益</w:t>
            </w:r>
            <w:r w:rsidR="0001095C" w:rsidRPr="003E140E">
              <w:rPr>
                <w:rFonts w:ascii="Arial" w:hAnsi="Arial" w:cs="Arial" w:hint="eastAsia"/>
                <w:sz w:val="20"/>
                <w:szCs w:val="20"/>
              </w:rPr>
              <w:t>为</w:t>
            </w:r>
            <w:r w:rsidR="0001095C">
              <w:rPr>
                <w:rFonts w:ascii="Arial" w:hAnsi="Arial" w:cs="Arial" w:hint="eastAsia"/>
                <w:sz w:val="20"/>
                <w:szCs w:val="20"/>
              </w:rPr>
              <w:t>-24.52%</w:t>
            </w:r>
            <w:r w:rsidR="0001095C">
              <w:rPr>
                <w:rFonts w:ascii="Arial" w:hAnsi="Arial" w:cs="Arial" w:hint="eastAsia"/>
                <w:sz w:val="20"/>
                <w:szCs w:val="20"/>
              </w:rPr>
              <w:t>，指数</w:t>
            </w:r>
            <w:proofErr w:type="gramStart"/>
            <w:r w:rsidR="0001095C" w:rsidRPr="003E140E">
              <w:rPr>
                <w:rFonts w:ascii="Arial" w:hAnsi="Arial" w:cs="Arial" w:hint="eastAsia"/>
                <w:sz w:val="20"/>
                <w:szCs w:val="20"/>
              </w:rPr>
              <w:t>股基</w:t>
            </w:r>
            <w:r w:rsidR="0001095C" w:rsidRPr="003E140E">
              <w:rPr>
                <w:rFonts w:ascii="Arial" w:hAnsi="Arial" w:cs="Arial"/>
                <w:sz w:val="20"/>
                <w:szCs w:val="20"/>
              </w:rPr>
              <w:t>平均</w:t>
            </w:r>
            <w:proofErr w:type="gramEnd"/>
            <w:r w:rsidR="0001095C" w:rsidRPr="003E140E">
              <w:rPr>
                <w:rFonts w:ascii="Arial" w:hAnsi="Arial" w:cs="Arial"/>
                <w:sz w:val="20"/>
                <w:szCs w:val="20"/>
              </w:rPr>
              <w:t>收益</w:t>
            </w:r>
            <w:r w:rsidR="0001095C" w:rsidRPr="003E140E">
              <w:rPr>
                <w:rFonts w:ascii="Arial" w:hAnsi="Arial" w:cs="Arial" w:hint="eastAsia"/>
                <w:sz w:val="20"/>
                <w:szCs w:val="20"/>
              </w:rPr>
              <w:t>为</w:t>
            </w:r>
            <w:r w:rsidR="0001095C">
              <w:rPr>
                <w:rFonts w:ascii="Arial" w:hAnsi="Arial" w:cs="Arial" w:hint="eastAsia"/>
                <w:sz w:val="20"/>
                <w:szCs w:val="20"/>
              </w:rPr>
              <w:t>-22.59%</w:t>
            </w:r>
            <w:r w:rsidR="008D4CC1">
              <w:rPr>
                <w:rFonts w:ascii="Arial" w:hAnsi="Arial" w:cs="Arial" w:hint="eastAsia"/>
                <w:sz w:val="20"/>
                <w:szCs w:val="20"/>
              </w:rPr>
              <w:t>。</w:t>
            </w:r>
            <w:r w:rsidR="0001095C">
              <w:rPr>
                <w:rFonts w:ascii="Arial" w:hAnsi="Arial" w:cs="Arial" w:hint="eastAsia"/>
                <w:sz w:val="20"/>
                <w:szCs w:val="20"/>
              </w:rPr>
              <w:t>混合基金平均收益为</w:t>
            </w:r>
            <w:r w:rsidR="0001095C">
              <w:rPr>
                <w:rFonts w:ascii="Arial" w:hAnsi="Arial" w:cs="Arial" w:hint="eastAsia"/>
                <w:sz w:val="20"/>
                <w:szCs w:val="20"/>
              </w:rPr>
              <w:t>-15.25%</w:t>
            </w:r>
            <w:r w:rsidR="00A130EB">
              <w:rPr>
                <w:rFonts w:ascii="Arial" w:hAnsi="Arial" w:cs="Arial" w:hint="eastAsia"/>
                <w:sz w:val="20"/>
                <w:szCs w:val="20"/>
              </w:rPr>
              <w:t>，</w:t>
            </w:r>
            <w:r w:rsidR="0001095C">
              <w:rPr>
                <w:rFonts w:ascii="Arial" w:hAnsi="Arial" w:cs="Arial" w:hint="eastAsia"/>
                <w:sz w:val="20"/>
                <w:szCs w:val="20"/>
              </w:rPr>
              <w:t>其中，</w:t>
            </w:r>
            <w:proofErr w:type="gramStart"/>
            <w:r w:rsidR="0001095C">
              <w:rPr>
                <w:rFonts w:ascii="Arial" w:hAnsi="Arial" w:cs="Arial" w:hint="eastAsia"/>
                <w:sz w:val="20"/>
                <w:szCs w:val="20"/>
              </w:rPr>
              <w:t>偏股型平均</w:t>
            </w:r>
            <w:proofErr w:type="gramEnd"/>
            <w:r w:rsidR="0001095C">
              <w:rPr>
                <w:rFonts w:ascii="Arial" w:hAnsi="Arial" w:cs="Arial" w:hint="eastAsia"/>
                <w:sz w:val="20"/>
                <w:szCs w:val="20"/>
              </w:rPr>
              <w:t>收益为</w:t>
            </w:r>
            <w:r w:rsidR="0001095C">
              <w:rPr>
                <w:rFonts w:ascii="Arial" w:hAnsi="Arial" w:cs="Arial" w:hint="eastAsia"/>
                <w:sz w:val="20"/>
                <w:szCs w:val="20"/>
              </w:rPr>
              <w:t>-24.18%</w:t>
            </w:r>
            <w:r w:rsidR="0001095C">
              <w:rPr>
                <w:rFonts w:ascii="Arial" w:hAnsi="Arial" w:cs="Arial" w:hint="eastAsia"/>
                <w:sz w:val="20"/>
                <w:szCs w:val="20"/>
              </w:rPr>
              <w:t>，</w:t>
            </w:r>
            <w:proofErr w:type="gramStart"/>
            <w:r w:rsidR="0001095C">
              <w:rPr>
                <w:rFonts w:ascii="Arial" w:hAnsi="Arial" w:cs="Arial" w:hint="eastAsia"/>
                <w:sz w:val="20"/>
                <w:szCs w:val="20"/>
              </w:rPr>
              <w:t>偏债型</w:t>
            </w:r>
            <w:proofErr w:type="gramEnd"/>
            <w:r w:rsidR="0001095C">
              <w:rPr>
                <w:rFonts w:ascii="Arial" w:hAnsi="Arial" w:cs="Arial" w:hint="eastAsia"/>
                <w:sz w:val="20"/>
                <w:szCs w:val="20"/>
              </w:rPr>
              <w:t>产品平均收益为</w:t>
            </w:r>
            <w:r w:rsidR="0001095C">
              <w:rPr>
                <w:rFonts w:ascii="Arial" w:hAnsi="Arial" w:cs="Arial" w:hint="eastAsia"/>
                <w:sz w:val="20"/>
                <w:szCs w:val="20"/>
              </w:rPr>
              <w:t>-3.25%</w:t>
            </w:r>
            <w:r w:rsidR="0001095C">
              <w:rPr>
                <w:rFonts w:ascii="Arial" w:hAnsi="Arial" w:cs="Arial" w:hint="eastAsia"/>
                <w:sz w:val="20"/>
                <w:szCs w:val="20"/>
              </w:rPr>
              <w:t>，灵活</w:t>
            </w:r>
            <w:proofErr w:type="gramStart"/>
            <w:r w:rsidR="0001095C">
              <w:rPr>
                <w:rFonts w:ascii="Arial" w:hAnsi="Arial" w:cs="Arial" w:hint="eastAsia"/>
                <w:sz w:val="20"/>
                <w:szCs w:val="20"/>
              </w:rPr>
              <w:t>型平均</w:t>
            </w:r>
            <w:proofErr w:type="gramEnd"/>
            <w:r w:rsidR="0001095C">
              <w:rPr>
                <w:rFonts w:ascii="Arial" w:hAnsi="Arial" w:cs="Arial" w:hint="eastAsia"/>
                <w:sz w:val="20"/>
                <w:szCs w:val="20"/>
              </w:rPr>
              <w:t>收益</w:t>
            </w:r>
            <w:r w:rsidR="0001095C">
              <w:rPr>
                <w:rFonts w:ascii="Arial" w:hAnsi="Arial" w:cs="Arial" w:hint="eastAsia"/>
                <w:sz w:val="20"/>
                <w:szCs w:val="20"/>
              </w:rPr>
              <w:t>-10.86%</w:t>
            </w:r>
            <w:r w:rsidR="0001095C">
              <w:rPr>
                <w:rFonts w:ascii="Arial" w:hAnsi="Arial" w:cs="Arial" w:hint="eastAsia"/>
                <w:sz w:val="20"/>
                <w:szCs w:val="20"/>
              </w:rPr>
              <w:t>，平衡</w:t>
            </w:r>
            <w:proofErr w:type="gramStart"/>
            <w:r w:rsidR="0001095C">
              <w:rPr>
                <w:rFonts w:ascii="Arial" w:hAnsi="Arial" w:cs="Arial" w:hint="eastAsia"/>
                <w:sz w:val="20"/>
                <w:szCs w:val="20"/>
              </w:rPr>
              <w:t>型平均</w:t>
            </w:r>
            <w:proofErr w:type="gramEnd"/>
            <w:r w:rsidR="0001095C">
              <w:rPr>
                <w:rFonts w:ascii="Arial" w:hAnsi="Arial" w:cs="Arial" w:hint="eastAsia"/>
                <w:sz w:val="20"/>
                <w:szCs w:val="20"/>
              </w:rPr>
              <w:t>收益为</w:t>
            </w:r>
            <w:r w:rsidR="0001095C">
              <w:rPr>
                <w:rFonts w:ascii="Arial" w:hAnsi="Arial" w:cs="Arial" w:hint="eastAsia"/>
                <w:sz w:val="20"/>
                <w:szCs w:val="20"/>
              </w:rPr>
              <w:t>-16.56%</w:t>
            </w:r>
            <w:r w:rsidR="0001095C">
              <w:rPr>
                <w:rFonts w:ascii="Arial" w:hAnsi="Arial" w:cs="Arial" w:hint="eastAsia"/>
                <w:sz w:val="20"/>
                <w:szCs w:val="20"/>
              </w:rPr>
              <w:t>。</w:t>
            </w:r>
          </w:p>
          <w:p w:rsidR="001466C8" w:rsidRPr="00BF65ED" w:rsidRDefault="00E36B80" w:rsidP="001466C8">
            <w:pPr>
              <w:rPr>
                <w:rFonts w:ascii="Arial" w:hAnsi="Arial" w:cs="Arial"/>
                <w:b/>
                <w:sz w:val="20"/>
                <w:szCs w:val="20"/>
              </w:rPr>
            </w:pPr>
            <w:r w:rsidRPr="0003318A">
              <w:rPr>
                <w:rFonts w:ascii="Arial" w:hAnsi="Arial" w:cs="Arial" w:hint="eastAsia"/>
                <w:b/>
                <w:sz w:val="20"/>
                <w:szCs w:val="20"/>
              </w:rPr>
              <w:t>固定收益基金</w:t>
            </w:r>
            <w:r w:rsidR="003824BE">
              <w:rPr>
                <w:rFonts w:ascii="Arial" w:hAnsi="Arial" w:cs="Arial" w:hint="eastAsia"/>
                <w:b/>
                <w:sz w:val="20"/>
                <w:szCs w:val="20"/>
              </w:rPr>
              <w:t>：</w:t>
            </w:r>
            <w:r w:rsidR="00F05AE8">
              <w:rPr>
                <w:rFonts w:ascii="Arial" w:hAnsi="Arial" w:cs="Arial" w:hint="eastAsia"/>
                <w:sz w:val="20"/>
                <w:szCs w:val="20"/>
              </w:rPr>
              <w:t>1</w:t>
            </w:r>
            <w:r w:rsidR="00F05AE8">
              <w:rPr>
                <w:rFonts w:ascii="Arial" w:hAnsi="Arial" w:cs="Arial" w:hint="eastAsia"/>
                <w:sz w:val="20"/>
                <w:szCs w:val="20"/>
              </w:rPr>
              <w:t>月，</w:t>
            </w:r>
            <w:proofErr w:type="gramStart"/>
            <w:r w:rsidR="00F05AE8">
              <w:rPr>
                <w:rFonts w:ascii="Arial" w:hAnsi="Arial" w:cs="Arial" w:hint="eastAsia"/>
                <w:sz w:val="20"/>
                <w:szCs w:val="20"/>
              </w:rPr>
              <w:t>纯债基金</w:t>
            </w:r>
            <w:proofErr w:type="gramEnd"/>
            <w:r w:rsidR="00F05AE8">
              <w:rPr>
                <w:rFonts w:ascii="Arial" w:hAnsi="Arial" w:cs="Arial" w:hint="eastAsia"/>
                <w:sz w:val="20"/>
                <w:szCs w:val="20"/>
              </w:rPr>
              <w:t>平均收益为</w:t>
            </w:r>
            <w:r w:rsidR="00F05AE8">
              <w:rPr>
                <w:rFonts w:ascii="Arial" w:hAnsi="Arial" w:cs="Arial" w:hint="eastAsia"/>
                <w:sz w:val="20"/>
                <w:szCs w:val="20"/>
              </w:rPr>
              <w:t>-0.04%</w:t>
            </w:r>
            <w:r w:rsidR="00F05AE8">
              <w:rPr>
                <w:rFonts w:ascii="Arial" w:hAnsi="Arial" w:cs="Arial" w:hint="eastAsia"/>
                <w:sz w:val="20"/>
                <w:szCs w:val="20"/>
              </w:rPr>
              <w:t>，一级</w:t>
            </w:r>
            <w:proofErr w:type="gramStart"/>
            <w:r w:rsidR="00F05AE8">
              <w:rPr>
                <w:rFonts w:ascii="Arial" w:hAnsi="Arial" w:cs="Arial" w:hint="eastAsia"/>
                <w:sz w:val="20"/>
                <w:szCs w:val="20"/>
              </w:rPr>
              <w:t>债基平均</w:t>
            </w:r>
            <w:proofErr w:type="gramEnd"/>
            <w:r w:rsidR="00F05AE8">
              <w:rPr>
                <w:rFonts w:ascii="Arial" w:hAnsi="Arial" w:cs="Arial" w:hint="eastAsia"/>
                <w:sz w:val="20"/>
                <w:szCs w:val="20"/>
              </w:rPr>
              <w:t>收益为</w:t>
            </w:r>
            <w:r w:rsidR="00F05AE8">
              <w:rPr>
                <w:rFonts w:ascii="Arial" w:hAnsi="Arial" w:cs="Arial" w:hint="eastAsia"/>
                <w:sz w:val="20"/>
                <w:szCs w:val="20"/>
              </w:rPr>
              <w:t>-0.30%</w:t>
            </w:r>
            <w:r w:rsidR="00F05AE8">
              <w:rPr>
                <w:rFonts w:ascii="Arial" w:hAnsi="Arial" w:cs="Arial" w:hint="eastAsia"/>
                <w:sz w:val="20"/>
                <w:szCs w:val="20"/>
              </w:rPr>
              <w:t>，二级</w:t>
            </w:r>
            <w:proofErr w:type="gramStart"/>
            <w:r w:rsidR="00F05AE8">
              <w:rPr>
                <w:rFonts w:ascii="Arial" w:hAnsi="Arial" w:cs="Arial" w:hint="eastAsia"/>
                <w:sz w:val="20"/>
                <w:szCs w:val="20"/>
              </w:rPr>
              <w:t>债基平均</w:t>
            </w:r>
            <w:proofErr w:type="gramEnd"/>
            <w:r w:rsidR="00F05AE8">
              <w:rPr>
                <w:rFonts w:ascii="Arial" w:hAnsi="Arial" w:cs="Arial" w:hint="eastAsia"/>
                <w:sz w:val="20"/>
                <w:szCs w:val="20"/>
              </w:rPr>
              <w:t>收益为</w:t>
            </w:r>
            <w:r w:rsidR="00F05AE8">
              <w:rPr>
                <w:rFonts w:ascii="Arial" w:hAnsi="Arial" w:cs="Arial" w:hint="eastAsia"/>
                <w:sz w:val="20"/>
                <w:szCs w:val="20"/>
              </w:rPr>
              <w:t>-4.29%</w:t>
            </w:r>
            <w:r w:rsidR="00F05AE8">
              <w:rPr>
                <w:rFonts w:ascii="Arial" w:hAnsi="Arial" w:cs="Arial" w:hint="eastAsia"/>
                <w:sz w:val="20"/>
                <w:szCs w:val="20"/>
              </w:rPr>
              <w:t>，指数</w:t>
            </w:r>
            <w:proofErr w:type="gramStart"/>
            <w:r w:rsidR="00F05AE8">
              <w:rPr>
                <w:rFonts w:ascii="Arial" w:hAnsi="Arial" w:cs="Arial" w:hint="eastAsia"/>
                <w:sz w:val="20"/>
                <w:szCs w:val="20"/>
              </w:rPr>
              <w:t>债基平均</w:t>
            </w:r>
            <w:proofErr w:type="gramEnd"/>
            <w:r w:rsidR="00F05AE8">
              <w:rPr>
                <w:rFonts w:ascii="Arial" w:hAnsi="Arial" w:cs="Arial" w:hint="eastAsia"/>
                <w:sz w:val="20"/>
                <w:szCs w:val="20"/>
              </w:rPr>
              <w:t>收益为</w:t>
            </w:r>
            <w:r w:rsidR="00F05AE8">
              <w:rPr>
                <w:rFonts w:ascii="Arial" w:hAnsi="Arial" w:cs="Arial" w:hint="eastAsia"/>
                <w:sz w:val="20"/>
                <w:szCs w:val="20"/>
              </w:rPr>
              <w:t>-1.07%</w:t>
            </w:r>
            <w:r w:rsidR="00862F7E">
              <w:rPr>
                <w:rFonts w:ascii="Arial" w:hAnsi="Arial" w:cs="Arial" w:hint="eastAsia"/>
                <w:sz w:val="20"/>
                <w:szCs w:val="20"/>
              </w:rPr>
              <w:t>。</w:t>
            </w:r>
            <w:r w:rsidR="00556D4F">
              <w:rPr>
                <w:rFonts w:ascii="Arial" w:hAnsi="Arial" w:cs="Arial" w:hint="eastAsia"/>
                <w:sz w:val="20"/>
                <w:szCs w:val="20"/>
              </w:rPr>
              <w:t>截止</w:t>
            </w:r>
            <w:r w:rsidR="00556D4F">
              <w:rPr>
                <w:rFonts w:ascii="Arial" w:hAnsi="Arial" w:cs="Arial" w:hint="eastAsia"/>
                <w:sz w:val="20"/>
                <w:szCs w:val="20"/>
              </w:rPr>
              <w:t>1</w:t>
            </w:r>
            <w:r w:rsidR="00556D4F">
              <w:rPr>
                <w:rFonts w:ascii="Arial" w:hAnsi="Arial" w:cs="Arial" w:hint="eastAsia"/>
                <w:sz w:val="20"/>
                <w:szCs w:val="20"/>
              </w:rPr>
              <w:t>月</w:t>
            </w:r>
            <w:r w:rsidR="00556D4F">
              <w:rPr>
                <w:rFonts w:ascii="Arial" w:hAnsi="Arial" w:cs="Arial" w:hint="eastAsia"/>
                <w:sz w:val="20"/>
                <w:szCs w:val="20"/>
              </w:rPr>
              <w:t>29</w:t>
            </w:r>
            <w:r w:rsidR="00556D4F">
              <w:rPr>
                <w:rFonts w:ascii="Arial" w:hAnsi="Arial" w:cs="Arial" w:hint="eastAsia"/>
                <w:sz w:val="20"/>
                <w:szCs w:val="20"/>
              </w:rPr>
              <w:t>日，</w:t>
            </w:r>
            <w:r w:rsidR="00556D4F" w:rsidRPr="00151CEB">
              <w:rPr>
                <w:rFonts w:ascii="Arial" w:hAnsi="Arial" w:cs="Arial"/>
                <w:sz w:val="20"/>
                <w:szCs w:val="20"/>
              </w:rPr>
              <w:t>货币基金</w:t>
            </w:r>
            <w:proofErr w:type="gramStart"/>
            <w:r w:rsidR="00556D4F" w:rsidRPr="00151CEB">
              <w:rPr>
                <w:rFonts w:ascii="Arial" w:hAnsi="Arial" w:cs="Arial"/>
                <w:sz w:val="20"/>
                <w:szCs w:val="20"/>
              </w:rPr>
              <w:t>七日年化收益率</w:t>
            </w:r>
            <w:proofErr w:type="gramEnd"/>
            <w:r w:rsidR="00556D4F" w:rsidRPr="00151CEB">
              <w:rPr>
                <w:rFonts w:ascii="Arial" w:hAnsi="Arial" w:cs="Arial"/>
                <w:sz w:val="20"/>
                <w:szCs w:val="20"/>
              </w:rPr>
              <w:t>均值</w:t>
            </w:r>
            <w:r w:rsidR="00556D4F">
              <w:rPr>
                <w:rFonts w:ascii="Arial" w:hAnsi="Arial" w:cs="Arial" w:hint="eastAsia"/>
                <w:sz w:val="20"/>
                <w:szCs w:val="20"/>
              </w:rPr>
              <w:t>为</w:t>
            </w:r>
            <w:r w:rsidR="00556D4F">
              <w:rPr>
                <w:rFonts w:ascii="Arial" w:hAnsi="Arial" w:cs="Arial" w:hint="eastAsia"/>
                <w:sz w:val="20"/>
                <w:szCs w:val="20"/>
              </w:rPr>
              <w:t>2.71%</w:t>
            </w:r>
            <w:r w:rsidR="00556D4F">
              <w:rPr>
                <w:rFonts w:ascii="Arial" w:hAnsi="Arial" w:cs="Arial" w:hint="eastAsia"/>
                <w:sz w:val="20"/>
                <w:szCs w:val="20"/>
              </w:rPr>
              <w:t>。</w:t>
            </w:r>
          </w:p>
          <w:p w:rsidR="0073086E" w:rsidRPr="005F0866" w:rsidRDefault="00E36B80" w:rsidP="005F0866">
            <w:pPr>
              <w:rPr>
                <w:rStyle w:val="textsmall2"/>
                <w:rFonts w:ascii="Arial" w:hAnsi="Arial" w:cs="Arial"/>
                <w:b/>
                <w:sz w:val="20"/>
                <w:szCs w:val="20"/>
              </w:rPr>
            </w:pPr>
            <w:r w:rsidRPr="00BC4BAD">
              <w:rPr>
                <w:rFonts w:ascii="Arial" w:hAnsi="Arial" w:cs="Arial" w:hint="eastAsia"/>
                <w:b/>
              </w:rPr>
              <w:t>商品及对冲基金</w:t>
            </w:r>
            <w:r w:rsidR="00DA5EC9">
              <w:rPr>
                <w:rFonts w:ascii="Arial" w:hAnsi="Arial" w:cs="Arial" w:hint="eastAsia"/>
                <w:b/>
              </w:rPr>
              <w:t>:</w:t>
            </w:r>
            <w:r w:rsidR="002644A0">
              <w:rPr>
                <w:rFonts w:ascii="Arial" w:hAnsi="Arial" w:cs="Arial" w:hint="eastAsia"/>
                <w:sz w:val="20"/>
                <w:szCs w:val="20"/>
              </w:rPr>
              <w:t xml:space="preserve"> </w:t>
            </w:r>
            <w:r w:rsidR="00DA5EC9">
              <w:rPr>
                <w:rFonts w:ascii="Arial" w:hAnsi="Arial" w:cs="Arial" w:hint="eastAsia"/>
                <w:sz w:val="20"/>
                <w:szCs w:val="20"/>
              </w:rPr>
              <w:t>1</w:t>
            </w:r>
            <w:r w:rsidR="00DA5EC9">
              <w:rPr>
                <w:rFonts w:ascii="Arial" w:hAnsi="Arial" w:cs="Arial" w:hint="eastAsia"/>
                <w:sz w:val="20"/>
                <w:szCs w:val="20"/>
              </w:rPr>
              <w:t>月</w:t>
            </w:r>
            <w:r w:rsidR="002644A0">
              <w:rPr>
                <w:rFonts w:ascii="Arial" w:hAnsi="Arial" w:cs="Arial" w:hint="eastAsia"/>
                <w:sz w:val="20"/>
                <w:szCs w:val="20"/>
              </w:rPr>
              <w:t>，</w:t>
            </w:r>
            <w:r w:rsidR="00DA5EC9">
              <w:rPr>
                <w:rFonts w:ascii="楷体" w:eastAsia="楷体" w:hAnsi="楷体" w:cs="宋体" w:hint="eastAsia"/>
                <w:kern w:val="0"/>
                <w:sz w:val="20"/>
                <w:szCs w:val="20"/>
                <w:lang w:val="en-GB"/>
              </w:rPr>
              <w:t>商品基金平均上涨5.52%。</w:t>
            </w:r>
            <w:r w:rsidR="00DA5EC9" w:rsidRPr="006527BA">
              <w:rPr>
                <w:rFonts w:ascii="楷体" w:eastAsia="楷体" w:hAnsi="楷体" w:cs="宋体" w:hint="eastAsia"/>
                <w:kern w:val="0"/>
                <w:sz w:val="20"/>
                <w:szCs w:val="20"/>
                <w:lang w:val="en-GB"/>
              </w:rPr>
              <w:t>以绝对收益为</w:t>
            </w:r>
            <w:r w:rsidR="00DA5EC9" w:rsidRPr="006527BA">
              <w:rPr>
                <w:rFonts w:ascii="Arial" w:hAnsi="Arial" w:cs="Arial"/>
                <w:sz w:val="20"/>
                <w:szCs w:val="20"/>
              </w:rPr>
              <w:t>投资目标的股票多空类产品平均收益为</w:t>
            </w:r>
            <w:r w:rsidR="00DA5EC9">
              <w:rPr>
                <w:rFonts w:ascii="Arial" w:hAnsi="Arial" w:cs="Arial" w:hint="eastAsia"/>
                <w:sz w:val="20"/>
                <w:szCs w:val="20"/>
              </w:rPr>
              <w:t>-0.96%</w:t>
            </w:r>
            <w:r w:rsidR="00D553AE">
              <w:rPr>
                <w:rFonts w:ascii="Arial" w:hAnsi="Arial" w:cs="Arial" w:hint="eastAsia"/>
                <w:sz w:val="20"/>
                <w:szCs w:val="20"/>
              </w:rPr>
              <w:t>。</w:t>
            </w:r>
          </w:p>
          <w:p w:rsidR="00BF3928" w:rsidRPr="0003318A" w:rsidRDefault="00E36B80" w:rsidP="000B5092">
            <w:pPr>
              <w:rPr>
                <w:rStyle w:val="textsmall2"/>
                <w:sz w:val="20"/>
                <w:szCs w:val="20"/>
              </w:rPr>
            </w:pPr>
            <w:r w:rsidRPr="0003318A">
              <w:rPr>
                <w:rStyle w:val="textsmall2"/>
                <w:rFonts w:hint="eastAsia"/>
                <w:b/>
                <w:sz w:val="20"/>
                <w:szCs w:val="20"/>
              </w:rPr>
              <w:t>QDII</w:t>
            </w:r>
            <w:r w:rsidRPr="0003318A">
              <w:rPr>
                <w:rStyle w:val="textsmall2"/>
                <w:rFonts w:hint="eastAsia"/>
                <w:b/>
                <w:sz w:val="20"/>
                <w:szCs w:val="20"/>
              </w:rPr>
              <w:t>基金</w:t>
            </w:r>
            <w:r w:rsidR="00553AC9">
              <w:rPr>
                <w:rStyle w:val="textsmall2"/>
                <w:rFonts w:hint="eastAsia"/>
                <w:b/>
                <w:sz w:val="20"/>
                <w:szCs w:val="20"/>
              </w:rPr>
              <w:t>:</w:t>
            </w:r>
            <w:r w:rsidR="002F2575">
              <w:rPr>
                <w:rFonts w:ascii="Arial" w:hAnsi="Arial" w:cs="Arial" w:hint="eastAsia"/>
                <w:sz w:val="20"/>
                <w:szCs w:val="20"/>
              </w:rPr>
              <w:t>1</w:t>
            </w:r>
            <w:r w:rsidR="002F2575">
              <w:rPr>
                <w:rFonts w:ascii="Arial" w:hAnsi="Arial" w:cs="Arial" w:hint="eastAsia"/>
                <w:sz w:val="20"/>
                <w:szCs w:val="20"/>
              </w:rPr>
              <w:t>月，</w:t>
            </w:r>
            <w:r w:rsidR="002F2575">
              <w:rPr>
                <w:rFonts w:ascii="Arial" w:hAnsi="Arial" w:cs="Arial" w:hint="eastAsia"/>
                <w:sz w:val="20"/>
                <w:szCs w:val="20"/>
              </w:rPr>
              <w:t>QDII</w:t>
            </w:r>
            <w:r w:rsidR="002F2575">
              <w:rPr>
                <w:rFonts w:ascii="Arial" w:hAnsi="Arial" w:cs="Arial" w:hint="eastAsia"/>
                <w:sz w:val="20"/>
                <w:szCs w:val="20"/>
              </w:rPr>
              <w:t>平均收益为</w:t>
            </w:r>
            <w:r w:rsidR="002F2575">
              <w:rPr>
                <w:rFonts w:ascii="Arial" w:hAnsi="Arial" w:cs="Arial" w:hint="eastAsia"/>
                <w:sz w:val="20"/>
                <w:szCs w:val="20"/>
              </w:rPr>
              <w:t>-8.84%</w:t>
            </w:r>
            <w:r w:rsidR="002F2575">
              <w:rPr>
                <w:rFonts w:ascii="Arial" w:hAnsi="Arial" w:cs="Arial" w:hint="eastAsia"/>
                <w:sz w:val="20"/>
                <w:szCs w:val="20"/>
              </w:rPr>
              <w:t>，避险情绪使得黄金主题产品反弹，债券基金跌幅较小，为抗跌的</w:t>
            </w:r>
            <w:r w:rsidR="002F2575">
              <w:rPr>
                <w:rFonts w:ascii="Arial" w:hAnsi="Arial" w:cs="Arial" w:hint="eastAsia"/>
                <w:sz w:val="20"/>
                <w:szCs w:val="20"/>
              </w:rPr>
              <w:t>QDII</w:t>
            </w:r>
            <w:r w:rsidR="002F2575">
              <w:rPr>
                <w:rFonts w:ascii="Arial" w:hAnsi="Arial" w:cs="Arial" w:hint="eastAsia"/>
                <w:sz w:val="20"/>
                <w:szCs w:val="20"/>
              </w:rPr>
              <w:t>品种。美股基金跌幅居中，港股基金跌幅较大</w:t>
            </w:r>
            <w:r w:rsidR="00BF194E" w:rsidRPr="0003318A">
              <w:rPr>
                <w:rFonts w:ascii="Arial" w:hAnsi="Arial" w:cs="Arial" w:hint="eastAsia"/>
                <w:sz w:val="20"/>
                <w:szCs w:val="20"/>
              </w:rPr>
              <w:t>。</w:t>
            </w:r>
            <w:r w:rsidR="00BF194E" w:rsidRPr="0003318A">
              <w:rPr>
                <w:rStyle w:val="textsmall2"/>
                <w:sz w:val="20"/>
                <w:szCs w:val="20"/>
              </w:rPr>
              <w:t xml:space="preserve"> </w:t>
            </w:r>
          </w:p>
          <w:p w:rsidR="00B23445" w:rsidRPr="00E7583F" w:rsidRDefault="00D61617" w:rsidP="00B23445">
            <w:pPr>
              <w:pStyle w:val="af7"/>
              <w:numPr>
                <w:ilvl w:val="0"/>
                <w:numId w:val="3"/>
              </w:numPr>
              <w:spacing w:line="300" w:lineRule="auto"/>
              <w:ind w:firstLineChars="0"/>
              <w:rPr>
                <w:rFonts w:ascii="Arial" w:hAnsi="Arial" w:cs="Arial"/>
                <w:b/>
                <w:color w:val="000000"/>
                <w:sz w:val="22"/>
                <w:szCs w:val="22"/>
              </w:rPr>
            </w:pPr>
            <w:r w:rsidRPr="00B43ED0">
              <w:rPr>
                <w:rStyle w:val="textsmall2"/>
                <w:rFonts w:ascii="Arial" w:hAnsi="Arial" w:cs="Arial"/>
                <w:b/>
                <w:color w:val="000000"/>
                <w:sz w:val="22"/>
                <w:szCs w:val="22"/>
              </w:rPr>
              <w:t>未来基金投资策略</w:t>
            </w:r>
          </w:p>
          <w:p w:rsidR="005259F9" w:rsidRPr="005259F9" w:rsidRDefault="005259F9" w:rsidP="005259F9">
            <w:pPr>
              <w:rPr>
                <w:rFonts w:ascii="楷体" w:eastAsia="楷体" w:hAnsi="楷体" w:cs="Arial"/>
                <w:color w:val="000000" w:themeColor="text1"/>
                <w:sz w:val="20"/>
                <w:szCs w:val="20"/>
              </w:rPr>
            </w:pPr>
            <w:proofErr w:type="gramStart"/>
            <w:r w:rsidRPr="007414AC">
              <w:rPr>
                <w:rFonts w:ascii="楷体" w:eastAsia="楷体" w:hAnsi="楷体" w:cs="Arial" w:hint="eastAsia"/>
                <w:b/>
                <w:color w:val="000000" w:themeColor="text1"/>
                <w:sz w:val="20"/>
                <w:szCs w:val="20"/>
              </w:rPr>
              <w:t>股混基金</w:t>
            </w:r>
            <w:proofErr w:type="gramEnd"/>
            <w:r w:rsidRPr="007414AC">
              <w:rPr>
                <w:rFonts w:ascii="楷体" w:eastAsia="楷体" w:hAnsi="楷体" w:cs="Arial" w:hint="eastAsia"/>
                <w:b/>
                <w:color w:val="000000" w:themeColor="text1"/>
                <w:sz w:val="20"/>
                <w:szCs w:val="20"/>
              </w:rPr>
              <w:t>投资方面，</w:t>
            </w:r>
            <w:r w:rsidRPr="005259F9">
              <w:rPr>
                <w:rFonts w:ascii="楷体" w:eastAsia="楷体" w:hAnsi="楷体" w:cs="Arial" w:hint="eastAsia"/>
                <w:color w:val="000000" w:themeColor="text1"/>
                <w:sz w:val="20"/>
                <w:szCs w:val="20"/>
              </w:rPr>
              <w:t xml:space="preserve"> 2月我们对市场的整体看法是谨慎乐观，谨慎的原因在于基本面不见改善和汇率、资金面隐患仍在，乐观的原因在于海外环境改善，自下而上个股有可为空间，因此未来A股的趋势性机会依然难寻，更多的可能是震荡叠加结构性行情，投资者可在控制</w:t>
            </w:r>
            <w:proofErr w:type="gramStart"/>
            <w:r w:rsidRPr="005259F9">
              <w:rPr>
                <w:rFonts w:ascii="楷体" w:eastAsia="楷体" w:hAnsi="楷体" w:cs="Arial" w:hint="eastAsia"/>
                <w:color w:val="000000" w:themeColor="text1"/>
                <w:sz w:val="20"/>
                <w:szCs w:val="20"/>
              </w:rPr>
              <w:t>仓位</w:t>
            </w:r>
            <w:proofErr w:type="gramEnd"/>
            <w:r w:rsidRPr="005259F9">
              <w:rPr>
                <w:rFonts w:ascii="楷体" w:eastAsia="楷体" w:hAnsi="楷体" w:cs="Arial" w:hint="eastAsia"/>
                <w:color w:val="000000" w:themeColor="text1"/>
                <w:sz w:val="20"/>
                <w:szCs w:val="20"/>
              </w:rPr>
              <w:t>的基础上优选个股和行业，谨慎参与反弹。股混基金的选择上，依然建议左侧投资者分批布局行业前景较好的新能源、环保、高端制造、</w:t>
            </w:r>
            <w:r w:rsidR="00D54102">
              <w:rPr>
                <w:rFonts w:ascii="楷体" w:eastAsia="楷体" w:hAnsi="楷体" w:cs="Arial" w:hint="eastAsia"/>
                <w:color w:val="000000" w:themeColor="text1"/>
                <w:sz w:val="20"/>
                <w:szCs w:val="20"/>
              </w:rPr>
              <w:t>互联网加、</w:t>
            </w:r>
            <w:bookmarkStart w:id="0" w:name="_GoBack"/>
            <w:bookmarkEnd w:id="0"/>
            <w:r w:rsidRPr="005259F9">
              <w:rPr>
                <w:rFonts w:ascii="楷体" w:eastAsia="楷体" w:hAnsi="楷体" w:cs="Arial" w:hint="eastAsia"/>
                <w:color w:val="000000" w:themeColor="text1"/>
                <w:sz w:val="20"/>
                <w:szCs w:val="20"/>
              </w:rPr>
              <w:t>国防军工等成长风格基金，以及有政策支撑的农业现代化、煤炭等行业基金</w:t>
            </w:r>
          </w:p>
          <w:p w:rsidR="005259F9" w:rsidRPr="005259F9" w:rsidRDefault="005259F9" w:rsidP="005259F9">
            <w:pPr>
              <w:rPr>
                <w:rFonts w:ascii="楷体" w:eastAsia="楷体" w:hAnsi="楷体" w:cs="Arial"/>
                <w:color w:val="000000" w:themeColor="text1"/>
                <w:sz w:val="20"/>
                <w:szCs w:val="20"/>
              </w:rPr>
            </w:pPr>
            <w:r w:rsidRPr="007414AC">
              <w:rPr>
                <w:rFonts w:ascii="楷体" w:eastAsia="楷体" w:hAnsi="楷体" w:cs="Arial" w:hint="eastAsia"/>
                <w:b/>
                <w:color w:val="000000" w:themeColor="text1"/>
                <w:sz w:val="20"/>
                <w:szCs w:val="20"/>
              </w:rPr>
              <w:t>固定收益基金投资方面，</w:t>
            </w:r>
            <w:r w:rsidRPr="005259F9">
              <w:rPr>
                <w:rFonts w:ascii="楷体" w:eastAsia="楷体" w:hAnsi="楷体" w:cs="Arial" w:hint="eastAsia"/>
                <w:color w:val="000000" w:themeColor="text1"/>
                <w:sz w:val="20"/>
                <w:szCs w:val="20"/>
              </w:rPr>
              <w:t>央行力保流动性宽裕的决心坚定，加上权益市场短期内难以恢复元气，债券市场流动性依然无忧。但当前债券市场已经处于高位，未来大概率处于震荡格局，投资者参与需谨慎。在债券基金的选择上，建议关注运作稳健的</w:t>
            </w:r>
            <w:proofErr w:type="gramStart"/>
            <w:r w:rsidRPr="005259F9">
              <w:rPr>
                <w:rFonts w:ascii="楷体" w:eastAsia="楷体" w:hAnsi="楷体" w:cs="Arial" w:hint="eastAsia"/>
                <w:color w:val="000000" w:themeColor="text1"/>
                <w:sz w:val="20"/>
                <w:szCs w:val="20"/>
              </w:rPr>
              <w:t>纯债型</w:t>
            </w:r>
            <w:proofErr w:type="gramEnd"/>
            <w:r w:rsidRPr="005259F9">
              <w:rPr>
                <w:rFonts w:ascii="楷体" w:eastAsia="楷体" w:hAnsi="楷体" w:cs="Arial" w:hint="eastAsia"/>
                <w:color w:val="000000" w:themeColor="text1"/>
                <w:sz w:val="20"/>
                <w:szCs w:val="20"/>
              </w:rPr>
              <w:t>产品，一类是利率债配置比例较高的产品，另一类是在信用债分化趋势明显情况下以高等级信用债为主要配置的基金。</w:t>
            </w:r>
          </w:p>
          <w:p w:rsidR="00013F61" w:rsidRPr="00943DFF" w:rsidRDefault="005259F9" w:rsidP="007414AC">
            <w:r w:rsidRPr="007414AC">
              <w:rPr>
                <w:rFonts w:ascii="楷体" w:eastAsia="楷体" w:hAnsi="楷体" w:cs="Arial" w:hint="eastAsia"/>
                <w:b/>
                <w:color w:val="000000" w:themeColor="text1"/>
                <w:sz w:val="20"/>
                <w:szCs w:val="20"/>
              </w:rPr>
              <w:t>QDII及商品基金等投资方面，</w:t>
            </w:r>
            <w:r w:rsidR="007414AC">
              <w:rPr>
                <w:rFonts w:ascii="Arial" w:hAnsi="Arial" w:cs="Arial" w:hint="eastAsia"/>
                <w:sz w:val="20"/>
                <w:szCs w:val="20"/>
              </w:rPr>
              <w:t>日本央行开启负利率，欧量化宽松预期提升，对</w:t>
            </w:r>
            <w:proofErr w:type="gramStart"/>
            <w:r w:rsidR="007414AC">
              <w:rPr>
                <w:rFonts w:ascii="Arial" w:hAnsi="Arial" w:cs="Arial" w:hint="eastAsia"/>
                <w:sz w:val="20"/>
                <w:szCs w:val="20"/>
              </w:rPr>
              <w:t>日欧股市</w:t>
            </w:r>
            <w:proofErr w:type="gramEnd"/>
            <w:r w:rsidR="007414AC">
              <w:rPr>
                <w:rFonts w:ascii="Arial" w:hAnsi="Arial" w:cs="Arial" w:hint="eastAsia"/>
                <w:sz w:val="20"/>
                <w:szCs w:val="20"/>
              </w:rPr>
              <w:t>有一定利好，但当前全球经济整体增长乏力，叠加金融危机之后普遍的货币宽松政策使得股票资产累积较高涨幅，总体看海外股市整体投资性价比不高。油气能源主题基金方面，</w:t>
            </w:r>
            <w:r w:rsidR="007414AC">
              <w:rPr>
                <w:rFonts w:ascii="Arial" w:hAnsi="Arial" w:cs="Arial" w:hint="eastAsia"/>
                <w:sz w:val="20"/>
                <w:szCs w:val="20"/>
              </w:rPr>
              <w:t>1</w:t>
            </w:r>
            <w:r w:rsidR="007414AC">
              <w:rPr>
                <w:rFonts w:ascii="Arial" w:hAnsi="Arial" w:cs="Arial" w:hint="eastAsia"/>
                <w:sz w:val="20"/>
                <w:szCs w:val="20"/>
              </w:rPr>
              <w:t>月国际油价大幅波动成为市场的关注焦点，从美元趋势性升值及原油供需失衡矛盾的角度出发，油价是否筑底成功难以定论，但长期看处在底部区域的概率较高，因此建议长期投资者左侧分批建仓，右侧投资者可以继续等待。</w:t>
            </w:r>
            <w:r w:rsidR="007414AC">
              <w:rPr>
                <w:rFonts w:ascii="Arial" w:hAnsi="Arial" w:cs="Arial" w:hint="eastAsia"/>
                <w:sz w:val="20"/>
                <w:szCs w:val="20"/>
              </w:rPr>
              <w:t>1</w:t>
            </w:r>
            <w:r w:rsidR="007414AC">
              <w:rPr>
                <w:rFonts w:ascii="Arial" w:hAnsi="Arial" w:cs="Arial" w:hint="eastAsia"/>
                <w:sz w:val="20"/>
                <w:szCs w:val="20"/>
              </w:rPr>
              <w:t>月表现最好的黄金</w:t>
            </w:r>
            <w:r w:rsidR="007414AC">
              <w:rPr>
                <w:rFonts w:ascii="Arial" w:hAnsi="Arial" w:cs="Arial" w:hint="eastAsia"/>
                <w:sz w:val="20"/>
                <w:szCs w:val="20"/>
              </w:rPr>
              <w:t>QDII</w:t>
            </w:r>
            <w:r w:rsidR="007414AC">
              <w:rPr>
                <w:rFonts w:ascii="Arial" w:hAnsi="Arial" w:cs="Arial" w:hint="eastAsia"/>
                <w:sz w:val="20"/>
                <w:szCs w:val="20"/>
              </w:rPr>
              <w:t>依然是避险需求的较好标的</w:t>
            </w:r>
            <w:r w:rsidR="00943DFF">
              <w:rPr>
                <w:rFonts w:ascii="Arial" w:hAnsi="Arial" w:cs="Arial" w:hint="eastAsia"/>
                <w:sz w:val="20"/>
                <w:szCs w:val="20"/>
              </w:rPr>
              <w:t>。</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261" w:rsidRPr="004071E8" w:rsidRDefault="00C70261"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70261" w:rsidRPr="006D5835" w:rsidTr="006A63C5">
                              <w:trPr>
                                <w:cantSplit/>
                                <w:trHeight w:val="764"/>
                              </w:trPr>
                              <w:tc>
                                <w:tcPr>
                                  <w:tcW w:w="2899" w:type="dxa"/>
                                  <w:shd w:val="clear" w:color="auto" w:fill="F0EAC6"/>
                                  <w:vAlign w:val="center"/>
                                </w:tcPr>
                                <w:p w:rsidR="00C70261" w:rsidRPr="006D5835" w:rsidRDefault="00C70261"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2016-02</w:t>
                                  </w:r>
                                  <w:r w:rsidRPr="00537295">
                                    <w:rPr>
                                      <w:rFonts w:ascii="Arial" w:cs="Arial" w:hint="eastAsia"/>
                                      <w:b/>
                                      <w:sz w:val="18"/>
                                      <w:szCs w:val="16"/>
                                    </w:rPr>
                                    <w:t>-</w:t>
                                  </w:r>
                                  <w:r>
                                    <w:rPr>
                                      <w:rFonts w:ascii="Arial" w:cs="Arial" w:hint="eastAsia"/>
                                      <w:b/>
                                      <w:sz w:val="18"/>
                                      <w:szCs w:val="16"/>
                                    </w:rPr>
                                    <w:t>01</w:t>
                                  </w:r>
                                </w:p>
                              </w:tc>
                            </w:tr>
                            <w:tr w:rsidR="00C70261" w:rsidRPr="006D5835" w:rsidTr="00C97435">
                              <w:trPr>
                                <w:cantSplit/>
                                <w:trHeight w:val="2023"/>
                              </w:trPr>
                              <w:tc>
                                <w:tcPr>
                                  <w:tcW w:w="2899" w:type="dxa"/>
                                  <w:tcBorders>
                                    <w:top w:val="single" w:sz="4" w:space="0" w:color="auto"/>
                                    <w:bottom w:val="single" w:sz="4" w:space="0" w:color="auto"/>
                                  </w:tcBorders>
                                  <w:shd w:val="clear" w:color="auto" w:fill="F0EAC6"/>
                                </w:tcPr>
                                <w:p w:rsidR="00C70261" w:rsidRDefault="00C70261" w:rsidP="00537295">
                                  <w:pPr>
                                    <w:rPr>
                                      <w:rFonts w:ascii="Arial" w:cs="Arial"/>
                                      <w:b/>
                                      <w:sz w:val="18"/>
                                      <w:szCs w:val="16"/>
                                    </w:rPr>
                                  </w:pPr>
                                </w:p>
                                <w:p w:rsidR="00C70261" w:rsidRPr="00C97435" w:rsidRDefault="00C70261" w:rsidP="00C97435"/>
                                <w:p w:rsidR="00C70261" w:rsidRPr="00F277FE" w:rsidRDefault="00C70261" w:rsidP="00537295">
                                  <w:pPr>
                                    <w:rPr>
                                      <w:rFonts w:ascii="Arial" w:cs="Arial"/>
                                      <w:b/>
                                      <w:sz w:val="18"/>
                                      <w:szCs w:val="16"/>
                                    </w:rPr>
                                  </w:pPr>
                                  <w:r w:rsidRPr="00F277FE">
                                    <w:rPr>
                                      <w:rFonts w:ascii="Arial" w:cs="Arial" w:hint="eastAsia"/>
                                      <w:b/>
                                      <w:sz w:val="18"/>
                                      <w:szCs w:val="16"/>
                                    </w:rPr>
                                    <w:t>高级分析师：桑柳玉</w:t>
                                  </w:r>
                                </w:p>
                                <w:p w:rsidR="00C70261" w:rsidRPr="00537295" w:rsidRDefault="00C70261"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C70261" w:rsidRDefault="00C70261" w:rsidP="009D1424">
                                  <w:pPr>
                                    <w:ind w:firstLineChars="50" w:firstLine="80"/>
                                    <w:rPr>
                                      <w:rFonts w:ascii="Arial" w:cs="Arial"/>
                                      <w:sz w:val="16"/>
                                      <w:szCs w:val="16"/>
                                    </w:rPr>
                                  </w:pPr>
                                </w:p>
                                <w:p w:rsidR="00C70261" w:rsidRPr="00F277FE" w:rsidRDefault="00C70261" w:rsidP="00F277FE">
                                  <w:pPr>
                                    <w:rPr>
                                      <w:rFonts w:ascii="Arial" w:cs="Arial"/>
                                      <w:b/>
                                      <w:sz w:val="18"/>
                                      <w:szCs w:val="16"/>
                                    </w:rPr>
                                  </w:pPr>
                                  <w:r w:rsidRPr="00F277FE">
                                    <w:rPr>
                                      <w:rFonts w:ascii="Arial" w:cs="Arial" w:hint="eastAsia"/>
                                      <w:b/>
                                      <w:sz w:val="18"/>
                                      <w:szCs w:val="16"/>
                                    </w:rPr>
                                    <w:t>分析师：万晓微</w:t>
                                  </w:r>
                                </w:p>
                                <w:p w:rsidR="00C70261" w:rsidRPr="00537295" w:rsidRDefault="00C70261"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C70261" w:rsidRPr="00F277FE" w:rsidRDefault="00C70261"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C70261" w:rsidRPr="00F853B7" w:rsidRDefault="00C70261" w:rsidP="00D939E5">
                                  <w:pPr>
                                    <w:rPr>
                                      <w:rFonts w:ascii="Arial" w:hAnsi="Arial" w:cs="Arial"/>
                                      <w:sz w:val="16"/>
                                      <w:szCs w:val="16"/>
                                    </w:rPr>
                                  </w:pPr>
                                </w:p>
                              </w:tc>
                            </w:tr>
                            <w:tr w:rsidR="00C70261" w:rsidRPr="006D5835" w:rsidTr="00D52111">
                              <w:trPr>
                                <w:cantSplit/>
                                <w:trHeight w:val="10189"/>
                              </w:trPr>
                              <w:tc>
                                <w:tcPr>
                                  <w:tcW w:w="2899" w:type="dxa"/>
                                  <w:tcBorders>
                                    <w:top w:val="single" w:sz="4" w:space="0" w:color="auto"/>
                                  </w:tcBorders>
                                  <w:shd w:val="clear" w:color="auto" w:fill="F0EAC6"/>
                                </w:tcPr>
                                <w:p w:rsidR="00C70261" w:rsidRPr="00C97435" w:rsidRDefault="00C70261" w:rsidP="00C97435">
                                  <w:pPr>
                                    <w:rPr>
                                      <w:rFonts w:ascii="Arial" w:cs="Arial"/>
                                      <w:b/>
                                      <w:sz w:val="18"/>
                                      <w:szCs w:val="16"/>
                                    </w:rPr>
                                  </w:pPr>
                                </w:p>
                                <w:p w:rsidR="00C70261" w:rsidRPr="00C97435" w:rsidRDefault="00C70261" w:rsidP="00C97435">
                                  <w:pPr>
                                    <w:rPr>
                                      <w:rFonts w:ascii="Arial" w:cs="Arial"/>
                                      <w:b/>
                                      <w:sz w:val="18"/>
                                      <w:szCs w:val="16"/>
                                    </w:rPr>
                                  </w:pPr>
                                  <w:r w:rsidRPr="00C97435">
                                    <w:rPr>
                                      <w:rFonts w:ascii="Arial" w:cs="Arial" w:hint="eastAsia"/>
                                      <w:b/>
                                      <w:sz w:val="18"/>
                                      <w:szCs w:val="16"/>
                                    </w:rPr>
                                    <w:t>相关报告</w:t>
                                  </w:r>
                                </w:p>
                                <w:p w:rsidR="00C70261" w:rsidRPr="007C4597" w:rsidRDefault="00C70261" w:rsidP="00C97435">
                                  <w:pPr>
                                    <w:rPr>
                                      <w:rFonts w:ascii="Arial" w:cs="Arial"/>
                                      <w:sz w:val="18"/>
                                      <w:szCs w:val="16"/>
                                    </w:rPr>
                                  </w:pPr>
                                </w:p>
                              </w:tc>
                            </w:tr>
                          </w:tbl>
                          <w:p w:rsidR="00C70261" w:rsidRPr="004071E8" w:rsidRDefault="00C70261"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C70261" w:rsidRPr="004071E8" w:rsidRDefault="00C70261"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70261" w:rsidRPr="006D5835" w:rsidTr="006A63C5">
                        <w:trPr>
                          <w:cantSplit/>
                          <w:trHeight w:val="764"/>
                        </w:trPr>
                        <w:tc>
                          <w:tcPr>
                            <w:tcW w:w="2899" w:type="dxa"/>
                            <w:shd w:val="clear" w:color="auto" w:fill="F0EAC6"/>
                            <w:vAlign w:val="center"/>
                          </w:tcPr>
                          <w:p w:rsidR="00C70261" w:rsidRPr="006D5835" w:rsidRDefault="00C70261"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2016-02</w:t>
                            </w:r>
                            <w:r w:rsidRPr="00537295">
                              <w:rPr>
                                <w:rFonts w:ascii="Arial" w:cs="Arial" w:hint="eastAsia"/>
                                <w:b/>
                                <w:sz w:val="18"/>
                                <w:szCs w:val="16"/>
                              </w:rPr>
                              <w:t>-</w:t>
                            </w:r>
                            <w:r>
                              <w:rPr>
                                <w:rFonts w:ascii="Arial" w:cs="Arial" w:hint="eastAsia"/>
                                <w:b/>
                                <w:sz w:val="18"/>
                                <w:szCs w:val="16"/>
                              </w:rPr>
                              <w:t>01</w:t>
                            </w:r>
                          </w:p>
                        </w:tc>
                      </w:tr>
                      <w:tr w:rsidR="00C70261" w:rsidRPr="006D5835" w:rsidTr="00C97435">
                        <w:trPr>
                          <w:cantSplit/>
                          <w:trHeight w:val="2023"/>
                        </w:trPr>
                        <w:tc>
                          <w:tcPr>
                            <w:tcW w:w="2899" w:type="dxa"/>
                            <w:tcBorders>
                              <w:top w:val="single" w:sz="4" w:space="0" w:color="auto"/>
                              <w:bottom w:val="single" w:sz="4" w:space="0" w:color="auto"/>
                            </w:tcBorders>
                            <w:shd w:val="clear" w:color="auto" w:fill="F0EAC6"/>
                          </w:tcPr>
                          <w:p w:rsidR="00C70261" w:rsidRDefault="00C70261" w:rsidP="00537295">
                            <w:pPr>
                              <w:rPr>
                                <w:rFonts w:ascii="Arial" w:cs="Arial"/>
                                <w:b/>
                                <w:sz w:val="18"/>
                                <w:szCs w:val="16"/>
                              </w:rPr>
                            </w:pPr>
                          </w:p>
                          <w:p w:rsidR="00C70261" w:rsidRPr="00C97435" w:rsidRDefault="00C70261" w:rsidP="00C97435"/>
                          <w:p w:rsidR="00C70261" w:rsidRPr="00F277FE" w:rsidRDefault="00C70261" w:rsidP="00537295">
                            <w:pPr>
                              <w:rPr>
                                <w:rFonts w:ascii="Arial" w:cs="Arial"/>
                                <w:b/>
                                <w:sz w:val="18"/>
                                <w:szCs w:val="16"/>
                              </w:rPr>
                            </w:pPr>
                            <w:r w:rsidRPr="00F277FE">
                              <w:rPr>
                                <w:rFonts w:ascii="Arial" w:cs="Arial" w:hint="eastAsia"/>
                                <w:b/>
                                <w:sz w:val="18"/>
                                <w:szCs w:val="16"/>
                              </w:rPr>
                              <w:t>高级分析师：桑柳玉</w:t>
                            </w:r>
                          </w:p>
                          <w:p w:rsidR="00C70261" w:rsidRPr="00537295" w:rsidRDefault="00C70261"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C70261" w:rsidRDefault="00C70261" w:rsidP="009D1424">
                            <w:pPr>
                              <w:ind w:firstLineChars="50" w:firstLine="80"/>
                              <w:rPr>
                                <w:rFonts w:ascii="Arial" w:cs="Arial"/>
                                <w:sz w:val="16"/>
                                <w:szCs w:val="16"/>
                              </w:rPr>
                            </w:pPr>
                          </w:p>
                          <w:p w:rsidR="00C70261" w:rsidRPr="00F277FE" w:rsidRDefault="00C70261" w:rsidP="00F277FE">
                            <w:pPr>
                              <w:rPr>
                                <w:rFonts w:ascii="Arial" w:cs="Arial"/>
                                <w:b/>
                                <w:sz w:val="18"/>
                                <w:szCs w:val="16"/>
                              </w:rPr>
                            </w:pPr>
                            <w:r w:rsidRPr="00F277FE">
                              <w:rPr>
                                <w:rFonts w:ascii="Arial" w:cs="Arial" w:hint="eastAsia"/>
                                <w:b/>
                                <w:sz w:val="18"/>
                                <w:szCs w:val="16"/>
                              </w:rPr>
                              <w:t>分析师：万晓微</w:t>
                            </w:r>
                          </w:p>
                          <w:p w:rsidR="00C70261" w:rsidRPr="00537295" w:rsidRDefault="00C70261"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C70261" w:rsidRPr="00F277FE" w:rsidRDefault="00C70261"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C70261" w:rsidRPr="00F853B7" w:rsidRDefault="00C70261" w:rsidP="00D939E5">
                            <w:pPr>
                              <w:rPr>
                                <w:rFonts w:ascii="Arial" w:hAnsi="Arial" w:cs="Arial"/>
                                <w:sz w:val="16"/>
                                <w:szCs w:val="16"/>
                              </w:rPr>
                            </w:pPr>
                          </w:p>
                        </w:tc>
                      </w:tr>
                      <w:tr w:rsidR="00C70261" w:rsidRPr="006D5835" w:rsidTr="00D52111">
                        <w:trPr>
                          <w:cantSplit/>
                          <w:trHeight w:val="10189"/>
                        </w:trPr>
                        <w:tc>
                          <w:tcPr>
                            <w:tcW w:w="2899" w:type="dxa"/>
                            <w:tcBorders>
                              <w:top w:val="single" w:sz="4" w:space="0" w:color="auto"/>
                            </w:tcBorders>
                            <w:shd w:val="clear" w:color="auto" w:fill="F0EAC6"/>
                          </w:tcPr>
                          <w:p w:rsidR="00C70261" w:rsidRPr="00C97435" w:rsidRDefault="00C70261" w:rsidP="00C97435">
                            <w:pPr>
                              <w:rPr>
                                <w:rFonts w:ascii="Arial" w:cs="Arial"/>
                                <w:b/>
                                <w:sz w:val="18"/>
                                <w:szCs w:val="16"/>
                              </w:rPr>
                            </w:pPr>
                          </w:p>
                          <w:p w:rsidR="00C70261" w:rsidRPr="00C97435" w:rsidRDefault="00C70261" w:rsidP="00C97435">
                            <w:pPr>
                              <w:rPr>
                                <w:rFonts w:ascii="Arial" w:cs="Arial"/>
                                <w:b/>
                                <w:sz w:val="18"/>
                                <w:szCs w:val="16"/>
                              </w:rPr>
                            </w:pPr>
                            <w:r w:rsidRPr="00C97435">
                              <w:rPr>
                                <w:rFonts w:ascii="Arial" w:cs="Arial" w:hint="eastAsia"/>
                                <w:b/>
                                <w:sz w:val="18"/>
                                <w:szCs w:val="16"/>
                              </w:rPr>
                              <w:t>相关报告</w:t>
                            </w:r>
                          </w:p>
                          <w:p w:rsidR="00C70261" w:rsidRPr="007C4597" w:rsidRDefault="00C70261" w:rsidP="00C97435">
                            <w:pPr>
                              <w:rPr>
                                <w:rFonts w:ascii="Arial" w:cs="Arial"/>
                                <w:sz w:val="18"/>
                                <w:szCs w:val="16"/>
                              </w:rPr>
                            </w:pPr>
                          </w:p>
                        </w:tc>
                      </w:tr>
                    </w:tbl>
                    <w:p w:rsidR="00C70261" w:rsidRPr="004071E8" w:rsidRDefault="00C70261"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jc w:val="center"/>
                              <w:tblLayout w:type="fixed"/>
                              <w:tblLook w:val="04A0" w:firstRow="1" w:lastRow="0" w:firstColumn="1" w:lastColumn="0" w:noHBand="0" w:noVBand="1"/>
                            </w:tblPr>
                            <w:tblGrid>
                              <w:gridCol w:w="1276"/>
                              <w:gridCol w:w="142"/>
                              <w:gridCol w:w="986"/>
                              <w:gridCol w:w="1134"/>
                            </w:tblGrid>
                            <w:tr w:rsidR="00C70261"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70261" w:rsidRPr="00A64D32" w:rsidRDefault="00C70261"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2737.60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-22.65</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2946.09</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-21.04</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6272.91</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-25.27</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1994.07</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-26.53</w:t>
                                  </w:r>
                                </w:p>
                              </w:tc>
                            </w:tr>
                            <w:tr w:rsidR="00C70261"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119.42</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-0.22</w:t>
                                  </w:r>
                                </w:p>
                              </w:tc>
                            </w:tr>
                            <w:tr w:rsidR="00C70261"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70261" w:rsidRPr="003F211B" w:rsidRDefault="00C70261"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94.09</w:t>
                                  </w:r>
                                </w:p>
                              </w:tc>
                              <w:tc>
                                <w:tcPr>
                                  <w:tcW w:w="1134" w:type="dxa"/>
                                  <w:tcBorders>
                                    <w:top w:val="single" w:sz="8" w:space="0" w:color="000000"/>
                                    <w:left w:val="nil"/>
                                    <w:bottom w:val="single" w:sz="8" w:space="0" w:color="000000"/>
                                    <w:right w:val="nil"/>
                                  </w:tcBorders>
                                  <w:shd w:val="clear" w:color="D9D9D9" w:fill="auto"/>
                                  <w:vAlign w:val="center"/>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70261"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120.24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70261"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70261" w:rsidRPr="00A64D32" w:rsidRDefault="00C70261"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4279.17</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-6.84</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1940.24</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-5.07</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16466.30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-5.50</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19683.11</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-10.18</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17518.30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-7.96</w:t>
                                  </w:r>
                                </w:p>
                              </w:tc>
                            </w:tr>
                            <w:tr w:rsidR="00C70261"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342.27</w:t>
                                  </w:r>
                                </w:p>
                              </w:tc>
                              <w:tc>
                                <w:tcPr>
                                  <w:tcW w:w="1134" w:type="dxa"/>
                                  <w:tcBorders>
                                    <w:top w:val="nil"/>
                                    <w:left w:val="nil"/>
                                    <w:bottom w:val="single" w:sz="8" w:space="0" w:color="auto"/>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-6.44</w:t>
                                  </w:r>
                                </w:p>
                              </w:tc>
                            </w:tr>
                            <w:tr w:rsidR="00C70261"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70261" w:rsidRPr="00A64D32" w:rsidRDefault="00C70261"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99.56</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0.86</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120.58</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-0.34</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1118.30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5.45</w:t>
                                  </w:r>
                                </w:p>
                              </w:tc>
                            </w:tr>
                            <w:tr w:rsidR="00C70261"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33.74</w:t>
                                  </w:r>
                                </w:p>
                              </w:tc>
                              <w:tc>
                                <w:tcPr>
                                  <w:tcW w:w="1134" w:type="dxa"/>
                                  <w:tcBorders>
                                    <w:top w:val="nil"/>
                                    <w:left w:val="nil"/>
                                    <w:bottom w:val="single" w:sz="8" w:space="0" w:color="auto"/>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-8.98</w:t>
                                  </w:r>
                                </w:p>
                              </w:tc>
                            </w:tr>
                          </w:tbl>
                          <w:p w:rsidR="00C70261" w:rsidRPr="00AD43BA" w:rsidRDefault="00C70261"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C70261" w:rsidRPr="00A64D32" w:rsidTr="00256341">
                              <w:trPr>
                                <w:trHeight w:val="435"/>
                                <w:jc w:val="center"/>
                              </w:trPr>
                              <w:tc>
                                <w:tcPr>
                                  <w:tcW w:w="3624" w:type="dxa"/>
                                  <w:tcBorders>
                                    <w:left w:val="nil"/>
                                    <w:right w:val="nil"/>
                                  </w:tcBorders>
                                  <w:shd w:val="clear" w:color="F79646" w:fill="F79646"/>
                                  <w:vAlign w:val="center"/>
                                  <w:hideMark/>
                                </w:tcPr>
                                <w:p w:rsidR="00C70261" w:rsidRDefault="00C70261"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2016.01.01-01.31</w:t>
                                  </w:r>
                                </w:p>
                              </w:tc>
                            </w:tr>
                            <w:tr w:rsidR="00C70261" w:rsidRPr="00A64D32" w:rsidTr="00256341">
                              <w:trPr>
                                <w:trHeight w:val="2474"/>
                                <w:jc w:val="center"/>
                              </w:trPr>
                              <w:tc>
                                <w:tcPr>
                                  <w:tcW w:w="3624" w:type="dxa"/>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Pr>
                                      <w:noProof/>
                                    </w:rPr>
                                    <w:drawing>
                                      <wp:inline distT="0" distB="0" distL="0" distR="0" wp14:anchorId="4020A0EB" wp14:editId="3ECA3A47">
                                        <wp:extent cx="1911927" cy="3287306"/>
                                        <wp:effectExtent l="0" t="0" r="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912986" cy="3289127"/>
                                                </a:xfrm>
                                                <a:prstGeom prst="rect">
                                                  <a:avLst/>
                                                </a:prstGeom>
                                              </pic:spPr>
                                            </pic:pic>
                                          </a:graphicData>
                                        </a:graphic>
                                      </wp:inline>
                                    </w:drawing>
                                  </w:r>
                                </w:p>
                              </w:tc>
                            </w:tr>
                          </w:tbl>
                          <w:p w:rsidR="00C70261" w:rsidRPr="00BC1770" w:rsidRDefault="00C70261"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jc w:val="center"/>
                        <w:tblLayout w:type="fixed"/>
                        <w:tblLook w:val="04A0" w:firstRow="1" w:lastRow="0" w:firstColumn="1" w:lastColumn="0" w:noHBand="0" w:noVBand="1"/>
                      </w:tblPr>
                      <w:tblGrid>
                        <w:gridCol w:w="1276"/>
                        <w:gridCol w:w="142"/>
                        <w:gridCol w:w="986"/>
                        <w:gridCol w:w="1134"/>
                      </w:tblGrid>
                      <w:tr w:rsidR="00C70261"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70261" w:rsidRPr="00A64D32" w:rsidRDefault="00C70261"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2737.60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-22.65</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2946.09</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-21.04</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6272.91</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-25.27</w:t>
                            </w:r>
                          </w:p>
                        </w:tc>
                      </w:tr>
                      <w:tr w:rsidR="00C70261"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1994.07</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-26.53</w:t>
                            </w:r>
                          </w:p>
                        </w:tc>
                      </w:tr>
                      <w:tr w:rsidR="00C70261"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3F211B" w:rsidRDefault="00C70261"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119.42</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-0.22</w:t>
                            </w:r>
                          </w:p>
                        </w:tc>
                      </w:tr>
                      <w:tr w:rsidR="00C70261"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70261" w:rsidRPr="003F211B" w:rsidRDefault="00C70261"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94.09</w:t>
                            </w:r>
                          </w:p>
                        </w:tc>
                        <w:tc>
                          <w:tcPr>
                            <w:tcW w:w="1134" w:type="dxa"/>
                            <w:tcBorders>
                              <w:top w:val="single" w:sz="8" w:space="0" w:color="000000"/>
                              <w:left w:val="nil"/>
                              <w:bottom w:val="single" w:sz="8" w:space="0" w:color="000000"/>
                              <w:right w:val="nil"/>
                            </w:tcBorders>
                            <w:shd w:val="clear" w:color="D9D9D9" w:fill="auto"/>
                            <w:vAlign w:val="center"/>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70261"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70261" w:rsidRPr="003F211B" w:rsidRDefault="00C70261"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120.24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70261"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70261" w:rsidRPr="00A64D32" w:rsidRDefault="00C70261"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4279.17</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-6.84</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1940.24</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-5.07</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16466.30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-5.50</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19683.11</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-10.18</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17518.30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-7.96</w:t>
                            </w:r>
                          </w:p>
                        </w:tc>
                      </w:tr>
                      <w:tr w:rsidR="00C70261"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342.27</w:t>
                            </w:r>
                          </w:p>
                        </w:tc>
                        <w:tc>
                          <w:tcPr>
                            <w:tcW w:w="1134" w:type="dxa"/>
                            <w:tcBorders>
                              <w:top w:val="nil"/>
                              <w:left w:val="nil"/>
                              <w:bottom w:val="single" w:sz="8" w:space="0" w:color="auto"/>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-6.44</w:t>
                            </w:r>
                          </w:p>
                        </w:tc>
                      </w:tr>
                      <w:tr w:rsidR="00C70261"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C70261" w:rsidRPr="00A64D32" w:rsidRDefault="00C70261"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70261" w:rsidRPr="00A64D32" w:rsidRDefault="00C70261"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2016.01.01-2016.01.31</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70261" w:rsidRPr="003175BA" w:rsidRDefault="00C70261"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99.56</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0.86</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120.58</w:t>
                            </w:r>
                          </w:p>
                        </w:tc>
                        <w:tc>
                          <w:tcPr>
                            <w:tcW w:w="1134" w:type="dxa"/>
                            <w:tcBorders>
                              <w:top w:val="nil"/>
                              <w:left w:val="nil"/>
                              <w:bottom w:val="single" w:sz="8" w:space="0" w:color="000000"/>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-0.34</w:t>
                            </w:r>
                          </w:p>
                        </w:tc>
                      </w:tr>
                      <w:tr w:rsidR="00C70261"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1118.30</w:t>
                            </w:r>
                          </w:p>
                        </w:tc>
                        <w:tc>
                          <w:tcPr>
                            <w:tcW w:w="1134" w:type="dxa"/>
                            <w:tcBorders>
                              <w:top w:val="nil"/>
                              <w:left w:val="nil"/>
                              <w:bottom w:val="single" w:sz="8" w:space="0" w:color="000000"/>
                              <w:right w:val="nil"/>
                            </w:tcBorders>
                            <w:shd w:val="clear" w:color="D9D9D9"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5.45</w:t>
                            </w:r>
                          </w:p>
                        </w:tc>
                      </w:tr>
                      <w:tr w:rsidR="00C70261"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33.74</w:t>
                            </w:r>
                          </w:p>
                        </w:tc>
                        <w:tc>
                          <w:tcPr>
                            <w:tcW w:w="1134" w:type="dxa"/>
                            <w:tcBorders>
                              <w:top w:val="nil"/>
                              <w:left w:val="nil"/>
                              <w:bottom w:val="single" w:sz="8" w:space="0" w:color="auto"/>
                              <w:right w:val="nil"/>
                            </w:tcBorders>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-8.98</w:t>
                            </w:r>
                          </w:p>
                        </w:tc>
                      </w:tr>
                    </w:tbl>
                    <w:p w:rsidR="00C70261" w:rsidRPr="00AD43BA" w:rsidRDefault="00C70261"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C70261" w:rsidRPr="00A64D32" w:rsidTr="00256341">
                        <w:trPr>
                          <w:trHeight w:val="435"/>
                          <w:jc w:val="center"/>
                        </w:trPr>
                        <w:tc>
                          <w:tcPr>
                            <w:tcW w:w="3624" w:type="dxa"/>
                            <w:tcBorders>
                              <w:left w:val="nil"/>
                              <w:right w:val="nil"/>
                            </w:tcBorders>
                            <w:shd w:val="clear" w:color="F79646" w:fill="F79646"/>
                            <w:vAlign w:val="center"/>
                            <w:hideMark/>
                          </w:tcPr>
                          <w:p w:rsidR="00C70261" w:rsidRDefault="00C70261"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2016.01.01-01.31</w:t>
                            </w:r>
                          </w:p>
                        </w:tc>
                      </w:tr>
                      <w:tr w:rsidR="00C70261" w:rsidRPr="00A64D32" w:rsidTr="00256341">
                        <w:trPr>
                          <w:trHeight w:val="2474"/>
                          <w:jc w:val="center"/>
                        </w:trPr>
                        <w:tc>
                          <w:tcPr>
                            <w:tcW w:w="3624" w:type="dxa"/>
                            <w:shd w:val="clear" w:color="auto" w:fill="auto"/>
                            <w:vAlign w:val="center"/>
                            <w:hideMark/>
                          </w:tcPr>
                          <w:p w:rsidR="00C70261" w:rsidRPr="00A64D32" w:rsidRDefault="00C70261" w:rsidP="00FE0D40">
                            <w:pPr>
                              <w:widowControl/>
                              <w:jc w:val="center"/>
                              <w:rPr>
                                <w:rFonts w:ascii="楷体" w:eastAsia="楷体" w:hAnsi="楷体" w:cs="宋体"/>
                                <w:color w:val="000000"/>
                                <w:kern w:val="0"/>
                                <w:sz w:val="16"/>
                                <w:szCs w:val="16"/>
                              </w:rPr>
                            </w:pPr>
                            <w:r>
                              <w:rPr>
                                <w:noProof/>
                              </w:rPr>
                              <w:drawing>
                                <wp:inline distT="0" distB="0" distL="0" distR="0" wp14:anchorId="4020A0EB" wp14:editId="3ECA3A47">
                                  <wp:extent cx="1911927" cy="3287306"/>
                                  <wp:effectExtent l="0" t="0" r="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912986" cy="3289127"/>
                                          </a:xfrm>
                                          <a:prstGeom prst="rect">
                                            <a:avLst/>
                                          </a:prstGeom>
                                        </pic:spPr>
                                      </pic:pic>
                                    </a:graphicData>
                                  </a:graphic>
                                </wp:inline>
                              </w:drawing>
                            </w:r>
                          </w:p>
                        </w:tc>
                      </w:tr>
                    </w:tbl>
                    <w:p w:rsidR="00C70261" w:rsidRPr="00BC1770" w:rsidRDefault="00C70261"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0797B">
        <w:rPr>
          <w:rFonts w:ascii="Arial" w:hAnsi="Arial" w:cs="Arial" w:hint="eastAsia"/>
          <w:b/>
          <w:color w:val="996600"/>
          <w:sz w:val="32"/>
          <w:szCs w:val="28"/>
        </w:rPr>
        <w:t>1</w:t>
      </w:r>
      <w:r w:rsidR="0050797B">
        <w:rPr>
          <w:rFonts w:ascii="Arial" w:hAnsi="Arial" w:cs="Arial" w:hint="eastAsia"/>
          <w:b/>
          <w:color w:val="996600"/>
          <w:sz w:val="32"/>
          <w:szCs w:val="28"/>
        </w:rPr>
        <w:t>月</w:t>
      </w:r>
      <w:r w:rsidR="00921CE9" w:rsidRPr="00C97435">
        <w:rPr>
          <w:rFonts w:ascii="Arial" w:hAnsi="Arial" w:cs="Arial"/>
          <w:b/>
          <w:color w:val="996600"/>
          <w:sz w:val="32"/>
          <w:szCs w:val="28"/>
        </w:rPr>
        <w:t>资本市场回顾</w:t>
      </w:r>
      <w:bookmarkEnd w:id="1"/>
    </w:p>
    <w:p w:rsidR="00F4158C" w:rsidRPr="00F333A0"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3C7691">
        <w:rPr>
          <w:rFonts w:ascii="Arial" w:eastAsia="楷体_GB2312" w:hAnsi="Arial" w:cs="Arial"/>
          <w:b/>
          <w:bCs/>
          <w:color w:val="002060"/>
          <w:kern w:val="0"/>
          <w:sz w:val="24"/>
          <w:szCs w:val="13"/>
        </w:rPr>
        <w:t>股</w:t>
      </w:r>
      <w:r w:rsidR="00921CE9" w:rsidRPr="00C97435">
        <w:rPr>
          <w:rFonts w:ascii="Arial" w:eastAsia="楷体_GB2312" w:hAnsi="Arial" w:cs="Arial"/>
          <w:b/>
          <w:bCs/>
          <w:color w:val="002060"/>
          <w:kern w:val="0"/>
          <w:sz w:val="24"/>
          <w:szCs w:val="13"/>
        </w:rPr>
        <w:t>市场</w:t>
      </w:r>
    </w:p>
    <w:p w:rsidR="006F5DD9" w:rsidRPr="00E32206" w:rsidRDefault="00010C8C" w:rsidP="00E32206">
      <w:pPr>
        <w:pStyle w:val="ac"/>
        <w:spacing w:beforeLines="100" w:before="240" w:afterLines="100" w:after="240" w:line="260" w:lineRule="exact"/>
        <w:ind w:leftChars="1822" w:left="3826" w:rightChars="-34" w:right="-71" w:firstLineChars="212" w:firstLine="426"/>
        <w:rPr>
          <w:rFonts w:ascii="楷体" w:eastAsia="楷体" w:hAnsi="楷体"/>
          <w:sz w:val="20"/>
          <w:szCs w:val="20"/>
        </w:rPr>
      </w:pPr>
      <w:r>
        <w:rPr>
          <w:rFonts w:ascii="楷体" w:eastAsia="楷体" w:hAnsi="楷体" w:cs="Arial" w:hint="eastAsia"/>
          <w:b/>
          <w:color w:val="000000" w:themeColor="text1"/>
          <w:sz w:val="20"/>
          <w:szCs w:val="20"/>
        </w:rPr>
        <w:t>开</w:t>
      </w:r>
      <w:r w:rsidR="00827E42">
        <w:rPr>
          <w:rFonts w:ascii="楷体" w:eastAsia="楷体" w:hAnsi="楷体" w:cs="Arial" w:hint="eastAsia"/>
          <w:b/>
          <w:color w:val="000000" w:themeColor="text1"/>
          <w:sz w:val="20"/>
          <w:szCs w:val="20"/>
        </w:rPr>
        <w:t>年</w:t>
      </w:r>
      <w:r w:rsidR="00377413">
        <w:rPr>
          <w:rFonts w:ascii="楷体" w:eastAsia="楷体" w:hAnsi="楷体" w:cs="Arial" w:hint="eastAsia"/>
          <w:b/>
          <w:color w:val="000000" w:themeColor="text1"/>
          <w:sz w:val="20"/>
          <w:szCs w:val="20"/>
        </w:rPr>
        <w:t>首月A股暴跌，两融连降</w:t>
      </w:r>
      <w:r w:rsidR="00293C5E">
        <w:rPr>
          <w:rFonts w:ascii="楷体" w:eastAsia="楷体" w:hAnsi="楷体" w:cs="Arial" w:hint="eastAsia"/>
          <w:b/>
          <w:color w:val="000000" w:themeColor="text1"/>
          <w:sz w:val="20"/>
          <w:szCs w:val="20"/>
        </w:rPr>
        <w:t>气氛</w:t>
      </w:r>
      <w:r w:rsidR="00377413">
        <w:rPr>
          <w:rFonts w:ascii="楷体" w:eastAsia="楷体" w:hAnsi="楷体" w:cs="Arial" w:hint="eastAsia"/>
          <w:b/>
          <w:color w:val="000000" w:themeColor="text1"/>
          <w:sz w:val="20"/>
          <w:szCs w:val="20"/>
        </w:rPr>
        <w:t>低迷</w:t>
      </w:r>
      <w:r w:rsidR="006F5DD9" w:rsidRPr="00683A46">
        <w:rPr>
          <w:rFonts w:ascii="楷体" w:eastAsia="楷体" w:hAnsi="楷体" w:cs="Arial" w:hint="eastAsia"/>
          <w:b/>
          <w:color w:val="000000" w:themeColor="text1"/>
          <w:sz w:val="20"/>
          <w:szCs w:val="20"/>
        </w:rPr>
        <w:t>。</w:t>
      </w:r>
      <w:r w:rsidR="006F5DD9" w:rsidRPr="00683A46">
        <w:rPr>
          <w:rFonts w:ascii="楷体" w:eastAsia="楷体" w:hAnsi="楷体" w:cs="Arial" w:hint="eastAsia"/>
          <w:color w:val="000000" w:themeColor="text1"/>
          <w:sz w:val="20"/>
          <w:szCs w:val="20"/>
        </w:rPr>
        <w:t>由于</w:t>
      </w:r>
      <w:r w:rsidR="00413AF8">
        <w:rPr>
          <w:rFonts w:ascii="楷体" w:eastAsia="楷体" w:hAnsi="楷体" w:cs="Arial" w:hint="eastAsia"/>
          <w:color w:val="000000" w:themeColor="text1"/>
          <w:sz w:val="20"/>
          <w:szCs w:val="20"/>
        </w:rPr>
        <w:t>前期</w:t>
      </w:r>
      <w:r w:rsidR="006F5DD9" w:rsidRPr="00683A46">
        <w:rPr>
          <w:rFonts w:ascii="楷体" w:eastAsia="楷体" w:hAnsi="楷体" w:cs="Arial" w:hint="eastAsia"/>
          <w:color w:val="000000" w:themeColor="text1"/>
          <w:sz w:val="20"/>
          <w:szCs w:val="20"/>
        </w:rPr>
        <w:t>中小</w:t>
      </w:r>
      <w:proofErr w:type="gramStart"/>
      <w:r w:rsidR="006F5DD9" w:rsidRPr="00683A46">
        <w:rPr>
          <w:rFonts w:ascii="楷体" w:eastAsia="楷体" w:hAnsi="楷体" w:cs="Arial" w:hint="eastAsia"/>
          <w:color w:val="000000" w:themeColor="text1"/>
          <w:sz w:val="20"/>
          <w:szCs w:val="20"/>
        </w:rPr>
        <w:t>盘调整</w:t>
      </w:r>
      <w:proofErr w:type="gramEnd"/>
      <w:r w:rsidR="006F5DD9" w:rsidRPr="00683A46">
        <w:rPr>
          <w:rFonts w:ascii="楷体" w:eastAsia="楷体" w:hAnsi="楷体" w:cs="Arial" w:hint="eastAsia"/>
          <w:color w:val="000000" w:themeColor="text1"/>
          <w:sz w:val="20"/>
          <w:szCs w:val="20"/>
        </w:rPr>
        <w:t>压力较大</w:t>
      </w:r>
      <w:r w:rsidR="006F5DD9">
        <w:rPr>
          <w:rFonts w:ascii="楷体" w:eastAsia="楷体" w:hAnsi="楷体" w:cs="Arial" w:hint="eastAsia"/>
          <w:color w:val="000000" w:themeColor="text1"/>
          <w:sz w:val="20"/>
          <w:szCs w:val="20"/>
        </w:rPr>
        <w:t>、</w:t>
      </w:r>
      <w:r w:rsidR="00364916">
        <w:rPr>
          <w:rFonts w:ascii="楷体" w:eastAsia="楷体" w:hAnsi="楷体" w:cs="Arial" w:hint="eastAsia"/>
          <w:color w:val="000000" w:themeColor="text1"/>
          <w:sz w:val="20"/>
          <w:szCs w:val="20"/>
        </w:rPr>
        <w:t>1月大股东解禁日来临</w:t>
      </w:r>
      <w:r w:rsidR="006F5DD9">
        <w:rPr>
          <w:rFonts w:ascii="楷体" w:eastAsia="楷体" w:hAnsi="楷体" w:cs="Arial" w:hint="eastAsia"/>
          <w:color w:val="000000" w:themeColor="text1"/>
          <w:sz w:val="20"/>
          <w:szCs w:val="20"/>
        </w:rPr>
        <w:t>、人民币汇率</w:t>
      </w:r>
      <w:r w:rsidR="00364916">
        <w:rPr>
          <w:rFonts w:ascii="楷体" w:eastAsia="楷体" w:hAnsi="楷体" w:cs="Arial" w:hint="eastAsia"/>
          <w:color w:val="000000" w:themeColor="text1"/>
          <w:sz w:val="20"/>
          <w:szCs w:val="20"/>
        </w:rPr>
        <w:t>大幅波</w:t>
      </w:r>
      <w:r w:rsidR="00163927">
        <w:rPr>
          <w:rFonts w:ascii="楷体" w:eastAsia="楷体" w:hAnsi="楷体" w:cs="Arial" w:hint="eastAsia"/>
          <w:color w:val="000000" w:themeColor="text1"/>
          <w:sz w:val="20"/>
          <w:szCs w:val="20"/>
        </w:rPr>
        <w:t>动</w:t>
      </w:r>
      <w:r w:rsidR="00364916">
        <w:rPr>
          <w:rFonts w:ascii="楷体" w:eastAsia="楷体" w:hAnsi="楷体" w:cs="Arial" w:hint="eastAsia"/>
          <w:color w:val="000000" w:themeColor="text1"/>
          <w:sz w:val="20"/>
          <w:szCs w:val="20"/>
        </w:rPr>
        <w:t>、注册制临近传言、宏观资金面趋紧等原因，A股1月份以跌为主，未见明显反弹</w:t>
      </w:r>
      <w:r w:rsidR="000E4DF2">
        <w:rPr>
          <w:rFonts w:ascii="楷体" w:eastAsia="楷体" w:hAnsi="楷体" w:cs="Arial" w:hint="eastAsia"/>
          <w:color w:val="000000" w:themeColor="text1"/>
          <w:sz w:val="20"/>
          <w:szCs w:val="20"/>
        </w:rPr>
        <w:t>动力</w:t>
      </w:r>
      <w:r w:rsidR="00364916">
        <w:rPr>
          <w:rFonts w:ascii="楷体" w:eastAsia="楷体" w:hAnsi="楷体" w:cs="Arial" w:hint="eastAsia"/>
          <w:color w:val="000000" w:themeColor="text1"/>
          <w:sz w:val="20"/>
          <w:szCs w:val="20"/>
        </w:rPr>
        <w:t>。其中，</w:t>
      </w:r>
      <w:r w:rsidR="007667C6">
        <w:rPr>
          <w:rFonts w:ascii="楷体" w:eastAsia="楷体" w:hAnsi="楷体" w:cs="Arial" w:hint="eastAsia"/>
          <w:color w:val="000000" w:themeColor="text1"/>
          <w:sz w:val="20"/>
          <w:szCs w:val="20"/>
        </w:rPr>
        <w:t>以</w:t>
      </w:r>
      <w:r w:rsidR="00364916" w:rsidRPr="00683A46">
        <w:rPr>
          <w:rFonts w:ascii="楷体" w:eastAsia="楷体" w:hAnsi="楷体"/>
          <w:sz w:val="20"/>
          <w:szCs w:val="20"/>
        </w:rPr>
        <w:t>熔断机制</w:t>
      </w:r>
      <w:r w:rsidR="00364916">
        <w:rPr>
          <w:rFonts w:ascii="楷体" w:eastAsia="楷体" w:hAnsi="楷体" w:cs="Arial" w:hint="eastAsia"/>
          <w:color w:val="000000" w:themeColor="text1"/>
          <w:sz w:val="20"/>
          <w:szCs w:val="20"/>
        </w:rPr>
        <w:t>触发</w:t>
      </w:r>
      <w:r w:rsidR="007667C6">
        <w:rPr>
          <w:rFonts w:ascii="楷体" w:eastAsia="楷体" w:hAnsi="楷体" w:cs="Arial" w:hint="eastAsia"/>
          <w:color w:val="000000" w:themeColor="text1"/>
          <w:sz w:val="20"/>
          <w:szCs w:val="20"/>
        </w:rPr>
        <w:t>的</w:t>
      </w:r>
      <w:r w:rsidR="006F5DD9" w:rsidRPr="00683A46">
        <w:rPr>
          <w:rFonts w:ascii="楷体" w:eastAsia="楷体" w:hAnsi="楷体" w:cs="Arial" w:hint="eastAsia"/>
          <w:color w:val="000000" w:themeColor="text1"/>
          <w:sz w:val="20"/>
          <w:szCs w:val="20"/>
        </w:rPr>
        <w:t>1月4日</w:t>
      </w:r>
      <w:r w:rsidR="007667C6">
        <w:rPr>
          <w:rFonts w:ascii="楷体" w:eastAsia="楷体" w:hAnsi="楷体" w:cs="Arial" w:hint="eastAsia"/>
          <w:color w:val="000000" w:themeColor="text1"/>
          <w:sz w:val="20"/>
          <w:szCs w:val="20"/>
        </w:rPr>
        <w:t>、</w:t>
      </w:r>
      <w:r w:rsidR="007667C6" w:rsidRPr="00683A46">
        <w:rPr>
          <w:rFonts w:ascii="楷体" w:eastAsia="楷体" w:hAnsi="楷体" w:hint="eastAsia"/>
          <w:sz w:val="20"/>
          <w:szCs w:val="20"/>
        </w:rPr>
        <w:t>7日</w:t>
      </w:r>
      <w:r w:rsidR="003D07D9">
        <w:rPr>
          <w:rFonts w:ascii="楷体" w:eastAsia="楷体" w:hAnsi="楷体" w:hint="eastAsia"/>
          <w:sz w:val="20"/>
          <w:szCs w:val="20"/>
        </w:rPr>
        <w:t>的两日暴跌对市场情绪影响颇</w:t>
      </w:r>
      <w:r w:rsidR="007667C6">
        <w:rPr>
          <w:rFonts w:ascii="楷体" w:eastAsia="楷体" w:hAnsi="楷体" w:hint="eastAsia"/>
          <w:sz w:val="20"/>
          <w:szCs w:val="20"/>
        </w:rPr>
        <w:t>大，尽管证监会之后宣布暂停熔断机制，同时</w:t>
      </w:r>
      <w:r>
        <w:rPr>
          <w:rFonts w:ascii="楷体" w:eastAsia="楷体" w:hAnsi="楷体" w:hint="eastAsia"/>
          <w:sz w:val="20"/>
          <w:szCs w:val="20"/>
        </w:rPr>
        <w:t>发布约束减持</w:t>
      </w:r>
      <w:r w:rsidR="006F5DD9" w:rsidRPr="00683A46">
        <w:rPr>
          <w:rFonts w:ascii="楷体" w:eastAsia="楷体" w:hAnsi="楷体" w:hint="eastAsia"/>
          <w:sz w:val="20"/>
          <w:szCs w:val="20"/>
        </w:rPr>
        <w:t>新</w:t>
      </w:r>
      <w:proofErr w:type="gramStart"/>
      <w:r w:rsidR="006F5DD9" w:rsidRPr="00683A46">
        <w:rPr>
          <w:rFonts w:ascii="楷体" w:eastAsia="楷体" w:hAnsi="楷体" w:hint="eastAsia"/>
          <w:sz w:val="20"/>
          <w:szCs w:val="20"/>
        </w:rPr>
        <w:t>规</w:t>
      </w:r>
      <w:proofErr w:type="gramEnd"/>
      <w:r w:rsidR="007667C6">
        <w:rPr>
          <w:rFonts w:ascii="楷体" w:eastAsia="楷体" w:hAnsi="楷体" w:hint="eastAsia"/>
          <w:sz w:val="20"/>
          <w:szCs w:val="20"/>
        </w:rPr>
        <w:t>，</w:t>
      </w:r>
      <w:r>
        <w:rPr>
          <w:rFonts w:ascii="楷体" w:eastAsia="楷体" w:hAnsi="楷体" w:hint="eastAsia"/>
          <w:sz w:val="20"/>
          <w:szCs w:val="20"/>
        </w:rPr>
        <w:t>之后</w:t>
      </w:r>
      <w:r w:rsidR="0086478A">
        <w:rPr>
          <w:rFonts w:ascii="楷体" w:eastAsia="楷体" w:hAnsi="楷体" w:hint="eastAsia"/>
          <w:sz w:val="20"/>
          <w:szCs w:val="20"/>
        </w:rPr>
        <w:t>央行加大放水力度，但是</w:t>
      </w:r>
      <w:r w:rsidR="007667C6">
        <w:rPr>
          <w:rFonts w:ascii="楷体" w:eastAsia="楷体" w:hAnsi="楷体" w:hint="eastAsia"/>
          <w:sz w:val="20"/>
          <w:szCs w:val="20"/>
        </w:rPr>
        <w:t>市场依然呈下行趋势。</w:t>
      </w:r>
      <w:r w:rsidR="00276B6C">
        <w:rPr>
          <w:rFonts w:ascii="Arial" w:eastAsia="楷体_GB2312" w:hAnsi="Arial" w:cs="Arial" w:hint="eastAsia"/>
          <w:color w:val="000000" w:themeColor="text1"/>
          <w:sz w:val="20"/>
          <w:szCs w:val="20"/>
        </w:rPr>
        <w:t>证监会副主席方星海表示“</w:t>
      </w:r>
      <w:r w:rsidR="00276B6C" w:rsidRPr="00FE49A0">
        <w:rPr>
          <w:rFonts w:ascii="Arial" w:eastAsia="楷体_GB2312" w:hAnsi="Arial" w:cs="Arial" w:hint="eastAsia"/>
          <w:color w:val="000000" w:themeColor="text1"/>
          <w:sz w:val="20"/>
          <w:szCs w:val="20"/>
        </w:rPr>
        <w:t>中国监管者计划减少对市场的干预，让市场更为自由地波动</w:t>
      </w:r>
      <w:r w:rsidR="00276B6C">
        <w:rPr>
          <w:rFonts w:ascii="Arial" w:eastAsia="楷体_GB2312" w:hAnsi="Arial" w:cs="Arial" w:hint="eastAsia"/>
          <w:color w:val="000000" w:themeColor="text1"/>
          <w:sz w:val="20"/>
          <w:szCs w:val="20"/>
        </w:rPr>
        <w:t>”，该言论</w:t>
      </w:r>
      <w:r w:rsidR="00276B6C" w:rsidRPr="00FE49A0">
        <w:rPr>
          <w:rFonts w:ascii="Arial" w:eastAsia="楷体_GB2312" w:hAnsi="Arial" w:cs="Arial" w:hint="eastAsia"/>
          <w:color w:val="000000" w:themeColor="text1"/>
          <w:sz w:val="20"/>
          <w:szCs w:val="20"/>
        </w:rPr>
        <w:t>对市场信心</w:t>
      </w:r>
      <w:r w:rsidR="00276B6C">
        <w:rPr>
          <w:rFonts w:ascii="Arial" w:eastAsia="楷体_GB2312" w:hAnsi="Arial" w:cs="Arial" w:hint="eastAsia"/>
          <w:color w:val="000000" w:themeColor="text1"/>
          <w:sz w:val="20"/>
          <w:szCs w:val="20"/>
        </w:rPr>
        <w:t>有一定</w:t>
      </w:r>
      <w:r w:rsidR="00276B6C" w:rsidRPr="00FE49A0">
        <w:rPr>
          <w:rFonts w:ascii="Arial" w:eastAsia="楷体_GB2312" w:hAnsi="Arial" w:cs="Arial" w:hint="eastAsia"/>
          <w:color w:val="000000" w:themeColor="text1"/>
          <w:sz w:val="20"/>
          <w:szCs w:val="20"/>
        </w:rPr>
        <w:t>抑制</w:t>
      </w:r>
      <w:r w:rsidR="00276B6C">
        <w:rPr>
          <w:rFonts w:ascii="Arial" w:eastAsia="楷体_GB2312" w:hAnsi="Arial" w:cs="Arial" w:hint="eastAsia"/>
          <w:color w:val="000000" w:themeColor="text1"/>
          <w:sz w:val="20"/>
          <w:szCs w:val="20"/>
        </w:rPr>
        <w:t>作用。资金参与情绪下降，沪深两融余额连续</w:t>
      </w:r>
      <w:r w:rsidR="00276B6C">
        <w:rPr>
          <w:rFonts w:ascii="Arial" w:eastAsia="楷体_GB2312" w:hAnsi="Arial" w:cs="Arial" w:hint="eastAsia"/>
          <w:color w:val="000000" w:themeColor="text1"/>
          <w:sz w:val="20"/>
          <w:szCs w:val="20"/>
        </w:rPr>
        <w:t>20</w:t>
      </w:r>
      <w:r w:rsidR="00276B6C">
        <w:rPr>
          <w:rFonts w:ascii="Arial" w:eastAsia="楷体_GB2312" w:hAnsi="Arial" w:cs="Arial" w:hint="eastAsia"/>
          <w:color w:val="000000" w:themeColor="text1"/>
          <w:sz w:val="20"/>
          <w:szCs w:val="20"/>
        </w:rPr>
        <w:t>个交易日下降。</w:t>
      </w:r>
      <w:r w:rsidR="00276B6C">
        <w:rPr>
          <w:rFonts w:ascii="Arial" w:eastAsia="楷体_GB2312" w:hAnsi="Arial" w:cs="Arial" w:hint="eastAsia"/>
          <w:color w:val="000000" w:themeColor="text1"/>
          <w:sz w:val="20"/>
          <w:szCs w:val="20"/>
        </w:rPr>
        <w:t>1</w:t>
      </w:r>
      <w:r w:rsidR="00276B6C">
        <w:rPr>
          <w:rFonts w:ascii="Arial" w:eastAsia="楷体_GB2312" w:hAnsi="Arial" w:cs="Arial" w:hint="eastAsia"/>
          <w:color w:val="000000" w:themeColor="text1"/>
          <w:sz w:val="20"/>
          <w:szCs w:val="20"/>
        </w:rPr>
        <w:t>月全部</w:t>
      </w:r>
      <w:r w:rsidR="00276B6C">
        <w:rPr>
          <w:rFonts w:ascii="Arial" w:eastAsia="楷体_GB2312" w:hAnsi="Arial" w:cs="Arial" w:hint="eastAsia"/>
          <w:color w:val="000000" w:themeColor="text1"/>
          <w:sz w:val="20"/>
          <w:szCs w:val="20"/>
        </w:rPr>
        <w:t>A</w:t>
      </w:r>
      <w:r w:rsidR="00276B6C">
        <w:rPr>
          <w:rFonts w:ascii="Arial" w:eastAsia="楷体_GB2312" w:hAnsi="Arial" w:cs="Arial" w:hint="eastAsia"/>
          <w:color w:val="000000" w:themeColor="text1"/>
          <w:sz w:val="20"/>
          <w:szCs w:val="20"/>
        </w:rPr>
        <w:t>股日成交额均值为</w:t>
      </w:r>
      <w:r w:rsidR="00F36F9E">
        <w:rPr>
          <w:rFonts w:ascii="Arial" w:eastAsia="楷体_GB2312" w:hAnsi="Arial" w:cs="Arial" w:hint="eastAsia"/>
          <w:color w:val="000000" w:themeColor="text1"/>
          <w:sz w:val="20"/>
          <w:szCs w:val="20"/>
        </w:rPr>
        <w:t>5387</w:t>
      </w:r>
      <w:r w:rsidR="00F36F9E">
        <w:rPr>
          <w:rFonts w:ascii="Arial" w:eastAsia="楷体_GB2312" w:hAnsi="Arial" w:cs="Arial" w:hint="eastAsia"/>
          <w:color w:val="000000" w:themeColor="text1"/>
          <w:sz w:val="20"/>
          <w:szCs w:val="20"/>
        </w:rPr>
        <w:t>亿元</w:t>
      </w:r>
      <w:r w:rsidR="00276B6C">
        <w:rPr>
          <w:rFonts w:ascii="Arial" w:eastAsia="楷体_GB2312" w:hAnsi="Arial" w:cs="Arial" w:hint="eastAsia"/>
          <w:color w:val="000000" w:themeColor="text1"/>
          <w:sz w:val="20"/>
          <w:szCs w:val="20"/>
        </w:rPr>
        <w:t>，较</w:t>
      </w:r>
      <w:r w:rsidR="00276B6C">
        <w:rPr>
          <w:rFonts w:ascii="Arial" w:eastAsia="楷体_GB2312" w:hAnsi="Arial" w:cs="Arial" w:hint="eastAsia"/>
          <w:color w:val="000000" w:themeColor="text1"/>
          <w:sz w:val="20"/>
          <w:szCs w:val="20"/>
        </w:rPr>
        <w:t>2015</w:t>
      </w:r>
      <w:r w:rsidR="00276B6C">
        <w:rPr>
          <w:rFonts w:ascii="Arial" w:eastAsia="楷体_GB2312" w:hAnsi="Arial" w:cs="Arial" w:hint="eastAsia"/>
          <w:color w:val="000000" w:themeColor="text1"/>
          <w:sz w:val="20"/>
          <w:szCs w:val="20"/>
        </w:rPr>
        <w:t>年</w:t>
      </w:r>
      <w:r w:rsidR="00276B6C">
        <w:rPr>
          <w:rFonts w:ascii="Arial" w:eastAsia="楷体_GB2312" w:hAnsi="Arial" w:cs="Arial" w:hint="eastAsia"/>
          <w:color w:val="000000" w:themeColor="text1"/>
          <w:sz w:val="20"/>
          <w:szCs w:val="20"/>
        </w:rPr>
        <w:t>12</w:t>
      </w:r>
      <w:r w:rsidR="00276B6C">
        <w:rPr>
          <w:rFonts w:ascii="Arial" w:eastAsia="楷体_GB2312" w:hAnsi="Arial" w:cs="Arial" w:hint="eastAsia"/>
          <w:color w:val="000000" w:themeColor="text1"/>
          <w:sz w:val="20"/>
          <w:szCs w:val="20"/>
        </w:rPr>
        <w:t>月</w:t>
      </w:r>
      <w:r w:rsidR="00F36F9E">
        <w:rPr>
          <w:rFonts w:ascii="Arial" w:eastAsia="楷体_GB2312" w:hAnsi="Arial" w:cs="Arial" w:hint="eastAsia"/>
          <w:color w:val="000000" w:themeColor="text1"/>
          <w:sz w:val="20"/>
          <w:szCs w:val="20"/>
        </w:rPr>
        <w:t>7889</w:t>
      </w:r>
      <w:r w:rsidR="00F36F9E">
        <w:rPr>
          <w:rFonts w:ascii="Arial" w:eastAsia="楷体_GB2312" w:hAnsi="Arial" w:cs="Arial" w:hint="eastAsia"/>
          <w:color w:val="000000" w:themeColor="text1"/>
          <w:sz w:val="20"/>
          <w:szCs w:val="20"/>
        </w:rPr>
        <w:t>亿元下降</w:t>
      </w:r>
      <w:r w:rsidR="00F36F9E">
        <w:rPr>
          <w:rFonts w:ascii="Arial" w:eastAsia="楷体_GB2312" w:hAnsi="Arial" w:cs="Arial" w:hint="eastAsia"/>
          <w:color w:val="000000" w:themeColor="text1"/>
          <w:sz w:val="20"/>
          <w:szCs w:val="20"/>
        </w:rPr>
        <w:t>32%</w:t>
      </w:r>
      <w:r w:rsidR="00F36F9E">
        <w:rPr>
          <w:rFonts w:ascii="Arial" w:eastAsia="楷体_GB2312" w:hAnsi="Arial" w:cs="Arial" w:hint="eastAsia"/>
          <w:color w:val="000000" w:themeColor="text1"/>
          <w:sz w:val="20"/>
          <w:szCs w:val="20"/>
        </w:rPr>
        <w:t>。</w:t>
      </w:r>
      <w:r w:rsidR="00E32206">
        <w:rPr>
          <w:rFonts w:ascii="Arial" w:eastAsia="楷体_GB2312" w:hAnsi="Arial" w:cs="Arial" w:hint="eastAsia"/>
          <w:color w:val="000000" w:themeColor="text1"/>
          <w:sz w:val="20"/>
          <w:szCs w:val="20"/>
        </w:rPr>
        <w:t>从盘面上来看，煤炭</w:t>
      </w:r>
      <w:r w:rsidR="006F5DD9">
        <w:rPr>
          <w:rFonts w:ascii="Arial" w:eastAsia="楷体_GB2312" w:hAnsi="Arial" w:cs="Arial" w:hint="eastAsia"/>
          <w:color w:val="000000" w:themeColor="text1"/>
          <w:sz w:val="20"/>
          <w:szCs w:val="20"/>
        </w:rPr>
        <w:t>、</w:t>
      </w:r>
      <w:r w:rsidR="00E32206">
        <w:rPr>
          <w:rFonts w:ascii="Arial" w:eastAsia="楷体_GB2312" w:hAnsi="Arial" w:cs="Arial" w:hint="eastAsia"/>
          <w:color w:val="000000" w:themeColor="text1"/>
          <w:sz w:val="20"/>
          <w:szCs w:val="20"/>
        </w:rPr>
        <w:t>钢铁、</w:t>
      </w:r>
      <w:r w:rsidR="006F5DD9">
        <w:rPr>
          <w:rFonts w:ascii="Arial" w:eastAsia="楷体_GB2312" w:hAnsi="Arial" w:cs="Arial" w:hint="eastAsia"/>
          <w:color w:val="000000" w:themeColor="text1"/>
          <w:sz w:val="20"/>
          <w:szCs w:val="20"/>
        </w:rPr>
        <w:t>军工、黄金，建筑</w:t>
      </w:r>
      <w:r w:rsidR="00E32206">
        <w:rPr>
          <w:rFonts w:ascii="Arial" w:eastAsia="楷体_GB2312" w:hAnsi="Arial" w:cs="Arial" w:hint="eastAsia"/>
          <w:color w:val="000000" w:themeColor="text1"/>
          <w:sz w:val="20"/>
          <w:szCs w:val="20"/>
        </w:rPr>
        <w:t>、券商</w:t>
      </w:r>
      <w:r w:rsidR="006F5DD9">
        <w:rPr>
          <w:rFonts w:ascii="Arial" w:eastAsia="楷体_GB2312" w:hAnsi="Arial" w:cs="Arial" w:hint="eastAsia"/>
          <w:color w:val="000000" w:themeColor="text1"/>
          <w:sz w:val="20"/>
          <w:szCs w:val="20"/>
        </w:rPr>
        <w:t>等板块阶段性走高。</w:t>
      </w:r>
      <w:r w:rsidR="00E32206">
        <w:rPr>
          <w:rFonts w:ascii="Arial" w:eastAsia="楷体_GB2312" w:hAnsi="Arial" w:cs="Arial" w:hint="eastAsia"/>
          <w:color w:val="auto"/>
          <w:sz w:val="20"/>
          <w:szCs w:val="20"/>
        </w:rPr>
        <w:t>全月来看，上涨综指跌</w:t>
      </w:r>
      <w:r w:rsidR="00E32206">
        <w:rPr>
          <w:rFonts w:ascii="Arial" w:eastAsia="楷体_GB2312" w:hAnsi="Arial" w:cs="Arial" w:hint="eastAsia"/>
          <w:color w:val="auto"/>
          <w:sz w:val="20"/>
          <w:szCs w:val="20"/>
        </w:rPr>
        <w:t>22.65</w:t>
      </w:r>
      <w:r w:rsidR="006F5DD9" w:rsidRPr="00683A46">
        <w:rPr>
          <w:rFonts w:ascii="Arial" w:eastAsia="楷体_GB2312" w:hAnsi="Arial" w:cs="Arial" w:hint="eastAsia"/>
          <w:color w:val="auto"/>
          <w:sz w:val="20"/>
          <w:szCs w:val="20"/>
        </w:rPr>
        <w:t>%</w:t>
      </w:r>
      <w:r w:rsidR="006F5DD9" w:rsidRPr="00683A46">
        <w:rPr>
          <w:rFonts w:ascii="Arial" w:eastAsia="楷体_GB2312" w:hAnsi="Arial" w:cs="Arial" w:hint="eastAsia"/>
          <w:color w:val="auto"/>
          <w:sz w:val="20"/>
          <w:szCs w:val="20"/>
        </w:rPr>
        <w:t>，沪深</w:t>
      </w:r>
      <w:r w:rsidR="006F5DD9" w:rsidRPr="00683A46">
        <w:rPr>
          <w:rFonts w:ascii="Arial" w:eastAsia="楷体_GB2312" w:hAnsi="Arial" w:cs="Arial" w:hint="eastAsia"/>
          <w:color w:val="auto"/>
          <w:sz w:val="20"/>
          <w:szCs w:val="20"/>
        </w:rPr>
        <w:t>300</w:t>
      </w:r>
      <w:r w:rsidR="006F5DD9" w:rsidRPr="00683A46">
        <w:rPr>
          <w:rFonts w:ascii="Arial" w:eastAsia="楷体_GB2312" w:hAnsi="Arial" w:cs="Arial" w:hint="eastAsia"/>
          <w:color w:val="auto"/>
          <w:sz w:val="20"/>
          <w:szCs w:val="20"/>
        </w:rPr>
        <w:t>跌</w:t>
      </w:r>
      <w:r w:rsidR="00E32206">
        <w:rPr>
          <w:rFonts w:ascii="Arial" w:eastAsia="楷体_GB2312" w:hAnsi="Arial" w:cs="Arial" w:hint="eastAsia"/>
          <w:color w:val="auto"/>
          <w:sz w:val="20"/>
          <w:szCs w:val="20"/>
        </w:rPr>
        <w:t>21.04</w:t>
      </w:r>
      <w:r w:rsidR="006F5DD9" w:rsidRPr="00683A46">
        <w:rPr>
          <w:rFonts w:ascii="Arial" w:eastAsia="楷体_GB2312" w:hAnsi="Arial" w:cs="Arial" w:hint="eastAsia"/>
          <w:color w:val="auto"/>
          <w:sz w:val="20"/>
          <w:szCs w:val="20"/>
        </w:rPr>
        <w:t>%</w:t>
      </w:r>
      <w:r w:rsidR="00E32206">
        <w:rPr>
          <w:rFonts w:ascii="Arial" w:eastAsia="楷体_GB2312" w:hAnsi="Arial" w:cs="Arial" w:hint="eastAsia"/>
          <w:color w:val="auto"/>
          <w:sz w:val="20"/>
          <w:szCs w:val="20"/>
        </w:rPr>
        <w:t>，中小板指跌</w:t>
      </w:r>
      <w:r w:rsidR="00E32206">
        <w:rPr>
          <w:rFonts w:ascii="Arial" w:eastAsia="楷体_GB2312" w:hAnsi="Arial" w:cs="Arial" w:hint="eastAsia"/>
          <w:color w:val="auto"/>
          <w:sz w:val="20"/>
          <w:szCs w:val="20"/>
        </w:rPr>
        <w:t>25.27</w:t>
      </w:r>
      <w:r w:rsidR="006F5DD9" w:rsidRPr="00683A46">
        <w:rPr>
          <w:rFonts w:ascii="Arial" w:eastAsia="楷体_GB2312" w:hAnsi="Arial" w:cs="Arial" w:hint="eastAsia"/>
          <w:color w:val="auto"/>
          <w:sz w:val="20"/>
          <w:szCs w:val="20"/>
        </w:rPr>
        <w:t>%</w:t>
      </w:r>
      <w:r w:rsidR="00F0214E">
        <w:rPr>
          <w:rFonts w:ascii="Arial" w:eastAsia="楷体_GB2312" w:hAnsi="Arial" w:cs="Arial" w:hint="eastAsia"/>
          <w:color w:val="auto"/>
          <w:sz w:val="20"/>
          <w:szCs w:val="20"/>
        </w:rPr>
        <w:t>、创业板指跌</w:t>
      </w:r>
      <w:r w:rsidR="00F0214E">
        <w:rPr>
          <w:rFonts w:ascii="Arial" w:eastAsia="楷体_GB2312" w:hAnsi="Arial" w:cs="Arial" w:hint="eastAsia"/>
          <w:color w:val="auto"/>
          <w:sz w:val="20"/>
          <w:szCs w:val="20"/>
        </w:rPr>
        <w:t>26.53</w:t>
      </w:r>
      <w:r w:rsidR="006F5DD9" w:rsidRPr="00683A46">
        <w:rPr>
          <w:rFonts w:ascii="Arial" w:eastAsia="楷体_GB2312" w:hAnsi="Arial" w:cs="Arial" w:hint="eastAsia"/>
          <w:color w:val="auto"/>
          <w:sz w:val="20"/>
          <w:szCs w:val="20"/>
        </w:rPr>
        <w:t>%</w:t>
      </w:r>
      <w:r w:rsidR="006F5DD9" w:rsidRPr="00683A46">
        <w:rPr>
          <w:rFonts w:ascii="Arial" w:eastAsia="楷体_GB2312" w:hAnsi="Arial" w:cs="Arial" w:hint="eastAsia"/>
          <w:color w:val="auto"/>
          <w:sz w:val="20"/>
          <w:szCs w:val="20"/>
        </w:rPr>
        <w:t>。</w:t>
      </w:r>
      <w:r w:rsidR="006F5DD9">
        <w:rPr>
          <w:rFonts w:ascii="Arial" w:eastAsia="楷体_GB2312" w:hAnsi="Arial" w:cs="Arial" w:hint="eastAsia"/>
          <w:color w:val="auto"/>
          <w:sz w:val="20"/>
          <w:szCs w:val="20"/>
        </w:rPr>
        <w:t>29</w:t>
      </w:r>
      <w:r w:rsidR="006F5DD9">
        <w:rPr>
          <w:rFonts w:ascii="Arial" w:eastAsia="楷体_GB2312" w:hAnsi="Arial" w:cs="Arial" w:hint="eastAsia"/>
          <w:color w:val="auto"/>
          <w:sz w:val="20"/>
          <w:szCs w:val="20"/>
        </w:rPr>
        <w:t>个</w:t>
      </w:r>
      <w:r w:rsidR="006F5DD9" w:rsidRPr="00683A46">
        <w:rPr>
          <w:rFonts w:ascii="Arial" w:eastAsia="楷体_GB2312" w:hAnsi="Arial" w:cs="Arial" w:hint="eastAsia"/>
          <w:color w:val="000000" w:themeColor="text1"/>
          <w:sz w:val="20"/>
          <w:szCs w:val="20"/>
        </w:rPr>
        <w:t>中信</w:t>
      </w:r>
      <w:proofErr w:type="gramStart"/>
      <w:r w:rsidR="006F5DD9" w:rsidRPr="00683A46">
        <w:rPr>
          <w:rFonts w:ascii="Arial" w:eastAsia="楷体_GB2312" w:hAnsi="Arial" w:cs="Arial" w:hint="eastAsia"/>
          <w:color w:val="000000" w:themeColor="text1"/>
          <w:sz w:val="20"/>
          <w:szCs w:val="20"/>
        </w:rPr>
        <w:t>一级行业</w:t>
      </w:r>
      <w:proofErr w:type="gramEnd"/>
      <w:r w:rsidR="00793CF8">
        <w:rPr>
          <w:rFonts w:ascii="Arial" w:eastAsia="楷体_GB2312" w:hAnsi="Arial" w:cs="Arial" w:hint="eastAsia"/>
          <w:color w:val="000000" w:themeColor="text1"/>
          <w:sz w:val="20"/>
          <w:szCs w:val="20"/>
        </w:rPr>
        <w:t>全部下跌</w:t>
      </w:r>
      <w:r w:rsidR="00827E42">
        <w:rPr>
          <w:rFonts w:ascii="Arial" w:eastAsia="楷体_GB2312" w:hAnsi="Arial" w:cs="Arial" w:hint="eastAsia"/>
          <w:color w:val="000000" w:themeColor="text1"/>
          <w:sz w:val="20"/>
          <w:szCs w:val="20"/>
        </w:rPr>
        <w:t>，煤炭（</w:t>
      </w:r>
      <w:r w:rsidR="00827E42">
        <w:rPr>
          <w:rFonts w:ascii="Arial" w:eastAsia="楷体_GB2312" w:hAnsi="Arial" w:cs="Arial" w:hint="eastAsia"/>
          <w:color w:val="000000" w:themeColor="text1"/>
          <w:sz w:val="20"/>
          <w:szCs w:val="20"/>
        </w:rPr>
        <w:t>-13.7%</w:t>
      </w:r>
      <w:r w:rsidR="00827E42">
        <w:rPr>
          <w:rFonts w:ascii="Arial" w:eastAsia="楷体_GB2312" w:hAnsi="Arial" w:cs="Arial" w:hint="eastAsia"/>
          <w:color w:val="000000" w:themeColor="text1"/>
          <w:sz w:val="20"/>
          <w:szCs w:val="20"/>
        </w:rPr>
        <w:t>）、银行（</w:t>
      </w:r>
      <w:r w:rsidR="00827E42">
        <w:rPr>
          <w:rFonts w:ascii="Arial" w:eastAsia="楷体_GB2312" w:hAnsi="Arial" w:cs="Arial" w:hint="eastAsia"/>
          <w:color w:val="000000" w:themeColor="text1"/>
          <w:sz w:val="20"/>
          <w:szCs w:val="20"/>
        </w:rPr>
        <w:t>-13.98%</w:t>
      </w:r>
      <w:r w:rsidR="00827E42">
        <w:rPr>
          <w:rFonts w:ascii="Arial" w:eastAsia="楷体_GB2312" w:hAnsi="Arial" w:cs="Arial" w:hint="eastAsia"/>
          <w:color w:val="000000" w:themeColor="text1"/>
          <w:sz w:val="20"/>
          <w:szCs w:val="20"/>
        </w:rPr>
        <w:t>）跌幅较小，</w:t>
      </w:r>
      <w:proofErr w:type="gramStart"/>
      <w:r w:rsidR="00827E42">
        <w:rPr>
          <w:rFonts w:ascii="Arial" w:eastAsia="楷体_GB2312" w:hAnsi="Arial" w:cs="Arial" w:hint="eastAsia"/>
          <w:color w:val="000000" w:themeColor="text1"/>
          <w:sz w:val="20"/>
          <w:szCs w:val="20"/>
        </w:rPr>
        <w:t>其余行业</w:t>
      </w:r>
      <w:proofErr w:type="gramEnd"/>
      <w:r w:rsidR="00827E42">
        <w:rPr>
          <w:rFonts w:ascii="Arial" w:eastAsia="楷体_GB2312" w:hAnsi="Arial" w:cs="Arial" w:hint="eastAsia"/>
          <w:color w:val="000000" w:themeColor="text1"/>
          <w:sz w:val="20"/>
          <w:szCs w:val="20"/>
        </w:rPr>
        <w:t>跌幅均在</w:t>
      </w:r>
      <w:r w:rsidR="00827E42">
        <w:rPr>
          <w:rFonts w:ascii="Arial" w:eastAsia="楷体_GB2312" w:hAnsi="Arial" w:cs="Arial" w:hint="eastAsia"/>
          <w:color w:val="000000" w:themeColor="text1"/>
          <w:sz w:val="20"/>
          <w:szCs w:val="20"/>
        </w:rPr>
        <w:t>20%</w:t>
      </w:r>
      <w:r w:rsidR="00827E42">
        <w:rPr>
          <w:rFonts w:ascii="Arial" w:eastAsia="楷体_GB2312" w:hAnsi="Arial" w:cs="Arial" w:hint="eastAsia"/>
          <w:color w:val="000000" w:themeColor="text1"/>
          <w:sz w:val="20"/>
          <w:szCs w:val="20"/>
        </w:rPr>
        <w:t>以上，计算机（</w:t>
      </w:r>
      <w:r w:rsidR="00F544B5">
        <w:rPr>
          <w:rFonts w:ascii="Arial" w:eastAsia="楷体_GB2312" w:hAnsi="Arial" w:cs="Arial" w:hint="eastAsia"/>
          <w:color w:val="000000" w:themeColor="text1"/>
          <w:sz w:val="20"/>
          <w:szCs w:val="20"/>
        </w:rPr>
        <w:t>-</w:t>
      </w:r>
      <w:r w:rsidR="00DC4D6E">
        <w:rPr>
          <w:rFonts w:ascii="Arial" w:eastAsia="楷体_GB2312" w:hAnsi="Arial" w:cs="Arial" w:hint="eastAsia"/>
          <w:color w:val="000000" w:themeColor="text1"/>
          <w:sz w:val="20"/>
          <w:szCs w:val="20"/>
        </w:rPr>
        <w:t>36.12%</w:t>
      </w:r>
      <w:r w:rsidR="00827E42">
        <w:rPr>
          <w:rFonts w:ascii="Arial" w:eastAsia="楷体_GB2312" w:hAnsi="Arial" w:cs="Arial" w:hint="eastAsia"/>
          <w:color w:val="000000" w:themeColor="text1"/>
          <w:sz w:val="20"/>
          <w:szCs w:val="20"/>
        </w:rPr>
        <w:t>）、通信（</w:t>
      </w:r>
      <w:r w:rsidR="00F544B5">
        <w:rPr>
          <w:rFonts w:ascii="Arial" w:eastAsia="楷体_GB2312" w:hAnsi="Arial" w:cs="Arial" w:hint="eastAsia"/>
          <w:color w:val="000000" w:themeColor="text1"/>
          <w:sz w:val="20"/>
          <w:szCs w:val="20"/>
        </w:rPr>
        <w:t>-</w:t>
      </w:r>
      <w:r w:rsidR="00DC4D6E">
        <w:rPr>
          <w:rFonts w:ascii="Arial" w:eastAsia="楷体_GB2312" w:hAnsi="Arial" w:cs="Arial" w:hint="eastAsia"/>
          <w:color w:val="000000" w:themeColor="text1"/>
          <w:sz w:val="20"/>
          <w:szCs w:val="20"/>
        </w:rPr>
        <w:t>32.63%</w:t>
      </w:r>
      <w:r w:rsidR="00827E42">
        <w:rPr>
          <w:rFonts w:ascii="Arial" w:eastAsia="楷体_GB2312" w:hAnsi="Arial" w:cs="Arial" w:hint="eastAsia"/>
          <w:color w:val="000000" w:themeColor="text1"/>
          <w:sz w:val="20"/>
          <w:szCs w:val="20"/>
        </w:rPr>
        <w:t>）、传媒（</w:t>
      </w:r>
      <w:r w:rsidR="00F544B5">
        <w:rPr>
          <w:rFonts w:ascii="Arial" w:eastAsia="楷体_GB2312" w:hAnsi="Arial" w:cs="Arial" w:hint="eastAsia"/>
          <w:color w:val="000000" w:themeColor="text1"/>
          <w:sz w:val="20"/>
          <w:szCs w:val="20"/>
        </w:rPr>
        <w:t>-</w:t>
      </w:r>
      <w:r w:rsidR="00DC4D6E">
        <w:rPr>
          <w:rFonts w:ascii="Arial" w:eastAsia="楷体_GB2312" w:hAnsi="Arial" w:cs="Arial" w:hint="eastAsia"/>
          <w:color w:val="000000" w:themeColor="text1"/>
          <w:sz w:val="20"/>
          <w:szCs w:val="20"/>
        </w:rPr>
        <w:t>32.20%</w:t>
      </w:r>
      <w:r w:rsidR="00827E42">
        <w:rPr>
          <w:rFonts w:ascii="Arial" w:eastAsia="楷体_GB2312" w:hAnsi="Arial" w:cs="Arial" w:hint="eastAsia"/>
          <w:color w:val="000000" w:themeColor="text1"/>
          <w:sz w:val="20"/>
          <w:szCs w:val="20"/>
        </w:rPr>
        <w:t>）</w:t>
      </w:r>
      <w:r w:rsidR="005E13B8">
        <w:rPr>
          <w:rFonts w:ascii="Arial" w:eastAsia="楷体_GB2312" w:hAnsi="Arial" w:cs="Arial" w:hint="eastAsia"/>
          <w:color w:val="000000" w:themeColor="text1"/>
          <w:sz w:val="20"/>
          <w:szCs w:val="20"/>
        </w:rPr>
        <w:t>等跌幅较大。</w:t>
      </w:r>
    </w:p>
    <w:p w:rsidR="004C2581" w:rsidRPr="00BE65C1"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1265F3" w:rsidRPr="00EB7E09" w:rsidRDefault="00A7296B" w:rsidP="00EB7E09">
      <w:pPr>
        <w:pStyle w:val="ac"/>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sidRPr="00EB7E09">
        <w:rPr>
          <w:rFonts w:ascii="楷体" w:eastAsia="楷体" w:hAnsi="楷体" w:cs="Arial" w:hint="eastAsia"/>
          <w:b/>
          <w:color w:val="000000" w:themeColor="text1"/>
          <w:sz w:val="20"/>
          <w:szCs w:val="20"/>
        </w:rPr>
        <w:t>资金面暂无大忧，</w:t>
      </w:r>
      <w:r w:rsidR="00006306" w:rsidRPr="00EB7E09">
        <w:rPr>
          <w:rFonts w:ascii="楷体" w:eastAsia="楷体" w:hAnsi="楷体" w:cs="Arial" w:hint="eastAsia"/>
          <w:b/>
          <w:color w:val="000000" w:themeColor="text1"/>
          <w:sz w:val="20"/>
          <w:szCs w:val="20"/>
        </w:rPr>
        <w:t>债市震荡微跌</w:t>
      </w:r>
      <w:r w:rsidRPr="00EB7E09">
        <w:rPr>
          <w:rFonts w:ascii="楷体" w:eastAsia="楷体" w:hAnsi="楷体" w:cs="Arial" w:hint="eastAsia"/>
          <w:b/>
          <w:color w:val="000000" w:themeColor="text1"/>
          <w:sz w:val="20"/>
          <w:szCs w:val="20"/>
        </w:rPr>
        <w:t>。</w:t>
      </w:r>
      <w:r w:rsidR="001265F3" w:rsidRPr="00EB7E09">
        <w:rPr>
          <w:rFonts w:ascii="楷体" w:eastAsia="楷体" w:hAnsi="楷体" w:cs="Arial" w:hint="eastAsia"/>
          <w:color w:val="000000" w:themeColor="text1"/>
          <w:sz w:val="20"/>
          <w:szCs w:val="20"/>
        </w:rPr>
        <w:t>为了</w:t>
      </w:r>
      <w:proofErr w:type="gramStart"/>
      <w:r w:rsidR="001265F3" w:rsidRPr="00EB7E09">
        <w:rPr>
          <w:rFonts w:ascii="楷体" w:eastAsia="楷体" w:hAnsi="楷体" w:cs="Arial" w:hint="eastAsia"/>
          <w:color w:val="000000" w:themeColor="text1"/>
          <w:sz w:val="20"/>
          <w:szCs w:val="20"/>
        </w:rPr>
        <w:t>维稳银行</w:t>
      </w:r>
      <w:proofErr w:type="gramEnd"/>
      <w:r w:rsidR="001265F3" w:rsidRPr="00EB7E09">
        <w:rPr>
          <w:rFonts w:ascii="楷体" w:eastAsia="楷体" w:hAnsi="楷体" w:cs="Arial" w:hint="eastAsia"/>
          <w:color w:val="000000" w:themeColor="text1"/>
          <w:sz w:val="20"/>
          <w:szCs w:val="20"/>
        </w:rPr>
        <w:t>间流动性，央行1月加大公开市场操作</w:t>
      </w:r>
      <w:r w:rsidR="00DE1851" w:rsidRPr="00EB7E09">
        <w:rPr>
          <w:rFonts w:ascii="楷体" w:eastAsia="楷体" w:hAnsi="楷体" w:cs="Arial" w:hint="eastAsia"/>
          <w:color w:val="000000" w:themeColor="text1"/>
          <w:sz w:val="20"/>
          <w:szCs w:val="20"/>
        </w:rPr>
        <w:t>频率</w:t>
      </w:r>
      <w:r w:rsidR="001265F3" w:rsidRPr="00EB7E09">
        <w:rPr>
          <w:rFonts w:ascii="楷体" w:eastAsia="楷体" w:hAnsi="楷体" w:cs="Arial" w:hint="eastAsia"/>
          <w:color w:val="000000" w:themeColor="text1"/>
          <w:sz w:val="20"/>
          <w:szCs w:val="20"/>
        </w:rPr>
        <w:t>和力度，全月</w:t>
      </w:r>
      <w:r w:rsidR="006A7F56" w:rsidRPr="00EB7E09">
        <w:rPr>
          <w:rFonts w:ascii="楷体" w:eastAsia="楷体" w:hAnsi="楷体" w:cs="Arial" w:hint="eastAsia"/>
          <w:color w:val="000000" w:themeColor="text1"/>
          <w:sz w:val="20"/>
          <w:szCs w:val="20"/>
        </w:rPr>
        <w:t>通过公开市场操作</w:t>
      </w:r>
      <w:r w:rsidR="001265F3" w:rsidRPr="00EB7E09">
        <w:rPr>
          <w:rFonts w:ascii="楷体" w:eastAsia="楷体" w:hAnsi="楷体" w:cs="Arial" w:hint="eastAsia"/>
          <w:color w:val="000000" w:themeColor="text1"/>
          <w:sz w:val="20"/>
          <w:szCs w:val="20"/>
        </w:rPr>
        <w:t>净投放（含国库现金）13150亿元</w:t>
      </w:r>
      <w:r w:rsidR="00DE1851" w:rsidRPr="00EB7E09">
        <w:rPr>
          <w:rFonts w:ascii="楷体" w:eastAsia="楷体" w:hAnsi="楷体" w:cs="Arial" w:hint="eastAsia"/>
          <w:color w:val="000000" w:themeColor="text1"/>
          <w:sz w:val="20"/>
          <w:szCs w:val="20"/>
        </w:rPr>
        <w:t>。截至1月29日，</w:t>
      </w:r>
      <w:r w:rsidR="006A591A" w:rsidRPr="00EB7E09">
        <w:rPr>
          <w:rFonts w:ascii="楷体" w:eastAsia="楷体" w:hAnsi="楷体" w:cs="Arial" w:hint="eastAsia"/>
          <w:color w:val="000000" w:themeColor="text1"/>
          <w:sz w:val="20"/>
          <w:szCs w:val="20"/>
        </w:rPr>
        <w:t>R007利率（加权均价）为</w:t>
      </w:r>
      <w:r w:rsidR="00DE1851" w:rsidRPr="00EB7E09">
        <w:rPr>
          <w:rFonts w:ascii="楷体" w:eastAsia="楷体" w:hAnsi="楷体" w:cs="Arial" w:hint="eastAsia"/>
          <w:color w:val="000000" w:themeColor="text1"/>
          <w:sz w:val="20"/>
          <w:szCs w:val="20"/>
        </w:rPr>
        <w:t>2.2682</w:t>
      </w:r>
      <w:r w:rsidR="006A591A" w:rsidRPr="00EB7E09">
        <w:rPr>
          <w:rFonts w:ascii="楷体" w:eastAsia="楷体" w:hAnsi="楷体" w:cs="Arial" w:hint="eastAsia"/>
          <w:color w:val="000000" w:themeColor="text1"/>
          <w:sz w:val="20"/>
          <w:szCs w:val="20"/>
        </w:rPr>
        <w:t>%</w:t>
      </w:r>
      <w:r w:rsidR="00DE1851" w:rsidRPr="00EB7E09">
        <w:rPr>
          <w:rFonts w:ascii="楷体" w:eastAsia="楷体" w:hAnsi="楷体" w:cs="Arial" w:hint="eastAsia"/>
          <w:color w:val="000000" w:themeColor="text1"/>
          <w:sz w:val="20"/>
          <w:szCs w:val="20"/>
        </w:rPr>
        <w:t>，较</w:t>
      </w:r>
      <w:r w:rsidR="00C57B94" w:rsidRPr="00EB7E09">
        <w:rPr>
          <w:rFonts w:ascii="楷体" w:eastAsia="楷体" w:hAnsi="楷体" w:cs="Arial" w:hint="eastAsia"/>
          <w:color w:val="000000" w:themeColor="text1"/>
          <w:sz w:val="20"/>
          <w:szCs w:val="20"/>
        </w:rPr>
        <w:t>1</w:t>
      </w:r>
      <w:r w:rsidR="00DE1851" w:rsidRPr="00EB7E09">
        <w:rPr>
          <w:rFonts w:ascii="楷体" w:eastAsia="楷体" w:hAnsi="楷体" w:cs="Arial" w:hint="eastAsia"/>
          <w:color w:val="000000" w:themeColor="text1"/>
          <w:sz w:val="20"/>
          <w:szCs w:val="20"/>
        </w:rPr>
        <w:t>月初的2.3065%下降2%。</w:t>
      </w:r>
      <w:r w:rsidR="006D7C20" w:rsidRPr="00EB7E09">
        <w:rPr>
          <w:rFonts w:ascii="楷体" w:eastAsia="楷体" w:hAnsi="楷体" w:cs="Arial" w:hint="eastAsia"/>
          <w:color w:val="000000" w:themeColor="text1"/>
          <w:sz w:val="20"/>
          <w:szCs w:val="20"/>
        </w:rPr>
        <w:t>另外，权益市场大幅波动，避险情绪导致部分资金涌入固定收益市场，债券市场资金</w:t>
      </w:r>
      <w:proofErr w:type="gramStart"/>
      <w:r w:rsidR="006D7C20" w:rsidRPr="00EB7E09">
        <w:rPr>
          <w:rFonts w:ascii="楷体" w:eastAsia="楷体" w:hAnsi="楷体" w:cs="Arial" w:hint="eastAsia"/>
          <w:color w:val="000000" w:themeColor="text1"/>
          <w:sz w:val="20"/>
          <w:szCs w:val="20"/>
        </w:rPr>
        <w:t>面整体</w:t>
      </w:r>
      <w:proofErr w:type="gramEnd"/>
      <w:r w:rsidR="006D7C20" w:rsidRPr="00EB7E09">
        <w:rPr>
          <w:rFonts w:ascii="楷体" w:eastAsia="楷体" w:hAnsi="楷体" w:cs="Arial" w:hint="eastAsia"/>
          <w:color w:val="000000" w:themeColor="text1"/>
          <w:sz w:val="20"/>
          <w:szCs w:val="20"/>
        </w:rPr>
        <w:t>宽松。</w:t>
      </w:r>
      <w:r w:rsidR="006A591A" w:rsidRPr="00EB7E09">
        <w:rPr>
          <w:rFonts w:ascii="楷体" w:eastAsia="楷体" w:hAnsi="楷体" w:cs="Arial" w:hint="eastAsia"/>
          <w:color w:val="000000" w:themeColor="text1"/>
          <w:sz w:val="20"/>
          <w:szCs w:val="20"/>
        </w:rPr>
        <w:t>从债市一级市场看，债市刚性配置需求仍在，农发债中标利率全部高于二级估值，口</w:t>
      </w:r>
      <w:proofErr w:type="gramStart"/>
      <w:r w:rsidR="006A591A" w:rsidRPr="00EB7E09">
        <w:rPr>
          <w:rFonts w:ascii="楷体" w:eastAsia="楷体" w:hAnsi="楷体" w:cs="Arial" w:hint="eastAsia"/>
          <w:color w:val="000000" w:themeColor="text1"/>
          <w:sz w:val="20"/>
          <w:szCs w:val="20"/>
        </w:rPr>
        <w:t>行固息</w:t>
      </w:r>
      <w:proofErr w:type="gramEnd"/>
      <w:r w:rsidR="006A591A" w:rsidRPr="00EB7E09">
        <w:rPr>
          <w:rFonts w:ascii="楷体" w:eastAsia="楷体" w:hAnsi="楷体" w:cs="Arial" w:hint="eastAsia"/>
          <w:color w:val="000000" w:themeColor="text1"/>
          <w:sz w:val="20"/>
          <w:szCs w:val="20"/>
        </w:rPr>
        <w:t>金融债中标收益率全部低于二级估值，国开行的固息增发债的招标结果低于预期</w:t>
      </w:r>
      <w:r w:rsidR="002629A9" w:rsidRPr="00EB7E09">
        <w:rPr>
          <w:rFonts w:ascii="楷体" w:eastAsia="楷体" w:hAnsi="楷体" w:cs="Arial" w:hint="eastAsia"/>
          <w:color w:val="000000" w:themeColor="text1"/>
          <w:sz w:val="20"/>
          <w:szCs w:val="20"/>
        </w:rPr>
        <w:t>。</w:t>
      </w:r>
      <w:r w:rsidR="006A591A" w:rsidRPr="00EB7E09">
        <w:rPr>
          <w:rFonts w:ascii="楷体" w:eastAsia="楷体" w:hAnsi="楷体" w:cs="Arial" w:hint="eastAsia"/>
          <w:color w:val="000000" w:themeColor="text1"/>
          <w:sz w:val="20"/>
          <w:szCs w:val="20"/>
        </w:rPr>
        <w:t>从债市二级市场看，由于债市目前已处高位，上行空间收窄，1月份整体呈震荡走势。全月来看，</w:t>
      </w:r>
      <w:proofErr w:type="gramStart"/>
      <w:r w:rsidR="006A591A" w:rsidRPr="00EB7E09">
        <w:rPr>
          <w:rFonts w:ascii="楷体" w:eastAsia="楷体" w:hAnsi="楷体" w:cs="Arial" w:hint="eastAsia"/>
          <w:color w:val="000000" w:themeColor="text1"/>
          <w:sz w:val="20"/>
          <w:szCs w:val="20"/>
        </w:rPr>
        <w:t>中债总净价</w:t>
      </w:r>
      <w:proofErr w:type="gramEnd"/>
      <w:r w:rsidR="006A591A" w:rsidRPr="00EB7E09">
        <w:rPr>
          <w:rFonts w:ascii="楷体" w:eastAsia="楷体" w:hAnsi="楷体" w:cs="Arial" w:hint="eastAsia"/>
          <w:color w:val="000000" w:themeColor="text1"/>
          <w:sz w:val="20"/>
          <w:szCs w:val="20"/>
        </w:rPr>
        <w:t>指数跌0.22</w:t>
      </w:r>
      <w:r w:rsidR="006A591A" w:rsidRPr="00EB7E09">
        <w:rPr>
          <w:rFonts w:ascii="楷体" w:eastAsia="楷体" w:hAnsi="楷体" w:cs="Arial"/>
          <w:color w:val="000000" w:themeColor="text1"/>
          <w:sz w:val="20"/>
          <w:szCs w:val="20"/>
        </w:rPr>
        <w:t>%</w:t>
      </w:r>
      <w:r w:rsidR="006A591A" w:rsidRPr="00EB7E09">
        <w:rPr>
          <w:rFonts w:ascii="楷体" w:eastAsia="楷体" w:hAnsi="楷体" w:cs="Arial" w:hint="eastAsia"/>
          <w:color w:val="000000" w:themeColor="text1"/>
          <w:sz w:val="20"/>
          <w:szCs w:val="20"/>
        </w:rPr>
        <w:t>，中</w:t>
      </w:r>
      <w:proofErr w:type="gramStart"/>
      <w:r w:rsidR="006A591A" w:rsidRPr="00EB7E09">
        <w:rPr>
          <w:rFonts w:ascii="楷体" w:eastAsia="楷体" w:hAnsi="楷体" w:cs="Arial" w:hint="eastAsia"/>
          <w:color w:val="000000" w:themeColor="text1"/>
          <w:sz w:val="20"/>
          <w:szCs w:val="20"/>
        </w:rPr>
        <w:t>债企业债总</w:t>
      </w:r>
      <w:proofErr w:type="gramEnd"/>
      <w:r w:rsidR="006A591A" w:rsidRPr="00EB7E09">
        <w:rPr>
          <w:rFonts w:ascii="楷体" w:eastAsia="楷体" w:hAnsi="楷体" w:cs="Arial" w:hint="eastAsia"/>
          <w:color w:val="000000" w:themeColor="text1"/>
          <w:sz w:val="20"/>
          <w:szCs w:val="20"/>
        </w:rPr>
        <w:t>净价指数跌0.36%，中债国债净价指数跌0.04%，中</w:t>
      </w:r>
      <w:proofErr w:type="gramStart"/>
      <w:r w:rsidR="006A591A" w:rsidRPr="00EB7E09">
        <w:rPr>
          <w:rFonts w:ascii="楷体" w:eastAsia="楷体" w:hAnsi="楷体" w:cs="Arial" w:hint="eastAsia"/>
          <w:color w:val="000000" w:themeColor="text1"/>
          <w:sz w:val="20"/>
          <w:szCs w:val="20"/>
        </w:rPr>
        <w:t>证转债则</w:t>
      </w:r>
      <w:proofErr w:type="gramEnd"/>
      <w:r w:rsidR="006A591A" w:rsidRPr="00EB7E09">
        <w:rPr>
          <w:rFonts w:ascii="楷体" w:eastAsia="楷体" w:hAnsi="楷体" w:cs="Arial" w:hint="eastAsia"/>
          <w:color w:val="000000" w:themeColor="text1"/>
          <w:sz w:val="20"/>
          <w:szCs w:val="20"/>
        </w:rPr>
        <w:t>大跌10.48%</w:t>
      </w:r>
      <w:r w:rsidR="001B7D9B" w:rsidRPr="00EB7E09">
        <w:rPr>
          <w:rFonts w:ascii="楷体" w:eastAsia="楷体" w:hAnsi="楷体" w:cs="Arial" w:hint="eastAsia"/>
          <w:color w:val="000000" w:themeColor="text1"/>
          <w:sz w:val="20"/>
          <w:szCs w:val="20"/>
        </w:rPr>
        <w:t>。</w:t>
      </w:r>
    </w:p>
    <w:p w:rsidR="00946FDF" w:rsidRPr="001A3A77"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B77254" w:rsidRPr="00F52BDA" w:rsidRDefault="00C70261" w:rsidP="00B7725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000000" w:themeColor="text1"/>
          <w:sz w:val="20"/>
          <w:szCs w:val="20"/>
        </w:rPr>
        <w:t>大宗商品，海外股市齐跌。</w:t>
      </w:r>
      <w:r w:rsidRPr="00C70261">
        <w:rPr>
          <w:rFonts w:ascii="Arial" w:eastAsia="楷体_GB2312" w:hAnsi="Arial" w:cs="Arial" w:hint="eastAsia"/>
          <w:color w:val="000000" w:themeColor="text1"/>
          <w:sz w:val="20"/>
          <w:szCs w:val="20"/>
        </w:rPr>
        <w:t>大宗商品方面，</w:t>
      </w:r>
      <w:r>
        <w:rPr>
          <w:rFonts w:ascii="Arial" w:eastAsia="楷体_GB2312" w:hAnsi="Arial" w:cs="Arial" w:hint="eastAsia"/>
          <w:color w:val="000000" w:themeColor="text1"/>
          <w:sz w:val="20"/>
          <w:szCs w:val="20"/>
        </w:rPr>
        <w:t>除了黄金</w:t>
      </w:r>
      <w:proofErr w:type="gramStart"/>
      <w:r>
        <w:rPr>
          <w:rFonts w:ascii="Arial" w:eastAsia="楷体_GB2312" w:hAnsi="Arial" w:cs="Arial" w:hint="eastAsia"/>
          <w:color w:val="000000" w:themeColor="text1"/>
          <w:sz w:val="20"/>
          <w:szCs w:val="20"/>
        </w:rPr>
        <w:t>之外之外</w:t>
      </w:r>
      <w:proofErr w:type="gramEnd"/>
      <w:r>
        <w:rPr>
          <w:rFonts w:ascii="Arial" w:eastAsia="楷体_GB2312" w:hAnsi="Arial" w:cs="Arial" w:hint="eastAsia"/>
          <w:color w:val="000000" w:themeColor="text1"/>
          <w:sz w:val="20"/>
          <w:szCs w:val="20"/>
        </w:rPr>
        <w:t>几乎全线下跌，尤其是</w:t>
      </w:r>
      <w:r w:rsidR="008D104E">
        <w:rPr>
          <w:rFonts w:ascii="Arial" w:eastAsia="楷体_GB2312" w:hAnsi="Arial" w:cs="Arial" w:hint="eastAsia"/>
          <w:color w:val="000000" w:themeColor="text1"/>
          <w:sz w:val="20"/>
          <w:szCs w:val="20"/>
        </w:rPr>
        <w:t>伊朗制裁解除及美国页岩油出口禁令解除</w:t>
      </w:r>
      <w:r w:rsidR="00654F6E">
        <w:rPr>
          <w:rFonts w:ascii="Arial" w:eastAsia="楷体_GB2312" w:hAnsi="Arial" w:cs="Arial" w:hint="eastAsia"/>
          <w:color w:val="000000" w:themeColor="text1"/>
          <w:sz w:val="20"/>
          <w:szCs w:val="20"/>
        </w:rPr>
        <w:t>提升</w:t>
      </w:r>
      <w:r w:rsidR="00CC7D6C">
        <w:rPr>
          <w:rFonts w:ascii="Arial" w:eastAsia="楷体_GB2312" w:hAnsi="Arial" w:cs="Arial" w:hint="eastAsia"/>
          <w:color w:val="000000" w:themeColor="text1"/>
          <w:sz w:val="20"/>
          <w:szCs w:val="20"/>
        </w:rPr>
        <w:t>了</w:t>
      </w:r>
      <w:r w:rsidR="00EF47BE">
        <w:rPr>
          <w:rFonts w:ascii="Arial" w:eastAsia="楷体_GB2312" w:hAnsi="Arial" w:cs="Arial" w:hint="eastAsia"/>
          <w:color w:val="000000" w:themeColor="text1"/>
          <w:sz w:val="20"/>
          <w:szCs w:val="20"/>
        </w:rPr>
        <w:t>原油市场的供给预期，原油价格继续探底，</w:t>
      </w:r>
      <w:r>
        <w:rPr>
          <w:rFonts w:ascii="Arial" w:eastAsia="楷体_GB2312" w:hAnsi="Arial" w:cs="Arial" w:hint="eastAsia"/>
          <w:color w:val="000000" w:themeColor="text1"/>
          <w:sz w:val="20"/>
          <w:szCs w:val="20"/>
        </w:rPr>
        <w:t>但临近月末低位有所反弹。海外股市几乎全线下跌</w:t>
      </w:r>
      <w:r w:rsidR="006771E6">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加息预期叠加经济数据不佳，美股</w:t>
      </w:r>
      <w:r w:rsidR="00B77254">
        <w:rPr>
          <w:rFonts w:ascii="Arial" w:eastAsia="楷体_GB2312" w:hAnsi="Arial" w:cs="Arial" w:hint="eastAsia"/>
          <w:color w:val="000000" w:themeColor="text1"/>
          <w:sz w:val="20"/>
          <w:szCs w:val="20"/>
        </w:rPr>
        <w:t>纳</w:t>
      </w:r>
      <w:r w:rsidR="00B77254" w:rsidRPr="000A1176">
        <w:rPr>
          <w:rFonts w:ascii="Arial" w:eastAsia="楷体_GB2312" w:hAnsi="Arial" w:cs="Arial" w:hint="eastAsia"/>
          <w:color w:val="auto"/>
          <w:sz w:val="20"/>
          <w:szCs w:val="20"/>
        </w:rPr>
        <w:t>斯达克</w:t>
      </w:r>
      <w:r w:rsidR="00B77254" w:rsidRPr="000A1176">
        <w:rPr>
          <w:rFonts w:ascii="Arial" w:eastAsia="楷体_GB2312" w:hAnsi="Arial" w:cs="Arial" w:hint="eastAsia"/>
          <w:color w:val="auto"/>
          <w:sz w:val="20"/>
          <w:szCs w:val="20"/>
        </w:rPr>
        <w:t>100</w:t>
      </w:r>
      <w:r w:rsidR="00B77254">
        <w:rPr>
          <w:rFonts w:ascii="Arial" w:eastAsia="楷体_GB2312" w:hAnsi="Arial" w:cs="Arial" w:hint="eastAsia"/>
          <w:color w:val="auto"/>
          <w:sz w:val="20"/>
          <w:szCs w:val="20"/>
        </w:rPr>
        <w:t>跌</w:t>
      </w:r>
      <w:r w:rsidR="006771E6">
        <w:rPr>
          <w:rFonts w:ascii="Arial" w:eastAsia="楷体_GB2312" w:hAnsi="Arial" w:cs="Arial" w:hint="eastAsia"/>
          <w:color w:val="auto"/>
          <w:sz w:val="20"/>
          <w:szCs w:val="20"/>
        </w:rPr>
        <w:t>6.84</w:t>
      </w:r>
      <w:r w:rsidR="00B77254">
        <w:rPr>
          <w:rFonts w:ascii="Arial" w:eastAsia="楷体_GB2312" w:hAnsi="Arial" w:cs="Arial" w:hint="eastAsia"/>
          <w:color w:val="auto"/>
          <w:sz w:val="20"/>
          <w:szCs w:val="20"/>
        </w:rPr>
        <w:t>%</w:t>
      </w:r>
      <w:r w:rsidR="00B77254" w:rsidRPr="000A1176">
        <w:rPr>
          <w:rFonts w:ascii="Arial" w:eastAsia="楷体_GB2312" w:hAnsi="Arial" w:cs="Arial" w:hint="eastAsia"/>
          <w:color w:val="auto"/>
          <w:sz w:val="20"/>
          <w:szCs w:val="20"/>
        </w:rPr>
        <w:t>，</w:t>
      </w:r>
      <w:proofErr w:type="gramStart"/>
      <w:r w:rsidR="00B77254" w:rsidRPr="000A1176">
        <w:rPr>
          <w:rFonts w:ascii="Arial" w:eastAsia="楷体_GB2312" w:hAnsi="Arial" w:cs="Arial" w:hint="eastAsia"/>
          <w:color w:val="auto"/>
          <w:sz w:val="20"/>
          <w:szCs w:val="20"/>
        </w:rPr>
        <w:t>标普</w:t>
      </w:r>
      <w:proofErr w:type="gramEnd"/>
      <w:r w:rsidR="00B77254" w:rsidRPr="000A1176">
        <w:rPr>
          <w:rFonts w:ascii="Arial" w:eastAsia="楷体_GB2312" w:hAnsi="Arial" w:cs="Arial" w:hint="eastAsia"/>
          <w:color w:val="auto"/>
          <w:sz w:val="20"/>
          <w:szCs w:val="20"/>
        </w:rPr>
        <w:t>500</w:t>
      </w:r>
      <w:r w:rsidR="00B77254">
        <w:rPr>
          <w:rFonts w:ascii="Arial" w:eastAsia="楷体_GB2312" w:hAnsi="Arial" w:cs="Arial" w:hint="eastAsia"/>
          <w:color w:val="auto"/>
          <w:sz w:val="20"/>
          <w:szCs w:val="20"/>
        </w:rPr>
        <w:t>跌</w:t>
      </w:r>
      <w:r w:rsidR="006771E6">
        <w:rPr>
          <w:rFonts w:ascii="Arial" w:eastAsia="楷体_GB2312" w:hAnsi="Arial" w:cs="Arial" w:hint="eastAsia"/>
          <w:color w:val="auto"/>
          <w:sz w:val="20"/>
          <w:szCs w:val="20"/>
        </w:rPr>
        <w:t>5.07</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、道琼</w:t>
      </w:r>
      <w:proofErr w:type="gramStart"/>
      <w:r w:rsidR="00B77254">
        <w:rPr>
          <w:rFonts w:ascii="Arial" w:eastAsia="楷体_GB2312" w:hAnsi="Arial" w:cs="Arial" w:hint="eastAsia"/>
          <w:color w:val="auto"/>
          <w:sz w:val="20"/>
          <w:szCs w:val="20"/>
        </w:rPr>
        <w:t>斯工指</w:t>
      </w:r>
      <w:proofErr w:type="gramEnd"/>
      <w:r w:rsidR="00B77254">
        <w:rPr>
          <w:rFonts w:ascii="Arial" w:eastAsia="楷体_GB2312" w:hAnsi="Arial" w:cs="Arial" w:hint="eastAsia"/>
          <w:color w:val="auto"/>
          <w:sz w:val="20"/>
          <w:szCs w:val="20"/>
        </w:rPr>
        <w:t>跌</w:t>
      </w:r>
      <w:r w:rsidR="006771E6">
        <w:rPr>
          <w:rFonts w:ascii="Arial" w:eastAsia="楷体_GB2312" w:hAnsi="Arial" w:cs="Arial" w:hint="eastAsia"/>
          <w:color w:val="auto"/>
          <w:sz w:val="20"/>
          <w:szCs w:val="20"/>
        </w:rPr>
        <w:t>5.50</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w:t>
      </w:r>
      <w:r>
        <w:rPr>
          <w:rFonts w:ascii="Arial" w:eastAsia="楷体_GB2312" w:hAnsi="Arial" w:cs="Arial" w:hint="eastAsia"/>
          <w:b/>
          <w:color w:val="000000" w:themeColor="text1"/>
          <w:sz w:val="20"/>
          <w:szCs w:val="20"/>
        </w:rPr>
        <w:t>欧洲股市方面，</w:t>
      </w:r>
      <w:r w:rsidR="00B77254" w:rsidRPr="00FD1F17">
        <w:rPr>
          <w:rFonts w:ascii="Arial" w:eastAsia="楷体_GB2312" w:hAnsi="Arial" w:cs="Arial" w:hint="eastAsia"/>
          <w:color w:val="auto"/>
          <w:sz w:val="20"/>
          <w:szCs w:val="20"/>
        </w:rPr>
        <w:t>泛欧斯托克</w:t>
      </w:r>
      <w:r w:rsidR="00B77254" w:rsidRPr="00FD1F17">
        <w:rPr>
          <w:rFonts w:ascii="Arial" w:eastAsia="楷体_GB2312" w:hAnsi="Arial" w:cs="Arial" w:hint="eastAsia"/>
          <w:color w:val="auto"/>
          <w:sz w:val="20"/>
          <w:szCs w:val="20"/>
        </w:rPr>
        <w:t>600</w:t>
      </w:r>
      <w:r w:rsidR="00B77254">
        <w:rPr>
          <w:rFonts w:ascii="Arial" w:eastAsia="楷体_GB2312" w:hAnsi="Arial" w:cs="Arial" w:hint="eastAsia"/>
          <w:color w:val="auto"/>
          <w:sz w:val="20"/>
          <w:szCs w:val="20"/>
        </w:rPr>
        <w:t>跌</w:t>
      </w:r>
      <w:r w:rsidR="0016332F">
        <w:rPr>
          <w:rFonts w:ascii="Arial" w:eastAsia="楷体_GB2312" w:hAnsi="Arial" w:cs="Arial" w:hint="eastAsia"/>
          <w:color w:val="auto"/>
          <w:sz w:val="20"/>
          <w:szCs w:val="20"/>
        </w:rPr>
        <w:t>6.44</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，德国</w:t>
      </w:r>
      <w:r w:rsidR="00B77254">
        <w:rPr>
          <w:rFonts w:ascii="Arial" w:eastAsia="楷体_GB2312" w:hAnsi="Arial" w:cs="Arial" w:hint="eastAsia"/>
          <w:color w:val="auto"/>
          <w:sz w:val="20"/>
          <w:szCs w:val="20"/>
        </w:rPr>
        <w:t>DAX</w:t>
      </w:r>
      <w:r w:rsidR="00B77254">
        <w:rPr>
          <w:rFonts w:ascii="Arial" w:eastAsia="楷体_GB2312" w:hAnsi="Arial" w:cs="Arial" w:hint="eastAsia"/>
          <w:color w:val="auto"/>
          <w:sz w:val="20"/>
          <w:szCs w:val="20"/>
        </w:rPr>
        <w:t>跌</w:t>
      </w:r>
      <w:r w:rsidR="00267DA8">
        <w:rPr>
          <w:rFonts w:ascii="Arial" w:eastAsia="楷体_GB2312" w:hAnsi="Arial" w:cs="Arial" w:hint="eastAsia"/>
          <w:color w:val="auto"/>
          <w:sz w:val="20"/>
          <w:szCs w:val="20"/>
        </w:rPr>
        <w:t>8.80</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，法国</w:t>
      </w:r>
      <w:r w:rsidR="00B77254">
        <w:rPr>
          <w:rFonts w:ascii="Arial" w:eastAsia="楷体_GB2312" w:hAnsi="Arial" w:cs="Arial" w:hint="eastAsia"/>
          <w:color w:val="auto"/>
          <w:sz w:val="20"/>
          <w:szCs w:val="20"/>
        </w:rPr>
        <w:t>CAC40</w:t>
      </w:r>
      <w:r w:rsidR="00B77254">
        <w:rPr>
          <w:rFonts w:ascii="Arial" w:eastAsia="楷体_GB2312" w:hAnsi="Arial" w:cs="Arial" w:hint="eastAsia"/>
          <w:color w:val="auto"/>
          <w:sz w:val="20"/>
          <w:szCs w:val="20"/>
        </w:rPr>
        <w:t>跌</w:t>
      </w:r>
      <w:r w:rsidR="00267DA8">
        <w:rPr>
          <w:rFonts w:ascii="Arial" w:eastAsia="楷体_GB2312" w:hAnsi="Arial" w:cs="Arial" w:hint="eastAsia"/>
          <w:color w:val="auto"/>
          <w:sz w:val="20"/>
          <w:szCs w:val="20"/>
        </w:rPr>
        <w:t>4.75</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，富时</w:t>
      </w:r>
      <w:r w:rsidR="00B77254">
        <w:rPr>
          <w:rFonts w:ascii="Arial" w:eastAsia="楷体_GB2312" w:hAnsi="Arial" w:cs="Arial" w:hint="eastAsia"/>
          <w:color w:val="auto"/>
          <w:sz w:val="20"/>
          <w:szCs w:val="20"/>
        </w:rPr>
        <w:t>100</w:t>
      </w:r>
      <w:r w:rsidR="00B77254">
        <w:rPr>
          <w:rFonts w:ascii="Arial" w:eastAsia="楷体_GB2312" w:hAnsi="Arial" w:cs="Arial" w:hint="eastAsia"/>
          <w:color w:val="auto"/>
          <w:sz w:val="20"/>
          <w:szCs w:val="20"/>
        </w:rPr>
        <w:t>跌</w:t>
      </w:r>
      <w:r w:rsidR="009D4050">
        <w:rPr>
          <w:rFonts w:ascii="Arial" w:eastAsia="楷体_GB2312" w:hAnsi="Arial" w:cs="Arial" w:hint="eastAsia"/>
          <w:color w:val="auto"/>
          <w:sz w:val="20"/>
          <w:szCs w:val="20"/>
        </w:rPr>
        <w:t>2.54</w:t>
      </w:r>
      <w:r w:rsidR="00B77254">
        <w:rPr>
          <w:rFonts w:ascii="Arial" w:eastAsia="楷体_GB2312" w:hAnsi="Arial" w:cs="Arial" w:hint="eastAsia"/>
          <w:color w:val="auto"/>
          <w:sz w:val="20"/>
          <w:szCs w:val="20"/>
        </w:rPr>
        <w:t>%</w:t>
      </w:r>
      <w:r w:rsidR="00B77254">
        <w:rPr>
          <w:rFonts w:ascii="Arial" w:eastAsia="楷体_GB2312" w:hAnsi="Arial" w:cs="Arial" w:hint="eastAsia"/>
          <w:color w:val="auto"/>
          <w:sz w:val="20"/>
          <w:szCs w:val="20"/>
        </w:rPr>
        <w:t>。</w:t>
      </w:r>
    </w:p>
    <w:p w:rsidR="00B77254" w:rsidRDefault="00C7293F" w:rsidP="00B7725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港股内外承压</w:t>
      </w:r>
      <w:r w:rsidR="00B77254" w:rsidRPr="00A37955">
        <w:rPr>
          <w:rFonts w:ascii="Arial" w:eastAsia="楷体_GB2312" w:hAnsi="Arial" w:cs="Arial" w:hint="eastAsia"/>
          <w:b/>
          <w:color w:val="auto"/>
          <w:sz w:val="20"/>
          <w:szCs w:val="20"/>
        </w:rPr>
        <w:t>，</w:t>
      </w:r>
      <w:r w:rsidR="00504422" w:rsidRPr="00B874A4">
        <w:rPr>
          <w:rFonts w:ascii="Arial" w:eastAsia="楷体_GB2312" w:hAnsi="Arial" w:cs="Arial" w:hint="eastAsia"/>
          <w:b/>
          <w:color w:val="000000" w:themeColor="text1"/>
          <w:sz w:val="20"/>
          <w:szCs w:val="20"/>
        </w:rPr>
        <w:t>恒指大幅下挫。</w:t>
      </w:r>
      <w:r>
        <w:rPr>
          <w:rFonts w:ascii="Arial" w:eastAsia="楷体_GB2312" w:hAnsi="Arial" w:cs="Arial" w:hint="eastAsia"/>
          <w:color w:val="auto"/>
          <w:sz w:val="20"/>
          <w:szCs w:val="20"/>
        </w:rPr>
        <w:t>内地股市开年连续</w:t>
      </w:r>
      <w:r w:rsidR="00B77254" w:rsidRPr="00C87C57">
        <w:rPr>
          <w:rFonts w:ascii="Arial" w:eastAsia="楷体_GB2312" w:hAnsi="Arial" w:cs="Arial" w:hint="eastAsia"/>
          <w:color w:val="auto"/>
          <w:sz w:val="20"/>
          <w:szCs w:val="20"/>
        </w:rPr>
        <w:t>暴跌，</w:t>
      </w:r>
      <w:r w:rsidR="00504422">
        <w:rPr>
          <w:rFonts w:ascii="Arial" w:eastAsia="楷体_GB2312" w:hAnsi="Arial" w:cs="Arial" w:hint="eastAsia"/>
          <w:color w:val="000000" w:themeColor="text1"/>
          <w:sz w:val="20"/>
          <w:szCs w:val="20"/>
        </w:rPr>
        <w:t>受人民币汇率贬值影响，港币汇率承压</w:t>
      </w:r>
      <w:r w:rsidR="00B77254" w:rsidRPr="00C87C57">
        <w:rPr>
          <w:rFonts w:ascii="Arial" w:eastAsia="楷体_GB2312" w:hAnsi="Arial" w:cs="Arial" w:hint="eastAsia"/>
          <w:color w:val="auto"/>
          <w:sz w:val="20"/>
          <w:szCs w:val="20"/>
        </w:rPr>
        <w:t>，</w:t>
      </w:r>
      <w:r w:rsidR="00504422">
        <w:rPr>
          <w:rFonts w:ascii="Arial" w:eastAsia="楷体_GB2312" w:hAnsi="Arial" w:cs="Arial" w:hint="eastAsia"/>
          <w:color w:val="auto"/>
          <w:sz w:val="20"/>
          <w:szCs w:val="20"/>
        </w:rPr>
        <w:t>海外市场震荡走低，</w:t>
      </w:r>
      <w:r w:rsidR="00B77254" w:rsidRPr="00C87C57">
        <w:rPr>
          <w:rFonts w:ascii="Arial" w:eastAsia="楷体_GB2312" w:hAnsi="Arial" w:cs="Arial" w:hint="eastAsia"/>
          <w:color w:val="auto"/>
          <w:sz w:val="20"/>
          <w:szCs w:val="20"/>
        </w:rPr>
        <w:t>香港市场压力倍增。</w:t>
      </w:r>
      <w:r w:rsidR="007417E0">
        <w:rPr>
          <w:rFonts w:ascii="Arial" w:eastAsia="楷体_GB2312" w:hAnsi="Arial" w:cs="Arial" w:hint="eastAsia"/>
          <w:color w:val="auto"/>
          <w:sz w:val="20"/>
          <w:szCs w:val="20"/>
        </w:rPr>
        <w:t>恒生指数跌破</w:t>
      </w:r>
      <w:r w:rsidR="007417E0">
        <w:rPr>
          <w:rFonts w:ascii="Arial" w:eastAsia="楷体_GB2312" w:hAnsi="Arial" w:cs="Arial" w:hint="eastAsia"/>
          <w:color w:val="auto"/>
          <w:sz w:val="20"/>
          <w:szCs w:val="20"/>
        </w:rPr>
        <w:t>20000</w:t>
      </w:r>
      <w:r w:rsidR="007417E0">
        <w:rPr>
          <w:rFonts w:ascii="Arial" w:eastAsia="楷体_GB2312" w:hAnsi="Arial" w:cs="Arial" w:hint="eastAsia"/>
          <w:color w:val="auto"/>
          <w:sz w:val="20"/>
          <w:szCs w:val="20"/>
        </w:rPr>
        <w:t>点整数关口</w:t>
      </w:r>
      <w:r>
        <w:rPr>
          <w:rFonts w:ascii="Arial" w:eastAsia="楷体_GB2312" w:hAnsi="Arial" w:cs="Arial" w:hint="eastAsia"/>
          <w:color w:val="auto"/>
          <w:sz w:val="20"/>
          <w:szCs w:val="20"/>
        </w:rPr>
        <w:t>，</w:t>
      </w:r>
      <w:proofErr w:type="gramStart"/>
      <w:r w:rsidR="007417E0">
        <w:rPr>
          <w:rFonts w:ascii="Arial" w:eastAsia="楷体_GB2312" w:hAnsi="Arial" w:cs="Arial" w:hint="eastAsia"/>
          <w:color w:val="000000" w:themeColor="text1"/>
          <w:sz w:val="20"/>
          <w:szCs w:val="20"/>
        </w:rPr>
        <w:t>最低点位跌近</w:t>
      </w:r>
      <w:proofErr w:type="gramEnd"/>
      <w:r w:rsidR="007417E0">
        <w:rPr>
          <w:rFonts w:ascii="Arial" w:eastAsia="楷体_GB2312" w:hAnsi="Arial" w:cs="Arial" w:hint="eastAsia"/>
          <w:color w:val="000000" w:themeColor="text1"/>
          <w:sz w:val="20"/>
          <w:szCs w:val="20"/>
        </w:rPr>
        <w:t>2012</w:t>
      </w:r>
      <w:r w:rsidR="007417E0">
        <w:rPr>
          <w:rFonts w:ascii="Arial" w:eastAsia="楷体_GB2312" w:hAnsi="Arial" w:cs="Arial" w:hint="eastAsia"/>
          <w:color w:val="000000" w:themeColor="text1"/>
          <w:sz w:val="20"/>
          <w:szCs w:val="20"/>
        </w:rPr>
        <w:t>年</w:t>
      </w:r>
      <w:r w:rsidR="007417E0">
        <w:rPr>
          <w:rFonts w:ascii="Arial" w:eastAsia="楷体_GB2312" w:hAnsi="Arial" w:cs="Arial" w:hint="eastAsia"/>
          <w:color w:val="000000" w:themeColor="text1"/>
          <w:sz w:val="20"/>
          <w:szCs w:val="20"/>
        </w:rPr>
        <w:t>6</w:t>
      </w:r>
      <w:r w:rsidR="007417E0">
        <w:rPr>
          <w:rFonts w:ascii="Arial" w:eastAsia="楷体_GB2312" w:hAnsi="Arial" w:cs="Arial" w:hint="eastAsia"/>
          <w:color w:val="000000" w:themeColor="text1"/>
          <w:sz w:val="20"/>
          <w:szCs w:val="20"/>
        </w:rPr>
        <w:t>月低点。</w:t>
      </w:r>
      <w:r>
        <w:rPr>
          <w:rFonts w:ascii="Arial" w:eastAsia="楷体_GB2312" w:hAnsi="Arial" w:cs="Arial" w:hint="eastAsia"/>
          <w:color w:val="000000" w:themeColor="text1"/>
          <w:sz w:val="20"/>
          <w:szCs w:val="20"/>
        </w:rPr>
        <w:t>全月来看，</w:t>
      </w:r>
      <w:r w:rsidR="007417E0">
        <w:rPr>
          <w:rFonts w:ascii="Arial" w:eastAsia="楷体_GB2312" w:hAnsi="Arial" w:cs="Arial" w:hint="eastAsia"/>
          <w:color w:val="000000" w:themeColor="text1"/>
          <w:sz w:val="20"/>
          <w:szCs w:val="20"/>
        </w:rPr>
        <w:t>恒生指数跌</w:t>
      </w:r>
      <w:r>
        <w:rPr>
          <w:rFonts w:ascii="Arial" w:eastAsia="楷体_GB2312" w:hAnsi="Arial" w:cs="Arial" w:hint="eastAsia"/>
          <w:color w:val="000000" w:themeColor="text1"/>
          <w:sz w:val="20"/>
          <w:szCs w:val="20"/>
        </w:rPr>
        <w:t>10.18</w:t>
      </w:r>
      <w:r w:rsidR="007417E0">
        <w:rPr>
          <w:rFonts w:ascii="Arial" w:eastAsia="楷体_GB2312" w:hAnsi="Arial" w:cs="Arial" w:hint="eastAsia"/>
          <w:color w:val="000000" w:themeColor="text1"/>
          <w:sz w:val="20"/>
          <w:szCs w:val="20"/>
        </w:rPr>
        <w:t>%</w:t>
      </w:r>
      <w:r w:rsidR="007417E0">
        <w:rPr>
          <w:rFonts w:ascii="Arial" w:eastAsia="楷体_GB2312" w:hAnsi="Arial" w:cs="Arial" w:hint="eastAsia"/>
          <w:color w:val="000000" w:themeColor="text1"/>
          <w:sz w:val="20"/>
          <w:szCs w:val="20"/>
        </w:rPr>
        <w:t>，恒生国企指数跌</w:t>
      </w:r>
      <w:r>
        <w:rPr>
          <w:rFonts w:ascii="Arial" w:eastAsia="楷体_GB2312" w:hAnsi="Arial" w:cs="Arial" w:hint="eastAsia"/>
          <w:color w:val="000000" w:themeColor="text1"/>
          <w:sz w:val="20"/>
          <w:szCs w:val="20"/>
        </w:rPr>
        <w:t>14.69</w:t>
      </w:r>
      <w:r w:rsidR="007417E0">
        <w:rPr>
          <w:rFonts w:ascii="Arial" w:eastAsia="楷体_GB2312" w:hAnsi="Arial" w:cs="Arial" w:hint="eastAsia"/>
          <w:color w:val="000000" w:themeColor="text1"/>
          <w:sz w:val="20"/>
          <w:szCs w:val="20"/>
        </w:rPr>
        <w:t>%</w:t>
      </w:r>
      <w:r w:rsidR="007417E0">
        <w:rPr>
          <w:rFonts w:ascii="Arial" w:eastAsia="楷体_GB2312" w:hAnsi="Arial" w:cs="Arial" w:hint="eastAsia"/>
          <w:color w:val="000000" w:themeColor="text1"/>
          <w:sz w:val="20"/>
          <w:szCs w:val="20"/>
        </w:rPr>
        <w:t>。</w:t>
      </w:r>
    </w:p>
    <w:p w:rsidR="00F24C8E" w:rsidRDefault="00F24C8E"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70261" w:rsidRDefault="00C70261"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70261" w:rsidRDefault="00C70261"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70261" w:rsidRPr="005A01F3" w:rsidRDefault="00C70261"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21CE9" w:rsidRPr="00C97435" w:rsidRDefault="00031F8E" w:rsidP="00736D60">
      <w:pPr>
        <w:pStyle w:val="af7"/>
        <w:numPr>
          <w:ilvl w:val="0"/>
          <w:numId w:val="1"/>
        </w:numPr>
        <w:ind w:firstLineChars="0"/>
        <w:rPr>
          <w:rFonts w:ascii="Arial" w:hAnsi="Arial" w:cs="Arial"/>
          <w:b/>
          <w:color w:val="996600"/>
          <w:sz w:val="32"/>
          <w:szCs w:val="28"/>
        </w:rPr>
      </w:pPr>
      <w:r>
        <w:rPr>
          <w:noProof/>
        </w:rPr>
        <w:lastRenderedPageBreak/>
        <mc:AlternateContent>
          <mc:Choice Requires="wps">
            <w:drawing>
              <wp:anchor distT="0" distB="0" distL="114300" distR="114300" simplePos="0" relativeHeight="251684864" behindDoc="0" locked="0" layoutInCell="1" allowOverlap="1" wp14:anchorId="7553E347" wp14:editId="2E43147A">
                <wp:simplePos x="0" y="0"/>
                <wp:positionH relativeFrom="column">
                  <wp:posOffset>-212646</wp:posOffset>
                </wp:positionH>
                <wp:positionV relativeFrom="paragraph">
                  <wp:posOffset>-59176</wp:posOffset>
                </wp:positionV>
                <wp:extent cx="2531482" cy="8788820"/>
                <wp:effectExtent l="0" t="0" r="2540" b="0"/>
                <wp:wrapNone/>
                <wp:docPr id="12" name="文本框 12"/>
                <wp:cNvGraphicFramePr/>
                <a:graphic xmlns:a="http://schemas.openxmlformats.org/drawingml/2006/main">
                  <a:graphicData uri="http://schemas.microsoft.com/office/word/2010/wordprocessingShape">
                    <wps:wsp>
                      <wps:cNvSpPr txBox="1"/>
                      <wps:spPr>
                        <a:xfrm>
                          <a:off x="0" y="0"/>
                          <a:ext cx="2531482" cy="8788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827" w:type="dxa"/>
                              <w:tblInd w:w="250" w:type="dxa"/>
                              <w:tblLook w:val="04A0" w:firstRow="1" w:lastRow="0" w:firstColumn="1" w:lastColumn="0" w:noHBand="0" w:noVBand="1"/>
                            </w:tblPr>
                            <w:tblGrid>
                              <w:gridCol w:w="2410"/>
                              <w:gridCol w:w="1417"/>
                            </w:tblGrid>
                            <w:tr w:rsidR="00C70261" w:rsidRPr="00C37500" w:rsidTr="00034B41">
                              <w:trPr>
                                <w:trHeight w:val="285"/>
                              </w:trPr>
                              <w:tc>
                                <w:tcPr>
                                  <w:tcW w:w="3827" w:type="dxa"/>
                                  <w:gridSpan w:val="2"/>
                                  <w:tcBorders>
                                    <w:top w:val="single" w:sz="8" w:space="0" w:color="auto"/>
                                    <w:left w:val="nil"/>
                                    <w:bottom w:val="single" w:sz="8" w:space="0" w:color="auto"/>
                                    <w:right w:val="nil"/>
                                  </w:tcBorders>
                                  <w:shd w:val="clear" w:color="000000" w:fill="F79646"/>
                                  <w:vAlign w:val="center"/>
                                  <w:hideMark/>
                                </w:tcPr>
                                <w:p w:rsidR="00C70261" w:rsidRPr="00C37500" w:rsidRDefault="00C70261" w:rsidP="00C37500">
                                  <w:pPr>
                                    <w:widowControl/>
                                    <w:jc w:val="center"/>
                                    <w:rPr>
                                      <w:rFonts w:ascii="楷体" w:eastAsia="楷体" w:hAnsi="楷体" w:cs="宋体"/>
                                      <w:b/>
                                      <w:bCs/>
                                      <w:color w:val="000000"/>
                                      <w:kern w:val="0"/>
                                      <w:sz w:val="20"/>
                                      <w:szCs w:val="20"/>
                                    </w:rPr>
                                  </w:pPr>
                                  <w:r w:rsidRPr="00C37500">
                                    <w:rPr>
                                      <w:rFonts w:ascii="楷体" w:eastAsia="楷体" w:hAnsi="楷体" w:cs="宋体" w:hint="eastAsia"/>
                                      <w:b/>
                                      <w:bCs/>
                                      <w:color w:val="000000"/>
                                      <w:kern w:val="0"/>
                                      <w:sz w:val="20"/>
                                      <w:szCs w:val="20"/>
                                    </w:rPr>
                                    <w:t>国内经济重要数据</w:t>
                                  </w:r>
                                </w:p>
                              </w:tc>
                            </w:tr>
                            <w:tr w:rsidR="00C70261" w:rsidRPr="00C37500" w:rsidTr="008C35D1">
                              <w:trPr>
                                <w:trHeight w:val="94"/>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12月工业企业利润</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累计同比-2.3%</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12月社会消费品零售总额</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同比11.1%</w:t>
                                  </w:r>
                                </w:p>
                              </w:tc>
                            </w:tr>
                            <w:tr w:rsidR="00C70261" w:rsidRPr="00C37500" w:rsidTr="008C35D1">
                              <w:trPr>
                                <w:trHeight w:val="72"/>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12月固定资产投资</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累计同比10%</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12月工业增加值</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同比5.9%</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四季度GDP</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同比6.8%</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12月M1</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同比15.2%</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12月M2</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同比13.3%</w:t>
                                  </w:r>
                                </w:p>
                              </w:tc>
                            </w:tr>
                            <w:tr w:rsidR="00C70261" w:rsidRPr="00C37500" w:rsidTr="008C35D1">
                              <w:trPr>
                                <w:trHeight w:val="59"/>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proofErr w:type="gramStart"/>
                                  <w:r w:rsidRPr="00C37500">
                                    <w:rPr>
                                      <w:rFonts w:ascii="楷体" w:eastAsia="楷体" w:hAnsi="楷体" w:cs="宋体" w:hint="eastAsia"/>
                                      <w:color w:val="000000"/>
                                      <w:kern w:val="0"/>
                                      <w:sz w:val="16"/>
                                      <w:szCs w:val="16"/>
                                    </w:rPr>
                                    <w:t>12月财新制造业</w:t>
                                  </w:r>
                                  <w:proofErr w:type="gramEnd"/>
                                  <w:r w:rsidRPr="00C37500">
                                    <w:rPr>
                                      <w:rFonts w:ascii="楷体" w:eastAsia="楷体" w:hAnsi="楷体" w:cs="宋体" w:hint="eastAsia"/>
                                      <w:color w:val="000000"/>
                                      <w:kern w:val="0"/>
                                      <w:sz w:val="16"/>
                                      <w:szCs w:val="16"/>
                                    </w:rPr>
                                    <w:t>PMI</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48.2</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12月外汇储备</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33303.6亿美元 </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12月PPI</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同比-5.9%</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12月CPI</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同比1.6%</w:t>
                                  </w:r>
                                </w:p>
                              </w:tc>
                            </w:tr>
                            <w:tr w:rsidR="00C70261" w:rsidRPr="00C37500" w:rsidTr="00034B41">
                              <w:trPr>
                                <w:trHeight w:val="285"/>
                              </w:trPr>
                              <w:tc>
                                <w:tcPr>
                                  <w:tcW w:w="3827" w:type="dxa"/>
                                  <w:gridSpan w:val="2"/>
                                  <w:tcBorders>
                                    <w:top w:val="single" w:sz="8" w:space="0" w:color="auto"/>
                                    <w:left w:val="nil"/>
                                    <w:bottom w:val="single" w:sz="8" w:space="0" w:color="auto"/>
                                    <w:right w:val="nil"/>
                                  </w:tcBorders>
                                  <w:shd w:val="clear" w:color="000000" w:fill="F79646"/>
                                  <w:vAlign w:val="center"/>
                                  <w:hideMark/>
                                </w:tcPr>
                                <w:p w:rsidR="00C70261" w:rsidRPr="00C37500" w:rsidRDefault="00C70261" w:rsidP="00C37500">
                                  <w:pPr>
                                    <w:widowControl/>
                                    <w:jc w:val="center"/>
                                    <w:rPr>
                                      <w:rFonts w:ascii="楷体" w:eastAsia="楷体" w:hAnsi="楷体" w:cs="宋体"/>
                                      <w:b/>
                                      <w:bCs/>
                                      <w:color w:val="000000"/>
                                      <w:kern w:val="0"/>
                                      <w:sz w:val="20"/>
                                      <w:szCs w:val="20"/>
                                    </w:rPr>
                                  </w:pPr>
                                  <w:r w:rsidRPr="00C37500">
                                    <w:rPr>
                                      <w:rFonts w:ascii="楷体" w:eastAsia="楷体" w:hAnsi="楷体" w:cs="宋体" w:hint="eastAsia"/>
                                      <w:b/>
                                      <w:bCs/>
                                      <w:color w:val="000000"/>
                                      <w:kern w:val="0"/>
                                      <w:sz w:val="20"/>
                                      <w:szCs w:val="20"/>
                                    </w:rPr>
                                    <w:t>海外经济重要数据</w:t>
                                  </w:r>
                                </w:p>
                              </w:tc>
                            </w:tr>
                            <w:tr w:rsidR="00C70261" w:rsidRPr="00C37500" w:rsidTr="008C35D1">
                              <w:trPr>
                                <w:trHeight w:val="119"/>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美国:12月新房销售 </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环比10.8%</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美国：四季度GDP(预估)</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proofErr w:type="gramStart"/>
                                  <w:r w:rsidRPr="00C37500">
                                    <w:rPr>
                                      <w:rFonts w:ascii="楷体" w:eastAsia="楷体" w:hAnsi="楷体" w:cs="宋体" w:hint="eastAsia"/>
                                      <w:color w:val="000000"/>
                                      <w:kern w:val="0"/>
                                      <w:sz w:val="16"/>
                                      <w:szCs w:val="16"/>
                                    </w:rPr>
                                    <w:t>环比折年率</w:t>
                                  </w:r>
                                  <w:proofErr w:type="gramEnd"/>
                                  <w:r w:rsidRPr="00C37500">
                                    <w:rPr>
                                      <w:rFonts w:ascii="楷体" w:eastAsia="楷体" w:hAnsi="楷体" w:cs="宋体" w:hint="eastAsia"/>
                                      <w:color w:val="000000"/>
                                      <w:kern w:val="0"/>
                                      <w:sz w:val="16"/>
                                      <w:szCs w:val="16"/>
                                    </w:rPr>
                                    <w:t>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美国：12月CPI</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美国：12月核心CPI</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同比2.1%</w:t>
                                  </w:r>
                                </w:p>
                              </w:tc>
                            </w:tr>
                            <w:tr w:rsidR="00C70261" w:rsidRPr="00C37500" w:rsidTr="008C35D1">
                              <w:trPr>
                                <w:trHeight w:val="61"/>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美国：12月成屋销售</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proofErr w:type="gramStart"/>
                                  <w:r w:rsidRPr="00C37500">
                                    <w:rPr>
                                      <w:rFonts w:ascii="楷体" w:eastAsia="楷体" w:hAnsi="楷体" w:cs="宋体" w:hint="eastAsia"/>
                                      <w:color w:val="000000"/>
                                      <w:kern w:val="0"/>
                                      <w:sz w:val="15"/>
                                      <w:szCs w:val="15"/>
                                    </w:rPr>
                                    <w:t>环比折年率</w:t>
                                  </w:r>
                                  <w:proofErr w:type="gramEnd"/>
                                  <w:r w:rsidRPr="00C37500">
                                    <w:rPr>
                                      <w:rFonts w:ascii="楷体" w:eastAsia="楷体" w:hAnsi="楷体" w:cs="宋体" w:hint="eastAsia"/>
                                      <w:color w:val="000000"/>
                                      <w:kern w:val="0"/>
                                      <w:sz w:val="15"/>
                                      <w:szCs w:val="15"/>
                                    </w:rPr>
                                    <w:t>14.7%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美国：12月核心PPI（季调）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环比0.3%</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美国：12月PPI（季调）</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环比-0.8%</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美国：12月零售总额（季调）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美国：12月出口物价指数</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环比-1.1%</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美国：12月进口价格指数</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同比-8.2%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美国：12月ADP就业人数（季调）</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欧元区:1月经济景气指数（季调）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105</w:t>
                                  </w:r>
                                </w:p>
                              </w:tc>
                            </w:tr>
                            <w:tr w:rsidR="00C70261" w:rsidRPr="00C37500" w:rsidTr="008C35D1">
                              <w:trPr>
                                <w:trHeight w:val="101"/>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欧元区:12月核心CPI</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环比0.3%</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欧元区:12月CPI</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w:t>
                                  </w:r>
                                </w:p>
                              </w:tc>
                            </w:tr>
                            <w:tr w:rsidR="00C70261" w:rsidRPr="00C37500" w:rsidTr="008C35D1">
                              <w:trPr>
                                <w:trHeight w:val="65"/>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欧元区:11月工业生产指数</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欧元区:12月制造业PMI </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53.2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欧元区:12月服务业PMI </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54.2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 xml:space="preserve">欧元区:12月经济景气指数（季调） </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106.8</w:t>
                                  </w:r>
                                </w:p>
                              </w:tc>
                            </w:tr>
                          </w:tbl>
                          <w:p w:rsidR="00C70261" w:rsidRDefault="00C70261" w:rsidP="008C35D1">
                            <w:pPr>
                              <w:ind w:firstLineChars="100" w:firstLine="161"/>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C70261" w:rsidRPr="008C35D1" w:rsidRDefault="00C70261" w:rsidP="008C35D1">
                            <w:pPr>
                              <w:rPr>
                                <w:lang w:val="en-GB"/>
                              </w:rPr>
                            </w:pPr>
                          </w:p>
                          <w:tbl>
                            <w:tblPr>
                              <w:tblW w:w="3778"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5"/>
                              <w:gridCol w:w="709"/>
                              <w:gridCol w:w="992"/>
                              <w:gridCol w:w="992"/>
                            </w:tblGrid>
                            <w:tr w:rsidR="00C70261" w:rsidRPr="00282400" w:rsidTr="008C35D1">
                              <w:trPr>
                                <w:trHeight w:val="415"/>
                              </w:trPr>
                              <w:tc>
                                <w:tcPr>
                                  <w:tcW w:w="3778" w:type="dxa"/>
                                  <w:gridSpan w:val="4"/>
                                  <w:shd w:val="clear" w:color="000000" w:fill="F79646"/>
                                  <w:vAlign w:val="center"/>
                                  <w:hideMark/>
                                </w:tcPr>
                                <w:p w:rsidR="00C70261" w:rsidRPr="00282400" w:rsidRDefault="00C70261"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-23.09</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-24.52</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-22.59</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-15.25</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-24.18</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-3.25</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-10.86</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-16.56</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-1.44</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-0.30</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-4.29</w:t>
                                  </w:r>
                                </w:p>
                              </w:tc>
                            </w:tr>
                            <w:tr w:rsidR="00C70261" w:rsidRPr="00282400" w:rsidTr="008C35D1">
                              <w:trPr>
                                <w:trHeight w:val="285"/>
                              </w:trPr>
                              <w:tc>
                                <w:tcPr>
                                  <w:tcW w:w="1085" w:type="dxa"/>
                                  <w:vMerge/>
                                  <w:tcBorders>
                                    <w:bottom w:val="single" w:sz="4" w:space="0" w:color="auto"/>
                                  </w:tcBorders>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-1.07</w:t>
                                  </w:r>
                                </w:p>
                              </w:tc>
                            </w:tr>
                            <w:tr w:rsidR="00C70261" w:rsidRPr="00282400" w:rsidTr="008C35D1">
                              <w:trPr>
                                <w:trHeight w:val="285"/>
                              </w:trPr>
                              <w:tc>
                                <w:tcPr>
                                  <w:tcW w:w="1085" w:type="dxa"/>
                                  <w:shd w:val="clear" w:color="auto" w:fill="D9D9D9" w:themeFill="background1" w:themeFillShade="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C70261" w:rsidRDefault="00C70261">
                                  <w:pPr>
                                    <w:jc w:val="center"/>
                                    <w:rPr>
                                      <w:rFonts w:ascii="楷体" w:eastAsia="楷体" w:hAnsi="楷体" w:cs="宋体"/>
                                      <w:color w:val="000000"/>
                                      <w:sz w:val="13"/>
                                      <w:szCs w:val="13"/>
                                    </w:rPr>
                                  </w:pPr>
                                  <w:r>
                                    <w:rPr>
                                      <w:rFonts w:ascii="楷体" w:eastAsia="楷体" w:hAnsi="楷体" w:hint="eastAsia"/>
                                      <w:color w:val="000000"/>
                                      <w:sz w:val="13"/>
                                      <w:szCs w:val="13"/>
                                    </w:rPr>
                                    <w:t>5.52</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-0.96</w:t>
                                  </w:r>
                                </w:p>
                              </w:tc>
                            </w:tr>
                            <w:tr w:rsidR="00C70261" w:rsidRPr="00282400" w:rsidTr="008C35D1">
                              <w:trPr>
                                <w:trHeight w:val="270"/>
                              </w:trPr>
                              <w:tc>
                                <w:tcPr>
                                  <w:tcW w:w="1794" w:type="dxa"/>
                                  <w:gridSpan w:val="2"/>
                                  <w:vMerge w:val="restart"/>
                                  <w:shd w:val="clear" w:color="auto" w:fill="auto"/>
                                  <w:vAlign w:val="center"/>
                                  <w:hideMark/>
                                </w:tcPr>
                                <w:p w:rsidR="00C70261" w:rsidRPr="007E41EC"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C70261" w:rsidRPr="00AE4A7A" w:rsidRDefault="00C70261"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2.71</w:t>
                                  </w:r>
                                </w:p>
                              </w:tc>
                            </w:tr>
                            <w:tr w:rsidR="00C70261" w:rsidRPr="00282400" w:rsidTr="008C35D1">
                              <w:trPr>
                                <w:trHeight w:val="285"/>
                              </w:trPr>
                              <w:tc>
                                <w:tcPr>
                                  <w:tcW w:w="1794" w:type="dxa"/>
                                  <w:gridSpan w:val="2"/>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-8.84</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-10.43</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-12.66</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bl>
                          <w:p w:rsidR="00C70261" w:rsidRPr="00FE0D40" w:rsidRDefault="00C70261"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28" type="#_x0000_t202" style="position:absolute;left:0;text-align:left;margin-left:-16.75pt;margin-top:-4.65pt;width:199.35pt;height:69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" fillcolor="white [3201]" stroked="f" strokeweight=".5pt">
                <v:textbox>
                  <w:txbxContent>
                    <w:tbl>
                      <w:tblPr>
                        <w:tblW w:w="3827" w:type="dxa"/>
                        <w:tblInd w:w="250" w:type="dxa"/>
                        <w:tblLook w:val="04A0" w:firstRow="1" w:lastRow="0" w:firstColumn="1" w:lastColumn="0" w:noHBand="0" w:noVBand="1"/>
                      </w:tblPr>
                      <w:tblGrid>
                        <w:gridCol w:w="2410"/>
                        <w:gridCol w:w="1417"/>
                      </w:tblGrid>
                      <w:tr w:rsidR="00C70261" w:rsidRPr="00C37500" w:rsidTr="00034B41">
                        <w:trPr>
                          <w:trHeight w:val="285"/>
                        </w:trPr>
                        <w:tc>
                          <w:tcPr>
                            <w:tcW w:w="3827" w:type="dxa"/>
                            <w:gridSpan w:val="2"/>
                            <w:tcBorders>
                              <w:top w:val="single" w:sz="8" w:space="0" w:color="auto"/>
                              <w:left w:val="nil"/>
                              <w:bottom w:val="single" w:sz="8" w:space="0" w:color="auto"/>
                              <w:right w:val="nil"/>
                            </w:tcBorders>
                            <w:shd w:val="clear" w:color="000000" w:fill="F79646"/>
                            <w:vAlign w:val="center"/>
                            <w:hideMark/>
                          </w:tcPr>
                          <w:p w:rsidR="00C70261" w:rsidRPr="00C37500" w:rsidRDefault="00C70261" w:rsidP="00C37500">
                            <w:pPr>
                              <w:widowControl/>
                              <w:jc w:val="center"/>
                              <w:rPr>
                                <w:rFonts w:ascii="楷体" w:eastAsia="楷体" w:hAnsi="楷体" w:cs="宋体"/>
                                <w:b/>
                                <w:bCs/>
                                <w:color w:val="000000"/>
                                <w:kern w:val="0"/>
                                <w:sz w:val="20"/>
                                <w:szCs w:val="20"/>
                              </w:rPr>
                            </w:pPr>
                            <w:r w:rsidRPr="00C37500">
                              <w:rPr>
                                <w:rFonts w:ascii="楷体" w:eastAsia="楷体" w:hAnsi="楷体" w:cs="宋体" w:hint="eastAsia"/>
                                <w:b/>
                                <w:bCs/>
                                <w:color w:val="000000"/>
                                <w:kern w:val="0"/>
                                <w:sz w:val="20"/>
                                <w:szCs w:val="20"/>
                              </w:rPr>
                              <w:t>国内经济重要数据</w:t>
                            </w:r>
                          </w:p>
                        </w:tc>
                      </w:tr>
                      <w:tr w:rsidR="00C70261" w:rsidRPr="00C37500" w:rsidTr="008C35D1">
                        <w:trPr>
                          <w:trHeight w:val="94"/>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12月工业企业利润</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累计同比-2.3%</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12月社会消费品零售总额</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同比11.1%</w:t>
                            </w:r>
                          </w:p>
                        </w:tc>
                      </w:tr>
                      <w:tr w:rsidR="00C70261" w:rsidRPr="00C37500" w:rsidTr="008C35D1">
                        <w:trPr>
                          <w:trHeight w:val="72"/>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12月固定资产投资</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累计同比10%</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12月工业增加值</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同比5.9%</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四季度GDP</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同比6.8%</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12月M1</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同比15.2%</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12月M2</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同比13.3%</w:t>
                            </w:r>
                          </w:p>
                        </w:tc>
                      </w:tr>
                      <w:tr w:rsidR="00C70261" w:rsidRPr="00C37500" w:rsidTr="008C35D1">
                        <w:trPr>
                          <w:trHeight w:val="59"/>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proofErr w:type="gramStart"/>
                            <w:r w:rsidRPr="00C37500">
                              <w:rPr>
                                <w:rFonts w:ascii="楷体" w:eastAsia="楷体" w:hAnsi="楷体" w:cs="宋体" w:hint="eastAsia"/>
                                <w:color w:val="000000"/>
                                <w:kern w:val="0"/>
                                <w:sz w:val="16"/>
                                <w:szCs w:val="16"/>
                              </w:rPr>
                              <w:t>12月财新制造业</w:t>
                            </w:r>
                            <w:proofErr w:type="gramEnd"/>
                            <w:r w:rsidRPr="00C37500">
                              <w:rPr>
                                <w:rFonts w:ascii="楷体" w:eastAsia="楷体" w:hAnsi="楷体" w:cs="宋体" w:hint="eastAsia"/>
                                <w:color w:val="000000"/>
                                <w:kern w:val="0"/>
                                <w:sz w:val="16"/>
                                <w:szCs w:val="16"/>
                              </w:rPr>
                              <w:t>PMI</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48.2</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12月外汇储备</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33303.6亿美元 </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12月PPI</w:t>
                            </w:r>
                          </w:p>
                        </w:tc>
                        <w:tc>
                          <w:tcPr>
                            <w:tcW w:w="1417" w:type="dxa"/>
                            <w:tcBorders>
                              <w:top w:val="single" w:sz="8" w:space="0" w:color="auto"/>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同比-5.9%</w:t>
                            </w:r>
                          </w:p>
                        </w:tc>
                      </w:tr>
                      <w:tr w:rsidR="00C70261" w:rsidRPr="00C37500" w:rsidTr="008C35D1">
                        <w:trPr>
                          <w:trHeight w:val="48"/>
                        </w:trPr>
                        <w:tc>
                          <w:tcPr>
                            <w:tcW w:w="2410" w:type="dxa"/>
                            <w:tcBorders>
                              <w:top w:val="nil"/>
                              <w:left w:val="nil"/>
                              <w:bottom w:val="single" w:sz="8" w:space="0" w:color="auto"/>
                              <w:right w:val="single" w:sz="8" w:space="0" w:color="auto"/>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12月CPI</w:t>
                            </w:r>
                          </w:p>
                        </w:tc>
                        <w:tc>
                          <w:tcPr>
                            <w:tcW w:w="1417" w:type="dxa"/>
                            <w:tcBorders>
                              <w:top w:val="single" w:sz="8" w:space="0" w:color="auto"/>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同比1.6%</w:t>
                            </w:r>
                          </w:p>
                        </w:tc>
                      </w:tr>
                      <w:tr w:rsidR="00C70261" w:rsidRPr="00C37500" w:rsidTr="00034B41">
                        <w:trPr>
                          <w:trHeight w:val="285"/>
                        </w:trPr>
                        <w:tc>
                          <w:tcPr>
                            <w:tcW w:w="3827" w:type="dxa"/>
                            <w:gridSpan w:val="2"/>
                            <w:tcBorders>
                              <w:top w:val="single" w:sz="8" w:space="0" w:color="auto"/>
                              <w:left w:val="nil"/>
                              <w:bottom w:val="single" w:sz="8" w:space="0" w:color="auto"/>
                              <w:right w:val="nil"/>
                            </w:tcBorders>
                            <w:shd w:val="clear" w:color="000000" w:fill="F79646"/>
                            <w:vAlign w:val="center"/>
                            <w:hideMark/>
                          </w:tcPr>
                          <w:p w:rsidR="00C70261" w:rsidRPr="00C37500" w:rsidRDefault="00C70261" w:rsidP="00C37500">
                            <w:pPr>
                              <w:widowControl/>
                              <w:jc w:val="center"/>
                              <w:rPr>
                                <w:rFonts w:ascii="楷体" w:eastAsia="楷体" w:hAnsi="楷体" w:cs="宋体"/>
                                <w:b/>
                                <w:bCs/>
                                <w:color w:val="000000"/>
                                <w:kern w:val="0"/>
                                <w:sz w:val="20"/>
                                <w:szCs w:val="20"/>
                              </w:rPr>
                            </w:pPr>
                            <w:r w:rsidRPr="00C37500">
                              <w:rPr>
                                <w:rFonts w:ascii="楷体" w:eastAsia="楷体" w:hAnsi="楷体" w:cs="宋体" w:hint="eastAsia"/>
                                <w:b/>
                                <w:bCs/>
                                <w:color w:val="000000"/>
                                <w:kern w:val="0"/>
                                <w:sz w:val="20"/>
                                <w:szCs w:val="20"/>
                              </w:rPr>
                              <w:t>海外经济重要数据</w:t>
                            </w:r>
                          </w:p>
                        </w:tc>
                      </w:tr>
                      <w:tr w:rsidR="00C70261" w:rsidRPr="00C37500" w:rsidTr="008C35D1">
                        <w:trPr>
                          <w:trHeight w:val="119"/>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美国:12月新房销售 </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环比10.8%</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美国：四季度GDP(预估)</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proofErr w:type="gramStart"/>
                            <w:r w:rsidRPr="00C37500">
                              <w:rPr>
                                <w:rFonts w:ascii="楷体" w:eastAsia="楷体" w:hAnsi="楷体" w:cs="宋体" w:hint="eastAsia"/>
                                <w:color w:val="000000"/>
                                <w:kern w:val="0"/>
                                <w:sz w:val="16"/>
                                <w:szCs w:val="16"/>
                              </w:rPr>
                              <w:t>环比折年率</w:t>
                            </w:r>
                            <w:proofErr w:type="gramEnd"/>
                            <w:r w:rsidRPr="00C37500">
                              <w:rPr>
                                <w:rFonts w:ascii="楷体" w:eastAsia="楷体" w:hAnsi="楷体" w:cs="宋体" w:hint="eastAsia"/>
                                <w:color w:val="000000"/>
                                <w:kern w:val="0"/>
                                <w:sz w:val="16"/>
                                <w:szCs w:val="16"/>
                              </w:rPr>
                              <w:t>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美国：12月CPI</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美国：12月核心CPI</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同比2.1%</w:t>
                            </w:r>
                          </w:p>
                        </w:tc>
                      </w:tr>
                      <w:tr w:rsidR="00C70261" w:rsidRPr="00C37500" w:rsidTr="008C35D1">
                        <w:trPr>
                          <w:trHeight w:val="61"/>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美国：12月成屋销售</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proofErr w:type="gramStart"/>
                            <w:r w:rsidRPr="00C37500">
                              <w:rPr>
                                <w:rFonts w:ascii="楷体" w:eastAsia="楷体" w:hAnsi="楷体" w:cs="宋体" w:hint="eastAsia"/>
                                <w:color w:val="000000"/>
                                <w:kern w:val="0"/>
                                <w:sz w:val="15"/>
                                <w:szCs w:val="15"/>
                              </w:rPr>
                              <w:t>环比折年率</w:t>
                            </w:r>
                            <w:proofErr w:type="gramEnd"/>
                            <w:r w:rsidRPr="00C37500">
                              <w:rPr>
                                <w:rFonts w:ascii="楷体" w:eastAsia="楷体" w:hAnsi="楷体" w:cs="宋体" w:hint="eastAsia"/>
                                <w:color w:val="000000"/>
                                <w:kern w:val="0"/>
                                <w:sz w:val="15"/>
                                <w:szCs w:val="15"/>
                              </w:rPr>
                              <w:t>14.7%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美国：12月核心PPI（季调）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环比0.3%</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美国：12月PPI（季调）</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环比-0.8%</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美国：12月零售总额（季调）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美国：12月出口物价指数</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环比-1.1%</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美国：12月进口价格指数</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同比-8.2%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美国：12月ADP就业人数（季调）</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欧元区:1月经济景气指数（季调）</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105</w:t>
                            </w:r>
                          </w:p>
                        </w:tc>
                      </w:tr>
                      <w:tr w:rsidR="00C70261" w:rsidRPr="00C37500" w:rsidTr="008C35D1">
                        <w:trPr>
                          <w:trHeight w:val="101"/>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欧元区:12月核心CPI</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环比0.3%</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欧元区:12月CPI</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w:t>
                            </w:r>
                          </w:p>
                        </w:tc>
                      </w:tr>
                      <w:tr w:rsidR="00C70261" w:rsidRPr="00C37500" w:rsidTr="008C35D1">
                        <w:trPr>
                          <w:trHeight w:val="65"/>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欧元区:11月工业生产指数</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环比-0.7%</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欧元区:12月制造业PMI </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53.2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 xml:space="preserve">欧元区:12月服务业PMI </w:t>
                            </w:r>
                          </w:p>
                        </w:tc>
                        <w:tc>
                          <w:tcPr>
                            <w:tcW w:w="1417" w:type="dxa"/>
                            <w:tcBorders>
                              <w:top w:val="nil"/>
                              <w:left w:val="nil"/>
                              <w:bottom w:val="single" w:sz="8" w:space="0" w:color="auto"/>
                              <w:right w:val="nil"/>
                            </w:tcBorders>
                            <w:shd w:val="clear" w:color="auto" w:fill="auto"/>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54.2</w:t>
                            </w:r>
                          </w:p>
                        </w:tc>
                      </w:tr>
                      <w:tr w:rsidR="00C70261" w:rsidRPr="00C37500" w:rsidTr="008C35D1">
                        <w:trPr>
                          <w:trHeight w:val="48"/>
                        </w:trPr>
                        <w:tc>
                          <w:tcPr>
                            <w:tcW w:w="2410" w:type="dxa"/>
                            <w:tcBorders>
                              <w:top w:val="single" w:sz="8" w:space="0" w:color="auto"/>
                              <w:left w:val="nil"/>
                              <w:bottom w:val="single" w:sz="8" w:space="0" w:color="auto"/>
                              <w:right w:val="single" w:sz="8" w:space="0" w:color="000000"/>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5"/>
                                <w:szCs w:val="15"/>
                              </w:rPr>
                            </w:pPr>
                            <w:r w:rsidRPr="00C37500">
                              <w:rPr>
                                <w:rFonts w:ascii="楷体" w:eastAsia="楷体" w:hAnsi="楷体" w:cs="宋体" w:hint="eastAsia"/>
                                <w:color w:val="000000"/>
                                <w:kern w:val="0"/>
                                <w:sz w:val="15"/>
                                <w:szCs w:val="15"/>
                              </w:rPr>
                              <w:t xml:space="preserve">欧元区:12月经济景气指数（季调） </w:t>
                            </w:r>
                          </w:p>
                        </w:tc>
                        <w:tc>
                          <w:tcPr>
                            <w:tcW w:w="1417" w:type="dxa"/>
                            <w:tcBorders>
                              <w:top w:val="nil"/>
                              <w:left w:val="nil"/>
                              <w:bottom w:val="single" w:sz="8" w:space="0" w:color="auto"/>
                              <w:right w:val="nil"/>
                            </w:tcBorders>
                            <w:shd w:val="clear" w:color="000000" w:fill="D9D9D9"/>
                            <w:noWrap/>
                            <w:vAlign w:val="center"/>
                            <w:hideMark/>
                          </w:tcPr>
                          <w:p w:rsidR="00C70261" w:rsidRPr="00C37500" w:rsidRDefault="00C70261" w:rsidP="00C37500">
                            <w:pPr>
                              <w:widowControl/>
                              <w:jc w:val="left"/>
                              <w:rPr>
                                <w:rFonts w:ascii="楷体" w:eastAsia="楷体" w:hAnsi="楷体" w:cs="宋体"/>
                                <w:color w:val="000000"/>
                                <w:kern w:val="0"/>
                                <w:sz w:val="16"/>
                                <w:szCs w:val="16"/>
                              </w:rPr>
                            </w:pPr>
                            <w:r w:rsidRPr="00C37500">
                              <w:rPr>
                                <w:rFonts w:ascii="楷体" w:eastAsia="楷体" w:hAnsi="楷体" w:cs="宋体" w:hint="eastAsia"/>
                                <w:color w:val="000000"/>
                                <w:kern w:val="0"/>
                                <w:sz w:val="16"/>
                                <w:szCs w:val="16"/>
                              </w:rPr>
                              <w:t>106.8</w:t>
                            </w:r>
                          </w:p>
                        </w:tc>
                      </w:tr>
                    </w:tbl>
                    <w:p w:rsidR="00C70261" w:rsidRDefault="00C70261" w:rsidP="008C35D1">
                      <w:pPr>
                        <w:ind w:firstLineChars="100" w:firstLine="161"/>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C70261" w:rsidRPr="008C35D1" w:rsidRDefault="00C70261" w:rsidP="008C35D1">
                      <w:pPr>
                        <w:rPr>
                          <w:lang w:val="en-GB"/>
                        </w:rPr>
                      </w:pPr>
                    </w:p>
                    <w:tbl>
                      <w:tblPr>
                        <w:tblW w:w="3778"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5"/>
                        <w:gridCol w:w="709"/>
                        <w:gridCol w:w="992"/>
                        <w:gridCol w:w="992"/>
                      </w:tblGrid>
                      <w:tr w:rsidR="00C70261" w:rsidRPr="00282400" w:rsidTr="008C35D1">
                        <w:trPr>
                          <w:trHeight w:val="415"/>
                        </w:trPr>
                        <w:tc>
                          <w:tcPr>
                            <w:tcW w:w="3778" w:type="dxa"/>
                            <w:gridSpan w:val="4"/>
                            <w:shd w:val="clear" w:color="000000" w:fill="F79646"/>
                            <w:vAlign w:val="center"/>
                            <w:hideMark/>
                          </w:tcPr>
                          <w:p w:rsidR="00C70261" w:rsidRPr="00282400" w:rsidRDefault="00C70261"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-23.09</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-24.52</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-22.59</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-15.25</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-24.18</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-3.25</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-10.86</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-16.56</w:t>
                            </w: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-1.44</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-0.30</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-4.29</w:t>
                            </w:r>
                          </w:p>
                        </w:tc>
                      </w:tr>
                      <w:tr w:rsidR="00C70261" w:rsidRPr="00282400" w:rsidTr="008C35D1">
                        <w:trPr>
                          <w:trHeight w:val="285"/>
                        </w:trPr>
                        <w:tc>
                          <w:tcPr>
                            <w:tcW w:w="1085" w:type="dxa"/>
                            <w:vMerge/>
                            <w:tcBorders>
                              <w:bottom w:val="single" w:sz="4" w:space="0" w:color="auto"/>
                            </w:tcBorders>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C70261" w:rsidRPr="006D7754" w:rsidRDefault="00C70261" w:rsidP="00B26348">
                            <w:pPr>
                              <w:widowControl/>
                              <w:jc w:val="center"/>
                              <w:rPr>
                                <w:rStyle w:val="textsmall2"/>
                                <w:rFonts w:ascii="Arial" w:hAnsi="Arial" w:cs="Arial"/>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-1.07</w:t>
                            </w:r>
                          </w:p>
                        </w:tc>
                      </w:tr>
                      <w:tr w:rsidR="00C70261" w:rsidRPr="00282400" w:rsidTr="008C35D1">
                        <w:trPr>
                          <w:trHeight w:val="285"/>
                        </w:trPr>
                        <w:tc>
                          <w:tcPr>
                            <w:tcW w:w="1085" w:type="dxa"/>
                            <w:shd w:val="clear" w:color="auto" w:fill="D9D9D9" w:themeFill="background1" w:themeFillShade="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C70261" w:rsidRDefault="00C70261">
                            <w:pPr>
                              <w:jc w:val="center"/>
                              <w:rPr>
                                <w:rFonts w:ascii="楷体" w:eastAsia="楷体" w:hAnsi="楷体" w:cs="宋体"/>
                                <w:color w:val="000000"/>
                                <w:sz w:val="13"/>
                                <w:szCs w:val="13"/>
                              </w:rPr>
                            </w:pPr>
                            <w:r>
                              <w:rPr>
                                <w:rFonts w:ascii="楷体" w:eastAsia="楷体" w:hAnsi="楷体" w:hint="eastAsia"/>
                                <w:color w:val="000000"/>
                                <w:sz w:val="13"/>
                                <w:szCs w:val="13"/>
                              </w:rPr>
                              <w:t>5.52</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-0.96</w:t>
                            </w:r>
                          </w:p>
                        </w:tc>
                      </w:tr>
                      <w:tr w:rsidR="00C70261" w:rsidRPr="00282400" w:rsidTr="008C35D1">
                        <w:trPr>
                          <w:trHeight w:val="270"/>
                        </w:trPr>
                        <w:tc>
                          <w:tcPr>
                            <w:tcW w:w="1794" w:type="dxa"/>
                            <w:gridSpan w:val="2"/>
                            <w:vMerge w:val="restart"/>
                            <w:shd w:val="clear" w:color="auto" w:fill="auto"/>
                            <w:vAlign w:val="center"/>
                            <w:hideMark/>
                          </w:tcPr>
                          <w:p w:rsidR="00C70261" w:rsidRPr="007E41EC"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C70261" w:rsidRPr="00AE4A7A" w:rsidRDefault="00C70261"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2.71</w:t>
                            </w:r>
                          </w:p>
                        </w:tc>
                      </w:tr>
                      <w:tr w:rsidR="00C70261" w:rsidRPr="00282400" w:rsidTr="008C35D1">
                        <w:trPr>
                          <w:trHeight w:val="285"/>
                        </w:trPr>
                        <w:tc>
                          <w:tcPr>
                            <w:tcW w:w="1794" w:type="dxa"/>
                            <w:gridSpan w:val="2"/>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r>
                      <w:tr w:rsidR="00C70261" w:rsidRPr="00282400" w:rsidTr="008C35D1">
                        <w:trPr>
                          <w:trHeight w:val="285"/>
                        </w:trPr>
                        <w:tc>
                          <w:tcPr>
                            <w:tcW w:w="1085" w:type="dxa"/>
                            <w:vMerge w:val="restart"/>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C70261" w:rsidRDefault="00C70261">
                            <w:pPr>
                              <w:jc w:val="center"/>
                              <w:rPr>
                                <w:rFonts w:ascii="楷体" w:eastAsia="楷体" w:hAnsi="楷体" w:cs="宋体"/>
                                <w:color w:val="000000"/>
                                <w:sz w:val="15"/>
                                <w:szCs w:val="15"/>
                              </w:rPr>
                            </w:pPr>
                            <w:r>
                              <w:rPr>
                                <w:rFonts w:ascii="楷体" w:eastAsia="楷体" w:hAnsi="楷体" w:hint="eastAsia"/>
                                <w:color w:val="000000"/>
                                <w:sz w:val="15"/>
                                <w:szCs w:val="15"/>
                              </w:rPr>
                              <w:t>-8.84</w:t>
                            </w: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-10.43</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-12.66</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C70261" w:rsidRPr="00282400" w:rsidTr="008C35D1">
                        <w:trPr>
                          <w:trHeight w:val="285"/>
                        </w:trPr>
                        <w:tc>
                          <w:tcPr>
                            <w:tcW w:w="1085"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709" w:type="dxa"/>
                            <w:vMerge/>
                            <w:vAlign w:val="center"/>
                            <w:hideMark/>
                          </w:tcPr>
                          <w:p w:rsidR="00C70261" w:rsidRPr="00282400" w:rsidRDefault="00C70261"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C70261" w:rsidRPr="00282400" w:rsidRDefault="00C70261"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C70261" w:rsidRDefault="00C70261">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bl>
                    <w:p w:rsidR="00C70261" w:rsidRPr="00FE0D40" w:rsidRDefault="00C70261"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202B20">
        <w:rPr>
          <w:rFonts w:ascii="Arial" w:hAnsi="Arial" w:cs="Arial" w:hint="eastAsia"/>
          <w:b/>
          <w:color w:val="996600"/>
          <w:sz w:val="32"/>
          <w:szCs w:val="28"/>
        </w:rPr>
        <w:t>1</w:t>
      </w:r>
      <w:r w:rsidR="00202B20">
        <w:rPr>
          <w:rFonts w:ascii="Arial" w:hAnsi="Arial" w:cs="Arial" w:hint="eastAsia"/>
          <w:b/>
          <w:color w:val="996600"/>
          <w:sz w:val="32"/>
          <w:szCs w:val="28"/>
        </w:rPr>
        <w:t>月</w:t>
      </w:r>
      <w:r w:rsidR="001B0255" w:rsidRPr="00C97435">
        <w:rPr>
          <w:rFonts w:ascii="Arial" w:hAnsi="Arial" w:cs="Arial"/>
          <w:b/>
          <w:color w:val="996600"/>
          <w:sz w:val="32"/>
          <w:szCs w:val="28"/>
        </w:rPr>
        <w:t>基金表现回顾</w:t>
      </w:r>
      <w:r w:rsidR="00921CE9" w:rsidRPr="00C97435">
        <w:rPr>
          <w:rFonts w:ascii="Arial" w:hAnsi="Arial" w:cs="Arial"/>
          <w:b/>
          <w:color w:val="996600"/>
          <w:sz w:val="32"/>
          <w:szCs w:val="28"/>
        </w:rPr>
        <w:t xml:space="preserve"> </w:t>
      </w:r>
    </w:p>
    <w:p w:rsidR="00B910F0" w:rsidRDefault="00921CE9" w:rsidP="000C6672">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Default="00892B9E"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sidR="005A3B37">
        <w:rPr>
          <w:rFonts w:ascii="Arial" w:eastAsia="楷体_GB2312" w:hAnsi="Arial" w:cs="Arial" w:hint="eastAsia"/>
          <w:color w:val="auto"/>
          <w:sz w:val="20"/>
          <w:szCs w:val="20"/>
        </w:rPr>
        <w:t>，股票基金</w:t>
      </w:r>
      <w:r w:rsidR="008274A0">
        <w:rPr>
          <w:rFonts w:ascii="Arial" w:eastAsia="楷体_GB2312" w:hAnsi="Arial" w:cs="Arial" w:hint="eastAsia"/>
          <w:color w:val="auto"/>
          <w:sz w:val="20"/>
          <w:szCs w:val="20"/>
        </w:rPr>
        <w:t>业绩</w:t>
      </w:r>
      <w:r>
        <w:rPr>
          <w:rFonts w:ascii="Arial" w:eastAsia="楷体_GB2312" w:hAnsi="Arial" w:cs="Arial" w:hint="eastAsia"/>
          <w:color w:val="auto"/>
          <w:sz w:val="20"/>
          <w:szCs w:val="20"/>
        </w:rPr>
        <w:t>惨淡</w:t>
      </w:r>
      <w:r w:rsidR="008274A0">
        <w:rPr>
          <w:rFonts w:ascii="Arial" w:eastAsia="楷体_GB2312" w:hAnsi="Arial" w:cs="Arial" w:hint="eastAsia"/>
          <w:color w:val="auto"/>
          <w:sz w:val="20"/>
          <w:szCs w:val="20"/>
        </w:rPr>
        <w:t>，</w:t>
      </w:r>
      <w:r w:rsidR="005A3B37">
        <w:rPr>
          <w:rFonts w:ascii="Arial" w:eastAsia="楷体_GB2312" w:hAnsi="Arial" w:cs="Arial" w:hint="eastAsia"/>
          <w:color w:val="auto"/>
          <w:sz w:val="20"/>
          <w:szCs w:val="20"/>
        </w:rPr>
        <w:t>平均收益为</w:t>
      </w:r>
      <w:r>
        <w:rPr>
          <w:rFonts w:ascii="Arial" w:eastAsia="楷体_GB2312" w:hAnsi="Arial" w:cs="Arial" w:hint="eastAsia"/>
          <w:color w:val="auto"/>
          <w:sz w:val="20"/>
          <w:szCs w:val="20"/>
        </w:rPr>
        <w:t>-23.09</w:t>
      </w:r>
      <w:r w:rsidR="005A3B37">
        <w:rPr>
          <w:rFonts w:ascii="Arial" w:eastAsia="楷体_GB2312" w:hAnsi="Arial" w:cs="Arial" w:hint="eastAsia"/>
          <w:color w:val="auto"/>
          <w:sz w:val="20"/>
          <w:szCs w:val="20"/>
        </w:rPr>
        <w:t>%</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主动股基跌幅</w:t>
      </w:r>
      <w:proofErr w:type="gramEnd"/>
      <w:r w:rsidR="005A3B37">
        <w:rPr>
          <w:rFonts w:ascii="Arial" w:eastAsia="楷体_GB2312" w:hAnsi="Arial" w:cs="Arial" w:hint="eastAsia"/>
          <w:color w:val="auto"/>
          <w:sz w:val="20"/>
          <w:szCs w:val="20"/>
        </w:rPr>
        <w:t>大于指数股基。具体来看，</w:t>
      </w:r>
      <w:r w:rsidR="005A3B37" w:rsidRPr="003E140E">
        <w:rPr>
          <w:rFonts w:ascii="Arial" w:eastAsia="楷体_GB2312" w:hAnsi="Arial" w:cs="Arial"/>
          <w:color w:val="auto"/>
          <w:sz w:val="20"/>
          <w:szCs w:val="20"/>
        </w:rPr>
        <w:t>普通股</w:t>
      </w:r>
      <w:proofErr w:type="gramStart"/>
      <w:r w:rsidR="005A3B37" w:rsidRPr="003E140E">
        <w:rPr>
          <w:rFonts w:ascii="Arial" w:eastAsia="楷体_GB2312" w:hAnsi="Arial" w:cs="Arial"/>
          <w:color w:val="auto"/>
          <w:sz w:val="20"/>
          <w:szCs w:val="20"/>
        </w:rPr>
        <w:t>基平均</w:t>
      </w:r>
      <w:proofErr w:type="gramEnd"/>
      <w:r w:rsidR="005A3B37" w:rsidRPr="003E140E">
        <w:rPr>
          <w:rFonts w:ascii="Arial" w:eastAsia="楷体_GB2312" w:hAnsi="Arial" w:cs="Arial"/>
          <w:color w:val="auto"/>
          <w:sz w:val="20"/>
          <w:szCs w:val="20"/>
        </w:rPr>
        <w:t>收益</w:t>
      </w:r>
      <w:r w:rsidR="005A3B37" w:rsidRPr="003E140E">
        <w:rPr>
          <w:rFonts w:ascii="Arial" w:eastAsia="楷体_GB2312" w:hAnsi="Arial" w:cs="Arial" w:hint="eastAsia"/>
          <w:color w:val="auto"/>
          <w:sz w:val="20"/>
          <w:szCs w:val="20"/>
        </w:rPr>
        <w:t>为</w:t>
      </w:r>
      <w:r w:rsidR="00A46BE4">
        <w:rPr>
          <w:rFonts w:ascii="Arial" w:eastAsia="楷体_GB2312" w:hAnsi="Arial" w:cs="Arial" w:hint="eastAsia"/>
          <w:color w:val="auto"/>
          <w:sz w:val="20"/>
          <w:szCs w:val="20"/>
        </w:rPr>
        <w:t>-24.52</w:t>
      </w:r>
      <w:r w:rsidR="005A3B37">
        <w:rPr>
          <w:rFonts w:ascii="Arial" w:eastAsia="楷体_GB2312" w:hAnsi="Arial" w:cs="Arial" w:hint="eastAsia"/>
          <w:color w:val="auto"/>
          <w:sz w:val="20"/>
          <w:szCs w:val="20"/>
        </w:rPr>
        <w:t>%</w:t>
      </w:r>
      <w:r w:rsidR="005A3B37">
        <w:rPr>
          <w:rFonts w:ascii="Arial" w:eastAsia="楷体_GB2312" w:hAnsi="Arial" w:cs="Arial" w:hint="eastAsia"/>
          <w:color w:val="auto"/>
          <w:sz w:val="20"/>
          <w:szCs w:val="20"/>
        </w:rPr>
        <w:t>，</w:t>
      </w:r>
      <w:r w:rsidR="005E341E">
        <w:rPr>
          <w:rFonts w:ascii="Arial" w:eastAsia="楷体_GB2312" w:hAnsi="Arial" w:cs="Arial" w:hint="eastAsia"/>
          <w:color w:val="auto"/>
          <w:sz w:val="20"/>
          <w:szCs w:val="20"/>
        </w:rPr>
        <w:t>产品全部下跌</w:t>
      </w:r>
      <w:r w:rsidR="005A3B37">
        <w:rPr>
          <w:rFonts w:ascii="Arial" w:eastAsia="楷体_GB2312" w:hAnsi="Arial" w:cs="Arial" w:hint="eastAsia"/>
          <w:color w:val="auto"/>
          <w:sz w:val="20"/>
          <w:szCs w:val="20"/>
        </w:rPr>
        <w:t>，</w:t>
      </w:r>
      <w:r w:rsidR="004F14E2">
        <w:rPr>
          <w:rFonts w:ascii="Arial" w:eastAsia="楷体_GB2312" w:hAnsi="Arial" w:cs="Arial" w:hint="eastAsia"/>
          <w:color w:val="auto"/>
          <w:sz w:val="20"/>
          <w:szCs w:val="20"/>
        </w:rPr>
        <w:t>86%</w:t>
      </w:r>
      <w:r w:rsidR="004F14E2">
        <w:rPr>
          <w:rFonts w:ascii="Arial" w:eastAsia="楷体_GB2312" w:hAnsi="Arial" w:cs="Arial" w:hint="eastAsia"/>
          <w:color w:val="auto"/>
          <w:sz w:val="20"/>
          <w:szCs w:val="20"/>
        </w:rPr>
        <w:t>的产品跌幅大于</w:t>
      </w:r>
      <w:r w:rsidR="004F14E2">
        <w:rPr>
          <w:rFonts w:ascii="Arial" w:eastAsia="楷体_GB2312" w:hAnsi="Arial" w:cs="Arial" w:hint="eastAsia"/>
          <w:color w:val="auto"/>
          <w:sz w:val="20"/>
          <w:szCs w:val="20"/>
        </w:rPr>
        <w:t>20%</w:t>
      </w:r>
      <w:r w:rsidR="004F14E2">
        <w:rPr>
          <w:rFonts w:ascii="Arial" w:eastAsia="楷体_GB2312" w:hAnsi="Arial" w:cs="Arial" w:hint="eastAsia"/>
          <w:color w:val="auto"/>
          <w:sz w:val="20"/>
          <w:szCs w:val="20"/>
        </w:rPr>
        <w:t>，</w:t>
      </w:r>
      <w:r w:rsidR="00982194">
        <w:rPr>
          <w:rFonts w:ascii="Arial" w:eastAsia="楷体_GB2312" w:hAnsi="Arial" w:cs="Arial" w:hint="eastAsia"/>
          <w:color w:val="auto"/>
          <w:sz w:val="20"/>
          <w:szCs w:val="20"/>
        </w:rPr>
        <w:t>最高收益为</w:t>
      </w:r>
      <w:r w:rsidR="005E341E" w:rsidRPr="005E341E">
        <w:rPr>
          <w:rFonts w:ascii="Arial" w:eastAsia="楷体_GB2312" w:hAnsi="Arial" w:cs="Arial" w:hint="eastAsia"/>
          <w:color w:val="auto"/>
          <w:sz w:val="20"/>
          <w:szCs w:val="20"/>
        </w:rPr>
        <w:t>中</w:t>
      </w:r>
      <w:proofErr w:type="gramStart"/>
      <w:r w:rsidR="005E341E" w:rsidRPr="005E341E">
        <w:rPr>
          <w:rFonts w:ascii="Arial" w:eastAsia="楷体_GB2312" w:hAnsi="Arial" w:cs="Arial" w:hint="eastAsia"/>
          <w:color w:val="auto"/>
          <w:sz w:val="20"/>
          <w:szCs w:val="20"/>
        </w:rPr>
        <w:t>银战略</w:t>
      </w:r>
      <w:proofErr w:type="gramEnd"/>
      <w:r w:rsidR="005E341E" w:rsidRPr="005E341E">
        <w:rPr>
          <w:rFonts w:ascii="Arial" w:eastAsia="楷体_GB2312" w:hAnsi="Arial" w:cs="Arial" w:hint="eastAsia"/>
          <w:color w:val="auto"/>
          <w:sz w:val="20"/>
          <w:szCs w:val="20"/>
        </w:rPr>
        <w:t>新兴产业</w:t>
      </w:r>
      <w:r w:rsidR="005E341E">
        <w:rPr>
          <w:rFonts w:ascii="Arial" w:eastAsia="楷体_GB2312" w:hAnsi="Arial" w:cs="Arial" w:hint="eastAsia"/>
          <w:color w:val="auto"/>
          <w:sz w:val="20"/>
          <w:szCs w:val="20"/>
        </w:rPr>
        <w:t>的</w:t>
      </w:r>
      <w:r w:rsidR="005E341E">
        <w:rPr>
          <w:rFonts w:ascii="Arial" w:eastAsia="楷体_GB2312" w:hAnsi="Arial" w:cs="Arial" w:hint="eastAsia"/>
          <w:color w:val="auto"/>
          <w:sz w:val="20"/>
          <w:szCs w:val="20"/>
        </w:rPr>
        <w:t>-3.80%</w:t>
      </w:r>
      <w:r w:rsidR="005A3B37">
        <w:rPr>
          <w:rFonts w:ascii="Arial" w:eastAsia="楷体_GB2312" w:hAnsi="Arial" w:cs="Arial" w:hint="eastAsia"/>
          <w:color w:val="auto"/>
          <w:sz w:val="20"/>
          <w:szCs w:val="20"/>
        </w:rPr>
        <w:t>。指数</w:t>
      </w:r>
      <w:proofErr w:type="gramStart"/>
      <w:r w:rsidR="005A3B37" w:rsidRPr="003E140E">
        <w:rPr>
          <w:rFonts w:ascii="Arial" w:eastAsia="楷体_GB2312" w:hAnsi="Arial" w:cs="Arial" w:hint="eastAsia"/>
          <w:color w:val="auto"/>
          <w:sz w:val="20"/>
          <w:szCs w:val="20"/>
        </w:rPr>
        <w:t>股基</w:t>
      </w:r>
      <w:r w:rsidR="005A3B37" w:rsidRPr="003E140E">
        <w:rPr>
          <w:rFonts w:ascii="Arial" w:eastAsia="楷体_GB2312" w:hAnsi="Arial" w:cs="Arial"/>
          <w:color w:val="auto"/>
          <w:sz w:val="20"/>
          <w:szCs w:val="20"/>
        </w:rPr>
        <w:t>平均</w:t>
      </w:r>
      <w:proofErr w:type="gramEnd"/>
      <w:r w:rsidR="005A3B37" w:rsidRPr="003E140E">
        <w:rPr>
          <w:rFonts w:ascii="Arial" w:eastAsia="楷体_GB2312" w:hAnsi="Arial" w:cs="Arial"/>
          <w:color w:val="auto"/>
          <w:sz w:val="20"/>
          <w:szCs w:val="20"/>
        </w:rPr>
        <w:t>收益</w:t>
      </w:r>
      <w:r w:rsidR="005A3B37" w:rsidRPr="003E140E">
        <w:rPr>
          <w:rFonts w:ascii="Arial" w:eastAsia="楷体_GB2312" w:hAnsi="Arial" w:cs="Arial" w:hint="eastAsia"/>
          <w:color w:val="auto"/>
          <w:sz w:val="20"/>
          <w:szCs w:val="20"/>
        </w:rPr>
        <w:t>为</w:t>
      </w:r>
      <w:r w:rsidR="004F14E2">
        <w:rPr>
          <w:rFonts w:ascii="Arial" w:eastAsia="楷体_GB2312" w:hAnsi="Arial" w:cs="Arial" w:hint="eastAsia"/>
          <w:color w:val="auto"/>
          <w:sz w:val="20"/>
          <w:szCs w:val="20"/>
        </w:rPr>
        <w:t>-22.59</w:t>
      </w:r>
      <w:r w:rsidR="005A3B37">
        <w:rPr>
          <w:rFonts w:ascii="Arial" w:eastAsia="楷体_GB2312" w:hAnsi="Arial" w:cs="Arial" w:hint="eastAsia"/>
          <w:color w:val="auto"/>
          <w:sz w:val="20"/>
          <w:szCs w:val="20"/>
        </w:rPr>
        <w:t>%</w:t>
      </w:r>
      <w:r w:rsidR="008351AB">
        <w:rPr>
          <w:rFonts w:ascii="Arial" w:eastAsia="楷体_GB2312" w:hAnsi="Arial" w:cs="Arial" w:hint="eastAsia"/>
          <w:color w:val="auto"/>
          <w:sz w:val="20"/>
          <w:szCs w:val="20"/>
        </w:rPr>
        <w:t>，</w:t>
      </w:r>
      <w:r w:rsidR="004F14E2">
        <w:rPr>
          <w:rFonts w:ascii="Arial" w:eastAsia="楷体_GB2312" w:hAnsi="Arial" w:cs="Arial" w:hint="eastAsia"/>
          <w:color w:val="auto"/>
          <w:sz w:val="20"/>
          <w:szCs w:val="20"/>
        </w:rPr>
        <w:t>几乎全部下跌</w:t>
      </w:r>
      <w:r w:rsidR="008351AB">
        <w:rPr>
          <w:rFonts w:ascii="Arial" w:eastAsia="楷体_GB2312" w:hAnsi="Arial" w:cs="Arial" w:hint="eastAsia"/>
          <w:color w:val="auto"/>
          <w:sz w:val="20"/>
          <w:szCs w:val="20"/>
        </w:rPr>
        <w:t>，</w:t>
      </w:r>
      <w:r w:rsidR="004F14E2">
        <w:rPr>
          <w:rFonts w:ascii="Arial" w:eastAsia="楷体_GB2312" w:hAnsi="Arial" w:cs="Arial" w:hint="eastAsia"/>
          <w:color w:val="auto"/>
          <w:sz w:val="20"/>
          <w:szCs w:val="20"/>
        </w:rPr>
        <w:t>72%</w:t>
      </w:r>
      <w:r w:rsidR="004F14E2">
        <w:rPr>
          <w:rFonts w:ascii="Arial" w:eastAsia="楷体_GB2312" w:hAnsi="Arial" w:cs="Arial" w:hint="eastAsia"/>
          <w:color w:val="auto"/>
          <w:sz w:val="20"/>
          <w:szCs w:val="20"/>
        </w:rPr>
        <w:t>的产品跌幅大于</w:t>
      </w:r>
      <w:r w:rsidR="004F14E2">
        <w:rPr>
          <w:rFonts w:ascii="Arial" w:eastAsia="楷体_GB2312" w:hAnsi="Arial" w:cs="Arial" w:hint="eastAsia"/>
          <w:color w:val="auto"/>
          <w:sz w:val="20"/>
          <w:szCs w:val="20"/>
        </w:rPr>
        <w:t>20%</w:t>
      </w:r>
      <w:r w:rsidR="004F14E2">
        <w:rPr>
          <w:rFonts w:ascii="Arial" w:eastAsia="楷体_GB2312" w:hAnsi="Arial" w:cs="Arial" w:hint="eastAsia"/>
          <w:color w:val="auto"/>
          <w:sz w:val="20"/>
          <w:szCs w:val="20"/>
        </w:rPr>
        <w:t>，</w:t>
      </w:r>
      <w:r w:rsidR="00E92101">
        <w:rPr>
          <w:rFonts w:ascii="Arial" w:eastAsia="楷体_GB2312" w:hAnsi="Arial" w:cs="Arial" w:hint="eastAsia"/>
          <w:color w:val="auto"/>
          <w:sz w:val="20"/>
          <w:szCs w:val="20"/>
        </w:rPr>
        <w:t>最高收益为</w:t>
      </w:r>
      <w:r w:rsidR="004F14E2" w:rsidRPr="004F14E2">
        <w:rPr>
          <w:rFonts w:ascii="Arial" w:eastAsia="楷体_GB2312" w:hAnsi="Arial" w:cs="Arial" w:hint="eastAsia"/>
          <w:color w:val="auto"/>
          <w:sz w:val="20"/>
          <w:szCs w:val="20"/>
        </w:rPr>
        <w:t>华安中</w:t>
      </w:r>
      <w:proofErr w:type="gramStart"/>
      <w:r w:rsidR="004F14E2" w:rsidRPr="004F14E2">
        <w:rPr>
          <w:rFonts w:ascii="Arial" w:eastAsia="楷体_GB2312" w:hAnsi="Arial" w:cs="Arial" w:hint="eastAsia"/>
          <w:color w:val="auto"/>
          <w:sz w:val="20"/>
          <w:szCs w:val="20"/>
        </w:rPr>
        <w:t>证高分红</w:t>
      </w:r>
      <w:proofErr w:type="gramEnd"/>
      <w:r w:rsidR="004F14E2" w:rsidRPr="004F14E2">
        <w:rPr>
          <w:rFonts w:ascii="Arial" w:eastAsia="楷体_GB2312" w:hAnsi="Arial" w:cs="Arial" w:hint="eastAsia"/>
          <w:color w:val="auto"/>
          <w:sz w:val="20"/>
          <w:szCs w:val="20"/>
        </w:rPr>
        <w:t>C</w:t>
      </w:r>
      <w:r w:rsidR="004F14E2">
        <w:rPr>
          <w:rFonts w:ascii="Arial" w:eastAsia="楷体_GB2312" w:hAnsi="Arial" w:cs="Arial" w:hint="eastAsia"/>
          <w:color w:val="auto"/>
          <w:sz w:val="20"/>
          <w:szCs w:val="20"/>
        </w:rPr>
        <w:t>的</w:t>
      </w:r>
      <w:r w:rsidR="004F14E2">
        <w:rPr>
          <w:rFonts w:ascii="Arial" w:eastAsia="楷体_GB2312" w:hAnsi="Arial" w:cs="Arial" w:hint="eastAsia"/>
          <w:color w:val="auto"/>
          <w:sz w:val="20"/>
          <w:szCs w:val="20"/>
        </w:rPr>
        <w:t>0%</w:t>
      </w:r>
      <w:r w:rsidR="00F96A04">
        <w:rPr>
          <w:rFonts w:ascii="Arial" w:eastAsia="楷体_GB2312" w:hAnsi="Arial" w:cs="Arial" w:hint="eastAsia"/>
          <w:color w:val="auto"/>
          <w:sz w:val="20"/>
          <w:szCs w:val="20"/>
        </w:rPr>
        <w:t>。</w:t>
      </w:r>
    </w:p>
    <w:p w:rsidR="004C2810" w:rsidRPr="00C97435" w:rsidRDefault="003432B6" w:rsidP="00031F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从风格来看，</w:t>
      </w:r>
      <w:r w:rsidR="004C2810">
        <w:rPr>
          <w:rFonts w:ascii="Arial" w:eastAsia="楷体_GB2312" w:hAnsi="Arial" w:cs="Arial" w:hint="eastAsia"/>
          <w:color w:val="auto"/>
          <w:sz w:val="20"/>
          <w:szCs w:val="20"/>
        </w:rPr>
        <w:t>价值风格</w:t>
      </w:r>
      <w:r>
        <w:rPr>
          <w:rFonts w:ascii="Arial" w:eastAsia="楷体_GB2312" w:hAnsi="Arial" w:cs="Arial" w:hint="eastAsia"/>
          <w:color w:val="auto"/>
          <w:sz w:val="20"/>
          <w:szCs w:val="20"/>
        </w:rPr>
        <w:t>优于成长风格</w:t>
      </w:r>
      <w:r w:rsidR="004C2810">
        <w:rPr>
          <w:rFonts w:ascii="Arial" w:eastAsia="楷体_GB2312" w:hAnsi="Arial" w:cs="Arial" w:hint="eastAsia"/>
          <w:color w:val="auto"/>
          <w:sz w:val="20"/>
          <w:szCs w:val="20"/>
        </w:rPr>
        <w:t>。</w:t>
      </w:r>
      <w:r w:rsidR="00137655">
        <w:rPr>
          <w:rFonts w:ascii="Arial" w:eastAsia="楷体_GB2312" w:hAnsi="Arial" w:cs="Arial" w:hint="eastAsia"/>
          <w:color w:val="auto"/>
          <w:sz w:val="20"/>
          <w:szCs w:val="20"/>
        </w:rPr>
        <w:t>从投资范围来看，</w:t>
      </w:r>
      <w:r>
        <w:rPr>
          <w:rFonts w:ascii="Arial" w:eastAsia="楷体_GB2312" w:hAnsi="Arial" w:cs="Arial" w:hint="eastAsia"/>
          <w:color w:val="auto"/>
          <w:sz w:val="20"/>
          <w:szCs w:val="20"/>
        </w:rPr>
        <w:t>投资基建、农业、国防、煤炭、能源、银行等领域的基金跌幅较小，</w:t>
      </w:r>
      <w:proofErr w:type="gramStart"/>
      <w:r w:rsidRPr="003432B6">
        <w:rPr>
          <w:rFonts w:ascii="Arial" w:eastAsia="楷体_GB2312" w:hAnsi="Arial" w:cs="Arial" w:hint="eastAsia"/>
          <w:color w:val="auto"/>
          <w:sz w:val="20"/>
          <w:szCs w:val="20"/>
        </w:rPr>
        <w:t>信诚中证</w:t>
      </w:r>
      <w:proofErr w:type="gramEnd"/>
      <w:r w:rsidRPr="003432B6">
        <w:rPr>
          <w:rFonts w:ascii="Arial" w:eastAsia="楷体_GB2312" w:hAnsi="Arial" w:cs="Arial" w:hint="eastAsia"/>
          <w:color w:val="auto"/>
          <w:sz w:val="20"/>
          <w:szCs w:val="20"/>
        </w:rPr>
        <w:t>基建工程</w:t>
      </w:r>
      <w:r>
        <w:rPr>
          <w:rFonts w:ascii="Arial" w:eastAsia="楷体_GB2312" w:hAnsi="Arial" w:cs="Arial" w:hint="eastAsia"/>
          <w:color w:val="auto"/>
          <w:sz w:val="20"/>
          <w:szCs w:val="20"/>
        </w:rPr>
        <w:t>（</w:t>
      </w:r>
      <w:r>
        <w:rPr>
          <w:rFonts w:ascii="Arial" w:eastAsia="楷体_GB2312" w:hAnsi="Arial" w:cs="Arial" w:hint="eastAsia"/>
          <w:color w:val="auto"/>
          <w:sz w:val="20"/>
          <w:szCs w:val="20"/>
        </w:rPr>
        <w:t>-0.1%</w:t>
      </w:r>
      <w:r w:rsidR="00E74B94">
        <w:rPr>
          <w:rFonts w:ascii="Arial" w:eastAsia="楷体_GB2312" w:hAnsi="Arial" w:cs="Arial" w:hint="eastAsia"/>
          <w:color w:val="auto"/>
          <w:sz w:val="20"/>
          <w:szCs w:val="20"/>
        </w:rPr>
        <w:t>）、</w:t>
      </w:r>
      <w:r w:rsidR="00E74B94" w:rsidRPr="00E74B94">
        <w:rPr>
          <w:rFonts w:ascii="Arial" w:eastAsia="楷体_GB2312" w:hAnsi="Arial" w:cs="Arial" w:hint="eastAsia"/>
          <w:color w:val="auto"/>
          <w:sz w:val="20"/>
          <w:szCs w:val="20"/>
        </w:rPr>
        <w:t>银华中证国防安全</w:t>
      </w:r>
      <w:r w:rsidR="00E74B94">
        <w:rPr>
          <w:rFonts w:ascii="Arial" w:eastAsia="楷体_GB2312" w:hAnsi="Arial" w:cs="Arial" w:hint="eastAsia"/>
          <w:color w:val="auto"/>
          <w:sz w:val="20"/>
          <w:szCs w:val="20"/>
        </w:rPr>
        <w:t>（</w:t>
      </w:r>
      <w:r w:rsidR="00E74B94">
        <w:rPr>
          <w:rFonts w:ascii="Arial" w:eastAsia="楷体_GB2312" w:hAnsi="Arial" w:cs="Arial" w:hint="eastAsia"/>
          <w:color w:val="auto"/>
          <w:sz w:val="20"/>
          <w:szCs w:val="20"/>
        </w:rPr>
        <w:t>-1.36%</w:t>
      </w:r>
      <w:r w:rsidR="00E74B94">
        <w:rPr>
          <w:rFonts w:ascii="Arial" w:eastAsia="楷体_GB2312" w:hAnsi="Arial" w:cs="Arial" w:hint="eastAsia"/>
          <w:color w:val="auto"/>
          <w:sz w:val="20"/>
          <w:szCs w:val="20"/>
        </w:rPr>
        <w:t>）</w:t>
      </w:r>
      <w:r w:rsidR="00F36D8F">
        <w:rPr>
          <w:rFonts w:ascii="Arial" w:eastAsia="楷体_GB2312" w:hAnsi="Arial" w:cs="Arial" w:hint="eastAsia"/>
          <w:color w:val="auto"/>
          <w:sz w:val="20"/>
          <w:szCs w:val="20"/>
        </w:rPr>
        <w:t>、</w:t>
      </w:r>
      <w:r w:rsidR="00F36D8F" w:rsidRPr="00F36D8F">
        <w:rPr>
          <w:rFonts w:ascii="Arial" w:eastAsia="楷体_GB2312" w:hAnsi="Arial" w:cs="Arial" w:hint="eastAsia"/>
          <w:color w:val="auto"/>
          <w:sz w:val="20"/>
          <w:szCs w:val="20"/>
        </w:rPr>
        <w:t>融通中证大农业</w:t>
      </w:r>
      <w:r w:rsidR="00F36D8F">
        <w:rPr>
          <w:rFonts w:ascii="Arial" w:eastAsia="楷体_GB2312" w:hAnsi="Arial" w:cs="Arial" w:hint="eastAsia"/>
          <w:color w:val="auto"/>
          <w:sz w:val="20"/>
          <w:szCs w:val="20"/>
        </w:rPr>
        <w:t>（</w:t>
      </w:r>
      <w:r w:rsidR="00F36D8F">
        <w:rPr>
          <w:rFonts w:ascii="Arial" w:eastAsia="楷体_GB2312" w:hAnsi="Arial" w:cs="Arial" w:hint="eastAsia"/>
          <w:color w:val="auto"/>
          <w:sz w:val="20"/>
          <w:szCs w:val="20"/>
        </w:rPr>
        <w:t>-8.11%</w:t>
      </w:r>
      <w:r w:rsidR="00F36D8F">
        <w:rPr>
          <w:rFonts w:ascii="Arial" w:eastAsia="楷体_GB2312" w:hAnsi="Arial" w:cs="Arial" w:hint="eastAsia"/>
          <w:color w:val="auto"/>
          <w:sz w:val="20"/>
          <w:szCs w:val="20"/>
        </w:rPr>
        <w:t>）、</w:t>
      </w:r>
      <w:r w:rsidR="00F36D8F" w:rsidRPr="00F36D8F">
        <w:rPr>
          <w:rFonts w:ascii="Arial" w:eastAsia="楷体_GB2312" w:hAnsi="Arial" w:cs="Arial" w:hint="eastAsia"/>
          <w:color w:val="auto"/>
          <w:sz w:val="20"/>
          <w:szCs w:val="20"/>
        </w:rPr>
        <w:t>富国中证煤炭</w:t>
      </w:r>
      <w:r w:rsidR="00F36D8F">
        <w:rPr>
          <w:rFonts w:ascii="Arial" w:eastAsia="楷体_GB2312" w:hAnsi="Arial" w:cs="Arial" w:hint="eastAsia"/>
          <w:color w:val="auto"/>
          <w:sz w:val="20"/>
          <w:szCs w:val="20"/>
        </w:rPr>
        <w:t>（</w:t>
      </w:r>
      <w:r w:rsidR="00F36D8F">
        <w:rPr>
          <w:rFonts w:ascii="Arial" w:eastAsia="楷体_GB2312" w:hAnsi="Arial" w:cs="Arial" w:hint="eastAsia"/>
          <w:color w:val="auto"/>
          <w:sz w:val="20"/>
          <w:szCs w:val="20"/>
        </w:rPr>
        <w:t>-11.56%</w:t>
      </w:r>
      <w:r w:rsidR="00F36D8F">
        <w:rPr>
          <w:rFonts w:ascii="Arial" w:eastAsia="楷体_GB2312" w:hAnsi="Arial" w:cs="Arial" w:hint="eastAsia"/>
          <w:color w:val="auto"/>
          <w:sz w:val="20"/>
          <w:szCs w:val="20"/>
        </w:rPr>
        <w:t>）、</w:t>
      </w:r>
      <w:proofErr w:type="gramStart"/>
      <w:r w:rsidR="00F36D8F" w:rsidRPr="00F36D8F">
        <w:rPr>
          <w:rFonts w:ascii="Arial" w:eastAsia="楷体_GB2312" w:hAnsi="Arial" w:cs="Arial" w:hint="eastAsia"/>
          <w:color w:val="auto"/>
          <w:sz w:val="20"/>
          <w:szCs w:val="20"/>
        </w:rPr>
        <w:t>天弘中证银行</w:t>
      </w:r>
      <w:proofErr w:type="gramEnd"/>
      <w:r w:rsidR="00F36D8F" w:rsidRPr="00F36D8F">
        <w:rPr>
          <w:rFonts w:ascii="Arial" w:eastAsia="楷体_GB2312" w:hAnsi="Arial" w:cs="Arial" w:hint="eastAsia"/>
          <w:color w:val="auto"/>
          <w:sz w:val="20"/>
          <w:szCs w:val="20"/>
        </w:rPr>
        <w:t>A</w:t>
      </w:r>
      <w:r w:rsidR="00F36D8F">
        <w:rPr>
          <w:rFonts w:ascii="Arial" w:eastAsia="楷体_GB2312" w:hAnsi="Arial" w:cs="Arial" w:hint="eastAsia"/>
          <w:color w:val="auto"/>
          <w:sz w:val="20"/>
          <w:szCs w:val="20"/>
        </w:rPr>
        <w:t>（</w:t>
      </w:r>
      <w:r w:rsidR="00F36D8F">
        <w:rPr>
          <w:rFonts w:ascii="Arial" w:eastAsia="楷体_GB2312" w:hAnsi="Arial" w:cs="Arial" w:hint="eastAsia"/>
          <w:color w:val="auto"/>
          <w:sz w:val="20"/>
          <w:szCs w:val="20"/>
        </w:rPr>
        <w:t>-13.10%</w:t>
      </w:r>
      <w:r w:rsidR="00F36D8F">
        <w:rPr>
          <w:rFonts w:ascii="Arial" w:eastAsia="楷体_GB2312" w:hAnsi="Arial" w:cs="Arial" w:hint="eastAsia"/>
          <w:color w:val="auto"/>
          <w:sz w:val="20"/>
          <w:szCs w:val="20"/>
        </w:rPr>
        <w:t>）</w:t>
      </w:r>
      <w:r w:rsidR="00FE7AD9">
        <w:rPr>
          <w:rFonts w:ascii="Arial" w:eastAsia="楷体_GB2312" w:hAnsi="Arial" w:cs="Arial" w:hint="eastAsia"/>
          <w:color w:val="auto"/>
          <w:sz w:val="20"/>
          <w:szCs w:val="20"/>
        </w:rPr>
        <w:t>等表现</w:t>
      </w:r>
      <w:r w:rsidR="00B8557D">
        <w:rPr>
          <w:rFonts w:ascii="Arial" w:eastAsia="楷体_GB2312" w:hAnsi="Arial" w:cs="Arial" w:hint="eastAsia"/>
          <w:color w:val="auto"/>
          <w:sz w:val="20"/>
          <w:szCs w:val="20"/>
        </w:rPr>
        <w:t>好于同类产品</w:t>
      </w:r>
      <w:r w:rsidR="004A6632">
        <w:rPr>
          <w:rFonts w:ascii="Arial" w:eastAsia="楷体_GB2312" w:hAnsi="Arial" w:cs="Arial" w:hint="eastAsia"/>
          <w:color w:val="auto"/>
          <w:sz w:val="20"/>
          <w:szCs w:val="20"/>
        </w:rPr>
        <w:t>。</w:t>
      </w:r>
    </w:p>
    <w:p w:rsidR="009A22F3" w:rsidRPr="00EA3DC4" w:rsidRDefault="00921CE9" w:rsidP="00EA3DC4">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F91C68" w:rsidRDefault="00F058A7"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混合基金下跌幅度小于</w:t>
      </w:r>
      <w:r w:rsidR="00F91C68">
        <w:rPr>
          <w:rFonts w:ascii="Arial" w:eastAsia="楷体_GB2312" w:hAnsi="Arial" w:cs="Arial" w:hint="eastAsia"/>
          <w:color w:val="auto"/>
          <w:sz w:val="20"/>
          <w:szCs w:val="20"/>
        </w:rPr>
        <w:t>股票基金，平均收益为</w:t>
      </w:r>
      <w:r>
        <w:rPr>
          <w:rFonts w:ascii="Arial" w:eastAsia="楷体_GB2312" w:hAnsi="Arial" w:cs="Arial" w:hint="eastAsia"/>
          <w:color w:val="auto"/>
          <w:sz w:val="20"/>
          <w:szCs w:val="20"/>
        </w:rPr>
        <w:t>-15.25</w:t>
      </w:r>
      <w:r w:rsidR="00F91C68">
        <w:rPr>
          <w:rFonts w:ascii="Arial" w:eastAsia="楷体_GB2312" w:hAnsi="Arial" w:cs="Arial" w:hint="eastAsia"/>
          <w:color w:val="auto"/>
          <w:sz w:val="20"/>
          <w:szCs w:val="20"/>
        </w:rPr>
        <w:t>%</w:t>
      </w:r>
      <w:r w:rsidR="00F91C68">
        <w:rPr>
          <w:rFonts w:ascii="Arial" w:eastAsia="楷体_GB2312" w:hAnsi="Arial" w:cs="Arial" w:hint="eastAsia"/>
          <w:color w:val="auto"/>
          <w:sz w:val="20"/>
          <w:szCs w:val="20"/>
        </w:rPr>
        <w:t>。其中，</w:t>
      </w:r>
      <w:proofErr w:type="gramStart"/>
      <w:r w:rsidR="00F91C68">
        <w:rPr>
          <w:rFonts w:ascii="Arial" w:eastAsia="楷体_GB2312" w:hAnsi="Arial" w:cs="Arial" w:hint="eastAsia"/>
          <w:color w:val="auto"/>
          <w:sz w:val="20"/>
          <w:szCs w:val="20"/>
        </w:rPr>
        <w:t>偏股型平均</w:t>
      </w:r>
      <w:proofErr w:type="gramEnd"/>
      <w:r w:rsidR="00F91C68">
        <w:rPr>
          <w:rFonts w:ascii="Arial" w:eastAsia="楷体_GB2312" w:hAnsi="Arial" w:cs="Arial" w:hint="eastAsia"/>
          <w:color w:val="auto"/>
          <w:sz w:val="20"/>
          <w:szCs w:val="20"/>
        </w:rPr>
        <w:t>收益为</w:t>
      </w:r>
      <w:r>
        <w:rPr>
          <w:rFonts w:ascii="Arial" w:eastAsia="楷体_GB2312" w:hAnsi="Arial" w:cs="Arial" w:hint="eastAsia"/>
          <w:color w:val="auto"/>
          <w:sz w:val="20"/>
          <w:szCs w:val="20"/>
        </w:rPr>
        <w:t>-24.18</w:t>
      </w:r>
      <w:r w:rsidR="00F91C68">
        <w:rPr>
          <w:rFonts w:ascii="Arial" w:eastAsia="楷体_GB2312" w:hAnsi="Arial" w:cs="Arial" w:hint="eastAsia"/>
          <w:color w:val="auto"/>
          <w:sz w:val="20"/>
          <w:szCs w:val="20"/>
        </w:rPr>
        <w:t>%</w:t>
      </w:r>
      <w:r w:rsidR="00F91C68">
        <w:rPr>
          <w:rFonts w:ascii="Arial" w:eastAsia="楷体_GB2312" w:hAnsi="Arial" w:cs="Arial" w:hint="eastAsia"/>
          <w:color w:val="auto"/>
          <w:sz w:val="20"/>
          <w:szCs w:val="20"/>
        </w:rPr>
        <w:t>，</w:t>
      </w:r>
      <w:proofErr w:type="gramStart"/>
      <w:r w:rsidR="00F91C68">
        <w:rPr>
          <w:rFonts w:ascii="Arial" w:eastAsia="楷体_GB2312" w:hAnsi="Arial" w:cs="Arial" w:hint="eastAsia"/>
          <w:color w:val="auto"/>
          <w:sz w:val="20"/>
          <w:szCs w:val="20"/>
        </w:rPr>
        <w:t>偏债型</w:t>
      </w:r>
      <w:proofErr w:type="gramEnd"/>
      <w:r w:rsidR="00F91C68">
        <w:rPr>
          <w:rFonts w:ascii="Arial" w:eastAsia="楷体_GB2312" w:hAnsi="Arial" w:cs="Arial" w:hint="eastAsia"/>
          <w:color w:val="auto"/>
          <w:sz w:val="20"/>
          <w:szCs w:val="20"/>
        </w:rPr>
        <w:t>产品平均收益</w:t>
      </w:r>
      <w:r w:rsidR="00567375">
        <w:rPr>
          <w:rFonts w:ascii="Arial" w:eastAsia="楷体_GB2312" w:hAnsi="Arial" w:cs="Arial" w:hint="eastAsia"/>
          <w:color w:val="auto"/>
          <w:sz w:val="20"/>
          <w:szCs w:val="20"/>
        </w:rPr>
        <w:t>为</w:t>
      </w:r>
      <w:r>
        <w:rPr>
          <w:rFonts w:ascii="Arial" w:eastAsia="楷体_GB2312" w:hAnsi="Arial" w:cs="Arial" w:hint="eastAsia"/>
          <w:color w:val="auto"/>
          <w:sz w:val="20"/>
          <w:szCs w:val="20"/>
        </w:rPr>
        <w:t>-3.25</w:t>
      </w:r>
      <w:r w:rsidR="00567375">
        <w:rPr>
          <w:rFonts w:ascii="Arial" w:eastAsia="楷体_GB2312" w:hAnsi="Arial" w:cs="Arial" w:hint="eastAsia"/>
          <w:color w:val="auto"/>
          <w:sz w:val="20"/>
          <w:szCs w:val="20"/>
        </w:rPr>
        <w:t>%</w:t>
      </w:r>
      <w:r w:rsidR="00F91C68">
        <w:rPr>
          <w:rFonts w:ascii="Arial" w:eastAsia="楷体_GB2312" w:hAnsi="Arial" w:cs="Arial" w:hint="eastAsia"/>
          <w:color w:val="auto"/>
          <w:sz w:val="20"/>
          <w:szCs w:val="20"/>
        </w:rPr>
        <w:t>，灵活</w:t>
      </w:r>
      <w:proofErr w:type="gramStart"/>
      <w:r w:rsidR="00F91C68">
        <w:rPr>
          <w:rFonts w:ascii="Arial" w:eastAsia="楷体_GB2312" w:hAnsi="Arial" w:cs="Arial" w:hint="eastAsia"/>
          <w:color w:val="auto"/>
          <w:sz w:val="20"/>
          <w:szCs w:val="20"/>
        </w:rPr>
        <w:t>型平均</w:t>
      </w:r>
      <w:proofErr w:type="gramEnd"/>
      <w:r w:rsidR="00F91C68">
        <w:rPr>
          <w:rFonts w:ascii="Arial" w:eastAsia="楷体_GB2312" w:hAnsi="Arial" w:cs="Arial" w:hint="eastAsia"/>
          <w:color w:val="auto"/>
          <w:sz w:val="20"/>
          <w:szCs w:val="20"/>
        </w:rPr>
        <w:t>收益</w:t>
      </w:r>
      <w:r>
        <w:rPr>
          <w:rFonts w:ascii="Arial" w:eastAsia="楷体_GB2312" w:hAnsi="Arial" w:cs="Arial" w:hint="eastAsia"/>
          <w:color w:val="auto"/>
          <w:sz w:val="20"/>
          <w:szCs w:val="20"/>
        </w:rPr>
        <w:t>-</w:t>
      </w:r>
      <w:r w:rsidR="009E53AD">
        <w:rPr>
          <w:rFonts w:ascii="Arial" w:eastAsia="楷体_GB2312" w:hAnsi="Arial" w:cs="Arial" w:hint="eastAsia"/>
          <w:color w:val="auto"/>
          <w:sz w:val="20"/>
          <w:szCs w:val="20"/>
        </w:rPr>
        <w:t>10</w:t>
      </w:r>
      <w:r>
        <w:rPr>
          <w:rFonts w:ascii="Arial" w:eastAsia="楷体_GB2312" w:hAnsi="Arial" w:cs="Arial" w:hint="eastAsia"/>
          <w:color w:val="auto"/>
          <w:sz w:val="20"/>
          <w:szCs w:val="20"/>
        </w:rPr>
        <w:t>.86</w:t>
      </w:r>
      <w:r w:rsidR="00567375">
        <w:rPr>
          <w:rFonts w:ascii="Arial" w:eastAsia="楷体_GB2312" w:hAnsi="Arial" w:cs="Arial" w:hint="eastAsia"/>
          <w:color w:val="auto"/>
          <w:sz w:val="20"/>
          <w:szCs w:val="20"/>
        </w:rPr>
        <w:t>%</w:t>
      </w:r>
      <w:r w:rsidR="00F91C68">
        <w:rPr>
          <w:rFonts w:ascii="Arial" w:eastAsia="楷体_GB2312" w:hAnsi="Arial" w:cs="Arial" w:hint="eastAsia"/>
          <w:color w:val="auto"/>
          <w:sz w:val="20"/>
          <w:szCs w:val="20"/>
        </w:rPr>
        <w:t>，平衡</w:t>
      </w:r>
      <w:proofErr w:type="gramStart"/>
      <w:r w:rsidR="00F91C68">
        <w:rPr>
          <w:rFonts w:ascii="Arial" w:eastAsia="楷体_GB2312" w:hAnsi="Arial" w:cs="Arial" w:hint="eastAsia"/>
          <w:color w:val="auto"/>
          <w:sz w:val="20"/>
          <w:szCs w:val="20"/>
        </w:rPr>
        <w:t>型平均</w:t>
      </w:r>
      <w:proofErr w:type="gramEnd"/>
      <w:r w:rsidR="00F91C68">
        <w:rPr>
          <w:rFonts w:ascii="Arial" w:eastAsia="楷体_GB2312" w:hAnsi="Arial" w:cs="Arial" w:hint="eastAsia"/>
          <w:color w:val="auto"/>
          <w:sz w:val="20"/>
          <w:szCs w:val="20"/>
        </w:rPr>
        <w:t>收益</w:t>
      </w:r>
      <w:r w:rsidR="00567375">
        <w:rPr>
          <w:rFonts w:ascii="Arial" w:eastAsia="楷体_GB2312" w:hAnsi="Arial" w:cs="Arial" w:hint="eastAsia"/>
          <w:color w:val="auto"/>
          <w:sz w:val="20"/>
          <w:szCs w:val="20"/>
        </w:rPr>
        <w:t>为</w:t>
      </w:r>
      <w:r>
        <w:rPr>
          <w:rFonts w:ascii="Arial" w:eastAsia="楷体_GB2312" w:hAnsi="Arial" w:cs="Arial" w:hint="eastAsia"/>
          <w:color w:val="auto"/>
          <w:sz w:val="20"/>
          <w:szCs w:val="20"/>
        </w:rPr>
        <w:t>-16.56%</w:t>
      </w:r>
      <w:r w:rsidR="00567375">
        <w:rPr>
          <w:rFonts w:ascii="Arial" w:eastAsia="楷体_GB2312" w:hAnsi="Arial" w:cs="Arial" w:hint="eastAsia"/>
          <w:color w:val="auto"/>
          <w:sz w:val="20"/>
          <w:szCs w:val="20"/>
        </w:rPr>
        <w:t>。</w:t>
      </w:r>
      <w:r w:rsidR="00567375">
        <w:rPr>
          <w:rFonts w:ascii="Arial" w:eastAsia="楷体_GB2312" w:hAnsi="Arial" w:cs="Arial"/>
          <w:color w:val="auto"/>
          <w:sz w:val="20"/>
          <w:szCs w:val="20"/>
        </w:rPr>
        <w:t xml:space="preserve"> </w:t>
      </w:r>
    </w:p>
    <w:p w:rsidR="00427919"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Pr>
          <w:rFonts w:ascii="Arial" w:eastAsia="楷体_GB2312" w:hAnsi="Arial" w:cs="Arial" w:hint="eastAsia"/>
          <w:color w:val="auto"/>
          <w:sz w:val="20"/>
          <w:szCs w:val="20"/>
        </w:rPr>
        <w:t>偏股型</w:t>
      </w:r>
      <w:proofErr w:type="gramEnd"/>
      <w:r>
        <w:rPr>
          <w:rFonts w:ascii="Arial" w:eastAsia="楷体_GB2312" w:hAnsi="Arial" w:cs="Arial" w:hint="eastAsia"/>
          <w:color w:val="auto"/>
          <w:sz w:val="20"/>
          <w:szCs w:val="20"/>
        </w:rPr>
        <w:t>产品</w:t>
      </w:r>
      <w:r w:rsidR="009E53AD">
        <w:rPr>
          <w:rFonts w:ascii="Arial" w:eastAsia="楷体_GB2312" w:hAnsi="Arial" w:cs="Arial" w:hint="eastAsia"/>
          <w:color w:val="auto"/>
          <w:sz w:val="20"/>
          <w:szCs w:val="20"/>
        </w:rPr>
        <w:t>全部下跌</w:t>
      </w:r>
      <w:r>
        <w:rPr>
          <w:rFonts w:ascii="Arial" w:eastAsia="楷体_GB2312" w:hAnsi="Arial" w:cs="Arial" w:hint="eastAsia"/>
          <w:color w:val="auto"/>
          <w:sz w:val="20"/>
          <w:szCs w:val="20"/>
        </w:rPr>
        <w:t>，最高收益为</w:t>
      </w:r>
      <w:r w:rsidR="009E53AD" w:rsidRPr="009E53AD">
        <w:rPr>
          <w:rFonts w:ascii="Arial" w:eastAsia="楷体_GB2312" w:hAnsi="Arial" w:cs="Arial" w:hint="eastAsia"/>
          <w:color w:val="auto"/>
          <w:sz w:val="20"/>
          <w:szCs w:val="20"/>
        </w:rPr>
        <w:t>东吴配置优化</w:t>
      </w:r>
      <w:r w:rsidR="009E53AD">
        <w:rPr>
          <w:rFonts w:ascii="Arial" w:eastAsia="楷体_GB2312" w:hAnsi="Arial" w:cs="Arial" w:hint="eastAsia"/>
          <w:color w:val="auto"/>
          <w:sz w:val="20"/>
          <w:szCs w:val="20"/>
        </w:rPr>
        <w:t>的</w:t>
      </w:r>
      <w:r w:rsidR="009E53AD">
        <w:rPr>
          <w:rFonts w:ascii="Arial" w:eastAsia="楷体_GB2312" w:hAnsi="Arial" w:cs="Arial" w:hint="eastAsia"/>
          <w:color w:val="auto"/>
          <w:sz w:val="20"/>
          <w:szCs w:val="20"/>
        </w:rPr>
        <w:t>-5.28</w:t>
      </w:r>
      <w:r>
        <w:rPr>
          <w:rFonts w:ascii="Arial" w:eastAsia="楷体_GB2312" w:hAnsi="Arial" w:cs="Arial" w:hint="eastAsia"/>
          <w:color w:val="auto"/>
          <w:sz w:val="20"/>
          <w:szCs w:val="20"/>
        </w:rPr>
        <w:t>%</w:t>
      </w:r>
      <w:r>
        <w:rPr>
          <w:rFonts w:ascii="Arial" w:eastAsia="楷体_GB2312" w:hAnsi="Arial" w:cs="Arial" w:hint="eastAsia"/>
          <w:color w:val="auto"/>
          <w:sz w:val="20"/>
          <w:szCs w:val="20"/>
        </w:rPr>
        <w:t>。灵活型产品中，有</w:t>
      </w:r>
      <w:r w:rsidR="009E53AD">
        <w:rPr>
          <w:rFonts w:ascii="Arial" w:eastAsia="楷体_GB2312" w:hAnsi="Arial" w:cs="Arial" w:hint="eastAsia"/>
          <w:color w:val="auto"/>
          <w:sz w:val="20"/>
          <w:szCs w:val="20"/>
        </w:rPr>
        <w:t>81</w:t>
      </w:r>
      <w:r>
        <w:rPr>
          <w:rFonts w:ascii="Arial" w:eastAsia="楷体_GB2312" w:hAnsi="Arial" w:cs="Arial" w:hint="eastAsia"/>
          <w:color w:val="auto"/>
          <w:sz w:val="20"/>
          <w:szCs w:val="20"/>
        </w:rPr>
        <w:t>%</w:t>
      </w:r>
      <w:r w:rsidR="009E53AD">
        <w:rPr>
          <w:rFonts w:ascii="Arial" w:eastAsia="楷体_GB2312" w:hAnsi="Arial" w:cs="Arial" w:hint="eastAsia"/>
          <w:color w:val="auto"/>
          <w:sz w:val="20"/>
          <w:szCs w:val="20"/>
        </w:rPr>
        <w:t>的产品下跌</w:t>
      </w:r>
      <w:r>
        <w:rPr>
          <w:rFonts w:ascii="Arial" w:eastAsia="楷体_GB2312" w:hAnsi="Arial" w:cs="Arial" w:hint="eastAsia"/>
          <w:color w:val="auto"/>
          <w:sz w:val="20"/>
          <w:szCs w:val="20"/>
        </w:rPr>
        <w:t>，最高收益为</w:t>
      </w:r>
      <w:r w:rsidR="00DA1D8B" w:rsidRPr="00DA1D8B">
        <w:rPr>
          <w:rFonts w:ascii="Arial" w:eastAsia="楷体_GB2312" w:hAnsi="Arial" w:cs="Arial" w:hint="eastAsia"/>
          <w:color w:val="auto"/>
          <w:sz w:val="20"/>
          <w:szCs w:val="20"/>
        </w:rPr>
        <w:t>光大欣</w:t>
      </w:r>
      <w:proofErr w:type="gramStart"/>
      <w:r w:rsidR="00DA1D8B" w:rsidRPr="00DA1D8B">
        <w:rPr>
          <w:rFonts w:ascii="Arial" w:eastAsia="楷体_GB2312" w:hAnsi="Arial" w:cs="Arial" w:hint="eastAsia"/>
          <w:color w:val="auto"/>
          <w:sz w:val="20"/>
          <w:szCs w:val="20"/>
        </w:rPr>
        <w:t>鑫</w:t>
      </w:r>
      <w:proofErr w:type="gramEnd"/>
      <w:r w:rsidR="00DA1D8B" w:rsidRPr="00DA1D8B">
        <w:rPr>
          <w:rFonts w:ascii="Arial" w:eastAsia="楷体_GB2312" w:hAnsi="Arial" w:cs="Arial" w:hint="eastAsia"/>
          <w:color w:val="auto"/>
          <w:sz w:val="20"/>
          <w:szCs w:val="20"/>
        </w:rPr>
        <w:t>A</w:t>
      </w:r>
      <w:r w:rsidR="00DA1D8B">
        <w:rPr>
          <w:rFonts w:ascii="Arial" w:eastAsia="楷体_GB2312" w:hAnsi="Arial" w:cs="Arial" w:hint="eastAsia"/>
          <w:color w:val="auto"/>
          <w:sz w:val="20"/>
          <w:szCs w:val="20"/>
        </w:rPr>
        <w:t>的</w:t>
      </w:r>
      <w:r w:rsidR="00DA1D8B">
        <w:rPr>
          <w:rFonts w:ascii="Arial" w:eastAsia="楷体_GB2312" w:hAnsi="Arial" w:cs="Arial" w:hint="eastAsia"/>
          <w:color w:val="auto"/>
          <w:sz w:val="20"/>
          <w:szCs w:val="20"/>
        </w:rPr>
        <w:t>10.46%</w:t>
      </w:r>
      <w:r>
        <w:rPr>
          <w:rFonts w:ascii="Arial" w:eastAsia="楷体_GB2312" w:hAnsi="Arial" w:cs="Arial" w:hint="eastAsia"/>
          <w:color w:val="auto"/>
          <w:sz w:val="20"/>
          <w:szCs w:val="20"/>
        </w:rPr>
        <w:t>。</w:t>
      </w:r>
      <w:r w:rsidR="0030549A">
        <w:rPr>
          <w:rFonts w:ascii="Arial" w:eastAsia="楷体_GB2312" w:hAnsi="Arial" w:cs="Arial" w:hint="eastAsia"/>
          <w:color w:val="auto"/>
          <w:sz w:val="20"/>
          <w:szCs w:val="20"/>
        </w:rPr>
        <w:t>平衡型产品中，</w:t>
      </w:r>
      <w:r w:rsidR="00E878A0">
        <w:rPr>
          <w:rFonts w:ascii="Arial" w:eastAsia="楷体_GB2312" w:hAnsi="Arial" w:cs="Arial" w:hint="eastAsia"/>
          <w:color w:val="auto"/>
          <w:sz w:val="20"/>
          <w:szCs w:val="20"/>
        </w:rPr>
        <w:t>仅仅一只产品上涨，为</w:t>
      </w:r>
      <w:r w:rsidR="00E878A0" w:rsidRPr="00E878A0">
        <w:rPr>
          <w:rFonts w:ascii="Arial" w:eastAsia="楷体_GB2312" w:hAnsi="Arial" w:cs="Arial" w:hint="eastAsia"/>
          <w:color w:val="auto"/>
          <w:sz w:val="20"/>
          <w:szCs w:val="20"/>
        </w:rPr>
        <w:t>东方新价值</w:t>
      </w:r>
      <w:r w:rsidR="00E878A0">
        <w:rPr>
          <w:rFonts w:ascii="Arial" w:eastAsia="楷体_GB2312" w:hAnsi="Arial" w:cs="Arial" w:hint="eastAsia"/>
          <w:color w:val="auto"/>
          <w:sz w:val="20"/>
          <w:szCs w:val="20"/>
        </w:rPr>
        <w:t>的</w:t>
      </w:r>
      <w:r w:rsidR="00E878A0">
        <w:rPr>
          <w:rFonts w:ascii="Arial" w:eastAsia="楷体_GB2312" w:hAnsi="Arial" w:cs="Arial" w:hint="eastAsia"/>
          <w:color w:val="auto"/>
          <w:sz w:val="20"/>
          <w:szCs w:val="20"/>
        </w:rPr>
        <w:t>0.72%</w:t>
      </w:r>
      <w:r w:rsidR="0030549A">
        <w:rPr>
          <w:rFonts w:ascii="Arial" w:eastAsia="楷体_GB2312" w:hAnsi="Arial" w:cs="Arial" w:hint="eastAsia"/>
          <w:color w:val="auto"/>
          <w:sz w:val="20"/>
          <w:szCs w:val="20"/>
        </w:rPr>
        <w:t>。</w:t>
      </w:r>
      <w:proofErr w:type="gramStart"/>
      <w:r w:rsidR="0030549A">
        <w:rPr>
          <w:rFonts w:ascii="Arial" w:eastAsia="楷体_GB2312" w:hAnsi="Arial" w:cs="Arial" w:hint="eastAsia"/>
          <w:color w:val="auto"/>
          <w:sz w:val="20"/>
          <w:szCs w:val="20"/>
        </w:rPr>
        <w:t>偏债型</w:t>
      </w:r>
      <w:proofErr w:type="gramEnd"/>
      <w:r w:rsidR="0030549A">
        <w:rPr>
          <w:rFonts w:ascii="Arial" w:eastAsia="楷体_GB2312" w:hAnsi="Arial" w:cs="Arial" w:hint="eastAsia"/>
          <w:color w:val="auto"/>
          <w:sz w:val="20"/>
          <w:szCs w:val="20"/>
        </w:rPr>
        <w:t>产品中，有</w:t>
      </w:r>
      <w:r w:rsidR="00E878A0">
        <w:rPr>
          <w:rFonts w:ascii="Arial" w:eastAsia="楷体_GB2312" w:hAnsi="Arial" w:cs="Arial" w:hint="eastAsia"/>
          <w:color w:val="auto"/>
          <w:sz w:val="20"/>
          <w:szCs w:val="20"/>
        </w:rPr>
        <w:t>93</w:t>
      </w:r>
      <w:r w:rsidR="0030549A">
        <w:rPr>
          <w:rFonts w:ascii="Arial" w:eastAsia="楷体_GB2312" w:hAnsi="Arial" w:cs="Arial" w:hint="eastAsia"/>
          <w:color w:val="auto"/>
          <w:sz w:val="20"/>
          <w:szCs w:val="20"/>
        </w:rPr>
        <w:t>%</w:t>
      </w:r>
      <w:r w:rsidR="0030549A">
        <w:rPr>
          <w:rFonts w:ascii="Arial" w:eastAsia="楷体_GB2312" w:hAnsi="Arial" w:cs="Arial" w:hint="eastAsia"/>
          <w:color w:val="auto"/>
          <w:sz w:val="20"/>
          <w:szCs w:val="20"/>
        </w:rPr>
        <w:t>的产品</w:t>
      </w:r>
      <w:r w:rsidR="00E878A0">
        <w:rPr>
          <w:rFonts w:ascii="Arial" w:eastAsia="楷体_GB2312" w:hAnsi="Arial" w:cs="Arial" w:hint="eastAsia"/>
          <w:color w:val="auto"/>
          <w:sz w:val="20"/>
          <w:szCs w:val="20"/>
        </w:rPr>
        <w:t>下跌</w:t>
      </w:r>
      <w:r w:rsidR="0030549A">
        <w:rPr>
          <w:rFonts w:ascii="Arial" w:eastAsia="楷体_GB2312" w:hAnsi="Arial" w:cs="Arial" w:hint="eastAsia"/>
          <w:color w:val="auto"/>
          <w:sz w:val="20"/>
          <w:szCs w:val="20"/>
        </w:rPr>
        <w:t>，最高收益为</w:t>
      </w:r>
      <w:r w:rsidR="00E878A0" w:rsidRPr="00E878A0">
        <w:rPr>
          <w:rFonts w:ascii="Arial" w:eastAsia="楷体_GB2312" w:hAnsi="Arial" w:cs="Arial" w:hint="eastAsia"/>
          <w:color w:val="auto"/>
          <w:sz w:val="20"/>
          <w:szCs w:val="20"/>
        </w:rPr>
        <w:t>泰达宏利养老收益</w:t>
      </w:r>
      <w:r w:rsidR="00E878A0" w:rsidRPr="00E878A0">
        <w:rPr>
          <w:rFonts w:ascii="Arial" w:eastAsia="楷体_GB2312" w:hAnsi="Arial" w:cs="Arial" w:hint="eastAsia"/>
          <w:color w:val="auto"/>
          <w:sz w:val="20"/>
          <w:szCs w:val="20"/>
        </w:rPr>
        <w:t>A</w:t>
      </w:r>
      <w:r w:rsidR="00E878A0">
        <w:rPr>
          <w:rFonts w:ascii="Arial" w:eastAsia="楷体_GB2312" w:hAnsi="Arial" w:cs="Arial" w:hint="eastAsia"/>
          <w:color w:val="auto"/>
          <w:sz w:val="20"/>
          <w:szCs w:val="20"/>
        </w:rPr>
        <w:t>的</w:t>
      </w:r>
      <w:r w:rsidR="00E878A0">
        <w:rPr>
          <w:rFonts w:ascii="Arial" w:eastAsia="楷体_GB2312" w:hAnsi="Arial" w:cs="Arial" w:hint="eastAsia"/>
          <w:color w:val="auto"/>
          <w:sz w:val="20"/>
          <w:szCs w:val="20"/>
        </w:rPr>
        <w:t>0.93%</w:t>
      </w:r>
      <w:r w:rsidR="004B4145">
        <w:rPr>
          <w:rFonts w:ascii="Arial" w:eastAsia="楷体_GB2312" w:hAnsi="Arial" w:cs="Arial" w:hint="eastAsia"/>
          <w:color w:val="auto"/>
          <w:sz w:val="20"/>
          <w:szCs w:val="20"/>
        </w:rPr>
        <w:t>。</w:t>
      </w:r>
    </w:p>
    <w:p w:rsidR="00BF65ED" w:rsidRPr="00FC5897" w:rsidRDefault="00921CE9" w:rsidP="00FC589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5F7360" w:rsidRPr="00BF65ED" w:rsidRDefault="005F7360"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各</w:t>
      </w:r>
      <w:proofErr w:type="gramStart"/>
      <w:r>
        <w:rPr>
          <w:rFonts w:ascii="Arial" w:eastAsia="楷体_GB2312" w:hAnsi="Arial" w:cs="Arial" w:hint="eastAsia"/>
          <w:color w:val="auto"/>
          <w:sz w:val="20"/>
          <w:szCs w:val="20"/>
        </w:rPr>
        <w:t>类债基</w:t>
      </w:r>
      <w:proofErr w:type="gramEnd"/>
      <w:r w:rsidR="00836C1C">
        <w:rPr>
          <w:rFonts w:ascii="Arial" w:eastAsia="楷体_GB2312" w:hAnsi="Arial" w:cs="Arial" w:hint="eastAsia"/>
          <w:color w:val="auto"/>
          <w:sz w:val="20"/>
          <w:szCs w:val="20"/>
        </w:rPr>
        <w:t>普调</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二级债基跌幅</w:t>
      </w:r>
      <w:proofErr w:type="gramEnd"/>
      <w:r>
        <w:rPr>
          <w:rFonts w:ascii="Arial" w:eastAsia="楷体_GB2312" w:hAnsi="Arial" w:cs="Arial" w:hint="eastAsia"/>
          <w:color w:val="auto"/>
          <w:sz w:val="20"/>
          <w:szCs w:val="20"/>
        </w:rPr>
        <w:t>较大。</w:t>
      </w:r>
      <w:r w:rsidR="00E878A0">
        <w:rPr>
          <w:rFonts w:ascii="Arial" w:eastAsia="楷体_GB2312" w:hAnsi="Arial" w:cs="Arial" w:hint="eastAsia"/>
          <w:color w:val="auto"/>
          <w:sz w:val="20"/>
          <w:szCs w:val="20"/>
        </w:rPr>
        <w:t>1</w:t>
      </w:r>
      <w:r w:rsidR="00E878A0">
        <w:rPr>
          <w:rFonts w:ascii="Arial" w:eastAsia="楷体_GB2312" w:hAnsi="Arial" w:cs="Arial" w:hint="eastAsia"/>
          <w:color w:val="auto"/>
          <w:sz w:val="20"/>
          <w:szCs w:val="20"/>
        </w:rPr>
        <w:t>月</w:t>
      </w:r>
      <w:r w:rsidR="00E16101">
        <w:rPr>
          <w:rFonts w:ascii="Arial" w:eastAsia="楷体_GB2312" w:hAnsi="Arial" w:cs="Arial" w:hint="eastAsia"/>
          <w:color w:val="auto"/>
          <w:sz w:val="20"/>
          <w:szCs w:val="20"/>
        </w:rPr>
        <w:t>，</w:t>
      </w:r>
      <w:proofErr w:type="gramStart"/>
      <w:r w:rsidR="00E16101">
        <w:rPr>
          <w:rFonts w:ascii="Arial" w:eastAsia="楷体_GB2312" w:hAnsi="Arial" w:cs="Arial" w:hint="eastAsia"/>
          <w:color w:val="auto"/>
          <w:sz w:val="20"/>
          <w:szCs w:val="20"/>
        </w:rPr>
        <w:t>纯债基金</w:t>
      </w:r>
      <w:proofErr w:type="gramEnd"/>
      <w:r w:rsidR="00E16101">
        <w:rPr>
          <w:rFonts w:ascii="Arial" w:eastAsia="楷体_GB2312" w:hAnsi="Arial" w:cs="Arial" w:hint="eastAsia"/>
          <w:color w:val="auto"/>
          <w:sz w:val="20"/>
          <w:szCs w:val="20"/>
        </w:rPr>
        <w:t>平均收益</w:t>
      </w:r>
      <w:r w:rsidR="00836C1C">
        <w:rPr>
          <w:rFonts w:ascii="Arial" w:eastAsia="楷体_GB2312" w:hAnsi="Arial" w:cs="Arial" w:hint="eastAsia"/>
          <w:color w:val="auto"/>
          <w:sz w:val="20"/>
          <w:szCs w:val="20"/>
        </w:rPr>
        <w:t>为</w:t>
      </w:r>
      <w:r w:rsidR="00E878A0">
        <w:rPr>
          <w:rFonts w:ascii="Arial" w:eastAsia="楷体_GB2312" w:hAnsi="Arial" w:cs="Arial" w:hint="eastAsia"/>
          <w:color w:val="auto"/>
          <w:sz w:val="20"/>
          <w:szCs w:val="20"/>
        </w:rPr>
        <w:t>-0.04</w:t>
      </w:r>
      <w:r w:rsidR="00836C1C">
        <w:rPr>
          <w:rFonts w:ascii="Arial" w:eastAsia="楷体_GB2312" w:hAnsi="Arial" w:cs="Arial" w:hint="eastAsia"/>
          <w:color w:val="auto"/>
          <w:sz w:val="20"/>
          <w:szCs w:val="20"/>
        </w:rPr>
        <w:t>%</w:t>
      </w:r>
      <w:r w:rsidR="00836C1C">
        <w:rPr>
          <w:rFonts w:ascii="Arial" w:eastAsia="楷体_GB2312" w:hAnsi="Arial" w:cs="Arial" w:hint="eastAsia"/>
          <w:color w:val="auto"/>
          <w:sz w:val="20"/>
          <w:szCs w:val="20"/>
        </w:rPr>
        <w:t>，</w:t>
      </w:r>
      <w:r w:rsidR="006E494E">
        <w:rPr>
          <w:rFonts w:ascii="Arial" w:eastAsia="楷体_GB2312" w:hAnsi="Arial" w:cs="Arial" w:hint="eastAsia"/>
          <w:color w:val="auto"/>
          <w:sz w:val="20"/>
          <w:szCs w:val="20"/>
        </w:rPr>
        <w:t>有</w:t>
      </w:r>
      <w:r w:rsidR="00E878A0">
        <w:rPr>
          <w:rFonts w:ascii="Arial" w:eastAsia="楷体_GB2312" w:hAnsi="Arial" w:cs="Arial" w:hint="eastAsia"/>
          <w:color w:val="auto"/>
          <w:sz w:val="20"/>
          <w:szCs w:val="20"/>
        </w:rPr>
        <w:t>68</w:t>
      </w:r>
      <w:r w:rsidR="006E494E">
        <w:rPr>
          <w:rFonts w:ascii="Arial" w:eastAsia="楷体_GB2312" w:hAnsi="Arial" w:cs="Arial" w:hint="eastAsia"/>
          <w:color w:val="auto"/>
          <w:sz w:val="20"/>
          <w:szCs w:val="20"/>
        </w:rPr>
        <w:t>%</w:t>
      </w:r>
      <w:r w:rsidR="006E494E">
        <w:rPr>
          <w:rFonts w:ascii="Arial" w:eastAsia="楷体_GB2312" w:hAnsi="Arial" w:cs="Arial" w:hint="eastAsia"/>
          <w:color w:val="auto"/>
          <w:sz w:val="20"/>
          <w:szCs w:val="20"/>
        </w:rPr>
        <w:t>的产品</w:t>
      </w:r>
      <w:r w:rsidR="00FF13AC">
        <w:rPr>
          <w:rFonts w:ascii="Arial" w:eastAsia="楷体_GB2312" w:hAnsi="Arial" w:cs="Arial" w:hint="eastAsia"/>
          <w:color w:val="auto"/>
          <w:sz w:val="20"/>
          <w:szCs w:val="20"/>
        </w:rPr>
        <w:t>上涨，</w:t>
      </w:r>
      <w:r w:rsidR="00E878A0" w:rsidRPr="00E878A0">
        <w:rPr>
          <w:rFonts w:ascii="Arial" w:eastAsia="楷体_GB2312" w:hAnsi="Arial" w:cs="Arial" w:hint="eastAsia"/>
          <w:color w:val="auto"/>
          <w:sz w:val="20"/>
          <w:szCs w:val="20"/>
        </w:rPr>
        <w:t>新华安享惠金</w:t>
      </w:r>
      <w:r w:rsidR="00E878A0" w:rsidRPr="00E878A0">
        <w:rPr>
          <w:rFonts w:ascii="Arial" w:eastAsia="楷体_GB2312" w:hAnsi="Arial" w:cs="Arial" w:hint="eastAsia"/>
          <w:color w:val="auto"/>
          <w:sz w:val="20"/>
          <w:szCs w:val="20"/>
        </w:rPr>
        <w:t>C</w:t>
      </w:r>
      <w:r w:rsidR="00E878A0">
        <w:rPr>
          <w:rFonts w:ascii="Arial" w:eastAsia="楷体_GB2312" w:hAnsi="Arial" w:cs="Arial" w:hint="eastAsia"/>
          <w:color w:val="auto"/>
          <w:sz w:val="20"/>
          <w:szCs w:val="20"/>
        </w:rPr>
        <w:t>（</w:t>
      </w:r>
      <w:r w:rsidR="00E878A0">
        <w:rPr>
          <w:rFonts w:ascii="Arial" w:eastAsia="楷体_GB2312" w:hAnsi="Arial" w:cs="Arial" w:hint="eastAsia"/>
          <w:color w:val="auto"/>
          <w:sz w:val="20"/>
          <w:szCs w:val="20"/>
        </w:rPr>
        <w:t>1.82%</w:t>
      </w:r>
      <w:r w:rsidR="00E878A0">
        <w:rPr>
          <w:rFonts w:ascii="Arial" w:eastAsia="楷体_GB2312" w:hAnsi="Arial" w:cs="Arial" w:hint="eastAsia"/>
          <w:color w:val="auto"/>
          <w:sz w:val="20"/>
          <w:szCs w:val="20"/>
        </w:rPr>
        <w:t>）</w:t>
      </w:r>
      <w:r w:rsidR="00FF13AC">
        <w:rPr>
          <w:rFonts w:ascii="Arial" w:eastAsia="楷体_GB2312" w:hAnsi="Arial" w:cs="Arial" w:hint="eastAsia"/>
          <w:color w:val="auto"/>
          <w:sz w:val="20"/>
          <w:szCs w:val="20"/>
        </w:rPr>
        <w:t>涨幅最大</w:t>
      </w:r>
      <w:r w:rsidR="00545CE9">
        <w:rPr>
          <w:rFonts w:ascii="Arial" w:eastAsia="楷体_GB2312" w:hAnsi="Arial" w:cs="Arial" w:hint="eastAsia"/>
          <w:color w:val="auto"/>
          <w:sz w:val="20"/>
          <w:szCs w:val="20"/>
        </w:rPr>
        <w:t>。</w:t>
      </w:r>
      <w:r w:rsidR="000C2396">
        <w:rPr>
          <w:rFonts w:ascii="Arial" w:eastAsia="楷体_GB2312" w:hAnsi="Arial" w:cs="Arial" w:hint="eastAsia"/>
          <w:color w:val="auto"/>
          <w:sz w:val="20"/>
          <w:szCs w:val="20"/>
        </w:rPr>
        <w:t>一级</w:t>
      </w:r>
      <w:proofErr w:type="gramStart"/>
      <w:r w:rsidR="000C2396">
        <w:rPr>
          <w:rFonts w:ascii="Arial" w:eastAsia="楷体_GB2312" w:hAnsi="Arial" w:cs="Arial" w:hint="eastAsia"/>
          <w:color w:val="auto"/>
          <w:sz w:val="20"/>
          <w:szCs w:val="20"/>
        </w:rPr>
        <w:t>债基平均</w:t>
      </w:r>
      <w:proofErr w:type="gramEnd"/>
      <w:r w:rsidR="000C2396">
        <w:rPr>
          <w:rFonts w:ascii="Arial" w:eastAsia="楷体_GB2312" w:hAnsi="Arial" w:cs="Arial" w:hint="eastAsia"/>
          <w:color w:val="auto"/>
          <w:sz w:val="20"/>
          <w:szCs w:val="20"/>
        </w:rPr>
        <w:t>收益为</w:t>
      </w:r>
      <w:r w:rsidR="00E878A0">
        <w:rPr>
          <w:rFonts w:ascii="Arial" w:eastAsia="楷体_GB2312" w:hAnsi="Arial" w:cs="Arial" w:hint="eastAsia"/>
          <w:color w:val="auto"/>
          <w:sz w:val="20"/>
          <w:szCs w:val="20"/>
        </w:rPr>
        <w:t>-0.30</w:t>
      </w:r>
      <w:r w:rsidR="000C2396">
        <w:rPr>
          <w:rFonts w:ascii="Arial" w:eastAsia="楷体_GB2312" w:hAnsi="Arial" w:cs="Arial" w:hint="eastAsia"/>
          <w:color w:val="auto"/>
          <w:sz w:val="20"/>
          <w:szCs w:val="20"/>
        </w:rPr>
        <w:t>%</w:t>
      </w:r>
      <w:r w:rsidR="00C05D2F">
        <w:rPr>
          <w:rFonts w:ascii="Arial" w:eastAsia="楷体_GB2312" w:hAnsi="Arial" w:cs="Arial" w:hint="eastAsia"/>
          <w:color w:val="auto"/>
          <w:sz w:val="20"/>
          <w:szCs w:val="20"/>
        </w:rPr>
        <w:t>，</w:t>
      </w:r>
      <w:r w:rsidR="00616AA2">
        <w:rPr>
          <w:rFonts w:ascii="Arial" w:eastAsia="楷体_GB2312" w:hAnsi="Arial" w:cs="Arial" w:hint="eastAsia"/>
          <w:color w:val="auto"/>
          <w:sz w:val="20"/>
          <w:szCs w:val="20"/>
        </w:rPr>
        <w:t>有</w:t>
      </w:r>
      <w:r w:rsidR="00E878A0">
        <w:rPr>
          <w:rFonts w:ascii="Arial" w:eastAsia="楷体_GB2312" w:hAnsi="Arial" w:cs="Arial" w:hint="eastAsia"/>
          <w:color w:val="auto"/>
          <w:sz w:val="20"/>
          <w:szCs w:val="20"/>
        </w:rPr>
        <w:t>51</w:t>
      </w:r>
      <w:r w:rsidR="00616AA2">
        <w:rPr>
          <w:rFonts w:ascii="Arial" w:eastAsia="楷体_GB2312" w:hAnsi="Arial" w:cs="Arial" w:hint="eastAsia"/>
          <w:color w:val="auto"/>
          <w:sz w:val="20"/>
          <w:szCs w:val="20"/>
        </w:rPr>
        <w:t>%</w:t>
      </w:r>
      <w:r w:rsidR="00616AA2">
        <w:rPr>
          <w:rFonts w:ascii="Arial" w:eastAsia="楷体_GB2312" w:hAnsi="Arial" w:cs="Arial" w:hint="eastAsia"/>
          <w:color w:val="auto"/>
          <w:sz w:val="20"/>
          <w:szCs w:val="20"/>
        </w:rPr>
        <w:t>的产品上涨，最高收益为</w:t>
      </w:r>
      <w:proofErr w:type="gramStart"/>
      <w:r w:rsidR="00E878A0" w:rsidRPr="00E878A0">
        <w:rPr>
          <w:rFonts w:ascii="Arial" w:eastAsia="楷体_GB2312" w:hAnsi="Arial" w:cs="Arial" w:hint="eastAsia"/>
          <w:color w:val="auto"/>
          <w:sz w:val="20"/>
          <w:szCs w:val="20"/>
        </w:rPr>
        <w:t>大摩强收益债券</w:t>
      </w:r>
      <w:proofErr w:type="gramEnd"/>
      <w:r w:rsidR="00E878A0">
        <w:rPr>
          <w:rFonts w:ascii="Arial" w:eastAsia="楷体_GB2312" w:hAnsi="Arial" w:cs="Arial" w:hint="eastAsia"/>
          <w:color w:val="auto"/>
          <w:sz w:val="20"/>
          <w:szCs w:val="20"/>
        </w:rPr>
        <w:t>的</w:t>
      </w:r>
      <w:r w:rsidR="00E878A0">
        <w:rPr>
          <w:rFonts w:ascii="Arial" w:eastAsia="楷体_GB2312" w:hAnsi="Arial" w:cs="Arial" w:hint="eastAsia"/>
          <w:color w:val="auto"/>
          <w:sz w:val="20"/>
          <w:szCs w:val="20"/>
        </w:rPr>
        <w:t>0.90%</w:t>
      </w:r>
      <w:r w:rsidR="00616AA2">
        <w:rPr>
          <w:rFonts w:ascii="Arial" w:eastAsia="楷体_GB2312" w:hAnsi="Arial" w:cs="Arial" w:hint="eastAsia"/>
          <w:color w:val="auto"/>
          <w:sz w:val="20"/>
          <w:szCs w:val="20"/>
        </w:rPr>
        <w:t>。</w:t>
      </w:r>
      <w:r w:rsidR="00581D73">
        <w:rPr>
          <w:rFonts w:ascii="Arial" w:eastAsia="楷体_GB2312" w:hAnsi="Arial" w:cs="Arial" w:hint="eastAsia"/>
          <w:color w:val="auto"/>
          <w:sz w:val="20"/>
          <w:szCs w:val="20"/>
        </w:rPr>
        <w:t>二级</w:t>
      </w:r>
      <w:proofErr w:type="gramStart"/>
      <w:r w:rsidR="00581D73">
        <w:rPr>
          <w:rFonts w:ascii="Arial" w:eastAsia="楷体_GB2312" w:hAnsi="Arial" w:cs="Arial" w:hint="eastAsia"/>
          <w:color w:val="auto"/>
          <w:sz w:val="20"/>
          <w:szCs w:val="20"/>
        </w:rPr>
        <w:t>债基平均</w:t>
      </w:r>
      <w:proofErr w:type="gramEnd"/>
      <w:r w:rsidR="00581D73">
        <w:rPr>
          <w:rFonts w:ascii="Arial" w:eastAsia="楷体_GB2312" w:hAnsi="Arial" w:cs="Arial" w:hint="eastAsia"/>
          <w:color w:val="auto"/>
          <w:sz w:val="20"/>
          <w:szCs w:val="20"/>
        </w:rPr>
        <w:t>收益为</w:t>
      </w:r>
      <w:r w:rsidR="00581D73">
        <w:rPr>
          <w:rFonts w:ascii="Arial" w:eastAsia="楷体_GB2312" w:hAnsi="Arial" w:cs="Arial" w:hint="eastAsia"/>
          <w:color w:val="auto"/>
          <w:sz w:val="20"/>
          <w:szCs w:val="20"/>
        </w:rPr>
        <w:t>-</w:t>
      </w:r>
      <w:r w:rsidR="00E878A0">
        <w:rPr>
          <w:rFonts w:ascii="Arial" w:eastAsia="楷体_GB2312" w:hAnsi="Arial" w:cs="Arial" w:hint="eastAsia"/>
          <w:color w:val="auto"/>
          <w:sz w:val="20"/>
          <w:szCs w:val="20"/>
        </w:rPr>
        <w:t>4.29</w:t>
      </w:r>
      <w:r w:rsidR="00581D73">
        <w:rPr>
          <w:rFonts w:ascii="Arial" w:eastAsia="楷体_GB2312" w:hAnsi="Arial" w:cs="Arial" w:hint="eastAsia"/>
          <w:color w:val="auto"/>
          <w:sz w:val="20"/>
          <w:szCs w:val="20"/>
        </w:rPr>
        <w:t>%</w:t>
      </w:r>
      <w:r w:rsidR="00581D73">
        <w:rPr>
          <w:rFonts w:ascii="Arial" w:eastAsia="楷体_GB2312" w:hAnsi="Arial" w:cs="Arial" w:hint="eastAsia"/>
          <w:color w:val="auto"/>
          <w:sz w:val="20"/>
          <w:szCs w:val="20"/>
        </w:rPr>
        <w:t>，</w:t>
      </w:r>
      <w:r w:rsidR="00E878A0">
        <w:rPr>
          <w:rFonts w:ascii="Arial" w:eastAsia="楷体_GB2312" w:hAnsi="Arial" w:cs="Arial" w:hint="eastAsia"/>
          <w:color w:val="auto"/>
          <w:sz w:val="20"/>
          <w:szCs w:val="20"/>
        </w:rPr>
        <w:t>是跌幅最大</w:t>
      </w:r>
      <w:proofErr w:type="gramStart"/>
      <w:r w:rsidR="00E878A0">
        <w:rPr>
          <w:rFonts w:ascii="Arial" w:eastAsia="楷体_GB2312" w:hAnsi="Arial" w:cs="Arial" w:hint="eastAsia"/>
          <w:color w:val="auto"/>
          <w:sz w:val="20"/>
          <w:szCs w:val="20"/>
        </w:rPr>
        <w:t>的债基品种</w:t>
      </w:r>
      <w:proofErr w:type="gramEnd"/>
      <w:r w:rsidR="00E878A0">
        <w:rPr>
          <w:rFonts w:ascii="Arial" w:eastAsia="楷体_GB2312" w:hAnsi="Arial" w:cs="Arial" w:hint="eastAsia"/>
          <w:color w:val="auto"/>
          <w:sz w:val="20"/>
          <w:szCs w:val="20"/>
        </w:rPr>
        <w:t>，仅</w:t>
      </w:r>
      <w:r w:rsidR="00E878A0">
        <w:rPr>
          <w:rFonts w:ascii="Arial" w:eastAsia="楷体_GB2312" w:hAnsi="Arial" w:cs="Arial" w:hint="eastAsia"/>
          <w:color w:val="auto"/>
          <w:sz w:val="20"/>
          <w:szCs w:val="20"/>
        </w:rPr>
        <w:t>7</w:t>
      </w:r>
      <w:r w:rsidR="00581D73">
        <w:rPr>
          <w:rFonts w:ascii="Arial" w:eastAsia="楷体_GB2312" w:hAnsi="Arial" w:cs="Arial" w:hint="eastAsia"/>
          <w:color w:val="auto"/>
          <w:sz w:val="20"/>
          <w:szCs w:val="20"/>
        </w:rPr>
        <w:t>%</w:t>
      </w:r>
      <w:r w:rsidR="00581D73">
        <w:rPr>
          <w:rFonts w:ascii="Arial" w:eastAsia="楷体_GB2312" w:hAnsi="Arial" w:cs="Arial" w:hint="eastAsia"/>
          <w:color w:val="auto"/>
          <w:sz w:val="20"/>
          <w:szCs w:val="20"/>
        </w:rPr>
        <w:t>的产品上涨，最高收益为</w:t>
      </w:r>
      <w:r w:rsidR="00E878A0" w:rsidRPr="00E878A0">
        <w:rPr>
          <w:rFonts w:ascii="Arial" w:eastAsia="楷体_GB2312" w:hAnsi="Arial" w:cs="Arial" w:hint="eastAsia"/>
          <w:color w:val="auto"/>
          <w:sz w:val="20"/>
          <w:szCs w:val="20"/>
        </w:rPr>
        <w:t>银河强化收益</w:t>
      </w:r>
      <w:r w:rsidR="00E878A0">
        <w:rPr>
          <w:rFonts w:ascii="Arial" w:eastAsia="楷体_GB2312" w:hAnsi="Arial" w:cs="Arial" w:hint="eastAsia"/>
          <w:color w:val="auto"/>
          <w:sz w:val="20"/>
          <w:szCs w:val="20"/>
        </w:rPr>
        <w:t>的</w:t>
      </w:r>
      <w:r w:rsidR="00E878A0">
        <w:rPr>
          <w:rFonts w:ascii="Arial" w:eastAsia="楷体_GB2312" w:hAnsi="Arial" w:cs="Arial" w:hint="eastAsia"/>
          <w:color w:val="auto"/>
          <w:sz w:val="20"/>
          <w:szCs w:val="20"/>
        </w:rPr>
        <w:t>0.99%</w:t>
      </w:r>
      <w:r w:rsidR="00581D73">
        <w:rPr>
          <w:rFonts w:ascii="Arial" w:eastAsia="楷体_GB2312" w:hAnsi="Arial" w:cs="Arial" w:hint="eastAsia"/>
          <w:color w:val="auto"/>
          <w:sz w:val="20"/>
          <w:szCs w:val="20"/>
        </w:rPr>
        <w:t>。</w:t>
      </w:r>
      <w:r w:rsidR="00CA7FC2">
        <w:rPr>
          <w:rFonts w:ascii="Arial" w:eastAsia="楷体_GB2312" w:hAnsi="Arial" w:cs="Arial" w:hint="eastAsia"/>
          <w:color w:val="auto"/>
          <w:sz w:val="20"/>
          <w:szCs w:val="20"/>
        </w:rPr>
        <w:t>指数</w:t>
      </w:r>
      <w:proofErr w:type="gramStart"/>
      <w:r w:rsidR="00CA7FC2">
        <w:rPr>
          <w:rFonts w:ascii="Arial" w:eastAsia="楷体_GB2312" w:hAnsi="Arial" w:cs="Arial" w:hint="eastAsia"/>
          <w:color w:val="auto"/>
          <w:sz w:val="20"/>
          <w:szCs w:val="20"/>
        </w:rPr>
        <w:t>债基平均</w:t>
      </w:r>
      <w:proofErr w:type="gramEnd"/>
      <w:r w:rsidR="00CA7FC2">
        <w:rPr>
          <w:rFonts w:ascii="Arial" w:eastAsia="楷体_GB2312" w:hAnsi="Arial" w:cs="Arial" w:hint="eastAsia"/>
          <w:color w:val="auto"/>
          <w:sz w:val="20"/>
          <w:szCs w:val="20"/>
        </w:rPr>
        <w:t>收益为</w:t>
      </w:r>
      <w:r w:rsidR="00E878A0">
        <w:rPr>
          <w:rFonts w:ascii="Arial" w:eastAsia="楷体_GB2312" w:hAnsi="Arial" w:cs="Arial" w:hint="eastAsia"/>
          <w:color w:val="auto"/>
          <w:sz w:val="20"/>
          <w:szCs w:val="20"/>
        </w:rPr>
        <w:t>-1.07</w:t>
      </w:r>
      <w:r w:rsidR="00CA7FC2">
        <w:rPr>
          <w:rFonts w:ascii="Arial" w:eastAsia="楷体_GB2312" w:hAnsi="Arial" w:cs="Arial" w:hint="eastAsia"/>
          <w:color w:val="auto"/>
          <w:sz w:val="20"/>
          <w:szCs w:val="20"/>
        </w:rPr>
        <w:t>%</w:t>
      </w:r>
      <w:r w:rsidR="006C5AED">
        <w:rPr>
          <w:rFonts w:ascii="Arial" w:eastAsia="楷体_GB2312" w:hAnsi="Arial" w:cs="Arial" w:hint="eastAsia"/>
          <w:color w:val="auto"/>
          <w:sz w:val="20"/>
          <w:szCs w:val="20"/>
        </w:rPr>
        <w:t>，有</w:t>
      </w:r>
      <w:r w:rsidR="00E878A0">
        <w:rPr>
          <w:rFonts w:ascii="Arial" w:eastAsia="楷体_GB2312" w:hAnsi="Arial" w:cs="Arial" w:hint="eastAsia"/>
          <w:color w:val="auto"/>
          <w:sz w:val="20"/>
          <w:szCs w:val="20"/>
        </w:rPr>
        <w:t>48</w:t>
      </w:r>
      <w:r w:rsidR="006C5AED">
        <w:rPr>
          <w:rFonts w:ascii="Arial" w:eastAsia="楷体_GB2312" w:hAnsi="Arial" w:cs="Arial" w:hint="eastAsia"/>
          <w:color w:val="auto"/>
          <w:sz w:val="20"/>
          <w:szCs w:val="20"/>
        </w:rPr>
        <w:t>%</w:t>
      </w:r>
      <w:r w:rsidR="006C5AED">
        <w:rPr>
          <w:rFonts w:ascii="Arial" w:eastAsia="楷体_GB2312" w:hAnsi="Arial" w:cs="Arial" w:hint="eastAsia"/>
          <w:color w:val="auto"/>
          <w:sz w:val="20"/>
          <w:szCs w:val="20"/>
        </w:rPr>
        <w:t>产品上涨，最高收益为</w:t>
      </w:r>
      <w:r w:rsidR="00E878A0" w:rsidRPr="00E878A0">
        <w:rPr>
          <w:rFonts w:ascii="Arial" w:eastAsia="楷体_GB2312" w:hAnsi="Arial" w:cs="Arial" w:hint="eastAsia"/>
          <w:color w:val="auto"/>
          <w:sz w:val="20"/>
          <w:szCs w:val="20"/>
        </w:rPr>
        <w:t>国泰上证</w:t>
      </w:r>
      <w:r w:rsidR="00E878A0" w:rsidRPr="00E878A0">
        <w:rPr>
          <w:rFonts w:ascii="Arial" w:eastAsia="楷体_GB2312" w:hAnsi="Arial" w:cs="Arial" w:hint="eastAsia"/>
          <w:color w:val="auto"/>
          <w:sz w:val="20"/>
          <w:szCs w:val="20"/>
        </w:rPr>
        <w:t>5</w:t>
      </w:r>
      <w:r w:rsidR="00E878A0" w:rsidRPr="00E878A0">
        <w:rPr>
          <w:rFonts w:ascii="Arial" w:eastAsia="楷体_GB2312" w:hAnsi="Arial" w:cs="Arial" w:hint="eastAsia"/>
          <w:color w:val="auto"/>
          <w:sz w:val="20"/>
          <w:szCs w:val="20"/>
        </w:rPr>
        <w:t>年期国债</w:t>
      </w:r>
      <w:r w:rsidR="00E878A0" w:rsidRPr="00E878A0">
        <w:rPr>
          <w:rFonts w:ascii="Arial" w:eastAsia="楷体_GB2312" w:hAnsi="Arial" w:cs="Arial" w:hint="eastAsia"/>
          <w:color w:val="auto"/>
          <w:sz w:val="20"/>
          <w:szCs w:val="20"/>
        </w:rPr>
        <w:t>ETF</w:t>
      </w:r>
      <w:r w:rsidR="00E878A0" w:rsidRPr="00E878A0">
        <w:rPr>
          <w:rFonts w:ascii="Arial" w:eastAsia="楷体_GB2312" w:hAnsi="Arial" w:cs="Arial" w:hint="eastAsia"/>
          <w:color w:val="auto"/>
          <w:sz w:val="20"/>
          <w:szCs w:val="20"/>
        </w:rPr>
        <w:t>联接</w:t>
      </w:r>
      <w:r w:rsidR="00E878A0" w:rsidRPr="00E878A0">
        <w:rPr>
          <w:rFonts w:ascii="Arial" w:eastAsia="楷体_GB2312" w:hAnsi="Arial" w:cs="Arial" w:hint="eastAsia"/>
          <w:color w:val="auto"/>
          <w:sz w:val="20"/>
          <w:szCs w:val="20"/>
        </w:rPr>
        <w:t>C</w:t>
      </w:r>
      <w:r w:rsidR="00E878A0">
        <w:rPr>
          <w:rFonts w:ascii="Arial" w:eastAsia="楷体_GB2312" w:hAnsi="Arial" w:cs="Arial" w:hint="eastAsia"/>
          <w:color w:val="auto"/>
          <w:sz w:val="20"/>
          <w:szCs w:val="20"/>
        </w:rPr>
        <w:t>的</w:t>
      </w:r>
      <w:r w:rsidR="00E878A0">
        <w:rPr>
          <w:rFonts w:ascii="Arial" w:eastAsia="楷体_GB2312" w:hAnsi="Arial" w:cs="Arial" w:hint="eastAsia"/>
          <w:color w:val="auto"/>
          <w:sz w:val="20"/>
          <w:szCs w:val="20"/>
        </w:rPr>
        <w:t>1.96%</w:t>
      </w:r>
      <w:r w:rsidR="00E878A0">
        <w:rPr>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E264B9" w:rsidRPr="006527BA" w:rsidRDefault="00510EED" w:rsidP="0072643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商品基金普涨，对冲基金平均收益为负。</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sidR="008A4574">
        <w:rPr>
          <w:rFonts w:ascii="Arial" w:eastAsia="楷体_GB2312" w:hAnsi="Arial" w:cs="Arial" w:hint="eastAsia"/>
          <w:color w:val="auto"/>
          <w:sz w:val="20"/>
          <w:szCs w:val="20"/>
        </w:rPr>
        <w:t>，</w:t>
      </w:r>
      <w:r w:rsidR="008A4574" w:rsidRPr="006A59EF">
        <w:rPr>
          <w:rFonts w:ascii="Arial" w:eastAsia="楷体_GB2312" w:hAnsi="Arial" w:cs="Arial" w:hint="eastAsia"/>
          <w:color w:val="auto"/>
          <w:sz w:val="20"/>
          <w:szCs w:val="20"/>
        </w:rPr>
        <w:t>COMEX</w:t>
      </w:r>
      <w:r w:rsidR="008A4574" w:rsidRPr="006A59EF">
        <w:rPr>
          <w:rFonts w:ascii="Arial" w:eastAsia="楷体_GB2312" w:hAnsi="Arial" w:cs="Arial" w:hint="eastAsia"/>
          <w:color w:val="auto"/>
          <w:sz w:val="20"/>
          <w:szCs w:val="20"/>
        </w:rPr>
        <w:t>黄金上</w:t>
      </w:r>
      <w:r w:rsidR="008A4574">
        <w:rPr>
          <w:rFonts w:ascii="楷体" w:eastAsia="楷体" w:hAnsi="楷体" w:cs="宋体" w:hint="eastAsia"/>
          <w:kern w:val="0"/>
          <w:sz w:val="20"/>
          <w:szCs w:val="20"/>
          <w:lang w:val="en-GB"/>
        </w:rPr>
        <w:t>涨</w:t>
      </w:r>
      <w:r>
        <w:rPr>
          <w:rFonts w:ascii="楷体" w:eastAsia="楷体" w:hAnsi="楷体" w:cs="宋体" w:hint="eastAsia"/>
          <w:kern w:val="0"/>
          <w:sz w:val="20"/>
          <w:szCs w:val="20"/>
          <w:lang w:val="en-GB"/>
        </w:rPr>
        <w:t>5.45</w:t>
      </w:r>
      <w:r w:rsidR="008A4574">
        <w:rPr>
          <w:rFonts w:ascii="楷体" w:eastAsia="楷体" w:hAnsi="楷体" w:cs="宋体" w:hint="eastAsia"/>
          <w:kern w:val="0"/>
          <w:sz w:val="20"/>
          <w:szCs w:val="20"/>
          <w:lang w:val="en-GB"/>
        </w:rPr>
        <w:t>%</w:t>
      </w:r>
      <w:r w:rsidR="00BD5BF8">
        <w:rPr>
          <w:rFonts w:ascii="楷体" w:eastAsia="楷体" w:hAnsi="楷体" w:cs="宋体" w:hint="eastAsia"/>
          <w:kern w:val="0"/>
          <w:sz w:val="20"/>
          <w:szCs w:val="20"/>
          <w:lang w:val="en-GB"/>
        </w:rPr>
        <w:t>，</w:t>
      </w:r>
      <w:r w:rsidR="001C3504">
        <w:rPr>
          <w:rFonts w:ascii="楷体" w:eastAsia="楷体" w:hAnsi="楷体" w:cs="宋体" w:hint="eastAsia"/>
          <w:kern w:val="0"/>
          <w:sz w:val="20"/>
          <w:szCs w:val="20"/>
          <w:lang w:val="en-GB"/>
        </w:rPr>
        <w:t>商品基金平均上涨</w:t>
      </w:r>
      <w:r>
        <w:rPr>
          <w:rFonts w:ascii="楷体" w:eastAsia="楷体" w:hAnsi="楷体" w:cs="宋体" w:hint="eastAsia"/>
          <w:kern w:val="0"/>
          <w:sz w:val="20"/>
          <w:szCs w:val="20"/>
          <w:lang w:val="en-GB"/>
        </w:rPr>
        <w:t>5.52</w:t>
      </w:r>
      <w:r w:rsidR="001C3504">
        <w:rPr>
          <w:rFonts w:ascii="楷体" w:eastAsia="楷体" w:hAnsi="楷体" w:cs="宋体" w:hint="eastAsia"/>
          <w:kern w:val="0"/>
          <w:sz w:val="20"/>
          <w:szCs w:val="20"/>
          <w:lang w:val="en-GB"/>
        </w:rPr>
        <w:t>%，</w:t>
      </w:r>
      <w:r w:rsidR="001C3504" w:rsidRPr="001C3504">
        <w:rPr>
          <w:rFonts w:ascii="楷体" w:eastAsia="楷体" w:hAnsi="楷体" w:cs="宋体" w:hint="eastAsia"/>
          <w:kern w:val="0"/>
          <w:sz w:val="20"/>
          <w:szCs w:val="20"/>
          <w:lang w:val="en-GB"/>
        </w:rPr>
        <w:t>博时黄金</w:t>
      </w:r>
      <w:r w:rsidR="001C3504" w:rsidRPr="00500B88">
        <w:rPr>
          <w:rFonts w:ascii="Arial" w:eastAsia="楷体_GB2312" w:hAnsi="Arial" w:cs="Arial" w:hint="eastAsia"/>
          <w:color w:val="auto"/>
          <w:sz w:val="20"/>
          <w:szCs w:val="20"/>
        </w:rPr>
        <w:t>ETF D</w:t>
      </w:r>
      <w:r w:rsidR="001C3504" w:rsidRPr="00500B88">
        <w:rPr>
          <w:rFonts w:ascii="Arial" w:eastAsia="楷体_GB2312" w:hAnsi="Arial" w:cs="Arial" w:hint="eastAsia"/>
          <w:color w:val="auto"/>
          <w:sz w:val="20"/>
          <w:szCs w:val="20"/>
        </w:rPr>
        <w:t>收</w:t>
      </w:r>
      <w:r w:rsidR="001C3504">
        <w:rPr>
          <w:rFonts w:ascii="楷体" w:eastAsia="楷体" w:hAnsi="楷体" w:cs="宋体" w:hint="eastAsia"/>
          <w:kern w:val="0"/>
          <w:sz w:val="20"/>
          <w:szCs w:val="20"/>
          <w:lang w:val="en-GB"/>
        </w:rPr>
        <w:t>益最高，涨</w:t>
      </w:r>
      <w:r>
        <w:rPr>
          <w:rFonts w:ascii="楷体" w:eastAsia="楷体" w:hAnsi="楷体" w:cs="宋体" w:hint="eastAsia"/>
          <w:kern w:val="0"/>
          <w:sz w:val="20"/>
          <w:szCs w:val="20"/>
          <w:lang w:val="en-GB"/>
        </w:rPr>
        <w:t>6.22</w:t>
      </w:r>
      <w:r w:rsidR="001C3504">
        <w:rPr>
          <w:rFonts w:ascii="楷体" w:eastAsia="楷体" w:hAnsi="楷体" w:cs="宋体" w:hint="eastAsia"/>
          <w:kern w:val="0"/>
          <w:sz w:val="20"/>
          <w:szCs w:val="20"/>
          <w:lang w:val="en-GB"/>
        </w:rPr>
        <w:t>%。</w:t>
      </w:r>
      <w:r w:rsidR="00EA2530" w:rsidRPr="006527BA">
        <w:rPr>
          <w:rFonts w:ascii="楷体" w:eastAsia="楷体" w:hAnsi="楷体" w:cs="宋体" w:hint="eastAsia"/>
          <w:kern w:val="0"/>
          <w:sz w:val="20"/>
          <w:szCs w:val="20"/>
          <w:lang w:val="en-GB"/>
        </w:rPr>
        <w:t>以绝对收益为</w:t>
      </w:r>
      <w:r w:rsidR="00EA2530" w:rsidRPr="006527BA">
        <w:rPr>
          <w:rFonts w:ascii="Arial" w:eastAsia="楷体_GB2312" w:hAnsi="Arial" w:cs="Arial"/>
          <w:color w:val="auto"/>
          <w:sz w:val="20"/>
          <w:szCs w:val="20"/>
        </w:rPr>
        <w:t>投资目标的股票多空类产品平均收益为</w:t>
      </w:r>
      <w:r>
        <w:rPr>
          <w:rFonts w:ascii="Arial" w:eastAsia="楷体_GB2312" w:hAnsi="Arial" w:cs="Arial" w:hint="eastAsia"/>
          <w:color w:val="auto"/>
          <w:sz w:val="20"/>
          <w:szCs w:val="20"/>
        </w:rPr>
        <w:t>-0.96</w:t>
      </w:r>
      <w:r w:rsidR="00EA2530">
        <w:rPr>
          <w:rFonts w:ascii="Arial" w:eastAsia="楷体_GB2312" w:hAnsi="Arial" w:cs="Arial" w:hint="eastAsia"/>
          <w:color w:val="auto"/>
          <w:sz w:val="20"/>
          <w:szCs w:val="20"/>
        </w:rPr>
        <w:t>%</w:t>
      </w:r>
      <w:r w:rsidR="00EA2530">
        <w:rPr>
          <w:rFonts w:ascii="Arial" w:eastAsia="楷体_GB2312" w:hAnsi="Arial" w:cs="Arial" w:hint="eastAsia"/>
          <w:color w:val="auto"/>
          <w:sz w:val="20"/>
          <w:szCs w:val="20"/>
        </w:rPr>
        <w:t>，最高收益为</w:t>
      </w:r>
      <w:r w:rsidRPr="00510EED">
        <w:rPr>
          <w:rFonts w:ascii="Arial" w:eastAsia="楷体_GB2312" w:hAnsi="Arial" w:cs="Arial" w:hint="eastAsia"/>
          <w:color w:val="auto"/>
          <w:sz w:val="20"/>
          <w:szCs w:val="20"/>
        </w:rPr>
        <w:t>华宝兴业量化对冲</w:t>
      </w:r>
      <w:r w:rsidRPr="00510EED">
        <w:rPr>
          <w:rFonts w:ascii="Arial" w:eastAsia="楷体_GB2312" w:hAnsi="Arial" w:cs="Arial" w:hint="eastAsia"/>
          <w:color w:val="auto"/>
          <w:sz w:val="20"/>
          <w:szCs w:val="20"/>
        </w:rPr>
        <w:t>A</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0.30</w:t>
      </w:r>
      <w:r w:rsidR="00EA2530">
        <w:rPr>
          <w:rFonts w:ascii="Arial" w:eastAsia="楷体_GB2312" w:hAnsi="Arial" w:cs="Arial" w:hint="eastAsia"/>
          <w:color w:val="auto"/>
          <w:sz w:val="20"/>
          <w:szCs w:val="20"/>
        </w:rPr>
        <w:t>%</w:t>
      </w:r>
      <w:r w:rsidR="00EA2530">
        <w:rPr>
          <w:rFonts w:ascii="Arial" w:eastAsia="楷体_GB2312" w:hAnsi="Arial" w:cs="Arial" w:hint="eastAsia"/>
          <w:color w:val="auto"/>
          <w:sz w:val="20"/>
          <w:szCs w:val="20"/>
        </w:rPr>
        <w:t>。</w:t>
      </w:r>
    </w:p>
    <w:p w:rsidR="00E4733A" w:rsidRPr="00993648" w:rsidRDefault="00921CE9" w:rsidP="00993648">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6A59EF" w:rsidRPr="007751DD" w:rsidRDefault="00D73F30"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截止</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29</w:t>
      </w:r>
      <w:r>
        <w:rPr>
          <w:rFonts w:ascii="Arial" w:eastAsia="楷体_GB2312" w:hAnsi="Arial" w:cs="Arial" w:hint="eastAsia"/>
          <w:color w:val="auto"/>
          <w:sz w:val="20"/>
          <w:szCs w:val="20"/>
        </w:rPr>
        <w:t>日</w:t>
      </w:r>
      <w:r w:rsidR="006A59EF">
        <w:rPr>
          <w:rFonts w:ascii="Arial" w:eastAsia="楷体_GB2312" w:hAnsi="Arial" w:cs="Arial" w:hint="eastAsia"/>
          <w:color w:val="auto"/>
          <w:sz w:val="20"/>
          <w:szCs w:val="20"/>
        </w:rPr>
        <w:t>，</w:t>
      </w:r>
      <w:r w:rsidR="006A59EF" w:rsidRPr="00151CEB">
        <w:rPr>
          <w:rFonts w:ascii="Arial" w:eastAsia="楷体_GB2312" w:hAnsi="Arial" w:cs="Arial"/>
          <w:color w:val="auto"/>
          <w:sz w:val="20"/>
          <w:szCs w:val="20"/>
        </w:rPr>
        <w:t>货币基金</w:t>
      </w:r>
      <w:proofErr w:type="gramStart"/>
      <w:r w:rsidR="006A59EF" w:rsidRPr="00151CEB">
        <w:rPr>
          <w:rFonts w:ascii="Arial" w:eastAsia="楷体_GB2312" w:hAnsi="Arial" w:cs="Arial"/>
          <w:color w:val="auto"/>
          <w:sz w:val="20"/>
          <w:szCs w:val="20"/>
        </w:rPr>
        <w:t>七日年化收益率</w:t>
      </w:r>
      <w:proofErr w:type="gramEnd"/>
      <w:r w:rsidR="006A59EF" w:rsidRPr="00151CEB">
        <w:rPr>
          <w:rFonts w:ascii="Arial" w:eastAsia="楷体_GB2312" w:hAnsi="Arial" w:cs="Arial"/>
          <w:color w:val="auto"/>
          <w:sz w:val="20"/>
          <w:szCs w:val="20"/>
        </w:rPr>
        <w:t>均值</w:t>
      </w:r>
      <w:r w:rsidR="006A59EF">
        <w:rPr>
          <w:rFonts w:ascii="Arial" w:eastAsia="楷体_GB2312" w:hAnsi="Arial" w:cs="Arial" w:hint="eastAsia"/>
          <w:color w:val="auto"/>
          <w:sz w:val="20"/>
          <w:szCs w:val="20"/>
        </w:rPr>
        <w:t>为</w:t>
      </w:r>
      <w:r>
        <w:rPr>
          <w:rFonts w:ascii="Arial" w:eastAsia="楷体_GB2312" w:hAnsi="Arial" w:cs="Arial" w:hint="eastAsia"/>
          <w:color w:val="auto"/>
          <w:sz w:val="20"/>
          <w:szCs w:val="20"/>
        </w:rPr>
        <w:t>2.71</w:t>
      </w:r>
      <w:r w:rsidR="006A59EF">
        <w:rPr>
          <w:rFonts w:ascii="Arial" w:eastAsia="楷体_GB2312" w:hAnsi="Arial" w:cs="Arial" w:hint="eastAsia"/>
          <w:color w:val="auto"/>
          <w:sz w:val="20"/>
          <w:szCs w:val="20"/>
        </w:rPr>
        <w:t>%</w:t>
      </w:r>
      <w:r w:rsidR="006A59EF">
        <w:rPr>
          <w:rFonts w:ascii="Arial" w:eastAsia="楷体_GB2312" w:hAnsi="Arial" w:cs="Arial" w:hint="eastAsia"/>
          <w:color w:val="auto"/>
          <w:sz w:val="20"/>
          <w:szCs w:val="20"/>
        </w:rPr>
        <w:t>，</w:t>
      </w:r>
      <w:r w:rsidRPr="00D73F30">
        <w:rPr>
          <w:rFonts w:ascii="Arial" w:eastAsia="楷体_GB2312" w:hAnsi="Arial" w:cs="Arial" w:hint="eastAsia"/>
          <w:color w:val="auto"/>
          <w:sz w:val="20"/>
          <w:szCs w:val="20"/>
        </w:rPr>
        <w:t>新华</w:t>
      </w:r>
      <w:proofErr w:type="gramStart"/>
      <w:r w:rsidRPr="00D73F30">
        <w:rPr>
          <w:rFonts w:ascii="Arial" w:eastAsia="楷体_GB2312" w:hAnsi="Arial" w:cs="Arial" w:hint="eastAsia"/>
          <w:color w:val="auto"/>
          <w:sz w:val="20"/>
          <w:szCs w:val="20"/>
        </w:rPr>
        <w:t>财富金</w:t>
      </w:r>
      <w:proofErr w:type="gramEnd"/>
      <w:r w:rsidRPr="00D73F30">
        <w:rPr>
          <w:rFonts w:ascii="Arial" w:eastAsia="楷体_GB2312" w:hAnsi="Arial" w:cs="Arial" w:hint="eastAsia"/>
          <w:color w:val="auto"/>
          <w:sz w:val="20"/>
          <w:szCs w:val="20"/>
        </w:rPr>
        <w:t>30</w:t>
      </w:r>
      <w:r w:rsidRPr="00D73F30">
        <w:rPr>
          <w:rFonts w:ascii="Arial" w:eastAsia="楷体_GB2312" w:hAnsi="Arial" w:cs="Arial" w:hint="eastAsia"/>
          <w:color w:val="auto"/>
          <w:sz w:val="20"/>
          <w:szCs w:val="20"/>
        </w:rPr>
        <w:t>天</w:t>
      </w:r>
      <w:r>
        <w:rPr>
          <w:rFonts w:ascii="Arial" w:eastAsia="楷体_GB2312" w:hAnsi="Arial" w:cs="Arial" w:hint="eastAsia"/>
          <w:color w:val="auto"/>
          <w:sz w:val="20"/>
          <w:szCs w:val="20"/>
        </w:rPr>
        <w:t>（</w:t>
      </w:r>
      <w:r>
        <w:rPr>
          <w:rFonts w:ascii="Arial" w:eastAsia="楷体_GB2312" w:hAnsi="Arial" w:cs="Arial" w:hint="eastAsia"/>
          <w:color w:val="auto"/>
          <w:sz w:val="20"/>
          <w:szCs w:val="20"/>
        </w:rPr>
        <w:t>10.08</w:t>
      </w:r>
      <w:r>
        <w:rPr>
          <w:rFonts w:ascii="Arial" w:eastAsia="楷体_GB2312" w:hAnsi="Arial" w:cs="Arial" w:hint="eastAsia"/>
          <w:color w:val="auto"/>
          <w:sz w:val="20"/>
          <w:szCs w:val="20"/>
        </w:rPr>
        <w:t>）收益最高，</w:t>
      </w:r>
      <w:r w:rsidRPr="00D73F30">
        <w:rPr>
          <w:rFonts w:ascii="Arial" w:eastAsia="楷体_GB2312" w:hAnsi="Arial" w:cs="Arial" w:hint="eastAsia"/>
          <w:color w:val="auto"/>
          <w:sz w:val="20"/>
          <w:szCs w:val="20"/>
        </w:rPr>
        <w:t>长盛货币</w:t>
      </w:r>
      <w:r>
        <w:rPr>
          <w:rFonts w:ascii="Arial" w:eastAsia="楷体_GB2312" w:hAnsi="Arial" w:cs="Arial" w:hint="eastAsia"/>
          <w:color w:val="auto"/>
          <w:sz w:val="20"/>
          <w:szCs w:val="20"/>
        </w:rPr>
        <w:t>（</w:t>
      </w:r>
      <w:r>
        <w:rPr>
          <w:rFonts w:ascii="Arial" w:eastAsia="楷体_GB2312" w:hAnsi="Arial" w:cs="Arial" w:hint="eastAsia"/>
          <w:color w:val="auto"/>
          <w:sz w:val="20"/>
          <w:szCs w:val="20"/>
        </w:rPr>
        <w:t>8.07%</w:t>
      </w:r>
      <w:r>
        <w:rPr>
          <w:rFonts w:ascii="Arial" w:eastAsia="楷体_GB2312" w:hAnsi="Arial" w:cs="Arial" w:hint="eastAsia"/>
          <w:color w:val="auto"/>
          <w:sz w:val="20"/>
          <w:szCs w:val="20"/>
        </w:rPr>
        <w:t>）收益其次</w:t>
      </w:r>
      <w:r w:rsidR="006A59EF">
        <w:rPr>
          <w:rFonts w:ascii="Arial" w:eastAsia="楷体_GB2312" w:hAnsi="Arial" w:cs="Arial" w:hint="eastAsia"/>
          <w:color w:val="auto"/>
          <w:sz w:val="20"/>
          <w:szCs w:val="20"/>
        </w:rPr>
        <w:t>。从收益区间来看，仅</w:t>
      </w:r>
      <w:r>
        <w:rPr>
          <w:rFonts w:ascii="Arial" w:eastAsia="楷体_GB2312" w:hAnsi="Arial" w:cs="Arial" w:hint="eastAsia"/>
          <w:color w:val="auto"/>
          <w:sz w:val="20"/>
          <w:szCs w:val="20"/>
        </w:rPr>
        <w:t>7</w:t>
      </w:r>
      <w:r w:rsidR="006A59EF" w:rsidRPr="00151CEB">
        <w:rPr>
          <w:rFonts w:ascii="Arial" w:eastAsia="楷体_GB2312" w:hAnsi="Arial" w:cs="Arial"/>
          <w:color w:val="auto"/>
          <w:sz w:val="20"/>
          <w:szCs w:val="20"/>
        </w:rPr>
        <w:t>%</w:t>
      </w:r>
      <w:r w:rsidR="006A59EF" w:rsidRPr="00151CEB">
        <w:rPr>
          <w:rFonts w:ascii="Arial" w:eastAsia="楷体_GB2312" w:hAnsi="Arial" w:cs="Arial"/>
          <w:color w:val="auto"/>
          <w:sz w:val="20"/>
          <w:szCs w:val="20"/>
        </w:rPr>
        <w:t>的产品七日</w:t>
      </w:r>
      <w:proofErr w:type="gramStart"/>
      <w:r w:rsidR="006A59EF" w:rsidRPr="00151CEB">
        <w:rPr>
          <w:rFonts w:ascii="Arial" w:eastAsia="楷体_GB2312" w:hAnsi="Arial" w:cs="Arial"/>
          <w:color w:val="auto"/>
          <w:sz w:val="20"/>
          <w:szCs w:val="20"/>
        </w:rPr>
        <w:t>年化收益</w:t>
      </w:r>
      <w:proofErr w:type="gramEnd"/>
      <w:r w:rsidR="006A59EF" w:rsidRPr="00151CEB">
        <w:rPr>
          <w:rFonts w:ascii="Arial" w:eastAsia="楷体_GB2312" w:hAnsi="Arial" w:cs="Arial"/>
          <w:color w:val="auto"/>
          <w:sz w:val="20"/>
          <w:szCs w:val="20"/>
        </w:rPr>
        <w:t>超</w:t>
      </w:r>
      <w:r w:rsidR="006A59EF">
        <w:rPr>
          <w:rFonts w:ascii="Arial" w:eastAsia="楷体_GB2312" w:hAnsi="Arial" w:cs="Arial" w:hint="eastAsia"/>
          <w:color w:val="auto"/>
          <w:sz w:val="20"/>
          <w:szCs w:val="20"/>
        </w:rPr>
        <w:t>4</w:t>
      </w:r>
      <w:r w:rsidR="006A59EF" w:rsidRPr="00151CEB">
        <w:rPr>
          <w:rFonts w:ascii="Arial" w:eastAsia="楷体_GB2312" w:hAnsi="Arial" w:cs="Arial"/>
          <w:color w:val="auto"/>
          <w:sz w:val="20"/>
          <w:szCs w:val="20"/>
        </w:rPr>
        <w:t>%</w:t>
      </w:r>
      <w:r w:rsidR="006A59EF">
        <w:rPr>
          <w:rFonts w:ascii="Arial" w:eastAsia="楷体_GB2312" w:hAnsi="Arial" w:cs="Arial" w:hint="eastAsia"/>
          <w:color w:val="auto"/>
          <w:sz w:val="20"/>
          <w:szCs w:val="20"/>
        </w:rPr>
        <w:t>，</w:t>
      </w:r>
      <w:r>
        <w:rPr>
          <w:rFonts w:ascii="Arial" w:eastAsia="楷体_GB2312" w:hAnsi="Arial" w:cs="Arial" w:hint="eastAsia"/>
          <w:color w:val="auto"/>
          <w:sz w:val="20"/>
          <w:szCs w:val="20"/>
        </w:rPr>
        <w:t>27</w:t>
      </w:r>
      <w:r w:rsidR="006A59EF">
        <w:rPr>
          <w:rFonts w:ascii="Arial" w:eastAsia="楷体_GB2312" w:hAnsi="Arial" w:cs="Arial" w:hint="eastAsia"/>
          <w:color w:val="auto"/>
          <w:sz w:val="20"/>
          <w:szCs w:val="20"/>
        </w:rPr>
        <w:t>%</w:t>
      </w:r>
      <w:r w:rsidR="006A59EF" w:rsidRPr="00151CEB">
        <w:rPr>
          <w:rFonts w:ascii="Arial" w:eastAsia="楷体_GB2312" w:hAnsi="Arial" w:cs="Arial"/>
          <w:color w:val="auto"/>
          <w:sz w:val="20"/>
          <w:szCs w:val="20"/>
        </w:rPr>
        <w:t>的产品在</w:t>
      </w:r>
      <w:r w:rsidR="006A59EF" w:rsidRPr="00151CEB">
        <w:rPr>
          <w:rFonts w:ascii="Arial" w:eastAsia="楷体_GB2312" w:hAnsi="Arial" w:cs="Arial"/>
          <w:color w:val="auto"/>
          <w:sz w:val="20"/>
          <w:szCs w:val="20"/>
        </w:rPr>
        <w:t>3%~4%</w:t>
      </w:r>
      <w:r w:rsidR="006A59EF" w:rsidRPr="00151CEB">
        <w:rPr>
          <w:rFonts w:ascii="Arial" w:eastAsia="楷体_GB2312" w:hAnsi="Arial" w:cs="Arial"/>
          <w:color w:val="auto"/>
          <w:sz w:val="20"/>
          <w:szCs w:val="20"/>
        </w:rPr>
        <w:t>之间</w:t>
      </w:r>
      <w:r w:rsidR="006A59EF">
        <w:rPr>
          <w:rFonts w:ascii="Arial" w:eastAsia="楷体_GB2312" w:hAnsi="Arial" w:cs="Arial" w:hint="eastAsia"/>
          <w:color w:val="auto"/>
          <w:sz w:val="20"/>
          <w:szCs w:val="20"/>
        </w:rPr>
        <w:t>，</w:t>
      </w:r>
      <w:r>
        <w:rPr>
          <w:rFonts w:ascii="Arial" w:eastAsia="楷体_GB2312" w:hAnsi="Arial" w:cs="Arial" w:hint="eastAsia"/>
          <w:color w:val="auto"/>
          <w:sz w:val="20"/>
          <w:szCs w:val="20"/>
        </w:rPr>
        <w:t>51</w:t>
      </w:r>
      <w:r w:rsidR="006A59EF">
        <w:rPr>
          <w:rFonts w:ascii="Arial" w:eastAsia="楷体_GB2312" w:hAnsi="Arial" w:cs="Arial" w:hint="eastAsia"/>
          <w:color w:val="auto"/>
          <w:sz w:val="20"/>
          <w:szCs w:val="20"/>
        </w:rPr>
        <w:t>%</w:t>
      </w:r>
      <w:r w:rsidR="006A59EF" w:rsidRPr="00151CEB">
        <w:rPr>
          <w:rFonts w:ascii="Arial" w:eastAsia="楷体_GB2312" w:hAnsi="Arial" w:cs="Arial"/>
          <w:color w:val="auto"/>
          <w:sz w:val="20"/>
          <w:szCs w:val="20"/>
        </w:rPr>
        <w:t>的产品在</w:t>
      </w:r>
      <w:r w:rsidR="006A59EF" w:rsidRPr="00151CEB">
        <w:rPr>
          <w:rFonts w:ascii="Arial" w:eastAsia="楷体_GB2312" w:hAnsi="Arial" w:cs="Arial"/>
          <w:color w:val="auto"/>
          <w:sz w:val="20"/>
          <w:szCs w:val="20"/>
        </w:rPr>
        <w:t>2%~3%</w:t>
      </w:r>
      <w:r w:rsidR="006A59EF" w:rsidRPr="00151CEB">
        <w:rPr>
          <w:rFonts w:ascii="Arial" w:eastAsia="楷体_GB2312" w:hAnsi="Arial" w:cs="Arial"/>
          <w:color w:val="auto"/>
          <w:sz w:val="20"/>
          <w:szCs w:val="20"/>
        </w:rPr>
        <w:t>之间</w:t>
      </w:r>
      <w:r w:rsidR="0041538C">
        <w:rPr>
          <w:rFonts w:ascii="Arial" w:eastAsia="楷体_GB2312" w:hAnsi="Arial" w:cs="Arial" w:hint="eastAsia"/>
          <w:color w:val="auto"/>
          <w:sz w:val="20"/>
          <w:szCs w:val="20"/>
        </w:rPr>
        <w:t>。</w:t>
      </w:r>
    </w:p>
    <w:p w:rsidR="00E338CF" w:rsidRPr="00E41D69"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r w:rsidR="00D233CA">
        <w:rPr>
          <w:rFonts w:ascii="Arial" w:eastAsia="楷体_GB2312" w:hAnsi="Arial" w:cs="Arial" w:hint="eastAsia"/>
          <w:b/>
          <w:bCs/>
          <w:color w:val="002060"/>
          <w:kern w:val="0"/>
          <w:sz w:val="24"/>
          <w:szCs w:val="13"/>
        </w:rPr>
        <w:t>基金</w:t>
      </w:r>
    </w:p>
    <w:p w:rsidR="00EA7F7F" w:rsidRPr="00D707CD" w:rsidRDefault="002337BF"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sidR="00EA7F7F">
        <w:rPr>
          <w:rFonts w:ascii="Arial" w:eastAsia="楷体_GB2312" w:hAnsi="Arial" w:cs="Arial" w:hint="eastAsia"/>
          <w:color w:val="auto"/>
          <w:sz w:val="20"/>
          <w:szCs w:val="20"/>
        </w:rPr>
        <w:t>QDII</w:t>
      </w:r>
      <w:r>
        <w:rPr>
          <w:rFonts w:ascii="Arial" w:eastAsia="楷体_GB2312" w:hAnsi="Arial" w:cs="Arial" w:hint="eastAsia"/>
          <w:color w:val="auto"/>
          <w:sz w:val="20"/>
          <w:szCs w:val="20"/>
        </w:rPr>
        <w:t>亦</w:t>
      </w:r>
      <w:r w:rsidR="00EA7F7F">
        <w:rPr>
          <w:rFonts w:ascii="Arial" w:eastAsia="楷体_GB2312" w:hAnsi="Arial" w:cs="Arial" w:hint="eastAsia"/>
          <w:color w:val="auto"/>
          <w:sz w:val="20"/>
          <w:szCs w:val="20"/>
        </w:rPr>
        <w:t>较大幅度失血，平均收益为</w:t>
      </w:r>
      <w:r w:rsidR="00EA7F7F">
        <w:rPr>
          <w:rFonts w:ascii="Arial" w:eastAsia="楷体_GB2312" w:hAnsi="Arial" w:cs="Arial" w:hint="eastAsia"/>
          <w:color w:val="auto"/>
          <w:sz w:val="20"/>
          <w:szCs w:val="20"/>
        </w:rPr>
        <w:t>-</w:t>
      </w:r>
      <w:r>
        <w:rPr>
          <w:rFonts w:ascii="Arial" w:eastAsia="楷体_GB2312" w:hAnsi="Arial" w:cs="Arial" w:hint="eastAsia"/>
          <w:color w:val="auto"/>
          <w:sz w:val="20"/>
          <w:szCs w:val="20"/>
        </w:rPr>
        <w:t>8.84</w:t>
      </w:r>
      <w:r w:rsidR="00EA7F7F">
        <w:rPr>
          <w:rFonts w:ascii="Arial" w:eastAsia="楷体_GB2312" w:hAnsi="Arial" w:cs="Arial" w:hint="eastAsia"/>
          <w:color w:val="auto"/>
          <w:sz w:val="20"/>
          <w:szCs w:val="20"/>
        </w:rPr>
        <w:t>%</w:t>
      </w:r>
      <w:r w:rsidR="00EA7F7F">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仅不到</w:t>
      </w:r>
      <w:proofErr w:type="gramEnd"/>
      <w:r>
        <w:rPr>
          <w:rFonts w:ascii="Arial" w:eastAsia="楷体_GB2312" w:hAnsi="Arial" w:cs="Arial" w:hint="eastAsia"/>
          <w:color w:val="auto"/>
          <w:sz w:val="20"/>
          <w:szCs w:val="20"/>
        </w:rPr>
        <w:t>一成产品收正。避险情绪使得黄金主题产品反弹，</w:t>
      </w:r>
      <w:r w:rsidRPr="002337BF">
        <w:rPr>
          <w:rFonts w:ascii="Arial" w:eastAsia="楷体_GB2312" w:hAnsi="Arial" w:cs="Arial" w:hint="eastAsia"/>
          <w:color w:val="auto"/>
          <w:sz w:val="20"/>
          <w:szCs w:val="20"/>
        </w:rPr>
        <w:t>易方达黄金主题</w:t>
      </w:r>
      <w:r>
        <w:rPr>
          <w:rFonts w:ascii="Arial" w:eastAsia="楷体_GB2312" w:hAnsi="Arial" w:cs="Arial" w:hint="eastAsia"/>
          <w:color w:val="auto"/>
          <w:sz w:val="20"/>
          <w:szCs w:val="20"/>
        </w:rPr>
        <w:t>涨</w:t>
      </w:r>
      <w:r>
        <w:rPr>
          <w:rFonts w:ascii="Arial" w:eastAsia="楷体_GB2312" w:hAnsi="Arial" w:cs="Arial" w:hint="eastAsia"/>
          <w:color w:val="auto"/>
          <w:sz w:val="20"/>
          <w:szCs w:val="20"/>
        </w:rPr>
        <w:t>5.58%</w:t>
      </w:r>
      <w:r>
        <w:rPr>
          <w:rFonts w:ascii="Arial" w:eastAsia="楷体_GB2312" w:hAnsi="Arial" w:cs="Arial" w:hint="eastAsia"/>
          <w:color w:val="auto"/>
          <w:sz w:val="20"/>
          <w:szCs w:val="20"/>
        </w:rPr>
        <w:t>，</w:t>
      </w:r>
      <w:r w:rsidRPr="002337BF">
        <w:rPr>
          <w:rFonts w:ascii="Arial" w:eastAsia="楷体_GB2312" w:hAnsi="Arial" w:cs="Arial" w:hint="eastAsia"/>
          <w:color w:val="auto"/>
          <w:sz w:val="20"/>
          <w:szCs w:val="20"/>
        </w:rPr>
        <w:t>嘉实黄金</w:t>
      </w:r>
      <w:r>
        <w:rPr>
          <w:rFonts w:ascii="Arial" w:eastAsia="楷体_GB2312" w:hAnsi="Arial" w:cs="Arial" w:hint="eastAsia"/>
          <w:color w:val="auto"/>
          <w:sz w:val="20"/>
          <w:szCs w:val="20"/>
        </w:rPr>
        <w:t>涨</w:t>
      </w:r>
      <w:r>
        <w:rPr>
          <w:rFonts w:ascii="Arial" w:eastAsia="楷体_GB2312" w:hAnsi="Arial" w:cs="Arial" w:hint="eastAsia"/>
          <w:color w:val="auto"/>
          <w:sz w:val="20"/>
          <w:szCs w:val="20"/>
        </w:rPr>
        <w:t>5.50%</w:t>
      </w:r>
      <w:r>
        <w:rPr>
          <w:rFonts w:ascii="Arial" w:eastAsia="楷体_GB2312" w:hAnsi="Arial" w:cs="Arial" w:hint="eastAsia"/>
          <w:color w:val="auto"/>
          <w:sz w:val="20"/>
          <w:szCs w:val="20"/>
        </w:rPr>
        <w:t>。</w:t>
      </w:r>
      <w:r w:rsidR="00226BF6">
        <w:rPr>
          <w:rFonts w:ascii="Arial" w:eastAsia="楷体_GB2312" w:hAnsi="Arial" w:cs="Arial" w:hint="eastAsia"/>
          <w:color w:val="auto"/>
          <w:sz w:val="20"/>
          <w:szCs w:val="20"/>
        </w:rPr>
        <w:t>债券基金跌幅较小，</w:t>
      </w:r>
      <w:r>
        <w:rPr>
          <w:rFonts w:ascii="Arial" w:eastAsia="楷体_GB2312" w:hAnsi="Arial" w:cs="Arial" w:hint="eastAsia"/>
          <w:color w:val="auto"/>
          <w:sz w:val="20"/>
          <w:szCs w:val="20"/>
        </w:rPr>
        <w:t>为抗跌的</w:t>
      </w:r>
      <w:r>
        <w:rPr>
          <w:rFonts w:ascii="Arial" w:eastAsia="楷体_GB2312" w:hAnsi="Arial" w:cs="Arial" w:hint="eastAsia"/>
          <w:color w:val="auto"/>
          <w:sz w:val="20"/>
          <w:szCs w:val="20"/>
        </w:rPr>
        <w:t>QDII</w:t>
      </w:r>
      <w:r>
        <w:rPr>
          <w:rFonts w:ascii="Arial" w:eastAsia="楷体_GB2312" w:hAnsi="Arial" w:cs="Arial" w:hint="eastAsia"/>
          <w:color w:val="auto"/>
          <w:sz w:val="20"/>
          <w:szCs w:val="20"/>
        </w:rPr>
        <w:t>品种。</w:t>
      </w:r>
      <w:r w:rsidR="007124A8">
        <w:rPr>
          <w:rFonts w:ascii="Arial" w:eastAsia="楷体_GB2312" w:hAnsi="Arial" w:cs="Arial" w:hint="eastAsia"/>
          <w:color w:val="auto"/>
          <w:sz w:val="20"/>
          <w:szCs w:val="20"/>
        </w:rPr>
        <w:t>美股基金</w:t>
      </w:r>
      <w:r w:rsidR="00E41D69">
        <w:rPr>
          <w:rFonts w:ascii="Arial" w:eastAsia="楷体_GB2312" w:hAnsi="Arial" w:cs="Arial" w:hint="eastAsia"/>
          <w:color w:val="auto"/>
          <w:sz w:val="20"/>
          <w:szCs w:val="20"/>
        </w:rPr>
        <w:t>跌幅</w:t>
      </w:r>
      <w:r w:rsidR="007124A8">
        <w:rPr>
          <w:rFonts w:ascii="Arial" w:eastAsia="楷体_GB2312" w:hAnsi="Arial" w:cs="Arial" w:hint="eastAsia"/>
          <w:color w:val="auto"/>
          <w:sz w:val="20"/>
          <w:szCs w:val="20"/>
        </w:rPr>
        <w:t>居中，</w:t>
      </w:r>
      <w:r w:rsidR="0027042A">
        <w:rPr>
          <w:rFonts w:ascii="Arial" w:eastAsia="楷体_GB2312" w:hAnsi="Arial" w:cs="Arial" w:hint="eastAsia"/>
          <w:color w:val="auto"/>
          <w:sz w:val="20"/>
          <w:szCs w:val="20"/>
        </w:rPr>
        <w:t>港股基金跌幅</w:t>
      </w:r>
      <w:r w:rsidR="0027042A">
        <w:rPr>
          <w:rFonts w:ascii="Arial" w:eastAsia="楷体_GB2312" w:hAnsi="Arial" w:cs="Arial" w:hint="eastAsia"/>
          <w:color w:val="auto"/>
          <w:sz w:val="20"/>
          <w:szCs w:val="20"/>
        </w:rPr>
        <w:lastRenderedPageBreak/>
        <w:t>较大。</w:t>
      </w:r>
    </w:p>
    <w:p w:rsidR="00A1602E" w:rsidRPr="00A1602E" w:rsidRDefault="00E70658" w:rsidP="00A1602E">
      <w:pPr>
        <w:pStyle w:val="af7"/>
        <w:numPr>
          <w:ilvl w:val="0"/>
          <w:numId w:val="1"/>
        </w:numPr>
        <w:ind w:firstLineChars="0"/>
        <w:rPr>
          <w:rFonts w:ascii="Arial" w:hAnsi="Arial" w:cs="Arial"/>
          <w:b/>
          <w:color w:val="996600"/>
          <w:sz w:val="32"/>
          <w:szCs w:val="28"/>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167F61D1" wp14:editId="2FD84D32">
                <wp:simplePos x="0" y="0"/>
                <wp:positionH relativeFrom="page">
                  <wp:posOffset>226695</wp:posOffset>
                </wp:positionH>
                <wp:positionV relativeFrom="paragraph">
                  <wp:posOffset>-377091</wp:posOffset>
                </wp:positionV>
                <wp:extent cx="2567940" cy="8516766"/>
                <wp:effectExtent l="0" t="0" r="0"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8516766"/>
                        </a:xfrm>
                        <a:prstGeom prst="rect">
                          <a:avLst/>
                        </a:prstGeom>
                        <a:noFill/>
                        <a:ln w="9525">
                          <a:noFill/>
                          <a:miter lim="800000"/>
                          <a:headEnd/>
                          <a:tailEnd/>
                        </a:ln>
                      </wps:spPr>
                      <wps:txbx>
                        <w:txbxContent>
                          <w:tbl>
                            <w:tblPr>
                              <w:tblW w:w="3970" w:type="dxa"/>
                              <w:tblInd w:w="-34" w:type="dxa"/>
                              <w:tblLayout w:type="fixed"/>
                              <w:tblLook w:val="04A0" w:firstRow="1" w:lastRow="0" w:firstColumn="1" w:lastColumn="0" w:noHBand="0" w:noVBand="1"/>
                            </w:tblPr>
                            <w:tblGrid>
                              <w:gridCol w:w="709"/>
                              <w:gridCol w:w="709"/>
                              <w:gridCol w:w="1843"/>
                              <w:gridCol w:w="709"/>
                            </w:tblGrid>
                            <w:tr w:rsidR="00C70261"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C70261" w:rsidRPr="00C53D2A" w:rsidRDefault="00C70261"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C70261" w:rsidRPr="00CD5FDF"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中</w:t>
                                  </w:r>
                                  <w:proofErr w:type="gramStart"/>
                                  <w:r w:rsidRPr="000E03B9">
                                    <w:rPr>
                                      <w:rFonts w:ascii="楷体" w:eastAsia="楷体" w:hAnsi="楷体" w:hint="eastAsia"/>
                                      <w:color w:val="000000"/>
                                      <w:sz w:val="16"/>
                                      <w:szCs w:val="16"/>
                                    </w:rPr>
                                    <w:t>银战略</w:t>
                                  </w:r>
                                  <w:proofErr w:type="gramEnd"/>
                                  <w:r w:rsidRPr="000E03B9">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-3.80</w:t>
                                  </w:r>
                                </w:p>
                              </w:tc>
                            </w:tr>
                            <w:tr w:rsidR="00C70261" w:rsidRPr="00CD5FDF"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001637</w:t>
                                  </w:r>
                                </w:p>
                              </w:tc>
                              <w:tc>
                                <w:tcPr>
                                  <w:tcW w:w="1843" w:type="dxa"/>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w:t>
                                  </w:r>
                                  <w:proofErr w:type="gramStart"/>
                                  <w:r w:rsidRPr="000E03B9">
                                    <w:rPr>
                                      <w:rFonts w:ascii="楷体" w:eastAsia="楷体" w:hAnsi="楷体" w:hint="eastAsia"/>
                                      <w:color w:val="000000"/>
                                      <w:sz w:val="16"/>
                                      <w:szCs w:val="16"/>
                                    </w:rPr>
                                    <w:t>实腾讯</w:t>
                                  </w:r>
                                  <w:proofErr w:type="gramEnd"/>
                                  <w:r w:rsidRPr="000E03B9">
                                    <w:rPr>
                                      <w:rFonts w:ascii="楷体" w:eastAsia="楷体" w:hAnsi="楷体" w:hint="eastAsia"/>
                                      <w:color w:val="000000"/>
                                      <w:sz w:val="16"/>
                                      <w:szCs w:val="16"/>
                                    </w:rPr>
                                    <w:t>自选股大数据</w:t>
                                  </w:r>
                                </w:p>
                              </w:tc>
                              <w:tc>
                                <w:tcPr>
                                  <w:tcW w:w="709" w:type="dxa"/>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-7.66</w:t>
                                  </w:r>
                                </w:p>
                              </w:tc>
                            </w:tr>
                            <w:tr w:rsidR="00C70261" w:rsidRPr="00CD5FDF" w:rsidTr="00D3116D">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001736</w:t>
                                  </w:r>
                                </w:p>
                              </w:tc>
                              <w:tc>
                                <w:tcPr>
                                  <w:tcW w:w="1843" w:type="dxa"/>
                                  <w:tcBorders>
                                    <w:bottom w:val="single" w:sz="4" w:space="0" w:color="auto"/>
                                  </w:tcBorders>
                                  <w:shd w:val="clear" w:color="auto" w:fill="FFFFFF" w:themeFill="background1"/>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圆信永丰优加</w:t>
                                  </w:r>
                                  <w:proofErr w:type="gramEnd"/>
                                  <w:r w:rsidRPr="000E03B9">
                                    <w:rPr>
                                      <w:rFonts w:ascii="楷体" w:eastAsia="楷体" w:hAnsi="楷体" w:hint="eastAsia"/>
                                      <w:color w:val="000000"/>
                                      <w:sz w:val="16"/>
                                      <w:szCs w:val="16"/>
                                    </w:rPr>
                                    <w:t>生活</w:t>
                                  </w:r>
                                </w:p>
                              </w:tc>
                              <w:tc>
                                <w:tcPr>
                                  <w:tcW w:w="709" w:type="dxa"/>
                                  <w:tcBorders>
                                    <w:bottom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-7.67</w:t>
                                  </w:r>
                                </w:p>
                              </w:tc>
                            </w:tr>
                            <w:tr w:rsidR="00C70261" w:rsidRPr="00CD5FDF"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510700</w:t>
                                  </w:r>
                                </w:p>
                              </w:tc>
                              <w:tc>
                                <w:tcPr>
                                  <w:tcW w:w="1843"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长盛上证市值百强ETF</w:t>
                                  </w:r>
                                </w:p>
                              </w:tc>
                              <w:tc>
                                <w:tcPr>
                                  <w:tcW w:w="709"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0.00</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000820</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华安中</w:t>
                                  </w:r>
                                  <w:proofErr w:type="gramStart"/>
                                  <w:r w:rsidRPr="000E03B9">
                                    <w:rPr>
                                      <w:rFonts w:ascii="楷体" w:eastAsia="楷体" w:hAnsi="楷体" w:hint="eastAsia"/>
                                      <w:color w:val="000000"/>
                                      <w:sz w:val="16"/>
                                      <w:szCs w:val="16"/>
                                    </w:rPr>
                                    <w:t>证高分红</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0.00</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161833</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银华中证一带一路</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-0.10</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582003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东吴配置优化</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-5.28</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000595</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嘉实泰和</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-6.86</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270007</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广</w:t>
                                  </w:r>
                                  <w:proofErr w:type="gramStart"/>
                                  <w:r w:rsidRPr="000E03B9">
                                    <w:rPr>
                                      <w:rFonts w:ascii="楷体" w:eastAsia="楷体" w:hAnsi="楷体" w:hint="eastAsia"/>
                                      <w:color w:val="000000"/>
                                      <w:sz w:val="16"/>
                                      <w:szCs w:val="16"/>
                                    </w:rPr>
                                    <w:t>发大盘</w:t>
                                  </w:r>
                                  <w:proofErr w:type="gramEnd"/>
                                  <w:r w:rsidRPr="000E03B9">
                                    <w:rPr>
                                      <w:rFonts w:ascii="楷体" w:eastAsia="楷体" w:hAnsi="楷体" w:hint="eastAsia"/>
                                      <w:color w:val="000000"/>
                                      <w:sz w:val="16"/>
                                      <w:szCs w:val="16"/>
                                    </w:rPr>
                                    <w:t>成长</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-9.00</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000507</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泰达宏利养老收益A</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0.93</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001204</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东方红稳健精选C</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0.55</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001354</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广发聚康</w:t>
                                  </w:r>
                                  <w:proofErr w:type="gramEnd"/>
                                  <w:r w:rsidRPr="000E03B9">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0.47</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001903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光大欣</w:t>
                                  </w:r>
                                  <w:proofErr w:type="gramStart"/>
                                  <w:r w:rsidRPr="000E03B9">
                                    <w:rPr>
                                      <w:rFonts w:ascii="楷体" w:eastAsia="楷体" w:hAnsi="楷体" w:hint="eastAsia"/>
                                      <w:color w:val="000000"/>
                                      <w:sz w:val="16"/>
                                      <w:szCs w:val="16"/>
                                    </w:rPr>
                                    <w:t>鑫</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10.46</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001272</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兴业聚利</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9.92</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001289</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银华汇利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7.43</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001495</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东方新价值</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0.72</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-0.71</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000749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国金通用</w:t>
                                  </w:r>
                                  <w:proofErr w:type="gramStart"/>
                                  <w:r w:rsidRPr="000E03B9">
                                    <w:rPr>
                                      <w:rFonts w:ascii="楷体" w:eastAsia="楷体" w:hAnsi="楷体" w:hint="eastAsia"/>
                                      <w:color w:val="000000"/>
                                      <w:sz w:val="16"/>
                                      <w:szCs w:val="16"/>
                                    </w:rPr>
                                    <w:t>鑫</w:t>
                                  </w:r>
                                  <w:proofErr w:type="gramEnd"/>
                                  <w:r w:rsidRPr="000E03B9">
                                    <w:rPr>
                                      <w:rFonts w:ascii="楷体" w:eastAsia="楷体" w:hAnsi="楷体" w:hint="eastAsia"/>
                                      <w:color w:val="000000"/>
                                      <w:sz w:val="16"/>
                                      <w:szCs w:val="16"/>
                                    </w:rPr>
                                    <w:t>安保本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-1.48</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519161</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新华安享惠金C</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1.82</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519973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长信纯债一年</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1.77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160618</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鹏华丰泽</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1.66</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233005</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大摩强收益债券</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0.90</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161716</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招商</w:t>
                                  </w:r>
                                  <w:proofErr w:type="gramStart"/>
                                  <w:r w:rsidRPr="000E03B9">
                                    <w:rPr>
                                      <w:rFonts w:ascii="楷体" w:eastAsia="楷体" w:hAnsi="楷体" w:hint="eastAsia"/>
                                      <w:color w:val="000000"/>
                                      <w:sz w:val="16"/>
                                      <w:szCs w:val="16"/>
                                    </w:rPr>
                                    <w:t>双债增强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0.89</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164702</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汇添富</w:t>
                                  </w:r>
                                  <w:proofErr w:type="gramEnd"/>
                                  <w:r w:rsidRPr="000E03B9">
                                    <w:rPr>
                                      <w:rFonts w:ascii="楷体" w:eastAsia="楷体" w:hAnsi="楷体" w:hint="eastAsia"/>
                                      <w:color w:val="000000"/>
                                      <w:sz w:val="16"/>
                                      <w:szCs w:val="16"/>
                                    </w:rPr>
                                    <w:t>季季红</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0.85</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519676</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银河强化收益</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0.99</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000109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富国信用增强C</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0.59</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001920</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景顺长城景颐宏利A</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0.50</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020036</w:t>
                                  </w:r>
                                </w:p>
                              </w:tc>
                              <w:tc>
                                <w:tcPr>
                                  <w:tcW w:w="1843" w:type="dxa"/>
                                  <w:tcBorders>
                                    <w:top w:val="nil"/>
                                    <w:left w:val="nil"/>
                                    <w:bottom w:val="nil"/>
                                    <w:right w:val="nil"/>
                                  </w:tcBorders>
                                  <w:shd w:val="clear" w:color="auto" w:fill="F2F2F2" w:themeFill="background1" w:themeFillShade="F2"/>
                                  <w:vAlign w:val="center"/>
                                  <w:hideMark/>
                                </w:tcPr>
                                <w:p w:rsidR="00C70261" w:rsidRPr="00344C3C" w:rsidRDefault="00C70261" w:rsidP="00344C3C">
                                  <w:pPr>
                                    <w:jc w:val="left"/>
                                    <w:rPr>
                                      <w:rFonts w:ascii="楷体" w:eastAsia="楷体" w:hAnsi="楷体" w:cs="宋体"/>
                                      <w:color w:val="000000"/>
                                      <w:sz w:val="16"/>
                                      <w:szCs w:val="16"/>
                                    </w:rPr>
                                  </w:pPr>
                                  <w:r w:rsidRPr="00344C3C">
                                    <w:rPr>
                                      <w:rFonts w:ascii="楷体" w:eastAsia="楷体" w:hAnsi="楷体" w:hint="eastAsia"/>
                                      <w:color w:val="000000"/>
                                      <w:sz w:val="16"/>
                                      <w:szCs w:val="16"/>
                                    </w:rPr>
                                    <w:t>国泰上证5年期国债ETF联接C</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1.96</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511220</w:t>
                                  </w:r>
                                </w:p>
                              </w:tc>
                              <w:tc>
                                <w:tcPr>
                                  <w:tcW w:w="1843" w:type="dxa"/>
                                  <w:tcBorders>
                                    <w:top w:val="nil"/>
                                    <w:left w:val="nil"/>
                                    <w:bottom w:val="nil"/>
                                    <w:right w:val="nil"/>
                                  </w:tcBorders>
                                  <w:shd w:val="clear" w:color="auto" w:fill="F2F2F2" w:themeFill="background1" w:themeFillShade="F2"/>
                                  <w:vAlign w:val="center"/>
                                  <w:hideMark/>
                                </w:tcPr>
                                <w:p w:rsidR="00C70261" w:rsidRPr="00344C3C" w:rsidRDefault="00C70261" w:rsidP="00344C3C">
                                  <w:pPr>
                                    <w:rPr>
                                      <w:rFonts w:ascii="楷体" w:eastAsia="楷体" w:hAnsi="楷体" w:cs="宋体"/>
                                      <w:color w:val="000000"/>
                                      <w:sz w:val="16"/>
                                      <w:szCs w:val="16"/>
                                    </w:rPr>
                                  </w:pPr>
                                  <w:r w:rsidRPr="00344C3C">
                                    <w:rPr>
                                      <w:rFonts w:ascii="楷体" w:eastAsia="楷体" w:hAnsi="楷体" w:hint="eastAsia"/>
                                      <w:color w:val="000000"/>
                                      <w:sz w:val="16"/>
                                      <w:szCs w:val="16"/>
                                    </w:rPr>
                                    <w:t>海富通上证可质押</w:t>
                                  </w:r>
                                  <w:proofErr w:type="gramStart"/>
                                  <w:r w:rsidRPr="00344C3C">
                                    <w:rPr>
                                      <w:rFonts w:ascii="楷体" w:eastAsia="楷体" w:hAnsi="楷体" w:hint="eastAsia"/>
                                      <w:color w:val="000000"/>
                                      <w:sz w:val="16"/>
                                      <w:szCs w:val="16"/>
                                    </w:rPr>
                                    <w:t>城投债</w:t>
                                  </w:r>
                                  <w:proofErr w:type="gramEnd"/>
                                  <w:r w:rsidRPr="00344C3C">
                                    <w:rPr>
                                      <w:rFonts w:ascii="楷体" w:eastAsia="楷体" w:hAnsi="楷体" w:hint="eastAsia"/>
                                      <w:color w:val="000000"/>
                                      <w:sz w:val="16"/>
                                      <w:szCs w:val="16"/>
                                    </w:rPr>
                                    <w:t>ETF</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0.47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167701</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德</w:t>
                                  </w:r>
                                  <w:proofErr w:type="gramStart"/>
                                  <w:r w:rsidRPr="000E03B9">
                                    <w:rPr>
                                      <w:rFonts w:ascii="楷体" w:eastAsia="楷体" w:hAnsi="楷体" w:hint="eastAsia"/>
                                      <w:color w:val="000000"/>
                                      <w:sz w:val="16"/>
                                      <w:szCs w:val="16"/>
                                    </w:rPr>
                                    <w:t>邦</w:t>
                                  </w:r>
                                  <w:proofErr w:type="gramEnd"/>
                                  <w:r w:rsidRPr="000E03B9">
                                    <w:rPr>
                                      <w:rFonts w:ascii="楷体" w:eastAsia="楷体" w:hAnsi="楷体" w:hint="eastAsia"/>
                                      <w:color w:val="000000"/>
                                      <w:sz w:val="16"/>
                                      <w:szCs w:val="16"/>
                                    </w:rPr>
                                    <w:t>企债分级</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0.38</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000819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新华</w:t>
                                  </w:r>
                                  <w:proofErr w:type="gramStart"/>
                                  <w:r w:rsidRPr="000E03B9">
                                    <w:rPr>
                                      <w:rFonts w:ascii="楷体" w:eastAsia="楷体" w:hAnsi="楷体" w:hint="eastAsia"/>
                                      <w:color w:val="000000"/>
                                      <w:sz w:val="16"/>
                                      <w:szCs w:val="16"/>
                                    </w:rPr>
                                    <w:t>财富金</w:t>
                                  </w:r>
                                  <w:proofErr w:type="gramEnd"/>
                                  <w:r w:rsidRPr="000E03B9">
                                    <w:rPr>
                                      <w:rFonts w:ascii="楷体" w:eastAsia="楷体" w:hAnsi="楷体" w:hint="eastAsia"/>
                                      <w:color w:val="000000"/>
                                      <w:sz w:val="16"/>
                                      <w:szCs w:val="16"/>
                                    </w:rPr>
                                    <w:t>30天</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10.08</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080011</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长盛货币</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8.07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202306</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南方理财60天B</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5.70</w:t>
                                  </w:r>
                                </w:p>
                              </w:tc>
                            </w:tr>
                            <w:tr w:rsidR="00C70261"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6.22</w:t>
                                  </w:r>
                                </w:p>
                              </w:tc>
                            </w:tr>
                            <w:tr w:rsidR="00C70261"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161116</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易方达黄金主题</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5.58</w:t>
                                  </w:r>
                                </w:p>
                              </w:tc>
                            </w:tr>
                            <w:tr w:rsidR="00C70261"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160719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嘉实黄金</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5.50</w:t>
                                  </w:r>
                                </w:p>
                              </w:tc>
                            </w:tr>
                            <w:tr w:rsidR="00C70261"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320013</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诺安全球</w:t>
                                  </w:r>
                                  <w:proofErr w:type="gramEnd"/>
                                  <w:r w:rsidRPr="000E03B9">
                                    <w:rPr>
                                      <w:rFonts w:ascii="楷体" w:eastAsia="楷体" w:hAnsi="楷体" w:hint="eastAsia"/>
                                      <w:color w:val="000000"/>
                                      <w:sz w:val="16"/>
                                      <w:szCs w:val="16"/>
                                    </w:rPr>
                                    <w:t>黄金</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5.49</w:t>
                                  </w:r>
                                </w:p>
                              </w:tc>
                            </w:tr>
                          </w:tbl>
                          <w:p w:rsidR="00C70261" w:rsidRPr="00593057" w:rsidRDefault="00C70261"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85pt;margin-top:-29.7pt;width:202.2pt;height:670.6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" o:allowoverlap="f" filled="f" stroked="f">
                <v:textbox>
                  <w:txbxContent>
                    <w:tbl>
                      <w:tblPr>
                        <w:tblW w:w="3970" w:type="dxa"/>
                        <w:tblInd w:w="-34" w:type="dxa"/>
                        <w:tblLayout w:type="fixed"/>
                        <w:tblLook w:val="04A0" w:firstRow="1" w:lastRow="0" w:firstColumn="1" w:lastColumn="0" w:noHBand="0" w:noVBand="1"/>
                      </w:tblPr>
                      <w:tblGrid>
                        <w:gridCol w:w="709"/>
                        <w:gridCol w:w="709"/>
                        <w:gridCol w:w="1843"/>
                        <w:gridCol w:w="709"/>
                      </w:tblGrid>
                      <w:tr w:rsidR="00C70261"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C70261" w:rsidRPr="00320418" w:rsidRDefault="00C70261"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C70261" w:rsidRPr="00C53D2A" w:rsidRDefault="00C70261"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C70261" w:rsidRPr="00CD5FDF"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中</w:t>
                            </w:r>
                            <w:proofErr w:type="gramStart"/>
                            <w:r w:rsidRPr="000E03B9">
                              <w:rPr>
                                <w:rFonts w:ascii="楷体" w:eastAsia="楷体" w:hAnsi="楷体" w:hint="eastAsia"/>
                                <w:color w:val="000000"/>
                                <w:sz w:val="16"/>
                                <w:szCs w:val="16"/>
                              </w:rPr>
                              <w:t>银战略</w:t>
                            </w:r>
                            <w:proofErr w:type="gramEnd"/>
                            <w:r w:rsidRPr="000E03B9">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-3.80</w:t>
                            </w:r>
                          </w:p>
                        </w:tc>
                      </w:tr>
                      <w:tr w:rsidR="00C70261" w:rsidRPr="00CD5FDF"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001637</w:t>
                            </w:r>
                          </w:p>
                        </w:tc>
                        <w:tc>
                          <w:tcPr>
                            <w:tcW w:w="1843" w:type="dxa"/>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w:t>
                            </w:r>
                            <w:proofErr w:type="gramStart"/>
                            <w:r w:rsidRPr="000E03B9">
                              <w:rPr>
                                <w:rFonts w:ascii="楷体" w:eastAsia="楷体" w:hAnsi="楷体" w:hint="eastAsia"/>
                                <w:color w:val="000000"/>
                                <w:sz w:val="16"/>
                                <w:szCs w:val="16"/>
                              </w:rPr>
                              <w:t>实腾讯</w:t>
                            </w:r>
                            <w:proofErr w:type="gramEnd"/>
                            <w:r w:rsidRPr="000E03B9">
                              <w:rPr>
                                <w:rFonts w:ascii="楷体" w:eastAsia="楷体" w:hAnsi="楷体" w:hint="eastAsia"/>
                                <w:color w:val="000000"/>
                                <w:sz w:val="16"/>
                                <w:szCs w:val="16"/>
                              </w:rPr>
                              <w:t>自选股大数据</w:t>
                            </w:r>
                          </w:p>
                        </w:tc>
                        <w:tc>
                          <w:tcPr>
                            <w:tcW w:w="709" w:type="dxa"/>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-7.66</w:t>
                            </w:r>
                          </w:p>
                        </w:tc>
                      </w:tr>
                      <w:tr w:rsidR="00C70261" w:rsidRPr="00CD5FDF" w:rsidTr="00D3116D">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001736</w:t>
                            </w:r>
                          </w:p>
                        </w:tc>
                        <w:tc>
                          <w:tcPr>
                            <w:tcW w:w="1843" w:type="dxa"/>
                            <w:tcBorders>
                              <w:bottom w:val="single" w:sz="4" w:space="0" w:color="auto"/>
                            </w:tcBorders>
                            <w:shd w:val="clear" w:color="auto" w:fill="FFFFFF" w:themeFill="background1"/>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圆信永丰优加</w:t>
                            </w:r>
                            <w:proofErr w:type="gramEnd"/>
                            <w:r w:rsidRPr="000E03B9">
                              <w:rPr>
                                <w:rFonts w:ascii="楷体" w:eastAsia="楷体" w:hAnsi="楷体" w:hint="eastAsia"/>
                                <w:color w:val="000000"/>
                                <w:sz w:val="16"/>
                                <w:szCs w:val="16"/>
                              </w:rPr>
                              <w:t>生活</w:t>
                            </w:r>
                          </w:p>
                        </w:tc>
                        <w:tc>
                          <w:tcPr>
                            <w:tcW w:w="709" w:type="dxa"/>
                            <w:tcBorders>
                              <w:bottom w:val="single" w:sz="4" w:space="0" w:color="auto"/>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-7.67</w:t>
                            </w:r>
                          </w:p>
                        </w:tc>
                      </w:tr>
                      <w:tr w:rsidR="00C70261" w:rsidRPr="00CD5FDF"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510700</w:t>
                            </w:r>
                          </w:p>
                        </w:tc>
                        <w:tc>
                          <w:tcPr>
                            <w:tcW w:w="1843"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长盛上证市值百强ETF</w:t>
                            </w:r>
                          </w:p>
                        </w:tc>
                        <w:tc>
                          <w:tcPr>
                            <w:tcW w:w="709" w:type="dxa"/>
                            <w:tcBorders>
                              <w:top w:val="single" w:sz="4" w:space="0" w:color="auto"/>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0.00</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000820</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华安中</w:t>
                            </w:r>
                            <w:proofErr w:type="gramStart"/>
                            <w:r w:rsidRPr="000E03B9">
                              <w:rPr>
                                <w:rFonts w:ascii="楷体" w:eastAsia="楷体" w:hAnsi="楷体" w:hint="eastAsia"/>
                                <w:color w:val="000000"/>
                                <w:sz w:val="16"/>
                                <w:szCs w:val="16"/>
                              </w:rPr>
                              <w:t>证高分红</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0.00</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161833</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银华中证一带一路</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-0.10</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582003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东吴配置优化</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-5.28</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000595</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嘉实泰和</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-6.86</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270007</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广</w:t>
                            </w:r>
                            <w:proofErr w:type="gramStart"/>
                            <w:r w:rsidRPr="000E03B9">
                              <w:rPr>
                                <w:rFonts w:ascii="楷体" w:eastAsia="楷体" w:hAnsi="楷体" w:hint="eastAsia"/>
                                <w:color w:val="000000"/>
                                <w:sz w:val="16"/>
                                <w:szCs w:val="16"/>
                              </w:rPr>
                              <w:t>发大盘</w:t>
                            </w:r>
                            <w:proofErr w:type="gramEnd"/>
                            <w:r w:rsidRPr="000E03B9">
                              <w:rPr>
                                <w:rFonts w:ascii="楷体" w:eastAsia="楷体" w:hAnsi="楷体" w:hint="eastAsia"/>
                                <w:color w:val="000000"/>
                                <w:sz w:val="16"/>
                                <w:szCs w:val="16"/>
                              </w:rPr>
                              <w:t>成长</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-9.00</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000507</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泰达宏利养老收益A</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0.93</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001204</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东方红稳健精选C</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0.55</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001354</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广发聚康</w:t>
                            </w:r>
                            <w:proofErr w:type="gramEnd"/>
                            <w:r w:rsidRPr="000E03B9">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0.47</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001903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光大欣</w:t>
                            </w:r>
                            <w:proofErr w:type="gramStart"/>
                            <w:r w:rsidRPr="000E03B9">
                              <w:rPr>
                                <w:rFonts w:ascii="楷体" w:eastAsia="楷体" w:hAnsi="楷体" w:hint="eastAsia"/>
                                <w:color w:val="000000"/>
                                <w:sz w:val="16"/>
                                <w:szCs w:val="16"/>
                              </w:rPr>
                              <w:t>鑫</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10.46</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001272</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兴业聚利</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9.92</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001289</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银华汇利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7.43</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001495</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东方新价值</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0.72</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-0.71</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000749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国金通用</w:t>
                            </w:r>
                            <w:proofErr w:type="gramStart"/>
                            <w:r w:rsidRPr="000E03B9">
                              <w:rPr>
                                <w:rFonts w:ascii="楷体" w:eastAsia="楷体" w:hAnsi="楷体" w:hint="eastAsia"/>
                                <w:color w:val="000000"/>
                                <w:sz w:val="16"/>
                                <w:szCs w:val="16"/>
                              </w:rPr>
                              <w:t>鑫</w:t>
                            </w:r>
                            <w:proofErr w:type="gramEnd"/>
                            <w:r w:rsidRPr="000E03B9">
                              <w:rPr>
                                <w:rFonts w:ascii="楷体" w:eastAsia="楷体" w:hAnsi="楷体" w:hint="eastAsia"/>
                                <w:color w:val="000000"/>
                                <w:sz w:val="16"/>
                                <w:szCs w:val="16"/>
                              </w:rPr>
                              <w:t>安保本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-1.48</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519161</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新华安享惠金C</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1.82</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519973</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长信纯债一年</w:t>
                            </w:r>
                            <w:proofErr w:type="gramEnd"/>
                            <w:r w:rsidRPr="000E03B9">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1.77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160618</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鹏华丰泽</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1.66</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233005</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大摩强收益债券</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0.90</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161716</w:t>
                            </w:r>
                          </w:p>
                        </w:tc>
                        <w:tc>
                          <w:tcPr>
                            <w:tcW w:w="1843"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招商</w:t>
                            </w:r>
                            <w:proofErr w:type="gramStart"/>
                            <w:r w:rsidRPr="000E03B9">
                              <w:rPr>
                                <w:rFonts w:ascii="楷体" w:eastAsia="楷体" w:hAnsi="楷体" w:hint="eastAsia"/>
                                <w:color w:val="000000"/>
                                <w:sz w:val="16"/>
                                <w:szCs w:val="16"/>
                              </w:rPr>
                              <w:t>双债增强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0.89</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164702</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汇添富</w:t>
                            </w:r>
                            <w:proofErr w:type="gramEnd"/>
                            <w:r w:rsidRPr="000E03B9">
                              <w:rPr>
                                <w:rFonts w:ascii="楷体" w:eastAsia="楷体" w:hAnsi="楷体" w:hint="eastAsia"/>
                                <w:color w:val="000000"/>
                                <w:sz w:val="16"/>
                                <w:szCs w:val="16"/>
                              </w:rPr>
                              <w:t>季季红</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0.85</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519676</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银河强化收益</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0.99</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000109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富国信用增强C</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0.59</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001920</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景顺长城景颐宏利A</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0.50</w:t>
                            </w:r>
                          </w:p>
                        </w:tc>
                      </w:tr>
                      <w:tr w:rsidR="00C70261"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020036</w:t>
                            </w:r>
                          </w:p>
                        </w:tc>
                        <w:tc>
                          <w:tcPr>
                            <w:tcW w:w="1843" w:type="dxa"/>
                            <w:tcBorders>
                              <w:top w:val="nil"/>
                              <w:left w:val="nil"/>
                              <w:bottom w:val="nil"/>
                              <w:right w:val="nil"/>
                            </w:tcBorders>
                            <w:shd w:val="clear" w:color="auto" w:fill="F2F2F2" w:themeFill="background1" w:themeFillShade="F2"/>
                            <w:vAlign w:val="center"/>
                            <w:hideMark/>
                          </w:tcPr>
                          <w:p w:rsidR="00C70261" w:rsidRPr="00344C3C" w:rsidRDefault="00C70261" w:rsidP="00344C3C">
                            <w:pPr>
                              <w:jc w:val="left"/>
                              <w:rPr>
                                <w:rFonts w:ascii="楷体" w:eastAsia="楷体" w:hAnsi="楷体" w:cs="宋体"/>
                                <w:color w:val="000000"/>
                                <w:sz w:val="16"/>
                                <w:szCs w:val="16"/>
                              </w:rPr>
                            </w:pPr>
                            <w:r w:rsidRPr="00344C3C">
                              <w:rPr>
                                <w:rFonts w:ascii="楷体" w:eastAsia="楷体" w:hAnsi="楷体" w:hint="eastAsia"/>
                                <w:color w:val="000000"/>
                                <w:sz w:val="16"/>
                                <w:szCs w:val="16"/>
                              </w:rPr>
                              <w:t>国泰上证5年期国债ETF联接C</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1.96</w:t>
                            </w:r>
                          </w:p>
                        </w:tc>
                      </w:tr>
                      <w:tr w:rsidR="00C70261"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511220</w:t>
                            </w:r>
                          </w:p>
                        </w:tc>
                        <w:tc>
                          <w:tcPr>
                            <w:tcW w:w="1843" w:type="dxa"/>
                            <w:tcBorders>
                              <w:top w:val="nil"/>
                              <w:left w:val="nil"/>
                              <w:bottom w:val="nil"/>
                              <w:right w:val="nil"/>
                            </w:tcBorders>
                            <w:shd w:val="clear" w:color="auto" w:fill="F2F2F2" w:themeFill="background1" w:themeFillShade="F2"/>
                            <w:vAlign w:val="center"/>
                            <w:hideMark/>
                          </w:tcPr>
                          <w:p w:rsidR="00C70261" w:rsidRPr="00344C3C" w:rsidRDefault="00C70261" w:rsidP="00344C3C">
                            <w:pPr>
                              <w:rPr>
                                <w:rFonts w:ascii="楷体" w:eastAsia="楷体" w:hAnsi="楷体" w:cs="宋体"/>
                                <w:color w:val="000000"/>
                                <w:sz w:val="16"/>
                                <w:szCs w:val="16"/>
                              </w:rPr>
                            </w:pPr>
                            <w:r w:rsidRPr="00344C3C">
                              <w:rPr>
                                <w:rFonts w:ascii="楷体" w:eastAsia="楷体" w:hAnsi="楷体" w:hint="eastAsia"/>
                                <w:color w:val="000000"/>
                                <w:sz w:val="16"/>
                                <w:szCs w:val="16"/>
                              </w:rPr>
                              <w:t>海富通上证可质押</w:t>
                            </w:r>
                            <w:proofErr w:type="gramStart"/>
                            <w:r w:rsidRPr="00344C3C">
                              <w:rPr>
                                <w:rFonts w:ascii="楷体" w:eastAsia="楷体" w:hAnsi="楷体" w:hint="eastAsia"/>
                                <w:color w:val="000000"/>
                                <w:sz w:val="16"/>
                                <w:szCs w:val="16"/>
                              </w:rPr>
                              <w:t>城投债</w:t>
                            </w:r>
                            <w:proofErr w:type="gramEnd"/>
                            <w:r w:rsidRPr="00344C3C">
                              <w:rPr>
                                <w:rFonts w:ascii="楷体" w:eastAsia="楷体" w:hAnsi="楷体" w:hint="eastAsia"/>
                                <w:color w:val="000000"/>
                                <w:sz w:val="16"/>
                                <w:szCs w:val="16"/>
                              </w:rPr>
                              <w:t>ETF</w:t>
                            </w:r>
                          </w:p>
                        </w:tc>
                        <w:tc>
                          <w:tcPr>
                            <w:tcW w:w="709" w:type="dxa"/>
                            <w:tcBorders>
                              <w:top w:val="nil"/>
                              <w:left w:val="nil"/>
                              <w:bottom w:val="nil"/>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0.47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167701</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德</w:t>
                            </w:r>
                            <w:proofErr w:type="gramStart"/>
                            <w:r w:rsidRPr="000E03B9">
                              <w:rPr>
                                <w:rFonts w:ascii="楷体" w:eastAsia="楷体" w:hAnsi="楷体" w:hint="eastAsia"/>
                                <w:color w:val="000000"/>
                                <w:sz w:val="16"/>
                                <w:szCs w:val="16"/>
                              </w:rPr>
                              <w:t>邦</w:t>
                            </w:r>
                            <w:proofErr w:type="gramEnd"/>
                            <w:r w:rsidRPr="000E03B9">
                              <w:rPr>
                                <w:rFonts w:ascii="楷体" w:eastAsia="楷体" w:hAnsi="楷体" w:hint="eastAsia"/>
                                <w:color w:val="000000"/>
                                <w:sz w:val="16"/>
                                <w:szCs w:val="16"/>
                              </w:rPr>
                              <w:t>企债分级</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0.38</w:t>
                            </w:r>
                          </w:p>
                        </w:tc>
                      </w:tr>
                      <w:tr w:rsidR="00C70261"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000819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新华</w:t>
                            </w:r>
                            <w:proofErr w:type="gramStart"/>
                            <w:r w:rsidRPr="000E03B9">
                              <w:rPr>
                                <w:rFonts w:ascii="楷体" w:eastAsia="楷体" w:hAnsi="楷体" w:hint="eastAsia"/>
                                <w:color w:val="000000"/>
                                <w:sz w:val="16"/>
                                <w:szCs w:val="16"/>
                              </w:rPr>
                              <w:t>财富金</w:t>
                            </w:r>
                            <w:proofErr w:type="gramEnd"/>
                            <w:r w:rsidRPr="000E03B9">
                              <w:rPr>
                                <w:rFonts w:ascii="楷体" w:eastAsia="楷体" w:hAnsi="楷体" w:hint="eastAsia"/>
                                <w:color w:val="000000"/>
                                <w:sz w:val="16"/>
                                <w:szCs w:val="16"/>
                              </w:rPr>
                              <w:t>30天</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10.08</w:t>
                            </w:r>
                          </w:p>
                        </w:tc>
                      </w:tr>
                      <w:tr w:rsidR="00C70261"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080011</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长盛货币</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8.07</w:t>
                            </w:r>
                          </w:p>
                        </w:tc>
                      </w:tr>
                      <w:tr w:rsidR="00C70261"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202306</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南方理财60天B</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5.70</w:t>
                            </w:r>
                          </w:p>
                        </w:tc>
                      </w:tr>
                      <w:tr w:rsidR="00C70261"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6.22</w:t>
                            </w:r>
                          </w:p>
                        </w:tc>
                      </w:tr>
                      <w:tr w:rsidR="00C70261"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161116</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易方达黄金主题</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5.58</w:t>
                            </w:r>
                          </w:p>
                        </w:tc>
                      </w:tr>
                      <w:tr w:rsidR="00C70261"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C70261" w:rsidRPr="00320418" w:rsidRDefault="00C70261"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160719</w:t>
                            </w:r>
                          </w:p>
                        </w:tc>
                        <w:tc>
                          <w:tcPr>
                            <w:tcW w:w="1843"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嘉实黄金</w:t>
                            </w:r>
                          </w:p>
                        </w:tc>
                        <w:tc>
                          <w:tcPr>
                            <w:tcW w:w="709" w:type="dxa"/>
                            <w:tcBorders>
                              <w:top w:val="nil"/>
                              <w:left w:val="nil"/>
                              <w:bottom w:val="nil"/>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5.50</w:t>
                            </w:r>
                          </w:p>
                        </w:tc>
                      </w:tr>
                      <w:tr w:rsidR="00C70261"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0261" w:rsidRPr="00320418" w:rsidRDefault="00C70261"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pPr>
                              <w:rPr>
                                <w:rFonts w:ascii="楷体" w:eastAsia="楷体" w:hAnsi="楷体" w:cs="宋体"/>
                                <w:color w:val="000000"/>
                                <w:sz w:val="16"/>
                                <w:szCs w:val="16"/>
                              </w:rPr>
                            </w:pPr>
                            <w:r w:rsidRPr="000E03B9">
                              <w:rPr>
                                <w:rFonts w:ascii="楷体" w:eastAsia="楷体" w:hAnsi="楷体" w:hint="eastAsia"/>
                                <w:color w:val="000000"/>
                                <w:sz w:val="16"/>
                                <w:szCs w:val="16"/>
                              </w:rPr>
                              <w:t>320013</w:t>
                            </w:r>
                          </w:p>
                        </w:tc>
                        <w:tc>
                          <w:tcPr>
                            <w:tcW w:w="1843"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proofErr w:type="gramStart"/>
                            <w:r w:rsidRPr="000E03B9">
                              <w:rPr>
                                <w:rFonts w:ascii="楷体" w:eastAsia="楷体" w:hAnsi="楷体" w:hint="eastAsia"/>
                                <w:color w:val="000000"/>
                                <w:sz w:val="16"/>
                                <w:szCs w:val="16"/>
                              </w:rPr>
                              <w:t>诺安全球</w:t>
                            </w:r>
                            <w:proofErr w:type="gramEnd"/>
                            <w:r w:rsidRPr="000E03B9">
                              <w:rPr>
                                <w:rFonts w:ascii="楷体" w:eastAsia="楷体" w:hAnsi="楷体" w:hint="eastAsia"/>
                                <w:color w:val="000000"/>
                                <w:sz w:val="16"/>
                                <w:szCs w:val="16"/>
                              </w:rPr>
                              <w:t>黄金</w:t>
                            </w:r>
                          </w:p>
                        </w:tc>
                        <w:tc>
                          <w:tcPr>
                            <w:tcW w:w="709" w:type="dxa"/>
                            <w:tcBorders>
                              <w:top w:val="nil"/>
                              <w:left w:val="nil"/>
                              <w:bottom w:val="single" w:sz="8" w:space="0" w:color="000000"/>
                              <w:right w:val="nil"/>
                            </w:tcBorders>
                            <w:shd w:val="clear" w:color="auto" w:fill="FFFFFF" w:themeFill="background1"/>
                            <w:vAlign w:val="center"/>
                            <w:hideMark/>
                          </w:tcPr>
                          <w:p w:rsidR="00C70261" w:rsidRPr="000E03B9" w:rsidRDefault="00C70261" w:rsidP="00344C3C">
                            <w:pPr>
                              <w:jc w:val="left"/>
                              <w:rPr>
                                <w:rFonts w:ascii="楷体" w:eastAsia="楷体" w:hAnsi="楷体" w:cs="宋体"/>
                                <w:color w:val="000000"/>
                                <w:sz w:val="16"/>
                                <w:szCs w:val="16"/>
                              </w:rPr>
                            </w:pPr>
                            <w:r w:rsidRPr="000E03B9">
                              <w:rPr>
                                <w:rFonts w:ascii="楷体" w:eastAsia="楷体" w:hAnsi="楷体" w:hint="eastAsia"/>
                                <w:color w:val="000000"/>
                                <w:sz w:val="16"/>
                                <w:szCs w:val="16"/>
                              </w:rPr>
                              <w:t>5.49</w:t>
                            </w:r>
                          </w:p>
                        </w:tc>
                      </w:tr>
                    </w:tbl>
                    <w:p w:rsidR="00C70261" w:rsidRPr="00593057" w:rsidRDefault="00C70261"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A1602E" w:rsidRPr="00C97435">
        <w:rPr>
          <w:rFonts w:ascii="Arial" w:hAnsi="Arial" w:cs="Arial"/>
          <w:b/>
          <w:color w:val="996600"/>
          <w:sz w:val="32"/>
          <w:szCs w:val="28"/>
        </w:rPr>
        <w:t>未来基金投资策略</w:t>
      </w:r>
    </w:p>
    <w:p w:rsidR="00A1602E" w:rsidRPr="00C70261" w:rsidRDefault="00A1602E" w:rsidP="00642ACA">
      <w:pPr>
        <w:pStyle w:val="ac"/>
        <w:spacing w:beforeLines="100" w:before="240" w:afterLines="100" w:after="240" w:line="260" w:lineRule="exact"/>
        <w:ind w:leftChars="1822" w:left="3826" w:rightChars="-34" w:right="-71" w:firstLineChars="212" w:firstLine="426"/>
        <w:rPr>
          <w:rFonts w:ascii="楷体" w:eastAsia="楷体" w:hAnsi="楷体" w:cs="Arial"/>
          <w:color w:val="FF0000"/>
          <w:sz w:val="20"/>
          <w:szCs w:val="20"/>
        </w:rPr>
      </w:pPr>
      <w:proofErr w:type="gramStart"/>
      <w:r w:rsidRPr="00791948">
        <w:rPr>
          <w:rFonts w:ascii="楷体" w:eastAsia="楷体" w:hAnsi="楷体" w:cs="Arial" w:hint="eastAsia"/>
          <w:b/>
          <w:color w:val="000000" w:themeColor="text1"/>
          <w:sz w:val="20"/>
          <w:szCs w:val="20"/>
        </w:rPr>
        <w:t>股混基金</w:t>
      </w:r>
      <w:proofErr w:type="gramEnd"/>
      <w:r w:rsidRPr="00791948">
        <w:rPr>
          <w:rFonts w:ascii="楷体" w:eastAsia="楷体" w:hAnsi="楷体" w:cs="Arial" w:hint="eastAsia"/>
          <w:b/>
          <w:color w:val="000000" w:themeColor="text1"/>
          <w:sz w:val="20"/>
          <w:szCs w:val="20"/>
        </w:rPr>
        <w:t>投资方面</w:t>
      </w:r>
      <w:r w:rsidR="00A52403" w:rsidRPr="00791948">
        <w:rPr>
          <w:rFonts w:ascii="楷体" w:eastAsia="楷体" w:hAnsi="楷体" w:cs="Arial" w:hint="eastAsia"/>
          <w:b/>
          <w:color w:val="000000" w:themeColor="text1"/>
          <w:sz w:val="20"/>
          <w:szCs w:val="20"/>
        </w:rPr>
        <w:t>，</w:t>
      </w:r>
      <w:r w:rsidR="00C70261" w:rsidRPr="00C70261">
        <w:rPr>
          <w:rFonts w:ascii="楷体" w:eastAsia="楷体" w:hAnsi="楷体" w:cs="Arial" w:hint="eastAsia"/>
          <w:color w:val="000000" w:themeColor="text1"/>
          <w:sz w:val="20"/>
          <w:szCs w:val="20"/>
        </w:rPr>
        <w:t>根据</w:t>
      </w:r>
      <w:proofErr w:type="gramStart"/>
      <w:r w:rsidR="00C70261" w:rsidRPr="00C70261">
        <w:rPr>
          <w:rFonts w:ascii="楷体" w:eastAsia="楷体" w:hAnsi="楷体" w:cs="Arial" w:hint="eastAsia"/>
          <w:color w:val="000000" w:themeColor="text1"/>
          <w:sz w:val="20"/>
          <w:szCs w:val="20"/>
        </w:rPr>
        <w:t>凯</w:t>
      </w:r>
      <w:proofErr w:type="gramEnd"/>
      <w:r w:rsidR="00C70261" w:rsidRPr="00C70261">
        <w:rPr>
          <w:rFonts w:ascii="楷体" w:eastAsia="楷体" w:hAnsi="楷体" w:cs="Arial" w:hint="eastAsia"/>
          <w:color w:val="000000" w:themeColor="text1"/>
          <w:sz w:val="20"/>
          <w:szCs w:val="20"/>
        </w:rPr>
        <w:t>石6+1策略，经济基本面依然较为疲弱，政策面持续稳定，这两个影响因素属于变化不大的方面。资金面保持宽松的格局，但空间不大，汇率暂时稳定但长期贬值预期不改，这两方面属于暂时稳定但又存在隐患的影响因素。欧美日宽松预期再起给市场注入一针强心剂则属于短期利好因素，如未来美国</w:t>
      </w:r>
      <w:proofErr w:type="gramStart"/>
      <w:r w:rsidR="00C70261" w:rsidRPr="00C70261">
        <w:rPr>
          <w:rFonts w:ascii="楷体" w:eastAsia="楷体" w:hAnsi="楷体" w:cs="Arial" w:hint="eastAsia"/>
          <w:color w:val="000000" w:themeColor="text1"/>
          <w:sz w:val="20"/>
          <w:szCs w:val="20"/>
        </w:rPr>
        <w:t>加息步伐</w:t>
      </w:r>
      <w:proofErr w:type="gramEnd"/>
      <w:r w:rsidR="00C70261" w:rsidRPr="00C70261">
        <w:rPr>
          <w:rFonts w:ascii="楷体" w:eastAsia="楷体" w:hAnsi="楷体" w:cs="Arial" w:hint="eastAsia"/>
          <w:color w:val="000000" w:themeColor="text1"/>
          <w:sz w:val="20"/>
          <w:szCs w:val="20"/>
        </w:rPr>
        <w:t>进一步放缓则海外环境有继续改善的可能。市场面方面，利空的方面在于市场风险偏好下降，但从好的一面考虑，目前A股已经下跌较多，一些个股已经具备投资价值。因此，2月我们对市场的整体看法是谨慎乐观，谨慎的原因在于基本面不见改善和汇率、资金面隐患仍在，乐观的原因在于海外环境改善，自下而上个股有可为空间，因此未来A股的趋势性机会依然难寻，更多的可能是震荡叠加结构性行情，投资者可在控制</w:t>
      </w:r>
      <w:proofErr w:type="gramStart"/>
      <w:r w:rsidR="00C70261" w:rsidRPr="00C70261">
        <w:rPr>
          <w:rFonts w:ascii="楷体" w:eastAsia="楷体" w:hAnsi="楷体" w:cs="Arial" w:hint="eastAsia"/>
          <w:color w:val="000000" w:themeColor="text1"/>
          <w:sz w:val="20"/>
          <w:szCs w:val="20"/>
        </w:rPr>
        <w:t>仓位</w:t>
      </w:r>
      <w:proofErr w:type="gramEnd"/>
      <w:r w:rsidR="00C70261" w:rsidRPr="00C70261">
        <w:rPr>
          <w:rFonts w:ascii="楷体" w:eastAsia="楷体" w:hAnsi="楷体" w:cs="Arial" w:hint="eastAsia"/>
          <w:color w:val="000000" w:themeColor="text1"/>
          <w:sz w:val="20"/>
          <w:szCs w:val="20"/>
        </w:rPr>
        <w:t>的基础上优选个股和行业，谨慎参与反弹。</w:t>
      </w:r>
      <w:proofErr w:type="gramStart"/>
      <w:r w:rsidR="00FB794B" w:rsidRPr="00C70261">
        <w:rPr>
          <w:rFonts w:ascii="楷体" w:eastAsia="楷体" w:hAnsi="楷体" w:cs="Arial" w:hint="eastAsia"/>
          <w:color w:val="000000" w:themeColor="text1"/>
          <w:sz w:val="20"/>
          <w:szCs w:val="20"/>
        </w:rPr>
        <w:t>股混基金</w:t>
      </w:r>
      <w:proofErr w:type="gramEnd"/>
      <w:r w:rsidR="00FB794B" w:rsidRPr="00C70261">
        <w:rPr>
          <w:rFonts w:ascii="楷体" w:eastAsia="楷体" w:hAnsi="楷体" w:cs="Arial" w:hint="eastAsia"/>
          <w:color w:val="000000" w:themeColor="text1"/>
          <w:sz w:val="20"/>
          <w:szCs w:val="20"/>
        </w:rPr>
        <w:t>的选择上，</w:t>
      </w:r>
      <w:r w:rsidR="00C70261">
        <w:rPr>
          <w:rFonts w:ascii="楷体" w:eastAsia="楷体" w:hAnsi="楷体" w:cs="Arial" w:hint="eastAsia"/>
          <w:color w:val="000000" w:themeColor="text1"/>
          <w:sz w:val="20"/>
          <w:szCs w:val="20"/>
        </w:rPr>
        <w:t>依然</w:t>
      </w:r>
      <w:r w:rsidR="00642ACA" w:rsidRPr="00C70261">
        <w:rPr>
          <w:rFonts w:ascii="楷体" w:eastAsia="楷体" w:hAnsi="楷体" w:cs="Arial" w:hint="eastAsia"/>
          <w:color w:val="000000" w:themeColor="text1"/>
          <w:sz w:val="20"/>
          <w:szCs w:val="20"/>
        </w:rPr>
        <w:t>建议</w:t>
      </w:r>
      <w:r w:rsidR="00706A44" w:rsidRPr="00C70261">
        <w:rPr>
          <w:rFonts w:ascii="楷体" w:eastAsia="楷体" w:hAnsi="楷体" w:cs="Arial" w:hint="eastAsia"/>
          <w:color w:val="000000" w:themeColor="text1"/>
          <w:sz w:val="20"/>
          <w:szCs w:val="20"/>
        </w:rPr>
        <w:t>左侧投资者分批布局行业前景较好的新能源、环保、高端制造、</w:t>
      </w:r>
      <w:r w:rsidR="00D54102">
        <w:rPr>
          <w:rFonts w:ascii="楷体" w:eastAsia="楷体" w:hAnsi="楷体" w:cs="Arial" w:hint="eastAsia"/>
          <w:color w:val="000000" w:themeColor="text1"/>
          <w:sz w:val="20"/>
          <w:szCs w:val="20"/>
        </w:rPr>
        <w:t>互联网加、</w:t>
      </w:r>
      <w:r w:rsidR="00706A44" w:rsidRPr="00C70261">
        <w:rPr>
          <w:rFonts w:ascii="楷体" w:eastAsia="楷体" w:hAnsi="楷体" w:cs="Arial" w:hint="eastAsia"/>
          <w:color w:val="000000" w:themeColor="text1"/>
          <w:sz w:val="20"/>
          <w:szCs w:val="20"/>
        </w:rPr>
        <w:t>国防军工</w:t>
      </w:r>
      <w:proofErr w:type="gramStart"/>
      <w:r w:rsidR="00706A44" w:rsidRPr="00C70261">
        <w:rPr>
          <w:rFonts w:ascii="楷体" w:eastAsia="楷体" w:hAnsi="楷体" w:cs="Arial" w:hint="eastAsia"/>
          <w:color w:val="000000" w:themeColor="text1"/>
          <w:sz w:val="20"/>
          <w:szCs w:val="20"/>
        </w:rPr>
        <w:t>等成长</w:t>
      </w:r>
      <w:proofErr w:type="gramEnd"/>
      <w:r w:rsidR="00706A44" w:rsidRPr="00C70261">
        <w:rPr>
          <w:rFonts w:ascii="楷体" w:eastAsia="楷体" w:hAnsi="楷体" w:cs="Arial" w:hint="eastAsia"/>
          <w:color w:val="000000" w:themeColor="text1"/>
          <w:sz w:val="20"/>
          <w:szCs w:val="20"/>
        </w:rPr>
        <w:t>风格基金，</w:t>
      </w:r>
      <w:r w:rsidR="00C95FE4" w:rsidRPr="00C70261">
        <w:rPr>
          <w:rFonts w:ascii="楷体" w:eastAsia="楷体" w:hAnsi="楷体" w:cs="Arial" w:hint="eastAsia"/>
          <w:color w:val="000000" w:themeColor="text1"/>
          <w:sz w:val="20"/>
          <w:szCs w:val="20"/>
        </w:rPr>
        <w:t>以及有政策支撑的农业现代化、煤炭等行业</w:t>
      </w:r>
      <w:r w:rsidR="00706A44" w:rsidRPr="00C70261">
        <w:rPr>
          <w:rFonts w:ascii="楷体" w:eastAsia="楷体" w:hAnsi="楷体" w:cs="Arial" w:hint="eastAsia"/>
          <w:color w:val="000000" w:themeColor="text1"/>
          <w:sz w:val="20"/>
          <w:szCs w:val="20"/>
        </w:rPr>
        <w:t>基金</w:t>
      </w:r>
      <w:r w:rsidR="00081947" w:rsidRPr="00C70261">
        <w:rPr>
          <w:rFonts w:ascii="楷体" w:eastAsia="楷体" w:hAnsi="楷体" w:cs="Arial"/>
          <w:color w:val="000000" w:themeColor="text1"/>
          <w:sz w:val="20"/>
          <w:szCs w:val="20"/>
        </w:rPr>
        <w:t>。</w:t>
      </w:r>
    </w:p>
    <w:p w:rsidR="00734E0F" w:rsidRPr="00791948" w:rsidRDefault="00A1602E" w:rsidP="00F36EEB">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791948">
        <w:rPr>
          <w:rFonts w:ascii="楷体" w:eastAsia="楷体" w:hAnsi="楷体" w:cs="Arial" w:hint="eastAsia"/>
          <w:b/>
          <w:color w:val="auto"/>
          <w:sz w:val="20"/>
          <w:szCs w:val="20"/>
        </w:rPr>
        <w:t>固定收益基金投资方面，</w:t>
      </w:r>
      <w:r w:rsidR="007414AC">
        <w:rPr>
          <w:rFonts w:ascii="Arial" w:eastAsia="楷体_GB2312" w:hAnsi="Arial" w:cs="Arial" w:hint="eastAsia"/>
          <w:color w:val="auto"/>
          <w:sz w:val="20"/>
          <w:szCs w:val="20"/>
        </w:rPr>
        <w:t>节前</w:t>
      </w:r>
      <w:r w:rsidR="00475A7B">
        <w:rPr>
          <w:rFonts w:ascii="Arial" w:eastAsia="楷体_GB2312" w:hAnsi="Arial" w:cs="Arial" w:hint="eastAsia"/>
          <w:color w:val="auto"/>
          <w:sz w:val="20"/>
          <w:szCs w:val="20"/>
        </w:rPr>
        <w:t>资金面偏紧，央行力保流动性宽裕的决心坚定，加上权益市场短期内难以恢复元气，债券市场流动性依然无忧。</w:t>
      </w:r>
      <w:r w:rsidR="009B1D27" w:rsidRPr="00791948">
        <w:rPr>
          <w:rFonts w:ascii="Arial" w:eastAsia="楷体_GB2312" w:hAnsi="Arial" w:cs="Arial" w:hint="eastAsia"/>
          <w:color w:val="auto"/>
          <w:sz w:val="20"/>
          <w:szCs w:val="20"/>
        </w:rPr>
        <w:t>但</w:t>
      </w:r>
      <w:r w:rsidR="00475A7B">
        <w:rPr>
          <w:rFonts w:ascii="Arial" w:eastAsia="楷体_GB2312" w:hAnsi="Arial" w:cs="Arial" w:hint="eastAsia"/>
          <w:color w:val="auto"/>
          <w:sz w:val="20"/>
          <w:szCs w:val="20"/>
        </w:rPr>
        <w:t>当前债券市场已经处于高位，未来大概率处于震荡格局，投资者参与需谨慎</w:t>
      </w:r>
      <w:r w:rsidR="009B1D27" w:rsidRPr="00791948">
        <w:rPr>
          <w:rFonts w:ascii="Arial" w:eastAsia="楷体_GB2312" w:hAnsi="Arial" w:cs="Arial" w:hint="eastAsia"/>
          <w:color w:val="auto"/>
          <w:sz w:val="20"/>
          <w:szCs w:val="20"/>
        </w:rPr>
        <w:t>。</w:t>
      </w:r>
      <w:r w:rsidR="009B1D27" w:rsidRPr="00791948">
        <w:rPr>
          <w:rFonts w:ascii="Arial" w:eastAsia="楷体_GB2312" w:hAnsi="Arial" w:cs="Arial" w:hint="eastAsia"/>
          <w:b/>
          <w:color w:val="auto"/>
          <w:sz w:val="20"/>
          <w:szCs w:val="20"/>
        </w:rPr>
        <w:t>在债券基金的选择上，</w:t>
      </w:r>
      <w:r w:rsidR="009B1D27" w:rsidRPr="00791948">
        <w:rPr>
          <w:rFonts w:ascii="Arial" w:eastAsia="楷体_GB2312" w:hAnsi="Arial" w:cs="Arial" w:hint="eastAsia"/>
          <w:color w:val="auto"/>
          <w:sz w:val="20"/>
          <w:szCs w:val="20"/>
        </w:rPr>
        <w:t>建议关注运作稳健的</w:t>
      </w:r>
      <w:proofErr w:type="gramStart"/>
      <w:r w:rsidR="009B1D27" w:rsidRPr="00791948">
        <w:rPr>
          <w:rFonts w:ascii="Arial" w:eastAsia="楷体_GB2312" w:hAnsi="Arial" w:cs="Arial" w:hint="eastAsia"/>
          <w:color w:val="auto"/>
          <w:sz w:val="20"/>
          <w:szCs w:val="20"/>
        </w:rPr>
        <w:t>纯债型</w:t>
      </w:r>
      <w:proofErr w:type="gramEnd"/>
      <w:r w:rsidR="009B1D27" w:rsidRPr="00791948">
        <w:rPr>
          <w:rFonts w:ascii="Arial" w:eastAsia="楷体_GB2312" w:hAnsi="Arial" w:cs="Arial" w:hint="eastAsia"/>
          <w:color w:val="auto"/>
          <w:sz w:val="20"/>
          <w:szCs w:val="20"/>
        </w:rPr>
        <w:t>产品，一类是利率债配置比例较高的产品，另一类是在信用债分化趋势明显情况下以高等级信用债为主要配置的基金</w:t>
      </w:r>
      <w:r w:rsidR="00734E0F" w:rsidRPr="00791948">
        <w:rPr>
          <w:rFonts w:ascii="Arial" w:eastAsia="楷体_GB2312" w:hAnsi="Arial" w:cs="Arial" w:hint="eastAsia"/>
          <w:color w:val="auto"/>
          <w:sz w:val="20"/>
          <w:szCs w:val="20"/>
        </w:rPr>
        <w:t>。</w:t>
      </w:r>
    </w:p>
    <w:p w:rsidR="007C4476" w:rsidRPr="00791948" w:rsidRDefault="00983FBD" w:rsidP="006A2BD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791948">
        <w:rPr>
          <w:rFonts w:ascii="Arial" w:eastAsia="楷体_GB2312" w:hAnsi="Arial" w:cs="Arial" w:hint="eastAsia"/>
          <w:b/>
          <w:color w:val="auto"/>
          <w:sz w:val="20"/>
          <w:szCs w:val="20"/>
        </w:rPr>
        <w:t>QDII</w:t>
      </w:r>
      <w:r w:rsidRPr="00791948">
        <w:rPr>
          <w:rFonts w:ascii="Arial" w:eastAsia="楷体_GB2312" w:hAnsi="Arial" w:cs="Arial" w:hint="eastAsia"/>
          <w:b/>
          <w:color w:val="auto"/>
          <w:sz w:val="20"/>
          <w:szCs w:val="20"/>
        </w:rPr>
        <w:t>及商品基金等投资方面，</w:t>
      </w:r>
      <w:r w:rsidR="00F544B5">
        <w:rPr>
          <w:rFonts w:ascii="Arial" w:eastAsia="楷体_GB2312" w:hAnsi="Arial" w:cs="Arial" w:hint="eastAsia"/>
          <w:color w:val="auto"/>
          <w:sz w:val="20"/>
          <w:szCs w:val="20"/>
        </w:rPr>
        <w:t>日本央行开启负利率</w:t>
      </w:r>
      <w:r w:rsidR="00D3116D">
        <w:rPr>
          <w:rFonts w:ascii="Arial" w:eastAsia="楷体_GB2312" w:hAnsi="Arial" w:cs="Arial" w:hint="eastAsia"/>
          <w:color w:val="auto"/>
          <w:sz w:val="20"/>
          <w:szCs w:val="20"/>
        </w:rPr>
        <w:t>，</w:t>
      </w:r>
      <w:r w:rsidR="00F544B5">
        <w:rPr>
          <w:rFonts w:ascii="Arial" w:eastAsia="楷体_GB2312" w:hAnsi="Arial" w:cs="Arial" w:hint="eastAsia"/>
          <w:color w:val="auto"/>
          <w:sz w:val="20"/>
          <w:szCs w:val="20"/>
        </w:rPr>
        <w:t>欧</w:t>
      </w:r>
      <w:r w:rsidR="00C70261">
        <w:rPr>
          <w:rFonts w:ascii="Arial" w:eastAsia="楷体_GB2312" w:hAnsi="Arial" w:cs="Arial" w:hint="eastAsia"/>
          <w:color w:val="auto"/>
          <w:sz w:val="20"/>
          <w:szCs w:val="20"/>
        </w:rPr>
        <w:t>量化宽松预期提升，对</w:t>
      </w:r>
      <w:proofErr w:type="gramStart"/>
      <w:r w:rsidR="00C70261">
        <w:rPr>
          <w:rFonts w:ascii="Arial" w:eastAsia="楷体_GB2312" w:hAnsi="Arial" w:cs="Arial" w:hint="eastAsia"/>
          <w:color w:val="auto"/>
          <w:sz w:val="20"/>
          <w:szCs w:val="20"/>
        </w:rPr>
        <w:t>日欧股市</w:t>
      </w:r>
      <w:proofErr w:type="gramEnd"/>
      <w:r w:rsidR="00C70261">
        <w:rPr>
          <w:rFonts w:ascii="Arial" w:eastAsia="楷体_GB2312" w:hAnsi="Arial" w:cs="Arial" w:hint="eastAsia"/>
          <w:color w:val="auto"/>
          <w:sz w:val="20"/>
          <w:szCs w:val="20"/>
        </w:rPr>
        <w:t>有一定利好，但当前全球经济整体增长乏力</w:t>
      </w:r>
      <w:r w:rsidR="005259F9">
        <w:rPr>
          <w:rFonts w:ascii="Arial" w:eastAsia="楷体_GB2312" w:hAnsi="Arial" w:cs="Arial" w:hint="eastAsia"/>
          <w:color w:val="auto"/>
          <w:sz w:val="20"/>
          <w:szCs w:val="20"/>
        </w:rPr>
        <w:t>，</w:t>
      </w:r>
      <w:r w:rsidR="00C70261">
        <w:rPr>
          <w:rFonts w:ascii="Arial" w:eastAsia="楷体_GB2312" w:hAnsi="Arial" w:cs="Arial" w:hint="eastAsia"/>
          <w:color w:val="auto"/>
          <w:sz w:val="20"/>
          <w:szCs w:val="20"/>
        </w:rPr>
        <w:t>叠加金融危机之后普遍的货币宽松政策使得</w:t>
      </w:r>
      <w:r w:rsidR="005259F9">
        <w:rPr>
          <w:rFonts w:ascii="Arial" w:eastAsia="楷体_GB2312" w:hAnsi="Arial" w:cs="Arial" w:hint="eastAsia"/>
          <w:color w:val="auto"/>
          <w:sz w:val="20"/>
          <w:szCs w:val="20"/>
        </w:rPr>
        <w:t>股票资产累积较高涨幅，总体看海外股市整体投资性价比不高。油气能源主题基金方面，</w:t>
      </w:r>
      <w:r w:rsidR="00C70261">
        <w:rPr>
          <w:rFonts w:ascii="Arial" w:eastAsia="楷体_GB2312" w:hAnsi="Arial" w:cs="Arial" w:hint="eastAsia"/>
          <w:color w:val="auto"/>
          <w:sz w:val="20"/>
          <w:szCs w:val="20"/>
        </w:rPr>
        <w:t>1</w:t>
      </w:r>
      <w:r w:rsidR="005259F9">
        <w:rPr>
          <w:rFonts w:ascii="Arial" w:eastAsia="楷体_GB2312" w:hAnsi="Arial" w:cs="Arial" w:hint="eastAsia"/>
          <w:color w:val="auto"/>
          <w:sz w:val="20"/>
          <w:szCs w:val="20"/>
        </w:rPr>
        <w:t>月国际油价大幅波动</w:t>
      </w:r>
      <w:r w:rsidR="00C70261">
        <w:rPr>
          <w:rFonts w:ascii="Arial" w:eastAsia="楷体_GB2312" w:hAnsi="Arial" w:cs="Arial" w:hint="eastAsia"/>
          <w:color w:val="auto"/>
          <w:sz w:val="20"/>
          <w:szCs w:val="20"/>
        </w:rPr>
        <w:t>成为市场的关注焦点，从美元趋势性升值及原油供需失衡矛盾的角度出发，</w:t>
      </w:r>
      <w:r w:rsidR="005259F9">
        <w:rPr>
          <w:rFonts w:ascii="Arial" w:eastAsia="楷体_GB2312" w:hAnsi="Arial" w:cs="Arial" w:hint="eastAsia"/>
          <w:color w:val="auto"/>
          <w:sz w:val="20"/>
          <w:szCs w:val="20"/>
        </w:rPr>
        <w:t>油价是否筑底成功难以定论，但长期看处在底部区域的概率较高，因此建议长期投资者左侧分批建仓，右侧投资者可以继续等待</w:t>
      </w:r>
      <w:r w:rsidR="00C70261">
        <w:rPr>
          <w:rFonts w:ascii="Arial" w:eastAsia="楷体_GB2312" w:hAnsi="Arial" w:cs="Arial" w:hint="eastAsia"/>
          <w:color w:val="auto"/>
          <w:sz w:val="20"/>
          <w:szCs w:val="20"/>
        </w:rPr>
        <w:t>。</w:t>
      </w:r>
      <w:r w:rsidR="005259F9">
        <w:rPr>
          <w:rFonts w:ascii="Arial" w:eastAsia="楷体_GB2312" w:hAnsi="Arial" w:cs="Arial" w:hint="eastAsia"/>
          <w:color w:val="auto"/>
          <w:sz w:val="20"/>
          <w:szCs w:val="20"/>
        </w:rPr>
        <w:t>1</w:t>
      </w:r>
      <w:r w:rsidR="005259F9">
        <w:rPr>
          <w:rFonts w:ascii="Arial" w:eastAsia="楷体_GB2312" w:hAnsi="Arial" w:cs="Arial" w:hint="eastAsia"/>
          <w:color w:val="auto"/>
          <w:sz w:val="20"/>
          <w:szCs w:val="20"/>
        </w:rPr>
        <w:t>月表现最好的黄金</w:t>
      </w:r>
      <w:r w:rsidR="005259F9">
        <w:rPr>
          <w:rFonts w:ascii="Arial" w:eastAsia="楷体_GB2312" w:hAnsi="Arial" w:cs="Arial" w:hint="eastAsia"/>
          <w:color w:val="auto"/>
          <w:sz w:val="20"/>
          <w:szCs w:val="20"/>
        </w:rPr>
        <w:t>QDII</w:t>
      </w:r>
      <w:r w:rsidR="005259F9">
        <w:rPr>
          <w:rFonts w:ascii="Arial" w:eastAsia="楷体_GB2312" w:hAnsi="Arial" w:cs="Arial" w:hint="eastAsia"/>
          <w:color w:val="auto"/>
          <w:sz w:val="20"/>
          <w:szCs w:val="20"/>
        </w:rPr>
        <w:t>依然是避险需求的较好标的。</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F544B5" w:rsidRDefault="00D52111" w:rsidP="00230961">
      <w:pPr>
        <w:widowControl/>
        <w:jc w:val="left"/>
        <w:rPr>
          <w:rFonts w:ascii="Arial" w:hAnsi="Arial" w:cs="Arial"/>
          <w:b/>
          <w:color w:val="000080"/>
          <w:kern w:val="0"/>
          <w:sz w:val="28"/>
          <w:szCs w:val="20"/>
        </w:rPr>
      </w:pPr>
      <w:r w:rsidRPr="00F544B5">
        <w:rPr>
          <w:rFonts w:ascii="Arial" w:hAnsi="Arial" w:cs="Arial"/>
          <w:b/>
          <w:color w:val="000080"/>
          <w:kern w:val="0"/>
          <w:sz w:val="28"/>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04" w:rsidRDefault="00035004">
      <w:r>
        <w:separator/>
      </w:r>
    </w:p>
  </w:endnote>
  <w:endnote w:type="continuationSeparator" w:id="0">
    <w:p w:rsidR="00035004" w:rsidRDefault="0003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61" w:rsidRPr="00D52111" w:rsidRDefault="00C70261"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D54102" w:rsidRPr="00D54102">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D54102" w:rsidRPr="00D54102">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C70261" w:rsidRDefault="00C70261">
    <w:pPr>
      <w:pStyle w:val="a5"/>
      <w:rPr>
        <w:sz w:val="4"/>
        <w:szCs w:val="4"/>
      </w:rPr>
    </w:pPr>
  </w:p>
  <w:p w:rsidR="00C70261" w:rsidRDefault="00C70261">
    <w:pPr>
      <w:pStyle w:val="a5"/>
      <w:rPr>
        <w:rFonts w:ascii="楷体_GB2312"/>
        <w:sz w:val="4"/>
        <w:szCs w:val="4"/>
      </w:rPr>
    </w:pPr>
  </w:p>
  <w:p w:rsidR="00C70261" w:rsidRPr="00F957FD" w:rsidRDefault="00C70261"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04" w:rsidRDefault="00035004">
      <w:r>
        <w:separator/>
      </w:r>
    </w:p>
  </w:footnote>
  <w:footnote w:type="continuationSeparator" w:id="0">
    <w:p w:rsidR="00035004" w:rsidRDefault="00035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61" w:rsidRDefault="00C70261">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261" w:rsidRDefault="00C70261">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261" w:rsidRPr="00880D7C" w:rsidRDefault="00C70261"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C70261" w:rsidRPr="00880D7C" w:rsidRDefault="00C70261"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61" w:rsidRDefault="00C70261">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261" w:rsidRPr="00880D7C" w:rsidRDefault="00C70261"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C70261" w:rsidRPr="00880D7C" w:rsidRDefault="00C70261"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C70261" w:rsidRDefault="00C70261">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43A1"/>
    <w:rsid w:val="0000491C"/>
    <w:rsid w:val="00004CA4"/>
    <w:rsid w:val="00004CF1"/>
    <w:rsid w:val="000051A5"/>
    <w:rsid w:val="000057AB"/>
    <w:rsid w:val="00005934"/>
    <w:rsid w:val="00005BAB"/>
    <w:rsid w:val="00006306"/>
    <w:rsid w:val="0000699F"/>
    <w:rsid w:val="00006F3D"/>
    <w:rsid w:val="0000719B"/>
    <w:rsid w:val="0000720C"/>
    <w:rsid w:val="00007559"/>
    <w:rsid w:val="000076C0"/>
    <w:rsid w:val="00007C70"/>
    <w:rsid w:val="00007EF3"/>
    <w:rsid w:val="0001095C"/>
    <w:rsid w:val="00010C8C"/>
    <w:rsid w:val="0001104B"/>
    <w:rsid w:val="00011132"/>
    <w:rsid w:val="0001196B"/>
    <w:rsid w:val="0001220A"/>
    <w:rsid w:val="000129EE"/>
    <w:rsid w:val="00012D27"/>
    <w:rsid w:val="0001309C"/>
    <w:rsid w:val="0001326B"/>
    <w:rsid w:val="000139D0"/>
    <w:rsid w:val="00013A01"/>
    <w:rsid w:val="00013F61"/>
    <w:rsid w:val="00013FE4"/>
    <w:rsid w:val="0001418A"/>
    <w:rsid w:val="00014254"/>
    <w:rsid w:val="000143ED"/>
    <w:rsid w:val="0001451E"/>
    <w:rsid w:val="00014A69"/>
    <w:rsid w:val="00014C4C"/>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00F"/>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748"/>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B41"/>
    <w:rsid w:val="00034C98"/>
    <w:rsid w:val="00035004"/>
    <w:rsid w:val="00035A80"/>
    <w:rsid w:val="00036292"/>
    <w:rsid w:val="000362B9"/>
    <w:rsid w:val="000362D4"/>
    <w:rsid w:val="000363E9"/>
    <w:rsid w:val="000365C8"/>
    <w:rsid w:val="00036E34"/>
    <w:rsid w:val="00036E3E"/>
    <w:rsid w:val="00037279"/>
    <w:rsid w:val="00037641"/>
    <w:rsid w:val="000377A6"/>
    <w:rsid w:val="0004029A"/>
    <w:rsid w:val="00040972"/>
    <w:rsid w:val="00040DC4"/>
    <w:rsid w:val="00040E20"/>
    <w:rsid w:val="0004114A"/>
    <w:rsid w:val="0004146C"/>
    <w:rsid w:val="00041724"/>
    <w:rsid w:val="00041D79"/>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2A08"/>
    <w:rsid w:val="0008346E"/>
    <w:rsid w:val="000835F3"/>
    <w:rsid w:val="000836B1"/>
    <w:rsid w:val="00084238"/>
    <w:rsid w:val="00084A19"/>
    <w:rsid w:val="00084A92"/>
    <w:rsid w:val="00084EA6"/>
    <w:rsid w:val="000854EB"/>
    <w:rsid w:val="00085687"/>
    <w:rsid w:val="00085F7E"/>
    <w:rsid w:val="00086053"/>
    <w:rsid w:val="00086359"/>
    <w:rsid w:val="00086576"/>
    <w:rsid w:val="0008698C"/>
    <w:rsid w:val="000869C5"/>
    <w:rsid w:val="00086A85"/>
    <w:rsid w:val="0008739F"/>
    <w:rsid w:val="000878C8"/>
    <w:rsid w:val="0009029E"/>
    <w:rsid w:val="000903AF"/>
    <w:rsid w:val="000903E6"/>
    <w:rsid w:val="0009050D"/>
    <w:rsid w:val="00090769"/>
    <w:rsid w:val="00090E7F"/>
    <w:rsid w:val="0009124E"/>
    <w:rsid w:val="000916F1"/>
    <w:rsid w:val="000917F2"/>
    <w:rsid w:val="000921B1"/>
    <w:rsid w:val="0009224D"/>
    <w:rsid w:val="00092530"/>
    <w:rsid w:val="0009270E"/>
    <w:rsid w:val="000929BF"/>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03B9"/>
    <w:rsid w:val="000E102E"/>
    <w:rsid w:val="000E103F"/>
    <w:rsid w:val="000E11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DF2"/>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084"/>
    <w:rsid w:val="001211A3"/>
    <w:rsid w:val="001216F5"/>
    <w:rsid w:val="0012177D"/>
    <w:rsid w:val="00121B4C"/>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5F3"/>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C74"/>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858"/>
    <w:rsid w:val="00141AE9"/>
    <w:rsid w:val="00141E14"/>
    <w:rsid w:val="0014204B"/>
    <w:rsid w:val="001422AC"/>
    <w:rsid w:val="00143261"/>
    <w:rsid w:val="00143718"/>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990"/>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0FDE"/>
    <w:rsid w:val="0016136F"/>
    <w:rsid w:val="001614D5"/>
    <w:rsid w:val="001614FA"/>
    <w:rsid w:val="00161842"/>
    <w:rsid w:val="00161A6F"/>
    <w:rsid w:val="00161ECF"/>
    <w:rsid w:val="001624B8"/>
    <w:rsid w:val="001625D5"/>
    <w:rsid w:val="00162E88"/>
    <w:rsid w:val="00162FB0"/>
    <w:rsid w:val="001630A3"/>
    <w:rsid w:val="001630E4"/>
    <w:rsid w:val="0016332F"/>
    <w:rsid w:val="00163709"/>
    <w:rsid w:val="00163927"/>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AEE"/>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A6A"/>
    <w:rsid w:val="00192B71"/>
    <w:rsid w:val="00192C98"/>
    <w:rsid w:val="0019318B"/>
    <w:rsid w:val="001931DF"/>
    <w:rsid w:val="00193237"/>
    <w:rsid w:val="001935F2"/>
    <w:rsid w:val="00193D87"/>
    <w:rsid w:val="00193EEE"/>
    <w:rsid w:val="00194587"/>
    <w:rsid w:val="00194D80"/>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1A9"/>
    <w:rsid w:val="001A2382"/>
    <w:rsid w:val="001A238D"/>
    <w:rsid w:val="001A256D"/>
    <w:rsid w:val="001A2E32"/>
    <w:rsid w:val="001A2F39"/>
    <w:rsid w:val="001A3125"/>
    <w:rsid w:val="001A3551"/>
    <w:rsid w:val="001A355B"/>
    <w:rsid w:val="001A35DE"/>
    <w:rsid w:val="001A395B"/>
    <w:rsid w:val="001A3A77"/>
    <w:rsid w:val="001A3DDB"/>
    <w:rsid w:val="001A4196"/>
    <w:rsid w:val="001A44A2"/>
    <w:rsid w:val="001A456D"/>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5D45"/>
    <w:rsid w:val="001B600A"/>
    <w:rsid w:val="001B6257"/>
    <w:rsid w:val="001B656F"/>
    <w:rsid w:val="001B672D"/>
    <w:rsid w:val="001B692C"/>
    <w:rsid w:val="001B72B3"/>
    <w:rsid w:val="001B77A3"/>
    <w:rsid w:val="001B7D9B"/>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14AA"/>
    <w:rsid w:val="001E153E"/>
    <w:rsid w:val="001E16B3"/>
    <w:rsid w:val="001E1AF3"/>
    <w:rsid w:val="001E1ECB"/>
    <w:rsid w:val="001E1EF7"/>
    <w:rsid w:val="001E229B"/>
    <w:rsid w:val="001E2360"/>
    <w:rsid w:val="001E2599"/>
    <w:rsid w:val="001E2D65"/>
    <w:rsid w:val="001E3027"/>
    <w:rsid w:val="001E3051"/>
    <w:rsid w:val="001E34FB"/>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B20"/>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0F4"/>
    <w:rsid w:val="00207289"/>
    <w:rsid w:val="002076B9"/>
    <w:rsid w:val="00207768"/>
    <w:rsid w:val="00207981"/>
    <w:rsid w:val="00207BE6"/>
    <w:rsid w:val="00207DD0"/>
    <w:rsid w:val="00207F53"/>
    <w:rsid w:val="00207F6B"/>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535"/>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7BF"/>
    <w:rsid w:val="00233A03"/>
    <w:rsid w:val="00233EDA"/>
    <w:rsid w:val="00234262"/>
    <w:rsid w:val="00234873"/>
    <w:rsid w:val="00234BB6"/>
    <w:rsid w:val="00234BFB"/>
    <w:rsid w:val="00234EDB"/>
    <w:rsid w:val="0023534C"/>
    <w:rsid w:val="00235373"/>
    <w:rsid w:val="00235796"/>
    <w:rsid w:val="0023579C"/>
    <w:rsid w:val="00235D12"/>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9A9"/>
    <w:rsid w:val="00262C13"/>
    <w:rsid w:val="00262E39"/>
    <w:rsid w:val="0026312F"/>
    <w:rsid w:val="0026381E"/>
    <w:rsid w:val="00263A3D"/>
    <w:rsid w:val="00263FBA"/>
    <w:rsid w:val="002640EC"/>
    <w:rsid w:val="0026410C"/>
    <w:rsid w:val="0026423D"/>
    <w:rsid w:val="002643B5"/>
    <w:rsid w:val="002644A0"/>
    <w:rsid w:val="00265A7A"/>
    <w:rsid w:val="00265DFA"/>
    <w:rsid w:val="00265E0B"/>
    <w:rsid w:val="00265EF7"/>
    <w:rsid w:val="00266538"/>
    <w:rsid w:val="00266775"/>
    <w:rsid w:val="0026687E"/>
    <w:rsid w:val="002674E7"/>
    <w:rsid w:val="00267748"/>
    <w:rsid w:val="002677C4"/>
    <w:rsid w:val="0026792E"/>
    <w:rsid w:val="002679AA"/>
    <w:rsid w:val="00267A00"/>
    <w:rsid w:val="00267DA8"/>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B6C"/>
    <w:rsid w:val="00276D33"/>
    <w:rsid w:val="00276DE9"/>
    <w:rsid w:val="00276DEF"/>
    <w:rsid w:val="00276E5C"/>
    <w:rsid w:val="00277473"/>
    <w:rsid w:val="002776F5"/>
    <w:rsid w:val="0027787F"/>
    <w:rsid w:val="002778D9"/>
    <w:rsid w:val="00277916"/>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C5E"/>
    <w:rsid w:val="00293DCD"/>
    <w:rsid w:val="002940C9"/>
    <w:rsid w:val="002940F3"/>
    <w:rsid w:val="002945EE"/>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B84"/>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58A7"/>
    <w:rsid w:val="002D6152"/>
    <w:rsid w:val="002D66E9"/>
    <w:rsid w:val="002D671F"/>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57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983"/>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CFE"/>
    <w:rsid w:val="00323ECB"/>
    <w:rsid w:val="00324317"/>
    <w:rsid w:val="0032485B"/>
    <w:rsid w:val="00324A31"/>
    <w:rsid w:val="00324C7B"/>
    <w:rsid w:val="00324EE0"/>
    <w:rsid w:val="00324EFD"/>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697"/>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2B6"/>
    <w:rsid w:val="00343AF4"/>
    <w:rsid w:val="00343BEA"/>
    <w:rsid w:val="00343E71"/>
    <w:rsid w:val="0034404A"/>
    <w:rsid w:val="00344526"/>
    <w:rsid w:val="00344590"/>
    <w:rsid w:val="003446D0"/>
    <w:rsid w:val="00344743"/>
    <w:rsid w:val="003449BE"/>
    <w:rsid w:val="00344C3C"/>
    <w:rsid w:val="003450E0"/>
    <w:rsid w:val="0034549A"/>
    <w:rsid w:val="00345549"/>
    <w:rsid w:val="00345AEF"/>
    <w:rsid w:val="00345FEE"/>
    <w:rsid w:val="00346599"/>
    <w:rsid w:val="003468AF"/>
    <w:rsid w:val="00346BDC"/>
    <w:rsid w:val="00346CD6"/>
    <w:rsid w:val="00346CF5"/>
    <w:rsid w:val="00347162"/>
    <w:rsid w:val="0034720A"/>
    <w:rsid w:val="0034763A"/>
    <w:rsid w:val="0035006C"/>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6D9"/>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16"/>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53A"/>
    <w:rsid w:val="00373819"/>
    <w:rsid w:val="003739C3"/>
    <w:rsid w:val="00373F5D"/>
    <w:rsid w:val="00374579"/>
    <w:rsid w:val="003747C8"/>
    <w:rsid w:val="00375540"/>
    <w:rsid w:val="00375606"/>
    <w:rsid w:val="0037578E"/>
    <w:rsid w:val="003759BD"/>
    <w:rsid w:val="003759E5"/>
    <w:rsid w:val="00375D76"/>
    <w:rsid w:val="00375E36"/>
    <w:rsid w:val="003761B9"/>
    <w:rsid w:val="0037645E"/>
    <w:rsid w:val="00376EBE"/>
    <w:rsid w:val="00377413"/>
    <w:rsid w:val="00377924"/>
    <w:rsid w:val="00377C44"/>
    <w:rsid w:val="00377E05"/>
    <w:rsid w:val="0038020C"/>
    <w:rsid w:val="0038022E"/>
    <w:rsid w:val="00380659"/>
    <w:rsid w:val="00380889"/>
    <w:rsid w:val="003809AC"/>
    <w:rsid w:val="003809CB"/>
    <w:rsid w:val="003809CF"/>
    <w:rsid w:val="00380C33"/>
    <w:rsid w:val="00380EBD"/>
    <w:rsid w:val="003814B8"/>
    <w:rsid w:val="003816CE"/>
    <w:rsid w:val="00381710"/>
    <w:rsid w:val="003817D0"/>
    <w:rsid w:val="00381F75"/>
    <w:rsid w:val="00381F8D"/>
    <w:rsid w:val="003824BE"/>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6D0"/>
    <w:rsid w:val="003949E3"/>
    <w:rsid w:val="00394A59"/>
    <w:rsid w:val="00394C1D"/>
    <w:rsid w:val="0039542F"/>
    <w:rsid w:val="00395BD7"/>
    <w:rsid w:val="00395F1E"/>
    <w:rsid w:val="003961D0"/>
    <w:rsid w:val="003962BF"/>
    <w:rsid w:val="003964F1"/>
    <w:rsid w:val="003966AD"/>
    <w:rsid w:val="003967CA"/>
    <w:rsid w:val="00396A7E"/>
    <w:rsid w:val="00396B14"/>
    <w:rsid w:val="003973DA"/>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B7E1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425"/>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3E3"/>
    <w:rsid w:val="003D066B"/>
    <w:rsid w:val="003D06DD"/>
    <w:rsid w:val="003D07D9"/>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3F91"/>
    <w:rsid w:val="003D45C2"/>
    <w:rsid w:val="003D467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0FE3"/>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396"/>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1B"/>
    <w:rsid w:val="0040586D"/>
    <w:rsid w:val="00405BAA"/>
    <w:rsid w:val="00405DFB"/>
    <w:rsid w:val="0040617B"/>
    <w:rsid w:val="0040639C"/>
    <w:rsid w:val="00406546"/>
    <w:rsid w:val="00406E1D"/>
    <w:rsid w:val="004071E8"/>
    <w:rsid w:val="004072DE"/>
    <w:rsid w:val="004072EF"/>
    <w:rsid w:val="00407F3A"/>
    <w:rsid w:val="0041009B"/>
    <w:rsid w:val="004106BA"/>
    <w:rsid w:val="0041079A"/>
    <w:rsid w:val="00410CAC"/>
    <w:rsid w:val="00410D6A"/>
    <w:rsid w:val="004117AE"/>
    <w:rsid w:val="00411E02"/>
    <w:rsid w:val="00411FE7"/>
    <w:rsid w:val="0041290B"/>
    <w:rsid w:val="00412914"/>
    <w:rsid w:val="00412BE0"/>
    <w:rsid w:val="00413505"/>
    <w:rsid w:val="00413AF8"/>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9B"/>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3F"/>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92"/>
    <w:rsid w:val="004744E0"/>
    <w:rsid w:val="00474546"/>
    <w:rsid w:val="00474664"/>
    <w:rsid w:val="00474840"/>
    <w:rsid w:val="004748E1"/>
    <w:rsid w:val="00474BBF"/>
    <w:rsid w:val="00474C2D"/>
    <w:rsid w:val="00474C8E"/>
    <w:rsid w:val="004750B5"/>
    <w:rsid w:val="00475A7B"/>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C0103"/>
    <w:rsid w:val="004C03B7"/>
    <w:rsid w:val="004C0955"/>
    <w:rsid w:val="004C0F41"/>
    <w:rsid w:val="004C0F52"/>
    <w:rsid w:val="004C1020"/>
    <w:rsid w:val="004C1173"/>
    <w:rsid w:val="004C123F"/>
    <w:rsid w:val="004C1447"/>
    <w:rsid w:val="004C14FB"/>
    <w:rsid w:val="004C19CE"/>
    <w:rsid w:val="004C1C42"/>
    <w:rsid w:val="004C1CCC"/>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369"/>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14E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422"/>
    <w:rsid w:val="00504AB0"/>
    <w:rsid w:val="00505526"/>
    <w:rsid w:val="005055DE"/>
    <w:rsid w:val="0050597D"/>
    <w:rsid w:val="00505AB6"/>
    <w:rsid w:val="00505E8C"/>
    <w:rsid w:val="00506062"/>
    <w:rsid w:val="0050614F"/>
    <w:rsid w:val="0050649C"/>
    <w:rsid w:val="005068A9"/>
    <w:rsid w:val="00506957"/>
    <w:rsid w:val="00506CE5"/>
    <w:rsid w:val="00506D44"/>
    <w:rsid w:val="0050797B"/>
    <w:rsid w:val="0050797F"/>
    <w:rsid w:val="00507B41"/>
    <w:rsid w:val="00510899"/>
    <w:rsid w:val="00510B33"/>
    <w:rsid w:val="00510D42"/>
    <w:rsid w:val="00510EED"/>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0BAF"/>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9F9"/>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BD0"/>
    <w:rsid w:val="00544F16"/>
    <w:rsid w:val="005451CA"/>
    <w:rsid w:val="0054530E"/>
    <w:rsid w:val="00545311"/>
    <w:rsid w:val="00545379"/>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6D4F"/>
    <w:rsid w:val="005573A6"/>
    <w:rsid w:val="0055755F"/>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5265"/>
    <w:rsid w:val="005653A7"/>
    <w:rsid w:val="00565699"/>
    <w:rsid w:val="005656BA"/>
    <w:rsid w:val="00565B24"/>
    <w:rsid w:val="00565D25"/>
    <w:rsid w:val="00566335"/>
    <w:rsid w:val="005663BF"/>
    <w:rsid w:val="00566733"/>
    <w:rsid w:val="005667F6"/>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9B3"/>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3F9"/>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21A"/>
    <w:rsid w:val="00595319"/>
    <w:rsid w:val="005954EA"/>
    <w:rsid w:val="005956CE"/>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0E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1CD"/>
    <w:rsid w:val="005B65D1"/>
    <w:rsid w:val="005B6B09"/>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1CE"/>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43C"/>
    <w:rsid w:val="005E07E0"/>
    <w:rsid w:val="005E0827"/>
    <w:rsid w:val="005E084E"/>
    <w:rsid w:val="005E0B2C"/>
    <w:rsid w:val="005E1184"/>
    <w:rsid w:val="005E1218"/>
    <w:rsid w:val="005E13B8"/>
    <w:rsid w:val="005E1D30"/>
    <w:rsid w:val="005E28F5"/>
    <w:rsid w:val="005E2AB2"/>
    <w:rsid w:val="005E2B70"/>
    <w:rsid w:val="005E304A"/>
    <w:rsid w:val="005E3327"/>
    <w:rsid w:val="005E341E"/>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739"/>
    <w:rsid w:val="005E7936"/>
    <w:rsid w:val="005E7AE6"/>
    <w:rsid w:val="005E7CFF"/>
    <w:rsid w:val="005E7F26"/>
    <w:rsid w:val="005F0050"/>
    <w:rsid w:val="005F0296"/>
    <w:rsid w:val="005F0582"/>
    <w:rsid w:val="005F0866"/>
    <w:rsid w:val="005F0B37"/>
    <w:rsid w:val="005F115C"/>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6E6C"/>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5E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4F6E"/>
    <w:rsid w:val="006555E5"/>
    <w:rsid w:val="0065560D"/>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10E"/>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5B7"/>
    <w:rsid w:val="006766F5"/>
    <w:rsid w:val="00676D21"/>
    <w:rsid w:val="00676DC1"/>
    <w:rsid w:val="006771E6"/>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3F87"/>
    <w:rsid w:val="0068409D"/>
    <w:rsid w:val="00684532"/>
    <w:rsid w:val="00684DE6"/>
    <w:rsid w:val="00684DF1"/>
    <w:rsid w:val="00684E0D"/>
    <w:rsid w:val="00684E59"/>
    <w:rsid w:val="00684F31"/>
    <w:rsid w:val="00685299"/>
    <w:rsid w:val="00685600"/>
    <w:rsid w:val="00685633"/>
    <w:rsid w:val="00685D98"/>
    <w:rsid w:val="0068633E"/>
    <w:rsid w:val="00686692"/>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1A"/>
    <w:rsid w:val="006A59EF"/>
    <w:rsid w:val="006A5D4F"/>
    <w:rsid w:val="006A6096"/>
    <w:rsid w:val="006A6146"/>
    <w:rsid w:val="006A63C5"/>
    <w:rsid w:val="006A6522"/>
    <w:rsid w:val="006A6586"/>
    <w:rsid w:val="006A6A92"/>
    <w:rsid w:val="006A6FB5"/>
    <w:rsid w:val="006A781E"/>
    <w:rsid w:val="006A792E"/>
    <w:rsid w:val="006A7A68"/>
    <w:rsid w:val="006A7B57"/>
    <w:rsid w:val="006A7D31"/>
    <w:rsid w:val="006A7F56"/>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885"/>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D7C20"/>
    <w:rsid w:val="006E00CB"/>
    <w:rsid w:val="006E036F"/>
    <w:rsid w:val="006E0687"/>
    <w:rsid w:val="006E0A8B"/>
    <w:rsid w:val="006E0B82"/>
    <w:rsid w:val="006E1068"/>
    <w:rsid w:val="006E1374"/>
    <w:rsid w:val="006E13E5"/>
    <w:rsid w:val="006E1994"/>
    <w:rsid w:val="006E1A86"/>
    <w:rsid w:val="006E1F11"/>
    <w:rsid w:val="006E2415"/>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94E"/>
    <w:rsid w:val="006E4AE2"/>
    <w:rsid w:val="006E4B46"/>
    <w:rsid w:val="006E55D6"/>
    <w:rsid w:val="006E56AF"/>
    <w:rsid w:val="006E6143"/>
    <w:rsid w:val="006E6203"/>
    <w:rsid w:val="006E6305"/>
    <w:rsid w:val="006E64E6"/>
    <w:rsid w:val="006E6923"/>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5DD9"/>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0C74"/>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86E"/>
    <w:rsid w:val="00711A19"/>
    <w:rsid w:val="00711F08"/>
    <w:rsid w:val="0071205F"/>
    <w:rsid w:val="00712101"/>
    <w:rsid w:val="00712261"/>
    <w:rsid w:val="007124A8"/>
    <w:rsid w:val="007125A7"/>
    <w:rsid w:val="00712728"/>
    <w:rsid w:val="00712AD6"/>
    <w:rsid w:val="00712D01"/>
    <w:rsid w:val="00713216"/>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7B6"/>
    <w:rsid w:val="00737ADC"/>
    <w:rsid w:val="00737BD8"/>
    <w:rsid w:val="0074008E"/>
    <w:rsid w:val="00741286"/>
    <w:rsid w:val="007414AC"/>
    <w:rsid w:val="007417E0"/>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5DD1"/>
    <w:rsid w:val="0074636D"/>
    <w:rsid w:val="0074644E"/>
    <w:rsid w:val="0074658F"/>
    <w:rsid w:val="007465F9"/>
    <w:rsid w:val="00746C9B"/>
    <w:rsid w:val="00746DDF"/>
    <w:rsid w:val="00747724"/>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DCD"/>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7C6"/>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6367"/>
    <w:rsid w:val="007763DF"/>
    <w:rsid w:val="00776932"/>
    <w:rsid w:val="00776998"/>
    <w:rsid w:val="00776B3A"/>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23E"/>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CF8"/>
    <w:rsid w:val="00793E84"/>
    <w:rsid w:val="00793FC5"/>
    <w:rsid w:val="00793FD8"/>
    <w:rsid w:val="007940AB"/>
    <w:rsid w:val="00794C18"/>
    <w:rsid w:val="00794D84"/>
    <w:rsid w:val="00795392"/>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A9F"/>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1AB"/>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2D4F"/>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D9"/>
    <w:rsid w:val="007C6BEF"/>
    <w:rsid w:val="007C6C64"/>
    <w:rsid w:val="007C6F29"/>
    <w:rsid w:val="007C76CF"/>
    <w:rsid w:val="007C7F98"/>
    <w:rsid w:val="007D0146"/>
    <w:rsid w:val="007D01EB"/>
    <w:rsid w:val="007D02A9"/>
    <w:rsid w:val="007D05D1"/>
    <w:rsid w:val="007D072F"/>
    <w:rsid w:val="007D07E1"/>
    <w:rsid w:val="007D082F"/>
    <w:rsid w:val="007D09E1"/>
    <w:rsid w:val="007D0F25"/>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401"/>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D27"/>
    <w:rsid w:val="00827E06"/>
    <w:rsid w:val="00827E42"/>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2F7E"/>
    <w:rsid w:val="0086327D"/>
    <w:rsid w:val="0086338B"/>
    <w:rsid w:val="00863669"/>
    <w:rsid w:val="00864081"/>
    <w:rsid w:val="0086478A"/>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D2A"/>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F4"/>
    <w:rsid w:val="00885362"/>
    <w:rsid w:val="00885A9F"/>
    <w:rsid w:val="00886088"/>
    <w:rsid w:val="00886104"/>
    <w:rsid w:val="00886175"/>
    <w:rsid w:val="008862A1"/>
    <w:rsid w:val="0088684F"/>
    <w:rsid w:val="00886883"/>
    <w:rsid w:val="00886F8B"/>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B9E"/>
    <w:rsid w:val="00892C4D"/>
    <w:rsid w:val="0089304B"/>
    <w:rsid w:val="00893130"/>
    <w:rsid w:val="008932E9"/>
    <w:rsid w:val="008935FD"/>
    <w:rsid w:val="00893710"/>
    <w:rsid w:val="00893779"/>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63"/>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5D1"/>
    <w:rsid w:val="008C397D"/>
    <w:rsid w:val="008C39BD"/>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987"/>
    <w:rsid w:val="008C79F0"/>
    <w:rsid w:val="008C7AC9"/>
    <w:rsid w:val="008C7B70"/>
    <w:rsid w:val="008C7C66"/>
    <w:rsid w:val="008C7C7E"/>
    <w:rsid w:val="008C7CED"/>
    <w:rsid w:val="008C7DA9"/>
    <w:rsid w:val="008D0115"/>
    <w:rsid w:val="008D032C"/>
    <w:rsid w:val="008D050D"/>
    <w:rsid w:val="008D104E"/>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3F3F"/>
    <w:rsid w:val="008D4BEE"/>
    <w:rsid w:val="008D4CC1"/>
    <w:rsid w:val="008D5512"/>
    <w:rsid w:val="008D572F"/>
    <w:rsid w:val="008D5755"/>
    <w:rsid w:val="008D59EB"/>
    <w:rsid w:val="008D6436"/>
    <w:rsid w:val="008D64C0"/>
    <w:rsid w:val="008D6647"/>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BCB"/>
    <w:rsid w:val="008F3545"/>
    <w:rsid w:val="008F35C0"/>
    <w:rsid w:val="008F36BC"/>
    <w:rsid w:val="008F39F8"/>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0B26"/>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C9A"/>
    <w:rsid w:val="00905FC3"/>
    <w:rsid w:val="00906453"/>
    <w:rsid w:val="00907911"/>
    <w:rsid w:val="00907AF2"/>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6EC"/>
    <w:rsid w:val="00935E55"/>
    <w:rsid w:val="00935F22"/>
    <w:rsid w:val="00936B90"/>
    <w:rsid w:val="009371D6"/>
    <w:rsid w:val="0093738D"/>
    <w:rsid w:val="009373EB"/>
    <w:rsid w:val="009378EB"/>
    <w:rsid w:val="00937BD3"/>
    <w:rsid w:val="00937D99"/>
    <w:rsid w:val="00937FDB"/>
    <w:rsid w:val="00937FF3"/>
    <w:rsid w:val="00940202"/>
    <w:rsid w:val="00940262"/>
    <w:rsid w:val="0094077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3DFF"/>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6FF4"/>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42"/>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6F3A"/>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35F"/>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BA"/>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B12"/>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64C"/>
    <w:rsid w:val="009C2E46"/>
    <w:rsid w:val="009C30F3"/>
    <w:rsid w:val="009C354C"/>
    <w:rsid w:val="009C3570"/>
    <w:rsid w:val="009C38FD"/>
    <w:rsid w:val="009C39A9"/>
    <w:rsid w:val="009C3FE9"/>
    <w:rsid w:val="009C4165"/>
    <w:rsid w:val="009C4922"/>
    <w:rsid w:val="009C49D0"/>
    <w:rsid w:val="009C4B67"/>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20"/>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050"/>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4038"/>
    <w:rsid w:val="009E42A7"/>
    <w:rsid w:val="009E45DC"/>
    <w:rsid w:val="009E4A18"/>
    <w:rsid w:val="009E4EEA"/>
    <w:rsid w:val="009E4F25"/>
    <w:rsid w:val="009E53AD"/>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1AE5"/>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680"/>
    <w:rsid w:val="00A12D78"/>
    <w:rsid w:val="00A130EB"/>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0C3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BE4"/>
    <w:rsid w:val="00A46EBB"/>
    <w:rsid w:val="00A46FE4"/>
    <w:rsid w:val="00A4700A"/>
    <w:rsid w:val="00A470C3"/>
    <w:rsid w:val="00A47738"/>
    <w:rsid w:val="00A47789"/>
    <w:rsid w:val="00A4795C"/>
    <w:rsid w:val="00A500D2"/>
    <w:rsid w:val="00A501AA"/>
    <w:rsid w:val="00A50226"/>
    <w:rsid w:val="00A50230"/>
    <w:rsid w:val="00A5048B"/>
    <w:rsid w:val="00A5085D"/>
    <w:rsid w:val="00A50C0E"/>
    <w:rsid w:val="00A50E8C"/>
    <w:rsid w:val="00A511A1"/>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2D"/>
    <w:rsid w:val="00A5555C"/>
    <w:rsid w:val="00A55892"/>
    <w:rsid w:val="00A55CC8"/>
    <w:rsid w:val="00A56230"/>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6B"/>
    <w:rsid w:val="00A729F9"/>
    <w:rsid w:val="00A7399A"/>
    <w:rsid w:val="00A739F0"/>
    <w:rsid w:val="00A73E4D"/>
    <w:rsid w:val="00A7423D"/>
    <w:rsid w:val="00A7424E"/>
    <w:rsid w:val="00A74716"/>
    <w:rsid w:val="00A74AAD"/>
    <w:rsid w:val="00A74B92"/>
    <w:rsid w:val="00A74C9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1CB"/>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86F"/>
    <w:rsid w:val="00A95A59"/>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4F8B"/>
    <w:rsid w:val="00AC56E8"/>
    <w:rsid w:val="00AC5922"/>
    <w:rsid w:val="00AC5955"/>
    <w:rsid w:val="00AC59A2"/>
    <w:rsid w:val="00AC5B3F"/>
    <w:rsid w:val="00AC5CEC"/>
    <w:rsid w:val="00AC6063"/>
    <w:rsid w:val="00AC62DE"/>
    <w:rsid w:val="00AC7766"/>
    <w:rsid w:val="00AD0639"/>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BAB"/>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6F3"/>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6DF"/>
    <w:rsid w:val="00AF7ADA"/>
    <w:rsid w:val="00AF7CB2"/>
    <w:rsid w:val="00AF7E11"/>
    <w:rsid w:val="00B00232"/>
    <w:rsid w:val="00B00812"/>
    <w:rsid w:val="00B008C6"/>
    <w:rsid w:val="00B00935"/>
    <w:rsid w:val="00B00A96"/>
    <w:rsid w:val="00B00D8F"/>
    <w:rsid w:val="00B00EB9"/>
    <w:rsid w:val="00B01342"/>
    <w:rsid w:val="00B014FB"/>
    <w:rsid w:val="00B017BB"/>
    <w:rsid w:val="00B0184F"/>
    <w:rsid w:val="00B01B3E"/>
    <w:rsid w:val="00B01B8E"/>
    <w:rsid w:val="00B01DAB"/>
    <w:rsid w:val="00B01E25"/>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30B"/>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349C"/>
    <w:rsid w:val="00B336FA"/>
    <w:rsid w:val="00B33ABF"/>
    <w:rsid w:val="00B33E8E"/>
    <w:rsid w:val="00B33F41"/>
    <w:rsid w:val="00B343C4"/>
    <w:rsid w:val="00B345AF"/>
    <w:rsid w:val="00B34643"/>
    <w:rsid w:val="00B34F8A"/>
    <w:rsid w:val="00B35183"/>
    <w:rsid w:val="00B355BB"/>
    <w:rsid w:val="00B357B6"/>
    <w:rsid w:val="00B35BD5"/>
    <w:rsid w:val="00B360AC"/>
    <w:rsid w:val="00B3697E"/>
    <w:rsid w:val="00B36BAE"/>
    <w:rsid w:val="00B36F3C"/>
    <w:rsid w:val="00B370C4"/>
    <w:rsid w:val="00B3723F"/>
    <w:rsid w:val="00B378FD"/>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BB1"/>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C67"/>
    <w:rsid w:val="00B45D7D"/>
    <w:rsid w:val="00B45FDA"/>
    <w:rsid w:val="00B45FE9"/>
    <w:rsid w:val="00B465BF"/>
    <w:rsid w:val="00B46691"/>
    <w:rsid w:val="00B46AAA"/>
    <w:rsid w:val="00B46E34"/>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12"/>
    <w:rsid w:val="00B7169B"/>
    <w:rsid w:val="00B71AAD"/>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254"/>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9B0"/>
    <w:rsid w:val="00B94DBA"/>
    <w:rsid w:val="00B95411"/>
    <w:rsid w:val="00B9558A"/>
    <w:rsid w:val="00B95837"/>
    <w:rsid w:val="00B958CF"/>
    <w:rsid w:val="00B95FEF"/>
    <w:rsid w:val="00B9612E"/>
    <w:rsid w:val="00B96251"/>
    <w:rsid w:val="00B96919"/>
    <w:rsid w:val="00B97078"/>
    <w:rsid w:val="00B97B0C"/>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1B"/>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C002D5"/>
    <w:rsid w:val="00C003D6"/>
    <w:rsid w:val="00C008B0"/>
    <w:rsid w:val="00C009F3"/>
    <w:rsid w:val="00C01B03"/>
    <w:rsid w:val="00C020DD"/>
    <w:rsid w:val="00C02220"/>
    <w:rsid w:val="00C026B7"/>
    <w:rsid w:val="00C0306D"/>
    <w:rsid w:val="00C0307A"/>
    <w:rsid w:val="00C03417"/>
    <w:rsid w:val="00C03420"/>
    <w:rsid w:val="00C0375C"/>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F5"/>
    <w:rsid w:val="00C3099C"/>
    <w:rsid w:val="00C3112C"/>
    <w:rsid w:val="00C31286"/>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500"/>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99A"/>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620"/>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391"/>
    <w:rsid w:val="00C56445"/>
    <w:rsid w:val="00C56660"/>
    <w:rsid w:val="00C567A1"/>
    <w:rsid w:val="00C56807"/>
    <w:rsid w:val="00C56D48"/>
    <w:rsid w:val="00C56DCE"/>
    <w:rsid w:val="00C5702C"/>
    <w:rsid w:val="00C57B94"/>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61"/>
    <w:rsid w:val="00C70291"/>
    <w:rsid w:val="00C70D2F"/>
    <w:rsid w:val="00C71477"/>
    <w:rsid w:val="00C71D9C"/>
    <w:rsid w:val="00C7201B"/>
    <w:rsid w:val="00C72064"/>
    <w:rsid w:val="00C72326"/>
    <w:rsid w:val="00C7285D"/>
    <w:rsid w:val="00C7293F"/>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586"/>
    <w:rsid w:val="00C86940"/>
    <w:rsid w:val="00C8716E"/>
    <w:rsid w:val="00C87327"/>
    <w:rsid w:val="00C8739B"/>
    <w:rsid w:val="00C876B4"/>
    <w:rsid w:val="00C87C57"/>
    <w:rsid w:val="00C87FDC"/>
    <w:rsid w:val="00C901F8"/>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21C"/>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43B"/>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B00"/>
    <w:rsid w:val="00CC4FF0"/>
    <w:rsid w:val="00CC52F9"/>
    <w:rsid w:val="00CC57A3"/>
    <w:rsid w:val="00CC57D9"/>
    <w:rsid w:val="00CC62CB"/>
    <w:rsid w:val="00CC6386"/>
    <w:rsid w:val="00CC66F9"/>
    <w:rsid w:val="00CC6F23"/>
    <w:rsid w:val="00CC707B"/>
    <w:rsid w:val="00CC75F9"/>
    <w:rsid w:val="00CC79C0"/>
    <w:rsid w:val="00CC7AC2"/>
    <w:rsid w:val="00CC7D6C"/>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9C4"/>
    <w:rsid w:val="00CD3A14"/>
    <w:rsid w:val="00CD3FA5"/>
    <w:rsid w:val="00CD446D"/>
    <w:rsid w:val="00CD4AE6"/>
    <w:rsid w:val="00CD4BA3"/>
    <w:rsid w:val="00CD4D97"/>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E06F5"/>
    <w:rsid w:val="00CE0A09"/>
    <w:rsid w:val="00CE0A6F"/>
    <w:rsid w:val="00CE109B"/>
    <w:rsid w:val="00CE1137"/>
    <w:rsid w:val="00CE1CE4"/>
    <w:rsid w:val="00CE25B6"/>
    <w:rsid w:val="00CE2E5F"/>
    <w:rsid w:val="00CE2EF7"/>
    <w:rsid w:val="00CE2F3A"/>
    <w:rsid w:val="00CE3130"/>
    <w:rsid w:val="00CE35C3"/>
    <w:rsid w:val="00CE3E31"/>
    <w:rsid w:val="00CE4515"/>
    <w:rsid w:val="00CE492A"/>
    <w:rsid w:val="00CE4CDC"/>
    <w:rsid w:val="00CE4DC7"/>
    <w:rsid w:val="00CE5142"/>
    <w:rsid w:val="00CE5303"/>
    <w:rsid w:val="00CE57E4"/>
    <w:rsid w:val="00CE581C"/>
    <w:rsid w:val="00CE59AD"/>
    <w:rsid w:val="00CE5D32"/>
    <w:rsid w:val="00CE5EC6"/>
    <w:rsid w:val="00CE5FF9"/>
    <w:rsid w:val="00CE602F"/>
    <w:rsid w:val="00CE662E"/>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0AD6"/>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103F"/>
    <w:rsid w:val="00D3116D"/>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102"/>
    <w:rsid w:val="00D5495A"/>
    <w:rsid w:val="00D54B65"/>
    <w:rsid w:val="00D54F2A"/>
    <w:rsid w:val="00D553AE"/>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3F30"/>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E04"/>
    <w:rsid w:val="00D87096"/>
    <w:rsid w:val="00D873B2"/>
    <w:rsid w:val="00D8756C"/>
    <w:rsid w:val="00D875AD"/>
    <w:rsid w:val="00D87976"/>
    <w:rsid w:val="00D9029C"/>
    <w:rsid w:val="00D909AC"/>
    <w:rsid w:val="00D90B24"/>
    <w:rsid w:val="00D90DCA"/>
    <w:rsid w:val="00D92030"/>
    <w:rsid w:val="00D92C4F"/>
    <w:rsid w:val="00D93579"/>
    <w:rsid w:val="00D93838"/>
    <w:rsid w:val="00D939E5"/>
    <w:rsid w:val="00D93B4B"/>
    <w:rsid w:val="00D93E7E"/>
    <w:rsid w:val="00D947AC"/>
    <w:rsid w:val="00D9568F"/>
    <w:rsid w:val="00D95861"/>
    <w:rsid w:val="00D959AD"/>
    <w:rsid w:val="00D9631B"/>
    <w:rsid w:val="00D9687C"/>
    <w:rsid w:val="00D96E91"/>
    <w:rsid w:val="00D96EAB"/>
    <w:rsid w:val="00D97254"/>
    <w:rsid w:val="00D9746A"/>
    <w:rsid w:val="00D97C15"/>
    <w:rsid w:val="00D97C74"/>
    <w:rsid w:val="00DA0052"/>
    <w:rsid w:val="00DA0094"/>
    <w:rsid w:val="00DA034A"/>
    <w:rsid w:val="00DA04BB"/>
    <w:rsid w:val="00DA06BA"/>
    <w:rsid w:val="00DA07E3"/>
    <w:rsid w:val="00DA1AF0"/>
    <w:rsid w:val="00DA1BCC"/>
    <w:rsid w:val="00DA1D33"/>
    <w:rsid w:val="00DA1D8B"/>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5EC9"/>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6CC0"/>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D6E"/>
    <w:rsid w:val="00DC4E04"/>
    <w:rsid w:val="00DC4F2F"/>
    <w:rsid w:val="00DC50E8"/>
    <w:rsid w:val="00DC5B82"/>
    <w:rsid w:val="00DC63FD"/>
    <w:rsid w:val="00DC651B"/>
    <w:rsid w:val="00DC6544"/>
    <w:rsid w:val="00DC6A56"/>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851"/>
    <w:rsid w:val="00DE1F70"/>
    <w:rsid w:val="00DE200F"/>
    <w:rsid w:val="00DE222C"/>
    <w:rsid w:val="00DE23BA"/>
    <w:rsid w:val="00DE263D"/>
    <w:rsid w:val="00DE2EFC"/>
    <w:rsid w:val="00DE301F"/>
    <w:rsid w:val="00DE3035"/>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83D"/>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25"/>
    <w:rsid w:val="00E222EE"/>
    <w:rsid w:val="00E22396"/>
    <w:rsid w:val="00E227E5"/>
    <w:rsid w:val="00E2293C"/>
    <w:rsid w:val="00E22BEC"/>
    <w:rsid w:val="00E22DFF"/>
    <w:rsid w:val="00E22E13"/>
    <w:rsid w:val="00E22EF2"/>
    <w:rsid w:val="00E23451"/>
    <w:rsid w:val="00E237A2"/>
    <w:rsid w:val="00E23837"/>
    <w:rsid w:val="00E23EE3"/>
    <w:rsid w:val="00E23F82"/>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206"/>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E67"/>
    <w:rsid w:val="00E65F3B"/>
    <w:rsid w:val="00E66231"/>
    <w:rsid w:val="00E66297"/>
    <w:rsid w:val="00E662F5"/>
    <w:rsid w:val="00E66854"/>
    <w:rsid w:val="00E6686F"/>
    <w:rsid w:val="00E66E89"/>
    <w:rsid w:val="00E671CA"/>
    <w:rsid w:val="00E6723F"/>
    <w:rsid w:val="00E703FC"/>
    <w:rsid w:val="00E70658"/>
    <w:rsid w:val="00E708A8"/>
    <w:rsid w:val="00E70B62"/>
    <w:rsid w:val="00E70E11"/>
    <w:rsid w:val="00E70E32"/>
    <w:rsid w:val="00E713D2"/>
    <w:rsid w:val="00E715B0"/>
    <w:rsid w:val="00E71835"/>
    <w:rsid w:val="00E7199E"/>
    <w:rsid w:val="00E71A51"/>
    <w:rsid w:val="00E71C43"/>
    <w:rsid w:val="00E71CD4"/>
    <w:rsid w:val="00E71D35"/>
    <w:rsid w:val="00E71DE3"/>
    <w:rsid w:val="00E720D0"/>
    <w:rsid w:val="00E726FE"/>
    <w:rsid w:val="00E72ACB"/>
    <w:rsid w:val="00E72EC2"/>
    <w:rsid w:val="00E73080"/>
    <w:rsid w:val="00E730C7"/>
    <w:rsid w:val="00E73910"/>
    <w:rsid w:val="00E7393E"/>
    <w:rsid w:val="00E739D9"/>
    <w:rsid w:val="00E74423"/>
    <w:rsid w:val="00E7460E"/>
    <w:rsid w:val="00E74B5C"/>
    <w:rsid w:val="00E74B94"/>
    <w:rsid w:val="00E75026"/>
    <w:rsid w:val="00E752D5"/>
    <w:rsid w:val="00E7561D"/>
    <w:rsid w:val="00E75790"/>
    <w:rsid w:val="00E7583F"/>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878A0"/>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80"/>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03"/>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B7E09"/>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47BE"/>
    <w:rsid w:val="00EF552C"/>
    <w:rsid w:val="00EF557D"/>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14E"/>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8A7"/>
    <w:rsid w:val="00F05AE8"/>
    <w:rsid w:val="00F05BB1"/>
    <w:rsid w:val="00F05FED"/>
    <w:rsid w:val="00F06000"/>
    <w:rsid w:val="00F0615C"/>
    <w:rsid w:val="00F063F0"/>
    <w:rsid w:val="00F06F2C"/>
    <w:rsid w:val="00F06FD7"/>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43"/>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D8F"/>
    <w:rsid w:val="00F36EEB"/>
    <w:rsid w:val="00F36F9E"/>
    <w:rsid w:val="00F37086"/>
    <w:rsid w:val="00F370A2"/>
    <w:rsid w:val="00F37A17"/>
    <w:rsid w:val="00F37DD6"/>
    <w:rsid w:val="00F37F1A"/>
    <w:rsid w:val="00F400D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319"/>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4B5"/>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AE9"/>
    <w:rsid w:val="00F66B5C"/>
    <w:rsid w:val="00F66CC8"/>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18C"/>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E18"/>
    <w:rsid w:val="00FA1F51"/>
    <w:rsid w:val="00FA2887"/>
    <w:rsid w:val="00FA2C85"/>
    <w:rsid w:val="00FA3242"/>
    <w:rsid w:val="00FA324D"/>
    <w:rsid w:val="00FA3285"/>
    <w:rsid w:val="00FA3896"/>
    <w:rsid w:val="00FA3A58"/>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03E"/>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4E8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4323532">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593322081">
      <w:bodyDiv w:val="1"/>
      <w:marLeft w:val="0"/>
      <w:marRight w:val="0"/>
      <w:marTop w:val="0"/>
      <w:marBottom w:val="0"/>
      <w:divBdr>
        <w:top w:val="none" w:sz="0" w:space="0" w:color="auto"/>
        <w:left w:val="none" w:sz="0" w:space="0" w:color="auto"/>
        <w:bottom w:val="none" w:sz="0" w:space="0" w:color="auto"/>
        <w:right w:val="none" w:sz="0" w:space="0" w:color="auto"/>
      </w:divBdr>
      <w:divsChild>
        <w:div w:id="508298605">
          <w:marLeft w:val="0"/>
          <w:marRight w:val="0"/>
          <w:marTop w:val="0"/>
          <w:marBottom w:val="0"/>
          <w:divBdr>
            <w:top w:val="none" w:sz="0" w:space="0" w:color="auto"/>
            <w:left w:val="none" w:sz="0" w:space="0" w:color="auto"/>
            <w:bottom w:val="none" w:sz="0" w:space="0" w:color="auto"/>
            <w:right w:val="none" w:sz="0" w:space="0" w:color="auto"/>
          </w:divBdr>
        </w:div>
        <w:div w:id="954213727">
          <w:marLeft w:val="0"/>
          <w:marRight w:val="0"/>
          <w:marTop w:val="0"/>
          <w:marBottom w:val="0"/>
          <w:divBdr>
            <w:top w:val="none" w:sz="0" w:space="0" w:color="auto"/>
            <w:left w:val="none" w:sz="0" w:space="0" w:color="auto"/>
            <w:bottom w:val="none" w:sz="0" w:space="0" w:color="auto"/>
            <w:right w:val="none" w:sz="0" w:space="0" w:color="auto"/>
          </w:divBdr>
        </w:div>
        <w:div w:id="1115100210">
          <w:marLeft w:val="0"/>
          <w:marRight w:val="0"/>
          <w:marTop w:val="0"/>
          <w:marBottom w:val="0"/>
          <w:divBdr>
            <w:top w:val="none" w:sz="0" w:space="0" w:color="auto"/>
            <w:left w:val="none" w:sz="0" w:space="0" w:color="auto"/>
            <w:bottom w:val="none" w:sz="0" w:space="0" w:color="auto"/>
            <w:right w:val="none" w:sz="0" w:space="0" w:color="auto"/>
          </w:divBdr>
        </w:div>
        <w:div w:id="1487161530">
          <w:marLeft w:val="0"/>
          <w:marRight w:val="0"/>
          <w:marTop w:val="0"/>
          <w:marBottom w:val="0"/>
          <w:divBdr>
            <w:top w:val="none" w:sz="0" w:space="0" w:color="auto"/>
            <w:left w:val="none" w:sz="0" w:space="0" w:color="auto"/>
            <w:bottom w:val="none" w:sz="0" w:space="0" w:color="auto"/>
            <w:right w:val="none" w:sz="0" w:space="0" w:color="auto"/>
          </w:divBdr>
        </w:div>
      </w:divsChild>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856058-DBD4-43C1-8E91-8D2BEFC1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6167</TotalTime>
  <Pages>5</Pages>
  <Words>782</Words>
  <Characters>4464</Characters>
  <Application>Microsoft Office Word</Application>
  <DocSecurity>0</DocSecurity>
  <Lines>37</Lines>
  <Paragraphs>10</Paragraphs>
  <ScaleCrop>false</ScaleCrop>
  <Company>MC SYSTEM</Company>
  <LinksUpToDate>false</LinksUpToDate>
  <CharactersWithSpaces>5236</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1792</cp:revision>
  <cp:lastPrinted>2012-07-18T04:11:00Z</cp:lastPrinted>
  <dcterms:created xsi:type="dcterms:W3CDTF">2015-09-29T01:18:00Z</dcterms:created>
  <dcterms:modified xsi:type="dcterms:W3CDTF">2016-02-01T07:08:00Z</dcterms:modified>
</cp:coreProperties>
</file>