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proofErr w:type="gramStart"/>
            <w:r>
              <w:rPr>
                <w:rFonts w:ascii="Arial" w:hAnsi="Arial" w:cs="Arial"/>
                <w:b/>
                <w:sz w:val="32"/>
              </w:rPr>
              <w:t>凯</w:t>
            </w:r>
            <w:proofErr w:type="gramEnd"/>
            <w:r>
              <w:rPr>
                <w:rFonts w:ascii="Arial" w:hAnsi="Arial" w:cs="Arial"/>
                <w:b/>
                <w:sz w:val="32"/>
              </w:rPr>
              <w:t>石</w:t>
            </w:r>
            <w:r w:rsidR="00F277FE" w:rsidRPr="00C97435">
              <w:rPr>
                <w:rFonts w:ascii="Arial" w:hAnsi="Arial" w:cs="Arial"/>
                <w:b/>
                <w:sz w:val="32"/>
              </w:rPr>
              <w:t>公</w:t>
            </w:r>
            <w:proofErr w:type="gramStart"/>
            <w:r w:rsidR="00F277FE" w:rsidRPr="00C97435">
              <w:rPr>
                <w:rFonts w:ascii="Arial" w:hAnsi="Arial" w:cs="Arial"/>
                <w:b/>
                <w:sz w:val="32"/>
              </w:rPr>
              <w:t>募基金</w:t>
            </w:r>
            <w:proofErr w:type="gramEnd"/>
            <w:r w:rsidR="00F277FE" w:rsidRPr="00C97435">
              <w:rPr>
                <w:rFonts w:ascii="Arial" w:hAnsi="Arial" w:cs="Arial"/>
                <w:b/>
                <w:sz w:val="32"/>
              </w:rPr>
              <w:t>周报（</w:t>
            </w:r>
            <w:r w:rsidR="003E7956">
              <w:rPr>
                <w:rFonts w:ascii="Arial" w:hAnsi="Arial" w:cs="Arial"/>
                <w:b/>
                <w:sz w:val="32"/>
              </w:rPr>
              <w:t>20</w:t>
            </w:r>
            <w:r w:rsidR="0024395F">
              <w:rPr>
                <w:rFonts w:ascii="Arial" w:hAnsi="Arial" w:cs="Arial" w:hint="eastAsia"/>
                <w:b/>
                <w:sz w:val="32"/>
              </w:rPr>
              <w:t>16.01.18</w:t>
            </w:r>
            <w:r w:rsidR="003E7956">
              <w:rPr>
                <w:rFonts w:ascii="Arial" w:hAnsi="Arial" w:cs="Arial"/>
                <w:b/>
                <w:sz w:val="32"/>
              </w:rPr>
              <w:t>-201</w:t>
            </w:r>
            <w:r w:rsidR="0024395F">
              <w:rPr>
                <w:rFonts w:ascii="Arial" w:hAnsi="Arial" w:cs="Arial" w:hint="eastAsia"/>
                <w:b/>
                <w:sz w:val="32"/>
              </w:rPr>
              <w:t>6.01.22</w:t>
            </w:r>
            <w:r w:rsidR="00F277FE" w:rsidRPr="00C97435">
              <w:rPr>
                <w:rFonts w:ascii="Arial" w:hAnsi="Arial" w:cs="Arial"/>
                <w:b/>
                <w:sz w:val="32"/>
              </w:rPr>
              <w:t>）</w:t>
            </w:r>
          </w:p>
          <w:p w:rsidR="005036AC" w:rsidRPr="00D17A8C" w:rsidRDefault="00CE2EF7" w:rsidP="00907036">
            <w:pPr>
              <w:rPr>
                <w:rFonts w:ascii="Arial" w:hAnsi="Arial" w:cs="Arial"/>
                <w:b/>
                <w:sz w:val="32"/>
              </w:rPr>
            </w:pPr>
            <w:r w:rsidRPr="00C97435">
              <w:rPr>
                <w:rFonts w:ascii="Arial" w:hAnsi="Arial" w:cs="Arial"/>
                <w:b/>
                <w:sz w:val="32"/>
              </w:rPr>
              <w:softHyphen/>
            </w:r>
            <w:r w:rsidRPr="00C97435">
              <w:rPr>
                <w:rFonts w:ascii="Arial" w:hAnsi="Arial" w:cs="Arial"/>
                <w:b/>
                <w:sz w:val="32"/>
              </w:rPr>
              <w:softHyphen/>
              <w:t xml:space="preserve">    ——</w:t>
            </w:r>
            <w:r w:rsidR="00ED3D62">
              <w:rPr>
                <w:rFonts w:ascii="Arial" w:hAnsi="Arial" w:cs="Arial" w:hint="eastAsia"/>
                <w:b/>
                <w:sz w:val="32"/>
              </w:rPr>
              <w:t>股混基金微幅反弹，</w:t>
            </w:r>
            <w:r w:rsidR="006F15BC">
              <w:rPr>
                <w:rFonts w:ascii="Arial" w:hAnsi="Arial" w:cs="Arial" w:hint="eastAsia"/>
                <w:b/>
                <w:sz w:val="32"/>
              </w:rPr>
              <w:t>长期均衡</w:t>
            </w:r>
            <w:bookmarkStart w:id="0" w:name="_GoBack"/>
            <w:bookmarkEnd w:id="0"/>
            <w:r w:rsidR="00ED3D62" w:rsidRPr="00ED3D62">
              <w:rPr>
                <w:rFonts w:ascii="Arial" w:hAnsi="Arial" w:cs="Arial" w:hint="eastAsia"/>
                <w:b/>
                <w:sz w:val="32"/>
              </w:rPr>
              <w:t>布局</w:t>
            </w:r>
          </w:p>
        </w:tc>
      </w:tr>
      <w:tr w:rsidR="00110D1A" w:rsidRPr="00C97435" w:rsidTr="00A77C04">
        <w:trPr>
          <w:trHeight w:val="11778"/>
        </w:trPr>
        <w:tc>
          <w:tcPr>
            <w:tcW w:w="7621" w:type="dxa"/>
          </w:tcPr>
          <w:p w:rsidR="00C97435" w:rsidRPr="00B43ED0"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一周资本市场回顾</w:t>
            </w:r>
          </w:p>
          <w:p w:rsidR="007225F3" w:rsidRPr="0003318A" w:rsidRDefault="00C97435" w:rsidP="00866008">
            <w:pPr>
              <w:rPr>
                <w:rFonts w:ascii="Arial" w:hAnsi="Arial" w:cs="Arial"/>
                <w:sz w:val="20"/>
                <w:szCs w:val="20"/>
              </w:rPr>
            </w:pPr>
            <w:r w:rsidRPr="0003318A">
              <w:rPr>
                <w:rStyle w:val="textsmall2"/>
                <w:rFonts w:ascii="Arial" w:hAnsi="Arial" w:cs="Arial"/>
                <w:b/>
                <w:sz w:val="20"/>
                <w:szCs w:val="20"/>
              </w:rPr>
              <w:t>A</w:t>
            </w:r>
            <w:r w:rsidRPr="0003318A">
              <w:rPr>
                <w:rStyle w:val="textsmall2"/>
                <w:rFonts w:ascii="Arial" w:hAnsi="Arial" w:cs="Arial"/>
                <w:b/>
                <w:sz w:val="20"/>
                <w:szCs w:val="20"/>
              </w:rPr>
              <w:t>股市场：</w:t>
            </w:r>
            <w:r w:rsidR="00403E81" w:rsidRPr="00A20087">
              <w:rPr>
                <w:rFonts w:ascii="Arial" w:hAnsi="Arial" w:cs="Arial" w:hint="eastAsia"/>
                <w:b/>
                <w:color w:val="000000" w:themeColor="text1"/>
                <w:sz w:val="20"/>
                <w:szCs w:val="20"/>
              </w:rPr>
              <w:t>市场震荡磨底，沪指先扬后抑。</w:t>
            </w:r>
            <w:r w:rsidR="008D2B3C">
              <w:rPr>
                <w:rFonts w:ascii="Arial" w:hAnsi="Arial" w:cs="Arial" w:hint="eastAsia"/>
                <w:color w:val="000000" w:themeColor="text1"/>
                <w:sz w:val="20"/>
                <w:szCs w:val="20"/>
              </w:rPr>
              <w:t>证监会副主席方星海的言论</w:t>
            </w:r>
            <w:r w:rsidR="008D2B3C" w:rsidRPr="00FE49A0">
              <w:rPr>
                <w:rFonts w:ascii="Arial" w:hAnsi="Arial" w:cs="Arial" w:hint="eastAsia"/>
                <w:color w:val="000000" w:themeColor="text1"/>
                <w:sz w:val="20"/>
                <w:szCs w:val="20"/>
              </w:rPr>
              <w:t>对市场信心</w:t>
            </w:r>
            <w:r w:rsidR="008D2B3C">
              <w:rPr>
                <w:rFonts w:ascii="Arial" w:hAnsi="Arial" w:cs="Arial" w:hint="eastAsia"/>
                <w:color w:val="000000" w:themeColor="text1"/>
                <w:sz w:val="20"/>
                <w:szCs w:val="20"/>
              </w:rPr>
              <w:t>有一定</w:t>
            </w:r>
            <w:r w:rsidR="008D2B3C" w:rsidRPr="00FE49A0">
              <w:rPr>
                <w:rFonts w:ascii="Arial" w:hAnsi="Arial" w:cs="Arial" w:hint="eastAsia"/>
                <w:color w:val="000000" w:themeColor="text1"/>
                <w:sz w:val="20"/>
                <w:szCs w:val="20"/>
              </w:rPr>
              <w:t>抑制</w:t>
            </w:r>
            <w:r w:rsidR="008D2B3C">
              <w:rPr>
                <w:rFonts w:ascii="Arial" w:hAnsi="Arial" w:cs="Arial" w:hint="eastAsia"/>
                <w:color w:val="000000" w:themeColor="text1"/>
                <w:sz w:val="20"/>
                <w:szCs w:val="20"/>
              </w:rPr>
              <w:t>作用。资金参与情绪下降，两市成交额仍未缩量状态。</w:t>
            </w:r>
            <w:r w:rsidR="00403E81">
              <w:rPr>
                <w:rFonts w:ascii="Arial" w:hAnsi="Arial" w:cs="Arial" w:hint="eastAsia"/>
                <w:sz w:val="20"/>
                <w:szCs w:val="20"/>
              </w:rPr>
              <w:t>上涨综指涨</w:t>
            </w:r>
            <w:r w:rsidR="00403E81">
              <w:rPr>
                <w:rFonts w:ascii="Arial" w:hAnsi="Arial" w:cs="Arial" w:hint="eastAsia"/>
                <w:sz w:val="20"/>
                <w:szCs w:val="20"/>
              </w:rPr>
              <w:t>0.54</w:t>
            </w:r>
            <w:r w:rsidR="00403E81" w:rsidRPr="00683A46">
              <w:rPr>
                <w:rFonts w:ascii="Arial" w:hAnsi="Arial" w:cs="Arial" w:hint="eastAsia"/>
                <w:sz w:val="20"/>
                <w:szCs w:val="20"/>
              </w:rPr>
              <w:t>%</w:t>
            </w:r>
            <w:r w:rsidR="00403E81" w:rsidRPr="00683A46">
              <w:rPr>
                <w:rFonts w:ascii="Arial" w:hAnsi="Arial" w:cs="Arial" w:hint="eastAsia"/>
                <w:sz w:val="20"/>
                <w:szCs w:val="20"/>
              </w:rPr>
              <w:t>，沪深</w:t>
            </w:r>
            <w:r w:rsidR="00403E81" w:rsidRPr="00683A46">
              <w:rPr>
                <w:rFonts w:ascii="Arial" w:hAnsi="Arial" w:cs="Arial" w:hint="eastAsia"/>
                <w:sz w:val="20"/>
                <w:szCs w:val="20"/>
              </w:rPr>
              <w:t>300</w:t>
            </w:r>
            <w:r w:rsidR="00403E81" w:rsidRPr="00683A46">
              <w:rPr>
                <w:rFonts w:ascii="Arial" w:hAnsi="Arial" w:cs="Arial" w:hint="eastAsia"/>
                <w:sz w:val="20"/>
                <w:szCs w:val="20"/>
              </w:rPr>
              <w:t>跌</w:t>
            </w:r>
            <w:r w:rsidR="00403E81">
              <w:rPr>
                <w:rFonts w:ascii="Arial" w:hAnsi="Arial" w:cs="Arial" w:hint="eastAsia"/>
                <w:sz w:val="20"/>
                <w:szCs w:val="20"/>
              </w:rPr>
              <w:t>0.17</w:t>
            </w:r>
            <w:r w:rsidR="00403E81" w:rsidRPr="00683A46">
              <w:rPr>
                <w:rFonts w:ascii="Arial" w:hAnsi="Arial" w:cs="Arial" w:hint="eastAsia"/>
                <w:sz w:val="20"/>
                <w:szCs w:val="20"/>
              </w:rPr>
              <w:t>%</w:t>
            </w:r>
            <w:r w:rsidR="00403E81">
              <w:rPr>
                <w:rFonts w:ascii="Arial" w:hAnsi="Arial" w:cs="Arial" w:hint="eastAsia"/>
                <w:sz w:val="20"/>
                <w:szCs w:val="20"/>
              </w:rPr>
              <w:t>，中小板指涨</w:t>
            </w:r>
            <w:r w:rsidR="00403E81">
              <w:rPr>
                <w:rFonts w:ascii="Arial" w:hAnsi="Arial" w:cs="Arial" w:hint="eastAsia"/>
                <w:sz w:val="20"/>
                <w:szCs w:val="20"/>
              </w:rPr>
              <w:t>1.04</w:t>
            </w:r>
            <w:r w:rsidR="00403E81" w:rsidRPr="00683A46">
              <w:rPr>
                <w:rFonts w:ascii="Arial" w:hAnsi="Arial" w:cs="Arial" w:hint="eastAsia"/>
                <w:sz w:val="20"/>
                <w:szCs w:val="20"/>
              </w:rPr>
              <w:t>%</w:t>
            </w:r>
            <w:r w:rsidR="00403E81">
              <w:rPr>
                <w:rFonts w:ascii="Arial" w:hAnsi="Arial" w:cs="Arial" w:hint="eastAsia"/>
                <w:sz w:val="20"/>
                <w:szCs w:val="20"/>
              </w:rPr>
              <w:t>、创业板指涨</w:t>
            </w:r>
            <w:r w:rsidR="00403E81">
              <w:rPr>
                <w:rFonts w:ascii="Arial" w:hAnsi="Arial" w:cs="Arial" w:hint="eastAsia"/>
                <w:sz w:val="20"/>
                <w:szCs w:val="20"/>
              </w:rPr>
              <w:t>1.74</w:t>
            </w:r>
            <w:r w:rsidR="00403E81" w:rsidRPr="00683A46">
              <w:rPr>
                <w:rFonts w:ascii="Arial" w:hAnsi="Arial" w:cs="Arial" w:hint="eastAsia"/>
                <w:sz w:val="20"/>
                <w:szCs w:val="20"/>
              </w:rPr>
              <w:t>%</w:t>
            </w:r>
            <w:r w:rsidR="00403E81" w:rsidRPr="00683A46">
              <w:rPr>
                <w:rFonts w:ascii="Arial" w:hAnsi="Arial" w:cs="Arial" w:hint="eastAsia"/>
                <w:sz w:val="20"/>
                <w:szCs w:val="20"/>
              </w:rPr>
              <w:t>。</w:t>
            </w:r>
            <w:r w:rsidR="00403E81" w:rsidRPr="001A4DD8">
              <w:rPr>
                <w:rFonts w:ascii="Arial" w:hAnsi="Arial" w:cs="Arial" w:hint="eastAsia"/>
                <w:color w:val="000000" w:themeColor="text1"/>
                <w:sz w:val="20"/>
                <w:szCs w:val="20"/>
              </w:rPr>
              <w:t>非银行金融</w:t>
            </w:r>
            <w:r w:rsidR="00403E81">
              <w:rPr>
                <w:rFonts w:ascii="Arial" w:hAnsi="Arial" w:cs="Arial" w:hint="eastAsia"/>
                <w:color w:val="000000" w:themeColor="text1"/>
                <w:sz w:val="20"/>
                <w:szCs w:val="20"/>
              </w:rPr>
              <w:t>（</w:t>
            </w:r>
            <w:r w:rsidR="00403E81">
              <w:rPr>
                <w:rFonts w:ascii="Arial" w:hAnsi="Arial" w:cs="Arial" w:hint="eastAsia"/>
                <w:color w:val="000000" w:themeColor="text1"/>
                <w:sz w:val="20"/>
                <w:szCs w:val="20"/>
              </w:rPr>
              <w:t>-1.68%</w:t>
            </w:r>
            <w:r w:rsidR="00403E81">
              <w:rPr>
                <w:rFonts w:ascii="Arial" w:hAnsi="Arial" w:cs="Arial" w:hint="eastAsia"/>
                <w:color w:val="000000" w:themeColor="text1"/>
                <w:sz w:val="20"/>
                <w:szCs w:val="20"/>
              </w:rPr>
              <w:t>）、</w:t>
            </w:r>
            <w:r w:rsidR="00403E81" w:rsidRPr="001A4DD8">
              <w:rPr>
                <w:rFonts w:ascii="Arial" w:hAnsi="Arial" w:cs="Arial" w:hint="eastAsia"/>
                <w:color w:val="000000" w:themeColor="text1"/>
                <w:sz w:val="20"/>
                <w:szCs w:val="20"/>
              </w:rPr>
              <w:t>钢铁</w:t>
            </w:r>
            <w:r w:rsidR="00403E81">
              <w:rPr>
                <w:rFonts w:ascii="Arial" w:hAnsi="Arial" w:cs="Arial" w:hint="eastAsia"/>
                <w:color w:val="000000" w:themeColor="text1"/>
                <w:sz w:val="20"/>
                <w:szCs w:val="20"/>
              </w:rPr>
              <w:t>（</w:t>
            </w:r>
            <w:r w:rsidR="00403E81">
              <w:rPr>
                <w:rFonts w:ascii="Arial" w:hAnsi="Arial" w:cs="Arial" w:hint="eastAsia"/>
                <w:color w:val="000000" w:themeColor="text1"/>
                <w:sz w:val="20"/>
                <w:szCs w:val="20"/>
              </w:rPr>
              <w:t>-1.56%</w:t>
            </w:r>
            <w:r w:rsidR="00403E81">
              <w:rPr>
                <w:rFonts w:ascii="Arial" w:hAnsi="Arial" w:cs="Arial" w:hint="eastAsia"/>
                <w:color w:val="000000" w:themeColor="text1"/>
                <w:sz w:val="20"/>
                <w:szCs w:val="20"/>
              </w:rPr>
              <w:t>）、等跌幅较大，</w:t>
            </w:r>
            <w:r w:rsidR="00403E81" w:rsidRPr="00B06319">
              <w:rPr>
                <w:rFonts w:ascii="Arial" w:hAnsi="Arial" w:cs="Arial" w:hint="eastAsia"/>
                <w:color w:val="000000" w:themeColor="text1"/>
                <w:sz w:val="20"/>
                <w:szCs w:val="20"/>
              </w:rPr>
              <w:t>建筑</w:t>
            </w:r>
            <w:r w:rsidR="00403E81">
              <w:rPr>
                <w:rFonts w:ascii="Arial" w:hAnsi="Arial" w:cs="Arial" w:hint="eastAsia"/>
                <w:color w:val="000000" w:themeColor="text1"/>
                <w:sz w:val="20"/>
                <w:szCs w:val="20"/>
              </w:rPr>
              <w:t>（</w:t>
            </w:r>
            <w:r w:rsidR="00403E81">
              <w:rPr>
                <w:rFonts w:ascii="Arial" w:hAnsi="Arial" w:cs="Arial" w:hint="eastAsia"/>
                <w:color w:val="000000" w:themeColor="text1"/>
                <w:sz w:val="20"/>
                <w:szCs w:val="20"/>
              </w:rPr>
              <w:t>4.43%</w:t>
            </w:r>
            <w:r w:rsidR="00403E81">
              <w:rPr>
                <w:rFonts w:ascii="Arial" w:hAnsi="Arial" w:cs="Arial" w:hint="eastAsia"/>
                <w:color w:val="000000" w:themeColor="text1"/>
                <w:sz w:val="20"/>
                <w:szCs w:val="20"/>
              </w:rPr>
              <w:t>）、</w:t>
            </w:r>
            <w:r w:rsidR="00403E81" w:rsidRPr="00B06319">
              <w:rPr>
                <w:rFonts w:ascii="Arial" w:hAnsi="Arial" w:cs="Arial" w:hint="eastAsia"/>
                <w:color w:val="000000" w:themeColor="text1"/>
                <w:sz w:val="20"/>
                <w:szCs w:val="20"/>
              </w:rPr>
              <w:t>通信（</w:t>
            </w:r>
            <w:r w:rsidR="00403E81">
              <w:rPr>
                <w:rFonts w:ascii="Arial" w:hAnsi="Arial" w:cs="Arial" w:hint="eastAsia"/>
                <w:color w:val="000000" w:themeColor="text1"/>
                <w:sz w:val="20"/>
                <w:szCs w:val="20"/>
              </w:rPr>
              <w:t>3.96%</w:t>
            </w:r>
            <w:r w:rsidR="00403E81" w:rsidRPr="00B06319">
              <w:rPr>
                <w:rFonts w:ascii="Arial" w:hAnsi="Arial" w:cs="Arial" w:hint="eastAsia"/>
                <w:color w:val="000000" w:themeColor="text1"/>
                <w:sz w:val="20"/>
                <w:szCs w:val="20"/>
              </w:rPr>
              <w:t>）、</w:t>
            </w:r>
            <w:r w:rsidR="00403E81">
              <w:rPr>
                <w:rFonts w:ascii="Arial" w:hAnsi="Arial" w:cs="Arial" w:hint="eastAsia"/>
                <w:color w:val="000000" w:themeColor="text1"/>
                <w:sz w:val="20"/>
                <w:szCs w:val="20"/>
              </w:rPr>
              <w:t>等涨幅居前。</w:t>
            </w:r>
            <w:r w:rsidR="000F75A5" w:rsidRPr="00683A46">
              <w:rPr>
                <w:rFonts w:ascii="楷体" w:eastAsia="楷体" w:hAnsi="楷体" w:cs="Arial" w:hint="eastAsia"/>
                <w:b/>
                <w:color w:val="000000" w:themeColor="text1"/>
                <w:sz w:val="20"/>
                <w:szCs w:val="20"/>
              </w:rPr>
              <w:t xml:space="preserve"> </w:t>
            </w:r>
          </w:p>
          <w:p w:rsidR="00E36B80" w:rsidRPr="0003318A" w:rsidRDefault="00C97435" w:rsidP="00866008">
            <w:pPr>
              <w:rPr>
                <w:rStyle w:val="textsmall2"/>
                <w:sz w:val="20"/>
                <w:szCs w:val="20"/>
              </w:rPr>
            </w:pPr>
            <w:r w:rsidRPr="0003318A">
              <w:rPr>
                <w:rStyle w:val="textsmall2"/>
                <w:rFonts w:ascii="Arial" w:hAnsi="Arial" w:cs="Arial"/>
                <w:b/>
                <w:sz w:val="20"/>
                <w:szCs w:val="20"/>
              </w:rPr>
              <w:t>国内债市：</w:t>
            </w:r>
            <w:r w:rsidR="006A1BE3">
              <w:rPr>
                <w:rFonts w:ascii="楷体" w:eastAsia="楷体" w:hAnsi="楷体" w:cs="Arial" w:hint="eastAsia"/>
                <w:b/>
                <w:sz w:val="20"/>
                <w:szCs w:val="20"/>
              </w:rPr>
              <w:t>央行</w:t>
            </w:r>
            <w:proofErr w:type="gramStart"/>
            <w:r w:rsidR="006A1BE3">
              <w:rPr>
                <w:rFonts w:ascii="楷体" w:eastAsia="楷体" w:hAnsi="楷体" w:cs="Arial" w:hint="eastAsia"/>
                <w:b/>
                <w:sz w:val="20"/>
                <w:szCs w:val="20"/>
              </w:rPr>
              <w:t>维稳银行</w:t>
            </w:r>
            <w:proofErr w:type="gramEnd"/>
            <w:r w:rsidR="006A1BE3">
              <w:rPr>
                <w:rFonts w:ascii="楷体" w:eastAsia="楷体" w:hAnsi="楷体" w:cs="Arial" w:hint="eastAsia"/>
                <w:b/>
                <w:sz w:val="20"/>
                <w:szCs w:val="20"/>
              </w:rPr>
              <w:t>间流动性，</w:t>
            </w:r>
            <w:r w:rsidR="006A1BE3" w:rsidRPr="006765B7">
              <w:rPr>
                <w:rFonts w:ascii="楷体" w:eastAsia="楷体" w:hAnsi="楷体" w:cs="Arial" w:hint="eastAsia"/>
                <w:b/>
                <w:sz w:val="20"/>
                <w:szCs w:val="20"/>
              </w:rPr>
              <w:t>债市</w:t>
            </w:r>
            <w:r w:rsidR="006A1BE3" w:rsidRPr="00E95D1B">
              <w:rPr>
                <w:rFonts w:ascii="楷体" w:eastAsia="楷体" w:hAnsi="楷体" w:cs="Arial" w:hint="eastAsia"/>
                <w:b/>
                <w:sz w:val="20"/>
                <w:szCs w:val="20"/>
              </w:rPr>
              <w:t>先抑后扬</w:t>
            </w:r>
            <w:r w:rsidR="006A1BE3">
              <w:rPr>
                <w:rFonts w:ascii="楷体" w:eastAsia="楷体" w:hAnsi="楷体" w:cs="Arial" w:hint="eastAsia"/>
                <w:b/>
                <w:sz w:val="20"/>
                <w:szCs w:val="20"/>
              </w:rPr>
              <w:t>。</w:t>
            </w:r>
            <w:r w:rsidR="008E2083">
              <w:rPr>
                <w:rFonts w:ascii="Arial" w:hAnsi="Arial" w:cs="Arial" w:hint="eastAsia"/>
                <w:color w:val="000000" w:themeColor="text1"/>
                <w:sz w:val="20"/>
                <w:szCs w:val="20"/>
              </w:rPr>
              <w:t>央行通过公开市场操作净投放（含国库现金）资金</w:t>
            </w:r>
            <w:r w:rsidR="008E2083">
              <w:rPr>
                <w:rFonts w:ascii="Arial" w:hAnsi="Arial" w:cs="Arial" w:hint="eastAsia"/>
                <w:color w:val="000000" w:themeColor="text1"/>
                <w:sz w:val="20"/>
                <w:szCs w:val="20"/>
              </w:rPr>
              <w:t>3950</w:t>
            </w:r>
            <w:r w:rsidR="008E2083">
              <w:rPr>
                <w:rFonts w:ascii="Arial" w:hAnsi="Arial" w:cs="Arial" w:hint="eastAsia"/>
                <w:color w:val="000000" w:themeColor="text1"/>
                <w:sz w:val="20"/>
                <w:szCs w:val="20"/>
              </w:rPr>
              <w:t>亿元。</w:t>
            </w:r>
            <w:r w:rsidR="006A1BE3" w:rsidRPr="00D2076E">
              <w:rPr>
                <w:rFonts w:ascii="楷体" w:eastAsia="楷体" w:hAnsi="楷体" w:cs="Arial" w:hint="eastAsia"/>
                <w:sz w:val="20"/>
                <w:szCs w:val="20"/>
              </w:rPr>
              <w:t>从债市一级市场看</w:t>
            </w:r>
            <w:r w:rsidR="006A1BE3">
              <w:rPr>
                <w:rFonts w:ascii="楷体" w:eastAsia="楷体" w:hAnsi="楷体" w:cs="Arial" w:hint="eastAsia"/>
                <w:sz w:val="20"/>
                <w:szCs w:val="20"/>
              </w:rPr>
              <w:t>，财政部表示</w:t>
            </w:r>
            <w:r w:rsidR="006A1BE3" w:rsidRPr="00B52E16">
              <w:rPr>
                <w:rFonts w:ascii="楷体" w:eastAsia="楷体" w:hAnsi="楷体" w:cs="Arial" w:hint="eastAsia"/>
                <w:sz w:val="20"/>
                <w:szCs w:val="20"/>
              </w:rPr>
              <w:t>2016</w:t>
            </w:r>
            <w:r w:rsidR="006A1BE3">
              <w:rPr>
                <w:rFonts w:ascii="楷体" w:eastAsia="楷体" w:hAnsi="楷体" w:cs="Arial" w:hint="eastAsia"/>
                <w:sz w:val="20"/>
                <w:szCs w:val="20"/>
              </w:rPr>
              <w:t>年将继续深化国债发行市场化改革，完善国债期限结构</w:t>
            </w:r>
            <w:r w:rsidR="006A1BE3" w:rsidRPr="00B52E16">
              <w:rPr>
                <w:rFonts w:ascii="楷体" w:eastAsia="楷体" w:hAnsi="楷体" w:cs="Arial" w:hint="eastAsia"/>
                <w:sz w:val="20"/>
                <w:szCs w:val="20"/>
              </w:rPr>
              <w:t>。</w:t>
            </w:r>
            <w:r w:rsidR="006A1BE3">
              <w:rPr>
                <w:rFonts w:ascii="楷体" w:eastAsia="楷体" w:hAnsi="楷体" w:cs="Arial" w:hint="eastAsia"/>
                <w:sz w:val="20"/>
                <w:szCs w:val="20"/>
              </w:rPr>
              <w:t>从债市二</w:t>
            </w:r>
            <w:r w:rsidR="006A1BE3" w:rsidRPr="00D2076E">
              <w:rPr>
                <w:rFonts w:ascii="楷体" w:eastAsia="楷体" w:hAnsi="楷体" w:cs="Arial" w:hint="eastAsia"/>
                <w:sz w:val="20"/>
                <w:szCs w:val="20"/>
              </w:rPr>
              <w:t>级市场看</w:t>
            </w:r>
            <w:r w:rsidR="006A1BE3">
              <w:rPr>
                <w:rFonts w:ascii="楷体" w:eastAsia="楷体" w:hAnsi="楷体" w:cs="Arial" w:hint="eastAsia"/>
                <w:sz w:val="20"/>
                <w:szCs w:val="20"/>
              </w:rPr>
              <w:t>，</w:t>
            </w:r>
            <w:proofErr w:type="gramStart"/>
            <w:r w:rsidR="006A1BE3">
              <w:rPr>
                <w:rFonts w:ascii="楷体" w:eastAsia="楷体" w:hAnsi="楷体" w:cs="Arial" w:hint="eastAsia"/>
                <w:sz w:val="20"/>
                <w:szCs w:val="20"/>
              </w:rPr>
              <w:t>中债总净价</w:t>
            </w:r>
            <w:proofErr w:type="gramEnd"/>
            <w:r w:rsidR="006A1BE3">
              <w:rPr>
                <w:rFonts w:ascii="楷体" w:eastAsia="楷体" w:hAnsi="楷体" w:cs="Arial" w:hint="eastAsia"/>
                <w:sz w:val="20"/>
                <w:szCs w:val="20"/>
              </w:rPr>
              <w:t>指数跌0.26</w:t>
            </w:r>
            <w:r w:rsidR="006A1BE3" w:rsidRPr="00D2076E">
              <w:rPr>
                <w:rFonts w:ascii="楷体" w:eastAsia="楷体" w:hAnsi="楷体" w:cs="Arial"/>
                <w:sz w:val="20"/>
                <w:szCs w:val="20"/>
              </w:rPr>
              <w:t>%</w:t>
            </w:r>
            <w:r w:rsidR="006A1BE3">
              <w:rPr>
                <w:rFonts w:ascii="楷体" w:eastAsia="楷体" w:hAnsi="楷体" w:cs="Arial" w:hint="eastAsia"/>
                <w:sz w:val="20"/>
                <w:szCs w:val="20"/>
              </w:rPr>
              <w:t>，中</w:t>
            </w:r>
            <w:proofErr w:type="gramStart"/>
            <w:r w:rsidR="006A1BE3">
              <w:rPr>
                <w:rFonts w:ascii="楷体" w:eastAsia="楷体" w:hAnsi="楷体" w:cs="Arial" w:hint="eastAsia"/>
                <w:sz w:val="20"/>
                <w:szCs w:val="20"/>
              </w:rPr>
              <w:t>证转债则</w:t>
            </w:r>
            <w:proofErr w:type="gramEnd"/>
            <w:r w:rsidR="006A1BE3">
              <w:rPr>
                <w:rFonts w:ascii="楷体" w:eastAsia="楷体" w:hAnsi="楷体" w:cs="Arial" w:hint="eastAsia"/>
                <w:sz w:val="20"/>
                <w:szCs w:val="20"/>
              </w:rPr>
              <w:t>大跌7.78%</w:t>
            </w:r>
            <w:r w:rsidR="00FC7EB2">
              <w:rPr>
                <w:rFonts w:ascii="楷体" w:eastAsia="楷体" w:hAnsi="楷体" w:cs="Arial" w:hint="eastAsia"/>
                <w:sz w:val="20"/>
                <w:szCs w:val="20"/>
              </w:rPr>
              <w:t>。</w:t>
            </w:r>
          </w:p>
          <w:p w:rsidR="000A5436" w:rsidRPr="005643EF" w:rsidRDefault="00D61617" w:rsidP="005643EF">
            <w:pPr>
              <w:rPr>
                <w:rStyle w:val="textsmall2"/>
                <w:sz w:val="20"/>
                <w:szCs w:val="20"/>
              </w:rPr>
            </w:pPr>
            <w:r w:rsidRPr="005643EF">
              <w:rPr>
                <w:rStyle w:val="textsmall2"/>
                <w:rFonts w:ascii="Arial" w:hAnsi="Arial" w:cs="Arial" w:hint="eastAsia"/>
                <w:b/>
                <w:sz w:val="20"/>
                <w:szCs w:val="20"/>
              </w:rPr>
              <w:t>海外市场：</w:t>
            </w:r>
            <w:r w:rsidR="00C56807" w:rsidRPr="005309CB">
              <w:rPr>
                <w:rFonts w:ascii="Arial" w:hAnsi="Arial" w:cs="Arial" w:hint="eastAsia"/>
                <w:b/>
                <w:color w:val="000000" w:themeColor="text1"/>
                <w:sz w:val="20"/>
                <w:szCs w:val="20"/>
              </w:rPr>
              <w:t>油价</w:t>
            </w:r>
            <w:r w:rsidR="00C56807">
              <w:rPr>
                <w:rFonts w:ascii="Arial" w:hAnsi="Arial" w:cs="Arial" w:hint="eastAsia"/>
                <w:b/>
                <w:color w:val="000000" w:themeColor="text1"/>
                <w:sz w:val="20"/>
                <w:szCs w:val="20"/>
              </w:rPr>
              <w:t>先暴跌后暴涨，美股</w:t>
            </w:r>
            <w:r w:rsidR="00C56807" w:rsidRPr="005309CB">
              <w:rPr>
                <w:rFonts w:ascii="Arial" w:hAnsi="Arial" w:cs="Arial" w:hint="eastAsia"/>
                <w:b/>
                <w:color w:val="000000" w:themeColor="text1"/>
                <w:sz w:val="20"/>
                <w:szCs w:val="20"/>
              </w:rPr>
              <w:t>探底后回升</w:t>
            </w:r>
            <w:r w:rsidR="00A6174F">
              <w:rPr>
                <w:rFonts w:ascii="Arial" w:hAnsi="Arial" w:cs="Arial" w:hint="eastAsia"/>
                <w:b/>
                <w:color w:val="000000" w:themeColor="text1"/>
                <w:sz w:val="20"/>
                <w:szCs w:val="20"/>
              </w:rPr>
              <w:t>，</w:t>
            </w:r>
            <w:proofErr w:type="gramStart"/>
            <w:r w:rsidR="00C56807" w:rsidRPr="000A1176">
              <w:rPr>
                <w:rFonts w:ascii="Arial" w:hAnsi="Arial" w:cs="Arial" w:hint="eastAsia"/>
                <w:sz w:val="20"/>
                <w:szCs w:val="20"/>
              </w:rPr>
              <w:t>标普</w:t>
            </w:r>
            <w:proofErr w:type="gramEnd"/>
            <w:r w:rsidR="00C56807" w:rsidRPr="000A1176">
              <w:rPr>
                <w:rFonts w:ascii="Arial" w:hAnsi="Arial" w:cs="Arial" w:hint="eastAsia"/>
                <w:sz w:val="20"/>
                <w:szCs w:val="20"/>
              </w:rPr>
              <w:t>500</w:t>
            </w:r>
            <w:r w:rsidR="00C56807">
              <w:rPr>
                <w:rFonts w:ascii="Arial" w:hAnsi="Arial" w:cs="Arial" w:hint="eastAsia"/>
                <w:sz w:val="20"/>
                <w:szCs w:val="20"/>
              </w:rPr>
              <w:t>跌</w:t>
            </w:r>
            <w:r w:rsidR="00C56807">
              <w:rPr>
                <w:rFonts w:ascii="Arial" w:hAnsi="Arial" w:cs="Arial" w:hint="eastAsia"/>
                <w:sz w:val="20"/>
                <w:szCs w:val="20"/>
              </w:rPr>
              <w:t>2.75%</w:t>
            </w:r>
            <w:r w:rsidR="00B64D18" w:rsidRPr="005643EF">
              <w:rPr>
                <w:rStyle w:val="textsmall2"/>
                <w:rFonts w:hint="eastAsia"/>
                <w:sz w:val="20"/>
                <w:szCs w:val="20"/>
              </w:rPr>
              <w:t>。</w:t>
            </w:r>
            <w:r w:rsidR="00A6174F" w:rsidRPr="006A576F">
              <w:rPr>
                <w:rFonts w:ascii="Arial" w:hAnsi="Arial" w:cs="Arial" w:hint="eastAsia"/>
                <w:b/>
                <w:color w:val="000000" w:themeColor="text1"/>
                <w:sz w:val="20"/>
                <w:szCs w:val="20"/>
              </w:rPr>
              <w:t>油价对股市造成干扰，欧央行暗示更多刺激措施</w:t>
            </w:r>
            <w:r w:rsidR="00A6174F">
              <w:rPr>
                <w:rFonts w:ascii="Arial" w:hAnsi="Arial" w:cs="Arial" w:hint="eastAsia"/>
                <w:color w:val="000000" w:themeColor="text1"/>
                <w:sz w:val="20"/>
                <w:szCs w:val="20"/>
              </w:rPr>
              <w:t>，</w:t>
            </w:r>
            <w:r w:rsidR="00A6174F" w:rsidRPr="00FD1F17">
              <w:rPr>
                <w:rFonts w:ascii="Arial" w:hAnsi="Arial" w:cs="Arial" w:hint="eastAsia"/>
                <w:sz w:val="20"/>
                <w:szCs w:val="20"/>
              </w:rPr>
              <w:t>泛欧斯托克</w:t>
            </w:r>
            <w:r w:rsidR="00A6174F" w:rsidRPr="00FD1F17">
              <w:rPr>
                <w:rFonts w:ascii="Arial" w:hAnsi="Arial" w:cs="Arial" w:hint="eastAsia"/>
                <w:sz w:val="20"/>
                <w:szCs w:val="20"/>
              </w:rPr>
              <w:t>600</w:t>
            </w:r>
            <w:r w:rsidR="00A6174F">
              <w:rPr>
                <w:rFonts w:ascii="Arial" w:hAnsi="Arial" w:cs="Arial" w:hint="eastAsia"/>
                <w:sz w:val="20"/>
                <w:szCs w:val="20"/>
              </w:rPr>
              <w:t>跌</w:t>
            </w:r>
            <w:r w:rsidR="00A6174F">
              <w:rPr>
                <w:rFonts w:ascii="Arial" w:hAnsi="Arial" w:cs="Arial" w:hint="eastAsia"/>
                <w:sz w:val="20"/>
                <w:szCs w:val="20"/>
              </w:rPr>
              <w:t>3.21%</w:t>
            </w:r>
            <w:r w:rsidR="00A6174F">
              <w:rPr>
                <w:rFonts w:ascii="Arial" w:hAnsi="Arial" w:cs="Arial" w:hint="eastAsia"/>
                <w:sz w:val="20"/>
                <w:szCs w:val="20"/>
              </w:rPr>
              <w:t>。</w:t>
            </w:r>
            <w:r w:rsidR="00A6174F" w:rsidRPr="00B874A4">
              <w:rPr>
                <w:rFonts w:ascii="Arial" w:hAnsi="Arial" w:cs="Arial" w:hint="eastAsia"/>
                <w:b/>
                <w:color w:val="000000" w:themeColor="text1"/>
                <w:sz w:val="20"/>
                <w:szCs w:val="20"/>
              </w:rPr>
              <w:t>港币汇率承压，恒指大幅下挫</w:t>
            </w:r>
            <w:r w:rsidR="00A6174F">
              <w:rPr>
                <w:rFonts w:ascii="Arial" w:hAnsi="Arial" w:cs="Arial" w:hint="eastAsia"/>
                <w:color w:val="000000" w:themeColor="text1"/>
                <w:sz w:val="20"/>
                <w:szCs w:val="20"/>
              </w:rPr>
              <w:t>，恒生指数跌</w:t>
            </w:r>
            <w:r w:rsidR="00A6174F">
              <w:rPr>
                <w:rFonts w:ascii="Arial" w:hAnsi="Arial" w:cs="Arial" w:hint="eastAsia"/>
                <w:color w:val="000000" w:themeColor="text1"/>
                <w:sz w:val="20"/>
                <w:szCs w:val="20"/>
              </w:rPr>
              <w:t>6.44%</w:t>
            </w:r>
            <w:r w:rsidR="00A6174F">
              <w:rPr>
                <w:rFonts w:ascii="Arial" w:hAnsi="Arial" w:cs="Arial" w:hint="eastAsia"/>
                <w:color w:val="000000" w:themeColor="text1"/>
                <w:sz w:val="20"/>
                <w:szCs w:val="20"/>
              </w:rPr>
              <w:t>。</w:t>
            </w:r>
          </w:p>
          <w:p w:rsidR="00C97435" w:rsidRPr="00B43ED0"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一周基金表现回顾</w:t>
            </w:r>
          </w:p>
          <w:p w:rsidR="00E36B80" w:rsidRPr="0003318A" w:rsidRDefault="00E36B80" w:rsidP="009234AE">
            <w:pPr>
              <w:rPr>
                <w:rFonts w:ascii="Arial" w:hAnsi="Arial" w:cs="Arial"/>
                <w:sz w:val="20"/>
                <w:szCs w:val="20"/>
              </w:rPr>
            </w:pPr>
            <w:proofErr w:type="gramStart"/>
            <w:r w:rsidRPr="0003318A">
              <w:rPr>
                <w:rFonts w:ascii="Arial" w:hAnsi="Arial" w:cs="Arial" w:hint="eastAsia"/>
                <w:b/>
                <w:sz w:val="20"/>
                <w:szCs w:val="20"/>
              </w:rPr>
              <w:t>股混基金</w:t>
            </w:r>
            <w:proofErr w:type="gramEnd"/>
            <w:r w:rsidRPr="0003318A">
              <w:rPr>
                <w:rFonts w:ascii="Arial" w:hAnsi="Arial" w:cs="Arial" w:hint="eastAsia"/>
                <w:b/>
                <w:sz w:val="20"/>
                <w:szCs w:val="20"/>
              </w:rPr>
              <w:t>业绩</w:t>
            </w:r>
            <w:r w:rsidR="005643EF">
              <w:rPr>
                <w:rFonts w:ascii="Arial" w:hAnsi="Arial" w:cs="Arial" w:hint="eastAsia"/>
                <w:b/>
                <w:sz w:val="20"/>
                <w:szCs w:val="20"/>
              </w:rPr>
              <w:t>：</w:t>
            </w:r>
            <w:r w:rsidR="00234873">
              <w:rPr>
                <w:rFonts w:ascii="Arial" w:hAnsi="Arial" w:cs="Arial" w:hint="eastAsia"/>
                <w:sz w:val="20"/>
                <w:szCs w:val="20"/>
              </w:rPr>
              <w:t>股票</w:t>
            </w:r>
            <w:r w:rsidR="00C76B9F">
              <w:rPr>
                <w:rFonts w:ascii="Arial" w:hAnsi="Arial" w:cs="Arial" w:hint="eastAsia"/>
                <w:sz w:val="20"/>
                <w:szCs w:val="20"/>
              </w:rPr>
              <w:t>基金</w:t>
            </w:r>
            <w:r w:rsidR="00234873">
              <w:rPr>
                <w:rFonts w:ascii="Arial" w:hAnsi="Arial" w:cs="Arial" w:hint="eastAsia"/>
                <w:sz w:val="20"/>
                <w:szCs w:val="20"/>
              </w:rPr>
              <w:t>平均收益为</w:t>
            </w:r>
            <w:r w:rsidR="00234873">
              <w:rPr>
                <w:rFonts w:ascii="Arial" w:hAnsi="Arial" w:cs="Arial" w:hint="eastAsia"/>
                <w:sz w:val="20"/>
                <w:szCs w:val="20"/>
              </w:rPr>
              <w:t>0.81%</w:t>
            </w:r>
            <w:r w:rsidR="00234873">
              <w:rPr>
                <w:rFonts w:ascii="Arial" w:hAnsi="Arial" w:cs="Arial" w:hint="eastAsia"/>
                <w:sz w:val="20"/>
                <w:szCs w:val="20"/>
              </w:rPr>
              <w:t>，</w:t>
            </w:r>
            <w:r w:rsidR="00234873" w:rsidRPr="003E140E">
              <w:rPr>
                <w:rFonts w:ascii="Arial" w:hAnsi="Arial" w:cs="Arial"/>
                <w:sz w:val="20"/>
                <w:szCs w:val="20"/>
              </w:rPr>
              <w:t>普通股</w:t>
            </w:r>
            <w:proofErr w:type="gramStart"/>
            <w:r w:rsidR="00234873" w:rsidRPr="003E140E">
              <w:rPr>
                <w:rFonts w:ascii="Arial" w:hAnsi="Arial" w:cs="Arial"/>
                <w:sz w:val="20"/>
                <w:szCs w:val="20"/>
              </w:rPr>
              <w:t>基平均</w:t>
            </w:r>
            <w:proofErr w:type="gramEnd"/>
            <w:r w:rsidR="00234873" w:rsidRPr="003E140E">
              <w:rPr>
                <w:rFonts w:ascii="Arial" w:hAnsi="Arial" w:cs="Arial"/>
                <w:sz w:val="20"/>
                <w:szCs w:val="20"/>
              </w:rPr>
              <w:t>收益</w:t>
            </w:r>
            <w:r w:rsidR="00234873" w:rsidRPr="003E140E">
              <w:rPr>
                <w:rFonts w:ascii="Arial" w:hAnsi="Arial" w:cs="Arial" w:hint="eastAsia"/>
                <w:sz w:val="20"/>
                <w:szCs w:val="20"/>
              </w:rPr>
              <w:t>为</w:t>
            </w:r>
            <w:r w:rsidR="00234873">
              <w:rPr>
                <w:rFonts w:ascii="Arial" w:hAnsi="Arial" w:cs="Arial" w:hint="eastAsia"/>
                <w:sz w:val="20"/>
                <w:szCs w:val="20"/>
              </w:rPr>
              <w:t>1.50%</w:t>
            </w:r>
            <w:r w:rsidR="00912787">
              <w:rPr>
                <w:rFonts w:ascii="Arial" w:hAnsi="Arial" w:cs="Arial" w:hint="eastAsia"/>
                <w:sz w:val="20"/>
                <w:szCs w:val="20"/>
              </w:rPr>
              <w:t>，</w:t>
            </w:r>
            <w:r w:rsidR="00234873">
              <w:rPr>
                <w:rFonts w:ascii="Arial" w:hAnsi="Arial" w:cs="Arial" w:hint="eastAsia"/>
                <w:sz w:val="20"/>
                <w:szCs w:val="20"/>
              </w:rPr>
              <w:t>指数</w:t>
            </w:r>
            <w:proofErr w:type="gramStart"/>
            <w:r w:rsidR="00234873" w:rsidRPr="003E140E">
              <w:rPr>
                <w:rFonts w:ascii="Arial" w:hAnsi="Arial" w:cs="Arial" w:hint="eastAsia"/>
                <w:sz w:val="20"/>
                <w:szCs w:val="20"/>
              </w:rPr>
              <w:t>股基</w:t>
            </w:r>
            <w:r w:rsidR="00234873" w:rsidRPr="003E140E">
              <w:rPr>
                <w:rFonts w:ascii="Arial" w:hAnsi="Arial" w:cs="Arial"/>
                <w:sz w:val="20"/>
                <w:szCs w:val="20"/>
              </w:rPr>
              <w:t>平均</w:t>
            </w:r>
            <w:proofErr w:type="gramEnd"/>
            <w:r w:rsidR="00234873" w:rsidRPr="003E140E">
              <w:rPr>
                <w:rFonts w:ascii="Arial" w:hAnsi="Arial" w:cs="Arial"/>
                <w:sz w:val="20"/>
                <w:szCs w:val="20"/>
              </w:rPr>
              <w:t>收益</w:t>
            </w:r>
            <w:r w:rsidR="00234873" w:rsidRPr="003E140E">
              <w:rPr>
                <w:rFonts w:ascii="Arial" w:hAnsi="Arial" w:cs="Arial" w:hint="eastAsia"/>
                <w:sz w:val="20"/>
                <w:szCs w:val="20"/>
              </w:rPr>
              <w:t>为</w:t>
            </w:r>
            <w:r w:rsidR="00234873">
              <w:rPr>
                <w:rFonts w:ascii="Arial" w:hAnsi="Arial" w:cs="Arial" w:hint="eastAsia"/>
                <w:sz w:val="20"/>
                <w:szCs w:val="20"/>
              </w:rPr>
              <w:t>0.56%</w:t>
            </w:r>
            <w:r w:rsidR="005B1216">
              <w:rPr>
                <w:rFonts w:ascii="Arial" w:hAnsi="Arial" w:cs="Arial" w:hint="eastAsia"/>
                <w:sz w:val="20"/>
                <w:szCs w:val="20"/>
              </w:rPr>
              <w:t>。</w:t>
            </w:r>
            <w:r w:rsidR="00AA68A6">
              <w:rPr>
                <w:rFonts w:ascii="Arial" w:hAnsi="Arial" w:cs="Arial" w:hint="eastAsia"/>
                <w:sz w:val="20"/>
                <w:szCs w:val="20"/>
              </w:rPr>
              <w:t>混合基金平均收益为</w:t>
            </w:r>
            <w:r w:rsidR="00AA68A6">
              <w:rPr>
                <w:rFonts w:ascii="Arial" w:hAnsi="Arial" w:cs="Arial" w:hint="eastAsia"/>
                <w:sz w:val="20"/>
                <w:szCs w:val="20"/>
              </w:rPr>
              <w:t>0.94%</w:t>
            </w:r>
            <w:r w:rsidR="00AA68A6">
              <w:rPr>
                <w:rFonts w:ascii="Arial" w:hAnsi="Arial" w:cs="Arial" w:hint="eastAsia"/>
                <w:sz w:val="20"/>
                <w:szCs w:val="20"/>
              </w:rPr>
              <w:t>，其中，</w:t>
            </w:r>
            <w:proofErr w:type="gramStart"/>
            <w:r w:rsidR="00AA68A6">
              <w:rPr>
                <w:rFonts w:ascii="Arial" w:hAnsi="Arial" w:cs="Arial" w:hint="eastAsia"/>
                <w:sz w:val="20"/>
                <w:szCs w:val="20"/>
              </w:rPr>
              <w:t>偏股型平均</w:t>
            </w:r>
            <w:proofErr w:type="gramEnd"/>
            <w:r w:rsidR="00AA68A6">
              <w:rPr>
                <w:rFonts w:ascii="Arial" w:hAnsi="Arial" w:cs="Arial" w:hint="eastAsia"/>
                <w:sz w:val="20"/>
                <w:szCs w:val="20"/>
              </w:rPr>
              <w:t>收益为</w:t>
            </w:r>
            <w:r w:rsidR="00AA68A6">
              <w:rPr>
                <w:rFonts w:ascii="Arial" w:hAnsi="Arial" w:cs="Arial" w:hint="eastAsia"/>
                <w:sz w:val="20"/>
                <w:szCs w:val="20"/>
              </w:rPr>
              <w:t>1.49%</w:t>
            </w:r>
            <w:r w:rsidR="00AA68A6">
              <w:rPr>
                <w:rFonts w:ascii="Arial" w:hAnsi="Arial" w:cs="Arial" w:hint="eastAsia"/>
                <w:sz w:val="20"/>
                <w:szCs w:val="20"/>
              </w:rPr>
              <w:t>，</w:t>
            </w:r>
            <w:proofErr w:type="gramStart"/>
            <w:r w:rsidR="00AA68A6">
              <w:rPr>
                <w:rFonts w:ascii="Arial" w:hAnsi="Arial" w:cs="Arial" w:hint="eastAsia"/>
                <w:sz w:val="20"/>
                <w:szCs w:val="20"/>
              </w:rPr>
              <w:t>偏债型</w:t>
            </w:r>
            <w:proofErr w:type="gramEnd"/>
            <w:r w:rsidR="00AA68A6">
              <w:rPr>
                <w:rFonts w:ascii="Arial" w:hAnsi="Arial" w:cs="Arial" w:hint="eastAsia"/>
                <w:sz w:val="20"/>
                <w:szCs w:val="20"/>
              </w:rPr>
              <w:t>产品平均收益为</w:t>
            </w:r>
            <w:r w:rsidR="00AA68A6">
              <w:rPr>
                <w:rFonts w:ascii="Arial" w:hAnsi="Arial" w:cs="Arial" w:hint="eastAsia"/>
                <w:sz w:val="20"/>
                <w:szCs w:val="20"/>
              </w:rPr>
              <w:t>0.04%</w:t>
            </w:r>
            <w:r w:rsidR="00AA68A6">
              <w:rPr>
                <w:rFonts w:ascii="Arial" w:hAnsi="Arial" w:cs="Arial" w:hint="eastAsia"/>
                <w:sz w:val="20"/>
                <w:szCs w:val="20"/>
              </w:rPr>
              <w:t>，灵活</w:t>
            </w:r>
            <w:proofErr w:type="gramStart"/>
            <w:r w:rsidR="00AA68A6">
              <w:rPr>
                <w:rFonts w:ascii="Arial" w:hAnsi="Arial" w:cs="Arial" w:hint="eastAsia"/>
                <w:sz w:val="20"/>
                <w:szCs w:val="20"/>
              </w:rPr>
              <w:t>型平均</w:t>
            </w:r>
            <w:proofErr w:type="gramEnd"/>
            <w:r w:rsidR="00AA68A6">
              <w:rPr>
                <w:rFonts w:ascii="Arial" w:hAnsi="Arial" w:cs="Arial" w:hint="eastAsia"/>
                <w:sz w:val="20"/>
                <w:szCs w:val="20"/>
              </w:rPr>
              <w:t>收益为</w:t>
            </w:r>
            <w:r w:rsidR="00AA68A6">
              <w:rPr>
                <w:rFonts w:ascii="Arial" w:hAnsi="Arial" w:cs="Arial" w:hint="eastAsia"/>
                <w:sz w:val="20"/>
                <w:szCs w:val="20"/>
              </w:rPr>
              <w:t>0.71%</w:t>
            </w:r>
            <w:r w:rsidR="00AA68A6">
              <w:rPr>
                <w:rFonts w:ascii="Arial" w:hAnsi="Arial" w:cs="Arial" w:hint="eastAsia"/>
                <w:sz w:val="20"/>
                <w:szCs w:val="20"/>
              </w:rPr>
              <w:t>，平衡</w:t>
            </w:r>
            <w:proofErr w:type="gramStart"/>
            <w:r w:rsidR="00AA68A6">
              <w:rPr>
                <w:rFonts w:ascii="Arial" w:hAnsi="Arial" w:cs="Arial" w:hint="eastAsia"/>
                <w:sz w:val="20"/>
                <w:szCs w:val="20"/>
              </w:rPr>
              <w:t>型平均</w:t>
            </w:r>
            <w:proofErr w:type="gramEnd"/>
            <w:r w:rsidR="00AA68A6">
              <w:rPr>
                <w:rFonts w:ascii="Arial" w:hAnsi="Arial" w:cs="Arial" w:hint="eastAsia"/>
                <w:sz w:val="20"/>
                <w:szCs w:val="20"/>
              </w:rPr>
              <w:t>收益为</w:t>
            </w:r>
            <w:r w:rsidR="00AA68A6">
              <w:rPr>
                <w:rFonts w:ascii="Arial" w:hAnsi="Arial" w:cs="Arial" w:hint="eastAsia"/>
                <w:sz w:val="20"/>
                <w:szCs w:val="20"/>
              </w:rPr>
              <w:t>0.78%</w:t>
            </w:r>
            <w:r w:rsidR="00AA68A6">
              <w:rPr>
                <w:rFonts w:ascii="Arial" w:hAnsi="Arial" w:cs="Arial" w:hint="eastAsia"/>
                <w:sz w:val="20"/>
                <w:szCs w:val="20"/>
              </w:rPr>
              <w:t>。</w:t>
            </w:r>
          </w:p>
          <w:p w:rsidR="001466C8" w:rsidRPr="00BF65ED" w:rsidRDefault="00E36B80" w:rsidP="001466C8">
            <w:pPr>
              <w:rPr>
                <w:rFonts w:ascii="Arial" w:hAnsi="Arial" w:cs="Arial"/>
                <w:b/>
                <w:sz w:val="20"/>
                <w:szCs w:val="20"/>
              </w:rPr>
            </w:pPr>
            <w:r w:rsidRPr="0003318A">
              <w:rPr>
                <w:rFonts w:ascii="Arial" w:hAnsi="Arial" w:cs="Arial" w:hint="eastAsia"/>
                <w:b/>
                <w:sz w:val="20"/>
                <w:szCs w:val="20"/>
              </w:rPr>
              <w:t>固定收益基金</w:t>
            </w:r>
            <w:r w:rsidR="00BC01B1">
              <w:rPr>
                <w:rFonts w:ascii="Arial" w:hAnsi="Arial" w:cs="Arial" w:hint="eastAsia"/>
                <w:b/>
                <w:sz w:val="20"/>
                <w:szCs w:val="20"/>
              </w:rPr>
              <w:t>：</w:t>
            </w:r>
            <w:proofErr w:type="gramStart"/>
            <w:r w:rsidR="001466C8" w:rsidRPr="001466C8">
              <w:rPr>
                <w:rFonts w:ascii="Arial" w:hAnsi="Arial" w:cs="Arial" w:hint="eastAsia"/>
                <w:sz w:val="20"/>
                <w:szCs w:val="20"/>
              </w:rPr>
              <w:t>纯债基金</w:t>
            </w:r>
            <w:proofErr w:type="gramEnd"/>
            <w:r w:rsidR="001466C8" w:rsidRPr="001466C8">
              <w:rPr>
                <w:rFonts w:ascii="Arial" w:hAnsi="Arial" w:cs="Arial" w:hint="eastAsia"/>
                <w:sz w:val="20"/>
                <w:szCs w:val="20"/>
              </w:rPr>
              <w:t>平均收益为</w:t>
            </w:r>
            <w:r w:rsidR="001466C8" w:rsidRPr="001466C8">
              <w:rPr>
                <w:rFonts w:ascii="Arial" w:hAnsi="Arial" w:cs="Arial" w:hint="eastAsia"/>
                <w:sz w:val="20"/>
                <w:szCs w:val="20"/>
              </w:rPr>
              <w:t>-0.17%</w:t>
            </w:r>
            <w:r w:rsidR="001466C8" w:rsidRPr="001466C8">
              <w:rPr>
                <w:rFonts w:ascii="Arial" w:hAnsi="Arial" w:cs="Arial" w:hint="eastAsia"/>
                <w:sz w:val="20"/>
                <w:szCs w:val="20"/>
              </w:rPr>
              <w:t>，一级</w:t>
            </w:r>
            <w:proofErr w:type="gramStart"/>
            <w:r w:rsidR="001466C8" w:rsidRPr="001466C8">
              <w:rPr>
                <w:rFonts w:ascii="Arial" w:hAnsi="Arial" w:cs="Arial" w:hint="eastAsia"/>
                <w:sz w:val="20"/>
                <w:szCs w:val="20"/>
              </w:rPr>
              <w:t>债基平均</w:t>
            </w:r>
            <w:proofErr w:type="gramEnd"/>
            <w:r w:rsidR="001466C8" w:rsidRPr="001466C8">
              <w:rPr>
                <w:rFonts w:ascii="Arial" w:hAnsi="Arial" w:cs="Arial" w:hint="eastAsia"/>
                <w:sz w:val="20"/>
                <w:szCs w:val="20"/>
              </w:rPr>
              <w:t>收益为</w:t>
            </w:r>
            <w:r w:rsidR="001466C8" w:rsidRPr="001466C8">
              <w:rPr>
                <w:rFonts w:ascii="Arial" w:hAnsi="Arial" w:cs="Arial" w:hint="eastAsia"/>
                <w:sz w:val="20"/>
                <w:szCs w:val="20"/>
              </w:rPr>
              <w:t>-0.23%</w:t>
            </w:r>
            <w:r w:rsidR="001466C8" w:rsidRPr="001466C8">
              <w:rPr>
                <w:rFonts w:ascii="Arial" w:hAnsi="Arial" w:cs="Arial" w:hint="eastAsia"/>
                <w:sz w:val="20"/>
                <w:szCs w:val="20"/>
              </w:rPr>
              <w:t>，二级</w:t>
            </w:r>
            <w:proofErr w:type="gramStart"/>
            <w:r w:rsidR="001466C8" w:rsidRPr="001466C8">
              <w:rPr>
                <w:rFonts w:ascii="Arial" w:hAnsi="Arial" w:cs="Arial" w:hint="eastAsia"/>
                <w:sz w:val="20"/>
                <w:szCs w:val="20"/>
              </w:rPr>
              <w:t>债基平均</w:t>
            </w:r>
            <w:proofErr w:type="gramEnd"/>
            <w:r w:rsidR="001466C8" w:rsidRPr="001466C8">
              <w:rPr>
                <w:rFonts w:ascii="Arial" w:hAnsi="Arial" w:cs="Arial" w:hint="eastAsia"/>
                <w:sz w:val="20"/>
                <w:szCs w:val="20"/>
              </w:rPr>
              <w:t>收益为</w:t>
            </w:r>
            <w:r w:rsidR="001466C8" w:rsidRPr="001466C8">
              <w:rPr>
                <w:rFonts w:ascii="Arial" w:hAnsi="Arial" w:cs="Arial" w:hint="eastAsia"/>
                <w:sz w:val="20"/>
                <w:szCs w:val="20"/>
              </w:rPr>
              <w:t>-0.81%</w:t>
            </w:r>
            <w:r w:rsidR="001466C8" w:rsidRPr="001466C8">
              <w:rPr>
                <w:rFonts w:ascii="Arial" w:hAnsi="Arial" w:cs="Arial" w:hint="eastAsia"/>
                <w:sz w:val="20"/>
                <w:szCs w:val="20"/>
              </w:rPr>
              <w:t>，指数</w:t>
            </w:r>
            <w:proofErr w:type="gramStart"/>
            <w:r w:rsidR="001466C8" w:rsidRPr="001466C8">
              <w:rPr>
                <w:rFonts w:ascii="Arial" w:hAnsi="Arial" w:cs="Arial" w:hint="eastAsia"/>
                <w:sz w:val="20"/>
                <w:szCs w:val="20"/>
              </w:rPr>
              <w:t>债基平均</w:t>
            </w:r>
            <w:proofErr w:type="gramEnd"/>
            <w:r w:rsidR="001466C8" w:rsidRPr="001466C8">
              <w:rPr>
                <w:rFonts w:ascii="Arial" w:hAnsi="Arial" w:cs="Arial" w:hint="eastAsia"/>
                <w:sz w:val="20"/>
                <w:szCs w:val="20"/>
              </w:rPr>
              <w:t>收益为</w:t>
            </w:r>
            <w:r w:rsidR="001466C8" w:rsidRPr="001466C8">
              <w:rPr>
                <w:rFonts w:ascii="Arial" w:hAnsi="Arial" w:cs="Arial" w:hint="eastAsia"/>
                <w:sz w:val="20"/>
                <w:szCs w:val="20"/>
              </w:rPr>
              <w:t>-0.60%</w:t>
            </w:r>
            <w:r w:rsidR="001466C8">
              <w:rPr>
                <w:rFonts w:ascii="Arial" w:hAnsi="Arial" w:cs="Arial" w:hint="eastAsia"/>
                <w:sz w:val="20"/>
                <w:szCs w:val="20"/>
              </w:rPr>
              <w:t>。上周五，</w:t>
            </w:r>
            <w:r w:rsidR="001466C8" w:rsidRPr="00151CEB">
              <w:rPr>
                <w:rFonts w:ascii="Arial" w:hAnsi="Arial" w:cs="Arial"/>
                <w:sz w:val="20"/>
                <w:szCs w:val="20"/>
              </w:rPr>
              <w:t>货币基金</w:t>
            </w:r>
            <w:proofErr w:type="gramStart"/>
            <w:r w:rsidR="001466C8" w:rsidRPr="00151CEB">
              <w:rPr>
                <w:rFonts w:ascii="Arial" w:hAnsi="Arial" w:cs="Arial"/>
                <w:sz w:val="20"/>
                <w:szCs w:val="20"/>
              </w:rPr>
              <w:t>七日年化收益率</w:t>
            </w:r>
            <w:proofErr w:type="gramEnd"/>
            <w:r w:rsidR="001466C8" w:rsidRPr="00151CEB">
              <w:rPr>
                <w:rFonts w:ascii="Arial" w:hAnsi="Arial" w:cs="Arial"/>
                <w:sz w:val="20"/>
                <w:szCs w:val="20"/>
              </w:rPr>
              <w:t>均值</w:t>
            </w:r>
            <w:r w:rsidR="001466C8">
              <w:rPr>
                <w:rFonts w:ascii="Arial" w:hAnsi="Arial" w:cs="Arial" w:hint="eastAsia"/>
                <w:sz w:val="20"/>
                <w:szCs w:val="20"/>
              </w:rPr>
              <w:t>为</w:t>
            </w:r>
            <w:r w:rsidR="001466C8">
              <w:rPr>
                <w:rFonts w:ascii="Arial" w:hAnsi="Arial" w:cs="Arial" w:hint="eastAsia"/>
                <w:sz w:val="20"/>
                <w:szCs w:val="20"/>
              </w:rPr>
              <w:t>2.67%</w:t>
            </w:r>
            <w:r w:rsidR="001466C8">
              <w:rPr>
                <w:rFonts w:ascii="Arial" w:hAnsi="Arial" w:cs="Arial" w:hint="eastAsia"/>
                <w:sz w:val="20"/>
                <w:szCs w:val="20"/>
              </w:rPr>
              <w:t>。</w:t>
            </w:r>
          </w:p>
          <w:p w:rsidR="0073086E" w:rsidRPr="005F0866" w:rsidRDefault="00E36B80" w:rsidP="005F0866">
            <w:pPr>
              <w:rPr>
                <w:rStyle w:val="textsmall2"/>
                <w:rFonts w:ascii="Arial" w:hAnsi="Arial" w:cs="Arial"/>
                <w:b/>
                <w:sz w:val="20"/>
                <w:szCs w:val="20"/>
              </w:rPr>
            </w:pPr>
            <w:r w:rsidRPr="00BC4BAD">
              <w:rPr>
                <w:rFonts w:ascii="Arial" w:hAnsi="Arial" w:cs="Arial" w:hint="eastAsia"/>
                <w:b/>
              </w:rPr>
              <w:t>商品及对冲基金</w:t>
            </w:r>
            <w:r w:rsidRPr="00BC4BAD">
              <w:rPr>
                <w:rFonts w:ascii="Arial" w:hAnsi="Arial" w:cs="Arial"/>
                <w:b/>
              </w:rPr>
              <w:t>:</w:t>
            </w:r>
            <w:r w:rsidR="00D553AE">
              <w:rPr>
                <w:rFonts w:ascii="Arial" w:hAnsi="Arial" w:cs="Arial" w:hint="eastAsia"/>
                <w:sz w:val="20"/>
                <w:szCs w:val="20"/>
              </w:rPr>
              <w:t>上周，</w:t>
            </w:r>
            <w:r w:rsidR="00D553AE" w:rsidRPr="006A59EF">
              <w:rPr>
                <w:rFonts w:ascii="Arial" w:hAnsi="Arial" w:cs="Arial" w:hint="eastAsia"/>
                <w:sz w:val="20"/>
                <w:szCs w:val="20"/>
              </w:rPr>
              <w:t>COMEX</w:t>
            </w:r>
            <w:r w:rsidR="00D553AE" w:rsidRPr="006A59EF">
              <w:rPr>
                <w:rFonts w:ascii="Arial" w:hAnsi="Arial" w:cs="Arial" w:hint="eastAsia"/>
                <w:sz w:val="20"/>
                <w:szCs w:val="20"/>
              </w:rPr>
              <w:t>黄金上</w:t>
            </w:r>
            <w:r w:rsidR="00D553AE">
              <w:rPr>
                <w:rFonts w:ascii="楷体" w:eastAsia="楷体" w:hAnsi="楷体" w:cs="宋体" w:hint="eastAsia"/>
                <w:kern w:val="0"/>
                <w:sz w:val="20"/>
                <w:szCs w:val="20"/>
                <w:lang w:val="en-GB"/>
              </w:rPr>
              <w:t>涨0.88%，商品基金平均上涨0.82%，</w:t>
            </w:r>
            <w:r w:rsidR="00D553AE" w:rsidRPr="006527BA">
              <w:rPr>
                <w:rFonts w:ascii="楷体" w:eastAsia="楷体" w:hAnsi="楷体" w:cs="宋体" w:hint="eastAsia"/>
                <w:kern w:val="0"/>
                <w:sz w:val="20"/>
                <w:szCs w:val="20"/>
                <w:lang w:val="en-GB"/>
              </w:rPr>
              <w:t>以绝对收益为</w:t>
            </w:r>
            <w:r w:rsidR="00D553AE" w:rsidRPr="006527BA">
              <w:rPr>
                <w:rFonts w:ascii="Arial" w:hAnsi="Arial" w:cs="Arial"/>
                <w:sz w:val="20"/>
                <w:szCs w:val="20"/>
              </w:rPr>
              <w:t>投资目标的股票多空类产品平均收益为</w:t>
            </w:r>
            <w:r w:rsidR="00D553AE">
              <w:rPr>
                <w:rFonts w:ascii="Arial" w:hAnsi="Arial" w:cs="Arial" w:hint="eastAsia"/>
                <w:sz w:val="20"/>
                <w:szCs w:val="20"/>
              </w:rPr>
              <w:t>-0.07%</w:t>
            </w:r>
            <w:r w:rsidR="00D553AE">
              <w:rPr>
                <w:rFonts w:ascii="Arial" w:hAnsi="Arial" w:cs="Arial" w:hint="eastAsia"/>
                <w:sz w:val="20"/>
                <w:szCs w:val="20"/>
              </w:rPr>
              <w:t>。</w:t>
            </w:r>
          </w:p>
          <w:p w:rsidR="00BF3928" w:rsidRPr="0003318A" w:rsidRDefault="00E36B80" w:rsidP="000B5092">
            <w:pPr>
              <w:rPr>
                <w:rStyle w:val="textsmall2"/>
                <w:sz w:val="20"/>
                <w:szCs w:val="20"/>
              </w:rPr>
            </w:pPr>
            <w:r w:rsidRPr="0003318A">
              <w:rPr>
                <w:rStyle w:val="textsmall2"/>
                <w:rFonts w:hint="eastAsia"/>
                <w:b/>
                <w:sz w:val="20"/>
                <w:szCs w:val="20"/>
              </w:rPr>
              <w:t>QDII</w:t>
            </w:r>
            <w:r w:rsidRPr="0003318A">
              <w:rPr>
                <w:rStyle w:val="textsmall2"/>
                <w:rFonts w:hint="eastAsia"/>
                <w:b/>
                <w:sz w:val="20"/>
                <w:szCs w:val="20"/>
              </w:rPr>
              <w:t>基金</w:t>
            </w:r>
            <w:r w:rsidR="00553AC9">
              <w:rPr>
                <w:rStyle w:val="textsmall2"/>
                <w:rFonts w:hint="eastAsia"/>
                <w:b/>
                <w:sz w:val="20"/>
                <w:szCs w:val="20"/>
              </w:rPr>
              <w:t>:</w:t>
            </w:r>
            <w:r w:rsidR="00553AC9">
              <w:rPr>
                <w:rFonts w:ascii="Arial" w:hAnsi="Arial" w:cs="Arial" w:hint="eastAsia"/>
                <w:sz w:val="20"/>
                <w:szCs w:val="20"/>
              </w:rPr>
              <w:t>QDII</w:t>
            </w:r>
            <w:r w:rsidR="00553AC9">
              <w:rPr>
                <w:rFonts w:ascii="Arial" w:hAnsi="Arial" w:cs="Arial" w:hint="eastAsia"/>
                <w:sz w:val="20"/>
                <w:szCs w:val="20"/>
              </w:rPr>
              <w:t>平均收益为</w:t>
            </w:r>
            <w:r w:rsidR="00553AC9">
              <w:rPr>
                <w:rFonts w:ascii="Arial" w:hAnsi="Arial" w:cs="Arial" w:hint="eastAsia"/>
                <w:sz w:val="20"/>
                <w:szCs w:val="20"/>
              </w:rPr>
              <w:t>-3.81%</w:t>
            </w:r>
            <w:r w:rsidR="00553AC9">
              <w:rPr>
                <w:rFonts w:ascii="Arial" w:hAnsi="Arial" w:cs="Arial" w:hint="eastAsia"/>
                <w:sz w:val="20"/>
                <w:szCs w:val="20"/>
              </w:rPr>
              <w:t>，</w:t>
            </w:r>
            <w:r w:rsidR="00553AC9" w:rsidRPr="00EA7F7F">
              <w:rPr>
                <w:rFonts w:ascii="Arial" w:hAnsi="Arial" w:cs="Arial" w:hint="eastAsia"/>
                <w:sz w:val="20"/>
                <w:szCs w:val="20"/>
              </w:rPr>
              <w:t>中</w:t>
            </w:r>
            <w:proofErr w:type="gramStart"/>
            <w:r w:rsidR="00553AC9" w:rsidRPr="00EA7F7F">
              <w:rPr>
                <w:rFonts w:ascii="Arial" w:hAnsi="Arial" w:cs="Arial" w:hint="eastAsia"/>
                <w:sz w:val="20"/>
                <w:szCs w:val="20"/>
              </w:rPr>
              <w:t>银全球</w:t>
            </w:r>
            <w:proofErr w:type="gramEnd"/>
            <w:r w:rsidR="00553AC9" w:rsidRPr="00EA7F7F">
              <w:rPr>
                <w:rFonts w:ascii="Arial" w:hAnsi="Arial" w:cs="Arial" w:hint="eastAsia"/>
                <w:sz w:val="20"/>
                <w:szCs w:val="20"/>
              </w:rPr>
              <w:t>策略</w:t>
            </w:r>
            <w:r w:rsidR="00553AC9">
              <w:rPr>
                <w:rFonts w:ascii="Arial" w:hAnsi="Arial" w:cs="Arial" w:hint="eastAsia"/>
                <w:sz w:val="20"/>
                <w:szCs w:val="20"/>
              </w:rPr>
              <w:t>收益最高，涨</w:t>
            </w:r>
            <w:r w:rsidR="00553AC9">
              <w:rPr>
                <w:rFonts w:ascii="Arial" w:hAnsi="Arial" w:cs="Arial" w:hint="eastAsia"/>
                <w:sz w:val="20"/>
                <w:szCs w:val="20"/>
              </w:rPr>
              <w:t>1.87%</w:t>
            </w:r>
            <w:r w:rsidR="00553AC9">
              <w:rPr>
                <w:rFonts w:ascii="Arial" w:hAnsi="Arial" w:cs="Arial" w:hint="eastAsia"/>
                <w:sz w:val="20"/>
                <w:szCs w:val="20"/>
              </w:rPr>
              <w:t>。黄金商品基金普遍上涨，债券基金跌幅较小，美股基金跌幅居中，港股基金跌幅较大</w:t>
            </w:r>
            <w:r w:rsidR="00BF194E" w:rsidRPr="0003318A">
              <w:rPr>
                <w:rFonts w:ascii="Arial" w:hAnsi="Arial" w:cs="Arial" w:hint="eastAsia"/>
                <w:sz w:val="20"/>
                <w:szCs w:val="20"/>
              </w:rPr>
              <w:t>。</w:t>
            </w:r>
            <w:r w:rsidR="00BF194E" w:rsidRPr="0003318A">
              <w:rPr>
                <w:rStyle w:val="textsmall2"/>
                <w:sz w:val="20"/>
                <w:szCs w:val="20"/>
              </w:rPr>
              <w:t xml:space="preserve"> </w:t>
            </w:r>
          </w:p>
          <w:p w:rsidR="00D61617" w:rsidRPr="00B43ED0" w:rsidRDefault="00D61617" w:rsidP="001066B7">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未来基金投资策略</w:t>
            </w:r>
          </w:p>
          <w:p w:rsidR="00910F03" w:rsidRPr="00791948" w:rsidRDefault="007C4597" w:rsidP="00B23445">
            <w:pPr>
              <w:rPr>
                <w:rFonts w:ascii="楷体" w:eastAsia="楷体" w:hAnsi="楷体" w:cs="Arial"/>
                <w:color w:val="000000" w:themeColor="text1"/>
                <w:sz w:val="20"/>
                <w:szCs w:val="20"/>
              </w:rPr>
            </w:pPr>
            <w:r w:rsidRPr="00791948">
              <w:rPr>
                <w:rStyle w:val="textsmall2"/>
                <w:rFonts w:hint="eastAsia"/>
                <w:sz w:val="20"/>
                <w:szCs w:val="20"/>
              </w:rPr>
              <w:t>从</w:t>
            </w:r>
            <w:proofErr w:type="gramStart"/>
            <w:r w:rsidRPr="00791948">
              <w:rPr>
                <w:rStyle w:val="textsmall2"/>
                <w:rFonts w:hint="eastAsia"/>
                <w:sz w:val="20"/>
                <w:szCs w:val="20"/>
              </w:rPr>
              <w:t>凯</w:t>
            </w:r>
            <w:proofErr w:type="gramEnd"/>
            <w:r w:rsidRPr="00791948">
              <w:rPr>
                <w:rStyle w:val="textsmall2"/>
                <w:rFonts w:hint="eastAsia"/>
                <w:sz w:val="20"/>
                <w:szCs w:val="20"/>
              </w:rPr>
              <w:t>石</w:t>
            </w:r>
            <w:r w:rsidRPr="00791948">
              <w:rPr>
                <w:rStyle w:val="textsmall2"/>
                <w:rFonts w:hint="eastAsia"/>
                <w:sz w:val="20"/>
                <w:szCs w:val="20"/>
              </w:rPr>
              <w:t>6+1</w:t>
            </w:r>
            <w:r w:rsidR="00533B13" w:rsidRPr="00791948">
              <w:rPr>
                <w:rStyle w:val="textsmall2"/>
                <w:rFonts w:hint="eastAsia"/>
                <w:sz w:val="20"/>
                <w:szCs w:val="20"/>
              </w:rPr>
              <w:t>展望</w:t>
            </w:r>
            <w:r w:rsidRPr="00791948">
              <w:rPr>
                <w:rStyle w:val="textsmall2"/>
                <w:rFonts w:hint="eastAsia"/>
                <w:sz w:val="20"/>
                <w:szCs w:val="20"/>
              </w:rPr>
              <w:t>看，</w:t>
            </w:r>
            <w:r w:rsidR="00FA0E7C" w:rsidRPr="00791948">
              <w:rPr>
                <w:rStyle w:val="textsmall2"/>
                <w:rFonts w:hint="eastAsia"/>
                <w:sz w:val="20"/>
                <w:szCs w:val="20"/>
              </w:rPr>
              <w:t>经济面、政策面和市场面是相对钝化的因素，对市场扰动较小。资金面年前偏紧相对利空影响</w:t>
            </w:r>
            <w:r w:rsidR="00FA0E7C" w:rsidRPr="00791948">
              <w:rPr>
                <w:rStyle w:val="textsmall2"/>
                <w:rFonts w:hint="eastAsia"/>
                <w:sz w:val="20"/>
                <w:szCs w:val="20"/>
              </w:rPr>
              <w:t xml:space="preserve">, </w:t>
            </w:r>
            <w:r w:rsidR="00FA0E7C" w:rsidRPr="00791948">
              <w:rPr>
                <w:rStyle w:val="textsmall2"/>
                <w:rFonts w:hint="eastAsia"/>
                <w:sz w:val="20"/>
                <w:szCs w:val="20"/>
              </w:rPr>
              <w:t>国际面和汇率面最坏的时候已经过去，近期企稳回升对</w:t>
            </w:r>
            <w:r w:rsidR="00FA0E7C" w:rsidRPr="00791948">
              <w:rPr>
                <w:rStyle w:val="textsmall2"/>
                <w:rFonts w:hint="eastAsia"/>
                <w:sz w:val="20"/>
                <w:szCs w:val="20"/>
              </w:rPr>
              <w:t>A</w:t>
            </w:r>
            <w:r w:rsidR="00FA0E7C" w:rsidRPr="00791948">
              <w:rPr>
                <w:rStyle w:val="textsmall2"/>
                <w:rFonts w:hint="eastAsia"/>
                <w:sz w:val="20"/>
                <w:szCs w:val="20"/>
              </w:rPr>
              <w:t>股有短期利好支撑。</w:t>
            </w:r>
            <w:r w:rsidR="00FA0E7C" w:rsidRPr="00791948">
              <w:rPr>
                <w:rFonts w:ascii="楷体" w:eastAsia="楷体" w:hAnsi="楷体" w:cs="Arial" w:hint="eastAsia"/>
                <w:b/>
                <w:color w:val="000000" w:themeColor="text1"/>
                <w:sz w:val="20"/>
                <w:szCs w:val="20"/>
              </w:rPr>
              <w:t>经济面，</w:t>
            </w:r>
            <w:r w:rsidR="00FA0E7C" w:rsidRPr="00791948">
              <w:rPr>
                <w:rFonts w:ascii="楷体" w:eastAsia="楷体" w:hAnsi="楷体" w:cs="Arial" w:hint="eastAsia"/>
                <w:color w:val="000000" w:themeColor="text1"/>
                <w:sz w:val="20"/>
                <w:szCs w:val="20"/>
              </w:rPr>
              <w:t xml:space="preserve">市场普遍预计未来经济仍在低迷中摸底企稳，只要未有严重不良数据，未能给市场带来担忧。 </w:t>
            </w:r>
            <w:r w:rsidR="00FA0E7C" w:rsidRPr="00791948">
              <w:rPr>
                <w:rFonts w:ascii="楷体" w:eastAsia="楷体" w:hAnsi="楷体" w:cs="Arial" w:hint="eastAsia"/>
                <w:b/>
                <w:color w:val="000000" w:themeColor="text1"/>
                <w:sz w:val="20"/>
                <w:szCs w:val="20"/>
              </w:rPr>
              <w:t>政策面</w:t>
            </w:r>
            <w:r w:rsidR="00FA0E7C" w:rsidRPr="00791948">
              <w:rPr>
                <w:rFonts w:ascii="楷体" w:eastAsia="楷体" w:hAnsi="楷体" w:cs="Arial" w:hint="eastAsia"/>
                <w:color w:val="000000" w:themeColor="text1"/>
                <w:sz w:val="20"/>
                <w:szCs w:val="20"/>
              </w:rPr>
              <w:t>，货币政策依然适度宽松，财政政策继续侧重传统行业的去产能。</w:t>
            </w:r>
            <w:r w:rsidR="00FA0E7C" w:rsidRPr="00791948">
              <w:rPr>
                <w:rFonts w:ascii="楷体" w:eastAsia="楷体" w:hAnsi="楷体" w:cs="Arial" w:hint="eastAsia"/>
                <w:b/>
                <w:color w:val="000000" w:themeColor="text1"/>
                <w:sz w:val="20"/>
                <w:szCs w:val="20"/>
              </w:rPr>
              <w:t>市场面</w:t>
            </w:r>
            <w:r w:rsidR="00FA0E7C" w:rsidRPr="00791948">
              <w:rPr>
                <w:rFonts w:ascii="楷体" w:eastAsia="楷体" w:hAnsi="楷体" w:cs="Arial" w:hint="eastAsia"/>
                <w:color w:val="000000" w:themeColor="text1"/>
                <w:sz w:val="20"/>
                <w:szCs w:val="20"/>
              </w:rPr>
              <w:t>，悲观和观望情绪占主导，但市场情绪崩溃继续大跌的概率也不大。</w:t>
            </w:r>
            <w:r w:rsidR="00FA0E7C" w:rsidRPr="00791948">
              <w:rPr>
                <w:rFonts w:ascii="楷体" w:eastAsia="楷体" w:hAnsi="楷体" w:cs="Arial" w:hint="eastAsia"/>
                <w:b/>
                <w:color w:val="000000" w:themeColor="text1"/>
                <w:sz w:val="20"/>
                <w:szCs w:val="20"/>
              </w:rPr>
              <w:t>资金面</w:t>
            </w:r>
            <w:r w:rsidR="00FA0E7C" w:rsidRPr="00791948">
              <w:rPr>
                <w:rFonts w:ascii="楷体" w:eastAsia="楷体" w:hAnsi="楷体" w:cs="Arial" w:hint="eastAsia"/>
                <w:color w:val="000000" w:themeColor="text1"/>
                <w:sz w:val="20"/>
                <w:szCs w:val="20"/>
              </w:rPr>
              <w:t>，近期人民币贬值导致人民币资产吸金引力下降、年末银行间流动性压力加大、节日资金需求提升等对资金面是一个考验，央行需要继续大幅放水方可持续缓解流动性紧张局面。</w:t>
            </w:r>
            <w:r w:rsidR="00FA0E7C" w:rsidRPr="00791948">
              <w:rPr>
                <w:rFonts w:ascii="楷体" w:eastAsia="楷体" w:hAnsi="楷体" w:cs="Arial" w:hint="eastAsia"/>
                <w:b/>
                <w:color w:val="000000" w:themeColor="text1"/>
                <w:sz w:val="20"/>
                <w:szCs w:val="20"/>
              </w:rPr>
              <w:t>国际面，</w:t>
            </w:r>
            <w:r w:rsidR="00FA0E7C" w:rsidRPr="00791948">
              <w:rPr>
                <w:rFonts w:ascii="楷体" w:eastAsia="楷体" w:hAnsi="楷体" w:cs="Arial" w:hint="eastAsia"/>
                <w:color w:val="000000" w:themeColor="text1"/>
                <w:sz w:val="20"/>
                <w:szCs w:val="20"/>
              </w:rPr>
              <w:t>原油市场暴跌后反弹，日本和欧洲央行的宽松预期增强。</w:t>
            </w:r>
            <w:r w:rsidR="00FA0E7C" w:rsidRPr="00791948">
              <w:rPr>
                <w:rFonts w:ascii="楷体" w:eastAsia="楷体" w:hAnsi="楷体" w:cs="Arial" w:hint="eastAsia"/>
                <w:b/>
                <w:color w:val="000000" w:themeColor="text1"/>
                <w:sz w:val="20"/>
                <w:szCs w:val="20"/>
              </w:rPr>
              <w:t>汇率面，</w:t>
            </w:r>
            <w:r w:rsidR="00FA0E7C" w:rsidRPr="00791948">
              <w:rPr>
                <w:rFonts w:ascii="楷体" w:eastAsia="楷体" w:hAnsi="楷体" w:cs="Arial" w:hint="eastAsia"/>
                <w:color w:val="000000" w:themeColor="text1"/>
                <w:sz w:val="20"/>
                <w:szCs w:val="20"/>
              </w:rPr>
              <w:t>央行的调控手段已经大幅缩小了在岸与离岸的利差，短期内汇率风险对股债市场的干扰相对可控</w:t>
            </w:r>
            <w:r w:rsidR="00703C72" w:rsidRPr="00791948">
              <w:rPr>
                <w:rFonts w:ascii="楷体" w:eastAsia="楷体" w:hAnsi="楷体" w:cs="Arial" w:hint="eastAsia"/>
                <w:color w:val="000000" w:themeColor="text1"/>
                <w:sz w:val="20"/>
                <w:szCs w:val="20"/>
              </w:rPr>
              <w:t>。</w:t>
            </w:r>
          </w:p>
          <w:p w:rsidR="00B23445" w:rsidRPr="00B23445" w:rsidRDefault="00B23445" w:rsidP="00B23445"/>
          <w:p w:rsidR="007C4597" w:rsidRPr="007C4597" w:rsidRDefault="009D1558" w:rsidP="007C4597">
            <w:pPr>
              <w:rPr>
                <w:rFonts w:ascii="楷体" w:eastAsia="楷体" w:hAnsi="楷体" w:cs="Arial"/>
                <w:color w:val="000000" w:themeColor="text1"/>
                <w:sz w:val="20"/>
                <w:szCs w:val="20"/>
              </w:rPr>
            </w:pPr>
            <w:proofErr w:type="gramStart"/>
            <w:r w:rsidRPr="00E1034E">
              <w:rPr>
                <w:rFonts w:ascii="楷体" w:eastAsia="楷体" w:hAnsi="楷体" w:cs="Arial" w:hint="eastAsia"/>
                <w:b/>
                <w:color w:val="000000" w:themeColor="text1"/>
                <w:sz w:val="20"/>
                <w:szCs w:val="20"/>
              </w:rPr>
              <w:t>股混基金</w:t>
            </w:r>
            <w:proofErr w:type="gramEnd"/>
            <w:r w:rsidRPr="00E1034E">
              <w:rPr>
                <w:rFonts w:ascii="楷体" w:eastAsia="楷体" w:hAnsi="楷体" w:cs="Arial" w:hint="eastAsia"/>
                <w:b/>
                <w:color w:val="000000" w:themeColor="text1"/>
                <w:sz w:val="20"/>
                <w:szCs w:val="20"/>
              </w:rPr>
              <w:t>投资方面，</w:t>
            </w:r>
            <w:proofErr w:type="gramStart"/>
            <w:r w:rsidR="00FA0E7C">
              <w:rPr>
                <w:rFonts w:ascii="楷体" w:eastAsia="楷体" w:hAnsi="楷体" w:cs="Arial" w:hint="eastAsia"/>
                <w:color w:val="000000" w:themeColor="text1"/>
                <w:sz w:val="20"/>
                <w:szCs w:val="20"/>
              </w:rPr>
              <w:t>凯石</w:t>
            </w:r>
            <w:r w:rsidR="00FA0E7C" w:rsidRPr="00B928F8">
              <w:rPr>
                <w:rFonts w:ascii="楷体" w:eastAsia="楷体" w:hAnsi="楷体" w:cs="Arial" w:hint="eastAsia"/>
                <w:color w:val="000000" w:themeColor="text1"/>
                <w:sz w:val="20"/>
                <w:szCs w:val="20"/>
              </w:rPr>
              <w:t>认为</w:t>
            </w:r>
            <w:proofErr w:type="gramEnd"/>
            <w:r w:rsidR="009C49D0">
              <w:rPr>
                <w:rFonts w:ascii="楷体" w:eastAsia="楷体" w:hAnsi="楷体" w:cs="Arial" w:hint="eastAsia"/>
                <w:color w:val="000000" w:themeColor="text1"/>
                <w:sz w:val="20"/>
                <w:szCs w:val="20"/>
              </w:rPr>
              <w:t>短期投资者</w:t>
            </w:r>
            <w:r w:rsidR="00FA0E7C" w:rsidRPr="00B928F8">
              <w:rPr>
                <w:rFonts w:ascii="楷体" w:eastAsia="楷体" w:hAnsi="楷体" w:cs="Arial" w:hint="eastAsia"/>
                <w:color w:val="000000" w:themeColor="text1"/>
                <w:sz w:val="20"/>
                <w:szCs w:val="20"/>
              </w:rPr>
              <w:t>目前无须过度悲观或者乐观，可以相对均衡应对。对于长期投资者，A</w:t>
            </w:r>
            <w:proofErr w:type="gramStart"/>
            <w:r w:rsidR="00FA0E7C">
              <w:rPr>
                <w:rFonts w:ascii="楷体" w:eastAsia="楷体" w:hAnsi="楷体" w:cs="Arial" w:hint="eastAsia"/>
                <w:color w:val="000000" w:themeColor="text1"/>
                <w:sz w:val="20"/>
                <w:szCs w:val="20"/>
              </w:rPr>
              <w:t>股当前</w:t>
            </w:r>
            <w:proofErr w:type="gramEnd"/>
            <w:r w:rsidR="00FA0E7C">
              <w:rPr>
                <w:rFonts w:ascii="楷体" w:eastAsia="楷体" w:hAnsi="楷体" w:cs="Arial" w:hint="eastAsia"/>
                <w:color w:val="000000" w:themeColor="text1"/>
                <w:sz w:val="20"/>
                <w:szCs w:val="20"/>
              </w:rPr>
              <w:t>处在底部区域的概率较大，可以分批介入布局</w:t>
            </w:r>
            <w:r w:rsidR="00FA0E7C" w:rsidRPr="00E1034E">
              <w:rPr>
                <w:rFonts w:ascii="楷体" w:eastAsia="楷体" w:hAnsi="楷体" w:cs="Arial"/>
                <w:color w:val="000000" w:themeColor="text1"/>
                <w:sz w:val="20"/>
                <w:szCs w:val="20"/>
              </w:rPr>
              <w:t>。</w:t>
            </w:r>
            <w:proofErr w:type="gramStart"/>
            <w:r w:rsidRPr="00E1034E">
              <w:rPr>
                <w:rFonts w:ascii="楷体" w:eastAsia="楷体" w:hAnsi="楷体" w:cs="Arial" w:hint="eastAsia"/>
                <w:b/>
                <w:color w:val="000000" w:themeColor="text1"/>
                <w:sz w:val="20"/>
                <w:szCs w:val="20"/>
              </w:rPr>
              <w:t>股混基金</w:t>
            </w:r>
            <w:proofErr w:type="gramEnd"/>
            <w:r w:rsidRPr="00E1034E">
              <w:rPr>
                <w:rFonts w:ascii="楷体" w:eastAsia="楷体" w:hAnsi="楷体" w:cs="Arial" w:hint="eastAsia"/>
                <w:b/>
                <w:color w:val="000000" w:themeColor="text1"/>
                <w:sz w:val="20"/>
                <w:szCs w:val="20"/>
              </w:rPr>
              <w:t>的选择上，</w:t>
            </w:r>
            <w:r w:rsidRPr="00E1034E">
              <w:rPr>
                <w:rFonts w:ascii="楷体" w:eastAsia="楷体" w:hAnsi="楷体" w:cs="Arial" w:hint="eastAsia"/>
                <w:color w:val="000000" w:themeColor="text1"/>
                <w:sz w:val="20"/>
                <w:szCs w:val="20"/>
              </w:rPr>
              <w:t>建议左侧投资者分批布局行业前景较好的新能源、环保、高端制造、国防军工</w:t>
            </w:r>
            <w:proofErr w:type="gramStart"/>
            <w:r w:rsidRPr="00E1034E">
              <w:rPr>
                <w:rFonts w:ascii="楷体" w:eastAsia="楷体" w:hAnsi="楷体" w:cs="Arial" w:hint="eastAsia"/>
                <w:color w:val="000000" w:themeColor="text1"/>
                <w:sz w:val="20"/>
                <w:szCs w:val="20"/>
              </w:rPr>
              <w:t>等成长</w:t>
            </w:r>
            <w:proofErr w:type="gramEnd"/>
            <w:r w:rsidRPr="00E1034E">
              <w:rPr>
                <w:rFonts w:ascii="楷体" w:eastAsia="楷体" w:hAnsi="楷体" w:cs="Arial" w:hint="eastAsia"/>
                <w:color w:val="000000" w:themeColor="text1"/>
                <w:sz w:val="20"/>
                <w:szCs w:val="20"/>
              </w:rPr>
              <w:t>风格基金，以及在暴跌中估值优势更</w:t>
            </w:r>
            <w:r>
              <w:rPr>
                <w:rFonts w:ascii="楷体" w:eastAsia="楷体" w:hAnsi="楷体" w:cs="Arial" w:hint="eastAsia"/>
                <w:color w:val="000000" w:themeColor="text1"/>
                <w:sz w:val="20"/>
                <w:szCs w:val="20"/>
              </w:rPr>
              <w:t>突出的券商主题、及有政策支撑的农业现代化、煤炭等行业</w:t>
            </w:r>
            <w:r w:rsidRPr="00E1034E">
              <w:rPr>
                <w:rFonts w:ascii="楷体" w:eastAsia="楷体" w:hAnsi="楷体" w:cs="Arial" w:hint="eastAsia"/>
                <w:color w:val="000000" w:themeColor="text1"/>
                <w:sz w:val="20"/>
                <w:szCs w:val="20"/>
              </w:rPr>
              <w:t>基金</w:t>
            </w:r>
            <w:r w:rsidRPr="00E1034E">
              <w:rPr>
                <w:rFonts w:ascii="楷体" w:eastAsia="楷体" w:hAnsi="楷体" w:cs="Arial"/>
                <w:color w:val="000000" w:themeColor="text1"/>
                <w:sz w:val="20"/>
                <w:szCs w:val="20"/>
              </w:rPr>
              <w:t>。</w:t>
            </w:r>
          </w:p>
          <w:p w:rsidR="007C4597" w:rsidRPr="007C4597" w:rsidRDefault="007C4597" w:rsidP="007C4597">
            <w:pPr>
              <w:rPr>
                <w:rFonts w:ascii="楷体" w:eastAsia="楷体" w:hAnsi="楷体" w:cs="Arial"/>
                <w:color w:val="000000" w:themeColor="text1"/>
                <w:sz w:val="20"/>
                <w:szCs w:val="20"/>
              </w:rPr>
            </w:pPr>
            <w:r w:rsidRPr="007C4597">
              <w:rPr>
                <w:rFonts w:ascii="楷体" w:eastAsia="楷体" w:hAnsi="楷体" w:cs="Arial" w:hint="eastAsia"/>
                <w:b/>
                <w:color w:val="000000" w:themeColor="text1"/>
                <w:sz w:val="20"/>
                <w:szCs w:val="20"/>
              </w:rPr>
              <w:t>固定收益基金投资方面</w:t>
            </w:r>
            <w:r w:rsidRPr="007C4597">
              <w:rPr>
                <w:rFonts w:ascii="楷体" w:eastAsia="楷体" w:hAnsi="楷体" w:cs="Arial" w:hint="eastAsia"/>
                <w:color w:val="000000" w:themeColor="text1"/>
                <w:sz w:val="20"/>
                <w:szCs w:val="20"/>
              </w:rPr>
              <w:t>，</w:t>
            </w:r>
            <w:r w:rsidR="009D1558" w:rsidRPr="001C2813">
              <w:rPr>
                <w:rFonts w:ascii="Arial" w:hAnsi="Arial" w:cs="Arial" w:hint="eastAsia"/>
                <w:sz w:val="20"/>
                <w:szCs w:val="20"/>
              </w:rPr>
              <w:t>在</w:t>
            </w:r>
            <w:r w:rsidR="005A5317">
              <w:rPr>
                <w:rFonts w:ascii="Arial" w:hAnsi="Arial" w:cs="Arial" w:hint="eastAsia"/>
                <w:sz w:val="20"/>
                <w:szCs w:val="20"/>
              </w:rPr>
              <w:t>全球股市和大宗商品齐跌的背景下，</w:t>
            </w:r>
            <w:r w:rsidR="009D1558" w:rsidRPr="001C2813">
              <w:rPr>
                <w:rFonts w:ascii="Arial" w:hAnsi="Arial" w:cs="Arial" w:hint="eastAsia"/>
                <w:sz w:val="20"/>
                <w:szCs w:val="20"/>
              </w:rPr>
              <w:t>避险需求提升，债市依然取得了不小的涨幅。</w:t>
            </w:r>
            <w:r w:rsidR="009D1558" w:rsidRPr="006D066F">
              <w:rPr>
                <w:rFonts w:ascii="Arial" w:hAnsi="Arial" w:cs="Arial" w:hint="eastAsia"/>
                <w:sz w:val="20"/>
                <w:szCs w:val="20"/>
              </w:rPr>
              <w:t>但</w:t>
            </w:r>
            <w:r w:rsidR="009D1558">
              <w:rPr>
                <w:rFonts w:ascii="Arial" w:hAnsi="Arial" w:cs="Arial" w:hint="eastAsia"/>
                <w:sz w:val="20"/>
                <w:szCs w:val="20"/>
              </w:rPr>
              <w:t>当前债券较</w:t>
            </w:r>
            <w:r w:rsidR="009D1558" w:rsidRPr="006D066F">
              <w:rPr>
                <w:rFonts w:ascii="Arial" w:hAnsi="Arial" w:cs="Arial" w:hint="eastAsia"/>
                <w:sz w:val="20"/>
                <w:szCs w:val="20"/>
              </w:rPr>
              <w:t>低利率难以覆盖理财、保险等配置成本，</w:t>
            </w:r>
            <w:r w:rsidR="009D1558">
              <w:rPr>
                <w:rFonts w:ascii="Arial" w:hAnsi="Arial" w:cs="Arial" w:hint="eastAsia"/>
                <w:sz w:val="20"/>
                <w:szCs w:val="20"/>
              </w:rPr>
              <w:t>避险</w:t>
            </w:r>
            <w:r w:rsidR="009D1558" w:rsidRPr="006D066F">
              <w:rPr>
                <w:rFonts w:ascii="Arial" w:hAnsi="Arial" w:cs="Arial" w:hint="eastAsia"/>
                <w:sz w:val="20"/>
                <w:szCs w:val="20"/>
              </w:rPr>
              <w:t>资金推动</w:t>
            </w:r>
            <w:r w:rsidR="009D1558">
              <w:rPr>
                <w:rFonts w:ascii="Arial" w:hAnsi="Arial" w:cs="Arial" w:hint="eastAsia"/>
                <w:sz w:val="20"/>
                <w:szCs w:val="20"/>
              </w:rPr>
              <w:t>继续上涨的反弹持续性存疑，</w:t>
            </w:r>
            <w:r w:rsidR="009D1558" w:rsidRPr="006D066F">
              <w:rPr>
                <w:rFonts w:ascii="Arial" w:hAnsi="Arial" w:cs="Arial" w:hint="eastAsia"/>
                <w:sz w:val="20"/>
                <w:szCs w:val="20"/>
              </w:rPr>
              <w:t>仍需关注</w:t>
            </w:r>
            <w:r w:rsidR="009D1558">
              <w:rPr>
                <w:rFonts w:ascii="Arial" w:hAnsi="Arial" w:cs="Arial" w:hint="eastAsia"/>
                <w:sz w:val="20"/>
                <w:szCs w:val="20"/>
              </w:rPr>
              <w:t>债券供给增加和</w:t>
            </w:r>
            <w:r w:rsidR="009D1558" w:rsidRPr="006D066F">
              <w:rPr>
                <w:rFonts w:ascii="Arial" w:hAnsi="Arial" w:cs="Arial" w:hint="eastAsia"/>
                <w:sz w:val="20"/>
                <w:szCs w:val="20"/>
              </w:rPr>
              <w:t>股市</w:t>
            </w:r>
            <w:proofErr w:type="gramStart"/>
            <w:r w:rsidR="009D1558" w:rsidRPr="006D066F">
              <w:rPr>
                <w:rFonts w:ascii="Arial" w:hAnsi="Arial" w:cs="Arial" w:hint="eastAsia"/>
                <w:sz w:val="20"/>
                <w:szCs w:val="20"/>
              </w:rPr>
              <w:t>反弹</w:t>
            </w:r>
            <w:r w:rsidR="009D1558">
              <w:rPr>
                <w:rFonts w:ascii="Arial" w:hAnsi="Arial" w:cs="Arial" w:hint="eastAsia"/>
                <w:sz w:val="20"/>
                <w:szCs w:val="20"/>
              </w:rPr>
              <w:t>分流</w:t>
            </w:r>
            <w:proofErr w:type="gramEnd"/>
            <w:r w:rsidR="009D1558">
              <w:rPr>
                <w:rFonts w:ascii="Arial" w:hAnsi="Arial" w:cs="Arial" w:hint="eastAsia"/>
                <w:sz w:val="20"/>
                <w:szCs w:val="20"/>
              </w:rPr>
              <w:t>资金</w:t>
            </w:r>
            <w:r w:rsidR="009D1558" w:rsidRPr="006D066F">
              <w:rPr>
                <w:rFonts w:ascii="Arial" w:hAnsi="Arial" w:cs="Arial" w:hint="eastAsia"/>
                <w:sz w:val="20"/>
                <w:szCs w:val="20"/>
              </w:rPr>
              <w:t>等风险。</w:t>
            </w:r>
            <w:r w:rsidR="009D1558" w:rsidRPr="004F6DDF">
              <w:rPr>
                <w:rFonts w:ascii="Arial" w:hAnsi="Arial" w:cs="Arial" w:hint="eastAsia"/>
                <w:b/>
                <w:sz w:val="20"/>
                <w:szCs w:val="20"/>
              </w:rPr>
              <w:t>在债券基金的选择上，</w:t>
            </w:r>
            <w:r w:rsidR="009D1558">
              <w:rPr>
                <w:rFonts w:ascii="Arial" w:hAnsi="Arial" w:cs="Arial" w:hint="eastAsia"/>
                <w:sz w:val="20"/>
                <w:szCs w:val="20"/>
              </w:rPr>
              <w:t>建议关注运作稳健的</w:t>
            </w:r>
            <w:r w:rsidR="009D1558" w:rsidRPr="0083749F">
              <w:rPr>
                <w:rFonts w:ascii="Arial" w:hAnsi="Arial" w:cs="Arial" w:hint="eastAsia"/>
                <w:sz w:val="20"/>
                <w:szCs w:val="20"/>
              </w:rPr>
              <w:t>纯债型产品</w:t>
            </w:r>
            <w:r w:rsidR="009D1558">
              <w:rPr>
                <w:rFonts w:ascii="Arial" w:hAnsi="Arial" w:cs="Arial" w:hint="eastAsia"/>
                <w:sz w:val="20"/>
                <w:szCs w:val="20"/>
              </w:rPr>
              <w:t>，一类是利率债配置比例较高的产品，另一类是以高等级信用债为主要配置的基金</w:t>
            </w:r>
            <w:r w:rsidRPr="007C4597">
              <w:rPr>
                <w:rFonts w:ascii="楷体" w:eastAsia="楷体" w:hAnsi="楷体" w:cs="Arial" w:hint="eastAsia"/>
                <w:color w:val="000000" w:themeColor="text1"/>
                <w:sz w:val="20"/>
                <w:szCs w:val="20"/>
              </w:rPr>
              <w:t>。</w:t>
            </w:r>
          </w:p>
          <w:p w:rsidR="00013F61" w:rsidRPr="008765F2" w:rsidRDefault="007C4597" w:rsidP="008765F2">
            <w:pPr>
              <w:rPr>
                <w:rFonts w:ascii="楷体" w:eastAsia="楷体" w:hAnsi="楷体" w:cs="Arial"/>
                <w:color w:val="000000" w:themeColor="text1"/>
                <w:sz w:val="20"/>
                <w:szCs w:val="20"/>
              </w:rPr>
            </w:pPr>
            <w:r w:rsidRPr="007C4597">
              <w:rPr>
                <w:rFonts w:ascii="楷体" w:eastAsia="楷体" w:hAnsi="楷体" w:cs="Arial" w:hint="eastAsia"/>
                <w:b/>
                <w:color w:val="000000" w:themeColor="text1"/>
                <w:sz w:val="20"/>
                <w:szCs w:val="20"/>
              </w:rPr>
              <w:t>QDII及商品基金等投资方面，</w:t>
            </w:r>
            <w:r w:rsidR="006F15BC">
              <w:rPr>
                <w:rFonts w:hint="eastAsia"/>
              </w:rPr>
              <w:t xml:space="preserve"> </w:t>
            </w:r>
            <w:r w:rsidR="006F15BC" w:rsidRPr="006F15BC">
              <w:rPr>
                <w:rFonts w:ascii="Arial" w:hAnsi="Arial" w:cs="Arial" w:hint="eastAsia"/>
                <w:sz w:val="20"/>
                <w:szCs w:val="20"/>
              </w:rPr>
              <w:t>QDII</w:t>
            </w:r>
            <w:r w:rsidR="006F15BC" w:rsidRPr="006F15BC">
              <w:rPr>
                <w:rFonts w:ascii="Arial" w:hAnsi="Arial" w:cs="Arial" w:hint="eastAsia"/>
                <w:sz w:val="20"/>
                <w:szCs w:val="20"/>
              </w:rPr>
              <w:t>及商品基金等投资方面，随着美国开启加息周期叠加地缘政治不稳，大宗商品和全球股市都经历大幅波动，目前难以定论是否已经触底，对</w:t>
            </w:r>
            <w:r w:rsidR="006F15BC" w:rsidRPr="006F15BC">
              <w:rPr>
                <w:rFonts w:ascii="Arial" w:hAnsi="Arial" w:cs="Arial" w:hint="eastAsia"/>
                <w:sz w:val="20"/>
                <w:szCs w:val="20"/>
              </w:rPr>
              <w:t>QDII</w:t>
            </w:r>
            <w:r w:rsidR="006F15BC" w:rsidRPr="006F15BC">
              <w:rPr>
                <w:rFonts w:ascii="Arial" w:hAnsi="Arial" w:cs="Arial" w:hint="eastAsia"/>
                <w:sz w:val="20"/>
                <w:szCs w:val="20"/>
              </w:rPr>
              <w:t>基金投资仍建议谨慎。不过，对于某些跌幅较大有触底反弹迹象的品种，可以从相对长期角度考虑布局，例如原油类</w:t>
            </w:r>
            <w:r w:rsidR="006F15BC" w:rsidRPr="006F15BC">
              <w:rPr>
                <w:rFonts w:ascii="Arial" w:hAnsi="Arial" w:cs="Arial" w:hint="eastAsia"/>
                <w:sz w:val="20"/>
                <w:szCs w:val="20"/>
              </w:rPr>
              <w:t>QDII</w:t>
            </w:r>
            <w:r w:rsidR="006F15BC" w:rsidRPr="006F15BC">
              <w:rPr>
                <w:rFonts w:ascii="Arial" w:hAnsi="Arial" w:cs="Arial" w:hint="eastAsia"/>
                <w:sz w:val="20"/>
                <w:szCs w:val="20"/>
              </w:rPr>
              <w:t>。</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D42" w:rsidRPr="004071E8" w:rsidRDefault="00510D42"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510D42" w:rsidRPr="006D5835" w:rsidTr="006A63C5">
                              <w:trPr>
                                <w:cantSplit/>
                                <w:trHeight w:val="764"/>
                              </w:trPr>
                              <w:tc>
                                <w:tcPr>
                                  <w:tcW w:w="2899" w:type="dxa"/>
                                  <w:shd w:val="clear" w:color="auto" w:fill="F0EAC6"/>
                                  <w:vAlign w:val="center"/>
                                </w:tcPr>
                                <w:p w:rsidR="00510D42" w:rsidRPr="006D5835" w:rsidRDefault="00510D42"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2016-01</w:t>
                                  </w:r>
                                  <w:r w:rsidRPr="00537295">
                                    <w:rPr>
                                      <w:rFonts w:ascii="Arial" w:cs="Arial" w:hint="eastAsia"/>
                                      <w:b/>
                                      <w:sz w:val="18"/>
                                      <w:szCs w:val="16"/>
                                    </w:rPr>
                                    <w:t>-</w:t>
                                  </w:r>
                                  <w:r>
                                    <w:rPr>
                                      <w:rFonts w:ascii="Arial" w:cs="Arial" w:hint="eastAsia"/>
                                      <w:b/>
                                      <w:sz w:val="18"/>
                                      <w:szCs w:val="16"/>
                                    </w:rPr>
                                    <w:t>25</w:t>
                                  </w:r>
                                </w:p>
                              </w:tc>
                            </w:tr>
                            <w:tr w:rsidR="00510D42" w:rsidRPr="006D5835" w:rsidTr="00C97435">
                              <w:trPr>
                                <w:cantSplit/>
                                <w:trHeight w:val="2023"/>
                              </w:trPr>
                              <w:tc>
                                <w:tcPr>
                                  <w:tcW w:w="2899" w:type="dxa"/>
                                  <w:tcBorders>
                                    <w:top w:val="single" w:sz="4" w:space="0" w:color="auto"/>
                                    <w:bottom w:val="single" w:sz="4" w:space="0" w:color="auto"/>
                                  </w:tcBorders>
                                  <w:shd w:val="clear" w:color="auto" w:fill="F0EAC6"/>
                                </w:tcPr>
                                <w:p w:rsidR="00510D42" w:rsidRDefault="00510D42" w:rsidP="00537295">
                                  <w:pPr>
                                    <w:rPr>
                                      <w:rFonts w:ascii="Arial" w:cs="Arial"/>
                                      <w:b/>
                                      <w:sz w:val="18"/>
                                      <w:szCs w:val="16"/>
                                    </w:rPr>
                                  </w:pPr>
                                </w:p>
                                <w:p w:rsidR="00510D42" w:rsidRPr="00C97435" w:rsidRDefault="00510D42" w:rsidP="00C97435"/>
                                <w:p w:rsidR="00510D42" w:rsidRPr="00F277FE" w:rsidRDefault="00510D42"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510D42" w:rsidRPr="00537295" w:rsidRDefault="00510D42"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510D42" w:rsidRDefault="00510D42" w:rsidP="009D1424">
                                  <w:pPr>
                                    <w:ind w:firstLineChars="50" w:firstLine="80"/>
                                    <w:rPr>
                                      <w:rFonts w:ascii="Arial" w:cs="Arial"/>
                                      <w:sz w:val="16"/>
                                      <w:szCs w:val="16"/>
                                    </w:rPr>
                                  </w:pPr>
                                </w:p>
                                <w:p w:rsidR="00510D42" w:rsidRPr="00F277FE" w:rsidRDefault="00510D42" w:rsidP="00F277FE">
                                  <w:pPr>
                                    <w:rPr>
                                      <w:rFonts w:ascii="Arial" w:cs="Arial"/>
                                      <w:b/>
                                      <w:sz w:val="18"/>
                                      <w:szCs w:val="16"/>
                                    </w:rPr>
                                  </w:pPr>
                                  <w:r w:rsidRPr="00F277FE">
                                    <w:rPr>
                                      <w:rFonts w:ascii="Arial" w:cs="Arial" w:hint="eastAsia"/>
                                      <w:b/>
                                      <w:sz w:val="18"/>
                                      <w:szCs w:val="16"/>
                                    </w:rPr>
                                    <w:t>分析师：万晓微</w:t>
                                  </w:r>
                                </w:p>
                                <w:p w:rsidR="00510D42" w:rsidRPr="00537295" w:rsidRDefault="00510D42"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510D42" w:rsidRPr="00F277FE" w:rsidRDefault="00510D42"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510D42" w:rsidRPr="00F853B7" w:rsidRDefault="00510D42" w:rsidP="00D939E5">
                                  <w:pPr>
                                    <w:rPr>
                                      <w:rFonts w:ascii="Arial" w:hAnsi="Arial" w:cs="Arial"/>
                                      <w:sz w:val="16"/>
                                      <w:szCs w:val="16"/>
                                    </w:rPr>
                                  </w:pPr>
                                </w:p>
                              </w:tc>
                            </w:tr>
                            <w:tr w:rsidR="00510D42" w:rsidRPr="006D5835" w:rsidTr="00D52111">
                              <w:trPr>
                                <w:cantSplit/>
                                <w:trHeight w:val="10189"/>
                              </w:trPr>
                              <w:tc>
                                <w:tcPr>
                                  <w:tcW w:w="2899" w:type="dxa"/>
                                  <w:tcBorders>
                                    <w:top w:val="single" w:sz="4" w:space="0" w:color="auto"/>
                                  </w:tcBorders>
                                  <w:shd w:val="clear" w:color="auto" w:fill="F0EAC6"/>
                                </w:tcPr>
                                <w:p w:rsidR="00510D42" w:rsidRPr="00C97435" w:rsidRDefault="00510D42" w:rsidP="00C97435">
                                  <w:pPr>
                                    <w:rPr>
                                      <w:rFonts w:ascii="Arial" w:cs="Arial"/>
                                      <w:b/>
                                      <w:sz w:val="18"/>
                                      <w:szCs w:val="16"/>
                                    </w:rPr>
                                  </w:pPr>
                                </w:p>
                                <w:p w:rsidR="00510D42" w:rsidRPr="00C97435" w:rsidRDefault="00510D42" w:rsidP="00C97435">
                                  <w:pPr>
                                    <w:rPr>
                                      <w:rFonts w:ascii="Arial" w:cs="Arial"/>
                                      <w:b/>
                                      <w:sz w:val="18"/>
                                      <w:szCs w:val="16"/>
                                    </w:rPr>
                                  </w:pPr>
                                  <w:r w:rsidRPr="00C97435">
                                    <w:rPr>
                                      <w:rFonts w:ascii="Arial" w:cs="Arial" w:hint="eastAsia"/>
                                      <w:b/>
                                      <w:sz w:val="18"/>
                                      <w:szCs w:val="16"/>
                                    </w:rPr>
                                    <w:t>相关报告</w:t>
                                  </w:r>
                                </w:p>
                                <w:p w:rsidR="00510D42" w:rsidRPr="007C4597" w:rsidRDefault="00510D42" w:rsidP="00C97435">
                                  <w:pPr>
                                    <w:rPr>
                                      <w:rFonts w:ascii="Arial" w:cs="Arial"/>
                                      <w:sz w:val="18"/>
                                      <w:szCs w:val="16"/>
                                    </w:rPr>
                                  </w:pPr>
                                </w:p>
                              </w:tc>
                            </w:tr>
                          </w:tbl>
                          <w:p w:rsidR="00510D42" w:rsidRPr="004071E8" w:rsidRDefault="00510D42"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510D42" w:rsidRPr="004071E8" w:rsidRDefault="00510D42"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510D42" w:rsidRPr="006D5835" w:rsidTr="006A63C5">
                        <w:trPr>
                          <w:cantSplit/>
                          <w:trHeight w:val="764"/>
                        </w:trPr>
                        <w:tc>
                          <w:tcPr>
                            <w:tcW w:w="2899" w:type="dxa"/>
                            <w:shd w:val="clear" w:color="auto" w:fill="F0EAC6"/>
                            <w:vAlign w:val="center"/>
                          </w:tcPr>
                          <w:p w:rsidR="00510D42" w:rsidRPr="006D5835" w:rsidRDefault="00510D42"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2016-01</w:t>
                            </w:r>
                            <w:r w:rsidRPr="00537295">
                              <w:rPr>
                                <w:rFonts w:ascii="Arial" w:cs="Arial" w:hint="eastAsia"/>
                                <w:b/>
                                <w:sz w:val="18"/>
                                <w:szCs w:val="16"/>
                              </w:rPr>
                              <w:t>-</w:t>
                            </w:r>
                            <w:r>
                              <w:rPr>
                                <w:rFonts w:ascii="Arial" w:cs="Arial" w:hint="eastAsia"/>
                                <w:b/>
                                <w:sz w:val="18"/>
                                <w:szCs w:val="16"/>
                              </w:rPr>
                              <w:t>25</w:t>
                            </w:r>
                          </w:p>
                        </w:tc>
                      </w:tr>
                      <w:tr w:rsidR="00510D42" w:rsidRPr="006D5835" w:rsidTr="00C97435">
                        <w:trPr>
                          <w:cantSplit/>
                          <w:trHeight w:val="2023"/>
                        </w:trPr>
                        <w:tc>
                          <w:tcPr>
                            <w:tcW w:w="2899" w:type="dxa"/>
                            <w:tcBorders>
                              <w:top w:val="single" w:sz="4" w:space="0" w:color="auto"/>
                              <w:bottom w:val="single" w:sz="4" w:space="0" w:color="auto"/>
                            </w:tcBorders>
                            <w:shd w:val="clear" w:color="auto" w:fill="F0EAC6"/>
                          </w:tcPr>
                          <w:p w:rsidR="00510D42" w:rsidRDefault="00510D42" w:rsidP="00537295">
                            <w:pPr>
                              <w:rPr>
                                <w:rFonts w:ascii="Arial" w:cs="Arial"/>
                                <w:b/>
                                <w:sz w:val="18"/>
                                <w:szCs w:val="16"/>
                              </w:rPr>
                            </w:pPr>
                          </w:p>
                          <w:p w:rsidR="00510D42" w:rsidRPr="00C97435" w:rsidRDefault="00510D42" w:rsidP="00C97435"/>
                          <w:p w:rsidR="00510D42" w:rsidRPr="00F277FE" w:rsidRDefault="00510D42"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510D42" w:rsidRPr="00537295" w:rsidRDefault="00510D42"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510D42" w:rsidRDefault="00510D42" w:rsidP="009D1424">
                            <w:pPr>
                              <w:ind w:firstLineChars="50" w:firstLine="80"/>
                              <w:rPr>
                                <w:rFonts w:ascii="Arial" w:cs="Arial"/>
                                <w:sz w:val="16"/>
                                <w:szCs w:val="16"/>
                              </w:rPr>
                            </w:pPr>
                          </w:p>
                          <w:p w:rsidR="00510D42" w:rsidRPr="00F277FE" w:rsidRDefault="00510D42" w:rsidP="00F277FE">
                            <w:pPr>
                              <w:rPr>
                                <w:rFonts w:ascii="Arial" w:cs="Arial"/>
                                <w:b/>
                                <w:sz w:val="18"/>
                                <w:szCs w:val="16"/>
                              </w:rPr>
                            </w:pPr>
                            <w:r w:rsidRPr="00F277FE">
                              <w:rPr>
                                <w:rFonts w:ascii="Arial" w:cs="Arial" w:hint="eastAsia"/>
                                <w:b/>
                                <w:sz w:val="18"/>
                                <w:szCs w:val="16"/>
                              </w:rPr>
                              <w:t>分析师：万晓微</w:t>
                            </w:r>
                          </w:p>
                          <w:p w:rsidR="00510D42" w:rsidRPr="00537295" w:rsidRDefault="00510D42"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510D42" w:rsidRPr="00F277FE" w:rsidRDefault="00510D42"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510D42" w:rsidRPr="00F853B7" w:rsidRDefault="00510D42" w:rsidP="00D939E5">
                            <w:pPr>
                              <w:rPr>
                                <w:rFonts w:ascii="Arial" w:hAnsi="Arial" w:cs="Arial"/>
                                <w:sz w:val="16"/>
                                <w:szCs w:val="16"/>
                              </w:rPr>
                            </w:pPr>
                          </w:p>
                        </w:tc>
                      </w:tr>
                      <w:tr w:rsidR="00510D42" w:rsidRPr="006D5835" w:rsidTr="00D52111">
                        <w:trPr>
                          <w:cantSplit/>
                          <w:trHeight w:val="10189"/>
                        </w:trPr>
                        <w:tc>
                          <w:tcPr>
                            <w:tcW w:w="2899" w:type="dxa"/>
                            <w:tcBorders>
                              <w:top w:val="single" w:sz="4" w:space="0" w:color="auto"/>
                            </w:tcBorders>
                            <w:shd w:val="clear" w:color="auto" w:fill="F0EAC6"/>
                          </w:tcPr>
                          <w:p w:rsidR="00510D42" w:rsidRPr="00C97435" w:rsidRDefault="00510D42" w:rsidP="00C97435">
                            <w:pPr>
                              <w:rPr>
                                <w:rFonts w:ascii="Arial" w:cs="Arial"/>
                                <w:b/>
                                <w:sz w:val="18"/>
                                <w:szCs w:val="16"/>
                              </w:rPr>
                            </w:pPr>
                          </w:p>
                          <w:p w:rsidR="00510D42" w:rsidRPr="00C97435" w:rsidRDefault="00510D42" w:rsidP="00C97435">
                            <w:pPr>
                              <w:rPr>
                                <w:rFonts w:ascii="Arial" w:cs="Arial"/>
                                <w:b/>
                                <w:sz w:val="18"/>
                                <w:szCs w:val="16"/>
                              </w:rPr>
                            </w:pPr>
                            <w:r w:rsidRPr="00C97435">
                              <w:rPr>
                                <w:rFonts w:ascii="Arial" w:cs="Arial" w:hint="eastAsia"/>
                                <w:b/>
                                <w:sz w:val="18"/>
                                <w:szCs w:val="16"/>
                              </w:rPr>
                              <w:t>相关报告</w:t>
                            </w:r>
                          </w:p>
                          <w:p w:rsidR="00510D42" w:rsidRPr="007C4597" w:rsidRDefault="00510D42" w:rsidP="00C97435">
                            <w:pPr>
                              <w:rPr>
                                <w:rFonts w:ascii="Arial" w:cs="Arial"/>
                                <w:sz w:val="18"/>
                                <w:szCs w:val="16"/>
                              </w:rPr>
                            </w:pPr>
                          </w:p>
                        </w:tc>
                      </w:tr>
                    </w:tbl>
                    <w:p w:rsidR="00510D42" w:rsidRPr="004071E8" w:rsidRDefault="00510D42"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jc w:val="center"/>
                              <w:tblLayout w:type="fixed"/>
                              <w:tblLook w:val="04A0" w:firstRow="1" w:lastRow="0" w:firstColumn="1" w:lastColumn="0" w:noHBand="0" w:noVBand="1"/>
                            </w:tblPr>
                            <w:tblGrid>
                              <w:gridCol w:w="1276"/>
                              <w:gridCol w:w="142"/>
                              <w:gridCol w:w="986"/>
                              <w:gridCol w:w="1134"/>
                            </w:tblGrid>
                            <w:tr w:rsidR="00510D42" w:rsidRPr="00A64D32" w:rsidTr="0027353F">
                              <w:trPr>
                                <w:trHeight w:val="417"/>
                                <w:jc w:val="center"/>
                              </w:trPr>
                              <w:tc>
                                <w:tcPr>
                                  <w:tcW w:w="1276" w:type="dxa"/>
                                  <w:tcBorders>
                                    <w:top w:val="single" w:sz="8" w:space="0" w:color="000000"/>
                                    <w:bottom w:val="single" w:sz="8" w:space="0" w:color="000000"/>
                                    <w:right w:val="nil"/>
                                  </w:tcBorders>
                                  <w:shd w:val="clear" w:color="F79646" w:fill="F79646"/>
                                  <w:vAlign w:val="center"/>
                                  <w:hideMark/>
                                </w:tcPr>
                                <w:p w:rsidR="00510D42" w:rsidRPr="00A64D32" w:rsidRDefault="00510D42" w:rsidP="00FE0D40">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rPr>
                                    <w:t xml:space="preserve"> </w:t>
                                  </w: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510D42" w:rsidRPr="00A64D32" w:rsidRDefault="00510D42"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2016.01.18-2016.01.22</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FFFFFF" w:themeFill="background1"/>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510D42" w:rsidRPr="003175BA" w:rsidRDefault="00510D42"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2916.56</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3113.46</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-0.17</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6700.96</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1.04</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2149.59</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1.74</w:t>
                                  </w:r>
                                </w:p>
                              </w:tc>
                            </w:tr>
                            <w:tr w:rsidR="00510D42" w:rsidRPr="00A64D32" w:rsidTr="00000746">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3F211B" w:rsidRDefault="00510D42" w:rsidP="00FE0D40">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119.82</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-0.26</w:t>
                                  </w:r>
                                </w:p>
                              </w:tc>
                            </w:tr>
                            <w:tr w:rsidR="00510D42" w:rsidRPr="00A64D32" w:rsidTr="00000746">
                              <w:trPr>
                                <w:trHeight w:val="283"/>
                                <w:jc w:val="center"/>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510D42" w:rsidRPr="003F211B" w:rsidRDefault="00510D42" w:rsidP="00FE0D40">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94.57</w:t>
                                  </w:r>
                                </w:p>
                              </w:tc>
                              <w:tc>
                                <w:tcPr>
                                  <w:tcW w:w="1134" w:type="dxa"/>
                                  <w:tcBorders>
                                    <w:top w:val="single" w:sz="8" w:space="0" w:color="000000"/>
                                    <w:left w:val="nil"/>
                                    <w:bottom w:val="single" w:sz="8" w:space="0" w:color="000000"/>
                                    <w:right w:val="nil"/>
                                  </w:tcBorders>
                                  <w:shd w:val="clear" w:color="D9D9D9" w:fill="auto"/>
                                  <w:vAlign w:val="center"/>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-0.14</w:t>
                                  </w:r>
                                </w:p>
                              </w:tc>
                            </w:tr>
                            <w:tr w:rsidR="00510D42" w:rsidRPr="00A64D32" w:rsidTr="00000746">
                              <w:trPr>
                                <w:trHeight w:val="283"/>
                                <w:jc w:val="center"/>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120.71</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-0.24</w:t>
                                  </w:r>
                                </w:p>
                              </w:tc>
                            </w:tr>
                            <w:tr w:rsidR="00510D42"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510D42" w:rsidRPr="00A64D32" w:rsidRDefault="00510D42"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510D42" w:rsidRPr="00A64D32" w:rsidRDefault="00510D42"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2016.01.15-2016.01.21</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4142.60</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-3.05</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1868.99</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-2.75</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15882.68</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-3.03</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18542.15</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-6.44</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16017.26</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-7.10</w:t>
                                  </w:r>
                                </w:p>
                              </w:tc>
                            </w:tr>
                            <w:tr w:rsidR="00510D42" w:rsidRPr="00A64D32" w:rsidTr="0027353F">
                              <w:trPr>
                                <w:trHeight w:val="359"/>
                                <w:jc w:val="center"/>
                              </w:trPr>
                              <w:tc>
                                <w:tcPr>
                                  <w:tcW w:w="1418" w:type="dxa"/>
                                  <w:gridSpan w:val="2"/>
                                  <w:tcBorders>
                                    <w:top w:val="nil"/>
                                    <w:bottom w:val="single" w:sz="8" w:space="0" w:color="auto"/>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328.51</w:t>
                                  </w:r>
                                </w:p>
                              </w:tc>
                              <w:tc>
                                <w:tcPr>
                                  <w:tcW w:w="1134" w:type="dxa"/>
                                  <w:tcBorders>
                                    <w:top w:val="nil"/>
                                    <w:left w:val="nil"/>
                                    <w:bottom w:val="single" w:sz="8" w:space="0" w:color="auto"/>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-3.21</w:t>
                                  </w:r>
                                </w:p>
                              </w:tc>
                            </w:tr>
                            <w:tr w:rsidR="00510D42"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510D42" w:rsidRPr="00A64D32" w:rsidRDefault="00510D42"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510D42" w:rsidRPr="00A64D32" w:rsidRDefault="00510D42" w:rsidP="005C1EDA">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2016.01.18-2016.01.22</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99.53</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0.62</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120.99</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0.46</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1098.20</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0.88</w:t>
                                  </w:r>
                                </w:p>
                              </w:tc>
                            </w:tr>
                            <w:tr w:rsidR="00510D42" w:rsidRPr="00A64D32" w:rsidTr="0027353F">
                              <w:trPr>
                                <w:trHeight w:val="270"/>
                                <w:jc w:val="center"/>
                              </w:trPr>
                              <w:tc>
                                <w:tcPr>
                                  <w:tcW w:w="1418" w:type="dxa"/>
                                  <w:gridSpan w:val="2"/>
                                  <w:tcBorders>
                                    <w:top w:val="nil"/>
                                    <w:bottom w:val="single" w:sz="8" w:space="0" w:color="auto"/>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32.25</w:t>
                                  </w:r>
                                </w:p>
                              </w:tc>
                              <w:tc>
                                <w:tcPr>
                                  <w:tcW w:w="1134" w:type="dxa"/>
                                  <w:tcBorders>
                                    <w:top w:val="nil"/>
                                    <w:left w:val="nil"/>
                                    <w:bottom w:val="single" w:sz="8" w:space="0" w:color="auto"/>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5.12</w:t>
                                  </w:r>
                                </w:p>
                              </w:tc>
                            </w:tr>
                          </w:tbl>
                          <w:p w:rsidR="00510D42" w:rsidRPr="00AD43BA" w:rsidRDefault="00510D42"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510D42" w:rsidRPr="00A64D32" w:rsidTr="00256341">
                              <w:trPr>
                                <w:trHeight w:val="435"/>
                                <w:jc w:val="center"/>
                              </w:trPr>
                              <w:tc>
                                <w:tcPr>
                                  <w:tcW w:w="3624" w:type="dxa"/>
                                  <w:tcBorders>
                                    <w:left w:val="nil"/>
                                    <w:right w:val="nil"/>
                                  </w:tcBorders>
                                  <w:shd w:val="clear" w:color="F79646" w:fill="F79646"/>
                                  <w:vAlign w:val="center"/>
                                  <w:hideMark/>
                                </w:tcPr>
                                <w:p w:rsidR="00510D42" w:rsidRDefault="00510D42" w:rsidP="007148AE">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2016.01.18-01.22</w:t>
                                  </w:r>
                                </w:p>
                              </w:tc>
                            </w:tr>
                            <w:tr w:rsidR="00510D42" w:rsidRPr="00A64D32" w:rsidTr="00256341">
                              <w:trPr>
                                <w:trHeight w:val="2474"/>
                                <w:jc w:val="center"/>
                              </w:trPr>
                              <w:tc>
                                <w:tcPr>
                                  <w:tcW w:w="3624" w:type="dxa"/>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Pr>
                                      <w:noProof/>
                                    </w:rPr>
                                    <w:drawing>
                                      <wp:inline distT="0" distB="0" distL="0" distR="0" wp14:anchorId="0AE6A27D" wp14:editId="557CDD07">
                                        <wp:extent cx="1904370" cy="3287306"/>
                                        <wp:effectExtent l="0" t="0" r="635" b="889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1908577" cy="3294568"/>
                                                </a:xfrm>
                                                <a:prstGeom prst="rect">
                                                  <a:avLst/>
                                                </a:prstGeom>
                                              </pic:spPr>
                                            </pic:pic>
                                          </a:graphicData>
                                        </a:graphic>
                                      </wp:inline>
                                    </w:drawing>
                                  </w:r>
                                </w:p>
                              </w:tc>
                            </w:tr>
                          </w:tbl>
                          <w:p w:rsidR="00510D42" w:rsidRPr="00BC1770" w:rsidRDefault="00510D42"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jc w:val="center"/>
                        <w:tblLayout w:type="fixed"/>
                        <w:tblLook w:val="04A0" w:firstRow="1" w:lastRow="0" w:firstColumn="1" w:lastColumn="0" w:noHBand="0" w:noVBand="1"/>
                      </w:tblPr>
                      <w:tblGrid>
                        <w:gridCol w:w="1276"/>
                        <w:gridCol w:w="142"/>
                        <w:gridCol w:w="986"/>
                        <w:gridCol w:w="1134"/>
                      </w:tblGrid>
                      <w:tr w:rsidR="00510D42" w:rsidRPr="00A64D32" w:rsidTr="0027353F">
                        <w:trPr>
                          <w:trHeight w:val="417"/>
                          <w:jc w:val="center"/>
                        </w:trPr>
                        <w:tc>
                          <w:tcPr>
                            <w:tcW w:w="1276" w:type="dxa"/>
                            <w:tcBorders>
                              <w:top w:val="single" w:sz="8" w:space="0" w:color="000000"/>
                              <w:bottom w:val="single" w:sz="8" w:space="0" w:color="000000"/>
                              <w:right w:val="nil"/>
                            </w:tcBorders>
                            <w:shd w:val="clear" w:color="F79646" w:fill="F79646"/>
                            <w:vAlign w:val="center"/>
                            <w:hideMark/>
                          </w:tcPr>
                          <w:p w:rsidR="00510D42" w:rsidRPr="00A64D32" w:rsidRDefault="00510D42" w:rsidP="00FE0D40">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rPr>
                              <w:t xml:space="preserve"> </w:t>
                            </w: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510D42" w:rsidRPr="00A64D32" w:rsidRDefault="00510D42"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2016.01.18-2016.01.22</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FFFFFF" w:themeFill="background1"/>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510D42" w:rsidRPr="003175BA" w:rsidRDefault="00510D42"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2916.56</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3113.46</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-0.17</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6700.96</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1.04</w:t>
                            </w:r>
                          </w:p>
                        </w:tc>
                      </w:tr>
                      <w:tr w:rsidR="00510D42"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2149.59</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1.74</w:t>
                            </w:r>
                          </w:p>
                        </w:tc>
                      </w:tr>
                      <w:tr w:rsidR="00510D42" w:rsidRPr="00A64D32" w:rsidTr="00000746">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3F211B" w:rsidRDefault="00510D42" w:rsidP="00FE0D40">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119.82</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-0.26</w:t>
                            </w:r>
                          </w:p>
                        </w:tc>
                      </w:tr>
                      <w:tr w:rsidR="00510D42" w:rsidRPr="00A64D32" w:rsidTr="00000746">
                        <w:trPr>
                          <w:trHeight w:val="283"/>
                          <w:jc w:val="center"/>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510D42" w:rsidRPr="003F211B" w:rsidRDefault="00510D42" w:rsidP="00FE0D40">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94.57</w:t>
                            </w:r>
                          </w:p>
                        </w:tc>
                        <w:tc>
                          <w:tcPr>
                            <w:tcW w:w="1134" w:type="dxa"/>
                            <w:tcBorders>
                              <w:top w:val="single" w:sz="8" w:space="0" w:color="000000"/>
                              <w:left w:val="nil"/>
                              <w:bottom w:val="single" w:sz="8" w:space="0" w:color="000000"/>
                              <w:right w:val="nil"/>
                            </w:tcBorders>
                            <w:shd w:val="clear" w:color="D9D9D9" w:fill="auto"/>
                            <w:vAlign w:val="center"/>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-0.14</w:t>
                            </w:r>
                          </w:p>
                        </w:tc>
                      </w:tr>
                      <w:tr w:rsidR="00510D42" w:rsidRPr="00A64D32" w:rsidTr="00000746">
                        <w:trPr>
                          <w:trHeight w:val="283"/>
                          <w:jc w:val="center"/>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510D42" w:rsidRPr="003F211B" w:rsidRDefault="00510D42" w:rsidP="00FE0D40">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120.71</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-0.24</w:t>
                            </w:r>
                          </w:p>
                        </w:tc>
                      </w:tr>
                      <w:tr w:rsidR="00510D42"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510D42" w:rsidRPr="00A64D32" w:rsidRDefault="00510D42"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510D42" w:rsidRPr="00A64D32" w:rsidRDefault="00510D42"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2016.01.15-2016.01.21</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4142.60</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-3.05</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1868.99</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-2.75</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15882.68</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-3.03</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18542.15</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-6.44</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16017.26</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-7.10</w:t>
                            </w:r>
                          </w:p>
                        </w:tc>
                      </w:tr>
                      <w:tr w:rsidR="00510D42" w:rsidRPr="00A64D32" w:rsidTr="0027353F">
                        <w:trPr>
                          <w:trHeight w:val="359"/>
                          <w:jc w:val="center"/>
                        </w:trPr>
                        <w:tc>
                          <w:tcPr>
                            <w:tcW w:w="1418" w:type="dxa"/>
                            <w:gridSpan w:val="2"/>
                            <w:tcBorders>
                              <w:top w:val="nil"/>
                              <w:bottom w:val="single" w:sz="8" w:space="0" w:color="auto"/>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328.51</w:t>
                            </w:r>
                          </w:p>
                        </w:tc>
                        <w:tc>
                          <w:tcPr>
                            <w:tcW w:w="1134" w:type="dxa"/>
                            <w:tcBorders>
                              <w:top w:val="nil"/>
                              <w:left w:val="nil"/>
                              <w:bottom w:val="single" w:sz="8" w:space="0" w:color="auto"/>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-3.21</w:t>
                            </w:r>
                          </w:p>
                        </w:tc>
                      </w:tr>
                      <w:tr w:rsidR="00510D42"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510D42" w:rsidRPr="00A64D32" w:rsidRDefault="00510D42"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510D42" w:rsidRPr="00A64D32" w:rsidRDefault="00510D42" w:rsidP="005C1EDA">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2016.01.18-2016.01.22</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510D42" w:rsidRPr="003175BA" w:rsidRDefault="00510D42"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99.53</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0.62</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120.99</w:t>
                            </w:r>
                          </w:p>
                        </w:tc>
                        <w:tc>
                          <w:tcPr>
                            <w:tcW w:w="1134" w:type="dxa"/>
                            <w:tcBorders>
                              <w:top w:val="nil"/>
                              <w:left w:val="nil"/>
                              <w:bottom w:val="single" w:sz="8" w:space="0" w:color="000000"/>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0.46</w:t>
                            </w:r>
                          </w:p>
                        </w:tc>
                      </w:tr>
                      <w:tr w:rsidR="00510D42"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1098.20</w:t>
                            </w:r>
                          </w:p>
                        </w:tc>
                        <w:tc>
                          <w:tcPr>
                            <w:tcW w:w="1134" w:type="dxa"/>
                            <w:tcBorders>
                              <w:top w:val="nil"/>
                              <w:left w:val="nil"/>
                              <w:bottom w:val="single" w:sz="8" w:space="0" w:color="000000"/>
                              <w:right w:val="nil"/>
                            </w:tcBorders>
                            <w:shd w:val="clear" w:color="D9D9D9"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0.88</w:t>
                            </w:r>
                          </w:p>
                        </w:tc>
                      </w:tr>
                      <w:tr w:rsidR="00510D42" w:rsidRPr="00A64D32" w:rsidTr="0027353F">
                        <w:trPr>
                          <w:trHeight w:val="270"/>
                          <w:jc w:val="center"/>
                        </w:trPr>
                        <w:tc>
                          <w:tcPr>
                            <w:tcW w:w="1418" w:type="dxa"/>
                            <w:gridSpan w:val="2"/>
                            <w:tcBorders>
                              <w:top w:val="nil"/>
                              <w:bottom w:val="single" w:sz="8" w:space="0" w:color="auto"/>
                              <w:right w:val="single" w:sz="8" w:space="0" w:color="000000"/>
                            </w:tcBorders>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32.25</w:t>
                            </w:r>
                          </w:p>
                        </w:tc>
                        <w:tc>
                          <w:tcPr>
                            <w:tcW w:w="1134" w:type="dxa"/>
                            <w:tcBorders>
                              <w:top w:val="nil"/>
                              <w:left w:val="nil"/>
                              <w:bottom w:val="single" w:sz="8" w:space="0" w:color="auto"/>
                              <w:right w:val="nil"/>
                            </w:tcBorders>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5.12</w:t>
                            </w:r>
                          </w:p>
                        </w:tc>
                      </w:tr>
                    </w:tbl>
                    <w:p w:rsidR="00510D42" w:rsidRPr="00AD43BA" w:rsidRDefault="00510D42"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510D42" w:rsidRPr="00A64D32" w:rsidTr="00256341">
                        <w:trPr>
                          <w:trHeight w:val="435"/>
                          <w:jc w:val="center"/>
                        </w:trPr>
                        <w:tc>
                          <w:tcPr>
                            <w:tcW w:w="3624" w:type="dxa"/>
                            <w:tcBorders>
                              <w:left w:val="nil"/>
                              <w:right w:val="nil"/>
                            </w:tcBorders>
                            <w:shd w:val="clear" w:color="F79646" w:fill="F79646"/>
                            <w:vAlign w:val="center"/>
                            <w:hideMark/>
                          </w:tcPr>
                          <w:p w:rsidR="00510D42" w:rsidRDefault="00510D42" w:rsidP="007148AE">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2016.01.18-01.22</w:t>
                            </w:r>
                          </w:p>
                        </w:tc>
                      </w:tr>
                      <w:tr w:rsidR="00510D42" w:rsidRPr="00A64D32" w:rsidTr="00256341">
                        <w:trPr>
                          <w:trHeight w:val="2474"/>
                          <w:jc w:val="center"/>
                        </w:trPr>
                        <w:tc>
                          <w:tcPr>
                            <w:tcW w:w="3624" w:type="dxa"/>
                            <w:shd w:val="clear" w:color="auto" w:fill="auto"/>
                            <w:vAlign w:val="center"/>
                            <w:hideMark/>
                          </w:tcPr>
                          <w:p w:rsidR="00510D42" w:rsidRPr="00A64D32" w:rsidRDefault="00510D42" w:rsidP="00FE0D40">
                            <w:pPr>
                              <w:widowControl/>
                              <w:jc w:val="center"/>
                              <w:rPr>
                                <w:rFonts w:ascii="楷体" w:eastAsia="楷体" w:hAnsi="楷体" w:cs="宋体"/>
                                <w:color w:val="000000"/>
                                <w:kern w:val="0"/>
                                <w:sz w:val="16"/>
                                <w:szCs w:val="16"/>
                              </w:rPr>
                            </w:pPr>
                            <w:r>
                              <w:rPr>
                                <w:noProof/>
                              </w:rPr>
                              <w:drawing>
                                <wp:inline distT="0" distB="0" distL="0" distR="0" wp14:anchorId="0AE6A27D" wp14:editId="557CDD07">
                                  <wp:extent cx="1904370" cy="3287306"/>
                                  <wp:effectExtent l="0" t="0" r="635" b="889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1908577" cy="3294568"/>
                                          </a:xfrm>
                                          <a:prstGeom prst="rect">
                                            <a:avLst/>
                                          </a:prstGeom>
                                        </pic:spPr>
                                      </pic:pic>
                                    </a:graphicData>
                                  </a:graphic>
                                </wp:inline>
                              </w:drawing>
                            </w:r>
                          </w:p>
                        </w:tc>
                      </w:tr>
                    </w:tbl>
                    <w:p w:rsidR="00510D42" w:rsidRPr="00BC1770" w:rsidRDefault="00510D42"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1"/>
    </w:p>
    <w:p w:rsidR="00F4158C" w:rsidRPr="00F333A0"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A</w:t>
      </w:r>
      <w:r w:rsidR="003C7691">
        <w:rPr>
          <w:rFonts w:ascii="Arial" w:eastAsia="楷体_GB2312" w:hAnsi="Arial" w:cs="Arial"/>
          <w:b/>
          <w:bCs/>
          <w:color w:val="002060"/>
          <w:kern w:val="0"/>
          <w:sz w:val="24"/>
          <w:szCs w:val="13"/>
        </w:rPr>
        <w:t>股</w:t>
      </w:r>
      <w:r w:rsidR="00921CE9" w:rsidRPr="00C97435">
        <w:rPr>
          <w:rFonts w:ascii="Arial" w:eastAsia="楷体_GB2312" w:hAnsi="Arial" w:cs="Arial"/>
          <w:b/>
          <w:bCs/>
          <w:color w:val="002060"/>
          <w:kern w:val="0"/>
          <w:sz w:val="24"/>
          <w:szCs w:val="13"/>
        </w:rPr>
        <w:t>市场</w:t>
      </w:r>
    </w:p>
    <w:p w:rsidR="004C5A49" w:rsidRPr="00B06319" w:rsidRDefault="00A20087" w:rsidP="00A20087">
      <w:pPr>
        <w:pStyle w:val="ac"/>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r w:rsidRPr="00A20087">
        <w:rPr>
          <w:rFonts w:ascii="Arial" w:eastAsia="楷体_GB2312" w:hAnsi="Arial" w:cs="Arial" w:hint="eastAsia"/>
          <w:b/>
          <w:color w:val="000000" w:themeColor="text1"/>
          <w:sz w:val="20"/>
          <w:szCs w:val="20"/>
        </w:rPr>
        <w:t>市场</w:t>
      </w:r>
      <w:r w:rsidR="004C5A49" w:rsidRPr="00A20087">
        <w:rPr>
          <w:rFonts w:ascii="Arial" w:eastAsia="楷体_GB2312" w:hAnsi="Arial" w:cs="Arial" w:hint="eastAsia"/>
          <w:b/>
          <w:color w:val="000000" w:themeColor="text1"/>
          <w:sz w:val="20"/>
          <w:szCs w:val="20"/>
        </w:rPr>
        <w:t>震荡磨底，沪指先扬后抑</w:t>
      </w:r>
      <w:r w:rsidRPr="00A20087">
        <w:rPr>
          <w:rFonts w:ascii="Arial" w:eastAsia="楷体_GB2312" w:hAnsi="Arial" w:cs="Arial" w:hint="eastAsia"/>
          <w:b/>
          <w:color w:val="000000" w:themeColor="text1"/>
          <w:sz w:val="20"/>
          <w:szCs w:val="20"/>
        </w:rPr>
        <w:t>。</w:t>
      </w:r>
      <w:r w:rsidR="00FE49A0" w:rsidRPr="00FE49A0">
        <w:rPr>
          <w:rFonts w:ascii="Arial" w:eastAsia="楷体_GB2312" w:hAnsi="Arial" w:cs="Arial" w:hint="eastAsia"/>
          <w:color w:val="000000" w:themeColor="text1"/>
          <w:sz w:val="20"/>
          <w:szCs w:val="20"/>
        </w:rPr>
        <w:t>消息面上，</w:t>
      </w:r>
      <w:r w:rsidR="000F51F2">
        <w:rPr>
          <w:rFonts w:ascii="Arial" w:eastAsia="楷体_GB2312" w:hAnsi="Arial" w:cs="Arial" w:hint="eastAsia"/>
          <w:color w:val="000000" w:themeColor="text1"/>
          <w:sz w:val="20"/>
          <w:szCs w:val="20"/>
        </w:rPr>
        <w:t>证监会副主席方星海表示“</w:t>
      </w:r>
      <w:r w:rsidR="00FE49A0" w:rsidRPr="00FE49A0">
        <w:rPr>
          <w:rFonts w:ascii="Arial" w:eastAsia="楷体_GB2312" w:hAnsi="Arial" w:cs="Arial" w:hint="eastAsia"/>
          <w:color w:val="000000" w:themeColor="text1"/>
          <w:sz w:val="20"/>
          <w:szCs w:val="20"/>
        </w:rPr>
        <w:t>中国监管者计划减少对市场的干预，让市场更为自由地波动</w:t>
      </w:r>
      <w:r w:rsidR="000F51F2">
        <w:rPr>
          <w:rFonts w:ascii="Arial" w:eastAsia="楷体_GB2312" w:hAnsi="Arial" w:cs="Arial" w:hint="eastAsia"/>
          <w:color w:val="000000" w:themeColor="text1"/>
          <w:sz w:val="20"/>
          <w:szCs w:val="20"/>
        </w:rPr>
        <w:t>”，该言论</w:t>
      </w:r>
      <w:r w:rsidR="00FE49A0" w:rsidRPr="00FE49A0">
        <w:rPr>
          <w:rFonts w:ascii="Arial" w:eastAsia="楷体_GB2312" w:hAnsi="Arial" w:cs="Arial" w:hint="eastAsia"/>
          <w:color w:val="000000" w:themeColor="text1"/>
          <w:sz w:val="20"/>
          <w:szCs w:val="20"/>
        </w:rPr>
        <w:t>对市场信心</w:t>
      </w:r>
      <w:r w:rsidR="00FE49A0">
        <w:rPr>
          <w:rFonts w:ascii="Arial" w:eastAsia="楷体_GB2312" w:hAnsi="Arial" w:cs="Arial" w:hint="eastAsia"/>
          <w:color w:val="000000" w:themeColor="text1"/>
          <w:sz w:val="20"/>
          <w:szCs w:val="20"/>
        </w:rPr>
        <w:t>有一定</w:t>
      </w:r>
      <w:r w:rsidR="00FE49A0" w:rsidRPr="00FE49A0">
        <w:rPr>
          <w:rFonts w:ascii="Arial" w:eastAsia="楷体_GB2312" w:hAnsi="Arial" w:cs="Arial" w:hint="eastAsia"/>
          <w:color w:val="000000" w:themeColor="text1"/>
          <w:sz w:val="20"/>
          <w:szCs w:val="20"/>
        </w:rPr>
        <w:t>抑制</w:t>
      </w:r>
      <w:r w:rsidR="00FE49A0">
        <w:rPr>
          <w:rFonts w:ascii="Arial" w:eastAsia="楷体_GB2312" w:hAnsi="Arial" w:cs="Arial" w:hint="eastAsia"/>
          <w:color w:val="000000" w:themeColor="text1"/>
          <w:sz w:val="20"/>
          <w:szCs w:val="20"/>
        </w:rPr>
        <w:t>作用。</w:t>
      </w:r>
      <w:r w:rsidR="002B64C7" w:rsidRPr="00A05C34">
        <w:rPr>
          <w:rFonts w:ascii="Arial" w:eastAsia="楷体_GB2312" w:hAnsi="Arial" w:cs="Arial" w:hint="eastAsia"/>
          <w:color w:val="000000" w:themeColor="text1"/>
          <w:sz w:val="20"/>
          <w:szCs w:val="20"/>
        </w:rPr>
        <w:t>在经历了今年了</w:t>
      </w:r>
      <w:r w:rsidR="002B64C7">
        <w:rPr>
          <w:rFonts w:ascii="Arial" w:eastAsia="楷体_GB2312" w:hAnsi="Arial" w:cs="Arial" w:hint="eastAsia"/>
          <w:color w:val="000000" w:themeColor="text1"/>
          <w:sz w:val="20"/>
          <w:szCs w:val="20"/>
        </w:rPr>
        <w:t>的暴跌之后，</w:t>
      </w:r>
      <w:r w:rsidR="004C5A49">
        <w:rPr>
          <w:rFonts w:ascii="Arial" w:eastAsia="楷体_GB2312" w:hAnsi="Arial" w:cs="Arial" w:hint="eastAsia"/>
          <w:color w:val="000000" w:themeColor="text1"/>
          <w:sz w:val="20"/>
          <w:szCs w:val="20"/>
        </w:rPr>
        <w:t>资金参与情绪下降，两市成交额仍未缩量状态，沪深两</w:t>
      </w:r>
      <w:proofErr w:type="gramStart"/>
      <w:r w:rsidR="004C5A49">
        <w:rPr>
          <w:rFonts w:ascii="Arial" w:eastAsia="楷体_GB2312" w:hAnsi="Arial" w:cs="Arial" w:hint="eastAsia"/>
          <w:color w:val="000000" w:themeColor="text1"/>
          <w:sz w:val="20"/>
          <w:szCs w:val="20"/>
        </w:rPr>
        <w:t>融金额</w:t>
      </w:r>
      <w:proofErr w:type="gramEnd"/>
      <w:r w:rsidR="004C5A49">
        <w:rPr>
          <w:rFonts w:ascii="Arial" w:eastAsia="楷体_GB2312" w:hAnsi="Arial" w:cs="Arial" w:hint="eastAsia"/>
          <w:color w:val="000000" w:themeColor="text1"/>
          <w:sz w:val="20"/>
          <w:szCs w:val="20"/>
        </w:rPr>
        <w:t>在万亿以下。</w:t>
      </w:r>
      <w:r>
        <w:rPr>
          <w:rFonts w:ascii="Arial" w:eastAsia="楷体_GB2312" w:hAnsi="Arial" w:cs="Arial" w:hint="eastAsia"/>
          <w:color w:val="000000" w:themeColor="text1"/>
          <w:sz w:val="20"/>
          <w:szCs w:val="20"/>
        </w:rPr>
        <w:t>上周五</w:t>
      </w:r>
      <w:proofErr w:type="gramStart"/>
      <w:r>
        <w:rPr>
          <w:rFonts w:ascii="Arial" w:eastAsia="楷体_GB2312" w:hAnsi="Arial" w:cs="Arial" w:hint="eastAsia"/>
          <w:color w:val="000000" w:themeColor="text1"/>
          <w:sz w:val="20"/>
          <w:szCs w:val="20"/>
        </w:rPr>
        <w:t>个</w:t>
      </w:r>
      <w:proofErr w:type="gramEnd"/>
      <w:r>
        <w:rPr>
          <w:rFonts w:ascii="Arial" w:eastAsia="楷体_GB2312" w:hAnsi="Arial" w:cs="Arial" w:hint="eastAsia"/>
          <w:color w:val="000000" w:themeColor="text1"/>
          <w:sz w:val="20"/>
          <w:szCs w:val="20"/>
        </w:rPr>
        <w:t>交易日全部</w:t>
      </w:r>
      <w:r>
        <w:rPr>
          <w:rFonts w:ascii="Arial" w:eastAsia="楷体_GB2312" w:hAnsi="Arial" w:cs="Arial" w:hint="eastAsia"/>
          <w:color w:val="000000" w:themeColor="text1"/>
          <w:sz w:val="20"/>
          <w:szCs w:val="20"/>
        </w:rPr>
        <w:t>A</w:t>
      </w:r>
      <w:r>
        <w:rPr>
          <w:rFonts w:ascii="Arial" w:eastAsia="楷体_GB2312" w:hAnsi="Arial" w:cs="Arial" w:hint="eastAsia"/>
          <w:color w:val="000000" w:themeColor="text1"/>
          <w:sz w:val="20"/>
          <w:szCs w:val="20"/>
        </w:rPr>
        <w:t>股的日成交金额均值为</w:t>
      </w:r>
      <w:r>
        <w:rPr>
          <w:rFonts w:ascii="Arial" w:eastAsia="楷体_GB2312" w:hAnsi="Arial" w:cs="Arial" w:hint="eastAsia"/>
          <w:color w:val="000000" w:themeColor="text1"/>
          <w:sz w:val="20"/>
          <w:szCs w:val="20"/>
        </w:rPr>
        <w:t>5258</w:t>
      </w:r>
      <w:r>
        <w:rPr>
          <w:rFonts w:ascii="Arial" w:eastAsia="楷体_GB2312" w:hAnsi="Arial" w:cs="Arial" w:hint="eastAsia"/>
          <w:color w:val="000000" w:themeColor="text1"/>
          <w:sz w:val="20"/>
          <w:szCs w:val="20"/>
        </w:rPr>
        <w:t>亿元，较前周的</w:t>
      </w:r>
      <w:r>
        <w:rPr>
          <w:rFonts w:ascii="Arial" w:eastAsia="楷体_GB2312" w:hAnsi="Arial" w:cs="Arial" w:hint="eastAsia"/>
          <w:color w:val="000000" w:themeColor="text1"/>
          <w:sz w:val="20"/>
          <w:szCs w:val="20"/>
        </w:rPr>
        <w:t>5634</w:t>
      </w:r>
      <w:r>
        <w:rPr>
          <w:rFonts w:ascii="Arial" w:eastAsia="楷体_GB2312" w:hAnsi="Arial" w:cs="Arial" w:hint="eastAsia"/>
          <w:color w:val="000000" w:themeColor="text1"/>
          <w:sz w:val="20"/>
          <w:szCs w:val="20"/>
        </w:rPr>
        <w:t>亿元减少</w:t>
      </w:r>
      <w:r>
        <w:rPr>
          <w:rFonts w:ascii="Arial" w:eastAsia="楷体_GB2312" w:hAnsi="Arial" w:cs="Arial" w:hint="eastAsia"/>
          <w:color w:val="000000" w:themeColor="text1"/>
          <w:sz w:val="20"/>
          <w:szCs w:val="20"/>
        </w:rPr>
        <w:t>7%</w:t>
      </w:r>
      <w:r>
        <w:rPr>
          <w:rFonts w:ascii="Arial" w:eastAsia="楷体_GB2312" w:hAnsi="Arial" w:cs="Arial" w:hint="eastAsia"/>
          <w:color w:val="000000" w:themeColor="text1"/>
          <w:sz w:val="20"/>
          <w:szCs w:val="20"/>
        </w:rPr>
        <w:t>。</w:t>
      </w:r>
      <w:r w:rsidR="004C5A49">
        <w:rPr>
          <w:rFonts w:ascii="Arial" w:eastAsia="楷体_GB2312" w:hAnsi="Arial" w:cs="Arial" w:hint="eastAsia"/>
          <w:color w:val="000000" w:themeColor="text1"/>
          <w:sz w:val="20"/>
          <w:szCs w:val="20"/>
        </w:rPr>
        <w:t>从盘面上来看，煤炭开采、军工、黄金，</w:t>
      </w:r>
      <w:r w:rsidR="004C5A49" w:rsidRPr="00F91A86">
        <w:rPr>
          <w:rFonts w:ascii="Arial" w:eastAsia="楷体_GB2312" w:hAnsi="Arial" w:cs="Arial" w:hint="eastAsia"/>
          <w:color w:val="000000" w:themeColor="text1"/>
          <w:sz w:val="20"/>
          <w:szCs w:val="20"/>
        </w:rPr>
        <w:t>虚拟现实</w:t>
      </w:r>
      <w:r w:rsidR="004C5A49">
        <w:rPr>
          <w:rFonts w:ascii="Arial" w:eastAsia="楷体_GB2312" w:hAnsi="Arial" w:cs="Arial" w:hint="eastAsia"/>
          <w:color w:val="000000" w:themeColor="text1"/>
          <w:sz w:val="20"/>
          <w:szCs w:val="20"/>
        </w:rPr>
        <w:t>、建筑等板块阶段性走高。</w:t>
      </w:r>
      <w:r w:rsidR="00081569">
        <w:rPr>
          <w:rFonts w:ascii="Arial" w:eastAsia="楷体_GB2312" w:hAnsi="Arial" w:cs="Arial" w:hint="eastAsia"/>
          <w:color w:val="auto"/>
          <w:sz w:val="20"/>
          <w:szCs w:val="20"/>
        </w:rPr>
        <w:t>全周来看，上涨综指涨</w:t>
      </w:r>
      <w:r w:rsidR="00081569">
        <w:rPr>
          <w:rFonts w:ascii="Arial" w:eastAsia="楷体_GB2312" w:hAnsi="Arial" w:cs="Arial" w:hint="eastAsia"/>
          <w:color w:val="auto"/>
          <w:sz w:val="20"/>
          <w:szCs w:val="20"/>
        </w:rPr>
        <w:t>0.54</w:t>
      </w:r>
      <w:r w:rsidR="00081569" w:rsidRPr="00683A46">
        <w:rPr>
          <w:rFonts w:ascii="Arial" w:eastAsia="楷体_GB2312" w:hAnsi="Arial" w:cs="Arial" w:hint="eastAsia"/>
          <w:color w:val="auto"/>
          <w:sz w:val="20"/>
          <w:szCs w:val="20"/>
        </w:rPr>
        <w:t>%</w:t>
      </w:r>
      <w:r w:rsidR="00081569" w:rsidRPr="00683A46">
        <w:rPr>
          <w:rFonts w:ascii="Arial" w:eastAsia="楷体_GB2312" w:hAnsi="Arial" w:cs="Arial" w:hint="eastAsia"/>
          <w:color w:val="auto"/>
          <w:sz w:val="20"/>
          <w:szCs w:val="20"/>
        </w:rPr>
        <w:t>，沪深</w:t>
      </w:r>
      <w:r w:rsidR="00081569" w:rsidRPr="00683A46">
        <w:rPr>
          <w:rFonts w:ascii="Arial" w:eastAsia="楷体_GB2312" w:hAnsi="Arial" w:cs="Arial" w:hint="eastAsia"/>
          <w:color w:val="auto"/>
          <w:sz w:val="20"/>
          <w:szCs w:val="20"/>
        </w:rPr>
        <w:t>300</w:t>
      </w:r>
      <w:r w:rsidR="00081569" w:rsidRPr="00683A46">
        <w:rPr>
          <w:rFonts w:ascii="Arial" w:eastAsia="楷体_GB2312" w:hAnsi="Arial" w:cs="Arial" w:hint="eastAsia"/>
          <w:color w:val="auto"/>
          <w:sz w:val="20"/>
          <w:szCs w:val="20"/>
        </w:rPr>
        <w:t>跌</w:t>
      </w:r>
      <w:r w:rsidR="00081569">
        <w:rPr>
          <w:rFonts w:ascii="Arial" w:eastAsia="楷体_GB2312" w:hAnsi="Arial" w:cs="Arial" w:hint="eastAsia"/>
          <w:color w:val="auto"/>
          <w:sz w:val="20"/>
          <w:szCs w:val="20"/>
        </w:rPr>
        <w:t>0.17</w:t>
      </w:r>
      <w:r w:rsidR="00081569" w:rsidRPr="00683A46">
        <w:rPr>
          <w:rFonts w:ascii="Arial" w:eastAsia="楷体_GB2312" w:hAnsi="Arial" w:cs="Arial" w:hint="eastAsia"/>
          <w:color w:val="auto"/>
          <w:sz w:val="20"/>
          <w:szCs w:val="20"/>
        </w:rPr>
        <w:t>%</w:t>
      </w:r>
      <w:r w:rsidR="00081569">
        <w:rPr>
          <w:rFonts w:ascii="Arial" w:eastAsia="楷体_GB2312" w:hAnsi="Arial" w:cs="Arial" w:hint="eastAsia"/>
          <w:color w:val="auto"/>
          <w:sz w:val="20"/>
          <w:szCs w:val="20"/>
        </w:rPr>
        <w:t>，中小板指涨</w:t>
      </w:r>
      <w:r w:rsidR="00081569">
        <w:rPr>
          <w:rFonts w:ascii="Arial" w:eastAsia="楷体_GB2312" w:hAnsi="Arial" w:cs="Arial" w:hint="eastAsia"/>
          <w:color w:val="auto"/>
          <w:sz w:val="20"/>
          <w:szCs w:val="20"/>
        </w:rPr>
        <w:t>1.04</w:t>
      </w:r>
      <w:r w:rsidR="00081569" w:rsidRPr="00683A46">
        <w:rPr>
          <w:rFonts w:ascii="Arial" w:eastAsia="楷体_GB2312" w:hAnsi="Arial" w:cs="Arial" w:hint="eastAsia"/>
          <w:color w:val="auto"/>
          <w:sz w:val="20"/>
          <w:szCs w:val="20"/>
        </w:rPr>
        <w:t>%</w:t>
      </w:r>
      <w:r w:rsidR="002548A7">
        <w:rPr>
          <w:rFonts w:ascii="Arial" w:eastAsia="楷体_GB2312" w:hAnsi="Arial" w:cs="Arial" w:hint="eastAsia"/>
          <w:color w:val="auto"/>
          <w:sz w:val="20"/>
          <w:szCs w:val="20"/>
        </w:rPr>
        <w:t>、创业板指涨</w:t>
      </w:r>
      <w:r w:rsidR="002548A7">
        <w:rPr>
          <w:rFonts w:ascii="Arial" w:eastAsia="楷体_GB2312" w:hAnsi="Arial" w:cs="Arial" w:hint="eastAsia"/>
          <w:color w:val="auto"/>
          <w:sz w:val="20"/>
          <w:szCs w:val="20"/>
        </w:rPr>
        <w:t>1.74</w:t>
      </w:r>
      <w:r w:rsidR="00081569" w:rsidRPr="00683A46">
        <w:rPr>
          <w:rFonts w:ascii="Arial" w:eastAsia="楷体_GB2312" w:hAnsi="Arial" w:cs="Arial" w:hint="eastAsia"/>
          <w:color w:val="auto"/>
          <w:sz w:val="20"/>
          <w:szCs w:val="20"/>
        </w:rPr>
        <w:t>%</w:t>
      </w:r>
      <w:r w:rsidR="00081569" w:rsidRPr="00683A46">
        <w:rPr>
          <w:rFonts w:ascii="Arial" w:eastAsia="楷体_GB2312" w:hAnsi="Arial" w:cs="Arial" w:hint="eastAsia"/>
          <w:color w:val="auto"/>
          <w:sz w:val="20"/>
          <w:szCs w:val="20"/>
        </w:rPr>
        <w:t>。</w:t>
      </w:r>
      <w:r w:rsidR="001A4DD8">
        <w:rPr>
          <w:rFonts w:ascii="Arial" w:eastAsia="楷体_GB2312" w:hAnsi="Arial" w:cs="Arial" w:hint="eastAsia"/>
          <w:color w:val="auto"/>
          <w:sz w:val="20"/>
          <w:szCs w:val="20"/>
        </w:rPr>
        <w:t>29</w:t>
      </w:r>
      <w:r w:rsidR="001A4DD8">
        <w:rPr>
          <w:rFonts w:ascii="Arial" w:eastAsia="楷体_GB2312" w:hAnsi="Arial" w:cs="Arial" w:hint="eastAsia"/>
          <w:color w:val="auto"/>
          <w:sz w:val="20"/>
          <w:szCs w:val="20"/>
        </w:rPr>
        <w:t>个</w:t>
      </w:r>
      <w:r w:rsidR="001A4DD8" w:rsidRPr="00683A46">
        <w:rPr>
          <w:rFonts w:ascii="Arial" w:eastAsia="楷体_GB2312" w:hAnsi="Arial" w:cs="Arial" w:hint="eastAsia"/>
          <w:color w:val="000000" w:themeColor="text1"/>
          <w:sz w:val="20"/>
          <w:szCs w:val="20"/>
        </w:rPr>
        <w:t>中信</w:t>
      </w:r>
      <w:proofErr w:type="gramStart"/>
      <w:r w:rsidR="001A4DD8" w:rsidRPr="00683A46">
        <w:rPr>
          <w:rFonts w:ascii="Arial" w:eastAsia="楷体_GB2312" w:hAnsi="Arial" w:cs="Arial" w:hint="eastAsia"/>
          <w:color w:val="000000" w:themeColor="text1"/>
          <w:sz w:val="20"/>
          <w:szCs w:val="20"/>
        </w:rPr>
        <w:t>一级行业</w:t>
      </w:r>
      <w:proofErr w:type="gramEnd"/>
      <w:r w:rsidR="001A4DD8">
        <w:rPr>
          <w:rFonts w:ascii="Arial" w:eastAsia="楷体_GB2312" w:hAnsi="Arial" w:cs="Arial" w:hint="eastAsia"/>
          <w:color w:val="000000" w:themeColor="text1"/>
          <w:sz w:val="20"/>
          <w:szCs w:val="20"/>
        </w:rPr>
        <w:t>有</w:t>
      </w:r>
      <w:r w:rsidR="001A4DD8">
        <w:rPr>
          <w:rFonts w:ascii="Arial" w:eastAsia="楷体_GB2312" w:hAnsi="Arial" w:cs="Arial" w:hint="eastAsia"/>
          <w:color w:val="000000" w:themeColor="text1"/>
          <w:sz w:val="20"/>
          <w:szCs w:val="20"/>
        </w:rPr>
        <w:t>25</w:t>
      </w:r>
      <w:r w:rsidR="001A4DD8">
        <w:rPr>
          <w:rFonts w:ascii="Arial" w:eastAsia="楷体_GB2312" w:hAnsi="Arial" w:cs="Arial" w:hint="eastAsia"/>
          <w:color w:val="000000" w:themeColor="text1"/>
          <w:sz w:val="20"/>
          <w:szCs w:val="20"/>
        </w:rPr>
        <w:t>个上涨，</w:t>
      </w:r>
      <w:r w:rsidR="001A4DD8" w:rsidRPr="001A4DD8">
        <w:rPr>
          <w:rFonts w:ascii="Arial" w:eastAsia="楷体_GB2312" w:hAnsi="Arial" w:cs="Arial" w:hint="eastAsia"/>
          <w:color w:val="000000" w:themeColor="text1"/>
          <w:sz w:val="20"/>
          <w:szCs w:val="20"/>
        </w:rPr>
        <w:t>非银行金融</w:t>
      </w:r>
      <w:r w:rsidR="001A4DD8">
        <w:rPr>
          <w:rFonts w:ascii="Arial" w:eastAsia="楷体_GB2312" w:hAnsi="Arial" w:cs="Arial" w:hint="eastAsia"/>
          <w:color w:val="000000" w:themeColor="text1"/>
          <w:sz w:val="20"/>
          <w:szCs w:val="20"/>
        </w:rPr>
        <w:t>（</w:t>
      </w:r>
      <w:r w:rsidR="001A4DD8">
        <w:rPr>
          <w:rFonts w:ascii="Arial" w:eastAsia="楷体_GB2312" w:hAnsi="Arial" w:cs="Arial" w:hint="eastAsia"/>
          <w:color w:val="000000" w:themeColor="text1"/>
          <w:sz w:val="20"/>
          <w:szCs w:val="20"/>
        </w:rPr>
        <w:t>-1.68%</w:t>
      </w:r>
      <w:r w:rsidR="001A4DD8">
        <w:rPr>
          <w:rFonts w:ascii="Arial" w:eastAsia="楷体_GB2312" w:hAnsi="Arial" w:cs="Arial" w:hint="eastAsia"/>
          <w:color w:val="000000" w:themeColor="text1"/>
          <w:sz w:val="20"/>
          <w:szCs w:val="20"/>
        </w:rPr>
        <w:t>）、</w:t>
      </w:r>
      <w:r w:rsidR="001A4DD8" w:rsidRPr="001A4DD8">
        <w:rPr>
          <w:rFonts w:ascii="Arial" w:eastAsia="楷体_GB2312" w:hAnsi="Arial" w:cs="Arial" w:hint="eastAsia"/>
          <w:color w:val="000000" w:themeColor="text1"/>
          <w:sz w:val="20"/>
          <w:szCs w:val="20"/>
        </w:rPr>
        <w:t>钢铁</w:t>
      </w:r>
      <w:r w:rsidR="001A4DD8">
        <w:rPr>
          <w:rFonts w:ascii="Arial" w:eastAsia="楷体_GB2312" w:hAnsi="Arial" w:cs="Arial" w:hint="eastAsia"/>
          <w:color w:val="000000" w:themeColor="text1"/>
          <w:sz w:val="20"/>
          <w:szCs w:val="20"/>
        </w:rPr>
        <w:t>（</w:t>
      </w:r>
      <w:r w:rsidR="001A4DD8">
        <w:rPr>
          <w:rFonts w:ascii="Arial" w:eastAsia="楷体_GB2312" w:hAnsi="Arial" w:cs="Arial" w:hint="eastAsia"/>
          <w:color w:val="000000" w:themeColor="text1"/>
          <w:sz w:val="20"/>
          <w:szCs w:val="20"/>
        </w:rPr>
        <w:t>-1.56%</w:t>
      </w:r>
      <w:r w:rsidR="001A4DD8">
        <w:rPr>
          <w:rFonts w:ascii="Arial" w:eastAsia="楷体_GB2312" w:hAnsi="Arial" w:cs="Arial" w:hint="eastAsia"/>
          <w:color w:val="000000" w:themeColor="text1"/>
          <w:sz w:val="20"/>
          <w:szCs w:val="20"/>
        </w:rPr>
        <w:t>）、</w:t>
      </w:r>
      <w:r w:rsidR="001A4DD8" w:rsidRPr="001A4DD8">
        <w:rPr>
          <w:rFonts w:ascii="Arial" w:eastAsia="楷体_GB2312" w:hAnsi="Arial" w:cs="Arial" w:hint="eastAsia"/>
          <w:color w:val="000000" w:themeColor="text1"/>
          <w:sz w:val="20"/>
          <w:szCs w:val="20"/>
        </w:rPr>
        <w:t>银行</w:t>
      </w:r>
      <w:r w:rsidR="001A4DD8">
        <w:rPr>
          <w:rFonts w:ascii="Arial" w:eastAsia="楷体_GB2312" w:hAnsi="Arial" w:cs="Arial" w:hint="eastAsia"/>
          <w:color w:val="000000" w:themeColor="text1"/>
          <w:sz w:val="20"/>
          <w:szCs w:val="20"/>
        </w:rPr>
        <w:t>（</w:t>
      </w:r>
      <w:r w:rsidR="001A4DD8">
        <w:rPr>
          <w:rFonts w:ascii="Arial" w:eastAsia="楷体_GB2312" w:hAnsi="Arial" w:cs="Arial" w:hint="eastAsia"/>
          <w:color w:val="000000" w:themeColor="text1"/>
          <w:sz w:val="20"/>
          <w:szCs w:val="20"/>
        </w:rPr>
        <w:t>-0.85%</w:t>
      </w:r>
      <w:r w:rsidR="001A4DD8">
        <w:rPr>
          <w:rFonts w:ascii="Arial" w:eastAsia="楷体_GB2312" w:hAnsi="Arial" w:cs="Arial" w:hint="eastAsia"/>
          <w:color w:val="000000" w:themeColor="text1"/>
          <w:sz w:val="20"/>
          <w:szCs w:val="20"/>
        </w:rPr>
        <w:t>）</w:t>
      </w:r>
      <w:r w:rsidR="00B67454">
        <w:rPr>
          <w:rFonts w:ascii="Arial" w:eastAsia="楷体_GB2312" w:hAnsi="Arial" w:cs="Arial" w:hint="eastAsia"/>
          <w:color w:val="000000" w:themeColor="text1"/>
          <w:sz w:val="20"/>
          <w:szCs w:val="20"/>
        </w:rPr>
        <w:t>等跌幅较大</w:t>
      </w:r>
      <w:r w:rsidR="001A4DD8">
        <w:rPr>
          <w:rFonts w:ascii="Arial" w:eastAsia="楷体_GB2312" w:hAnsi="Arial" w:cs="Arial" w:hint="eastAsia"/>
          <w:color w:val="000000" w:themeColor="text1"/>
          <w:sz w:val="20"/>
          <w:szCs w:val="20"/>
        </w:rPr>
        <w:t>，</w:t>
      </w:r>
      <w:r w:rsidR="00B06319" w:rsidRPr="00B06319">
        <w:rPr>
          <w:rFonts w:ascii="Arial" w:eastAsia="楷体_GB2312" w:hAnsi="Arial" w:cs="Arial" w:hint="eastAsia"/>
          <w:color w:val="000000" w:themeColor="text1"/>
          <w:sz w:val="20"/>
          <w:szCs w:val="20"/>
        </w:rPr>
        <w:t>建筑</w:t>
      </w:r>
      <w:r w:rsidR="00B06319">
        <w:rPr>
          <w:rFonts w:ascii="Arial" w:eastAsia="楷体_GB2312" w:hAnsi="Arial" w:cs="Arial" w:hint="eastAsia"/>
          <w:color w:val="000000" w:themeColor="text1"/>
          <w:sz w:val="20"/>
          <w:szCs w:val="20"/>
        </w:rPr>
        <w:t>（</w:t>
      </w:r>
      <w:r w:rsidR="00B06319">
        <w:rPr>
          <w:rFonts w:ascii="Arial" w:eastAsia="楷体_GB2312" w:hAnsi="Arial" w:cs="Arial" w:hint="eastAsia"/>
          <w:color w:val="000000" w:themeColor="text1"/>
          <w:sz w:val="20"/>
          <w:szCs w:val="20"/>
        </w:rPr>
        <w:t>4.43%</w:t>
      </w:r>
      <w:r w:rsidR="00B06319">
        <w:rPr>
          <w:rFonts w:ascii="Arial" w:eastAsia="楷体_GB2312" w:hAnsi="Arial" w:cs="Arial" w:hint="eastAsia"/>
          <w:color w:val="000000" w:themeColor="text1"/>
          <w:sz w:val="20"/>
          <w:szCs w:val="20"/>
        </w:rPr>
        <w:t>）、</w:t>
      </w:r>
      <w:r w:rsidR="00B06319" w:rsidRPr="00B06319">
        <w:rPr>
          <w:rFonts w:ascii="Arial" w:eastAsia="楷体_GB2312" w:hAnsi="Arial" w:cs="Arial" w:hint="eastAsia"/>
          <w:color w:val="000000" w:themeColor="text1"/>
          <w:sz w:val="20"/>
          <w:szCs w:val="20"/>
        </w:rPr>
        <w:t>通信（</w:t>
      </w:r>
      <w:r w:rsidR="00B06319">
        <w:rPr>
          <w:rFonts w:ascii="Arial" w:eastAsia="楷体_GB2312" w:hAnsi="Arial" w:cs="Arial" w:hint="eastAsia"/>
          <w:color w:val="000000" w:themeColor="text1"/>
          <w:sz w:val="20"/>
          <w:szCs w:val="20"/>
        </w:rPr>
        <w:t>3.96%</w:t>
      </w:r>
      <w:r w:rsidR="00B06319" w:rsidRPr="00B06319">
        <w:rPr>
          <w:rFonts w:ascii="Arial" w:eastAsia="楷体_GB2312" w:hAnsi="Arial" w:cs="Arial" w:hint="eastAsia"/>
          <w:color w:val="000000" w:themeColor="text1"/>
          <w:sz w:val="20"/>
          <w:szCs w:val="20"/>
        </w:rPr>
        <w:t>）、计算机（</w:t>
      </w:r>
      <w:r w:rsidR="00B06319">
        <w:rPr>
          <w:rFonts w:ascii="Arial" w:eastAsia="楷体_GB2312" w:hAnsi="Arial" w:cs="Arial" w:hint="eastAsia"/>
          <w:color w:val="000000" w:themeColor="text1"/>
          <w:sz w:val="20"/>
          <w:szCs w:val="20"/>
        </w:rPr>
        <w:t>3.33%</w:t>
      </w:r>
      <w:r w:rsidR="00B06319" w:rsidRPr="00B06319">
        <w:rPr>
          <w:rFonts w:ascii="Arial" w:eastAsia="楷体_GB2312" w:hAnsi="Arial" w:cs="Arial" w:hint="eastAsia"/>
          <w:color w:val="000000" w:themeColor="text1"/>
          <w:sz w:val="20"/>
          <w:szCs w:val="20"/>
        </w:rPr>
        <w:t>）</w:t>
      </w:r>
      <w:r w:rsidR="00B67454">
        <w:rPr>
          <w:rFonts w:ascii="Arial" w:eastAsia="楷体_GB2312" w:hAnsi="Arial" w:cs="Arial" w:hint="eastAsia"/>
          <w:color w:val="000000" w:themeColor="text1"/>
          <w:sz w:val="20"/>
          <w:szCs w:val="20"/>
        </w:rPr>
        <w:t>等</w:t>
      </w:r>
      <w:proofErr w:type="gramStart"/>
      <w:r w:rsidR="00B67454">
        <w:rPr>
          <w:rFonts w:ascii="Arial" w:eastAsia="楷体_GB2312" w:hAnsi="Arial" w:cs="Arial" w:hint="eastAsia"/>
          <w:color w:val="000000" w:themeColor="text1"/>
          <w:sz w:val="20"/>
          <w:szCs w:val="20"/>
        </w:rPr>
        <w:t>行业涨幅</w:t>
      </w:r>
      <w:proofErr w:type="gramEnd"/>
      <w:r w:rsidR="00B67454">
        <w:rPr>
          <w:rFonts w:ascii="Arial" w:eastAsia="楷体_GB2312" w:hAnsi="Arial" w:cs="Arial" w:hint="eastAsia"/>
          <w:color w:val="000000" w:themeColor="text1"/>
          <w:sz w:val="20"/>
          <w:szCs w:val="20"/>
        </w:rPr>
        <w:t>居前。</w:t>
      </w:r>
    </w:p>
    <w:p w:rsidR="004C2581" w:rsidRPr="00BE65C1"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国内</w:t>
      </w:r>
      <w:r w:rsidR="00921CE9" w:rsidRPr="00C97435">
        <w:rPr>
          <w:rFonts w:ascii="Arial" w:eastAsia="楷体_GB2312" w:hAnsi="Arial" w:cs="Arial"/>
          <w:b/>
          <w:bCs/>
          <w:color w:val="002060"/>
          <w:kern w:val="0"/>
          <w:sz w:val="24"/>
          <w:szCs w:val="13"/>
        </w:rPr>
        <w:t>债券市场</w:t>
      </w:r>
    </w:p>
    <w:p w:rsidR="004B2775" w:rsidRPr="00E95D1B" w:rsidRDefault="004B2775" w:rsidP="00E95D1B">
      <w:pPr>
        <w:pStyle w:val="ac"/>
        <w:spacing w:beforeLines="100" w:before="240" w:afterLines="100" w:after="240" w:line="260" w:lineRule="exact"/>
        <w:ind w:leftChars="1822" w:left="3826" w:rightChars="-34" w:right="-71" w:firstLineChars="212" w:firstLine="426"/>
        <w:rPr>
          <w:rFonts w:ascii="楷体" w:eastAsia="楷体" w:hAnsi="楷体" w:cs="Arial"/>
          <w:b/>
          <w:color w:val="auto"/>
          <w:sz w:val="20"/>
          <w:szCs w:val="20"/>
        </w:rPr>
      </w:pPr>
      <w:r>
        <w:rPr>
          <w:rFonts w:ascii="楷体" w:eastAsia="楷体" w:hAnsi="楷体" w:cs="Arial" w:hint="eastAsia"/>
          <w:b/>
          <w:color w:val="auto"/>
          <w:sz w:val="20"/>
          <w:szCs w:val="20"/>
        </w:rPr>
        <w:t>央行</w:t>
      </w:r>
      <w:proofErr w:type="gramStart"/>
      <w:r>
        <w:rPr>
          <w:rFonts w:ascii="楷体" w:eastAsia="楷体" w:hAnsi="楷体" w:cs="Arial" w:hint="eastAsia"/>
          <w:b/>
          <w:color w:val="auto"/>
          <w:sz w:val="20"/>
          <w:szCs w:val="20"/>
        </w:rPr>
        <w:t>维稳银行</w:t>
      </w:r>
      <w:proofErr w:type="gramEnd"/>
      <w:r>
        <w:rPr>
          <w:rFonts w:ascii="楷体" w:eastAsia="楷体" w:hAnsi="楷体" w:cs="Arial" w:hint="eastAsia"/>
          <w:b/>
          <w:color w:val="auto"/>
          <w:sz w:val="20"/>
          <w:szCs w:val="20"/>
        </w:rPr>
        <w:t>间流动性，</w:t>
      </w:r>
      <w:r w:rsidRPr="006765B7">
        <w:rPr>
          <w:rFonts w:ascii="楷体" w:eastAsia="楷体" w:hAnsi="楷体" w:cs="Arial" w:hint="eastAsia"/>
          <w:b/>
          <w:color w:val="auto"/>
          <w:sz w:val="20"/>
          <w:szCs w:val="20"/>
        </w:rPr>
        <w:t>债市</w:t>
      </w:r>
      <w:r w:rsidR="00E95D1B" w:rsidRPr="00E95D1B">
        <w:rPr>
          <w:rFonts w:ascii="楷体" w:eastAsia="楷体" w:hAnsi="楷体" w:cs="Arial" w:hint="eastAsia"/>
          <w:b/>
          <w:color w:val="auto"/>
          <w:sz w:val="20"/>
          <w:szCs w:val="20"/>
        </w:rPr>
        <w:t>先抑后扬</w:t>
      </w:r>
      <w:r>
        <w:rPr>
          <w:rFonts w:ascii="楷体" w:eastAsia="楷体" w:hAnsi="楷体" w:cs="Arial" w:hint="eastAsia"/>
          <w:b/>
          <w:color w:val="auto"/>
          <w:sz w:val="20"/>
          <w:szCs w:val="20"/>
        </w:rPr>
        <w:t>。</w:t>
      </w:r>
      <w:r>
        <w:rPr>
          <w:rFonts w:ascii="Arial" w:eastAsia="楷体_GB2312" w:hAnsi="Arial" w:cs="Arial" w:hint="eastAsia"/>
          <w:color w:val="000000" w:themeColor="text1"/>
          <w:sz w:val="20"/>
          <w:szCs w:val="20"/>
        </w:rPr>
        <w:t>上周央行通过公开市场操作净投放（含国库现金）资金</w:t>
      </w:r>
      <w:r>
        <w:rPr>
          <w:rFonts w:ascii="Arial" w:eastAsia="楷体_GB2312" w:hAnsi="Arial" w:cs="Arial" w:hint="eastAsia"/>
          <w:color w:val="000000" w:themeColor="text1"/>
          <w:sz w:val="20"/>
          <w:szCs w:val="20"/>
        </w:rPr>
        <w:t>3950</w:t>
      </w:r>
      <w:r>
        <w:rPr>
          <w:rFonts w:ascii="Arial" w:eastAsia="楷体_GB2312" w:hAnsi="Arial" w:cs="Arial" w:hint="eastAsia"/>
          <w:color w:val="000000" w:themeColor="text1"/>
          <w:sz w:val="20"/>
          <w:szCs w:val="20"/>
        </w:rPr>
        <w:t>亿元，截止</w:t>
      </w:r>
      <w:r>
        <w:rPr>
          <w:rFonts w:ascii="Arial" w:eastAsia="楷体_GB2312" w:hAnsi="Arial" w:cs="Arial" w:hint="eastAsia"/>
          <w:color w:val="000000" w:themeColor="text1"/>
          <w:sz w:val="20"/>
          <w:szCs w:val="20"/>
        </w:rPr>
        <w:t>1</w:t>
      </w:r>
      <w:r>
        <w:rPr>
          <w:rFonts w:ascii="Arial" w:eastAsia="楷体_GB2312" w:hAnsi="Arial" w:cs="Arial" w:hint="eastAsia"/>
          <w:color w:val="000000" w:themeColor="text1"/>
          <w:sz w:val="20"/>
          <w:szCs w:val="20"/>
        </w:rPr>
        <w:t>月</w:t>
      </w:r>
      <w:r>
        <w:rPr>
          <w:rFonts w:ascii="Arial" w:eastAsia="楷体_GB2312" w:hAnsi="Arial" w:cs="Arial" w:hint="eastAsia"/>
          <w:color w:val="000000" w:themeColor="text1"/>
          <w:sz w:val="20"/>
          <w:szCs w:val="20"/>
        </w:rPr>
        <w:t>22</w:t>
      </w:r>
      <w:r>
        <w:rPr>
          <w:rFonts w:ascii="Arial" w:eastAsia="楷体_GB2312" w:hAnsi="Arial" w:cs="Arial" w:hint="eastAsia"/>
          <w:color w:val="000000" w:themeColor="text1"/>
          <w:sz w:val="20"/>
          <w:szCs w:val="20"/>
        </w:rPr>
        <w:t>日，</w:t>
      </w:r>
      <w:r>
        <w:rPr>
          <w:rFonts w:ascii="Arial" w:eastAsia="楷体_GB2312" w:hAnsi="Arial" w:cs="Arial" w:hint="eastAsia"/>
          <w:color w:val="000000" w:themeColor="text1"/>
          <w:sz w:val="20"/>
          <w:szCs w:val="20"/>
        </w:rPr>
        <w:t>R007</w:t>
      </w:r>
      <w:r>
        <w:rPr>
          <w:rFonts w:ascii="Arial" w:eastAsia="楷体_GB2312" w:hAnsi="Arial" w:cs="Arial" w:hint="eastAsia"/>
          <w:color w:val="000000" w:themeColor="text1"/>
          <w:sz w:val="20"/>
          <w:szCs w:val="20"/>
        </w:rPr>
        <w:t>利率（加权均价）为</w:t>
      </w:r>
      <w:r>
        <w:rPr>
          <w:rFonts w:ascii="Arial" w:eastAsia="楷体_GB2312" w:hAnsi="Arial" w:cs="Arial" w:hint="eastAsia"/>
          <w:color w:val="000000" w:themeColor="text1"/>
          <w:sz w:val="20"/>
          <w:szCs w:val="20"/>
        </w:rPr>
        <w:t>2.3399%</w:t>
      </w:r>
      <w:r w:rsidR="00FE6DD2">
        <w:rPr>
          <w:rFonts w:ascii="Arial" w:eastAsia="楷体_GB2312" w:hAnsi="Arial" w:cs="Arial" w:hint="eastAsia"/>
          <w:color w:val="000000" w:themeColor="text1"/>
          <w:sz w:val="20"/>
          <w:szCs w:val="20"/>
        </w:rPr>
        <w:t>，央行维持货币市场资金利率稳定的意图明显</w:t>
      </w:r>
      <w:r>
        <w:rPr>
          <w:rFonts w:ascii="Arial" w:eastAsia="楷体_GB2312" w:hAnsi="Arial" w:cs="Arial" w:hint="eastAsia"/>
          <w:color w:val="000000" w:themeColor="text1"/>
          <w:sz w:val="20"/>
          <w:szCs w:val="20"/>
        </w:rPr>
        <w:t>。</w:t>
      </w:r>
      <w:r w:rsidR="00B52E16" w:rsidRPr="00D2076E">
        <w:rPr>
          <w:rFonts w:ascii="楷体" w:eastAsia="楷体" w:hAnsi="楷体" w:cs="Arial" w:hint="eastAsia"/>
          <w:color w:val="auto"/>
          <w:sz w:val="20"/>
          <w:szCs w:val="20"/>
        </w:rPr>
        <w:t>从债市一级市场看</w:t>
      </w:r>
      <w:r w:rsidR="00B52E16">
        <w:rPr>
          <w:rFonts w:ascii="楷体" w:eastAsia="楷体" w:hAnsi="楷体" w:cs="Arial" w:hint="eastAsia"/>
          <w:color w:val="auto"/>
          <w:sz w:val="20"/>
          <w:szCs w:val="20"/>
        </w:rPr>
        <w:t>，</w:t>
      </w:r>
      <w:r w:rsidR="00B52E16" w:rsidRPr="00B52E16">
        <w:rPr>
          <w:rFonts w:ascii="楷体" w:eastAsia="楷体" w:hAnsi="楷体" w:cs="Arial" w:hint="eastAsia"/>
          <w:color w:val="auto"/>
          <w:sz w:val="20"/>
          <w:szCs w:val="20"/>
        </w:rPr>
        <w:t>财政部表示，2015</w:t>
      </w:r>
      <w:r w:rsidR="00CE5D32">
        <w:rPr>
          <w:rFonts w:ascii="楷体" w:eastAsia="楷体" w:hAnsi="楷体" w:cs="Arial" w:hint="eastAsia"/>
          <w:color w:val="auto"/>
          <w:sz w:val="20"/>
          <w:szCs w:val="20"/>
        </w:rPr>
        <w:t>年全年国债发行规模首次</w:t>
      </w:r>
      <w:r w:rsidR="00B52E16" w:rsidRPr="00B52E16">
        <w:rPr>
          <w:rFonts w:ascii="楷体" w:eastAsia="楷体" w:hAnsi="楷体" w:cs="Arial" w:hint="eastAsia"/>
          <w:color w:val="auto"/>
          <w:sz w:val="20"/>
          <w:szCs w:val="20"/>
        </w:rPr>
        <w:t>达到2.1</w:t>
      </w:r>
      <w:proofErr w:type="gramStart"/>
      <w:r w:rsidR="00B52E16" w:rsidRPr="00B52E16">
        <w:rPr>
          <w:rFonts w:ascii="楷体" w:eastAsia="楷体" w:hAnsi="楷体" w:cs="Arial" w:hint="eastAsia"/>
          <w:color w:val="auto"/>
          <w:sz w:val="20"/>
          <w:szCs w:val="20"/>
        </w:rPr>
        <w:t>万亿</w:t>
      </w:r>
      <w:proofErr w:type="gramEnd"/>
      <w:r w:rsidR="00B52E16" w:rsidRPr="00B52E16">
        <w:rPr>
          <w:rFonts w:ascii="楷体" w:eastAsia="楷体" w:hAnsi="楷体" w:cs="Arial" w:hint="eastAsia"/>
          <w:color w:val="auto"/>
          <w:sz w:val="20"/>
          <w:szCs w:val="20"/>
        </w:rPr>
        <w:t>元，储蓄国债发行</w:t>
      </w:r>
      <w:r w:rsidR="00C50846">
        <w:rPr>
          <w:rFonts w:ascii="楷体" w:eastAsia="楷体" w:hAnsi="楷体" w:cs="Arial" w:hint="eastAsia"/>
          <w:color w:val="auto"/>
          <w:sz w:val="20"/>
          <w:szCs w:val="20"/>
        </w:rPr>
        <w:t>规模达</w:t>
      </w:r>
      <w:r w:rsidR="00B52E16" w:rsidRPr="00B52E16">
        <w:rPr>
          <w:rFonts w:ascii="楷体" w:eastAsia="楷体" w:hAnsi="楷体" w:cs="Arial" w:hint="eastAsia"/>
          <w:color w:val="auto"/>
          <w:sz w:val="20"/>
          <w:szCs w:val="20"/>
        </w:rPr>
        <w:t>3000亿元，2016年财政部将继续深化国债发行市场化改革，完善国债期限结构，增加两年期以下的国债规模，适当加大30年国债规模，同时</w:t>
      </w:r>
      <w:r w:rsidR="008F14ED">
        <w:rPr>
          <w:rFonts w:ascii="楷体" w:eastAsia="楷体" w:hAnsi="楷体" w:cs="Arial" w:hint="eastAsia"/>
          <w:color w:val="auto"/>
          <w:sz w:val="20"/>
          <w:szCs w:val="20"/>
        </w:rPr>
        <w:t>将</w:t>
      </w:r>
      <w:r w:rsidR="00B52E16" w:rsidRPr="00B52E16">
        <w:rPr>
          <w:rFonts w:ascii="楷体" w:eastAsia="楷体" w:hAnsi="楷体" w:cs="Arial" w:hint="eastAsia"/>
          <w:color w:val="auto"/>
          <w:sz w:val="20"/>
          <w:szCs w:val="20"/>
        </w:rPr>
        <w:t>地</w:t>
      </w:r>
      <w:r w:rsidR="008F14ED">
        <w:rPr>
          <w:rFonts w:ascii="楷体" w:eastAsia="楷体" w:hAnsi="楷体" w:cs="Arial" w:hint="eastAsia"/>
          <w:color w:val="auto"/>
          <w:sz w:val="20"/>
          <w:szCs w:val="20"/>
        </w:rPr>
        <w:t>方</w:t>
      </w:r>
      <w:r w:rsidR="00B52E16" w:rsidRPr="00B52E16">
        <w:rPr>
          <w:rFonts w:ascii="楷体" w:eastAsia="楷体" w:hAnsi="楷体" w:cs="Arial" w:hint="eastAsia"/>
          <w:color w:val="auto"/>
          <w:sz w:val="20"/>
          <w:szCs w:val="20"/>
        </w:rPr>
        <w:t>债国债将招标期限由5个工作日减少到3个工作日。</w:t>
      </w:r>
      <w:r w:rsidR="00E95D1B">
        <w:rPr>
          <w:rFonts w:ascii="楷体" w:eastAsia="楷体" w:hAnsi="楷体" w:cs="Arial" w:hint="eastAsia"/>
          <w:color w:val="auto"/>
          <w:sz w:val="20"/>
          <w:szCs w:val="20"/>
        </w:rPr>
        <w:t>从债市二</w:t>
      </w:r>
      <w:r w:rsidR="00E95D1B" w:rsidRPr="00D2076E">
        <w:rPr>
          <w:rFonts w:ascii="楷体" w:eastAsia="楷体" w:hAnsi="楷体" w:cs="Arial" w:hint="eastAsia"/>
          <w:color w:val="auto"/>
          <w:sz w:val="20"/>
          <w:szCs w:val="20"/>
        </w:rPr>
        <w:t>级市场看</w:t>
      </w:r>
      <w:r w:rsidR="00E95D1B">
        <w:rPr>
          <w:rFonts w:ascii="楷体" w:eastAsia="楷体" w:hAnsi="楷体" w:cs="Arial" w:hint="eastAsia"/>
          <w:color w:val="auto"/>
          <w:sz w:val="20"/>
          <w:szCs w:val="20"/>
        </w:rPr>
        <w:t>，债市波动加大，全周来看，</w:t>
      </w:r>
      <w:proofErr w:type="gramStart"/>
      <w:r w:rsidR="00E95D1B">
        <w:rPr>
          <w:rFonts w:ascii="楷体" w:eastAsia="楷体" w:hAnsi="楷体" w:cs="Arial" w:hint="eastAsia"/>
          <w:color w:val="auto"/>
          <w:sz w:val="20"/>
          <w:szCs w:val="20"/>
        </w:rPr>
        <w:t>中债总净价</w:t>
      </w:r>
      <w:proofErr w:type="gramEnd"/>
      <w:r w:rsidR="00E95D1B">
        <w:rPr>
          <w:rFonts w:ascii="楷体" w:eastAsia="楷体" w:hAnsi="楷体" w:cs="Arial" w:hint="eastAsia"/>
          <w:color w:val="auto"/>
          <w:sz w:val="20"/>
          <w:szCs w:val="20"/>
        </w:rPr>
        <w:t>指数</w:t>
      </w:r>
      <w:r w:rsidR="008B18B3">
        <w:rPr>
          <w:rFonts w:ascii="楷体" w:eastAsia="楷体" w:hAnsi="楷体" w:cs="Arial" w:hint="eastAsia"/>
          <w:color w:val="auto"/>
          <w:sz w:val="20"/>
          <w:szCs w:val="20"/>
        </w:rPr>
        <w:t>跌0.26</w:t>
      </w:r>
      <w:r w:rsidR="00E95D1B" w:rsidRPr="00D2076E">
        <w:rPr>
          <w:rFonts w:ascii="楷体" w:eastAsia="楷体" w:hAnsi="楷体" w:cs="Arial"/>
          <w:color w:val="auto"/>
          <w:sz w:val="20"/>
          <w:szCs w:val="20"/>
        </w:rPr>
        <w:t>%</w:t>
      </w:r>
      <w:r w:rsidR="00E95D1B">
        <w:rPr>
          <w:rFonts w:ascii="楷体" w:eastAsia="楷体" w:hAnsi="楷体" w:cs="Arial" w:hint="eastAsia"/>
          <w:color w:val="auto"/>
          <w:sz w:val="20"/>
          <w:szCs w:val="20"/>
        </w:rPr>
        <w:t>，中</w:t>
      </w:r>
      <w:proofErr w:type="gramStart"/>
      <w:r w:rsidR="00E95D1B">
        <w:rPr>
          <w:rFonts w:ascii="楷体" w:eastAsia="楷体" w:hAnsi="楷体" w:cs="Arial" w:hint="eastAsia"/>
          <w:color w:val="auto"/>
          <w:sz w:val="20"/>
          <w:szCs w:val="20"/>
        </w:rPr>
        <w:t>债企业债总</w:t>
      </w:r>
      <w:proofErr w:type="gramEnd"/>
      <w:r w:rsidR="00E95D1B">
        <w:rPr>
          <w:rFonts w:ascii="楷体" w:eastAsia="楷体" w:hAnsi="楷体" w:cs="Arial" w:hint="eastAsia"/>
          <w:color w:val="auto"/>
          <w:sz w:val="20"/>
          <w:szCs w:val="20"/>
        </w:rPr>
        <w:t>净价指数</w:t>
      </w:r>
      <w:r w:rsidR="008B18B3">
        <w:rPr>
          <w:rFonts w:ascii="楷体" w:eastAsia="楷体" w:hAnsi="楷体" w:cs="Arial" w:hint="eastAsia"/>
          <w:color w:val="auto"/>
          <w:sz w:val="20"/>
          <w:szCs w:val="20"/>
        </w:rPr>
        <w:t>跌0.14</w:t>
      </w:r>
      <w:r w:rsidR="00E95D1B">
        <w:rPr>
          <w:rFonts w:ascii="楷体" w:eastAsia="楷体" w:hAnsi="楷体" w:cs="Arial" w:hint="eastAsia"/>
          <w:color w:val="auto"/>
          <w:sz w:val="20"/>
          <w:szCs w:val="20"/>
        </w:rPr>
        <w:t>%</w:t>
      </w:r>
      <w:r w:rsidR="00E95D1B" w:rsidRPr="00D2076E">
        <w:rPr>
          <w:rFonts w:ascii="楷体" w:eastAsia="楷体" w:hAnsi="楷体" w:cs="Arial" w:hint="eastAsia"/>
          <w:color w:val="auto"/>
          <w:sz w:val="20"/>
          <w:szCs w:val="20"/>
        </w:rPr>
        <w:t>，中债国债净价指数</w:t>
      </w:r>
      <w:r w:rsidR="008B18B3">
        <w:rPr>
          <w:rFonts w:ascii="楷体" w:eastAsia="楷体" w:hAnsi="楷体" w:cs="Arial" w:hint="eastAsia"/>
          <w:color w:val="auto"/>
          <w:sz w:val="20"/>
          <w:szCs w:val="20"/>
        </w:rPr>
        <w:t>跌0.24</w:t>
      </w:r>
      <w:r w:rsidR="00E95D1B" w:rsidRPr="00D2076E">
        <w:rPr>
          <w:rFonts w:ascii="楷体" w:eastAsia="楷体" w:hAnsi="楷体" w:cs="Arial" w:hint="eastAsia"/>
          <w:color w:val="auto"/>
          <w:sz w:val="20"/>
          <w:szCs w:val="20"/>
        </w:rPr>
        <w:t>%</w:t>
      </w:r>
      <w:r w:rsidR="00E95D1B">
        <w:rPr>
          <w:rFonts w:ascii="楷体" w:eastAsia="楷体" w:hAnsi="楷体" w:cs="Arial" w:hint="eastAsia"/>
          <w:color w:val="auto"/>
          <w:sz w:val="20"/>
          <w:szCs w:val="20"/>
        </w:rPr>
        <w:t>，中</w:t>
      </w:r>
      <w:proofErr w:type="gramStart"/>
      <w:r w:rsidR="00E95D1B">
        <w:rPr>
          <w:rFonts w:ascii="楷体" w:eastAsia="楷体" w:hAnsi="楷体" w:cs="Arial" w:hint="eastAsia"/>
          <w:color w:val="auto"/>
          <w:sz w:val="20"/>
          <w:szCs w:val="20"/>
        </w:rPr>
        <w:t>证转债</w:t>
      </w:r>
      <w:r w:rsidR="003D7D46">
        <w:rPr>
          <w:rFonts w:ascii="楷体" w:eastAsia="楷体" w:hAnsi="楷体" w:cs="Arial" w:hint="eastAsia"/>
          <w:color w:val="auto"/>
          <w:sz w:val="20"/>
          <w:szCs w:val="20"/>
        </w:rPr>
        <w:t>则</w:t>
      </w:r>
      <w:proofErr w:type="gramEnd"/>
      <w:r w:rsidR="003D7D46">
        <w:rPr>
          <w:rFonts w:ascii="楷体" w:eastAsia="楷体" w:hAnsi="楷体" w:cs="Arial" w:hint="eastAsia"/>
          <w:color w:val="auto"/>
          <w:sz w:val="20"/>
          <w:szCs w:val="20"/>
        </w:rPr>
        <w:t>大跌7.78</w:t>
      </w:r>
      <w:r w:rsidR="00E95D1B">
        <w:rPr>
          <w:rFonts w:ascii="楷体" w:eastAsia="楷体" w:hAnsi="楷体" w:cs="Arial" w:hint="eastAsia"/>
          <w:color w:val="auto"/>
          <w:sz w:val="20"/>
          <w:szCs w:val="20"/>
        </w:rPr>
        <w:t>%</w:t>
      </w:r>
      <w:r w:rsidR="003D7D46">
        <w:rPr>
          <w:rFonts w:ascii="楷体" w:eastAsia="楷体" w:hAnsi="楷体" w:cs="Arial" w:hint="eastAsia"/>
          <w:color w:val="auto"/>
          <w:sz w:val="20"/>
          <w:szCs w:val="20"/>
        </w:rPr>
        <w:t>。</w:t>
      </w:r>
    </w:p>
    <w:p w:rsidR="00946FDF" w:rsidRPr="001A3A77"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海外市场</w:t>
      </w:r>
    </w:p>
    <w:p w:rsidR="005309CB" w:rsidRPr="005309CB" w:rsidRDefault="00510D42" w:rsidP="005309CB">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5309CB">
        <w:rPr>
          <w:rFonts w:ascii="Arial" w:eastAsia="楷体_GB2312" w:hAnsi="Arial" w:cs="Arial" w:hint="eastAsia"/>
          <w:b/>
          <w:color w:val="000000" w:themeColor="text1"/>
          <w:sz w:val="20"/>
          <w:szCs w:val="20"/>
        </w:rPr>
        <w:t>油价</w:t>
      </w:r>
      <w:r w:rsidR="00E1305E">
        <w:rPr>
          <w:rFonts w:ascii="Arial" w:eastAsia="楷体_GB2312" w:hAnsi="Arial" w:cs="Arial" w:hint="eastAsia"/>
          <w:b/>
          <w:color w:val="000000" w:themeColor="text1"/>
          <w:sz w:val="20"/>
          <w:szCs w:val="20"/>
        </w:rPr>
        <w:t>先</w:t>
      </w:r>
      <w:r w:rsidR="00D851C7">
        <w:rPr>
          <w:rFonts w:ascii="Arial" w:eastAsia="楷体_GB2312" w:hAnsi="Arial" w:cs="Arial" w:hint="eastAsia"/>
          <w:b/>
          <w:color w:val="000000" w:themeColor="text1"/>
          <w:sz w:val="20"/>
          <w:szCs w:val="20"/>
        </w:rPr>
        <w:t>暴跌后暴涨，美股</w:t>
      </w:r>
      <w:r w:rsidRPr="005309CB">
        <w:rPr>
          <w:rFonts w:ascii="Arial" w:eastAsia="楷体_GB2312" w:hAnsi="Arial" w:cs="Arial" w:hint="eastAsia"/>
          <w:b/>
          <w:color w:val="000000" w:themeColor="text1"/>
          <w:sz w:val="20"/>
          <w:szCs w:val="20"/>
        </w:rPr>
        <w:t>探底后回升。</w:t>
      </w:r>
      <w:r w:rsidR="005309CB" w:rsidRPr="005309CB">
        <w:rPr>
          <w:rFonts w:ascii="Arial" w:eastAsia="楷体_GB2312" w:hAnsi="Arial" w:cs="Arial" w:hint="eastAsia"/>
          <w:color w:val="000000" w:themeColor="text1"/>
          <w:sz w:val="20"/>
          <w:szCs w:val="20"/>
        </w:rPr>
        <w:t>上周，国际原油价格大幅波动，先是大幅下跌，美国原油期货价格暴跌，之后，</w:t>
      </w:r>
      <w:r w:rsidR="00D851C7">
        <w:rPr>
          <w:rFonts w:ascii="Arial" w:eastAsia="楷体_GB2312" w:hAnsi="Arial" w:cs="Arial" w:hint="eastAsia"/>
          <w:color w:val="000000" w:themeColor="text1"/>
          <w:sz w:val="20"/>
          <w:szCs w:val="20"/>
        </w:rPr>
        <w:t>随着</w:t>
      </w:r>
      <w:r w:rsidR="005309CB" w:rsidRPr="005309CB">
        <w:rPr>
          <w:rFonts w:ascii="Arial" w:eastAsia="楷体_GB2312" w:hAnsi="Arial" w:cs="Arial" w:hint="eastAsia"/>
          <w:color w:val="000000" w:themeColor="text1"/>
          <w:sz w:val="20"/>
          <w:szCs w:val="20"/>
        </w:rPr>
        <w:t>原油价格反弹等诸多因素，美股探底回升。经济数据上，美国</w:t>
      </w:r>
      <w:r w:rsidR="00BA3E5B">
        <w:rPr>
          <w:rFonts w:ascii="Arial" w:eastAsia="楷体_GB2312" w:hAnsi="Arial" w:cs="Arial" w:hint="eastAsia"/>
          <w:color w:val="000000" w:themeColor="text1"/>
          <w:sz w:val="20"/>
          <w:szCs w:val="20"/>
        </w:rPr>
        <w:t>2016</w:t>
      </w:r>
      <w:r w:rsidR="00BA3E5B">
        <w:rPr>
          <w:rFonts w:ascii="Arial" w:eastAsia="楷体_GB2312" w:hAnsi="Arial" w:cs="Arial" w:hint="eastAsia"/>
          <w:color w:val="000000" w:themeColor="text1"/>
          <w:sz w:val="20"/>
          <w:szCs w:val="20"/>
        </w:rPr>
        <w:t>年</w:t>
      </w:r>
      <w:r w:rsidR="005309CB" w:rsidRPr="005309CB">
        <w:rPr>
          <w:rFonts w:ascii="Arial" w:eastAsia="楷体_GB2312" w:hAnsi="Arial" w:cs="Arial" w:hint="eastAsia"/>
          <w:color w:val="000000" w:themeColor="text1"/>
          <w:sz w:val="20"/>
          <w:szCs w:val="20"/>
        </w:rPr>
        <w:t>1</w:t>
      </w:r>
      <w:r w:rsidR="005309CB" w:rsidRPr="005309CB">
        <w:rPr>
          <w:rFonts w:ascii="Arial" w:eastAsia="楷体_GB2312" w:hAnsi="Arial" w:cs="Arial" w:hint="eastAsia"/>
          <w:color w:val="000000" w:themeColor="text1"/>
          <w:sz w:val="20"/>
          <w:szCs w:val="20"/>
        </w:rPr>
        <w:t>月</w:t>
      </w:r>
      <w:proofErr w:type="spellStart"/>
      <w:r w:rsidR="005309CB" w:rsidRPr="005309CB">
        <w:rPr>
          <w:rFonts w:ascii="Arial" w:eastAsia="楷体_GB2312" w:hAnsi="Arial" w:cs="Arial" w:hint="eastAsia"/>
          <w:color w:val="000000" w:themeColor="text1"/>
          <w:sz w:val="20"/>
          <w:szCs w:val="20"/>
        </w:rPr>
        <w:t>Markit</w:t>
      </w:r>
      <w:proofErr w:type="spellEnd"/>
      <w:r w:rsidR="005309CB" w:rsidRPr="005309CB">
        <w:rPr>
          <w:rFonts w:ascii="Arial" w:eastAsia="楷体_GB2312" w:hAnsi="Arial" w:cs="Arial" w:hint="eastAsia"/>
          <w:color w:val="000000" w:themeColor="text1"/>
          <w:sz w:val="20"/>
          <w:szCs w:val="20"/>
        </w:rPr>
        <w:t>制造业</w:t>
      </w:r>
      <w:r w:rsidR="005309CB" w:rsidRPr="005309CB">
        <w:rPr>
          <w:rFonts w:ascii="Arial" w:eastAsia="楷体_GB2312" w:hAnsi="Arial" w:cs="Arial" w:hint="eastAsia"/>
          <w:color w:val="000000" w:themeColor="text1"/>
          <w:sz w:val="20"/>
          <w:szCs w:val="20"/>
        </w:rPr>
        <w:t>PMI</w:t>
      </w:r>
      <w:r w:rsidR="005309CB" w:rsidRPr="005309CB">
        <w:rPr>
          <w:rFonts w:ascii="Arial" w:eastAsia="楷体_GB2312" w:hAnsi="Arial" w:cs="Arial" w:hint="eastAsia"/>
          <w:color w:val="000000" w:themeColor="text1"/>
          <w:sz w:val="20"/>
          <w:szCs w:val="20"/>
        </w:rPr>
        <w:t>初值为</w:t>
      </w:r>
      <w:r w:rsidR="005309CB" w:rsidRPr="005309CB">
        <w:rPr>
          <w:rFonts w:ascii="Arial" w:eastAsia="楷体_GB2312" w:hAnsi="Arial" w:cs="Arial" w:hint="eastAsia"/>
          <w:color w:val="000000" w:themeColor="text1"/>
          <w:sz w:val="20"/>
          <w:szCs w:val="20"/>
        </w:rPr>
        <w:t>52.7</w:t>
      </w:r>
      <w:r w:rsidR="005309CB" w:rsidRPr="005309CB">
        <w:rPr>
          <w:rFonts w:ascii="Arial" w:eastAsia="楷体_GB2312" w:hAnsi="Arial" w:cs="Arial" w:hint="eastAsia"/>
          <w:color w:val="000000" w:themeColor="text1"/>
          <w:sz w:val="20"/>
          <w:szCs w:val="20"/>
        </w:rPr>
        <w:t>，高于预期的</w:t>
      </w:r>
      <w:r w:rsidR="005309CB" w:rsidRPr="005309CB">
        <w:rPr>
          <w:rFonts w:ascii="Arial" w:eastAsia="楷体_GB2312" w:hAnsi="Arial" w:cs="Arial" w:hint="eastAsia"/>
          <w:color w:val="000000" w:themeColor="text1"/>
          <w:sz w:val="20"/>
          <w:szCs w:val="20"/>
        </w:rPr>
        <w:t>51.1</w:t>
      </w:r>
      <w:r w:rsidR="005309CB" w:rsidRPr="005309CB">
        <w:rPr>
          <w:rFonts w:ascii="Arial" w:eastAsia="楷体_GB2312" w:hAnsi="Arial" w:cs="Arial" w:hint="eastAsia"/>
          <w:color w:val="000000" w:themeColor="text1"/>
          <w:sz w:val="20"/>
          <w:szCs w:val="20"/>
        </w:rPr>
        <w:t>和</w:t>
      </w:r>
      <w:r w:rsidR="005309CB" w:rsidRPr="005309CB">
        <w:rPr>
          <w:rFonts w:ascii="Arial" w:eastAsia="楷体_GB2312" w:hAnsi="Arial" w:cs="Arial" w:hint="eastAsia"/>
          <w:color w:val="000000" w:themeColor="text1"/>
          <w:sz w:val="20"/>
          <w:szCs w:val="20"/>
        </w:rPr>
        <w:t>12</w:t>
      </w:r>
      <w:r w:rsidR="005309CB" w:rsidRPr="005309CB">
        <w:rPr>
          <w:rFonts w:ascii="Arial" w:eastAsia="楷体_GB2312" w:hAnsi="Arial" w:cs="Arial" w:hint="eastAsia"/>
          <w:color w:val="000000" w:themeColor="text1"/>
          <w:sz w:val="20"/>
          <w:szCs w:val="20"/>
        </w:rPr>
        <w:t>的终值</w:t>
      </w:r>
      <w:r w:rsidR="005309CB" w:rsidRPr="005309CB">
        <w:rPr>
          <w:rFonts w:ascii="Arial" w:eastAsia="楷体_GB2312" w:hAnsi="Arial" w:cs="Arial" w:hint="eastAsia"/>
          <w:color w:val="000000" w:themeColor="text1"/>
          <w:sz w:val="20"/>
          <w:szCs w:val="20"/>
        </w:rPr>
        <w:t>51.2</w:t>
      </w:r>
      <w:r w:rsidR="005309CB" w:rsidRPr="005309CB">
        <w:rPr>
          <w:rFonts w:ascii="Arial" w:eastAsia="楷体_GB2312" w:hAnsi="Arial" w:cs="Arial" w:hint="eastAsia"/>
          <w:color w:val="000000" w:themeColor="text1"/>
          <w:sz w:val="20"/>
          <w:szCs w:val="20"/>
        </w:rPr>
        <w:t>，表明经济活动仍在扩张。</w:t>
      </w:r>
      <w:r w:rsidR="005309CB" w:rsidRPr="005309CB">
        <w:rPr>
          <w:rFonts w:ascii="Arial" w:eastAsia="楷体_GB2312" w:hAnsi="Arial" w:cs="Arial" w:hint="eastAsia"/>
          <w:color w:val="000000" w:themeColor="text1"/>
          <w:sz w:val="20"/>
          <w:szCs w:val="20"/>
        </w:rPr>
        <w:t>2015</w:t>
      </w:r>
      <w:r w:rsidR="005309CB" w:rsidRPr="005309CB">
        <w:rPr>
          <w:rFonts w:ascii="Arial" w:eastAsia="楷体_GB2312" w:hAnsi="Arial" w:cs="Arial" w:hint="eastAsia"/>
          <w:color w:val="000000" w:themeColor="text1"/>
          <w:sz w:val="20"/>
          <w:szCs w:val="20"/>
        </w:rPr>
        <w:t>年</w:t>
      </w:r>
      <w:r w:rsidR="005309CB" w:rsidRPr="005309CB">
        <w:rPr>
          <w:rFonts w:ascii="Arial" w:eastAsia="楷体_GB2312" w:hAnsi="Arial" w:cs="Arial" w:hint="eastAsia"/>
          <w:color w:val="000000" w:themeColor="text1"/>
          <w:sz w:val="20"/>
          <w:szCs w:val="20"/>
        </w:rPr>
        <w:t>12</w:t>
      </w:r>
      <w:r w:rsidR="005309CB" w:rsidRPr="005309CB">
        <w:rPr>
          <w:rFonts w:ascii="Arial" w:eastAsia="楷体_GB2312" w:hAnsi="Arial" w:cs="Arial" w:hint="eastAsia"/>
          <w:color w:val="000000" w:themeColor="text1"/>
          <w:sz w:val="20"/>
          <w:szCs w:val="20"/>
        </w:rPr>
        <w:t>月核心</w:t>
      </w:r>
      <w:r w:rsidR="005309CB" w:rsidRPr="005309CB">
        <w:rPr>
          <w:rFonts w:ascii="Arial" w:eastAsia="楷体_GB2312" w:hAnsi="Arial" w:cs="Arial" w:hint="eastAsia"/>
          <w:color w:val="000000" w:themeColor="text1"/>
          <w:sz w:val="20"/>
          <w:szCs w:val="20"/>
        </w:rPr>
        <w:t>CPI</w:t>
      </w:r>
      <w:r w:rsidR="005309CB" w:rsidRPr="005309CB">
        <w:rPr>
          <w:rFonts w:ascii="Arial" w:eastAsia="楷体_GB2312" w:hAnsi="Arial" w:cs="Arial" w:hint="eastAsia"/>
          <w:color w:val="000000" w:themeColor="text1"/>
          <w:sz w:val="20"/>
          <w:szCs w:val="20"/>
        </w:rPr>
        <w:t>（扣除食品与能源）增长</w:t>
      </w:r>
      <w:r w:rsidR="005309CB" w:rsidRPr="005309CB">
        <w:rPr>
          <w:rFonts w:ascii="Arial" w:eastAsia="楷体_GB2312" w:hAnsi="Arial" w:cs="Arial" w:hint="eastAsia"/>
          <w:color w:val="000000" w:themeColor="text1"/>
          <w:sz w:val="20"/>
          <w:szCs w:val="20"/>
        </w:rPr>
        <w:t>0.1%</w:t>
      </w:r>
      <w:r w:rsidR="00B10EAF">
        <w:rPr>
          <w:rFonts w:ascii="Arial" w:eastAsia="楷体_GB2312" w:hAnsi="Arial" w:cs="Arial" w:hint="eastAsia"/>
          <w:color w:val="000000" w:themeColor="text1"/>
          <w:sz w:val="20"/>
          <w:szCs w:val="20"/>
        </w:rPr>
        <w:t>，</w:t>
      </w:r>
      <w:r w:rsidR="005309CB" w:rsidRPr="005309CB">
        <w:rPr>
          <w:rFonts w:ascii="Arial" w:eastAsia="楷体_GB2312" w:hAnsi="Arial" w:cs="Arial" w:hint="eastAsia"/>
          <w:color w:val="000000" w:themeColor="text1"/>
          <w:sz w:val="20"/>
          <w:szCs w:val="20"/>
        </w:rPr>
        <w:t>符合市场预期。</w:t>
      </w:r>
      <w:r w:rsidR="005309CB">
        <w:rPr>
          <w:rFonts w:ascii="Arial" w:eastAsia="楷体_GB2312" w:hAnsi="Arial" w:cs="Arial" w:hint="eastAsia"/>
          <w:color w:val="000000" w:themeColor="text1"/>
          <w:sz w:val="20"/>
          <w:szCs w:val="20"/>
        </w:rPr>
        <w:t>在</w:t>
      </w:r>
      <w:r w:rsidR="005309CB">
        <w:rPr>
          <w:rFonts w:ascii="Arial" w:eastAsia="楷体_GB2312" w:hAnsi="Arial" w:cs="Arial" w:hint="eastAsia"/>
          <w:color w:val="000000" w:themeColor="text1"/>
          <w:sz w:val="20"/>
          <w:szCs w:val="20"/>
        </w:rPr>
        <w:t>1</w:t>
      </w:r>
      <w:r w:rsidR="005309CB">
        <w:rPr>
          <w:rFonts w:ascii="Arial" w:eastAsia="楷体_GB2312" w:hAnsi="Arial" w:cs="Arial" w:hint="eastAsia"/>
          <w:color w:val="000000" w:themeColor="text1"/>
          <w:sz w:val="20"/>
          <w:szCs w:val="20"/>
        </w:rPr>
        <w:t>月</w:t>
      </w:r>
      <w:r w:rsidR="005309CB">
        <w:rPr>
          <w:rFonts w:ascii="Arial" w:eastAsia="楷体_GB2312" w:hAnsi="Arial" w:cs="Arial" w:hint="eastAsia"/>
          <w:color w:val="000000" w:themeColor="text1"/>
          <w:sz w:val="20"/>
          <w:szCs w:val="20"/>
        </w:rPr>
        <w:t>15</w:t>
      </w:r>
      <w:r w:rsidR="005309CB">
        <w:rPr>
          <w:rFonts w:ascii="Arial" w:eastAsia="楷体_GB2312" w:hAnsi="Arial" w:cs="Arial" w:hint="eastAsia"/>
          <w:color w:val="000000" w:themeColor="text1"/>
          <w:sz w:val="20"/>
          <w:szCs w:val="20"/>
        </w:rPr>
        <w:t>日</w:t>
      </w:r>
      <w:r w:rsidR="005309CB">
        <w:rPr>
          <w:rFonts w:ascii="Arial" w:eastAsia="楷体_GB2312" w:hAnsi="Arial" w:cs="Arial" w:hint="eastAsia"/>
          <w:color w:val="000000" w:themeColor="text1"/>
          <w:sz w:val="20"/>
          <w:szCs w:val="20"/>
        </w:rPr>
        <w:t>~1</w:t>
      </w:r>
      <w:r w:rsidR="005309CB">
        <w:rPr>
          <w:rFonts w:ascii="Arial" w:eastAsia="楷体_GB2312" w:hAnsi="Arial" w:cs="Arial" w:hint="eastAsia"/>
          <w:color w:val="000000" w:themeColor="text1"/>
          <w:sz w:val="20"/>
          <w:szCs w:val="20"/>
        </w:rPr>
        <w:t>月</w:t>
      </w:r>
      <w:r w:rsidR="005309CB">
        <w:rPr>
          <w:rFonts w:ascii="Arial" w:eastAsia="楷体_GB2312" w:hAnsi="Arial" w:cs="Arial" w:hint="eastAsia"/>
          <w:color w:val="000000" w:themeColor="text1"/>
          <w:sz w:val="20"/>
          <w:szCs w:val="20"/>
        </w:rPr>
        <w:t>21</w:t>
      </w:r>
      <w:r w:rsidR="005309CB">
        <w:rPr>
          <w:rFonts w:ascii="Arial" w:eastAsia="楷体_GB2312" w:hAnsi="Arial" w:cs="Arial" w:hint="eastAsia"/>
          <w:color w:val="000000" w:themeColor="text1"/>
          <w:sz w:val="20"/>
          <w:szCs w:val="20"/>
        </w:rPr>
        <w:t>日的一周内，纳</w:t>
      </w:r>
      <w:r w:rsidR="005309CB" w:rsidRPr="000A1176">
        <w:rPr>
          <w:rFonts w:ascii="Arial" w:eastAsia="楷体_GB2312" w:hAnsi="Arial" w:cs="Arial" w:hint="eastAsia"/>
          <w:color w:val="auto"/>
          <w:sz w:val="20"/>
          <w:szCs w:val="20"/>
        </w:rPr>
        <w:t>斯达克</w:t>
      </w:r>
      <w:r w:rsidR="005309CB" w:rsidRPr="000A1176">
        <w:rPr>
          <w:rFonts w:ascii="Arial" w:eastAsia="楷体_GB2312" w:hAnsi="Arial" w:cs="Arial" w:hint="eastAsia"/>
          <w:color w:val="auto"/>
          <w:sz w:val="20"/>
          <w:szCs w:val="20"/>
        </w:rPr>
        <w:t>100</w:t>
      </w:r>
      <w:r w:rsidR="00B10EAF">
        <w:rPr>
          <w:rFonts w:ascii="Arial" w:eastAsia="楷体_GB2312" w:hAnsi="Arial" w:cs="Arial" w:hint="eastAsia"/>
          <w:color w:val="auto"/>
          <w:sz w:val="20"/>
          <w:szCs w:val="20"/>
        </w:rPr>
        <w:t>跌</w:t>
      </w:r>
      <w:r w:rsidR="00B10EAF">
        <w:rPr>
          <w:rFonts w:ascii="Arial" w:eastAsia="楷体_GB2312" w:hAnsi="Arial" w:cs="Arial" w:hint="eastAsia"/>
          <w:color w:val="auto"/>
          <w:sz w:val="20"/>
          <w:szCs w:val="20"/>
        </w:rPr>
        <w:t>3.05</w:t>
      </w:r>
      <w:r w:rsidR="005309CB">
        <w:rPr>
          <w:rFonts w:ascii="Arial" w:eastAsia="楷体_GB2312" w:hAnsi="Arial" w:cs="Arial" w:hint="eastAsia"/>
          <w:color w:val="auto"/>
          <w:sz w:val="20"/>
          <w:szCs w:val="20"/>
        </w:rPr>
        <w:t>%</w:t>
      </w:r>
      <w:r w:rsidR="005309CB" w:rsidRPr="000A1176">
        <w:rPr>
          <w:rFonts w:ascii="Arial" w:eastAsia="楷体_GB2312" w:hAnsi="Arial" w:cs="Arial" w:hint="eastAsia"/>
          <w:color w:val="auto"/>
          <w:sz w:val="20"/>
          <w:szCs w:val="20"/>
        </w:rPr>
        <w:t>，</w:t>
      </w:r>
      <w:proofErr w:type="gramStart"/>
      <w:r w:rsidR="005309CB" w:rsidRPr="000A1176">
        <w:rPr>
          <w:rFonts w:ascii="Arial" w:eastAsia="楷体_GB2312" w:hAnsi="Arial" w:cs="Arial" w:hint="eastAsia"/>
          <w:color w:val="auto"/>
          <w:sz w:val="20"/>
          <w:szCs w:val="20"/>
        </w:rPr>
        <w:t>标普</w:t>
      </w:r>
      <w:proofErr w:type="gramEnd"/>
      <w:r w:rsidR="005309CB" w:rsidRPr="000A1176">
        <w:rPr>
          <w:rFonts w:ascii="Arial" w:eastAsia="楷体_GB2312" w:hAnsi="Arial" w:cs="Arial" w:hint="eastAsia"/>
          <w:color w:val="auto"/>
          <w:sz w:val="20"/>
          <w:szCs w:val="20"/>
        </w:rPr>
        <w:t>500</w:t>
      </w:r>
      <w:r w:rsidR="005309CB">
        <w:rPr>
          <w:rFonts w:ascii="Arial" w:eastAsia="楷体_GB2312" w:hAnsi="Arial" w:cs="Arial" w:hint="eastAsia"/>
          <w:color w:val="auto"/>
          <w:sz w:val="20"/>
          <w:szCs w:val="20"/>
        </w:rPr>
        <w:t>跌</w:t>
      </w:r>
      <w:r w:rsidR="00B10EAF">
        <w:rPr>
          <w:rFonts w:ascii="Arial" w:eastAsia="楷体_GB2312" w:hAnsi="Arial" w:cs="Arial" w:hint="eastAsia"/>
          <w:color w:val="auto"/>
          <w:sz w:val="20"/>
          <w:szCs w:val="20"/>
        </w:rPr>
        <w:t>2.75</w:t>
      </w:r>
      <w:r w:rsidR="005309CB">
        <w:rPr>
          <w:rFonts w:ascii="Arial" w:eastAsia="楷体_GB2312" w:hAnsi="Arial" w:cs="Arial" w:hint="eastAsia"/>
          <w:color w:val="auto"/>
          <w:sz w:val="20"/>
          <w:szCs w:val="20"/>
        </w:rPr>
        <w:t>%</w:t>
      </w:r>
      <w:r w:rsidR="005309CB">
        <w:rPr>
          <w:rFonts w:ascii="Arial" w:eastAsia="楷体_GB2312" w:hAnsi="Arial" w:cs="Arial" w:hint="eastAsia"/>
          <w:color w:val="auto"/>
          <w:sz w:val="20"/>
          <w:szCs w:val="20"/>
        </w:rPr>
        <w:t>、道琼</w:t>
      </w:r>
      <w:proofErr w:type="gramStart"/>
      <w:r w:rsidR="005309CB">
        <w:rPr>
          <w:rFonts w:ascii="Arial" w:eastAsia="楷体_GB2312" w:hAnsi="Arial" w:cs="Arial" w:hint="eastAsia"/>
          <w:color w:val="auto"/>
          <w:sz w:val="20"/>
          <w:szCs w:val="20"/>
        </w:rPr>
        <w:t>斯工指</w:t>
      </w:r>
      <w:proofErr w:type="gramEnd"/>
      <w:r w:rsidR="005309CB">
        <w:rPr>
          <w:rFonts w:ascii="Arial" w:eastAsia="楷体_GB2312" w:hAnsi="Arial" w:cs="Arial" w:hint="eastAsia"/>
          <w:color w:val="auto"/>
          <w:sz w:val="20"/>
          <w:szCs w:val="20"/>
        </w:rPr>
        <w:t>跌</w:t>
      </w:r>
      <w:r w:rsidR="00B10EAF">
        <w:rPr>
          <w:rFonts w:ascii="Arial" w:eastAsia="楷体_GB2312" w:hAnsi="Arial" w:cs="Arial" w:hint="eastAsia"/>
          <w:color w:val="auto"/>
          <w:sz w:val="20"/>
          <w:szCs w:val="20"/>
        </w:rPr>
        <w:t>3.03</w:t>
      </w:r>
      <w:r w:rsidR="005309CB">
        <w:rPr>
          <w:rFonts w:ascii="Arial" w:eastAsia="楷体_GB2312" w:hAnsi="Arial" w:cs="Arial" w:hint="eastAsia"/>
          <w:color w:val="auto"/>
          <w:sz w:val="20"/>
          <w:szCs w:val="20"/>
        </w:rPr>
        <w:t>%</w:t>
      </w:r>
      <w:r w:rsidR="00715F14">
        <w:rPr>
          <w:rFonts w:ascii="Arial" w:eastAsia="楷体_GB2312" w:hAnsi="Arial" w:cs="Arial" w:hint="eastAsia"/>
          <w:color w:val="auto"/>
          <w:sz w:val="20"/>
          <w:szCs w:val="20"/>
        </w:rPr>
        <w:t>。</w:t>
      </w:r>
    </w:p>
    <w:p w:rsidR="00F52BDA" w:rsidRPr="00F52BDA" w:rsidRDefault="00F52BDA" w:rsidP="00644904">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6A576F">
        <w:rPr>
          <w:rFonts w:ascii="Arial" w:eastAsia="楷体_GB2312" w:hAnsi="Arial" w:cs="Arial" w:hint="eastAsia"/>
          <w:b/>
          <w:color w:val="000000" w:themeColor="text1"/>
          <w:sz w:val="20"/>
          <w:szCs w:val="20"/>
        </w:rPr>
        <w:t>油价对股市造成干扰</w:t>
      </w:r>
      <w:r w:rsidR="00BA3E5B" w:rsidRPr="006A576F">
        <w:rPr>
          <w:rFonts w:ascii="Arial" w:eastAsia="楷体_GB2312" w:hAnsi="Arial" w:cs="Arial" w:hint="eastAsia"/>
          <w:b/>
          <w:color w:val="000000" w:themeColor="text1"/>
          <w:sz w:val="20"/>
          <w:szCs w:val="20"/>
        </w:rPr>
        <w:t>，欧央行</w:t>
      </w:r>
      <w:r w:rsidR="00800EB8" w:rsidRPr="006A576F">
        <w:rPr>
          <w:rFonts w:ascii="Arial" w:eastAsia="楷体_GB2312" w:hAnsi="Arial" w:cs="Arial" w:hint="eastAsia"/>
          <w:b/>
          <w:color w:val="000000" w:themeColor="text1"/>
          <w:sz w:val="20"/>
          <w:szCs w:val="20"/>
        </w:rPr>
        <w:t>暗示</w:t>
      </w:r>
      <w:r w:rsidR="00BA3E5B" w:rsidRPr="006A576F">
        <w:rPr>
          <w:rFonts w:ascii="Arial" w:eastAsia="楷体_GB2312" w:hAnsi="Arial" w:cs="Arial" w:hint="eastAsia"/>
          <w:b/>
          <w:color w:val="000000" w:themeColor="text1"/>
          <w:sz w:val="20"/>
          <w:szCs w:val="20"/>
        </w:rPr>
        <w:t>更多刺激措施</w:t>
      </w:r>
      <w:r>
        <w:rPr>
          <w:rFonts w:ascii="Arial" w:eastAsia="楷体_GB2312" w:hAnsi="Arial" w:cs="Arial" w:hint="eastAsia"/>
          <w:color w:val="000000" w:themeColor="text1"/>
          <w:sz w:val="20"/>
          <w:szCs w:val="20"/>
        </w:rPr>
        <w:t>。</w:t>
      </w:r>
      <w:r w:rsidR="00644904" w:rsidRPr="005309CB">
        <w:rPr>
          <w:rFonts w:ascii="Arial" w:eastAsia="楷体_GB2312" w:hAnsi="Arial" w:cs="Arial" w:hint="eastAsia"/>
          <w:color w:val="000000" w:themeColor="text1"/>
          <w:sz w:val="20"/>
          <w:szCs w:val="20"/>
        </w:rPr>
        <w:t>油</w:t>
      </w:r>
      <w:r w:rsidR="00692612">
        <w:rPr>
          <w:rFonts w:ascii="Arial" w:eastAsia="楷体_GB2312" w:hAnsi="Arial" w:cs="Arial" w:hint="eastAsia"/>
          <w:color w:val="000000" w:themeColor="text1"/>
          <w:sz w:val="20"/>
          <w:szCs w:val="20"/>
        </w:rPr>
        <w:t>价</w:t>
      </w:r>
      <w:r w:rsidR="00644904" w:rsidRPr="005309CB">
        <w:rPr>
          <w:rFonts w:ascii="Arial" w:eastAsia="楷体_GB2312" w:hAnsi="Arial" w:cs="Arial" w:hint="eastAsia"/>
          <w:color w:val="000000" w:themeColor="text1"/>
          <w:sz w:val="20"/>
          <w:szCs w:val="20"/>
        </w:rPr>
        <w:t>大幅波动</w:t>
      </w:r>
      <w:r w:rsidR="00644904">
        <w:rPr>
          <w:rFonts w:ascii="Arial" w:eastAsia="楷体_GB2312" w:hAnsi="Arial" w:cs="Arial" w:hint="eastAsia"/>
          <w:color w:val="000000" w:themeColor="text1"/>
          <w:sz w:val="20"/>
          <w:szCs w:val="20"/>
        </w:rPr>
        <w:t>，</w:t>
      </w:r>
      <w:proofErr w:type="gramStart"/>
      <w:r w:rsidR="00644904">
        <w:rPr>
          <w:rFonts w:ascii="Arial" w:eastAsia="楷体_GB2312" w:hAnsi="Arial" w:cs="Arial" w:hint="eastAsia"/>
          <w:color w:val="000000" w:themeColor="text1"/>
          <w:sz w:val="20"/>
          <w:szCs w:val="20"/>
        </w:rPr>
        <w:t>导致欧股先</w:t>
      </w:r>
      <w:proofErr w:type="gramEnd"/>
      <w:r w:rsidR="00644904">
        <w:rPr>
          <w:rFonts w:ascii="Arial" w:eastAsia="楷体_GB2312" w:hAnsi="Arial" w:cs="Arial" w:hint="eastAsia"/>
          <w:color w:val="000000" w:themeColor="text1"/>
          <w:sz w:val="20"/>
          <w:szCs w:val="20"/>
        </w:rPr>
        <w:t>跌后升。</w:t>
      </w:r>
      <w:r>
        <w:rPr>
          <w:rFonts w:ascii="Arial" w:eastAsia="楷体_GB2312" w:hAnsi="Arial" w:cs="Arial" w:hint="eastAsia"/>
          <w:color w:val="000000" w:themeColor="text1"/>
          <w:sz w:val="20"/>
          <w:szCs w:val="20"/>
        </w:rPr>
        <w:t>此外，</w:t>
      </w:r>
      <w:r w:rsidRPr="00B874A4">
        <w:rPr>
          <w:rFonts w:ascii="Arial" w:eastAsia="楷体_GB2312" w:hAnsi="Arial" w:cs="Arial" w:hint="eastAsia"/>
          <w:color w:val="auto"/>
          <w:sz w:val="20"/>
          <w:szCs w:val="20"/>
        </w:rPr>
        <w:t>市场期望欧央行的刺激政策对股市构成一定支撑。</w:t>
      </w:r>
      <w:r w:rsidRPr="00B874A4">
        <w:rPr>
          <w:rFonts w:ascii="Arial" w:eastAsia="楷体_GB2312" w:hAnsi="Arial" w:cs="Arial" w:hint="eastAsia"/>
          <w:color w:val="000000" w:themeColor="text1"/>
          <w:sz w:val="20"/>
          <w:szCs w:val="20"/>
        </w:rPr>
        <w:t>欧元区</w:t>
      </w:r>
      <w:r w:rsidRPr="00B874A4">
        <w:rPr>
          <w:rFonts w:ascii="Arial" w:eastAsia="楷体_GB2312" w:hAnsi="Arial" w:cs="Arial" w:hint="eastAsia"/>
          <w:color w:val="000000" w:themeColor="text1"/>
          <w:sz w:val="20"/>
          <w:szCs w:val="20"/>
        </w:rPr>
        <w:t>12</w:t>
      </w:r>
      <w:r w:rsidRPr="00B874A4">
        <w:rPr>
          <w:rFonts w:ascii="Arial" w:eastAsia="楷体_GB2312" w:hAnsi="Arial" w:cs="Arial" w:hint="eastAsia"/>
          <w:color w:val="000000" w:themeColor="text1"/>
          <w:sz w:val="20"/>
          <w:szCs w:val="20"/>
        </w:rPr>
        <w:t>月消费者物价调和指数初值较上年同期上升</w:t>
      </w:r>
      <w:r w:rsidRPr="00B874A4">
        <w:rPr>
          <w:rFonts w:ascii="Arial" w:eastAsia="楷体_GB2312" w:hAnsi="Arial" w:cs="Arial" w:hint="eastAsia"/>
          <w:color w:val="000000" w:themeColor="text1"/>
          <w:sz w:val="20"/>
          <w:szCs w:val="20"/>
        </w:rPr>
        <w:t>0.2%</w:t>
      </w:r>
      <w:r w:rsidRPr="00B874A4">
        <w:rPr>
          <w:rFonts w:ascii="Arial" w:eastAsia="楷体_GB2312" w:hAnsi="Arial" w:cs="Arial" w:hint="eastAsia"/>
          <w:color w:val="000000" w:themeColor="text1"/>
          <w:sz w:val="20"/>
          <w:szCs w:val="20"/>
        </w:rPr>
        <w:t>，低于预期的</w:t>
      </w:r>
      <w:r w:rsidRPr="00B874A4">
        <w:rPr>
          <w:rFonts w:ascii="Arial" w:eastAsia="楷体_GB2312" w:hAnsi="Arial" w:cs="Arial" w:hint="eastAsia"/>
          <w:color w:val="000000" w:themeColor="text1"/>
          <w:sz w:val="20"/>
          <w:szCs w:val="20"/>
        </w:rPr>
        <w:t>0.3%</w:t>
      </w:r>
      <w:r w:rsidRPr="00B874A4">
        <w:rPr>
          <w:rFonts w:ascii="Arial" w:eastAsia="楷体_GB2312" w:hAnsi="Arial" w:cs="Arial" w:hint="eastAsia"/>
          <w:color w:val="000000" w:themeColor="text1"/>
          <w:sz w:val="20"/>
          <w:szCs w:val="20"/>
        </w:rPr>
        <w:t>，也远低于</w:t>
      </w:r>
      <w:r w:rsidRPr="00B874A4">
        <w:rPr>
          <w:rFonts w:ascii="Arial" w:eastAsia="楷体_GB2312" w:hAnsi="Arial" w:cs="Arial" w:hint="eastAsia"/>
          <w:color w:val="000000" w:themeColor="text1"/>
          <w:sz w:val="20"/>
          <w:szCs w:val="20"/>
        </w:rPr>
        <w:t>2%</w:t>
      </w:r>
      <w:r w:rsidRPr="00B874A4">
        <w:rPr>
          <w:rFonts w:ascii="Arial" w:eastAsia="楷体_GB2312" w:hAnsi="Arial" w:cs="Arial" w:hint="eastAsia"/>
          <w:color w:val="000000" w:themeColor="text1"/>
          <w:sz w:val="20"/>
          <w:szCs w:val="20"/>
        </w:rPr>
        <w:t>的通胀目标，因此市场预计低迷的通胀数据将驱使欧洲央行祭出更多经济刺激举措。上周四，欧洲央行行长德拉吉强烈暗示欧央行将在</w:t>
      </w:r>
      <w:r w:rsidRPr="00B874A4">
        <w:rPr>
          <w:rFonts w:ascii="Arial" w:eastAsia="楷体_GB2312" w:hAnsi="Arial" w:cs="Arial" w:hint="eastAsia"/>
          <w:color w:val="000000" w:themeColor="text1"/>
          <w:sz w:val="20"/>
          <w:szCs w:val="20"/>
        </w:rPr>
        <w:t>3</w:t>
      </w:r>
      <w:r w:rsidRPr="00B874A4">
        <w:rPr>
          <w:rFonts w:ascii="Arial" w:eastAsia="楷体_GB2312" w:hAnsi="Arial" w:cs="Arial" w:hint="eastAsia"/>
          <w:color w:val="000000" w:themeColor="text1"/>
          <w:sz w:val="20"/>
          <w:szCs w:val="20"/>
        </w:rPr>
        <w:t>月会议上推出更多刺激措施。在</w:t>
      </w:r>
      <w:r w:rsidRPr="00B874A4">
        <w:rPr>
          <w:rFonts w:ascii="Arial" w:eastAsia="楷体_GB2312" w:hAnsi="Arial" w:cs="Arial" w:hint="eastAsia"/>
          <w:color w:val="000000" w:themeColor="text1"/>
          <w:sz w:val="20"/>
          <w:szCs w:val="20"/>
        </w:rPr>
        <w:t>1</w:t>
      </w:r>
      <w:r w:rsidRPr="00B874A4">
        <w:rPr>
          <w:rFonts w:ascii="Arial" w:eastAsia="楷体_GB2312" w:hAnsi="Arial" w:cs="Arial" w:hint="eastAsia"/>
          <w:color w:val="000000" w:themeColor="text1"/>
          <w:sz w:val="20"/>
          <w:szCs w:val="20"/>
        </w:rPr>
        <w:t>月</w:t>
      </w:r>
      <w:r>
        <w:rPr>
          <w:rFonts w:ascii="Arial" w:eastAsia="楷体_GB2312" w:hAnsi="Arial" w:cs="Arial" w:hint="eastAsia"/>
          <w:color w:val="000000" w:themeColor="text1"/>
          <w:sz w:val="20"/>
          <w:szCs w:val="20"/>
        </w:rPr>
        <w:t>15</w:t>
      </w:r>
      <w:r>
        <w:rPr>
          <w:rFonts w:ascii="Arial" w:eastAsia="楷体_GB2312" w:hAnsi="Arial" w:cs="Arial" w:hint="eastAsia"/>
          <w:color w:val="000000" w:themeColor="text1"/>
          <w:sz w:val="20"/>
          <w:szCs w:val="20"/>
        </w:rPr>
        <w:t>日</w:t>
      </w:r>
      <w:r>
        <w:rPr>
          <w:rFonts w:ascii="Arial" w:eastAsia="楷体_GB2312" w:hAnsi="Arial" w:cs="Arial" w:hint="eastAsia"/>
          <w:color w:val="000000" w:themeColor="text1"/>
          <w:sz w:val="20"/>
          <w:szCs w:val="20"/>
        </w:rPr>
        <w:t>~1</w:t>
      </w:r>
      <w:r>
        <w:rPr>
          <w:rFonts w:ascii="Arial" w:eastAsia="楷体_GB2312" w:hAnsi="Arial" w:cs="Arial" w:hint="eastAsia"/>
          <w:color w:val="000000" w:themeColor="text1"/>
          <w:sz w:val="20"/>
          <w:szCs w:val="20"/>
        </w:rPr>
        <w:t>月</w:t>
      </w:r>
      <w:r>
        <w:rPr>
          <w:rFonts w:ascii="Arial" w:eastAsia="楷体_GB2312" w:hAnsi="Arial" w:cs="Arial" w:hint="eastAsia"/>
          <w:color w:val="000000" w:themeColor="text1"/>
          <w:sz w:val="20"/>
          <w:szCs w:val="20"/>
        </w:rPr>
        <w:t>21</w:t>
      </w:r>
      <w:r>
        <w:rPr>
          <w:rFonts w:ascii="Arial" w:eastAsia="楷体_GB2312" w:hAnsi="Arial" w:cs="Arial" w:hint="eastAsia"/>
          <w:color w:val="000000" w:themeColor="text1"/>
          <w:sz w:val="20"/>
          <w:szCs w:val="20"/>
        </w:rPr>
        <w:t>日的一周内，</w:t>
      </w:r>
      <w:r w:rsidRPr="00FD1F17">
        <w:rPr>
          <w:rFonts w:ascii="Arial" w:eastAsia="楷体_GB2312" w:hAnsi="Arial" w:cs="Arial" w:hint="eastAsia"/>
          <w:color w:val="auto"/>
          <w:sz w:val="20"/>
          <w:szCs w:val="20"/>
        </w:rPr>
        <w:t>泛欧斯托克</w:t>
      </w:r>
      <w:r w:rsidRPr="00FD1F17">
        <w:rPr>
          <w:rFonts w:ascii="Arial" w:eastAsia="楷体_GB2312" w:hAnsi="Arial" w:cs="Arial" w:hint="eastAsia"/>
          <w:color w:val="auto"/>
          <w:sz w:val="20"/>
          <w:szCs w:val="20"/>
        </w:rPr>
        <w:t>600</w:t>
      </w:r>
      <w:r>
        <w:rPr>
          <w:rFonts w:ascii="Arial" w:eastAsia="楷体_GB2312" w:hAnsi="Arial" w:cs="Arial" w:hint="eastAsia"/>
          <w:color w:val="auto"/>
          <w:sz w:val="20"/>
          <w:szCs w:val="20"/>
        </w:rPr>
        <w:t>跌</w:t>
      </w:r>
      <w:r>
        <w:rPr>
          <w:rFonts w:ascii="Arial" w:eastAsia="楷体_GB2312" w:hAnsi="Arial" w:cs="Arial" w:hint="eastAsia"/>
          <w:color w:val="auto"/>
          <w:sz w:val="20"/>
          <w:szCs w:val="20"/>
        </w:rPr>
        <w:t>3.</w:t>
      </w:r>
      <w:r w:rsidR="00B874A4">
        <w:rPr>
          <w:rFonts w:ascii="Arial" w:eastAsia="楷体_GB2312" w:hAnsi="Arial" w:cs="Arial" w:hint="eastAsia"/>
          <w:color w:val="auto"/>
          <w:sz w:val="20"/>
          <w:szCs w:val="20"/>
        </w:rPr>
        <w:t>21</w:t>
      </w:r>
      <w:r>
        <w:rPr>
          <w:rFonts w:ascii="Arial" w:eastAsia="楷体_GB2312" w:hAnsi="Arial" w:cs="Arial" w:hint="eastAsia"/>
          <w:color w:val="auto"/>
          <w:sz w:val="20"/>
          <w:szCs w:val="20"/>
        </w:rPr>
        <w:t>%</w:t>
      </w:r>
      <w:r>
        <w:rPr>
          <w:rFonts w:ascii="Arial" w:eastAsia="楷体_GB2312" w:hAnsi="Arial" w:cs="Arial" w:hint="eastAsia"/>
          <w:color w:val="auto"/>
          <w:sz w:val="20"/>
          <w:szCs w:val="20"/>
        </w:rPr>
        <w:t>，德国</w:t>
      </w:r>
      <w:r>
        <w:rPr>
          <w:rFonts w:ascii="Arial" w:eastAsia="楷体_GB2312" w:hAnsi="Arial" w:cs="Arial" w:hint="eastAsia"/>
          <w:color w:val="auto"/>
          <w:sz w:val="20"/>
          <w:szCs w:val="20"/>
        </w:rPr>
        <w:t>DAX</w:t>
      </w:r>
      <w:r>
        <w:rPr>
          <w:rFonts w:ascii="Arial" w:eastAsia="楷体_GB2312" w:hAnsi="Arial" w:cs="Arial" w:hint="eastAsia"/>
          <w:color w:val="auto"/>
          <w:sz w:val="20"/>
          <w:szCs w:val="20"/>
        </w:rPr>
        <w:t>跌</w:t>
      </w:r>
      <w:r w:rsidR="00B874A4">
        <w:rPr>
          <w:rFonts w:ascii="Arial" w:eastAsia="楷体_GB2312" w:hAnsi="Arial" w:cs="Arial" w:hint="eastAsia"/>
          <w:color w:val="auto"/>
          <w:sz w:val="20"/>
          <w:szCs w:val="20"/>
        </w:rPr>
        <w:t>2.25</w:t>
      </w:r>
      <w:r>
        <w:rPr>
          <w:rFonts w:ascii="Arial" w:eastAsia="楷体_GB2312" w:hAnsi="Arial" w:cs="Arial" w:hint="eastAsia"/>
          <w:color w:val="auto"/>
          <w:sz w:val="20"/>
          <w:szCs w:val="20"/>
        </w:rPr>
        <w:t>%</w:t>
      </w:r>
      <w:r>
        <w:rPr>
          <w:rFonts w:ascii="Arial" w:eastAsia="楷体_GB2312" w:hAnsi="Arial" w:cs="Arial" w:hint="eastAsia"/>
          <w:color w:val="auto"/>
          <w:sz w:val="20"/>
          <w:szCs w:val="20"/>
        </w:rPr>
        <w:t>，法国</w:t>
      </w:r>
      <w:r>
        <w:rPr>
          <w:rFonts w:ascii="Arial" w:eastAsia="楷体_GB2312" w:hAnsi="Arial" w:cs="Arial" w:hint="eastAsia"/>
          <w:color w:val="auto"/>
          <w:sz w:val="20"/>
          <w:szCs w:val="20"/>
        </w:rPr>
        <w:t>CAC40</w:t>
      </w:r>
      <w:r>
        <w:rPr>
          <w:rFonts w:ascii="Arial" w:eastAsia="楷体_GB2312" w:hAnsi="Arial" w:cs="Arial" w:hint="eastAsia"/>
          <w:color w:val="auto"/>
          <w:sz w:val="20"/>
          <w:szCs w:val="20"/>
        </w:rPr>
        <w:t>跌</w:t>
      </w:r>
      <w:r w:rsidR="00B874A4">
        <w:rPr>
          <w:rFonts w:ascii="Arial" w:eastAsia="楷体_GB2312" w:hAnsi="Arial" w:cs="Arial" w:hint="eastAsia"/>
          <w:color w:val="auto"/>
          <w:sz w:val="20"/>
          <w:szCs w:val="20"/>
        </w:rPr>
        <w:t>2.47</w:t>
      </w:r>
      <w:r>
        <w:rPr>
          <w:rFonts w:ascii="Arial" w:eastAsia="楷体_GB2312" w:hAnsi="Arial" w:cs="Arial" w:hint="eastAsia"/>
          <w:color w:val="auto"/>
          <w:sz w:val="20"/>
          <w:szCs w:val="20"/>
        </w:rPr>
        <w:t>%</w:t>
      </w:r>
      <w:r>
        <w:rPr>
          <w:rFonts w:ascii="Arial" w:eastAsia="楷体_GB2312" w:hAnsi="Arial" w:cs="Arial" w:hint="eastAsia"/>
          <w:color w:val="auto"/>
          <w:sz w:val="20"/>
          <w:szCs w:val="20"/>
        </w:rPr>
        <w:t>，富时</w:t>
      </w:r>
      <w:r>
        <w:rPr>
          <w:rFonts w:ascii="Arial" w:eastAsia="楷体_GB2312" w:hAnsi="Arial" w:cs="Arial" w:hint="eastAsia"/>
          <w:color w:val="auto"/>
          <w:sz w:val="20"/>
          <w:szCs w:val="20"/>
        </w:rPr>
        <w:t>100</w:t>
      </w:r>
      <w:r>
        <w:rPr>
          <w:rFonts w:ascii="Arial" w:eastAsia="楷体_GB2312" w:hAnsi="Arial" w:cs="Arial" w:hint="eastAsia"/>
          <w:color w:val="auto"/>
          <w:sz w:val="20"/>
          <w:szCs w:val="20"/>
        </w:rPr>
        <w:t>跌</w:t>
      </w:r>
      <w:r w:rsidR="00B874A4">
        <w:rPr>
          <w:rFonts w:ascii="Arial" w:eastAsia="楷体_GB2312" w:hAnsi="Arial" w:cs="Arial" w:hint="eastAsia"/>
          <w:color w:val="auto"/>
          <w:sz w:val="20"/>
          <w:szCs w:val="20"/>
        </w:rPr>
        <w:t>2.44%</w:t>
      </w:r>
      <w:r w:rsidR="00B874A4">
        <w:rPr>
          <w:rFonts w:ascii="Arial" w:eastAsia="楷体_GB2312" w:hAnsi="Arial" w:cs="Arial" w:hint="eastAsia"/>
          <w:color w:val="auto"/>
          <w:sz w:val="20"/>
          <w:szCs w:val="20"/>
        </w:rPr>
        <w:t>。</w:t>
      </w:r>
    </w:p>
    <w:p w:rsidR="00C87C57" w:rsidRDefault="00B874A4" w:rsidP="00B874A4">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B874A4">
        <w:rPr>
          <w:rFonts w:ascii="Arial" w:eastAsia="楷体_GB2312" w:hAnsi="Arial" w:cs="Arial" w:hint="eastAsia"/>
          <w:b/>
          <w:color w:val="000000" w:themeColor="text1"/>
          <w:sz w:val="20"/>
          <w:szCs w:val="20"/>
        </w:rPr>
        <w:t>港币汇率承压，恒指大幅下挫。</w:t>
      </w:r>
      <w:r>
        <w:rPr>
          <w:rFonts w:ascii="Arial" w:eastAsia="楷体_GB2312" w:hAnsi="Arial" w:cs="Arial" w:hint="eastAsia"/>
          <w:color w:val="000000" w:themeColor="text1"/>
          <w:sz w:val="20"/>
          <w:szCs w:val="20"/>
        </w:rPr>
        <w:t>受人民币汇率贬值影响，港币汇率承压，恒生指数</w:t>
      </w:r>
      <w:proofErr w:type="gramStart"/>
      <w:r>
        <w:rPr>
          <w:rFonts w:ascii="Arial" w:eastAsia="楷体_GB2312" w:hAnsi="Arial" w:cs="Arial" w:hint="eastAsia"/>
          <w:color w:val="000000" w:themeColor="text1"/>
          <w:sz w:val="20"/>
          <w:szCs w:val="20"/>
        </w:rPr>
        <w:t>最低点位跌近</w:t>
      </w:r>
      <w:proofErr w:type="gramEnd"/>
      <w:r>
        <w:rPr>
          <w:rFonts w:ascii="Arial" w:eastAsia="楷体_GB2312" w:hAnsi="Arial" w:cs="Arial" w:hint="eastAsia"/>
          <w:color w:val="000000" w:themeColor="text1"/>
          <w:sz w:val="20"/>
          <w:szCs w:val="20"/>
        </w:rPr>
        <w:t>2012</w:t>
      </w:r>
      <w:r>
        <w:rPr>
          <w:rFonts w:ascii="Arial" w:eastAsia="楷体_GB2312" w:hAnsi="Arial" w:cs="Arial" w:hint="eastAsia"/>
          <w:color w:val="000000" w:themeColor="text1"/>
          <w:sz w:val="20"/>
          <w:szCs w:val="20"/>
        </w:rPr>
        <w:t>年</w:t>
      </w:r>
      <w:r>
        <w:rPr>
          <w:rFonts w:ascii="Arial" w:eastAsia="楷体_GB2312" w:hAnsi="Arial" w:cs="Arial" w:hint="eastAsia"/>
          <w:color w:val="000000" w:themeColor="text1"/>
          <w:sz w:val="20"/>
          <w:szCs w:val="20"/>
        </w:rPr>
        <w:t>6</w:t>
      </w:r>
      <w:r>
        <w:rPr>
          <w:rFonts w:ascii="Arial" w:eastAsia="楷体_GB2312" w:hAnsi="Arial" w:cs="Arial" w:hint="eastAsia"/>
          <w:color w:val="000000" w:themeColor="text1"/>
          <w:sz w:val="20"/>
          <w:szCs w:val="20"/>
        </w:rPr>
        <w:t>月低点。</w:t>
      </w:r>
      <w:r>
        <w:rPr>
          <w:rFonts w:ascii="Arial" w:eastAsia="楷体_GB2312" w:hAnsi="Arial" w:cs="Arial" w:hint="eastAsia"/>
          <w:color w:val="auto"/>
          <w:sz w:val="20"/>
          <w:szCs w:val="20"/>
        </w:rPr>
        <w:t>对于港币汇率走低，</w:t>
      </w:r>
      <w:r w:rsidRPr="00137104">
        <w:rPr>
          <w:rFonts w:ascii="Arial" w:eastAsia="楷体_GB2312" w:hAnsi="Arial" w:cs="Arial" w:hint="eastAsia"/>
          <w:color w:val="000000" w:themeColor="text1"/>
          <w:sz w:val="20"/>
          <w:szCs w:val="20"/>
        </w:rPr>
        <w:t>香港金管局表示，当港元触及弱方兑换保证时，会买港元、沽美元，以稳定港汇</w:t>
      </w:r>
      <w:r>
        <w:rPr>
          <w:rFonts w:ascii="Arial" w:eastAsia="楷体_GB2312" w:hAnsi="Arial" w:cs="Arial" w:hint="eastAsia"/>
          <w:color w:val="000000" w:themeColor="text1"/>
          <w:sz w:val="20"/>
          <w:szCs w:val="20"/>
        </w:rPr>
        <w:t>。港股成交金额有所回升，</w:t>
      </w:r>
      <w:r>
        <w:rPr>
          <w:rFonts w:ascii="Arial" w:eastAsia="楷体_GB2312" w:hAnsi="Arial" w:cs="Arial" w:hint="eastAsia"/>
          <w:color w:val="auto"/>
          <w:sz w:val="20"/>
          <w:szCs w:val="20"/>
        </w:rPr>
        <w:t>上周港股日成交金额均值为</w:t>
      </w:r>
      <w:r>
        <w:rPr>
          <w:rFonts w:ascii="Arial" w:eastAsia="楷体_GB2312" w:hAnsi="Arial" w:cs="Arial" w:hint="eastAsia"/>
          <w:color w:val="auto"/>
          <w:sz w:val="20"/>
          <w:szCs w:val="20"/>
        </w:rPr>
        <w:t>532</w:t>
      </w:r>
      <w:r>
        <w:rPr>
          <w:rFonts w:ascii="Arial" w:eastAsia="楷体_GB2312" w:hAnsi="Arial" w:cs="Arial" w:hint="eastAsia"/>
          <w:color w:val="auto"/>
          <w:sz w:val="20"/>
          <w:szCs w:val="20"/>
        </w:rPr>
        <w:t>亿港元，较前周的</w:t>
      </w:r>
      <w:r>
        <w:rPr>
          <w:rFonts w:ascii="Arial" w:eastAsia="楷体_GB2312" w:hAnsi="Arial" w:cs="Arial" w:hint="eastAsia"/>
          <w:color w:val="auto"/>
          <w:sz w:val="20"/>
          <w:szCs w:val="20"/>
        </w:rPr>
        <w:t>477</w:t>
      </w:r>
      <w:r>
        <w:rPr>
          <w:rFonts w:ascii="Arial" w:eastAsia="楷体_GB2312" w:hAnsi="Arial" w:cs="Arial" w:hint="eastAsia"/>
          <w:color w:val="auto"/>
          <w:sz w:val="20"/>
          <w:szCs w:val="20"/>
        </w:rPr>
        <w:t>亿港元增加</w:t>
      </w:r>
      <w:r>
        <w:rPr>
          <w:rFonts w:ascii="Arial" w:eastAsia="楷体_GB2312" w:hAnsi="Arial" w:cs="Arial" w:hint="eastAsia"/>
          <w:color w:val="auto"/>
          <w:sz w:val="20"/>
          <w:szCs w:val="20"/>
        </w:rPr>
        <w:t>12%</w:t>
      </w:r>
      <w:r>
        <w:rPr>
          <w:rFonts w:ascii="Arial" w:eastAsia="楷体_GB2312" w:hAnsi="Arial" w:cs="Arial" w:hint="eastAsia"/>
          <w:color w:val="auto"/>
          <w:sz w:val="20"/>
          <w:szCs w:val="20"/>
        </w:rPr>
        <w:t>。</w:t>
      </w:r>
      <w:r w:rsidRPr="00B874A4">
        <w:rPr>
          <w:rFonts w:ascii="Arial" w:eastAsia="楷体_GB2312" w:hAnsi="Arial" w:cs="Arial" w:hint="eastAsia"/>
          <w:color w:val="000000" w:themeColor="text1"/>
          <w:sz w:val="20"/>
          <w:szCs w:val="20"/>
        </w:rPr>
        <w:t>在</w:t>
      </w:r>
      <w:r w:rsidRPr="00B874A4">
        <w:rPr>
          <w:rFonts w:ascii="Arial" w:eastAsia="楷体_GB2312" w:hAnsi="Arial" w:cs="Arial" w:hint="eastAsia"/>
          <w:color w:val="000000" w:themeColor="text1"/>
          <w:sz w:val="20"/>
          <w:szCs w:val="20"/>
        </w:rPr>
        <w:t>1</w:t>
      </w:r>
      <w:r w:rsidRPr="00B874A4">
        <w:rPr>
          <w:rFonts w:ascii="Arial" w:eastAsia="楷体_GB2312" w:hAnsi="Arial" w:cs="Arial" w:hint="eastAsia"/>
          <w:color w:val="000000" w:themeColor="text1"/>
          <w:sz w:val="20"/>
          <w:szCs w:val="20"/>
        </w:rPr>
        <w:t>月</w:t>
      </w:r>
      <w:r>
        <w:rPr>
          <w:rFonts w:ascii="Arial" w:eastAsia="楷体_GB2312" w:hAnsi="Arial" w:cs="Arial" w:hint="eastAsia"/>
          <w:color w:val="000000" w:themeColor="text1"/>
          <w:sz w:val="20"/>
          <w:szCs w:val="20"/>
        </w:rPr>
        <w:t>15</w:t>
      </w:r>
      <w:r>
        <w:rPr>
          <w:rFonts w:ascii="Arial" w:eastAsia="楷体_GB2312" w:hAnsi="Arial" w:cs="Arial" w:hint="eastAsia"/>
          <w:color w:val="000000" w:themeColor="text1"/>
          <w:sz w:val="20"/>
          <w:szCs w:val="20"/>
        </w:rPr>
        <w:t>日</w:t>
      </w:r>
      <w:r>
        <w:rPr>
          <w:rFonts w:ascii="Arial" w:eastAsia="楷体_GB2312" w:hAnsi="Arial" w:cs="Arial" w:hint="eastAsia"/>
          <w:color w:val="000000" w:themeColor="text1"/>
          <w:sz w:val="20"/>
          <w:szCs w:val="20"/>
        </w:rPr>
        <w:t>~1</w:t>
      </w:r>
      <w:r>
        <w:rPr>
          <w:rFonts w:ascii="Arial" w:eastAsia="楷体_GB2312" w:hAnsi="Arial" w:cs="Arial" w:hint="eastAsia"/>
          <w:color w:val="000000" w:themeColor="text1"/>
          <w:sz w:val="20"/>
          <w:szCs w:val="20"/>
        </w:rPr>
        <w:t>月</w:t>
      </w:r>
      <w:r>
        <w:rPr>
          <w:rFonts w:ascii="Arial" w:eastAsia="楷体_GB2312" w:hAnsi="Arial" w:cs="Arial" w:hint="eastAsia"/>
          <w:color w:val="000000" w:themeColor="text1"/>
          <w:sz w:val="20"/>
          <w:szCs w:val="20"/>
        </w:rPr>
        <w:t>21</w:t>
      </w:r>
      <w:r>
        <w:rPr>
          <w:rFonts w:ascii="Arial" w:eastAsia="楷体_GB2312" w:hAnsi="Arial" w:cs="Arial" w:hint="eastAsia"/>
          <w:color w:val="000000" w:themeColor="text1"/>
          <w:sz w:val="20"/>
          <w:szCs w:val="20"/>
        </w:rPr>
        <w:t>日的一周内</w:t>
      </w:r>
      <w:r w:rsidR="00D3551E">
        <w:rPr>
          <w:rFonts w:ascii="Arial" w:eastAsia="楷体_GB2312" w:hAnsi="Arial" w:cs="Arial" w:hint="eastAsia"/>
          <w:color w:val="000000" w:themeColor="text1"/>
          <w:sz w:val="20"/>
          <w:szCs w:val="20"/>
        </w:rPr>
        <w:t>，恒生指数跌</w:t>
      </w:r>
      <w:r w:rsidR="00D3551E">
        <w:rPr>
          <w:rFonts w:ascii="Arial" w:eastAsia="楷体_GB2312" w:hAnsi="Arial" w:cs="Arial" w:hint="eastAsia"/>
          <w:color w:val="000000" w:themeColor="text1"/>
          <w:sz w:val="20"/>
          <w:szCs w:val="20"/>
        </w:rPr>
        <w:t>6.44%</w:t>
      </w:r>
      <w:r w:rsidR="00D3551E">
        <w:rPr>
          <w:rFonts w:ascii="Arial" w:eastAsia="楷体_GB2312" w:hAnsi="Arial" w:cs="Arial" w:hint="eastAsia"/>
          <w:color w:val="000000" w:themeColor="text1"/>
          <w:sz w:val="20"/>
          <w:szCs w:val="20"/>
        </w:rPr>
        <w:t>，恒生国企指数跌</w:t>
      </w:r>
      <w:r w:rsidR="00B55590">
        <w:rPr>
          <w:rFonts w:ascii="Arial" w:eastAsia="楷体_GB2312" w:hAnsi="Arial" w:cs="Arial" w:hint="eastAsia"/>
          <w:color w:val="000000" w:themeColor="text1"/>
          <w:sz w:val="20"/>
          <w:szCs w:val="20"/>
        </w:rPr>
        <w:t>7.38%</w:t>
      </w:r>
      <w:r w:rsidR="00B55590">
        <w:rPr>
          <w:rFonts w:ascii="Arial" w:eastAsia="楷体_GB2312" w:hAnsi="Arial" w:cs="Arial" w:hint="eastAsia"/>
          <w:color w:val="000000" w:themeColor="text1"/>
          <w:sz w:val="20"/>
          <w:szCs w:val="20"/>
        </w:rPr>
        <w:t>。</w:t>
      </w:r>
      <w:r w:rsidRPr="005A01F3">
        <w:rPr>
          <w:rFonts w:ascii="Arial" w:eastAsia="楷体_GB2312" w:hAnsi="Arial" w:cs="Arial"/>
          <w:color w:val="auto"/>
          <w:sz w:val="20"/>
          <w:szCs w:val="20"/>
        </w:rPr>
        <w:t xml:space="preserve"> </w:t>
      </w:r>
    </w:p>
    <w:p w:rsidR="00F24C8E" w:rsidRPr="005A01F3" w:rsidRDefault="00F24C8E"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21CE9" w:rsidRPr="00C97435" w:rsidRDefault="00031F8E" w:rsidP="00736D60">
      <w:pPr>
        <w:pStyle w:val="af7"/>
        <w:numPr>
          <w:ilvl w:val="0"/>
          <w:numId w:val="1"/>
        </w:numPr>
        <w:ind w:firstLineChars="0"/>
        <w:rPr>
          <w:rFonts w:ascii="Arial" w:hAnsi="Arial" w:cs="Arial"/>
          <w:b/>
          <w:color w:val="996600"/>
          <w:sz w:val="32"/>
          <w:szCs w:val="28"/>
        </w:rPr>
      </w:pPr>
      <w:r>
        <w:rPr>
          <w:noProof/>
        </w:rPr>
        <w:lastRenderedPageBreak/>
        <mc:AlternateContent>
          <mc:Choice Requires="wps">
            <w:drawing>
              <wp:anchor distT="0" distB="0" distL="114300" distR="114300" simplePos="0" relativeHeight="251684864" behindDoc="0" locked="0" layoutInCell="1" allowOverlap="1" wp14:anchorId="0EA6C20F" wp14:editId="2E6F6343">
                <wp:simplePos x="0" y="0"/>
                <wp:positionH relativeFrom="column">
                  <wp:posOffset>-114295</wp:posOffset>
                </wp:positionH>
                <wp:positionV relativeFrom="paragraph">
                  <wp:posOffset>13209</wp:posOffset>
                </wp:positionV>
                <wp:extent cx="2496185" cy="7428230"/>
                <wp:effectExtent l="0" t="0" r="0" b="1270"/>
                <wp:wrapNone/>
                <wp:docPr id="12" name="文本框 12"/>
                <wp:cNvGraphicFramePr/>
                <a:graphic xmlns:a="http://schemas.openxmlformats.org/drawingml/2006/main">
                  <a:graphicData uri="http://schemas.microsoft.com/office/word/2010/wordprocessingShape">
                    <wps:wsp>
                      <wps:cNvSpPr txBox="1"/>
                      <wps:spPr>
                        <a:xfrm>
                          <a:off x="0" y="0"/>
                          <a:ext cx="2496185" cy="7428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701" w:type="dxa"/>
                              <w:tblInd w:w="93" w:type="dxa"/>
                              <w:tblLook w:val="04A0" w:firstRow="1" w:lastRow="0" w:firstColumn="1" w:lastColumn="0" w:noHBand="0" w:noVBand="1"/>
                            </w:tblPr>
                            <w:tblGrid>
                              <w:gridCol w:w="2283"/>
                              <w:gridCol w:w="1418"/>
                            </w:tblGrid>
                            <w:tr w:rsidR="00F24C8E" w:rsidRPr="00E236CC" w:rsidTr="00624EA2">
                              <w:trPr>
                                <w:trHeight w:val="270"/>
                              </w:trPr>
                              <w:tc>
                                <w:tcPr>
                                  <w:tcW w:w="3701" w:type="dxa"/>
                                  <w:gridSpan w:val="2"/>
                                  <w:tcBorders>
                                    <w:top w:val="single" w:sz="4" w:space="0" w:color="auto"/>
                                    <w:bottom w:val="single" w:sz="4" w:space="0" w:color="auto"/>
                                  </w:tcBorders>
                                  <w:shd w:val="clear" w:color="000000" w:fill="F79646"/>
                                  <w:vAlign w:val="center"/>
                                  <w:hideMark/>
                                </w:tcPr>
                                <w:p w:rsidR="00F24C8E" w:rsidRPr="00E236CC" w:rsidRDefault="00F24C8E" w:rsidP="00624EA2">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国内经济重要数据</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vAlign w:val="center"/>
                                  <w:hideMark/>
                                </w:tcPr>
                                <w:p w:rsidR="00F24C8E" w:rsidRPr="00E236CC" w:rsidRDefault="00F24C8E" w:rsidP="00624EA2">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F24C8E" w:rsidRPr="00E236CC" w:rsidRDefault="00F24C8E" w:rsidP="00624EA2">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12月社会消费品零售总额</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同比11.1%</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12月固定资产投资</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累计同比10%</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12月工业增加值</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同比5.9%</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四季度GDP</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同比6.8%</w:t>
                                  </w:r>
                                </w:p>
                              </w:tc>
                            </w:tr>
                            <w:tr w:rsidR="00F24C8E" w:rsidRPr="00E236CC" w:rsidTr="00624EA2">
                              <w:trPr>
                                <w:trHeight w:val="270"/>
                              </w:trPr>
                              <w:tc>
                                <w:tcPr>
                                  <w:tcW w:w="3701" w:type="dxa"/>
                                  <w:gridSpan w:val="2"/>
                                  <w:tcBorders>
                                    <w:top w:val="single" w:sz="4" w:space="0" w:color="auto"/>
                                    <w:bottom w:val="single" w:sz="4" w:space="0" w:color="auto"/>
                                  </w:tcBorders>
                                  <w:shd w:val="clear" w:color="000000" w:fill="F79646"/>
                                  <w:vAlign w:val="center"/>
                                  <w:hideMark/>
                                </w:tcPr>
                                <w:p w:rsidR="00F24C8E" w:rsidRPr="00E236CC" w:rsidRDefault="00F24C8E" w:rsidP="00624EA2">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海外经济重要数据</w:t>
                                  </w:r>
                                </w:p>
                              </w:tc>
                            </w:tr>
                            <w:tr w:rsidR="00F24C8E" w:rsidRPr="00E236CC" w:rsidTr="00624EA2">
                              <w:trPr>
                                <w:trHeight w:val="300"/>
                              </w:trPr>
                              <w:tc>
                                <w:tcPr>
                                  <w:tcW w:w="2283" w:type="dxa"/>
                                  <w:tcBorders>
                                    <w:top w:val="nil"/>
                                    <w:bottom w:val="single" w:sz="4" w:space="0" w:color="auto"/>
                                    <w:right w:val="single" w:sz="4" w:space="0" w:color="auto"/>
                                  </w:tcBorders>
                                  <w:shd w:val="clear" w:color="000000" w:fill="D9D9D9"/>
                                  <w:vAlign w:val="center"/>
                                  <w:hideMark/>
                                </w:tcPr>
                                <w:p w:rsidR="00F24C8E" w:rsidRPr="00E236CC" w:rsidRDefault="00F24C8E" w:rsidP="00624EA2">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F24C8E" w:rsidRPr="00E236CC" w:rsidRDefault="00F24C8E" w:rsidP="00624EA2">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美国：12月CPI</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同比0.7%</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美国：12月核心CPI</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同比2.1%</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美国：周初请失业金</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29.3万人</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美国：12月成屋销售</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5"/>
                                      <w:szCs w:val="15"/>
                                    </w:rPr>
                                  </w:pPr>
                                  <w:proofErr w:type="gramStart"/>
                                  <w:r w:rsidRPr="00E236CC">
                                    <w:rPr>
                                      <w:rFonts w:ascii="楷体" w:eastAsia="楷体" w:hAnsi="楷体" w:cs="宋体" w:hint="eastAsia"/>
                                      <w:color w:val="000000"/>
                                      <w:kern w:val="0"/>
                                      <w:sz w:val="15"/>
                                      <w:szCs w:val="15"/>
                                    </w:rPr>
                                    <w:t>环比折年率</w:t>
                                  </w:r>
                                  <w:proofErr w:type="gramEnd"/>
                                  <w:r w:rsidRPr="00E236CC">
                                    <w:rPr>
                                      <w:rFonts w:ascii="楷体" w:eastAsia="楷体" w:hAnsi="楷体" w:cs="宋体" w:hint="eastAsia"/>
                                      <w:color w:val="000000"/>
                                      <w:kern w:val="0"/>
                                      <w:sz w:val="15"/>
                                      <w:szCs w:val="15"/>
                                    </w:rPr>
                                    <w:t>14.7%</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欧元区:12月核心CPI</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环比0.3%</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欧元区:12月核心CPI</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同比0.9%</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欧元区:12月CPI</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环比0%</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欧元区:12月CPI</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同比0.2%</w:t>
                                  </w:r>
                                </w:p>
                              </w:tc>
                            </w:tr>
                          </w:tbl>
                          <w:p w:rsidR="00510D42" w:rsidRDefault="00510D42" w:rsidP="00343BE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510D42" w:rsidRPr="00343BEA" w:rsidRDefault="00510D42" w:rsidP="00343BEA">
                            <w:pPr>
                              <w:rPr>
                                <w:lang w:val="en-GB"/>
                              </w:rPr>
                            </w:pPr>
                          </w:p>
                          <w:tbl>
                            <w:tblPr>
                              <w:tblW w:w="3686"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510D42" w:rsidRPr="00282400" w:rsidTr="00343BEA">
                              <w:trPr>
                                <w:trHeight w:val="415"/>
                              </w:trPr>
                              <w:tc>
                                <w:tcPr>
                                  <w:tcW w:w="3686" w:type="dxa"/>
                                  <w:gridSpan w:val="4"/>
                                  <w:shd w:val="clear" w:color="000000" w:fill="F79646"/>
                                  <w:vAlign w:val="center"/>
                                  <w:hideMark/>
                                </w:tcPr>
                                <w:p w:rsidR="00510D42" w:rsidRPr="00282400" w:rsidRDefault="00510D42" w:rsidP="00B26348">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510D42" w:rsidRPr="00282400" w:rsidTr="00343BEA">
                              <w:trPr>
                                <w:trHeight w:val="285"/>
                              </w:trPr>
                              <w:tc>
                                <w:tcPr>
                                  <w:tcW w:w="993" w:type="dxa"/>
                                  <w:vMerge w:val="restart"/>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0.81</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1.50</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0.56</w:t>
                                  </w:r>
                                </w:p>
                              </w:tc>
                            </w:tr>
                            <w:tr w:rsidR="00510D42" w:rsidRPr="00282400" w:rsidTr="00343BEA">
                              <w:trPr>
                                <w:trHeight w:val="285"/>
                              </w:trPr>
                              <w:tc>
                                <w:tcPr>
                                  <w:tcW w:w="993" w:type="dxa"/>
                                  <w:vMerge w:val="restart"/>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0.94</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1.49</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0.71</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0.78</w:t>
                                  </w:r>
                                </w:p>
                              </w:tc>
                            </w:tr>
                            <w:tr w:rsidR="00510D42" w:rsidRPr="00282400" w:rsidTr="00343BEA">
                              <w:trPr>
                                <w:trHeight w:val="285"/>
                              </w:trPr>
                              <w:tc>
                                <w:tcPr>
                                  <w:tcW w:w="993" w:type="dxa"/>
                                  <w:vMerge w:val="restart"/>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-0.40</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-0.17</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-0.81</w:t>
                                  </w:r>
                                </w:p>
                              </w:tc>
                            </w:tr>
                            <w:tr w:rsidR="00510D42" w:rsidRPr="00282400" w:rsidTr="00343BEA">
                              <w:trPr>
                                <w:trHeight w:val="285"/>
                              </w:trPr>
                              <w:tc>
                                <w:tcPr>
                                  <w:tcW w:w="993" w:type="dxa"/>
                                  <w:vMerge/>
                                  <w:tcBorders>
                                    <w:bottom w:val="single" w:sz="4" w:space="0" w:color="auto"/>
                                  </w:tcBorders>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-0.60</w:t>
                                  </w:r>
                                </w:p>
                              </w:tc>
                            </w:tr>
                            <w:tr w:rsidR="00510D42" w:rsidRPr="00282400" w:rsidTr="00343BEA">
                              <w:trPr>
                                <w:trHeight w:val="285"/>
                              </w:trPr>
                              <w:tc>
                                <w:tcPr>
                                  <w:tcW w:w="993" w:type="dxa"/>
                                  <w:shd w:val="clear" w:color="auto" w:fill="D9D9D9" w:themeFill="background1" w:themeFillShade="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510D42" w:rsidRDefault="00510D42">
                                  <w:pPr>
                                    <w:jc w:val="center"/>
                                    <w:rPr>
                                      <w:rFonts w:ascii="楷体" w:eastAsia="楷体" w:hAnsi="楷体" w:cs="宋体"/>
                                      <w:color w:val="000000"/>
                                      <w:sz w:val="13"/>
                                      <w:szCs w:val="13"/>
                                    </w:rPr>
                                  </w:pPr>
                                  <w:r>
                                    <w:rPr>
                                      <w:rFonts w:ascii="楷体" w:eastAsia="楷体" w:hAnsi="楷体" w:hint="eastAsia"/>
                                      <w:color w:val="000000"/>
                                      <w:sz w:val="13"/>
                                      <w:szCs w:val="13"/>
                                    </w:rPr>
                                    <w:t>0.82</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510D42" w:rsidRPr="00282400" w:rsidTr="00343BEA">
                              <w:trPr>
                                <w:trHeight w:val="270"/>
                              </w:trPr>
                              <w:tc>
                                <w:tcPr>
                                  <w:tcW w:w="1702" w:type="dxa"/>
                                  <w:gridSpan w:val="2"/>
                                  <w:vMerge w:val="restart"/>
                                  <w:shd w:val="clear" w:color="auto" w:fill="auto"/>
                                  <w:vAlign w:val="center"/>
                                  <w:hideMark/>
                                </w:tcPr>
                                <w:p w:rsidR="00510D42" w:rsidRPr="007E41EC"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510D42" w:rsidRPr="00AE4A7A" w:rsidRDefault="00510D42" w:rsidP="00B26348">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2.67</w:t>
                                  </w:r>
                                </w:p>
                              </w:tc>
                            </w:tr>
                            <w:tr w:rsidR="00510D42" w:rsidRPr="00282400" w:rsidTr="00343BEA">
                              <w:trPr>
                                <w:trHeight w:val="285"/>
                              </w:trPr>
                              <w:tc>
                                <w:tcPr>
                                  <w:tcW w:w="1702" w:type="dxa"/>
                                  <w:gridSpan w:val="2"/>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1984" w:type="dxa"/>
                                  <w:gridSpan w:val="2"/>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r>
                            <w:tr w:rsidR="00510D42" w:rsidRPr="00282400" w:rsidTr="00343BEA">
                              <w:trPr>
                                <w:trHeight w:val="285"/>
                              </w:trPr>
                              <w:tc>
                                <w:tcPr>
                                  <w:tcW w:w="993" w:type="dxa"/>
                                  <w:vMerge w:val="restart"/>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-3.81</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-4.35</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-5.12</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-0.91</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-1.08</w:t>
                                  </w:r>
                                </w:p>
                              </w:tc>
                            </w:tr>
                          </w:tbl>
                          <w:p w:rsidR="00510D42" w:rsidRPr="00FE0D40" w:rsidRDefault="00510D42" w:rsidP="00FE0D4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2" o:spid="_x0000_s1028" type="#_x0000_t202" style="position:absolute;left:0;text-align:left;margin-left:-9pt;margin-top:1.05pt;width:196.55pt;height:58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" fillcolor="white [3201]" stroked="f" strokeweight=".5pt">
                <v:textbox>
                  <w:txbxContent>
                    <w:tbl>
                      <w:tblPr>
                        <w:tblW w:w="3701" w:type="dxa"/>
                        <w:tblInd w:w="93" w:type="dxa"/>
                        <w:tblLook w:val="04A0" w:firstRow="1" w:lastRow="0" w:firstColumn="1" w:lastColumn="0" w:noHBand="0" w:noVBand="1"/>
                      </w:tblPr>
                      <w:tblGrid>
                        <w:gridCol w:w="2283"/>
                        <w:gridCol w:w="1418"/>
                      </w:tblGrid>
                      <w:tr w:rsidR="00F24C8E" w:rsidRPr="00E236CC" w:rsidTr="00624EA2">
                        <w:trPr>
                          <w:trHeight w:val="270"/>
                        </w:trPr>
                        <w:tc>
                          <w:tcPr>
                            <w:tcW w:w="3701" w:type="dxa"/>
                            <w:gridSpan w:val="2"/>
                            <w:tcBorders>
                              <w:top w:val="single" w:sz="4" w:space="0" w:color="auto"/>
                              <w:bottom w:val="single" w:sz="4" w:space="0" w:color="auto"/>
                            </w:tcBorders>
                            <w:shd w:val="clear" w:color="000000" w:fill="F79646"/>
                            <w:vAlign w:val="center"/>
                            <w:hideMark/>
                          </w:tcPr>
                          <w:p w:rsidR="00F24C8E" w:rsidRPr="00E236CC" w:rsidRDefault="00F24C8E" w:rsidP="00624EA2">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国内经济重要数据</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vAlign w:val="center"/>
                            <w:hideMark/>
                          </w:tcPr>
                          <w:p w:rsidR="00F24C8E" w:rsidRPr="00E236CC" w:rsidRDefault="00F24C8E" w:rsidP="00624EA2">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F24C8E" w:rsidRPr="00E236CC" w:rsidRDefault="00F24C8E" w:rsidP="00624EA2">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12月社会消费品零售总额</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同比11.1%</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12月固定资产投资</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累计同比10%</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12月工业增加值</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同比5.9%</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四季度GDP</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同比6.8%</w:t>
                            </w:r>
                          </w:p>
                        </w:tc>
                      </w:tr>
                      <w:tr w:rsidR="00F24C8E" w:rsidRPr="00E236CC" w:rsidTr="00624EA2">
                        <w:trPr>
                          <w:trHeight w:val="270"/>
                        </w:trPr>
                        <w:tc>
                          <w:tcPr>
                            <w:tcW w:w="3701" w:type="dxa"/>
                            <w:gridSpan w:val="2"/>
                            <w:tcBorders>
                              <w:top w:val="single" w:sz="4" w:space="0" w:color="auto"/>
                              <w:bottom w:val="single" w:sz="4" w:space="0" w:color="auto"/>
                            </w:tcBorders>
                            <w:shd w:val="clear" w:color="000000" w:fill="F79646"/>
                            <w:vAlign w:val="center"/>
                            <w:hideMark/>
                          </w:tcPr>
                          <w:p w:rsidR="00F24C8E" w:rsidRPr="00E236CC" w:rsidRDefault="00F24C8E" w:rsidP="00624EA2">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海外经济重要数据</w:t>
                            </w:r>
                          </w:p>
                        </w:tc>
                      </w:tr>
                      <w:tr w:rsidR="00F24C8E" w:rsidRPr="00E236CC" w:rsidTr="00624EA2">
                        <w:trPr>
                          <w:trHeight w:val="300"/>
                        </w:trPr>
                        <w:tc>
                          <w:tcPr>
                            <w:tcW w:w="2283" w:type="dxa"/>
                            <w:tcBorders>
                              <w:top w:val="nil"/>
                              <w:bottom w:val="single" w:sz="4" w:space="0" w:color="auto"/>
                              <w:right w:val="single" w:sz="4" w:space="0" w:color="auto"/>
                            </w:tcBorders>
                            <w:shd w:val="clear" w:color="000000" w:fill="D9D9D9"/>
                            <w:vAlign w:val="center"/>
                            <w:hideMark/>
                          </w:tcPr>
                          <w:p w:rsidR="00F24C8E" w:rsidRPr="00E236CC" w:rsidRDefault="00F24C8E" w:rsidP="00624EA2">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F24C8E" w:rsidRPr="00E236CC" w:rsidRDefault="00F24C8E" w:rsidP="00624EA2">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美国：12月CPI</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同比0.7%</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美国：12月核心CPI</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同比2.1%</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美国：周初请失业金</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29.3万人</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美国：12月成屋销售</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5"/>
                                <w:szCs w:val="15"/>
                              </w:rPr>
                            </w:pPr>
                            <w:proofErr w:type="gramStart"/>
                            <w:r w:rsidRPr="00E236CC">
                              <w:rPr>
                                <w:rFonts w:ascii="楷体" w:eastAsia="楷体" w:hAnsi="楷体" w:cs="宋体" w:hint="eastAsia"/>
                                <w:color w:val="000000"/>
                                <w:kern w:val="0"/>
                                <w:sz w:val="15"/>
                                <w:szCs w:val="15"/>
                              </w:rPr>
                              <w:t>环比折年率</w:t>
                            </w:r>
                            <w:proofErr w:type="gramEnd"/>
                            <w:r w:rsidRPr="00E236CC">
                              <w:rPr>
                                <w:rFonts w:ascii="楷体" w:eastAsia="楷体" w:hAnsi="楷体" w:cs="宋体" w:hint="eastAsia"/>
                                <w:color w:val="000000"/>
                                <w:kern w:val="0"/>
                                <w:sz w:val="15"/>
                                <w:szCs w:val="15"/>
                              </w:rPr>
                              <w:t>14.7%</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欧元区:12月核心CPI</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环比0.3%</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欧元区:12月核心CPI</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同比0.9%</w:t>
                            </w:r>
                          </w:p>
                        </w:tc>
                      </w:tr>
                      <w:tr w:rsidR="00F24C8E" w:rsidRPr="00E236CC" w:rsidTr="00624EA2">
                        <w:trPr>
                          <w:trHeight w:val="270"/>
                        </w:trPr>
                        <w:tc>
                          <w:tcPr>
                            <w:tcW w:w="2283" w:type="dxa"/>
                            <w:tcBorders>
                              <w:top w:val="nil"/>
                              <w:bottom w:val="single" w:sz="4" w:space="0" w:color="auto"/>
                              <w:right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欧元区:12月CPI</w:t>
                            </w:r>
                          </w:p>
                        </w:tc>
                        <w:tc>
                          <w:tcPr>
                            <w:tcW w:w="1418" w:type="dxa"/>
                            <w:tcBorders>
                              <w:top w:val="nil"/>
                              <w:left w:val="nil"/>
                              <w:bottom w:val="single" w:sz="4" w:space="0" w:color="auto"/>
                            </w:tcBorders>
                            <w:shd w:val="clear" w:color="auto" w:fill="auto"/>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环比0%</w:t>
                            </w:r>
                          </w:p>
                        </w:tc>
                      </w:tr>
                      <w:tr w:rsidR="00F24C8E" w:rsidRPr="00E236CC" w:rsidTr="00624EA2">
                        <w:trPr>
                          <w:trHeight w:val="270"/>
                        </w:trPr>
                        <w:tc>
                          <w:tcPr>
                            <w:tcW w:w="2283" w:type="dxa"/>
                            <w:tcBorders>
                              <w:top w:val="nil"/>
                              <w:bottom w:val="single" w:sz="4" w:space="0" w:color="auto"/>
                              <w:right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欧元区:12月CPI</w:t>
                            </w:r>
                          </w:p>
                        </w:tc>
                        <w:tc>
                          <w:tcPr>
                            <w:tcW w:w="1418" w:type="dxa"/>
                            <w:tcBorders>
                              <w:top w:val="nil"/>
                              <w:left w:val="nil"/>
                              <w:bottom w:val="single" w:sz="4" w:space="0" w:color="auto"/>
                            </w:tcBorders>
                            <w:shd w:val="clear" w:color="000000" w:fill="D9D9D9"/>
                            <w:noWrap/>
                            <w:vAlign w:val="center"/>
                            <w:hideMark/>
                          </w:tcPr>
                          <w:p w:rsidR="00F24C8E" w:rsidRPr="00E236CC" w:rsidRDefault="00F24C8E" w:rsidP="00624EA2">
                            <w:pPr>
                              <w:widowControl/>
                              <w:jc w:val="left"/>
                              <w:rPr>
                                <w:rFonts w:ascii="楷体" w:eastAsia="楷体" w:hAnsi="楷体" w:cs="宋体"/>
                                <w:color w:val="000000"/>
                                <w:kern w:val="0"/>
                                <w:sz w:val="18"/>
                                <w:szCs w:val="18"/>
                              </w:rPr>
                            </w:pPr>
                            <w:r w:rsidRPr="00E236CC">
                              <w:rPr>
                                <w:rFonts w:ascii="楷体" w:eastAsia="楷体" w:hAnsi="楷体" w:cs="宋体" w:hint="eastAsia"/>
                                <w:color w:val="000000"/>
                                <w:kern w:val="0"/>
                                <w:sz w:val="18"/>
                                <w:szCs w:val="18"/>
                              </w:rPr>
                              <w:t>同比0.2%</w:t>
                            </w:r>
                          </w:p>
                        </w:tc>
                      </w:tr>
                    </w:tbl>
                    <w:p w:rsidR="00510D42" w:rsidRDefault="00510D42" w:rsidP="00343BE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510D42" w:rsidRPr="00343BEA" w:rsidRDefault="00510D42" w:rsidP="00343BEA">
                      <w:pPr>
                        <w:rPr>
                          <w:lang w:val="en-GB"/>
                        </w:rPr>
                      </w:pPr>
                    </w:p>
                    <w:tbl>
                      <w:tblPr>
                        <w:tblW w:w="3686"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510D42" w:rsidRPr="00282400" w:rsidTr="00343BEA">
                        <w:trPr>
                          <w:trHeight w:val="415"/>
                        </w:trPr>
                        <w:tc>
                          <w:tcPr>
                            <w:tcW w:w="3686" w:type="dxa"/>
                            <w:gridSpan w:val="4"/>
                            <w:shd w:val="clear" w:color="000000" w:fill="F79646"/>
                            <w:vAlign w:val="center"/>
                            <w:hideMark/>
                          </w:tcPr>
                          <w:p w:rsidR="00510D42" w:rsidRPr="00282400" w:rsidRDefault="00510D42" w:rsidP="00B26348">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510D42" w:rsidRPr="00282400" w:rsidTr="00343BEA">
                        <w:trPr>
                          <w:trHeight w:val="285"/>
                        </w:trPr>
                        <w:tc>
                          <w:tcPr>
                            <w:tcW w:w="993" w:type="dxa"/>
                            <w:vMerge w:val="restart"/>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0.81</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1.50</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0.56</w:t>
                            </w:r>
                          </w:p>
                        </w:tc>
                      </w:tr>
                      <w:tr w:rsidR="00510D42" w:rsidRPr="00282400" w:rsidTr="00343BEA">
                        <w:trPr>
                          <w:trHeight w:val="285"/>
                        </w:trPr>
                        <w:tc>
                          <w:tcPr>
                            <w:tcW w:w="993" w:type="dxa"/>
                            <w:vMerge w:val="restart"/>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0.94</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1.49</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0.71</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0.78</w:t>
                            </w:r>
                          </w:p>
                        </w:tc>
                      </w:tr>
                      <w:tr w:rsidR="00510D42" w:rsidRPr="00282400" w:rsidTr="00343BEA">
                        <w:trPr>
                          <w:trHeight w:val="285"/>
                        </w:trPr>
                        <w:tc>
                          <w:tcPr>
                            <w:tcW w:w="993" w:type="dxa"/>
                            <w:vMerge w:val="restart"/>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-0.40</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-0.17</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-0.81</w:t>
                            </w:r>
                          </w:p>
                        </w:tc>
                      </w:tr>
                      <w:tr w:rsidR="00510D42" w:rsidRPr="00282400" w:rsidTr="00343BEA">
                        <w:trPr>
                          <w:trHeight w:val="285"/>
                        </w:trPr>
                        <w:tc>
                          <w:tcPr>
                            <w:tcW w:w="993" w:type="dxa"/>
                            <w:vMerge/>
                            <w:tcBorders>
                              <w:bottom w:val="single" w:sz="4" w:space="0" w:color="auto"/>
                            </w:tcBorders>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510D42" w:rsidRPr="006D7754" w:rsidRDefault="00510D42" w:rsidP="00B26348">
                            <w:pPr>
                              <w:widowControl/>
                              <w:jc w:val="center"/>
                              <w:rPr>
                                <w:rStyle w:val="textsmall2"/>
                                <w:rFonts w:ascii="Arial" w:hAnsi="Arial" w:cs="Arial"/>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-0.60</w:t>
                            </w:r>
                          </w:p>
                        </w:tc>
                      </w:tr>
                      <w:tr w:rsidR="00510D42" w:rsidRPr="00282400" w:rsidTr="00343BEA">
                        <w:trPr>
                          <w:trHeight w:val="285"/>
                        </w:trPr>
                        <w:tc>
                          <w:tcPr>
                            <w:tcW w:w="993" w:type="dxa"/>
                            <w:shd w:val="clear" w:color="auto" w:fill="D9D9D9" w:themeFill="background1" w:themeFillShade="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510D42" w:rsidRDefault="00510D42">
                            <w:pPr>
                              <w:jc w:val="center"/>
                              <w:rPr>
                                <w:rFonts w:ascii="楷体" w:eastAsia="楷体" w:hAnsi="楷体" w:cs="宋体"/>
                                <w:color w:val="000000"/>
                                <w:sz w:val="13"/>
                                <w:szCs w:val="13"/>
                              </w:rPr>
                            </w:pPr>
                            <w:r>
                              <w:rPr>
                                <w:rFonts w:ascii="楷体" w:eastAsia="楷体" w:hAnsi="楷体" w:hint="eastAsia"/>
                                <w:color w:val="000000"/>
                                <w:sz w:val="13"/>
                                <w:szCs w:val="13"/>
                              </w:rPr>
                              <w:t>0.82</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510D42" w:rsidRPr="00282400" w:rsidTr="00343BEA">
                        <w:trPr>
                          <w:trHeight w:val="270"/>
                        </w:trPr>
                        <w:tc>
                          <w:tcPr>
                            <w:tcW w:w="1702" w:type="dxa"/>
                            <w:gridSpan w:val="2"/>
                            <w:vMerge w:val="restart"/>
                            <w:shd w:val="clear" w:color="auto" w:fill="auto"/>
                            <w:vAlign w:val="center"/>
                            <w:hideMark/>
                          </w:tcPr>
                          <w:p w:rsidR="00510D42" w:rsidRPr="007E41EC"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510D42" w:rsidRPr="00AE4A7A" w:rsidRDefault="00510D42" w:rsidP="00B26348">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2.67</w:t>
                            </w:r>
                          </w:p>
                        </w:tc>
                      </w:tr>
                      <w:tr w:rsidR="00510D42" w:rsidRPr="00282400" w:rsidTr="00343BEA">
                        <w:trPr>
                          <w:trHeight w:val="285"/>
                        </w:trPr>
                        <w:tc>
                          <w:tcPr>
                            <w:tcW w:w="1702" w:type="dxa"/>
                            <w:gridSpan w:val="2"/>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1984" w:type="dxa"/>
                            <w:gridSpan w:val="2"/>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r>
                      <w:tr w:rsidR="00510D42" w:rsidRPr="00282400" w:rsidTr="00343BEA">
                        <w:trPr>
                          <w:trHeight w:val="285"/>
                        </w:trPr>
                        <w:tc>
                          <w:tcPr>
                            <w:tcW w:w="993" w:type="dxa"/>
                            <w:vMerge w:val="restart"/>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510D42" w:rsidRDefault="00510D42">
                            <w:pPr>
                              <w:jc w:val="center"/>
                              <w:rPr>
                                <w:rFonts w:ascii="楷体" w:eastAsia="楷体" w:hAnsi="楷体" w:cs="宋体"/>
                                <w:color w:val="000000"/>
                                <w:sz w:val="15"/>
                                <w:szCs w:val="15"/>
                              </w:rPr>
                            </w:pPr>
                            <w:r>
                              <w:rPr>
                                <w:rFonts w:ascii="楷体" w:eastAsia="楷体" w:hAnsi="楷体" w:hint="eastAsia"/>
                                <w:color w:val="000000"/>
                                <w:sz w:val="15"/>
                                <w:szCs w:val="15"/>
                              </w:rPr>
                              <w:t>-3.81</w:t>
                            </w: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-4.35</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-5.12</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-0.91</w:t>
                            </w:r>
                          </w:p>
                        </w:tc>
                      </w:tr>
                      <w:tr w:rsidR="00510D42" w:rsidRPr="00282400" w:rsidTr="00343BEA">
                        <w:trPr>
                          <w:trHeight w:val="285"/>
                        </w:trPr>
                        <w:tc>
                          <w:tcPr>
                            <w:tcW w:w="993"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709" w:type="dxa"/>
                            <w:vMerge/>
                            <w:vAlign w:val="center"/>
                            <w:hideMark/>
                          </w:tcPr>
                          <w:p w:rsidR="00510D42" w:rsidRPr="00282400" w:rsidRDefault="00510D42"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510D42" w:rsidRPr="00282400" w:rsidRDefault="00510D42"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510D42" w:rsidRDefault="00510D42">
                            <w:pPr>
                              <w:jc w:val="center"/>
                              <w:rPr>
                                <w:rFonts w:ascii="楷体" w:eastAsia="楷体" w:hAnsi="楷体" w:cs="宋体"/>
                                <w:color w:val="000000"/>
                                <w:sz w:val="16"/>
                                <w:szCs w:val="16"/>
                              </w:rPr>
                            </w:pPr>
                            <w:r>
                              <w:rPr>
                                <w:rFonts w:ascii="楷体" w:eastAsia="楷体" w:hAnsi="楷体" w:hint="eastAsia"/>
                                <w:color w:val="000000"/>
                                <w:sz w:val="16"/>
                                <w:szCs w:val="16"/>
                              </w:rPr>
                              <w:t>-1.08</w:t>
                            </w:r>
                          </w:p>
                        </w:tc>
                      </w:tr>
                    </w:tbl>
                    <w:p w:rsidR="00510D42" w:rsidRPr="00FE0D40" w:rsidRDefault="00510D42" w:rsidP="00FE0D4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sidR="001B0255"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B910F0" w:rsidRDefault="00921CE9" w:rsidP="000C6672">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Default="005A3B37" w:rsidP="00585C5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上周，股票基金</w:t>
      </w:r>
      <w:r w:rsidR="008274A0">
        <w:rPr>
          <w:rFonts w:ascii="Arial" w:eastAsia="楷体_GB2312" w:hAnsi="Arial" w:cs="Arial" w:hint="eastAsia"/>
          <w:color w:val="auto"/>
          <w:sz w:val="20"/>
          <w:szCs w:val="20"/>
        </w:rPr>
        <w:t>业绩</w:t>
      </w:r>
      <w:r w:rsidR="002B57A1">
        <w:rPr>
          <w:rFonts w:ascii="Arial" w:eastAsia="楷体_GB2312" w:hAnsi="Arial" w:cs="Arial" w:hint="eastAsia"/>
          <w:color w:val="auto"/>
          <w:sz w:val="20"/>
          <w:szCs w:val="20"/>
        </w:rPr>
        <w:t>微幅</w:t>
      </w:r>
      <w:r w:rsidR="008274A0">
        <w:rPr>
          <w:rFonts w:ascii="Arial" w:eastAsia="楷体_GB2312" w:hAnsi="Arial" w:cs="Arial" w:hint="eastAsia"/>
          <w:color w:val="auto"/>
          <w:sz w:val="20"/>
          <w:szCs w:val="20"/>
        </w:rPr>
        <w:t>反弹，</w:t>
      </w:r>
      <w:r>
        <w:rPr>
          <w:rFonts w:ascii="Arial" w:eastAsia="楷体_GB2312" w:hAnsi="Arial" w:cs="Arial" w:hint="eastAsia"/>
          <w:color w:val="auto"/>
          <w:sz w:val="20"/>
          <w:szCs w:val="20"/>
        </w:rPr>
        <w:t>平均收益为</w:t>
      </w:r>
      <w:r w:rsidR="002B57A1">
        <w:rPr>
          <w:rFonts w:ascii="Arial" w:eastAsia="楷体_GB2312" w:hAnsi="Arial" w:cs="Arial" w:hint="eastAsia"/>
          <w:color w:val="auto"/>
          <w:sz w:val="20"/>
          <w:szCs w:val="20"/>
        </w:rPr>
        <w:t>0.81</w:t>
      </w:r>
      <w:r>
        <w:rPr>
          <w:rFonts w:ascii="Arial" w:eastAsia="楷体_GB2312" w:hAnsi="Arial" w:cs="Arial" w:hint="eastAsia"/>
          <w:color w:val="auto"/>
          <w:sz w:val="20"/>
          <w:szCs w:val="20"/>
        </w:rPr>
        <w:t>%</w:t>
      </w:r>
      <w:r w:rsidR="001B5258">
        <w:rPr>
          <w:rFonts w:ascii="Arial" w:eastAsia="楷体_GB2312" w:hAnsi="Arial" w:cs="Arial" w:hint="eastAsia"/>
          <w:color w:val="auto"/>
          <w:sz w:val="20"/>
          <w:szCs w:val="20"/>
        </w:rPr>
        <w:t>，主动</w:t>
      </w:r>
      <w:proofErr w:type="gramStart"/>
      <w:r w:rsidR="001B5258">
        <w:rPr>
          <w:rFonts w:ascii="Arial" w:eastAsia="楷体_GB2312" w:hAnsi="Arial" w:cs="Arial" w:hint="eastAsia"/>
          <w:color w:val="auto"/>
          <w:sz w:val="20"/>
          <w:szCs w:val="20"/>
        </w:rPr>
        <w:t>股基反弹</w:t>
      </w:r>
      <w:proofErr w:type="gramEnd"/>
      <w:r w:rsidR="001B5258">
        <w:rPr>
          <w:rFonts w:ascii="Arial" w:eastAsia="楷体_GB2312" w:hAnsi="Arial" w:cs="Arial" w:hint="eastAsia"/>
          <w:color w:val="auto"/>
          <w:sz w:val="20"/>
          <w:szCs w:val="20"/>
        </w:rPr>
        <w:t>幅度</w:t>
      </w:r>
      <w:r>
        <w:rPr>
          <w:rFonts w:ascii="Arial" w:eastAsia="楷体_GB2312" w:hAnsi="Arial" w:cs="Arial" w:hint="eastAsia"/>
          <w:color w:val="auto"/>
          <w:sz w:val="20"/>
          <w:szCs w:val="20"/>
        </w:rPr>
        <w:t>大于指数股基。具体来看，</w:t>
      </w:r>
      <w:r w:rsidRPr="003E140E">
        <w:rPr>
          <w:rFonts w:ascii="Arial" w:eastAsia="楷体_GB2312" w:hAnsi="Arial" w:cs="Arial"/>
          <w:color w:val="auto"/>
          <w:sz w:val="20"/>
          <w:szCs w:val="20"/>
        </w:rPr>
        <w:t>普通股</w:t>
      </w:r>
      <w:proofErr w:type="gramStart"/>
      <w:r w:rsidRPr="003E140E">
        <w:rPr>
          <w:rFonts w:ascii="Arial" w:eastAsia="楷体_GB2312" w:hAnsi="Arial" w:cs="Arial"/>
          <w:color w:val="auto"/>
          <w:sz w:val="20"/>
          <w:szCs w:val="20"/>
        </w:rPr>
        <w:t>基平均</w:t>
      </w:r>
      <w:proofErr w:type="gramEnd"/>
      <w:r w:rsidRPr="003E140E">
        <w:rPr>
          <w:rFonts w:ascii="Arial" w:eastAsia="楷体_GB2312" w:hAnsi="Arial" w:cs="Arial"/>
          <w:color w:val="auto"/>
          <w:sz w:val="20"/>
          <w:szCs w:val="20"/>
        </w:rPr>
        <w:t>收益</w:t>
      </w:r>
      <w:r w:rsidRPr="003E140E">
        <w:rPr>
          <w:rFonts w:ascii="Arial" w:eastAsia="楷体_GB2312" w:hAnsi="Arial" w:cs="Arial" w:hint="eastAsia"/>
          <w:color w:val="auto"/>
          <w:sz w:val="20"/>
          <w:szCs w:val="20"/>
        </w:rPr>
        <w:t>为</w:t>
      </w:r>
      <w:r w:rsidR="001B5258">
        <w:rPr>
          <w:rFonts w:ascii="Arial" w:eastAsia="楷体_GB2312" w:hAnsi="Arial" w:cs="Arial" w:hint="eastAsia"/>
          <w:color w:val="auto"/>
          <w:sz w:val="20"/>
          <w:szCs w:val="20"/>
        </w:rPr>
        <w:t>1.50</w:t>
      </w:r>
      <w:r>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8351AB">
        <w:rPr>
          <w:rFonts w:ascii="Arial" w:eastAsia="楷体_GB2312" w:hAnsi="Arial" w:cs="Arial" w:hint="eastAsia"/>
          <w:color w:val="auto"/>
          <w:sz w:val="20"/>
          <w:szCs w:val="20"/>
        </w:rPr>
        <w:t>有</w:t>
      </w:r>
      <w:r w:rsidR="009F4573">
        <w:rPr>
          <w:rFonts w:ascii="Arial" w:eastAsia="楷体_GB2312" w:hAnsi="Arial" w:cs="Arial" w:hint="eastAsia"/>
          <w:color w:val="auto"/>
          <w:sz w:val="20"/>
          <w:szCs w:val="20"/>
        </w:rPr>
        <w:t>89%</w:t>
      </w:r>
      <w:r w:rsidR="009F4573">
        <w:rPr>
          <w:rFonts w:ascii="Arial" w:eastAsia="楷体_GB2312" w:hAnsi="Arial" w:cs="Arial" w:hint="eastAsia"/>
          <w:color w:val="auto"/>
          <w:sz w:val="20"/>
          <w:szCs w:val="20"/>
        </w:rPr>
        <w:t>的产品上涨</w:t>
      </w:r>
      <w:r>
        <w:rPr>
          <w:rFonts w:ascii="Arial" w:eastAsia="楷体_GB2312" w:hAnsi="Arial" w:cs="Arial" w:hint="eastAsia"/>
          <w:color w:val="auto"/>
          <w:sz w:val="20"/>
          <w:szCs w:val="20"/>
        </w:rPr>
        <w:t>，</w:t>
      </w:r>
      <w:r w:rsidR="00982194">
        <w:rPr>
          <w:rFonts w:ascii="Arial" w:eastAsia="楷体_GB2312" w:hAnsi="Arial" w:cs="Arial" w:hint="eastAsia"/>
          <w:color w:val="auto"/>
          <w:sz w:val="20"/>
          <w:szCs w:val="20"/>
        </w:rPr>
        <w:t>最高收益为</w:t>
      </w:r>
      <w:r w:rsidR="008351AB" w:rsidRPr="008351AB">
        <w:rPr>
          <w:rFonts w:ascii="Arial" w:eastAsia="楷体_GB2312" w:hAnsi="Arial" w:cs="Arial" w:hint="eastAsia"/>
          <w:color w:val="auto"/>
          <w:sz w:val="20"/>
          <w:szCs w:val="20"/>
        </w:rPr>
        <w:t>银</w:t>
      </w:r>
      <w:proofErr w:type="gramStart"/>
      <w:r w:rsidR="008351AB" w:rsidRPr="008351AB">
        <w:rPr>
          <w:rFonts w:ascii="Arial" w:eastAsia="楷体_GB2312" w:hAnsi="Arial" w:cs="Arial" w:hint="eastAsia"/>
          <w:color w:val="auto"/>
          <w:sz w:val="20"/>
          <w:szCs w:val="20"/>
        </w:rPr>
        <w:t>华中国梦</w:t>
      </w:r>
      <w:proofErr w:type="gramEnd"/>
      <w:r w:rsidR="008351AB" w:rsidRPr="008351AB">
        <w:rPr>
          <w:rFonts w:ascii="Arial" w:eastAsia="楷体_GB2312" w:hAnsi="Arial" w:cs="Arial" w:hint="eastAsia"/>
          <w:color w:val="auto"/>
          <w:sz w:val="20"/>
          <w:szCs w:val="20"/>
        </w:rPr>
        <w:t>30</w:t>
      </w:r>
      <w:r w:rsidR="008351AB">
        <w:rPr>
          <w:rFonts w:ascii="Arial" w:eastAsia="楷体_GB2312" w:hAnsi="Arial" w:cs="Arial" w:hint="eastAsia"/>
          <w:color w:val="auto"/>
          <w:sz w:val="20"/>
          <w:szCs w:val="20"/>
        </w:rPr>
        <w:t>的</w:t>
      </w:r>
      <w:r w:rsidR="008351AB">
        <w:rPr>
          <w:rFonts w:ascii="Arial" w:eastAsia="楷体_GB2312" w:hAnsi="Arial" w:cs="Arial" w:hint="eastAsia"/>
          <w:color w:val="auto"/>
          <w:sz w:val="20"/>
          <w:szCs w:val="20"/>
        </w:rPr>
        <w:t>5.54%</w:t>
      </w:r>
      <w:r>
        <w:rPr>
          <w:rFonts w:ascii="Arial" w:eastAsia="楷体_GB2312" w:hAnsi="Arial" w:cs="Arial" w:hint="eastAsia"/>
          <w:color w:val="auto"/>
          <w:sz w:val="20"/>
          <w:szCs w:val="20"/>
        </w:rPr>
        <w:t>。指数</w:t>
      </w:r>
      <w:proofErr w:type="gramStart"/>
      <w:r w:rsidRPr="003E140E">
        <w:rPr>
          <w:rFonts w:ascii="Arial" w:eastAsia="楷体_GB2312" w:hAnsi="Arial" w:cs="Arial" w:hint="eastAsia"/>
          <w:color w:val="auto"/>
          <w:sz w:val="20"/>
          <w:szCs w:val="20"/>
        </w:rPr>
        <w:t>股基</w:t>
      </w:r>
      <w:r w:rsidRPr="003E140E">
        <w:rPr>
          <w:rFonts w:ascii="Arial" w:eastAsia="楷体_GB2312" w:hAnsi="Arial" w:cs="Arial"/>
          <w:color w:val="auto"/>
          <w:sz w:val="20"/>
          <w:szCs w:val="20"/>
        </w:rPr>
        <w:t>平均</w:t>
      </w:r>
      <w:proofErr w:type="gramEnd"/>
      <w:r w:rsidRPr="003E140E">
        <w:rPr>
          <w:rFonts w:ascii="Arial" w:eastAsia="楷体_GB2312" w:hAnsi="Arial" w:cs="Arial"/>
          <w:color w:val="auto"/>
          <w:sz w:val="20"/>
          <w:szCs w:val="20"/>
        </w:rPr>
        <w:t>收益</w:t>
      </w:r>
      <w:r w:rsidRPr="003E140E">
        <w:rPr>
          <w:rFonts w:ascii="Arial" w:eastAsia="楷体_GB2312" w:hAnsi="Arial" w:cs="Arial" w:hint="eastAsia"/>
          <w:color w:val="auto"/>
          <w:sz w:val="20"/>
          <w:szCs w:val="20"/>
        </w:rPr>
        <w:t>为</w:t>
      </w:r>
      <w:r w:rsidR="00C23795">
        <w:rPr>
          <w:rFonts w:ascii="Arial" w:eastAsia="楷体_GB2312" w:hAnsi="Arial" w:cs="Arial" w:hint="eastAsia"/>
          <w:color w:val="auto"/>
          <w:sz w:val="20"/>
          <w:szCs w:val="20"/>
        </w:rPr>
        <w:t>0.56</w:t>
      </w:r>
      <w:r>
        <w:rPr>
          <w:rFonts w:ascii="Arial" w:eastAsia="楷体_GB2312" w:hAnsi="Arial" w:cs="Arial" w:hint="eastAsia"/>
          <w:color w:val="auto"/>
          <w:sz w:val="20"/>
          <w:szCs w:val="20"/>
        </w:rPr>
        <w:t>%</w:t>
      </w:r>
      <w:r w:rsidR="008351AB">
        <w:rPr>
          <w:rFonts w:ascii="Arial" w:eastAsia="楷体_GB2312" w:hAnsi="Arial" w:cs="Arial" w:hint="eastAsia"/>
          <w:color w:val="auto"/>
          <w:sz w:val="20"/>
          <w:szCs w:val="20"/>
        </w:rPr>
        <w:t>，有</w:t>
      </w:r>
      <w:r w:rsidR="008351AB">
        <w:rPr>
          <w:rFonts w:ascii="Arial" w:eastAsia="楷体_GB2312" w:hAnsi="Arial" w:cs="Arial" w:hint="eastAsia"/>
          <w:color w:val="auto"/>
          <w:sz w:val="20"/>
          <w:szCs w:val="20"/>
        </w:rPr>
        <w:t>63%</w:t>
      </w:r>
      <w:r w:rsidR="008351AB">
        <w:rPr>
          <w:rFonts w:ascii="Arial" w:eastAsia="楷体_GB2312" w:hAnsi="Arial" w:cs="Arial" w:hint="eastAsia"/>
          <w:color w:val="auto"/>
          <w:sz w:val="20"/>
          <w:szCs w:val="20"/>
        </w:rPr>
        <w:t>的产品上涨，</w:t>
      </w:r>
      <w:r w:rsidR="00E92101">
        <w:rPr>
          <w:rFonts w:ascii="Arial" w:eastAsia="楷体_GB2312" w:hAnsi="Arial" w:cs="Arial" w:hint="eastAsia"/>
          <w:color w:val="auto"/>
          <w:sz w:val="20"/>
          <w:szCs w:val="20"/>
        </w:rPr>
        <w:t>最高收益为</w:t>
      </w:r>
      <w:proofErr w:type="gramStart"/>
      <w:r w:rsidR="00E92101" w:rsidRPr="00E92101">
        <w:rPr>
          <w:rFonts w:ascii="Arial" w:eastAsia="楷体_GB2312" w:hAnsi="Arial" w:cs="Arial" w:hint="eastAsia"/>
          <w:color w:val="auto"/>
          <w:sz w:val="20"/>
          <w:szCs w:val="20"/>
        </w:rPr>
        <w:t>招商国证生物</w:t>
      </w:r>
      <w:proofErr w:type="gramEnd"/>
      <w:r w:rsidR="00E92101" w:rsidRPr="00E92101">
        <w:rPr>
          <w:rFonts w:ascii="Arial" w:eastAsia="楷体_GB2312" w:hAnsi="Arial" w:cs="Arial" w:hint="eastAsia"/>
          <w:color w:val="auto"/>
          <w:sz w:val="20"/>
          <w:szCs w:val="20"/>
        </w:rPr>
        <w:t>医药</w:t>
      </w:r>
      <w:r w:rsidR="00E92101">
        <w:rPr>
          <w:rFonts w:ascii="Arial" w:eastAsia="楷体_GB2312" w:hAnsi="Arial" w:cs="Arial" w:hint="eastAsia"/>
          <w:color w:val="auto"/>
          <w:sz w:val="20"/>
          <w:szCs w:val="20"/>
        </w:rPr>
        <w:t>的</w:t>
      </w:r>
      <w:r w:rsidR="00E92101">
        <w:rPr>
          <w:rFonts w:ascii="Arial" w:eastAsia="楷体_GB2312" w:hAnsi="Arial" w:cs="Arial" w:hint="eastAsia"/>
          <w:color w:val="auto"/>
          <w:sz w:val="20"/>
          <w:szCs w:val="20"/>
        </w:rPr>
        <w:t>4.68%</w:t>
      </w:r>
      <w:r w:rsidR="00F96A04">
        <w:rPr>
          <w:rFonts w:ascii="Arial" w:eastAsia="楷体_GB2312" w:hAnsi="Arial" w:cs="Arial" w:hint="eastAsia"/>
          <w:color w:val="auto"/>
          <w:sz w:val="20"/>
          <w:szCs w:val="20"/>
        </w:rPr>
        <w:t>。</w:t>
      </w:r>
    </w:p>
    <w:p w:rsidR="004C2810" w:rsidRPr="00C97435" w:rsidRDefault="004C2810" w:rsidP="00031F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从风格来看，成长风格优于价值风格。</w:t>
      </w:r>
      <w:r w:rsidR="00137655">
        <w:rPr>
          <w:rFonts w:ascii="Arial" w:eastAsia="楷体_GB2312" w:hAnsi="Arial" w:cs="Arial" w:hint="eastAsia"/>
          <w:color w:val="auto"/>
          <w:sz w:val="20"/>
          <w:szCs w:val="20"/>
        </w:rPr>
        <w:t>从投资范围来看，</w:t>
      </w:r>
      <w:r w:rsidR="00FE7AD9">
        <w:rPr>
          <w:rFonts w:ascii="Arial" w:eastAsia="楷体_GB2312" w:hAnsi="Arial" w:cs="Arial" w:hint="eastAsia"/>
          <w:color w:val="auto"/>
          <w:sz w:val="20"/>
          <w:szCs w:val="20"/>
        </w:rPr>
        <w:t>投资医疗医药等健康主题</w:t>
      </w:r>
      <w:r w:rsidR="00B8557D">
        <w:rPr>
          <w:rFonts w:ascii="Arial" w:eastAsia="楷体_GB2312" w:hAnsi="Arial" w:cs="Arial" w:hint="eastAsia"/>
          <w:color w:val="auto"/>
          <w:sz w:val="20"/>
          <w:szCs w:val="20"/>
        </w:rPr>
        <w:t>的</w:t>
      </w:r>
      <w:r w:rsidR="00FE7AD9">
        <w:rPr>
          <w:rFonts w:ascii="Arial" w:eastAsia="楷体_GB2312" w:hAnsi="Arial" w:cs="Arial" w:hint="eastAsia"/>
          <w:color w:val="auto"/>
          <w:sz w:val="20"/>
          <w:szCs w:val="20"/>
        </w:rPr>
        <w:t>基金表现</w:t>
      </w:r>
      <w:r w:rsidR="00B8557D">
        <w:rPr>
          <w:rFonts w:ascii="Arial" w:eastAsia="楷体_GB2312" w:hAnsi="Arial" w:cs="Arial" w:hint="eastAsia"/>
          <w:color w:val="auto"/>
          <w:sz w:val="20"/>
          <w:szCs w:val="20"/>
        </w:rPr>
        <w:t>最</w:t>
      </w:r>
      <w:r w:rsidR="00FE7AD9">
        <w:rPr>
          <w:rFonts w:ascii="Arial" w:eastAsia="楷体_GB2312" w:hAnsi="Arial" w:cs="Arial" w:hint="eastAsia"/>
          <w:color w:val="auto"/>
          <w:sz w:val="20"/>
          <w:szCs w:val="20"/>
        </w:rPr>
        <w:t>好，</w:t>
      </w:r>
      <w:r w:rsidR="00FE7AD9" w:rsidRPr="00FE7AD9">
        <w:rPr>
          <w:rFonts w:ascii="Arial" w:eastAsia="楷体_GB2312" w:hAnsi="Arial" w:cs="Arial" w:hint="eastAsia"/>
          <w:color w:val="auto"/>
          <w:sz w:val="20"/>
          <w:szCs w:val="20"/>
        </w:rPr>
        <w:t>国富健康优质生活</w:t>
      </w:r>
      <w:r w:rsidR="00FE7AD9">
        <w:rPr>
          <w:rFonts w:ascii="Arial" w:eastAsia="楷体_GB2312" w:hAnsi="Arial" w:cs="Arial" w:hint="eastAsia"/>
          <w:color w:val="auto"/>
          <w:sz w:val="20"/>
          <w:szCs w:val="20"/>
        </w:rPr>
        <w:t>（</w:t>
      </w:r>
      <w:r w:rsidR="00FE7AD9">
        <w:rPr>
          <w:rFonts w:ascii="Arial" w:eastAsia="楷体_GB2312" w:hAnsi="Arial" w:cs="Arial" w:hint="eastAsia"/>
          <w:color w:val="auto"/>
          <w:sz w:val="20"/>
          <w:szCs w:val="20"/>
        </w:rPr>
        <w:t>4.89%</w:t>
      </w:r>
      <w:r w:rsidR="00FE7AD9">
        <w:rPr>
          <w:rFonts w:ascii="Arial" w:eastAsia="楷体_GB2312" w:hAnsi="Arial" w:cs="Arial" w:hint="eastAsia"/>
          <w:color w:val="auto"/>
          <w:sz w:val="20"/>
          <w:szCs w:val="20"/>
        </w:rPr>
        <w:t>）、</w:t>
      </w:r>
      <w:proofErr w:type="gramStart"/>
      <w:r w:rsidR="00FE7AD9" w:rsidRPr="00FE7AD9">
        <w:rPr>
          <w:rFonts w:ascii="Arial" w:eastAsia="楷体_GB2312" w:hAnsi="Arial" w:cs="Arial" w:hint="eastAsia"/>
          <w:color w:val="auto"/>
          <w:sz w:val="20"/>
          <w:szCs w:val="20"/>
        </w:rPr>
        <w:t>招商国证生物</w:t>
      </w:r>
      <w:proofErr w:type="gramEnd"/>
      <w:r w:rsidR="00FE7AD9" w:rsidRPr="00FE7AD9">
        <w:rPr>
          <w:rFonts w:ascii="Arial" w:eastAsia="楷体_GB2312" w:hAnsi="Arial" w:cs="Arial" w:hint="eastAsia"/>
          <w:color w:val="auto"/>
          <w:sz w:val="20"/>
          <w:szCs w:val="20"/>
        </w:rPr>
        <w:t>医药</w:t>
      </w:r>
      <w:r w:rsidR="00FE7AD9">
        <w:rPr>
          <w:rFonts w:ascii="Arial" w:eastAsia="楷体_GB2312" w:hAnsi="Arial" w:cs="Arial" w:hint="eastAsia"/>
          <w:color w:val="auto"/>
          <w:sz w:val="20"/>
          <w:szCs w:val="20"/>
        </w:rPr>
        <w:t>（</w:t>
      </w:r>
      <w:r w:rsidR="00FE7AD9">
        <w:rPr>
          <w:rFonts w:ascii="Arial" w:eastAsia="楷体_GB2312" w:hAnsi="Arial" w:cs="Arial" w:hint="eastAsia"/>
          <w:color w:val="auto"/>
          <w:sz w:val="20"/>
          <w:szCs w:val="20"/>
        </w:rPr>
        <w:t>4.68%</w:t>
      </w:r>
      <w:r w:rsidR="00FE7AD9">
        <w:rPr>
          <w:rFonts w:ascii="Arial" w:eastAsia="楷体_GB2312" w:hAnsi="Arial" w:cs="Arial" w:hint="eastAsia"/>
          <w:color w:val="auto"/>
          <w:sz w:val="20"/>
          <w:szCs w:val="20"/>
        </w:rPr>
        <w:t>）等表现</w:t>
      </w:r>
      <w:r w:rsidR="00B8557D">
        <w:rPr>
          <w:rFonts w:ascii="Arial" w:eastAsia="楷体_GB2312" w:hAnsi="Arial" w:cs="Arial" w:hint="eastAsia"/>
          <w:color w:val="auto"/>
          <w:sz w:val="20"/>
          <w:szCs w:val="20"/>
        </w:rPr>
        <w:t>好于同类产品</w:t>
      </w:r>
      <w:r w:rsidR="004A6632">
        <w:rPr>
          <w:rFonts w:ascii="Arial" w:eastAsia="楷体_GB2312" w:hAnsi="Arial" w:cs="Arial" w:hint="eastAsia"/>
          <w:color w:val="auto"/>
          <w:sz w:val="20"/>
          <w:szCs w:val="20"/>
        </w:rPr>
        <w:t>。</w:t>
      </w:r>
      <w:r w:rsidR="00B8557D">
        <w:rPr>
          <w:rFonts w:ascii="Arial" w:eastAsia="楷体_GB2312" w:hAnsi="Arial" w:cs="Arial" w:hint="eastAsia"/>
          <w:color w:val="auto"/>
          <w:sz w:val="20"/>
          <w:szCs w:val="20"/>
        </w:rPr>
        <w:t>投资高铁行业的指数型基金表现其次，</w:t>
      </w:r>
      <w:r w:rsidR="00065C7F" w:rsidRPr="00065C7F">
        <w:rPr>
          <w:rFonts w:ascii="Arial" w:eastAsia="楷体_GB2312" w:hAnsi="Arial" w:cs="Arial" w:hint="eastAsia"/>
          <w:color w:val="auto"/>
          <w:sz w:val="20"/>
          <w:szCs w:val="20"/>
        </w:rPr>
        <w:t>南方</w:t>
      </w:r>
      <w:proofErr w:type="gramStart"/>
      <w:r w:rsidR="00065C7F" w:rsidRPr="00065C7F">
        <w:rPr>
          <w:rFonts w:ascii="Arial" w:eastAsia="楷体_GB2312" w:hAnsi="Arial" w:cs="Arial" w:hint="eastAsia"/>
          <w:color w:val="auto"/>
          <w:sz w:val="20"/>
          <w:szCs w:val="20"/>
        </w:rPr>
        <w:t>中证高铁</w:t>
      </w:r>
      <w:proofErr w:type="gramEnd"/>
      <w:r w:rsidR="00065C7F" w:rsidRPr="00065C7F">
        <w:rPr>
          <w:rFonts w:ascii="Arial" w:eastAsia="楷体_GB2312" w:hAnsi="Arial" w:cs="Arial" w:hint="eastAsia"/>
          <w:color w:val="auto"/>
          <w:sz w:val="20"/>
          <w:szCs w:val="20"/>
        </w:rPr>
        <w:t>产业</w:t>
      </w:r>
      <w:r w:rsidR="00065C7F">
        <w:rPr>
          <w:rFonts w:ascii="Arial" w:eastAsia="楷体_GB2312" w:hAnsi="Arial" w:cs="Arial" w:hint="eastAsia"/>
          <w:color w:val="auto"/>
          <w:sz w:val="20"/>
          <w:szCs w:val="20"/>
        </w:rPr>
        <w:t>（</w:t>
      </w:r>
      <w:r w:rsidR="00065C7F">
        <w:rPr>
          <w:rFonts w:ascii="Arial" w:eastAsia="楷体_GB2312" w:hAnsi="Arial" w:cs="Arial" w:hint="eastAsia"/>
          <w:color w:val="auto"/>
          <w:sz w:val="20"/>
          <w:szCs w:val="20"/>
        </w:rPr>
        <w:t>4.58%</w:t>
      </w:r>
      <w:r w:rsidR="00065C7F">
        <w:rPr>
          <w:rFonts w:ascii="Arial" w:eastAsia="楷体_GB2312" w:hAnsi="Arial" w:cs="Arial" w:hint="eastAsia"/>
          <w:color w:val="auto"/>
          <w:sz w:val="20"/>
          <w:szCs w:val="20"/>
        </w:rPr>
        <w:t>）、</w:t>
      </w:r>
      <w:r w:rsidR="00065C7F" w:rsidRPr="00065C7F">
        <w:rPr>
          <w:rFonts w:ascii="Arial" w:eastAsia="楷体_GB2312" w:hAnsi="Arial" w:cs="Arial" w:hint="eastAsia"/>
          <w:color w:val="auto"/>
          <w:sz w:val="20"/>
          <w:szCs w:val="20"/>
        </w:rPr>
        <w:t>鹏</w:t>
      </w:r>
      <w:proofErr w:type="gramStart"/>
      <w:r w:rsidR="00065C7F" w:rsidRPr="00065C7F">
        <w:rPr>
          <w:rFonts w:ascii="Arial" w:eastAsia="楷体_GB2312" w:hAnsi="Arial" w:cs="Arial" w:hint="eastAsia"/>
          <w:color w:val="auto"/>
          <w:sz w:val="20"/>
          <w:szCs w:val="20"/>
        </w:rPr>
        <w:t>华中证高铁</w:t>
      </w:r>
      <w:proofErr w:type="gramEnd"/>
      <w:r w:rsidR="00065C7F" w:rsidRPr="00065C7F">
        <w:rPr>
          <w:rFonts w:ascii="Arial" w:eastAsia="楷体_GB2312" w:hAnsi="Arial" w:cs="Arial" w:hint="eastAsia"/>
          <w:color w:val="auto"/>
          <w:sz w:val="20"/>
          <w:szCs w:val="20"/>
        </w:rPr>
        <w:t>产业</w:t>
      </w:r>
      <w:r w:rsidR="00065C7F">
        <w:rPr>
          <w:rFonts w:ascii="Arial" w:eastAsia="楷体_GB2312" w:hAnsi="Arial" w:cs="Arial" w:hint="eastAsia"/>
          <w:color w:val="auto"/>
          <w:sz w:val="20"/>
          <w:szCs w:val="20"/>
        </w:rPr>
        <w:t>（</w:t>
      </w:r>
      <w:r w:rsidR="00065C7F">
        <w:rPr>
          <w:rFonts w:ascii="Arial" w:eastAsia="楷体_GB2312" w:hAnsi="Arial" w:cs="Arial" w:hint="eastAsia"/>
          <w:color w:val="auto"/>
          <w:sz w:val="20"/>
          <w:szCs w:val="20"/>
        </w:rPr>
        <w:t>4.44%</w:t>
      </w:r>
      <w:r w:rsidR="00065C7F">
        <w:rPr>
          <w:rFonts w:ascii="Arial" w:eastAsia="楷体_GB2312" w:hAnsi="Arial" w:cs="Arial" w:hint="eastAsia"/>
          <w:color w:val="auto"/>
          <w:sz w:val="20"/>
          <w:szCs w:val="20"/>
        </w:rPr>
        <w:t>）</w:t>
      </w:r>
      <w:r w:rsidR="00FD10C7">
        <w:rPr>
          <w:rFonts w:ascii="Arial" w:eastAsia="楷体_GB2312" w:hAnsi="Arial" w:cs="Arial" w:hint="eastAsia"/>
          <w:color w:val="auto"/>
          <w:sz w:val="20"/>
          <w:szCs w:val="20"/>
        </w:rPr>
        <w:t>等表现好于同类产品。</w:t>
      </w:r>
    </w:p>
    <w:p w:rsidR="009A22F3" w:rsidRPr="00EA3DC4" w:rsidRDefault="00921CE9" w:rsidP="00EA3DC4">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p w:rsidR="00F91C68" w:rsidRDefault="00F91C68"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混合基金反弹幅度大于股票基金，平均收益为</w:t>
      </w:r>
      <w:r>
        <w:rPr>
          <w:rFonts w:ascii="Arial" w:eastAsia="楷体_GB2312" w:hAnsi="Arial" w:cs="Arial" w:hint="eastAsia"/>
          <w:color w:val="auto"/>
          <w:sz w:val="20"/>
          <w:szCs w:val="20"/>
        </w:rPr>
        <w:t>0.94%</w:t>
      </w:r>
      <w:r>
        <w:rPr>
          <w:rFonts w:ascii="Arial" w:eastAsia="楷体_GB2312" w:hAnsi="Arial" w:cs="Arial" w:hint="eastAsia"/>
          <w:color w:val="auto"/>
          <w:sz w:val="20"/>
          <w:szCs w:val="20"/>
        </w:rPr>
        <w:t>。其中，</w:t>
      </w:r>
      <w:proofErr w:type="gramStart"/>
      <w:r>
        <w:rPr>
          <w:rFonts w:ascii="Arial" w:eastAsia="楷体_GB2312" w:hAnsi="Arial" w:cs="Arial" w:hint="eastAsia"/>
          <w:color w:val="auto"/>
          <w:sz w:val="20"/>
          <w:szCs w:val="20"/>
        </w:rPr>
        <w:t>偏股型平均</w:t>
      </w:r>
      <w:proofErr w:type="gramEnd"/>
      <w:r>
        <w:rPr>
          <w:rFonts w:ascii="Arial" w:eastAsia="楷体_GB2312" w:hAnsi="Arial" w:cs="Arial" w:hint="eastAsia"/>
          <w:color w:val="auto"/>
          <w:sz w:val="20"/>
          <w:szCs w:val="20"/>
        </w:rPr>
        <w:t>收益为</w:t>
      </w:r>
      <w:r>
        <w:rPr>
          <w:rFonts w:ascii="Arial" w:eastAsia="楷体_GB2312" w:hAnsi="Arial" w:cs="Arial" w:hint="eastAsia"/>
          <w:color w:val="auto"/>
          <w:sz w:val="20"/>
          <w:szCs w:val="20"/>
        </w:rPr>
        <w:t>1.49%</w:t>
      </w:r>
      <w:r>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偏债型</w:t>
      </w:r>
      <w:proofErr w:type="gramEnd"/>
      <w:r>
        <w:rPr>
          <w:rFonts w:ascii="Arial" w:eastAsia="楷体_GB2312" w:hAnsi="Arial" w:cs="Arial" w:hint="eastAsia"/>
          <w:color w:val="auto"/>
          <w:sz w:val="20"/>
          <w:szCs w:val="20"/>
        </w:rPr>
        <w:t>产品平均收益</w:t>
      </w:r>
      <w:r w:rsidR="00567375">
        <w:rPr>
          <w:rFonts w:ascii="Arial" w:eastAsia="楷体_GB2312" w:hAnsi="Arial" w:cs="Arial" w:hint="eastAsia"/>
          <w:color w:val="auto"/>
          <w:sz w:val="20"/>
          <w:szCs w:val="20"/>
        </w:rPr>
        <w:t>为</w:t>
      </w:r>
      <w:r w:rsidR="00567375">
        <w:rPr>
          <w:rFonts w:ascii="Arial" w:eastAsia="楷体_GB2312" w:hAnsi="Arial" w:cs="Arial" w:hint="eastAsia"/>
          <w:color w:val="auto"/>
          <w:sz w:val="20"/>
          <w:szCs w:val="20"/>
        </w:rPr>
        <w:t>0.04%</w:t>
      </w:r>
      <w:r>
        <w:rPr>
          <w:rFonts w:ascii="Arial" w:eastAsia="楷体_GB2312" w:hAnsi="Arial" w:cs="Arial" w:hint="eastAsia"/>
          <w:color w:val="auto"/>
          <w:sz w:val="20"/>
          <w:szCs w:val="20"/>
        </w:rPr>
        <w:t>，灵活</w:t>
      </w:r>
      <w:proofErr w:type="gramStart"/>
      <w:r>
        <w:rPr>
          <w:rFonts w:ascii="Arial" w:eastAsia="楷体_GB2312" w:hAnsi="Arial" w:cs="Arial" w:hint="eastAsia"/>
          <w:color w:val="auto"/>
          <w:sz w:val="20"/>
          <w:szCs w:val="20"/>
        </w:rPr>
        <w:t>型平均</w:t>
      </w:r>
      <w:proofErr w:type="gramEnd"/>
      <w:r>
        <w:rPr>
          <w:rFonts w:ascii="Arial" w:eastAsia="楷体_GB2312" w:hAnsi="Arial" w:cs="Arial" w:hint="eastAsia"/>
          <w:color w:val="auto"/>
          <w:sz w:val="20"/>
          <w:szCs w:val="20"/>
        </w:rPr>
        <w:t>收益</w:t>
      </w:r>
      <w:r w:rsidR="00567375">
        <w:rPr>
          <w:rFonts w:ascii="Arial" w:eastAsia="楷体_GB2312" w:hAnsi="Arial" w:cs="Arial" w:hint="eastAsia"/>
          <w:color w:val="auto"/>
          <w:sz w:val="20"/>
          <w:szCs w:val="20"/>
        </w:rPr>
        <w:t>为</w:t>
      </w:r>
      <w:r w:rsidR="00567375">
        <w:rPr>
          <w:rFonts w:ascii="Arial" w:eastAsia="楷体_GB2312" w:hAnsi="Arial" w:cs="Arial" w:hint="eastAsia"/>
          <w:color w:val="auto"/>
          <w:sz w:val="20"/>
          <w:szCs w:val="20"/>
        </w:rPr>
        <w:t>0.71%</w:t>
      </w:r>
      <w:r>
        <w:rPr>
          <w:rFonts w:ascii="Arial" w:eastAsia="楷体_GB2312" w:hAnsi="Arial" w:cs="Arial" w:hint="eastAsia"/>
          <w:color w:val="auto"/>
          <w:sz w:val="20"/>
          <w:szCs w:val="20"/>
        </w:rPr>
        <w:t>，平衡</w:t>
      </w:r>
      <w:proofErr w:type="gramStart"/>
      <w:r>
        <w:rPr>
          <w:rFonts w:ascii="Arial" w:eastAsia="楷体_GB2312" w:hAnsi="Arial" w:cs="Arial" w:hint="eastAsia"/>
          <w:color w:val="auto"/>
          <w:sz w:val="20"/>
          <w:szCs w:val="20"/>
        </w:rPr>
        <w:t>型平均</w:t>
      </w:r>
      <w:proofErr w:type="gramEnd"/>
      <w:r>
        <w:rPr>
          <w:rFonts w:ascii="Arial" w:eastAsia="楷体_GB2312" w:hAnsi="Arial" w:cs="Arial" w:hint="eastAsia"/>
          <w:color w:val="auto"/>
          <w:sz w:val="20"/>
          <w:szCs w:val="20"/>
        </w:rPr>
        <w:t>收益</w:t>
      </w:r>
      <w:r w:rsidR="00567375">
        <w:rPr>
          <w:rFonts w:ascii="Arial" w:eastAsia="楷体_GB2312" w:hAnsi="Arial" w:cs="Arial" w:hint="eastAsia"/>
          <w:color w:val="auto"/>
          <w:sz w:val="20"/>
          <w:szCs w:val="20"/>
        </w:rPr>
        <w:t>为</w:t>
      </w:r>
      <w:r w:rsidR="00567375">
        <w:rPr>
          <w:rFonts w:ascii="Arial" w:eastAsia="楷体_GB2312" w:hAnsi="Arial" w:cs="Arial" w:hint="eastAsia"/>
          <w:color w:val="auto"/>
          <w:sz w:val="20"/>
          <w:szCs w:val="20"/>
        </w:rPr>
        <w:t>0.78%</w:t>
      </w:r>
      <w:r w:rsidR="00567375">
        <w:rPr>
          <w:rFonts w:ascii="Arial" w:eastAsia="楷体_GB2312" w:hAnsi="Arial" w:cs="Arial" w:hint="eastAsia"/>
          <w:color w:val="auto"/>
          <w:sz w:val="20"/>
          <w:szCs w:val="20"/>
        </w:rPr>
        <w:t>。</w:t>
      </w:r>
      <w:r w:rsidR="00567375">
        <w:rPr>
          <w:rFonts w:ascii="Arial" w:eastAsia="楷体_GB2312" w:hAnsi="Arial" w:cs="Arial"/>
          <w:color w:val="auto"/>
          <w:sz w:val="20"/>
          <w:szCs w:val="20"/>
        </w:rPr>
        <w:t xml:space="preserve"> </w:t>
      </w:r>
    </w:p>
    <w:p w:rsidR="00427919" w:rsidRDefault="00427919"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Pr>
          <w:rFonts w:ascii="Arial" w:eastAsia="楷体_GB2312" w:hAnsi="Arial" w:cs="Arial" w:hint="eastAsia"/>
          <w:color w:val="auto"/>
          <w:sz w:val="20"/>
          <w:szCs w:val="20"/>
        </w:rPr>
        <w:t>偏股型</w:t>
      </w:r>
      <w:proofErr w:type="gramEnd"/>
      <w:r>
        <w:rPr>
          <w:rFonts w:ascii="Arial" w:eastAsia="楷体_GB2312" w:hAnsi="Arial" w:cs="Arial" w:hint="eastAsia"/>
          <w:color w:val="auto"/>
          <w:sz w:val="20"/>
          <w:szCs w:val="20"/>
        </w:rPr>
        <w:t>产品中，有</w:t>
      </w:r>
      <w:r>
        <w:rPr>
          <w:rFonts w:ascii="Arial" w:eastAsia="楷体_GB2312" w:hAnsi="Arial" w:cs="Arial" w:hint="eastAsia"/>
          <w:color w:val="auto"/>
          <w:sz w:val="20"/>
          <w:szCs w:val="20"/>
        </w:rPr>
        <w:t>83%</w:t>
      </w:r>
      <w:r>
        <w:rPr>
          <w:rFonts w:ascii="Arial" w:eastAsia="楷体_GB2312" w:hAnsi="Arial" w:cs="Arial" w:hint="eastAsia"/>
          <w:color w:val="auto"/>
          <w:sz w:val="20"/>
          <w:szCs w:val="20"/>
        </w:rPr>
        <w:t>的产品上涨，最高收益为</w:t>
      </w:r>
      <w:r w:rsidRPr="00427919">
        <w:rPr>
          <w:rFonts w:ascii="Arial" w:eastAsia="楷体_GB2312" w:hAnsi="Arial" w:cs="Arial" w:hint="eastAsia"/>
          <w:color w:val="auto"/>
          <w:sz w:val="20"/>
          <w:szCs w:val="20"/>
        </w:rPr>
        <w:t>国泰中小</w:t>
      </w:r>
      <w:proofErr w:type="gramStart"/>
      <w:r w:rsidRPr="00427919">
        <w:rPr>
          <w:rFonts w:ascii="Arial" w:eastAsia="楷体_GB2312" w:hAnsi="Arial" w:cs="Arial" w:hint="eastAsia"/>
          <w:color w:val="auto"/>
          <w:sz w:val="20"/>
          <w:szCs w:val="20"/>
        </w:rPr>
        <w:t>盘成长</w:t>
      </w:r>
      <w:proofErr w:type="gramEnd"/>
      <w:r>
        <w:rPr>
          <w:rFonts w:ascii="Arial" w:eastAsia="楷体_GB2312" w:hAnsi="Arial" w:cs="Arial" w:hint="eastAsia"/>
          <w:color w:val="auto"/>
          <w:sz w:val="20"/>
          <w:szCs w:val="20"/>
        </w:rPr>
        <w:t>的</w:t>
      </w:r>
      <w:r>
        <w:rPr>
          <w:rFonts w:ascii="Arial" w:eastAsia="楷体_GB2312" w:hAnsi="Arial" w:cs="Arial" w:hint="eastAsia"/>
          <w:color w:val="auto"/>
          <w:sz w:val="20"/>
          <w:szCs w:val="20"/>
        </w:rPr>
        <w:t>7.59%</w:t>
      </w:r>
      <w:r>
        <w:rPr>
          <w:rFonts w:ascii="Arial" w:eastAsia="楷体_GB2312" w:hAnsi="Arial" w:cs="Arial" w:hint="eastAsia"/>
          <w:color w:val="auto"/>
          <w:sz w:val="20"/>
          <w:szCs w:val="20"/>
        </w:rPr>
        <w:t>。灵活型产品中，有</w:t>
      </w:r>
      <w:r>
        <w:rPr>
          <w:rFonts w:ascii="Arial" w:eastAsia="楷体_GB2312" w:hAnsi="Arial" w:cs="Arial" w:hint="eastAsia"/>
          <w:color w:val="auto"/>
          <w:sz w:val="20"/>
          <w:szCs w:val="20"/>
        </w:rPr>
        <w:t>63%</w:t>
      </w:r>
      <w:r>
        <w:rPr>
          <w:rFonts w:ascii="Arial" w:eastAsia="楷体_GB2312" w:hAnsi="Arial" w:cs="Arial" w:hint="eastAsia"/>
          <w:color w:val="auto"/>
          <w:sz w:val="20"/>
          <w:szCs w:val="20"/>
        </w:rPr>
        <w:t>的产品上涨，最高收益为</w:t>
      </w:r>
      <w:r w:rsidRPr="00427919">
        <w:rPr>
          <w:rFonts w:ascii="Arial" w:eastAsia="楷体_GB2312" w:hAnsi="Arial" w:cs="Arial" w:hint="eastAsia"/>
          <w:color w:val="auto"/>
          <w:sz w:val="20"/>
          <w:szCs w:val="20"/>
        </w:rPr>
        <w:t>富安达新兴成长</w:t>
      </w:r>
      <w:r>
        <w:rPr>
          <w:rFonts w:ascii="Arial" w:eastAsia="楷体_GB2312" w:hAnsi="Arial" w:cs="Arial" w:hint="eastAsia"/>
          <w:color w:val="auto"/>
          <w:sz w:val="20"/>
          <w:szCs w:val="20"/>
        </w:rPr>
        <w:t>的</w:t>
      </w:r>
      <w:r>
        <w:rPr>
          <w:rFonts w:ascii="Arial" w:eastAsia="楷体_GB2312" w:hAnsi="Arial" w:cs="Arial" w:hint="eastAsia"/>
          <w:color w:val="auto"/>
          <w:sz w:val="20"/>
          <w:szCs w:val="20"/>
        </w:rPr>
        <w:t>7.08%</w:t>
      </w:r>
      <w:r>
        <w:rPr>
          <w:rFonts w:ascii="Arial" w:eastAsia="楷体_GB2312" w:hAnsi="Arial" w:cs="Arial" w:hint="eastAsia"/>
          <w:color w:val="auto"/>
          <w:sz w:val="20"/>
          <w:szCs w:val="20"/>
        </w:rPr>
        <w:t>。</w:t>
      </w:r>
      <w:r w:rsidR="0030549A">
        <w:rPr>
          <w:rFonts w:ascii="Arial" w:eastAsia="楷体_GB2312" w:hAnsi="Arial" w:cs="Arial" w:hint="eastAsia"/>
          <w:color w:val="auto"/>
          <w:sz w:val="20"/>
          <w:szCs w:val="20"/>
        </w:rPr>
        <w:t>平衡型产品中，有</w:t>
      </w:r>
      <w:r w:rsidR="0030549A">
        <w:rPr>
          <w:rFonts w:ascii="Arial" w:eastAsia="楷体_GB2312" w:hAnsi="Arial" w:cs="Arial" w:hint="eastAsia"/>
          <w:color w:val="auto"/>
          <w:sz w:val="20"/>
          <w:szCs w:val="20"/>
        </w:rPr>
        <w:t>82%</w:t>
      </w:r>
      <w:r w:rsidR="0030549A">
        <w:rPr>
          <w:rFonts w:ascii="Arial" w:eastAsia="楷体_GB2312" w:hAnsi="Arial" w:cs="Arial" w:hint="eastAsia"/>
          <w:color w:val="auto"/>
          <w:sz w:val="20"/>
          <w:szCs w:val="20"/>
        </w:rPr>
        <w:t>的产品上涨，最高收益为</w:t>
      </w:r>
      <w:r w:rsidR="0030549A" w:rsidRPr="0030549A">
        <w:rPr>
          <w:rFonts w:ascii="Arial" w:eastAsia="楷体_GB2312" w:hAnsi="Arial" w:cs="Arial" w:hint="eastAsia"/>
          <w:color w:val="auto"/>
          <w:sz w:val="20"/>
          <w:szCs w:val="20"/>
        </w:rPr>
        <w:t>广</w:t>
      </w:r>
      <w:proofErr w:type="gramStart"/>
      <w:r w:rsidR="0030549A" w:rsidRPr="0030549A">
        <w:rPr>
          <w:rFonts w:ascii="Arial" w:eastAsia="楷体_GB2312" w:hAnsi="Arial" w:cs="Arial" w:hint="eastAsia"/>
          <w:color w:val="auto"/>
          <w:sz w:val="20"/>
          <w:szCs w:val="20"/>
        </w:rPr>
        <w:t>发聚富</w:t>
      </w:r>
      <w:proofErr w:type="gramEnd"/>
      <w:r w:rsidR="0030549A">
        <w:rPr>
          <w:rFonts w:ascii="Arial" w:eastAsia="楷体_GB2312" w:hAnsi="Arial" w:cs="Arial" w:hint="eastAsia"/>
          <w:color w:val="auto"/>
          <w:sz w:val="20"/>
          <w:szCs w:val="20"/>
        </w:rPr>
        <w:t>的</w:t>
      </w:r>
      <w:r w:rsidR="0030549A">
        <w:rPr>
          <w:rFonts w:ascii="Arial" w:eastAsia="楷体_GB2312" w:hAnsi="Arial" w:cs="Arial" w:hint="eastAsia"/>
          <w:color w:val="auto"/>
          <w:sz w:val="20"/>
          <w:szCs w:val="20"/>
        </w:rPr>
        <w:t>2.99%</w:t>
      </w:r>
      <w:r w:rsidR="0030549A">
        <w:rPr>
          <w:rFonts w:ascii="Arial" w:eastAsia="楷体_GB2312" w:hAnsi="Arial" w:cs="Arial" w:hint="eastAsia"/>
          <w:color w:val="auto"/>
          <w:sz w:val="20"/>
          <w:szCs w:val="20"/>
        </w:rPr>
        <w:t>。</w:t>
      </w:r>
      <w:proofErr w:type="gramStart"/>
      <w:r w:rsidR="0030549A">
        <w:rPr>
          <w:rFonts w:ascii="Arial" w:eastAsia="楷体_GB2312" w:hAnsi="Arial" w:cs="Arial" w:hint="eastAsia"/>
          <w:color w:val="auto"/>
          <w:sz w:val="20"/>
          <w:szCs w:val="20"/>
        </w:rPr>
        <w:t>偏债型</w:t>
      </w:r>
      <w:proofErr w:type="gramEnd"/>
      <w:r w:rsidR="0030549A">
        <w:rPr>
          <w:rFonts w:ascii="Arial" w:eastAsia="楷体_GB2312" w:hAnsi="Arial" w:cs="Arial" w:hint="eastAsia"/>
          <w:color w:val="auto"/>
          <w:sz w:val="20"/>
          <w:szCs w:val="20"/>
        </w:rPr>
        <w:t>产品中，有</w:t>
      </w:r>
      <w:r w:rsidR="0030549A">
        <w:rPr>
          <w:rFonts w:ascii="Arial" w:eastAsia="楷体_GB2312" w:hAnsi="Arial" w:cs="Arial" w:hint="eastAsia"/>
          <w:color w:val="auto"/>
          <w:sz w:val="20"/>
          <w:szCs w:val="20"/>
        </w:rPr>
        <w:t>47%</w:t>
      </w:r>
      <w:r w:rsidR="0030549A">
        <w:rPr>
          <w:rFonts w:ascii="Arial" w:eastAsia="楷体_GB2312" w:hAnsi="Arial" w:cs="Arial" w:hint="eastAsia"/>
          <w:color w:val="auto"/>
          <w:sz w:val="20"/>
          <w:szCs w:val="20"/>
        </w:rPr>
        <w:t>的产品上涨，最高收益为</w:t>
      </w:r>
      <w:r w:rsidR="004B4145" w:rsidRPr="004B4145">
        <w:rPr>
          <w:rFonts w:ascii="Arial" w:eastAsia="楷体_GB2312" w:hAnsi="Arial" w:cs="Arial" w:hint="eastAsia"/>
          <w:color w:val="auto"/>
          <w:sz w:val="20"/>
          <w:szCs w:val="20"/>
        </w:rPr>
        <w:t>海</w:t>
      </w:r>
      <w:proofErr w:type="gramStart"/>
      <w:r w:rsidR="004B4145" w:rsidRPr="004B4145">
        <w:rPr>
          <w:rFonts w:ascii="Arial" w:eastAsia="楷体_GB2312" w:hAnsi="Arial" w:cs="Arial" w:hint="eastAsia"/>
          <w:color w:val="auto"/>
          <w:sz w:val="20"/>
          <w:szCs w:val="20"/>
        </w:rPr>
        <w:t>富通收益</w:t>
      </w:r>
      <w:proofErr w:type="gramEnd"/>
      <w:r w:rsidR="004B4145" w:rsidRPr="004B4145">
        <w:rPr>
          <w:rFonts w:ascii="Arial" w:eastAsia="楷体_GB2312" w:hAnsi="Arial" w:cs="Arial" w:hint="eastAsia"/>
          <w:color w:val="auto"/>
          <w:sz w:val="20"/>
          <w:szCs w:val="20"/>
        </w:rPr>
        <w:t>增长</w:t>
      </w:r>
      <w:r w:rsidR="004B4145">
        <w:rPr>
          <w:rFonts w:ascii="Arial" w:eastAsia="楷体_GB2312" w:hAnsi="Arial" w:cs="Arial" w:hint="eastAsia"/>
          <w:color w:val="auto"/>
          <w:sz w:val="20"/>
          <w:szCs w:val="20"/>
        </w:rPr>
        <w:t>为</w:t>
      </w:r>
      <w:r w:rsidR="004B4145">
        <w:rPr>
          <w:rFonts w:ascii="Arial" w:eastAsia="楷体_GB2312" w:hAnsi="Arial" w:cs="Arial" w:hint="eastAsia"/>
          <w:color w:val="auto"/>
          <w:sz w:val="20"/>
          <w:szCs w:val="20"/>
        </w:rPr>
        <w:t>2.21%</w:t>
      </w:r>
      <w:r w:rsidR="004B4145">
        <w:rPr>
          <w:rFonts w:ascii="Arial" w:eastAsia="楷体_GB2312" w:hAnsi="Arial" w:cs="Arial" w:hint="eastAsia"/>
          <w:color w:val="auto"/>
          <w:sz w:val="20"/>
          <w:szCs w:val="20"/>
        </w:rPr>
        <w:t>。</w:t>
      </w:r>
    </w:p>
    <w:p w:rsidR="00BF65ED" w:rsidRPr="00FC5897" w:rsidRDefault="00921CE9" w:rsidP="00FC589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债券基金</w:t>
      </w:r>
    </w:p>
    <w:p w:rsidR="005F7360" w:rsidRPr="00BF65ED" w:rsidRDefault="005F7360" w:rsidP="005F7360">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r>
        <w:rPr>
          <w:rFonts w:ascii="Arial" w:eastAsia="楷体_GB2312" w:hAnsi="Arial" w:cs="Arial" w:hint="eastAsia"/>
          <w:color w:val="auto"/>
          <w:sz w:val="20"/>
          <w:szCs w:val="20"/>
        </w:rPr>
        <w:t>各</w:t>
      </w:r>
      <w:proofErr w:type="gramStart"/>
      <w:r>
        <w:rPr>
          <w:rFonts w:ascii="Arial" w:eastAsia="楷体_GB2312" w:hAnsi="Arial" w:cs="Arial" w:hint="eastAsia"/>
          <w:color w:val="auto"/>
          <w:sz w:val="20"/>
          <w:szCs w:val="20"/>
        </w:rPr>
        <w:t>类债基</w:t>
      </w:r>
      <w:proofErr w:type="gramEnd"/>
      <w:r w:rsidR="00836C1C">
        <w:rPr>
          <w:rFonts w:ascii="Arial" w:eastAsia="楷体_GB2312" w:hAnsi="Arial" w:cs="Arial" w:hint="eastAsia"/>
          <w:color w:val="auto"/>
          <w:sz w:val="20"/>
          <w:szCs w:val="20"/>
        </w:rPr>
        <w:t>普调</w:t>
      </w:r>
      <w:r>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二级债基跌幅</w:t>
      </w:r>
      <w:proofErr w:type="gramEnd"/>
      <w:r>
        <w:rPr>
          <w:rFonts w:ascii="Arial" w:eastAsia="楷体_GB2312" w:hAnsi="Arial" w:cs="Arial" w:hint="eastAsia"/>
          <w:color w:val="auto"/>
          <w:sz w:val="20"/>
          <w:szCs w:val="20"/>
        </w:rPr>
        <w:t>较大。</w:t>
      </w:r>
      <w:r w:rsidR="00E16101">
        <w:rPr>
          <w:rFonts w:ascii="Arial" w:eastAsia="楷体_GB2312" w:hAnsi="Arial" w:cs="Arial" w:hint="eastAsia"/>
          <w:color w:val="auto"/>
          <w:sz w:val="20"/>
          <w:szCs w:val="20"/>
        </w:rPr>
        <w:t>上周，各</w:t>
      </w:r>
      <w:proofErr w:type="gramStart"/>
      <w:r w:rsidR="00E16101">
        <w:rPr>
          <w:rFonts w:ascii="Arial" w:eastAsia="楷体_GB2312" w:hAnsi="Arial" w:cs="Arial" w:hint="eastAsia"/>
          <w:color w:val="auto"/>
          <w:sz w:val="20"/>
          <w:szCs w:val="20"/>
        </w:rPr>
        <w:t>类债基</w:t>
      </w:r>
      <w:proofErr w:type="gramEnd"/>
      <w:r w:rsidR="00E16101">
        <w:rPr>
          <w:rFonts w:ascii="Arial" w:eastAsia="楷体_GB2312" w:hAnsi="Arial" w:cs="Arial" w:hint="eastAsia"/>
          <w:color w:val="auto"/>
          <w:sz w:val="20"/>
          <w:szCs w:val="20"/>
        </w:rPr>
        <w:t>微幅调整，其中，</w:t>
      </w:r>
      <w:proofErr w:type="gramStart"/>
      <w:r w:rsidR="00E16101">
        <w:rPr>
          <w:rFonts w:ascii="Arial" w:eastAsia="楷体_GB2312" w:hAnsi="Arial" w:cs="Arial" w:hint="eastAsia"/>
          <w:color w:val="auto"/>
          <w:sz w:val="20"/>
          <w:szCs w:val="20"/>
        </w:rPr>
        <w:t>纯债基金</w:t>
      </w:r>
      <w:proofErr w:type="gramEnd"/>
      <w:r w:rsidR="00E16101">
        <w:rPr>
          <w:rFonts w:ascii="Arial" w:eastAsia="楷体_GB2312" w:hAnsi="Arial" w:cs="Arial" w:hint="eastAsia"/>
          <w:color w:val="auto"/>
          <w:sz w:val="20"/>
          <w:szCs w:val="20"/>
        </w:rPr>
        <w:t>平均收益</w:t>
      </w:r>
      <w:r w:rsidR="00836C1C">
        <w:rPr>
          <w:rFonts w:ascii="Arial" w:eastAsia="楷体_GB2312" w:hAnsi="Arial" w:cs="Arial" w:hint="eastAsia"/>
          <w:color w:val="auto"/>
          <w:sz w:val="20"/>
          <w:szCs w:val="20"/>
        </w:rPr>
        <w:t>为</w:t>
      </w:r>
      <w:r w:rsidR="00836C1C">
        <w:rPr>
          <w:rFonts w:ascii="Arial" w:eastAsia="楷体_GB2312" w:hAnsi="Arial" w:cs="Arial" w:hint="eastAsia"/>
          <w:color w:val="auto"/>
          <w:sz w:val="20"/>
          <w:szCs w:val="20"/>
        </w:rPr>
        <w:t>-0.17%</w:t>
      </w:r>
      <w:r w:rsidR="00836C1C">
        <w:rPr>
          <w:rFonts w:ascii="Arial" w:eastAsia="楷体_GB2312" w:hAnsi="Arial" w:cs="Arial" w:hint="eastAsia"/>
          <w:color w:val="auto"/>
          <w:sz w:val="20"/>
          <w:szCs w:val="20"/>
        </w:rPr>
        <w:t>，</w:t>
      </w:r>
      <w:r w:rsidR="006E494E">
        <w:rPr>
          <w:rFonts w:ascii="Arial" w:eastAsia="楷体_GB2312" w:hAnsi="Arial" w:cs="Arial" w:hint="eastAsia"/>
          <w:color w:val="auto"/>
          <w:sz w:val="20"/>
          <w:szCs w:val="20"/>
        </w:rPr>
        <w:t>有</w:t>
      </w:r>
      <w:r w:rsidR="006E494E">
        <w:rPr>
          <w:rFonts w:ascii="Arial" w:eastAsia="楷体_GB2312" w:hAnsi="Arial" w:cs="Arial" w:hint="eastAsia"/>
          <w:color w:val="auto"/>
          <w:sz w:val="20"/>
          <w:szCs w:val="20"/>
        </w:rPr>
        <w:t>26%</w:t>
      </w:r>
      <w:r w:rsidR="006E494E">
        <w:rPr>
          <w:rFonts w:ascii="Arial" w:eastAsia="楷体_GB2312" w:hAnsi="Arial" w:cs="Arial" w:hint="eastAsia"/>
          <w:color w:val="auto"/>
          <w:sz w:val="20"/>
          <w:szCs w:val="20"/>
        </w:rPr>
        <w:t>的产品</w:t>
      </w:r>
      <w:r w:rsidR="00FF13AC">
        <w:rPr>
          <w:rFonts w:ascii="Arial" w:eastAsia="楷体_GB2312" w:hAnsi="Arial" w:cs="Arial" w:hint="eastAsia"/>
          <w:color w:val="auto"/>
          <w:sz w:val="20"/>
          <w:szCs w:val="20"/>
        </w:rPr>
        <w:t>上涨，</w:t>
      </w:r>
      <w:r w:rsidR="00FF13AC" w:rsidRPr="00FF13AC">
        <w:rPr>
          <w:rFonts w:ascii="Arial" w:eastAsia="楷体_GB2312" w:hAnsi="Arial" w:cs="Arial" w:hint="eastAsia"/>
          <w:color w:val="auto"/>
          <w:sz w:val="20"/>
          <w:szCs w:val="20"/>
        </w:rPr>
        <w:t>长城增强收益</w:t>
      </w:r>
      <w:r w:rsidR="00FF13AC" w:rsidRPr="00FF13AC">
        <w:rPr>
          <w:rFonts w:ascii="Arial" w:eastAsia="楷体_GB2312" w:hAnsi="Arial" w:cs="Arial" w:hint="eastAsia"/>
          <w:color w:val="auto"/>
          <w:sz w:val="20"/>
          <w:szCs w:val="20"/>
        </w:rPr>
        <w:t>C</w:t>
      </w:r>
      <w:r w:rsidR="00FF13AC">
        <w:rPr>
          <w:rFonts w:ascii="Arial" w:eastAsia="楷体_GB2312" w:hAnsi="Arial" w:cs="Arial" w:hint="eastAsia"/>
          <w:color w:val="auto"/>
          <w:sz w:val="20"/>
          <w:szCs w:val="20"/>
        </w:rPr>
        <w:t>（</w:t>
      </w:r>
      <w:r w:rsidR="00FF13AC">
        <w:rPr>
          <w:rFonts w:ascii="Arial" w:eastAsia="楷体_GB2312" w:hAnsi="Arial" w:cs="Arial" w:hint="eastAsia"/>
          <w:color w:val="auto"/>
          <w:sz w:val="20"/>
          <w:szCs w:val="20"/>
        </w:rPr>
        <w:t>0.84%</w:t>
      </w:r>
      <w:r w:rsidR="00FF13AC">
        <w:rPr>
          <w:rFonts w:ascii="Arial" w:eastAsia="楷体_GB2312" w:hAnsi="Arial" w:cs="Arial" w:hint="eastAsia"/>
          <w:color w:val="auto"/>
          <w:sz w:val="20"/>
          <w:szCs w:val="20"/>
        </w:rPr>
        <w:t>）涨幅最大</w:t>
      </w:r>
      <w:r w:rsidR="00545CE9">
        <w:rPr>
          <w:rFonts w:ascii="Arial" w:eastAsia="楷体_GB2312" w:hAnsi="Arial" w:cs="Arial" w:hint="eastAsia"/>
          <w:color w:val="auto"/>
          <w:sz w:val="20"/>
          <w:szCs w:val="20"/>
        </w:rPr>
        <w:t>。</w:t>
      </w:r>
      <w:r w:rsidR="000C2396">
        <w:rPr>
          <w:rFonts w:ascii="Arial" w:eastAsia="楷体_GB2312" w:hAnsi="Arial" w:cs="Arial" w:hint="eastAsia"/>
          <w:color w:val="auto"/>
          <w:sz w:val="20"/>
          <w:szCs w:val="20"/>
        </w:rPr>
        <w:t>一级</w:t>
      </w:r>
      <w:proofErr w:type="gramStart"/>
      <w:r w:rsidR="000C2396">
        <w:rPr>
          <w:rFonts w:ascii="Arial" w:eastAsia="楷体_GB2312" w:hAnsi="Arial" w:cs="Arial" w:hint="eastAsia"/>
          <w:color w:val="auto"/>
          <w:sz w:val="20"/>
          <w:szCs w:val="20"/>
        </w:rPr>
        <w:t>债基平均</w:t>
      </w:r>
      <w:proofErr w:type="gramEnd"/>
      <w:r w:rsidR="000C2396">
        <w:rPr>
          <w:rFonts w:ascii="Arial" w:eastAsia="楷体_GB2312" w:hAnsi="Arial" w:cs="Arial" w:hint="eastAsia"/>
          <w:color w:val="auto"/>
          <w:sz w:val="20"/>
          <w:szCs w:val="20"/>
        </w:rPr>
        <w:t>收益为</w:t>
      </w:r>
      <w:r w:rsidR="000C2396">
        <w:rPr>
          <w:rFonts w:ascii="Arial" w:eastAsia="楷体_GB2312" w:hAnsi="Arial" w:cs="Arial" w:hint="eastAsia"/>
          <w:color w:val="auto"/>
          <w:sz w:val="20"/>
          <w:szCs w:val="20"/>
        </w:rPr>
        <w:t>-0.23%</w:t>
      </w:r>
      <w:r w:rsidR="00C05D2F">
        <w:rPr>
          <w:rFonts w:ascii="Arial" w:eastAsia="楷体_GB2312" w:hAnsi="Arial" w:cs="Arial" w:hint="eastAsia"/>
          <w:color w:val="auto"/>
          <w:sz w:val="20"/>
          <w:szCs w:val="20"/>
        </w:rPr>
        <w:t>，</w:t>
      </w:r>
      <w:r w:rsidR="00616AA2">
        <w:rPr>
          <w:rFonts w:ascii="Arial" w:eastAsia="楷体_GB2312" w:hAnsi="Arial" w:cs="Arial" w:hint="eastAsia"/>
          <w:color w:val="auto"/>
          <w:sz w:val="20"/>
          <w:szCs w:val="20"/>
        </w:rPr>
        <w:t>有</w:t>
      </w:r>
      <w:r w:rsidR="00616AA2">
        <w:rPr>
          <w:rFonts w:ascii="Arial" w:eastAsia="楷体_GB2312" w:hAnsi="Arial" w:cs="Arial" w:hint="eastAsia"/>
          <w:color w:val="auto"/>
          <w:sz w:val="20"/>
          <w:szCs w:val="20"/>
        </w:rPr>
        <w:t>26%</w:t>
      </w:r>
      <w:r w:rsidR="00616AA2">
        <w:rPr>
          <w:rFonts w:ascii="Arial" w:eastAsia="楷体_GB2312" w:hAnsi="Arial" w:cs="Arial" w:hint="eastAsia"/>
          <w:color w:val="auto"/>
          <w:sz w:val="20"/>
          <w:szCs w:val="20"/>
        </w:rPr>
        <w:t>的产品上涨，最高收益为</w:t>
      </w:r>
      <w:r w:rsidR="00616AA2" w:rsidRPr="00616AA2">
        <w:rPr>
          <w:rFonts w:ascii="Arial" w:eastAsia="楷体_GB2312" w:hAnsi="Arial" w:cs="Arial" w:hint="eastAsia"/>
          <w:color w:val="auto"/>
          <w:sz w:val="20"/>
          <w:szCs w:val="20"/>
        </w:rPr>
        <w:t>融通</w:t>
      </w:r>
      <w:proofErr w:type="gramStart"/>
      <w:r w:rsidR="00616AA2" w:rsidRPr="00616AA2">
        <w:rPr>
          <w:rFonts w:ascii="Arial" w:eastAsia="楷体_GB2312" w:hAnsi="Arial" w:cs="Arial" w:hint="eastAsia"/>
          <w:color w:val="auto"/>
          <w:sz w:val="20"/>
          <w:szCs w:val="20"/>
        </w:rPr>
        <w:t>通福分级</w:t>
      </w:r>
      <w:proofErr w:type="gramEnd"/>
      <w:r w:rsidR="00616AA2">
        <w:rPr>
          <w:rFonts w:ascii="Arial" w:eastAsia="楷体_GB2312" w:hAnsi="Arial" w:cs="Arial" w:hint="eastAsia"/>
          <w:color w:val="auto"/>
          <w:sz w:val="20"/>
          <w:szCs w:val="20"/>
        </w:rPr>
        <w:t>的</w:t>
      </w:r>
      <w:r w:rsidR="00616AA2">
        <w:rPr>
          <w:rFonts w:ascii="Arial" w:eastAsia="楷体_GB2312" w:hAnsi="Arial" w:cs="Arial" w:hint="eastAsia"/>
          <w:color w:val="auto"/>
          <w:sz w:val="20"/>
          <w:szCs w:val="20"/>
        </w:rPr>
        <w:t>0.27%</w:t>
      </w:r>
      <w:r w:rsidR="00616AA2">
        <w:rPr>
          <w:rFonts w:ascii="Arial" w:eastAsia="楷体_GB2312" w:hAnsi="Arial" w:cs="Arial" w:hint="eastAsia"/>
          <w:color w:val="auto"/>
          <w:sz w:val="20"/>
          <w:szCs w:val="20"/>
        </w:rPr>
        <w:t>。</w:t>
      </w:r>
      <w:r w:rsidR="00581D73">
        <w:rPr>
          <w:rFonts w:ascii="Arial" w:eastAsia="楷体_GB2312" w:hAnsi="Arial" w:cs="Arial" w:hint="eastAsia"/>
          <w:color w:val="auto"/>
          <w:sz w:val="20"/>
          <w:szCs w:val="20"/>
        </w:rPr>
        <w:t>二级</w:t>
      </w:r>
      <w:proofErr w:type="gramStart"/>
      <w:r w:rsidR="00581D73">
        <w:rPr>
          <w:rFonts w:ascii="Arial" w:eastAsia="楷体_GB2312" w:hAnsi="Arial" w:cs="Arial" w:hint="eastAsia"/>
          <w:color w:val="auto"/>
          <w:sz w:val="20"/>
          <w:szCs w:val="20"/>
        </w:rPr>
        <w:t>债基平均</w:t>
      </w:r>
      <w:proofErr w:type="gramEnd"/>
      <w:r w:rsidR="00581D73">
        <w:rPr>
          <w:rFonts w:ascii="Arial" w:eastAsia="楷体_GB2312" w:hAnsi="Arial" w:cs="Arial" w:hint="eastAsia"/>
          <w:color w:val="auto"/>
          <w:sz w:val="20"/>
          <w:szCs w:val="20"/>
        </w:rPr>
        <w:t>收益为</w:t>
      </w:r>
      <w:r w:rsidR="00581D73">
        <w:rPr>
          <w:rFonts w:ascii="Arial" w:eastAsia="楷体_GB2312" w:hAnsi="Arial" w:cs="Arial" w:hint="eastAsia"/>
          <w:color w:val="auto"/>
          <w:sz w:val="20"/>
          <w:szCs w:val="20"/>
        </w:rPr>
        <w:t>-0.81%</w:t>
      </w:r>
      <w:r w:rsidR="00581D73">
        <w:rPr>
          <w:rFonts w:ascii="Arial" w:eastAsia="楷体_GB2312" w:hAnsi="Arial" w:cs="Arial" w:hint="eastAsia"/>
          <w:color w:val="auto"/>
          <w:sz w:val="20"/>
          <w:szCs w:val="20"/>
        </w:rPr>
        <w:t>，有</w:t>
      </w:r>
      <w:r w:rsidR="00581D73">
        <w:rPr>
          <w:rFonts w:ascii="Arial" w:eastAsia="楷体_GB2312" w:hAnsi="Arial" w:cs="Arial" w:hint="eastAsia"/>
          <w:color w:val="auto"/>
          <w:sz w:val="20"/>
          <w:szCs w:val="20"/>
        </w:rPr>
        <w:t>38%</w:t>
      </w:r>
      <w:r w:rsidR="00581D73">
        <w:rPr>
          <w:rFonts w:ascii="Arial" w:eastAsia="楷体_GB2312" w:hAnsi="Arial" w:cs="Arial" w:hint="eastAsia"/>
          <w:color w:val="auto"/>
          <w:sz w:val="20"/>
          <w:szCs w:val="20"/>
        </w:rPr>
        <w:t>的产品上涨，最高收益为</w:t>
      </w:r>
      <w:r w:rsidR="00581D73" w:rsidRPr="00581D73">
        <w:rPr>
          <w:rFonts w:ascii="Arial" w:eastAsia="楷体_GB2312" w:hAnsi="Arial" w:cs="Arial" w:hint="eastAsia"/>
          <w:color w:val="auto"/>
          <w:sz w:val="20"/>
          <w:szCs w:val="20"/>
        </w:rPr>
        <w:t>万家双利</w:t>
      </w:r>
      <w:r w:rsidR="00581D73">
        <w:rPr>
          <w:rFonts w:ascii="Arial" w:eastAsia="楷体_GB2312" w:hAnsi="Arial" w:cs="Arial" w:hint="eastAsia"/>
          <w:color w:val="auto"/>
          <w:sz w:val="20"/>
          <w:szCs w:val="20"/>
        </w:rPr>
        <w:t>的</w:t>
      </w:r>
      <w:r w:rsidR="00581D73">
        <w:rPr>
          <w:rFonts w:ascii="Arial" w:eastAsia="楷体_GB2312" w:hAnsi="Arial" w:cs="Arial" w:hint="eastAsia"/>
          <w:color w:val="auto"/>
          <w:sz w:val="20"/>
          <w:szCs w:val="20"/>
        </w:rPr>
        <w:t>1.05%</w:t>
      </w:r>
      <w:r w:rsidR="00581D73">
        <w:rPr>
          <w:rFonts w:ascii="Arial" w:eastAsia="楷体_GB2312" w:hAnsi="Arial" w:cs="Arial" w:hint="eastAsia"/>
          <w:color w:val="auto"/>
          <w:sz w:val="20"/>
          <w:szCs w:val="20"/>
        </w:rPr>
        <w:t>。</w:t>
      </w:r>
      <w:r w:rsidR="00CA7FC2">
        <w:rPr>
          <w:rFonts w:ascii="Arial" w:eastAsia="楷体_GB2312" w:hAnsi="Arial" w:cs="Arial" w:hint="eastAsia"/>
          <w:color w:val="auto"/>
          <w:sz w:val="20"/>
          <w:szCs w:val="20"/>
        </w:rPr>
        <w:t>指数</w:t>
      </w:r>
      <w:proofErr w:type="gramStart"/>
      <w:r w:rsidR="00CA7FC2">
        <w:rPr>
          <w:rFonts w:ascii="Arial" w:eastAsia="楷体_GB2312" w:hAnsi="Arial" w:cs="Arial" w:hint="eastAsia"/>
          <w:color w:val="auto"/>
          <w:sz w:val="20"/>
          <w:szCs w:val="20"/>
        </w:rPr>
        <w:t>债基平均</w:t>
      </w:r>
      <w:proofErr w:type="gramEnd"/>
      <w:r w:rsidR="00CA7FC2">
        <w:rPr>
          <w:rFonts w:ascii="Arial" w:eastAsia="楷体_GB2312" w:hAnsi="Arial" w:cs="Arial" w:hint="eastAsia"/>
          <w:color w:val="auto"/>
          <w:sz w:val="20"/>
          <w:szCs w:val="20"/>
        </w:rPr>
        <w:t>收益为</w:t>
      </w:r>
      <w:r w:rsidR="00CA7FC2">
        <w:rPr>
          <w:rFonts w:ascii="Arial" w:eastAsia="楷体_GB2312" w:hAnsi="Arial" w:cs="Arial" w:hint="eastAsia"/>
          <w:color w:val="auto"/>
          <w:sz w:val="20"/>
          <w:szCs w:val="20"/>
        </w:rPr>
        <w:t>-0.60%</w:t>
      </w:r>
      <w:r w:rsidR="006C5AED">
        <w:rPr>
          <w:rFonts w:ascii="Arial" w:eastAsia="楷体_GB2312" w:hAnsi="Arial" w:cs="Arial" w:hint="eastAsia"/>
          <w:color w:val="auto"/>
          <w:sz w:val="20"/>
          <w:szCs w:val="20"/>
        </w:rPr>
        <w:t>，有</w:t>
      </w:r>
      <w:r w:rsidR="006C5AED">
        <w:rPr>
          <w:rFonts w:ascii="Arial" w:eastAsia="楷体_GB2312" w:hAnsi="Arial" w:cs="Arial" w:hint="eastAsia"/>
          <w:color w:val="auto"/>
          <w:sz w:val="20"/>
          <w:szCs w:val="20"/>
        </w:rPr>
        <w:t>24%</w:t>
      </w:r>
      <w:r w:rsidR="006C5AED">
        <w:rPr>
          <w:rFonts w:ascii="Arial" w:eastAsia="楷体_GB2312" w:hAnsi="Arial" w:cs="Arial" w:hint="eastAsia"/>
          <w:color w:val="auto"/>
          <w:sz w:val="20"/>
          <w:szCs w:val="20"/>
        </w:rPr>
        <w:t>产品上涨，最高收益为</w:t>
      </w:r>
      <w:r w:rsidR="006C5AED" w:rsidRPr="006C5AED">
        <w:rPr>
          <w:rFonts w:ascii="Arial" w:eastAsia="楷体_GB2312" w:hAnsi="Arial" w:cs="Arial" w:hint="eastAsia"/>
          <w:color w:val="auto"/>
          <w:sz w:val="20"/>
          <w:szCs w:val="20"/>
        </w:rPr>
        <w:t>国泰上证</w:t>
      </w:r>
      <w:r w:rsidR="006C5AED" w:rsidRPr="006C5AED">
        <w:rPr>
          <w:rFonts w:ascii="Arial" w:eastAsia="楷体_GB2312" w:hAnsi="Arial" w:cs="Arial" w:hint="eastAsia"/>
          <w:color w:val="auto"/>
          <w:sz w:val="20"/>
          <w:szCs w:val="20"/>
        </w:rPr>
        <w:t>5</w:t>
      </w:r>
      <w:r w:rsidR="006C5AED" w:rsidRPr="006C5AED">
        <w:rPr>
          <w:rFonts w:ascii="Arial" w:eastAsia="楷体_GB2312" w:hAnsi="Arial" w:cs="Arial" w:hint="eastAsia"/>
          <w:color w:val="auto"/>
          <w:sz w:val="20"/>
          <w:szCs w:val="20"/>
        </w:rPr>
        <w:t>年期国债</w:t>
      </w:r>
      <w:r w:rsidR="006C5AED" w:rsidRPr="006C5AED">
        <w:rPr>
          <w:rFonts w:ascii="Arial" w:eastAsia="楷体_GB2312" w:hAnsi="Arial" w:cs="Arial" w:hint="eastAsia"/>
          <w:color w:val="auto"/>
          <w:sz w:val="20"/>
          <w:szCs w:val="20"/>
        </w:rPr>
        <w:t>ETF</w:t>
      </w:r>
      <w:r w:rsidR="006C5AED" w:rsidRPr="006C5AED">
        <w:rPr>
          <w:rFonts w:ascii="Arial" w:eastAsia="楷体_GB2312" w:hAnsi="Arial" w:cs="Arial" w:hint="eastAsia"/>
          <w:color w:val="auto"/>
          <w:sz w:val="20"/>
          <w:szCs w:val="20"/>
        </w:rPr>
        <w:t>联接</w:t>
      </w:r>
      <w:r w:rsidR="006C5AED" w:rsidRPr="006C5AED">
        <w:rPr>
          <w:rFonts w:ascii="Arial" w:eastAsia="楷体_GB2312" w:hAnsi="Arial" w:cs="Arial" w:hint="eastAsia"/>
          <w:color w:val="auto"/>
          <w:sz w:val="20"/>
          <w:szCs w:val="20"/>
        </w:rPr>
        <w:t>C</w:t>
      </w:r>
      <w:r w:rsidR="006C5AED">
        <w:rPr>
          <w:rFonts w:ascii="Arial" w:eastAsia="楷体_GB2312" w:hAnsi="Arial" w:cs="Arial" w:hint="eastAsia"/>
          <w:color w:val="auto"/>
          <w:sz w:val="20"/>
          <w:szCs w:val="20"/>
        </w:rPr>
        <w:t>的</w:t>
      </w:r>
      <w:r w:rsidR="006C5AED">
        <w:rPr>
          <w:rFonts w:ascii="Arial" w:eastAsia="楷体_GB2312" w:hAnsi="Arial" w:cs="Arial" w:hint="eastAsia"/>
          <w:color w:val="auto"/>
          <w:sz w:val="20"/>
          <w:szCs w:val="20"/>
        </w:rPr>
        <w:t>1.86%</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商品基金及对冲基金</w:t>
      </w:r>
    </w:p>
    <w:p w:rsidR="00E264B9" w:rsidRPr="006527BA" w:rsidRDefault="008A4574" w:rsidP="0072643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商品基金普涨，对冲基金平均收益为负。上周，</w:t>
      </w:r>
      <w:r w:rsidRPr="006A59EF">
        <w:rPr>
          <w:rFonts w:ascii="Arial" w:eastAsia="楷体_GB2312" w:hAnsi="Arial" w:cs="Arial" w:hint="eastAsia"/>
          <w:color w:val="auto"/>
          <w:sz w:val="20"/>
          <w:szCs w:val="20"/>
        </w:rPr>
        <w:t>COMEX</w:t>
      </w:r>
      <w:r w:rsidRPr="006A59EF">
        <w:rPr>
          <w:rFonts w:ascii="Arial" w:eastAsia="楷体_GB2312" w:hAnsi="Arial" w:cs="Arial" w:hint="eastAsia"/>
          <w:color w:val="auto"/>
          <w:sz w:val="20"/>
          <w:szCs w:val="20"/>
        </w:rPr>
        <w:t>黄金上</w:t>
      </w:r>
      <w:r>
        <w:rPr>
          <w:rFonts w:ascii="楷体" w:eastAsia="楷体" w:hAnsi="楷体" w:cs="宋体" w:hint="eastAsia"/>
          <w:kern w:val="0"/>
          <w:sz w:val="20"/>
          <w:szCs w:val="20"/>
          <w:lang w:val="en-GB"/>
        </w:rPr>
        <w:t>涨0.88%</w:t>
      </w:r>
      <w:r w:rsidR="00BD5BF8">
        <w:rPr>
          <w:rFonts w:ascii="楷体" w:eastAsia="楷体" w:hAnsi="楷体" w:cs="宋体" w:hint="eastAsia"/>
          <w:kern w:val="0"/>
          <w:sz w:val="20"/>
          <w:szCs w:val="20"/>
          <w:lang w:val="en-GB"/>
        </w:rPr>
        <w:t>，</w:t>
      </w:r>
      <w:r w:rsidR="001C3504">
        <w:rPr>
          <w:rFonts w:ascii="楷体" w:eastAsia="楷体" w:hAnsi="楷体" w:cs="宋体" w:hint="eastAsia"/>
          <w:kern w:val="0"/>
          <w:sz w:val="20"/>
          <w:szCs w:val="20"/>
          <w:lang w:val="en-GB"/>
        </w:rPr>
        <w:t>商品基金平均上涨0.82%，</w:t>
      </w:r>
      <w:r w:rsidR="001C3504" w:rsidRPr="001C3504">
        <w:rPr>
          <w:rFonts w:ascii="楷体" w:eastAsia="楷体" w:hAnsi="楷体" w:cs="宋体" w:hint="eastAsia"/>
          <w:kern w:val="0"/>
          <w:sz w:val="20"/>
          <w:szCs w:val="20"/>
          <w:lang w:val="en-GB"/>
        </w:rPr>
        <w:t>博时黄金</w:t>
      </w:r>
      <w:r w:rsidR="001C3504" w:rsidRPr="00500B88">
        <w:rPr>
          <w:rFonts w:ascii="Arial" w:eastAsia="楷体_GB2312" w:hAnsi="Arial" w:cs="Arial" w:hint="eastAsia"/>
          <w:color w:val="auto"/>
          <w:sz w:val="20"/>
          <w:szCs w:val="20"/>
        </w:rPr>
        <w:t>ETF D</w:t>
      </w:r>
      <w:r w:rsidR="001C3504" w:rsidRPr="00500B88">
        <w:rPr>
          <w:rFonts w:ascii="Arial" w:eastAsia="楷体_GB2312" w:hAnsi="Arial" w:cs="Arial" w:hint="eastAsia"/>
          <w:color w:val="auto"/>
          <w:sz w:val="20"/>
          <w:szCs w:val="20"/>
        </w:rPr>
        <w:t>收</w:t>
      </w:r>
      <w:r w:rsidR="001C3504">
        <w:rPr>
          <w:rFonts w:ascii="楷体" w:eastAsia="楷体" w:hAnsi="楷体" w:cs="宋体" w:hint="eastAsia"/>
          <w:kern w:val="0"/>
          <w:sz w:val="20"/>
          <w:szCs w:val="20"/>
          <w:lang w:val="en-GB"/>
        </w:rPr>
        <w:t>益最高，涨0.88%。</w:t>
      </w:r>
      <w:r w:rsidR="00EA2530" w:rsidRPr="006527BA">
        <w:rPr>
          <w:rFonts w:ascii="楷体" w:eastAsia="楷体" w:hAnsi="楷体" w:cs="宋体" w:hint="eastAsia"/>
          <w:kern w:val="0"/>
          <w:sz w:val="20"/>
          <w:szCs w:val="20"/>
          <w:lang w:val="en-GB"/>
        </w:rPr>
        <w:t>以绝对收益为</w:t>
      </w:r>
      <w:r w:rsidR="00EA2530" w:rsidRPr="006527BA">
        <w:rPr>
          <w:rFonts w:ascii="Arial" w:eastAsia="楷体_GB2312" w:hAnsi="Arial" w:cs="Arial"/>
          <w:color w:val="auto"/>
          <w:sz w:val="20"/>
          <w:szCs w:val="20"/>
        </w:rPr>
        <w:t>投资目标的股票多空类产品平均收益为</w:t>
      </w:r>
      <w:r w:rsidR="00EA2530">
        <w:rPr>
          <w:rFonts w:ascii="Arial" w:eastAsia="楷体_GB2312" w:hAnsi="Arial" w:cs="Arial" w:hint="eastAsia"/>
          <w:color w:val="auto"/>
          <w:sz w:val="20"/>
          <w:szCs w:val="20"/>
        </w:rPr>
        <w:t>-0.07%</w:t>
      </w:r>
      <w:r w:rsidR="00EA2530">
        <w:rPr>
          <w:rFonts w:ascii="Arial" w:eastAsia="楷体_GB2312" w:hAnsi="Arial" w:cs="Arial" w:hint="eastAsia"/>
          <w:color w:val="auto"/>
          <w:sz w:val="20"/>
          <w:szCs w:val="20"/>
        </w:rPr>
        <w:t>，最高收益为</w:t>
      </w:r>
      <w:r w:rsidR="00EA2530" w:rsidRPr="00EA2530">
        <w:rPr>
          <w:rFonts w:ascii="Arial" w:eastAsia="楷体_GB2312" w:hAnsi="Arial" w:cs="Arial" w:hint="eastAsia"/>
          <w:color w:val="auto"/>
          <w:sz w:val="20"/>
          <w:szCs w:val="20"/>
        </w:rPr>
        <w:t>中金绝对收益策略</w:t>
      </w:r>
      <w:r w:rsidR="00EA2530">
        <w:rPr>
          <w:rFonts w:ascii="Arial" w:eastAsia="楷体_GB2312" w:hAnsi="Arial" w:cs="Arial" w:hint="eastAsia"/>
          <w:color w:val="auto"/>
          <w:sz w:val="20"/>
          <w:szCs w:val="20"/>
        </w:rPr>
        <w:t>的</w:t>
      </w:r>
      <w:r w:rsidR="00EA2530">
        <w:rPr>
          <w:rFonts w:ascii="Arial" w:eastAsia="楷体_GB2312" w:hAnsi="Arial" w:cs="Arial" w:hint="eastAsia"/>
          <w:color w:val="auto"/>
          <w:sz w:val="20"/>
          <w:szCs w:val="20"/>
        </w:rPr>
        <w:t>0.10%</w:t>
      </w:r>
      <w:r w:rsidR="00EA2530">
        <w:rPr>
          <w:rFonts w:ascii="Arial" w:eastAsia="楷体_GB2312" w:hAnsi="Arial" w:cs="Arial" w:hint="eastAsia"/>
          <w:color w:val="auto"/>
          <w:sz w:val="20"/>
          <w:szCs w:val="20"/>
        </w:rPr>
        <w:t>。</w:t>
      </w:r>
    </w:p>
    <w:p w:rsidR="00E4733A" w:rsidRPr="00993648" w:rsidRDefault="00921CE9" w:rsidP="00993648">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货币基金</w:t>
      </w:r>
    </w:p>
    <w:p w:rsidR="006A59EF" w:rsidRPr="007751DD" w:rsidRDefault="006A59EF"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货币基金</w:t>
      </w:r>
      <w:proofErr w:type="gramStart"/>
      <w:r>
        <w:rPr>
          <w:rFonts w:ascii="Arial" w:eastAsia="楷体_GB2312" w:hAnsi="Arial" w:cs="Arial" w:hint="eastAsia"/>
          <w:color w:val="auto"/>
          <w:sz w:val="20"/>
          <w:szCs w:val="20"/>
        </w:rPr>
        <w:t>年化收益难</w:t>
      </w:r>
      <w:proofErr w:type="gramEnd"/>
      <w:r>
        <w:rPr>
          <w:rFonts w:ascii="Arial" w:eastAsia="楷体_GB2312" w:hAnsi="Arial" w:cs="Arial" w:hint="eastAsia"/>
          <w:color w:val="auto"/>
          <w:sz w:val="20"/>
          <w:szCs w:val="20"/>
        </w:rPr>
        <w:t>有起色。上周五，</w:t>
      </w:r>
      <w:r w:rsidRPr="00151CEB">
        <w:rPr>
          <w:rFonts w:ascii="Arial" w:eastAsia="楷体_GB2312" w:hAnsi="Arial" w:cs="Arial"/>
          <w:color w:val="auto"/>
          <w:sz w:val="20"/>
          <w:szCs w:val="20"/>
        </w:rPr>
        <w:t>货币基金</w:t>
      </w:r>
      <w:proofErr w:type="gramStart"/>
      <w:r w:rsidRPr="00151CEB">
        <w:rPr>
          <w:rFonts w:ascii="Arial" w:eastAsia="楷体_GB2312" w:hAnsi="Arial" w:cs="Arial"/>
          <w:color w:val="auto"/>
          <w:sz w:val="20"/>
          <w:szCs w:val="20"/>
        </w:rPr>
        <w:t>七日年化收益率</w:t>
      </w:r>
      <w:proofErr w:type="gramEnd"/>
      <w:r w:rsidRPr="00151CEB">
        <w:rPr>
          <w:rFonts w:ascii="Arial" w:eastAsia="楷体_GB2312" w:hAnsi="Arial" w:cs="Arial"/>
          <w:color w:val="auto"/>
          <w:sz w:val="20"/>
          <w:szCs w:val="20"/>
        </w:rPr>
        <w:t>均值</w:t>
      </w:r>
      <w:r>
        <w:rPr>
          <w:rFonts w:ascii="Arial" w:eastAsia="楷体_GB2312" w:hAnsi="Arial" w:cs="Arial" w:hint="eastAsia"/>
          <w:color w:val="auto"/>
          <w:sz w:val="20"/>
          <w:szCs w:val="20"/>
        </w:rPr>
        <w:t>为</w:t>
      </w:r>
      <w:r>
        <w:rPr>
          <w:rFonts w:ascii="Arial" w:eastAsia="楷体_GB2312" w:hAnsi="Arial" w:cs="Arial" w:hint="eastAsia"/>
          <w:color w:val="auto"/>
          <w:sz w:val="20"/>
          <w:szCs w:val="20"/>
        </w:rPr>
        <w:t>2.67%</w:t>
      </w:r>
      <w:r>
        <w:rPr>
          <w:rFonts w:ascii="Arial" w:eastAsia="楷体_GB2312" w:hAnsi="Arial" w:cs="Arial" w:hint="eastAsia"/>
          <w:color w:val="auto"/>
          <w:sz w:val="20"/>
          <w:szCs w:val="20"/>
        </w:rPr>
        <w:t>（前周为</w:t>
      </w:r>
      <w:r>
        <w:rPr>
          <w:rFonts w:ascii="Arial" w:eastAsia="楷体_GB2312" w:hAnsi="Arial" w:cs="Arial" w:hint="eastAsia"/>
          <w:color w:val="auto"/>
          <w:sz w:val="20"/>
          <w:szCs w:val="20"/>
        </w:rPr>
        <w:t>2.63%</w:t>
      </w:r>
      <w:r>
        <w:rPr>
          <w:rFonts w:ascii="Arial" w:eastAsia="楷体_GB2312" w:hAnsi="Arial" w:cs="Arial" w:hint="eastAsia"/>
          <w:color w:val="auto"/>
          <w:sz w:val="20"/>
          <w:szCs w:val="20"/>
        </w:rPr>
        <w:t>），</w:t>
      </w:r>
      <w:proofErr w:type="gramStart"/>
      <w:r w:rsidRPr="006A59EF">
        <w:rPr>
          <w:rFonts w:ascii="Arial" w:eastAsia="楷体_GB2312" w:hAnsi="Arial" w:cs="Arial" w:hint="eastAsia"/>
          <w:color w:val="auto"/>
          <w:sz w:val="20"/>
          <w:szCs w:val="20"/>
        </w:rPr>
        <w:t>汇添富</w:t>
      </w:r>
      <w:proofErr w:type="gramEnd"/>
      <w:r w:rsidRPr="006A59EF">
        <w:rPr>
          <w:rFonts w:ascii="Arial" w:eastAsia="楷体_GB2312" w:hAnsi="Arial" w:cs="Arial" w:hint="eastAsia"/>
          <w:color w:val="auto"/>
          <w:sz w:val="20"/>
          <w:szCs w:val="20"/>
        </w:rPr>
        <w:t>理财</w:t>
      </w:r>
      <w:r w:rsidRPr="006A59EF">
        <w:rPr>
          <w:rFonts w:ascii="Arial" w:eastAsia="楷体_GB2312" w:hAnsi="Arial" w:cs="Arial" w:hint="eastAsia"/>
          <w:color w:val="auto"/>
          <w:sz w:val="20"/>
          <w:szCs w:val="20"/>
        </w:rPr>
        <w:t>30</w:t>
      </w:r>
      <w:r w:rsidRPr="006A59EF">
        <w:rPr>
          <w:rFonts w:ascii="Arial" w:eastAsia="楷体_GB2312" w:hAnsi="Arial" w:cs="Arial" w:hint="eastAsia"/>
          <w:color w:val="auto"/>
          <w:sz w:val="20"/>
          <w:szCs w:val="20"/>
        </w:rPr>
        <w:t>天</w:t>
      </w:r>
      <w:r w:rsidRPr="006A59EF">
        <w:rPr>
          <w:rFonts w:ascii="Arial" w:eastAsia="楷体_GB2312" w:hAnsi="Arial" w:cs="Arial" w:hint="eastAsia"/>
          <w:color w:val="auto"/>
          <w:sz w:val="20"/>
          <w:szCs w:val="20"/>
        </w:rPr>
        <w:t>B</w:t>
      </w:r>
      <w:r>
        <w:rPr>
          <w:rFonts w:ascii="Arial" w:eastAsia="楷体_GB2312" w:hAnsi="Arial" w:cs="Arial" w:hint="eastAsia"/>
          <w:color w:val="auto"/>
          <w:sz w:val="20"/>
          <w:szCs w:val="20"/>
        </w:rPr>
        <w:t>（</w:t>
      </w:r>
      <w:r>
        <w:rPr>
          <w:rFonts w:ascii="Arial" w:eastAsia="楷体_GB2312" w:hAnsi="Arial" w:cs="Arial" w:hint="eastAsia"/>
          <w:color w:val="auto"/>
          <w:sz w:val="20"/>
          <w:szCs w:val="20"/>
        </w:rPr>
        <w:t>8.79%</w:t>
      </w:r>
      <w:r>
        <w:rPr>
          <w:rFonts w:ascii="Arial" w:eastAsia="楷体_GB2312" w:hAnsi="Arial" w:cs="Arial" w:hint="eastAsia"/>
          <w:color w:val="auto"/>
          <w:sz w:val="20"/>
          <w:szCs w:val="20"/>
        </w:rPr>
        <w:t>）、</w:t>
      </w:r>
      <w:proofErr w:type="gramStart"/>
      <w:r w:rsidRPr="006A59EF">
        <w:rPr>
          <w:rFonts w:ascii="Arial" w:eastAsia="楷体_GB2312" w:hAnsi="Arial" w:cs="Arial" w:hint="eastAsia"/>
          <w:color w:val="auto"/>
          <w:sz w:val="20"/>
          <w:szCs w:val="20"/>
        </w:rPr>
        <w:t>汇添富</w:t>
      </w:r>
      <w:proofErr w:type="gramEnd"/>
      <w:r w:rsidRPr="006A59EF">
        <w:rPr>
          <w:rFonts w:ascii="Arial" w:eastAsia="楷体_GB2312" w:hAnsi="Arial" w:cs="Arial" w:hint="eastAsia"/>
          <w:color w:val="auto"/>
          <w:sz w:val="20"/>
          <w:szCs w:val="20"/>
        </w:rPr>
        <w:t>理财</w:t>
      </w:r>
      <w:r w:rsidRPr="006A59EF">
        <w:rPr>
          <w:rFonts w:ascii="Arial" w:eastAsia="楷体_GB2312" w:hAnsi="Arial" w:cs="Arial" w:hint="eastAsia"/>
          <w:color w:val="auto"/>
          <w:sz w:val="20"/>
          <w:szCs w:val="20"/>
        </w:rPr>
        <w:t>30</w:t>
      </w:r>
      <w:r w:rsidRPr="006A59EF">
        <w:rPr>
          <w:rFonts w:ascii="Arial" w:eastAsia="楷体_GB2312" w:hAnsi="Arial" w:cs="Arial" w:hint="eastAsia"/>
          <w:color w:val="auto"/>
          <w:sz w:val="20"/>
          <w:szCs w:val="20"/>
        </w:rPr>
        <w:t>天</w:t>
      </w:r>
      <w:r w:rsidRPr="006A59EF">
        <w:rPr>
          <w:rFonts w:ascii="Arial" w:eastAsia="楷体_GB2312" w:hAnsi="Arial" w:cs="Arial" w:hint="eastAsia"/>
          <w:color w:val="auto"/>
          <w:sz w:val="20"/>
          <w:szCs w:val="20"/>
        </w:rPr>
        <w:t>A</w:t>
      </w:r>
      <w:r>
        <w:rPr>
          <w:rFonts w:ascii="Arial" w:eastAsia="楷体_GB2312" w:hAnsi="Arial" w:cs="Arial" w:hint="eastAsia"/>
          <w:color w:val="auto"/>
          <w:sz w:val="20"/>
          <w:szCs w:val="20"/>
        </w:rPr>
        <w:t>(8.50%)</w:t>
      </w:r>
      <w:proofErr w:type="gramStart"/>
      <w:r>
        <w:rPr>
          <w:rFonts w:ascii="Arial" w:eastAsia="楷体_GB2312" w:hAnsi="Arial" w:cs="Arial" w:hint="eastAsia"/>
          <w:color w:val="auto"/>
          <w:sz w:val="20"/>
          <w:szCs w:val="20"/>
        </w:rPr>
        <w:t>年化收益</w:t>
      </w:r>
      <w:proofErr w:type="gramEnd"/>
      <w:r>
        <w:rPr>
          <w:rFonts w:ascii="Arial" w:eastAsia="楷体_GB2312" w:hAnsi="Arial" w:cs="Arial" w:hint="eastAsia"/>
          <w:color w:val="auto"/>
          <w:sz w:val="20"/>
          <w:szCs w:val="20"/>
        </w:rPr>
        <w:t>最高。从收益区间来看，仅</w:t>
      </w:r>
      <w:r>
        <w:rPr>
          <w:rFonts w:ascii="Arial" w:eastAsia="楷体_GB2312" w:hAnsi="Arial" w:cs="Arial" w:hint="eastAsia"/>
          <w:color w:val="auto"/>
          <w:sz w:val="20"/>
          <w:szCs w:val="20"/>
        </w:rPr>
        <w:t>5</w:t>
      </w:r>
      <w:r w:rsidRPr="00151CEB">
        <w:rPr>
          <w:rFonts w:ascii="Arial" w:eastAsia="楷体_GB2312" w:hAnsi="Arial" w:cs="Arial"/>
          <w:color w:val="auto"/>
          <w:sz w:val="20"/>
          <w:szCs w:val="20"/>
        </w:rPr>
        <w:t>%</w:t>
      </w:r>
      <w:r w:rsidRPr="00151CEB">
        <w:rPr>
          <w:rFonts w:ascii="Arial" w:eastAsia="楷体_GB2312" w:hAnsi="Arial" w:cs="Arial"/>
          <w:color w:val="auto"/>
          <w:sz w:val="20"/>
          <w:szCs w:val="20"/>
        </w:rPr>
        <w:t>的产品七日</w:t>
      </w:r>
      <w:proofErr w:type="gramStart"/>
      <w:r w:rsidRPr="00151CEB">
        <w:rPr>
          <w:rFonts w:ascii="Arial" w:eastAsia="楷体_GB2312" w:hAnsi="Arial" w:cs="Arial"/>
          <w:color w:val="auto"/>
          <w:sz w:val="20"/>
          <w:szCs w:val="20"/>
        </w:rPr>
        <w:t>年化收益</w:t>
      </w:r>
      <w:proofErr w:type="gramEnd"/>
      <w:r w:rsidRPr="00151CEB">
        <w:rPr>
          <w:rFonts w:ascii="Arial" w:eastAsia="楷体_GB2312" w:hAnsi="Arial" w:cs="Arial"/>
          <w:color w:val="auto"/>
          <w:sz w:val="20"/>
          <w:szCs w:val="20"/>
        </w:rPr>
        <w:t>超</w:t>
      </w:r>
      <w:r>
        <w:rPr>
          <w:rFonts w:ascii="Arial" w:eastAsia="楷体_GB2312" w:hAnsi="Arial" w:cs="Arial" w:hint="eastAsia"/>
          <w:color w:val="auto"/>
          <w:sz w:val="20"/>
          <w:szCs w:val="20"/>
        </w:rPr>
        <w:t>4</w:t>
      </w:r>
      <w:r w:rsidRPr="00151CEB">
        <w:rPr>
          <w:rFonts w:ascii="Arial" w:eastAsia="楷体_GB2312" w:hAnsi="Arial" w:cs="Arial"/>
          <w:color w:val="auto"/>
          <w:sz w:val="20"/>
          <w:szCs w:val="20"/>
        </w:rPr>
        <w:t>%</w:t>
      </w:r>
      <w:r>
        <w:rPr>
          <w:rFonts w:ascii="Arial" w:eastAsia="楷体_GB2312" w:hAnsi="Arial" w:cs="Arial" w:hint="eastAsia"/>
          <w:color w:val="auto"/>
          <w:sz w:val="20"/>
          <w:szCs w:val="20"/>
        </w:rPr>
        <w:t>，</w:t>
      </w:r>
      <w:r>
        <w:rPr>
          <w:rFonts w:ascii="Arial" w:eastAsia="楷体_GB2312" w:hAnsi="Arial" w:cs="Arial" w:hint="eastAsia"/>
          <w:color w:val="auto"/>
          <w:sz w:val="20"/>
          <w:szCs w:val="20"/>
        </w:rPr>
        <w:t>28%</w:t>
      </w:r>
      <w:r w:rsidRPr="00151CEB">
        <w:rPr>
          <w:rFonts w:ascii="Arial" w:eastAsia="楷体_GB2312" w:hAnsi="Arial" w:cs="Arial"/>
          <w:color w:val="auto"/>
          <w:sz w:val="20"/>
          <w:szCs w:val="20"/>
        </w:rPr>
        <w:t>的产品在</w:t>
      </w:r>
      <w:r w:rsidRPr="00151CEB">
        <w:rPr>
          <w:rFonts w:ascii="Arial" w:eastAsia="楷体_GB2312" w:hAnsi="Arial" w:cs="Arial"/>
          <w:color w:val="auto"/>
          <w:sz w:val="20"/>
          <w:szCs w:val="20"/>
        </w:rPr>
        <w:t>3%~4%</w:t>
      </w:r>
      <w:r w:rsidRPr="00151CEB">
        <w:rPr>
          <w:rFonts w:ascii="Arial" w:eastAsia="楷体_GB2312" w:hAnsi="Arial" w:cs="Arial"/>
          <w:color w:val="auto"/>
          <w:sz w:val="20"/>
          <w:szCs w:val="20"/>
        </w:rPr>
        <w:t>之间</w:t>
      </w:r>
      <w:r>
        <w:rPr>
          <w:rFonts w:ascii="Arial" w:eastAsia="楷体_GB2312" w:hAnsi="Arial" w:cs="Arial" w:hint="eastAsia"/>
          <w:color w:val="auto"/>
          <w:sz w:val="20"/>
          <w:szCs w:val="20"/>
        </w:rPr>
        <w:t>，</w:t>
      </w:r>
      <w:r>
        <w:rPr>
          <w:rFonts w:ascii="Arial" w:eastAsia="楷体_GB2312" w:hAnsi="Arial" w:cs="Arial" w:hint="eastAsia"/>
          <w:color w:val="auto"/>
          <w:sz w:val="20"/>
          <w:szCs w:val="20"/>
        </w:rPr>
        <w:t>52%</w:t>
      </w:r>
      <w:r w:rsidRPr="00151CEB">
        <w:rPr>
          <w:rFonts w:ascii="Arial" w:eastAsia="楷体_GB2312" w:hAnsi="Arial" w:cs="Arial"/>
          <w:color w:val="auto"/>
          <w:sz w:val="20"/>
          <w:szCs w:val="20"/>
        </w:rPr>
        <w:t>的产品在</w:t>
      </w:r>
      <w:r w:rsidRPr="00151CEB">
        <w:rPr>
          <w:rFonts w:ascii="Arial" w:eastAsia="楷体_GB2312" w:hAnsi="Arial" w:cs="Arial"/>
          <w:color w:val="auto"/>
          <w:sz w:val="20"/>
          <w:szCs w:val="20"/>
        </w:rPr>
        <w:t>2%~3%</w:t>
      </w:r>
      <w:r w:rsidRPr="00151CEB">
        <w:rPr>
          <w:rFonts w:ascii="Arial" w:eastAsia="楷体_GB2312" w:hAnsi="Arial" w:cs="Arial"/>
          <w:color w:val="auto"/>
          <w:sz w:val="20"/>
          <w:szCs w:val="20"/>
        </w:rPr>
        <w:t>之间</w:t>
      </w:r>
      <w:r w:rsidR="0041538C">
        <w:rPr>
          <w:rFonts w:ascii="Arial" w:eastAsia="楷体_GB2312" w:hAnsi="Arial" w:cs="Arial" w:hint="eastAsia"/>
          <w:color w:val="auto"/>
          <w:sz w:val="20"/>
          <w:szCs w:val="20"/>
        </w:rPr>
        <w:t>。</w:t>
      </w:r>
    </w:p>
    <w:p w:rsidR="00E338CF" w:rsidRPr="00E41D69" w:rsidRDefault="00921CE9" w:rsidP="00E41D6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QDII</w:t>
      </w:r>
      <w:r w:rsidR="00D233CA">
        <w:rPr>
          <w:rFonts w:ascii="Arial" w:eastAsia="楷体_GB2312" w:hAnsi="Arial" w:cs="Arial" w:hint="eastAsia"/>
          <w:b/>
          <w:bCs/>
          <w:color w:val="002060"/>
          <w:kern w:val="0"/>
          <w:sz w:val="24"/>
          <w:szCs w:val="13"/>
        </w:rPr>
        <w:t>基金</w:t>
      </w:r>
    </w:p>
    <w:p w:rsidR="00EA7F7F" w:rsidRPr="00D707CD" w:rsidRDefault="00EA7F7F"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在</w:t>
      </w:r>
      <w:r>
        <w:rPr>
          <w:rFonts w:ascii="Arial" w:eastAsia="楷体_GB2312" w:hAnsi="Arial" w:cs="Arial" w:hint="eastAsia"/>
          <w:color w:val="auto"/>
          <w:sz w:val="20"/>
          <w:szCs w:val="20"/>
        </w:rPr>
        <w:t>1</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15</w:t>
      </w:r>
      <w:r>
        <w:rPr>
          <w:rFonts w:ascii="Arial" w:eastAsia="楷体_GB2312" w:hAnsi="Arial" w:cs="Arial" w:hint="eastAsia"/>
          <w:color w:val="auto"/>
          <w:sz w:val="20"/>
          <w:szCs w:val="20"/>
        </w:rPr>
        <w:t>日</w:t>
      </w:r>
      <w:r>
        <w:rPr>
          <w:rFonts w:ascii="Arial" w:eastAsia="楷体_GB2312" w:hAnsi="Arial" w:cs="Arial" w:hint="eastAsia"/>
          <w:color w:val="auto"/>
          <w:sz w:val="20"/>
          <w:szCs w:val="20"/>
        </w:rPr>
        <w:t>~1</w:t>
      </w:r>
      <w:r>
        <w:rPr>
          <w:rFonts w:ascii="Arial" w:eastAsia="楷体_GB2312" w:hAnsi="Arial" w:cs="Arial" w:hint="eastAsia"/>
          <w:color w:val="auto"/>
          <w:sz w:val="20"/>
          <w:szCs w:val="20"/>
        </w:rPr>
        <w:t>月</w:t>
      </w:r>
      <w:r w:rsidR="00226BF6">
        <w:rPr>
          <w:rFonts w:ascii="Arial" w:eastAsia="楷体_GB2312" w:hAnsi="Arial" w:cs="Arial" w:hint="eastAsia"/>
          <w:color w:val="auto"/>
          <w:sz w:val="20"/>
          <w:szCs w:val="20"/>
        </w:rPr>
        <w:t>21</w:t>
      </w:r>
      <w:r>
        <w:rPr>
          <w:rFonts w:ascii="Arial" w:eastAsia="楷体_GB2312" w:hAnsi="Arial" w:cs="Arial" w:hint="eastAsia"/>
          <w:color w:val="auto"/>
          <w:sz w:val="20"/>
          <w:szCs w:val="20"/>
        </w:rPr>
        <w:t>日的一周内，</w:t>
      </w:r>
      <w:r>
        <w:rPr>
          <w:rFonts w:ascii="Arial" w:eastAsia="楷体_GB2312" w:hAnsi="Arial" w:cs="Arial" w:hint="eastAsia"/>
          <w:color w:val="auto"/>
          <w:sz w:val="20"/>
          <w:szCs w:val="20"/>
        </w:rPr>
        <w:t>QDII</w:t>
      </w:r>
      <w:r>
        <w:rPr>
          <w:rFonts w:ascii="Arial" w:eastAsia="楷体_GB2312" w:hAnsi="Arial" w:cs="Arial" w:hint="eastAsia"/>
          <w:color w:val="auto"/>
          <w:sz w:val="20"/>
          <w:szCs w:val="20"/>
        </w:rPr>
        <w:t>较大幅度失血，平均收益为</w:t>
      </w:r>
      <w:r>
        <w:rPr>
          <w:rFonts w:ascii="Arial" w:eastAsia="楷体_GB2312" w:hAnsi="Arial" w:cs="Arial" w:hint="eastAsia"/>
          <w:color w:val="auto"/>
          <w:sz w:val="20"/>
          <w:szCs w:val="20"/>
        </w:rPr>
        <w:t>-3.81%</w:t>
      </w:r>
      <w:r>
        <w:rPr>
          <w:rFonts w:ascii="Arial" w:eastAsia="楷体_GB2312" w:hAnsi="Arial" w:cs="Arial" w:hint="eastAsia"/>
          <w:color w:val="auto"/>
          <w:sz w:val="20"/>
          <w:szCs w:val="20"/>
        </w:rPr>
        <w:t>，</w:t>
      </w:r>
      <w:r w:rsidRPr="00EA7F7F">
        <w:rPr>
          <w:rFonts w:ascii="Arial" w:eastAsia="楷体_GB2312" w:hAnsi="Arial" w:cs="Arial" w:hint="eastAsia"/>
          <w:color w:val="auto"/>
          <w:sz w:val="20"/>
          <w:szCs w:val="20"/>
        </w:rPr>
        <w:t>中</w:t>
      </w:r>
      <w:proofErr w:type="gramStart"/>
      <w:r w:rsidRPr="00EA7F7F">
        <w:rPr>
          <w:rFonts w:ascii="Arial" w:eastAsia="楷体_GB2312" w:hAnsi="Arial" w:cs="Arial" w:hint="eastAsia"/>
          <w:color w:val="auto"/>
          <w:sz w:val="20"/>
          <w:szCs w:val="20"/>
        </w:rPr>
        <w:t>银全球</w:t>
      </w:r>
      <w:proofErr w:type="gramEnd"/>
      <w:r w:rsidRPr="00EA7F7F">
        <w:rPr>
          <w:rFonts w:ascii="Arial" w:eastAsia="楷体_GB2312" w:hAnsi="Arial" w:cs="Arial" w:hint="eastAsia"/>
          <w:color w:val="auto"/>
          <w:sz w:val="20"/>
          <w:szCs w:val="20"/>
        </w:rPr>
        <w:t>策略</w:t>
      </w:r>
      <w:r>
        <w:rPr>
          <w:rFonts w:ascii="Arial" w:eastAsia="楷体_GB2312" w:hAnsi="Arial" w:cs="Arial" w:hint="eastAsia"/>
          <w:color w:val="auto"/>
          <w:sz w:val="20"/>
          <w:szCs w:val="20"/>
        </w:rPr>
        <w:t>收益最高，涨</w:t>
      </w:r>
      <w:r>
        <w:rPr>
          <w:rFonts w:ascii="Arial" w:eastAsia="楷体_GB2312" w:hAnsi="Arial" w:cs="Arial" w:hint="eastAsia"/>
          <w:color w:val="auto"/>
          <w:sz w:val="20"/>
          <w:szCs w:val="20"/>
        </w:rPr>
        <w:t>1.87%</w:t>
      </w:r>
      <w:r>
        <w:rPr>
          <w:rFonts w:ascii="Arial" w:eastAsia="楷体_GB2312" w:hAnsi="Arial" w:cs="Arial" w:hint="eastAsia"/>
          <w:color w:val="auto"/>
          <w:sz w:val="20"/>
          <w:szCs w:val="20"/>
        </w:rPr>
        <w:t>。</w:t>
      </w:r>
      <w:r w:rsidR="00226BF6">
        <w:rPr>
          <w:rFonts w:ascii="Arial" w:eastAsia="楷体_GB2312" w:hAnsi="Arial" w:cs="Arial" w:hint="eastAsia"/>
          <w:color w:val="auto"/>
          <w:sz w:val="20"/>
          <w:szCs w:val="20"/>
        </w:rPr>
        <w:t>从具体品种来看，黄金商品基金普遍上涨，</w:t>
      </w:r>
      <w:r w:rsidR="0027042A" w:rsidRPr="0027042A">
        <w:rPr>
          <w:rFonts w:ascii="Arial" w:eastAsia="楷体_GB2312" w:hAnsi="Arial" w:cs="Arial" w:hint="eastAsia"/>
          <w:color w:val="auto"/>
          <w:sz w:val="20"/>
          <w:szCs w:val="20"/>
        </w:rPr>
        <w:t>嘉实黄金</w:t>
      </w:r>
      <w:r w:rsidR="0027042A">
        <w:rPr>
          <w:rFonts w:ascii="Arial" w:eastAsia="楷体_GB2312" w:hAnsi="Arial" w:cs="Arial" w:hint="eastAsia"/>
          <w:color w:val="auto"/>
          <w:sz w:val="20"/>
          <w:szCs w:val="20"/>
        </w:rPr>
        <w:t>涨</w:t>
      </w:r>
      <w:r w:rsidR="0027042A">
        <w:rPr>
          <w:rFonts w:ascii="Arial" w:eastAsia="楷体_GB2312" w:hAnsi="Arial" w:cs="Arial" w:hint="eastAsia"/>
          <w:color w:val="auto"/>
          <w:sz w:val="20"/>
          <w:szCs w:val="20"/>
        </w:rPr>
        <w:t>1.79%</w:t>
      </w:r>
      <w:r w:rsidR="00E41D69">
        <w:rPr>
          <w:rFonts w:ascii="Arial" w:eastAsia="楷体_GB2312" w:hAnsi="Arial" w:cs="Arial" w:hint="eastAsia"/>
          <w:color w:val="auto"/>
          <w:sz w:val="20"/>
          <w:szCs w:val="20"/>
        </w:rPr>
        <w:t>。</w:t>
      </w:r>
      <w:r w:rsidR="00226BF6">
        <w:rPr>
          <w:rFonts w:ascii="Arial" w:eastAsia="楷体_GB2312" w:hAnsi="Arial" w:cs="Arial" w:hint="eastAsia"/>
          <w:color w:val="auto"/>
          <w:sz w:val="20"/>
          <w:szCs w:val="20"/>
        </w:rPr>
        <w:t>债券基金跌幅较小，</w:t>
      </w:r>
      <w:r w:rsidR="007124A8">
        <w:rPr>
          <w:rFonts w:ascii="Arial" w:eastAsia="楷体_GB2312" w:hAnsi="Arial" w:cs="Arial" w:hint="eastAsia"/>
          <w:color w:val="auto"/>
          <w:sz w:val="20"/>
          <w:szCs w:val="20"/>
        </w:rPr>
        <w:t>美股基金</w:t>
      </w:r>
      <w:r w:rsidR="00E41D69">
        <w:rPr>
          <w:rFonts w:ascii="Arial" w:eastAsia="楷体_GB2312" w:hAnsi="Arial" w:cs="Arial" w:hint="eastAsia"/>
          <w:color w:val="auto"/>
          <w:sz w:val="20"/>
          <w:szCs w:val="20"/>
        </w:rPr>
        <w:t>跌幅</w:t>
      </w:r>
      <w:r w:rsidR="007124A8">
        <w:rPr>
          <w:rFonts w:ascii="Arial" w:eastAsia="楷体_GB2312" w:hAnsi="Arial" w:cs="Arial" w:hint="eastAsia"/>
          <w:color w:val="auto"/>
          <w:sz w:val="20"/>
          <w:szCs w:val="20"/>
        </w:rPr>
        <w:t>居中，</w:t>
      </w:r>
      <w:r w:rsidR="0027042A">
        <w:rPr>
          <w:rFonts w:ascii="Arial" w:eastAsia="楷体_GB2312" w:hAnsi="Arial" w:cs="Arial" w:hint="eastAsia"/>
          <w:color w:val="auto"/>
          <w:sz w:val="20"/>
          <w:szCs w:val="20"/>
        </w:rPr>
        <w:t>港股基金跌幅较大。</w:t>
      </w:r>
    </w:p>
    <w:p w:rsidR="00A1602E" w:rsidRPr="00A1602E" w:rsidRDefault="00E70658" w:rsidP="00A1602E">
      <w:pPr>
        <w:pStyle w:val="af7"/>
        <w:numPr>
          <w:ilvl w:val="0"/>
          <w:numId w:val="1"/>
        </w:numPr>
        <w:ind w:firstLineChars="0"/>
        <w:rPr>
          <w:rFonts w:ascii="Arial" w:hAnsi="Arial" w:cs="Arial"/>
          <w:b/>
          <w:color w:val="996600"/>
          <w:sz w:val="32"/>
          <w:szCs w:val="28"/>
        </w:rPr>
      </w:pPr>
      <w:r w:rsidRPr="00C97435">
        <w:rPr>
          <w:rFonts w:ascii="Arial" w:hAnsi="Arial" w:cs="Arial"/>
          <w:noProof/>
          <w:sz w:val="20"/>
          <w:szCs w:val="20"/>
        </w:rPr>
        <w:lastRenderedPageBreak/>
        <mc:AlternateContent>
          <mc:Choice Requires="wps">
            <w:drawing>
              <wp:anchor distT="0" distB="0" distL="0" distR="0" simplePos="0" relativeHeight="251686912" behindDoc="0" locked="0" layoutInCell="1" allowOverlap="0" wp14:anchorId="167F61D1" wp14:editId="2FD84D32">
                <wp:simplePos x="0" y="0"/>
                <wp:positionH relativeFrom="page">
                  <wp:posOffset>226711</wp:posOffset>
                </wp:positionH>
                <wp:positionV relativeFrom="paragraph">
                  <wp:posOffset>16396</wp:posOffset>
                </wp:positionV>
                <wp:extent cx="2567940" cy="7655266"/>
                <wp:effectExtent l="0" t="0" r="0" b="3175"/>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7655266"/>
                        </a:xfrm>
                        <a:prstGeom prst="rect">
                          <a:avLst/>
                        </a:prstGeom>
                        <a:noFill/>
                        <a:ln w="9525">
                          <a:noFill/>
                          <a:miter lim="800000"/>
                          <a:headEnd/>
                          <a:tailEnd/>
                        </a:ln>
                      </wps:spPr>
                      <wps:txbx>
                        <w:txbxContent>
                          <w:tbl>
                            <w:tblPr>
                              <w:tblW w:w="3970" w:type="dxa"/>
                              <w:tblInd w:w="-34" w:type="dxa"/>
                              <w:tblLayout w:type="fixed"/>
                              <w:tblLook w:val="04A0" w:firstRow="1" w:lastRow="0" w:firstColumn="1" w:lastColumn="0" w:noHBand="0" w:noVBand="1"/>
                            </w:tblPr>
                            <w:tblGrid>
                              <w:gridCol w:w="709"/>
                              <w:gridCol w:w="709"/>
                              <w:gridCol w:w="1843"/>
                              <w:gridCol w:w="709"/>
                            </w:tblGrid>
                            <w:tr w:rsidR="00510D42" w:rsidRPr="00320418" w:rsidTr="00C53D2A">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510D42" w:rsidRPr="00320418" w:rsidRDefault="00510D42"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510D42" w:rsidRPr="00320418" w:rsidRDefault="00510D42"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510D42" w:rsidRPr="00320418" w:rsidRDefault="00510D42"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510D42" w:rsidRPr="00C53D2A" w:rsidRDefault="00510D42" w:rsidP="00B26348">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2A417C" w:rsidRPr="00CD5FDF" w:rsidTr="00C53D2A">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001163</w:t>
                                  </w:r>
                                </w:p>
                              </w:tc>
                              <w:tc>
                                <w:tcPr>
                                  <w:tcW w:w="1843" w:type="dxa"/>
                                  <w:tcBorders>
                                    <w:top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银</w:t>
                                  </w:r>
                                  <w:proofErr w:type="gramStart"/>
                                  <w:r w:rsidRPr="00CD5FDF">
                                    <w:rPr>
                                      <w:rFonts w:ascii="楷体" w:eastAsia="楷体" w:hAnsi="楷体" w:hint="eastAsia"/>
                                      <w:color w:val="000000"/>
                                      <w:sz w:val="16"/>
                                      <w:szCs w:val="16"/>
                                    </w:rPr>
                                    <w:t>华中国梦</w:t>
                                  </w:r>
                                  <w:proofErr w:type="gramEnd"/>
                                  <w:r w:rsidRPr="00CD5FDF">
                                    <w:rPr>
                                      <w:rFonts w:ascii="楷体" w:eastAsia="楷体" w:hAnsi="楷体" w:hint="eastAsia"/>
                                      <w:color w:val="000000"/>
                                      <w:sz w:val="16"/>
                                      <w:szCs w:val="16"/>
                                    </w:rPr>
                                    <w:t>30</w:t>
                                  </w:r>
                                </w:p>
                              </w:tc>
                              <w:tc>
                                <w:tcPr>
                                  <w:tcW w:w="709" w:type="dxa"/>
                                  <w:tcBorders>
                                    <w:top w:val="single" w:sz="4" w:space="0" w:color="auto"/>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5.54</w:t>
                                  </w:r>
                                </w:p>
                              </w:tc>
                            </w:tr>
                            <w:tr w:rsidR="002A417C" w:rsidRPr="00CD5FDF" w:rsidTr="00C53D2A">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000761</w:t>
                                  </w:r>
                                </w:p>
                              </w:tc>
                              <w:tc>
                                <w:tcPr>
                                  <w:tcW w:w="1843" w:type="dxa"/>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国富健康优质生活</w:t>
                                  </w:r>
                                </w:p>
                              </w:tc>
                              <w:tc>
                                <w:tcPr>
                                  <w:tcW w:w="709" w:type="dxa"/>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4.89</w:t>
                                  </w:r>
                                </w:p>
                              </w:tc>
                            </w:tr>
                            <w:tr w:rsidR="002A417C" w:rsidRPr="00CD5FDF" w:rsidTr="00C41F07">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000866</w:t>
                                  </w:r>
                                </w:p>
                              </w:tc>
                              <w:tc>
                                <w:tcPr>
                                  <w:tcW w:w="1843" w:type="dxa"/>
                                  <w:tcBorders>
                                    <w:bottom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华宝兴业高端制造</w:t>
                                  </w:r>
                                </w:p>
                              </w:tc>
                              <w:tc>
                                <w:tcPr>
                                  <w:tcW w:w="709" w:type="dxa"/>
                                  <w:tcBorders>
                                    <w:bottom w:val="single" w:sz="4" w:space="0" w:color="auto"/>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4.77</w:t>
                                  </w:r>
                                </w:p>
                              </w:tc>
                            </w:tr>
                            <w:tr w:rsidR="002A417C" w:rsidRPr="00CD5FDF" w:rsidTr="00C53D2A">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161726</w:t>
                                  </w:r>
                                </w:p>
                              </w:tc>
                              <w:tc>
                                <w:tcPr>
                                  <w:tcW w:w="1843" w:type="dxa"/>
                                  <w:tcBorders>
                                    <w:top w:val="single" w:sz="4" w:space="0" w:color="auto"/>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proofErr w:type="gramStart"/>
                                  <w:r w:rsidRPr="00CD5FDF">
                                    <w:rPr>
                                      <w:rFonts w:ascii="楷体" w:eastAsia="楷体" w:hAnsi="楷体" w:hint="eastAsia"/>
                                      <w:color w:val="000000"/>
                                      <w:sz w:val="16"/>
                                      <w:szCs w:val="16"/>
                                    </w:rPr>
                                    <w:t>招商国证生物</w:t>
                                  </w:r>
                                  <w:proofErr w:type="gramEnd"/>
                                  <w:r w:rsidRPr="00CD5FDF">
                                    <w:rPr>
                                      <w:rFonts w:ascii="楷体" w:eastAsia="楷体" w:hAnsi="楷体" w:hint="eastAsia"/>
                                      <w:color w:val="000000"/>
                                      <w:sz w:val="16"/>
                                      <w:szCs w:val="16"/>
                                    </w:rPr>
                                    <w:t>医药</w:t>
                                  </w:r>
                                </w:p>
                              </w:tc>
                              <w:tc>
                                <w:tcPr>
                                  <w:tcW w:w="709" w:type="dxa"/>
                                  <w:tcBorders>
                                    <w:top w:val="single" w:sz="4" w:space="0" w:color="auto"/>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4.68</w:t>
                                  </w:r>
                                </w:p>
                              </w:tc>
                            </w:tr>
                            <w:tr w:rsidR="002A417C"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160135</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南方中</w:t>
                                  </w:r>
                                  <w:proofErr w:type="gramStart"/>
                                  <w:r w:rsidRPr="00CD5FDF">
                                    <w:rPr>
                                      <w:rFonts w:ascii="楷体" w:eastAsia="楷体" w:hAnsi="楷体" w:hint="eastAsia"/>
                                      <w:color w:val="000000"/>
                                      <w:sz w:val="16"/>
                                      <w:szCs w:val="16"/>
                                    </w:rPr>
                                    <w:t>证高铁产业</w:t>
                                  </w:r>
                                  <w:proofErr w:type="gramEnd"/>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4.58</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160639</w:t>
                                  </w:r>
                                </w:p>
                              </w:tc>
                              <w:tc>
                                <w:tcPr>
                                  <w:tcW w:w="1843"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鹏华中</w:t>
                                  </w:r>
                                  <w:proofErr w:type="gramStart"/>
                                  <w:r w:rsidRPr="00CD5FDF">
                                    <w:rPr>
                                      <w:rFonts w:ascii="楷体" w:eastAsia="楷体" w:hAnsi="楷体" w:hint="eastAsia"/>
                                      <w:color w:val="000000"/>
                                      <w:sz w:val="16"/>
                                      <w:szCs w:val="16"/>
                                    </w:rPr>
                                    <w:t>证高铁产业</w:t>
                                  </w:r>
                                  <w:proofErr w:type="gramEnd"/>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4.44</w:t>
                                  </w:r>
                                </w:p>
                              </w:tc>
                            </w:tr>
                            <w:tr w:rsidR="002A417C"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160211</w:t>
                                  </w:r>
                                </w:p>
                              </w:tc>
                              <w:tc>
                                <w:tcPr>
                                  <w:tcW w:w="1843"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国泰中小</w:t>
                                  </w:r>
                                  <w:proofErr w:type="gramStart"/>
                                  <w:r w:rsidRPr="00CD5FDF">
                                    <w:rPr>
                                      <w:rFonts w:ascii="楷体" w:eastAsia="楷体" w:hAnsi="楷体" w:hint="eastAsia"/>
                                      <w:color w:val="000000"/>
                                      <w:sz w:val="16"/>
                                      <w:szCs w:val="16"/>
                                    </w:rPr>
                                    <w:t>盘成长</w:t>
                                  </w:r>
                                  <w:proofErr w:type="gramEnd"/>
                                </w:p>
                              </w:tc>
                              <w:tc>
                                <w:tcPr>
                                  <w:tcW w:w="709" w:type="dxa"/>
                                  <w:tcBorders>
                                    <w:top w:val="nil"/>
                                    <w:left w:val="nil"/>
                                    <w:bottom w:val="nil"/>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7.59</w:t>
                                  </w:r>
                                </w:p>
                              </w:tc>
                            </w:tr>
                            <w:tr w:rsidR="002A417C"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020003</w:t>
                                  </w:r>
                                </w:p>
                              </w:tc>
                              <w:tc>
                                <w:tcPr>
                                  <w:tcW w:w="1843"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国泰金</w:t>
                                  </w:r>
                                  <w:proofErr w:type="gramStart"/>
                                  <w:r w:rsidRPr="00CD5FDF">
                                    <w:rPr>
                                      <w:rFonts w:ascii="楷体" w:eastAsia="楷体" w:hAnsi="楷体" w:hint="eastAsia"/>
                                      <w:color w:val="000000"/>
                                      <w:sz w:val="16"/>
                                      <w:szCs w:val="16"/>
                                    </w:rPr>
                                    <w:t>龙行业</w:t>
                                  </w:r>
                                  <w:proofErr w:type="gramEnd"/>
                                  <w:r w:rsidRPr="00CD5FDF">
                                    <w:rPr>
                                      <w:rFonts w:ascii="楷体" w:eastAsia="楷体" w:hAnsi="楷体" w:hint="eastAsia"/>
                                      <w:color w:val="000000"/>
                                      <w:sz w:val="16"/>
                                      <w:szCs w:val="16"/>
                                    </w:rPr>
                                    <w:t>精选</w:t>
                                  </w:r>
                                </w:p>
                              </w:tc>
                              <w:tc>
                                <w:tcPr>
                                  <w:tcW w:w="709" w:type="dxa"/>
                                  <w:tcBorders>
                                    <w:top w:val="nil"/>
                                    <w:left w:val="nil"/>
                                    <w:bottom w:val="nil"/>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7.36</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160212</w:t>
                                  </w:r>
                                </w:p>
                              </w:tc>
                              <w:tc>
                                <w:tcPr>
                                  <w:tcW w:w="1843" w:type="dxa"/>
                                  <w:tcBorders>
                                    <w:top w:val="nil"/>
                                    <w:left w:val="nil"/>
                                    <w:bottom w:val="single" w:sz="8" w:space="0" w:color="000000"/>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国泰估值优势</w:t>
                                  </w:r>
                                </w:p>
                              </w:tc>
                              <w:tc>
                                <w:tcPr>
                                  <w:tcW w:w="709" w:type="dxa"/>
                                  <w:tcBorders>
                                    <w:top w:val="nil"/>
                                    <w:left w:val="nil"/>
                                    <w:bottom w:val="single" w:sz="8" w:space="0" w:color="000000"/>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7.16</w:t>
                                  </w:r>
                                </w:p>
                              </w:tc>
                            </w:tr>
                            <w:tr w:rsidR="002A417C"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519003</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海</w:t>
                                  </w:r>
                                  <w:proofErr w:type="gramStart"/>
                                  <w:r w:rsidRPr="00CD5FDF">
                                    <w:rPr>
                                      <w:rFonts w:ascii="楷体" w:eastAsia="楷体" w:hAnsi="楷体" w:hint="eastAsia"/>
                                      <w:color w:val="000000"/>
                                      <w:sz w:val="16"/>
                                      <w:szCs w:val="16"/>
                                    </w:rPr>
                                    <w:t>富通收益</w:t>
                                  </w:r>
                                  <w:proofErr w:type="gramEnd"/>
                                  <w:r w:rsidRPr="00CD5FDF">
                                    <w:rPr>
                                      <w:rFonts w:ascii="楷体" w:eastAsia="楷体" w:hAnsi="楷体" w:hint="eastAsia"/>
                                      <w:color w:val="000000"/>
                                      <w:sz w:val="16"/>
                                      <w:szCs w:val="16"/>
                                    </w:rPr>
                                    <w:t>增长</w:t>
                                  </w: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2.21</w:t>
                                  </w:r>
                                </w:p>
                              </w:tc>
                            </w:tr>
                            <w:tr w:rsidR="002A417C"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255010</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国联安稳健</w:t>
                                  </w: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1.87</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121001</w:t>
                                  </w:r>
                                </w:p>
                              </w:tc>
                              <w:tc>
                                <w:tcPr>
                                  <w:tcW w:w="1843"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w:t>
                                  </w:r>
                                  <w:proofErr w:type="gramStart"/>
                                  <w:r w:rsidRPr="00CD5FDF">
                                    <w:rPr>
                                      <w:rFonts w:ascii="楷体" w:eastAsia="楷体" w:hAnsi="楷体" w:hint="eastAsia"/>
                                      <w:color w:val="000000"/>
                                      <w:sz w:val="16"/>
                                      <w:szCs w:val="16"/>
                                    </w:rPr>
                                    <w:t>投瑞银融</w:t>
                                  </w:r>
                                  <w:proofErr w:type="gramEnd"/>
                                  <w:r w:rsidRPr="00CD5FDF">
                                    <w:rPr>
                                      <w:rFonts w:ascii="楷体" w:eastAsia="楷体" w:hAnsi="楷体" w:hint="eastAsia"/>
                                      <w:color w:val="000000"/>
                                      <w:sz w:val="16"/>
                                      <w:szCs w:val="16"/>
                                    </w:rPr>
                                    <w:t>华债券</w:t>
                                  </w:r>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1.59</w:t>
                                  </w:r>
                                </w:p>
                              </w:tc>
                            </w:tr>
                            <w:tr w:rsidR="002A417C"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000755</w:t>
                                  </w:r>
                                </w:p>
                              </w:tc>
                              <w:tc>
                                <w:tcPr>
                                  <w:tcW w:w="1843"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富安达新兴成长</w:t>
                                  </w:r>
                                </w:p>
                              </w:tc>
                              <w:tc>
                                <w:tcPr>
                                  <w:tcW w:w="709" w:type="dxa"/>
                                  <w:tcBorders>
                                    <w:top w:val="nil"/>
                                    <w:left w:val="nil"/>
                                    <w:bottom w:val="nil"/>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7.08</w:t>
                                  </w:r>
                                </w:p>
                              </w:tc>
                            </w:tr>
                            <w:tr w:rsidR="002A417C"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001365</w:t>
                                  </w:r>
                                </w:p>
                              </w:tc>
                              <w:tc>
                                <w:tcPr>
                                  <w:tcW w:w="1843"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大成正向回报</w:t>
                                  </w:r>
                                </w:p>
                              </w:tc>
                              <w:tc>
                                <w:tcPr>
                                  <w:tcW w:w="709" w:type="dxa"/>
                                  <w:tcBorders>
                                    <w:top w:val="nil"/>
                                    <w:left w:val="nil"/>
                                    <w:bottom w:val="nil"/>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6.64</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000603</w:t>
                                  </w:r>
                                </w:p>
                              </w:tc>
                              <w:tc>
                                <w:tcPr>
                                  <w:tcW w:w="1843" w:type="dxa"/>
                                  <w:tcBorders>
                                    <w:top w:val="nil"/>
                                    <w:left w:val="nil"/>
                                    <w:bottom w:val="single" w:sz="8" w:space="0" w:color="000000"/>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易方</w:t>
                                  </w:r>
                                  <w:proofErr w:type="gramStart"/>
                                  <w:r w:rsidRPr="00CD5FDF">
                                    <w:rPr>
                                      <w:rFonts w:ascii="楷体" w:eastAsia="楷体" w:hAnsi="楷体" w:hint="eastAsia"/>
                                      <w:color w:val="000000"/>
                                      <w:sz w:val="16"/>
                                      <w:szCs w:val="16"/>
                                    </w:rPr>
                                    <w:t>达创新</w:t>
                                  </w:r>
                                  <w:proofErr w:type="gramEnd"/>
                                  <w:r w:rsidRPr="00CD5FDF">
                                    <w:rPr>
                                      <w:rFonts w:ascii="楷体" w:eastAsia="楷体" w:hAnsi="楷体" w:hint="eastAsia"/>
                                      <w:color w:val="000000"/>
                                      <w:sz w:val="16"/>
                                      <w:szCs w:val="16"/>
                                    </w:rPr>
                                    <w:t>驱动</w:t>
                                  </w:r>
                                </w:p>
                              </w:tc>
                              <w:tc>
                                <w:tcPr>
                                  <w:tcW w:w="709" w:type="dxa"/>
                                  <w:tcBorders>
                                    <w:top w:val="nil"/>
                                    <w:left w:val="nil"/>
                                    <w:bottom w:val="single" w:sz="8" w:space="0" w:color="000000"/>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5.67</w:t>
                                  </w:r>
                                </w:p>
                              </w:tc>
                            </w:tr>
                            <w:tr w:rsidR="002A417C"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270001</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广</w:t>
                                  </w:r>
                                  <w:proofErr w:type="gramStart"/>
                                  <w:r w:rsidRPr="00CD5FDF">
                                    <w:rPr>
                                      <w:rFonts w:ascii="楷体" w:eastAsia="楷体" w:hAnsi="楷体" w:hint="eastAsia"/>
                                      <w:color w:val="000000"/>
                                      <w:sz w:val="16"/>
                                      <w:szCs w:val="16"/>
                                    </w:rPr>
                                    <w:t>发聚富</w:t>
                                  </w:r>
                                  <w:proofErr w:type="gramEnd"/>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2.99</w:t>
                                  </w:r>
                                </w:p>
                              </w:tc>
                            </w:tr>
                            <w:tr w:rsidR="002A417C"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110001</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易方达平稳增长</w:t>
                                  </w: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1.94</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373010</w:t>
                                  </w:r>
                                </w:p>
                              </w:tc>
                              <w:tc>
                                <w:tcPr>
                                  <w:tcW w:w="1843"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上投摩根双</w:t>
                                  </w:r>
                                  <w:proofErr w:type="gramStart"/>
                                  <w:r w:rsidRPr="00CD5FDF">
                                    <w:rPr>
                                      <w:rFonts w:ascii="楷体" w:eastAsia="楷体" w:hAnsi="楷体" w:hint="eastAsia"/>
                                      <w:color w:val="000000"/>
                                      <w:sz w:val="16"/>
                                      <w:szCs w:val="16"/>
                                    </w:rPr>
                                    <w:t>息平衡</w:t>
                                  </w:r>
                                  <w:proofErr w:type="gramEnd"/>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1.86</w:t>
                                  </w:r>
                                </w:p>
                              </w:tc>
                            </w:tr>
                            <w:tr w:rsidR="00C7285D"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000255</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长城增强收益C</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0.84</w:t>
                                  </w:r>
                                </w:p>
                              </w:tc>
                            </w:tr>
                            <w:tr w:rsidR="00C7285D"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000254</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长城增强收益A</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0.84</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519955</w:t>
                                  </w:r>
                                </w:p>
                              </w:tc>
                              <w:tc>
                                <w:tcPr>
                                  <w:tcW w:w="1843"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长信</w:t>
                                  </w:r>
                                  <w:proofErr w:type="gramStart"/>
                                  <w:r w:rsidRPr="00CD5FDF">
                                    <w:rPr>
                                      <w:rFonts w:ascii="楷体" w:eastAsia="楷体" w:hAnsi="楷体" w:hint="eastAsia"/>
                                      <w:color w:val="000000"/>
                                      <w:sz w:val="16"/>
                                      <w:szCs w:val="16"/>
                                    </w:rPr>
                                    <w:t>富民纯债一年</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0.58</w:t>
                                  </w:r>
                                </w:p>
                              </w:tc>
                            </w:tr>
                            <w:tr w:rsidR="00C7285D"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161626</w:t>
                                  </w:r>
                                </w:p>
                              </w:tc>
                              <w:tc>
                                <w:tcPr>
                                  <w:tcW w:w="1843"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融通</w:t>
                                  </w:r>
                                  <w:proofErr w:type="gramStart"/>
                                  <w:r w:rsidRPr="00CD5FDF">
                                    <w:rPr>
                                      <w:rFonts w:ascii="楷体" w:eastAsia="楷体" w:hAnsi="楷体" w:hint="eastAsia"/>
                                      <w:color w:val="000000"/>
                                      <w:sz w:val="16"/>
                                      <w:szCs w:val="16"/>
                                    </w:rPr>
                                    <w:t>通福分级</w:t>
                                  </w:r>
                                  <w:proofErr w:type="gramEnd"/>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0.27</w:t>
                                  </w:r>
                                </w:p>
                              </w:tc>
                            </w:tr>
                            <w:tr w:rsidR="00C7285D"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582002</w:t>
                                  </w:r>
                                </w:p>
                              </w:tc>
                              <w:tc>
                                <w:tcPr>
                                  <w:tcW w:w="1843"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东吴增利A</w:t>
                                  </w:r>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0.24</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161019</w:t>
                                  </w:r>
                                </w:p>
                              </w:tc>
                              <w:tc>
                                <w:tcPr>
                                  <w:tcW w:w="1843"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富国新天锋</w:t>
                                  </w: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0.20</w:t>
                                  </w:r>
                                </w:p>
                              </w:tc>
                            </w:tr>
                            <w:tr w:rsidR="00C7285D"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519190</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万家双利</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1.05</w:t>
                                  </w:r>
                                </w:p>
                              </w:tc>
                            </w:tr>
                            <w:tr w:rsidR="00C7285D"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217023</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招商信用增强</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0.89</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610008</w:t>
                                  </w:r>
                                </w:p>
                              </w:tc>
                              <w:tc>
                                <w:tcPr>
                                  <w:tcW w:w="1843"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信</w:t>
                                  </w:r>
                                  <w:proofErr w:type="gramStart"/>
                                  <w:r w:rsidRPr="00CD5FDF">
                                    <w:rPr>
                                      <w:rFonts w:ascii="楷体" w:eastAsia="楷体" w:hAnsi="楷体" w:hint="eastAsia"/>
                                      <w:color w:val="000000"/>
                                      <w:sz w:val="16"/>
                                      <w:szCs w:val="16"/>
                                    </w:rPr>
                                    <w:t>达澳银</w:t>
                                  </w:r>
                                  <w:proofErr w:type="gramEnd"/>
                                  <w:r w:rsidRPr="00CD5FDF">
                                    <w:rPr>
                                      <w:rFonts w:ascii="楷体" w:eastAsia="楷体" w:hAnsi="楷体" w:hint="eastAsia"/>
                                      <w:color w:val="000000"/>
                                      <w:sz w:val="16"/>
                                      <w:szCs w:val="16"/>
                                    </w:rPr>
                                    <w:t>信用债A</w:t>
                                  </w: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0.70</w:t>
                                  </w:r>
                                </w:p>
                              </w:tc>
                            </w:tr>
                            <w:tr w:rsidR="00C7285D"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020036</w:t>
                                  </w:r>
                                </w:p>
                              </w:tc>
                              <w:tc>
                                <w:tcPr>
                                  <w:tcW w:w="1843" w:type="dxa"/>
                                  <w:tcBorders>
                                    <w:top w:val="nil"/>
                                    <w:left w:val="nil"/>
                                    <w:bottom w:val="nil"/>
                                    <w:right w:val="nil"/>
                                  </w:tcBorders>
                                  <w:shd w:val="clear" w:color="auto" w:fill="F2F2F2" w:themeFill="background1" w:themeFillShade="F2"/>
                                  <w:vAlign w:val="center"/>
                                  <w:hideMark/>
                                </w:tcPr>
                                <w:p w:rsidR="00C7285D" w:rsidRPr="00CD5FDF" w:rsidRDefault="00FA2887">
                                  <w:pPr>
                                    <w:rPr>
                                      <w:rFonts w:ascii="楷体" w:eastAsia="楷体" w:hAnsi="楷体" w:cs="宋体"/>
                                      <w:color w:val="000000"/>
                                      <w:sz w:val="16"/>
                                      <w:szCs w:val="16"/>
                                    </w:rPr>
                                  </w:pPr>
                                  <w:r>
                                    <w:rPr>
                                      <w:rFonts w:ascii="楷体" w:eastAsia="楷体" w:hAnsi="楷体" w:hint="eastAsia"/>
                                      <w:color w:val="000000"/>
                                      <w:sz w:val="16"/>
                                      <w:szCs w:val="16"/>
                                    </w:rPr>
                                    <w:t>国泰上证5</w:t>
                                  </w:r>
                                  <w:r w:rsidR="00C7285D" w:rsidRPr="00CD5FDF">
                                    <w:rPr>
                                      <w:rFonts w:ascii="楷体" w:eastAsia="楷体" w:hAnsi="楷体" w:hint="eastAsia"/>
                                      <w:color w:val="000000"/>
                                      <w:sz w:val="16"/>
                                      <w:szCs w:val="16"/>
                                    </w:rPr>
                                    <w:t>年期国债ETF联接C</w:t>
                                  </w:r>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1.86</w:t>
                                  </w:r>
                                </w:p>
                              </w:tc>
                            </w:tr>
                            <w:tr w:rsidR="00C7285D"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510080</w:t>
                                  </w:r>
                                </w:p>
                              </w:tc>
                              <w:tc>
                                <w:tcPr>
                                  <w:tcW w:w="1843"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长盛中</w:t>
                                  </w:r>
                                  <w:proofErr w:type="gramStart"/>
                                  <w:r w:rsidRPr="00CD5FDF">
                                    <w:rPr>
                                      <w:rFonts w:ascii="楷体" w:eastAsia="楷体" w:hAnsi="楷体" w:hint="eastAsia"/>
                                      <w:color w:val="000000"/>
                                      <w:sz w:val="16"/>
                                      <w:szCs w:val="16"/>
                                    </w:rPr>
                                    <w:t>信全债</w:t>
                                  </w:r>
                                  <w:proofErr w:type="gramEnd"/>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0.31</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167701</w:t>
                                  </w:r>
                                </w:p>
                              </w:tc>
                              <w:tc>
                                <w:tcPr>
                                  <w:tcW w:w="1843"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德</w:t>
                                  </w:r>
                                  <w:proofErr w:type="gramStart"/>
                                  <w:r w:rsidRPr="00CD5FDF">
                                    <w:rPr>
                                      <w:rFonts w:ascii="楷体" w:eastAsia="楷体" w:hAnsi="楷体" w:hint="eastAsia"/>
                                      <w:color w:val="000000"/>
                                      <w:sz w:val="16"/>
                                      <w:szCs w:val="16"/>
                                    </w:rPr>
                                    <w:t>邦</w:t>
                                  </w:r>
                                  <w:proofErr w:type="gramEnd"/>
                                  <w:r w:rsidRPr="00CD5FDF">
                                    <w:rPr>
                                      <w:rFonts w:ascii="楷体" w:eastAsia="楷体" w:hAnsi="楷体" w:hint="eastAsia"/>
                                      <w:color w:val="000000"/>
                                      <w:sz w:val="16"/>
                                      <w:szCs w:val="16"/>
                                    </w:rPr>
                                    <w:t>企债分级</w:t>
                                  </w: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0.09</w:t>
                                  </w:r>
                                </w:p>
                              </w:tc>
                            </w:tr>
                            <w:tr w:rsidR="00C7285D"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471030</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proofErr w:type="gramStart"/>
                                  <w:r w:rsidRPr="00CD5FDF">
                                    <w:rPr>
                                      <w:rFonts w:ascii="楷体" w:eastAsia="楷体" w:hAnsi="楷体" w:hint="eastAsia"/>
                                      <w:color w:val="000000"/>
                                      <w:sz w:val="16"/>
                                      <w:szCs w:val="16"/>
                                    </w:rPr>
                                    <w:t>汇添富</w:t>
                                  </w:r>
                                  <w:proofErr w:type="gramEnd"/>
                                  <w:r w:rsidRPr="00CD5FDF">
                                    <w:rPr>
                                      <w:rFonts w:ascii="楷体" w:eastAsia="楷体" w:hAnsi="楷体" w:hint="eastAsia"/>
                                      <w:color w:val="000000"/>
                                      <w:sz w:val="16"/>
                                      <w:szCs w:val="16"/>
                                    </w:rPr>
                                    <w:t>理财30天B</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8.79</w:t>
                                  </w:r>
                                </w:p>
                              </w:tc>
                            </w:tr>
                            <w:tr w:rsidR="00C7285D"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470030</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proofErr w:type="gramStart"/>
                                  <w:r w:rsidRPr="00CD5FDF">
                                    <w:rPr>
                                      <w:rFonts w:ascii="楷体" w:eastAsia="楷体" w:hAnsi="楷体" w:hint="eastAsia"/>
                                      <w:color w:val="000000"/>
                                      <w:sz w:val="16"/>
                                      <w:szCs w:val="16"/>
                                    </w:rPr>
                                    <w:t>汇添富</w:t>
                                  </w:r>
                                  <w:proofErr w:type="gramEnd"/>
                                  <w:r w:rsidRPr="00CD5FDF">
                                    <w:rPr>
                                      <w:rFonts w:ascii="楷体" w:eastAsia="楷体" w:hAnsi="楷体" w:hint="eastAsia"/>
                                      <w:color w:val="000000"/>
                                      <w:sz w:val="16"/>
                                      <w:szCs w:val="16"/>
                                    </w:rPr>
                                    <w:t>理财30天A</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8.50</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270047</w:t>
                                  </w:r>
                                </w:p>
                              </w:tc>
                              <w:tc>
                                <w:tcPr>
                                  <w:tcW w:w="1843"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广发理财30天B</w:t>
                                  </w: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8.15</w:t>
                                  </w:r>
                                </w:p>
                              </w:tc>
                            </w:tr>
                            <w:tr w:rsidR="00C7285D" w:rsidRPr="009B4240" w:rsidTr="00C53D2A">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rsidP="00CD5FDF">
                                  <w:pPr>
                                    <w:rPr>
                                      <w:rFonts w:ascii="楷体" w:eastAsia="楷体" w:hAnsi="楷体" w:cs="宋体"/>
                                      <w:color w:val="000000"/>
                                      <w:sz w:val="16"/>
                                      <w:szCs w:val="16"/>
                                    </w:rPr>
                                  </w:pPr>
                                  <w:r w:rsidRPr="00CD5FDF">
                                    <w:rPr>
                                      <w:rFonts w:ascii="楷体" w:eastAsia="楷体" w:hAnsi="楷体" w:hint="eastAsia"/>
                                      <w:color w:val="000000"/>
                                      <w:sz w:val="16"/>
                                      <w:szCs w:val="16"/>
                                    </w:rPr>
                                    <w:t>000929</w:t>
                                  </w:r>
                                </w:p>
                              </w:tc>
                              <w:tc>
                                <w:tcPr>
                                  <w:tcW w:w="1843"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博时黄金ETF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0.88</w:t>
                                  </w:r>
                                </w:p>
                              </w:tc>
                            </w:tr>
                            <w:tr w:rsidR="00CD5FDF" w:rsidRPr="009B424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D5FDF" w:rsidRPr="00320418" w:rsidRDefault="00CD5FD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163813</w:t>
                                  </w:r>
                                </w:p>
                              </w:tc>
                              <w:tc>
                                <w:tcPr>
                                  <w:tcW w:w="1843" w:type="dxa"/>
                                  <w:tcBorders>
                                    <w:top w:val="nil"/>
                                    <w:left w:val="nil"/>
                                    <w:bottom w:val="nil"/>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中</w:t>
                                  </w:r>
                                  <w:proofErr w:type="gramStart"/>
                                  <w:r w:rsidRPr="00CD5FDF">
                                    <w:rPr>
                                      <w:rFonts w:ascii="楷体" w:eastAsia="楷体" w:hAnsi="楷体" w:hint="eastAsia"/>
                                      <w:color w:val="000000"/>
                                      <w:sz w:val="16"/>
                                      <w:szCs w:val="16"/>
                                    </w:rPr>
                                    <w:t>银全球</w:t>
                                  </w:r>
                                  <w:proofErr w:type="gramEnd"/>
                                  <w:r w:rsidRPr="00CD5FDF">
                                    <w:rPr>
                                      <w:rFonts w:ascii="楷体" w:eastAsia="楷体" w:hAnsi="楷体" w:hint="eastAsia"/>
                                      <w:color w:val="000000"/>
                                      <w:sz w:val="16"/>
                                      <w:szCs w:val="16"/>
                                    </w:rPr>
                                    <w:t>策略</w:t>
                                  </w:r>
                                </w:p>
                              </w:tc>
                              <w:tc>
                                <w:tcPr>
                                  <w:tcW w:w="709" w:type="dxa"/>
                                  <w:tcBorders>
                                    <w:top w:val="nil"/>
                                    <w:left w:val="nil"/>
                                    <w:bottom w:val="nil"/>
                                    <w:right w:val="nil"/>
                                  </w:tcBorders>
                                  <w:shd w:val="clear" w:color="auto" w:fill="FFFFFF" w:themeFill="background1"/>
                                  <w:vAlign w:val="center"/>
                                  <w:hideMark/>
                                </w:tcPr>
                                <w:p w:rsidR="00CD5FDF" w:rsidRPr="00CD5FDF" w:rsidRDefault="00CD5FDF"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1.87</w:t>
                                  </w:r>
                                </w:p>
                              </w:tc>
                            </w:tr>
                            <w:tr w:rsidR="00CD5FDF" w:rsidRPr="009B4240" w:rsidTr="00C53D2A">
                              <w:trPr>
                                <w:trHeight w:val="284"/>
                              </w:trPr>
                              <w:tc>
                                <w:tcPr>
                                  <w:tcW w:w="709" w:type="dxa"/>
                                  <w:vMerge/>
                                  <w:tcBorders>
                                    <w:left w:val="nil"/>
                                    <w:right w:val="single" w:sz="8" w:space="0" w:color="000000"/>
                                  </w:tcBorders>
                                  <w:shd w:val="clear" w:color="auto" w:fill="FFFFFF" w:themeFill="background1"/>
                                  <w:vAlign w:val="center"/>
                                  <w:hideMark/>
                                </w:tcPr>
                                <w:p w:rsidR="00CD5FDF" w:rsidRPr="00320418" w:rsidRDefault="00CD5FD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160719</w:t>
                                  </w:r>
                                </w:p>
                              </w:tc>
                              <w:tc>
                                <w:tcPr>
                                  <w:tcW w:w="1843" w:type="dxa"/>
                                  <w:tcBorders>
                                    <w:top w:val="nil"/>
                                    <w:left w:val="nil"/>
                                    <w:bottom w:val="nil"/>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嘉实黄金</w:t>
                                  </w:r>
                                </w:p>
                              </w:tc>
                              <w:tc>
                                <w:tcPr>
                                  <w:tcW w:w="709" w:type="dxa"/>
                                  <w:tcBorders>
                                    <w:top w:val="nil"/>
                                    <w:left w:val="nil"/>
                                    <w:bottom w:val="nil"/>
                                    <w:right w:val="nil"/>
                                  </w:tcBorders>
                                  <w:shd w:val="clear" w:color="auto" w:fill="FFFFFF" w:themeFill="background1"/>
                                  <w:vAlign w:val="center"/>
                                  <w:hideMark/>
                                </w:tcPr>
                                <w:p w:rsidR="00CD5FDF" w:rsidRPr="00CD5FDF" w:rsidRDefault="00CD5FDF"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1.79</w:t>
                                  </w:r>
                                </w:p>
                              </w:tc>
                            </w:tr>
                            <w:tr w:rsidR="00CD5FDF" w:rsidRPr="009B424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D5FDF" w:rsidRPr="00320418" w:rsidRDefault="00CD5FD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161116</w:t>
                                  </w:r>
                                </w:p>
                              </w:tc>
                              <w:tc>
                                <w:tcPr>
                                  <w:tcW w:w="1843" w:type="dxa"/>
                                  <w:tcBorders>
                                    <w:top w:val="nil"/>
                                    <w:left w:val="nil"/>
                                    <w:bottom w:val="single" w:sz="8" w:space="0" w:color="000000"/>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易方达黄金主题</w:t>
                                  </w:r>
                                </w:p>
                              </w:tc>
                              <w:tc>
                                <w:tcPr>
                                  <w:tcW w:w="709" w:type="dxa"/>
                                  <w:tcBorders>
                                    <w:top w:val="nil"/>
                                    <w:left w:val="nil"/>
                                    <w:bottom w:val="single" w:sz="8" w:space="0" w:color="000000"/>
                                    <w:right w:val="nil"/>
                                  </w:tcBorders>
                                  <w:shd w:val="clear" w:color="auto" w:fill="FFFFFF" w:themeFill="background1"/>
                                  <w:vAlign w:val="center"/>
                                  <w:hideMark/>
                                </w:tcPr>
                                <w:p w:rsidR="00CD5FDF" w:rsidRPr="00CD5FDF" w:rsidRDefault="00CD5FDF"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1.60</w:t>
                                  </w:r>
                                </w:p>
                              </w:tc>
                            </w:tr>
                          </w:tbl>
                          <w:p w:rsidR="00510D42" w:rsidRPr="00593057" w:rsidRDefault="00510D42" w:rsidP="00F8704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85pt;margin-top:1.3pt;width:202.2pt;height:602.8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" o:allowoverlap="f" filled="f" stroked="f">
                <v:textbox>
                  <w:txbxContent>
                    <w:tbl>
                      <w:tblPr>
                        <w:tblW w:w="3970" w:type="dxa"/>
                        <w:tblInd w:w="-34" w:type="dxa"/>
                        <w:tblLayout w:type="fixed"/>
                        <w:tblLook w:val="04A0" w:firstRow="1" w:lastRow="0" w:firstColumn="1" w:lastColumn="0" w:noHBand="0" w:noVBand="1"/>
                      </w:tblPr>
                      <w:tblGrid>
                        <w:gridCol w:w="709"/>
                        <w:gridCol w:w="709"/>
                        <w:gridCol w:w="1843"/>
                        <w:gridCol w:w="709"/>
                      </w:tblGrid>
                      <w:tr w:rsidR="00510D42" w:rsidRPr="00320418" w:rsidTr="00C53D2A">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510D42" w:rsidRPr="00320418" w:rsidRDefault="00510D42"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510D42" w:rsidRPr="00320418" w:rsidRDefault="00510D42"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510D42" w:rsidRPr="00320418" w:rsidRDefault="00510D42"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510D42" w:rsidRPr="00C53D2A" w:rsidRDefault="00510D42" w:rsidP="00B26348">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2A417C" w:rsidRPr="00CD5FDF" w:rsidTr="00C53D2A">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001163</w:t>
                            </w:r>
                          </w:p>
                        </w:tc>
                        <w:tc>
                          <w:tcPr>
                            <w:tcW w:w="1843" w:type="dxa"/>
                            <w:tcBorders>
                              <w:top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银</w:t>
                            </w:r>
                            <w:proofErr w:type="gramStart"/>
                            <w:r w:rsidRPr="00CD5FDF">
                              <w:rPr>
                                <w:rFonts w:ascii="楷体" w:eastAsia="楷体" w:hAnsi="楷体" w:hint="eastAsia"/>
                                <w:color w:val="000000"/>
                                <w:sz w:val="16"/>
                                <w:szCs w:val="16"/>
                              </w:rPr>
                              <w:t>华中国梦</w:t>
                            </w:r>
                            <w:proofErr w:type="gramEnd"/>
                            <w:r w:rsidRPr="00CD5FDF">
                              <w:rPr>
                                <w:rFonts w:ascii="楷体" w:eastAsia="楷体" w:hAnsi="楷体" w:hint="eastAsia"/>
                                <w:color w:val="000000"/>
                                <w:sz w:val="16"/>
                                <w:szCs w:val="16"/>
                              </w:rPr>
                              <w:t>30</w:t>
                            </w:r>
                          </w:p>
                        </w:tc>
                        <w:tc>
                          <w:tcPr>
                            <w:tcW w:w="709" w:type="dxa"/>
                            <w:tcBorders>
                              <w:top w:val="single" w:sz="4" w:space="0" w:color="auto"/>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5.54</w:t>
                            </w:r>
                          </w:p>
                        </w:tc>
                      </w:tr>
                      <w:tr w:rsidR="002A417C" w:rsidRPr="00CD5FDF" w:rsidTr="00C53D2A">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000761</w:t>
                            </w:r>
                          </w:p>
                        </w:tc>
                        <w:tc>
                          <w:tcPr>
                            <w:tcW w:w="1843" w:type="dxa"/>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国富健康优质生活</w:t>
                            </w:r>
                          </w:p>
                        </w:tc>
                        <w:tc>
                          <w:tcPr>
                            <w:tcW w:w="709" w:type="dxa"/>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4.89</w:t>
                            </w:r>
                          </w:p>
                        </w:tc>
                      </w:tr>
                      <w:tr w:rsidR="002A417C" w:rsidRPr="00CD5FDF" w:rsidTr="00C41F07">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000866</w:t>
                            </w:r>
                          </w:p>
                        </w:tc>
                        <w:tc>
                          <w:tcPr>
                            <w:tcW w:w="1843" w:type="dxa"/>
                            <w:tcBorders>
                              <w:bottom w:val="single" w:sz="4" w:space="0" w:color="auto"/>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华宝兴业高端制造</w:t>
                            </w:r>
                          </w:p>
                        </w:tc>
                        <w:tc>
                          <w:tcPr>
                            <w:tcW w:w="709" w:type="dxa"/>
                            <w:tcBorders>
                              <w:bottom w:val="single" w:sz="4" w:space="0" w:color="auto"/>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4.77</w:t>
                            </w:r>
                          </w:p>
                        </w:tc>
                      </w:tr>
                      <w:tr w:rsidR="002A417C" w:rsidRPr="00CD5FDF" w:rsidTr="00C53D2A">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161726</w:t>
                            </w:r>
                          </w:p>
                        </w:tc>
                        <w:tc>
                          <w:tcPr>
                            <w:tcW w:w="1843" w:type="dxa"/>
                            <w:tcBorders>
                              <w:top w:val="single" w:sz="4" w:space="0" w:color="auto"/>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proofErr w:type="gramStart"/>
                            <w:r w:rsidRPr="00CD5FDF">
                              <w:rPr>
                                <w:rFonts w:ascii="楷体" w:eastAsia="楷体" w:hAnsi="楷体" w:hint="eastAsia"/>
                                <w:color w:val="000000"/>
                                <w:sz w:val="16"/>
                                <w:szCs w:val="16"/>
                              </w:rPr>
                              <w:t>招商国证生物</w:t>
                            </w:r>
                            <w:proofErr w:type="gramEnd"/>
                            <w:r w:rsidRPr="00CD5FDF">
                              <w:rPr>
                                <w:rFonts w:ascii="楷体" w:eastAsia="楷体" w:hAnsi="楷体" w:hint="eastAsia"/>
                                <w:color w:val="000000"/>
                                <w:sz w:val="16"/>
                                <w:szCs w:val="16"/>
                              </w:rPr>
                              <w:t>医药</w:t>
                            </w:r>
                          </w:p>
                        </w:tc>
                        <w:tc>
                          <w:tcPr>
                            <w:tcW w:w="709" w:type="dxa"/>
                            <w:tcBorders>
                              <w:top w:val="single" w:sz="4" w:space="0" w:color="auto"/>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4.68</w:t>
                            </w:r>
                          </w:p>
                        </w:tc>
                      </w:tr>
                      <w:tr w:rsidR="002A417C"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160135</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南方中</w:t>
                            </w:r>
                            <w:proofErr w:type="gramStart"/>
                            <w:r w:rsidRPr="00CD5FDF">
                              <w:rPr>
                                <w:rFonts w:ascii="楷体" w:eastAsia="楷体" w:hAnsi="楷体" w:hint="eastAsia"/>
                                <w:color w:val="000000"/>
                                <w:sz w:val="16"/>
                                <w:szCs w:val="16"/>
                              </w:rPr>
                              <w:t>证高铁产业</w:t>
                            </w:r>
                            <w:proofErr w:type="gramEnd"/>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4.58</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160639</w:t>
                            </w:r>
                          </w:p>
                        </w:tc>
                        <w:tc>
                          <w:tcPr>
                            <w:tcW w:w="1843"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鹏华中</w:t>
                            </w:r>
                            <w:proofErr w:type="gramStart"/>
                            <w:r w:rsidRPr="00CD5FDF">
                              <w:rPr>
                                <w:rFonts w:ascii="楷体" w:eastAsia="楷体" w:hAnsi="楷体" w:hint="eastAsia"/>
                                <w:color w:val="000000"/>
                                <w:sz w:val="16"/>
                                <w:szCs w:val="16"/>
                              </w:rPr>
                              <w:t>证高铁产业</w:t>
                            </w:r>
                            <w:proofErr w:type="gramEnd"/>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4.44</w:t>
                            </w:r>
                          </w:p>
                        </w:tc>
                      </w:tr>
                      <w:tr w:rsidR="002A417C"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160211</w:t>
                            </w:r>
                          </w:p>
                        </w:tc>
                        <w:tc>
                          <w:tcPr>
                            <w:tcW w:w="1843"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国泰中小</w:t>
                            </w:r>
                            <w:proofErr w:type="gramStart"/>
                            <w:r w:rsidRPr="00CD5FDF">
                              <w:rPr>
                                <w:rFonts w:ascii="楷体" w:eastAsia="楷体" w:hAnsi="楷体" w:hint="eastAsia"/>
                                <w:color w:val="000000"/>
                                <w:sz w:val="16"/>
                                <w:szCs w:val="16"/>
                              </w:rPr>
                              <w:t>盘成长</w:t>
                            </w:r>
                            <w:proofErr w:type="gramEnd"/>
                          </w:p>
                        </w:tc>
                        <w:tc>
                          <w:tcPr>
                            <w:tcW w:w="709" w:type="dxa"/>
                            <w:tcBorders>
                              <w:top w:val="nil"/>
                              <w:left w:val="nil"/>
                              <w:bottom w:val="nil"/>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7.59</w:t>
                            </w:r>
                          </w:p>
                        </w:tc>
                      </w:tr>
                      <w:tr w:rsidR="002A417C"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020003</w:t>
                            </w:r>
                          </w:p>
                        </w:tc>
                        <w:tc>
                          <w:tcPr>
                            <w:tcW w:w="1843"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国泰金</w:t>
                            </w:r>
                            <w:proofErr w:type="gramStart"/>
                            <w:r w:rsidRPr="00CD5FDF">
                              <w:rPr>
                                <w:rFonts w:ascii="楷体" w:eastAsia="楷体" w:hAnsi="楷体" w:hint="eastAsia"/>
                                <w:color w:val="000000"/>
                                <w:sz w:val="16"/>
                                <w:szCs w:val="16"/>
                              </w:rPr>
                              <w:t>龙行业</w:t>
                            </w:r>
                            <w:proofErr w:type="gramEnd"/>
                            <w:r w:rsidRPr="00CD5FDF">
                              <w:rPr>
                                <w:rFonts w:ascii="楷体" w:eastAsia="楷体" w:hAnsi="楷体" w:hint="eastAsia"/>
                                <w:color w:val="000000"/>
                                <w:sz w:val="16"/>
                                <w:szCs w:val="16"/>
                              </w:rPr>
                              <w:t>精选</w:t>
                            </w:r>
                          </w:p>
                        </w:tc>
                        <w:tc>
                          <w:tcPr>
                            <w:tcW w:w="709" w:type="dxa"/>
                            <w:tcBorders>
                              <w:top w:val="nil"/>
                              <w:left w:val="nil"/>
                              <w:bottom w:val="nil"/>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7.36</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160212</w:t>
                            </w:r>
                          </w:p>
                        </w:tc>
                        <w:tc>
                          <w:tcPr>
                            <w:tcW w:w="1843" w:type="dxa"/>
                            <w:tcBorders>
                              <w:top w:val="nil"/>
                              <w:left w:val="nil"/>
                              <w:bottom w:val="single" w:sz="8" w:space="0" w:color="000000"/>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国泰估值优势</w:t>
                            </w:r>
                          </w:p>
                        </w:tc>
                        <w:tc>
                          <w:tcPr>
                            <w:tcW w:w="709" w:type="dxa"/>
                            <w:tcBorders>
                              <w:top w:val="nil"/>
                              <w:left w:val="nil"/>
                              <w:bottom w:val="single" w:sz="8" w:space="0" w:color="000000"/>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7.16</w:t>
                            </w:r>
                          </w:p>
                        </w:tc>
                      </w:tr>
                      <w:tr w:rsidR="002A417C"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519003</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海</w:t>
                            </w:r>
                            <w:proofErr w:type="gramStart"/>
                            <w:r w:rsidRPr="00CD5FDF">
                              <w:rPr>
                                <w:rFonts w:ascii="楷体" w:eastAsia="楷体" w:hAnsi="楷体" w:hint="eastAsia"/>
                                <w:color w:val="000000"/>
                                <w:sz w:val="16"/>
                                <w:szCs w:val="16"/>
                              </w:rPr>
                              <w:t>富通收益</w:t>
                            </w:r>
                            <w:proofErr w:type="gramEnd"/>
                            <w:r w:rsidRPr="00CD5FDF">
                              <w:rPr>
                                <w:rFonts w:ascii="楷体" w:eastAsia="楷体" w:hAnsi="楷体" w:hint="eastAsia"/>
                                <w:color w:val="000000"/>
                                <w:sz w:val="16"/>
                                <w:szCs w:val="16"/>
                              </w:rPr>
                              <w:t>增长</w:t>
                            </w: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2.21</w:t>
                            </w:r>
                          </w:p>
                        </w:tc>
                      </w:tr>
                      <w:tr w:rsidR="002A417C"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255010</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国联安稳健</w:t>
                            </w: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1.87</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121001</w:t>
                            </w:r>
                          </w:p>
                        </w:tc>
                        <w:tc>
                          <w:tcPr>
                            <w:tcW w:w="1843"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国</w:t>
                            </w:r>
                            <w:proofErr w:type="gramStart"/>
                            <w:r w:rsidRPr="00CD5FDF">
                              <w:rPr>
                                <w:rFonts w:ascii="楷体" w:eastAsia="楷体" w:hAnsi="楷体" w:hint="eastAsia"/>
                                <w:color w:val="000000"/>
                                <w:sz w:val="16"/>
                                <w:szCs w:val="16"/>
                              </w:rPr>
                              <w:t>投瑞银融</w:t>
                            </w:r>
                            <w:proofErr w:type="gramEnd"/>
                            <w:r w:rsidRPr="00CD5FDF">
                              <w:rPr>
                                <w:rFonts w:ascii="楷体" w:eastAsia="楷体" w:hAnsi="楷体" w:hint="eastAsia"/>
                                <w:color w:val="000000"/>
                                <w:sz w:val="16"/>
                                <w:szCs w:val="16"/>
                              </w:rPr>
                              <w:t>华债券</w:t>
                            </w:r>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1.59</w:t>
                            </w:r>
                          </w:p>
                        </w:tc>
                      </w:tr>
                      <w:tr w:rsidR="002A417C"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000755</w:t>
                            </w:r>
                          </w:p>
                        </w:tc>
                        <w:tc>
                          <w:tcPr>
                            <w:tcW w:w="1843"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富安达新兴成长</w:t>
                            </w:r>
                          </w:p>
                        </w:tc>
                        <w:tc>
                          <w:tcPr>
                            <w:tcW w:w="709" w:type="dxa"/>
                            <w:tcBorders>
                              <w:top w:val="nil"/>
                              <w:left w:val="nil"/>
                              <w:bottom w:val="nil"/>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7.08</w:t>
                            </w:r>
                          </w:p>
                        </w:tc>
                      </w:tr>
                      <w:tr w:rsidR="002A417C"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001365</w:t>
                            </w:r>
                          </w:p>
                        </w:tc>
                        <w:tc>
                          <w:tcPr>
                            <w:tcW w:w="1843" w:type="dxa"/>
                            <w:tcBorders>
                              <w:top w:val="nil"/>
                              <w:left w:val="nil"/>
                              <w:bottom w:val="nil"/>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大成正向回报</w:t>
                            </w:r>
                          </w:p>
                        </w:tc>
                        <w:tc>
                          <w:tcPr>
                            <w:tcW w:w="709" w:type="dxa"/>
                            <w:tcBorders>
                              <w:top w:val="nil"/>
                              <w:left w:val="nil"/>
                              <w:bottom w:val="nil"/>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6.64</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000603</w:t>
                            </w:r>
                          </w:p>
                        </w:tc>
                        <w:tc>
                          <w:tcPr>
                            <w:tcW w:w="1843" w:type="dxa"/>
                            <w:tcBorders>
                              <w:top w:val="nil"/>
                              <w:left w:val="nil"/>
                              <w:bottom w:val="single" w:sz="8" w:space="0" w:color="000000"/>
                              <w:right w:val="nil"/>
                            </w:tcBorders>
                            <w:shd w:val="clear" w:color="auto" w:fill="FFFFFF" w:themeFill="background1"/>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易方</w:t>
                            </w:r>
                            <w:proofErr w:type="gramStart"/>
                            <w:r w:rsidRPr="00CD5FDF">
                              <w:rPr>
                                <w:rFonts w:ascii="楷体" w:eastAsia="楷体" w:hAnsi="楷体" w:hint="eastAsia"/>
                                <w:color w:val="000000"/>
                                <w:sz w:val="16"/>
                                <w:szCs w:val="16"/>
                              </w:rPr>
                              <w:t>达创新</w:t>
                            </w:r>
                            <w:proofErr w:type="gramEnd"/>
                            <w:r w:rsidRPr="00CD5FDF">
                              <w:rPr>
                                <w:rFonts w:ascii="楷体" w:eastAsia="楷体" w:hAnsi="楷体" w:hint="eastAsia"/>
                                <w:color w:val="000000"/>
                                <w:sz w:val="16"/>
                                <w:szCs w:val="16"/>
                              </w:rPr>
                              <w:t>驱动</w:t>
                            </w:r>
                          </w:p>
                        </w:tc>
                        <w:tc>
                          <w:tcPr>
                            <w:tcW w:w="709" w:type="dxa"/>
                            <w:tcBorders>
                              <w:top w:val="nil"/>
                              <w:left w:val="nil"/>
                              <w:bottom w:val="single" w:sz="8" w:space="0" w:color="000000"/>
                              <w:right w:val="nil"/>
                            </w:tcBorders>
                            <w:shd w:val="clear" w:color="auto" w:fill="FFFFFF" w:themeFill="background1"/>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5.67</w:t>
                            </w:r>
                          </w:p>
                        </w:tc>
                      </w:tr>
                      <w:tr w:rsidR="002A417C"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270001</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广</w:t>
                            </w:r>
                            <w:proofErr w:type="gramStart"/>
                            <w:r w:rsidRPr="00CD5FDF">
                              <w:rPr>
                                <w:rFonts w:ascii="楷体" w:eastAsia="楷体" w:hAnsi="楷体" w:hint="eastAsia"/>
                                <w:color w:val="000000"/>
                                <w:sz w:val="16"/>
                                <w:szCs w:val="16"/>
                              </w:rPr>
                              <w:t>发聚富</w:t>
                            </w:r>
                            <w:proofErr w:type="gramEnd"/>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2.99</w:t>
                            </w:r>
                          </w:p>
                        </w:tc>
                      </w:tr>
                      <w:tr w:rsidR="002A417C"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2A417C" w:rsidRPr="00320418" w:rsidRDefault="002A417C"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110001</w:t>
                            </w:r>
                          </w:p>
                        </w:tc>
                        <w:tc>
                          <w:tcPr>
                            <w:tcW w:w="1843" w:type="dxa"/>
                            <w:tcBorders>
                              <w:top w:val="nil"/>
                              <w:left w:val="nil"/>
                              <w:bottom w:val="nil"/>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易方达平稳增长</w:t>
                            </w:r>
                          </w:p>
                        </w:tc>
                        <w:tc>
                          <w:tcPr>
                            <w:tcW w:w="709" w:type="dxa"/>
                            <w:tcBorders>
                              <w:top w:val="nil"/>
                              <w:left w:val="nil"/>
                              <w:bottom w:val="nil"/>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1.94</w:t>
                            </w:r>
                          </w:p>
                        </w:tc>
                      </w:tr>
                      <w:tr w:rsidR="002A417C"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2A417C" w:rsidRPr="00320418" w:rsidRDefault="002A417C"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373010</w:t>
                            </w:r>
                          </w:p>
                        </w:tc>
                        <w:tc>
                          <w:tcPr>
                            <w:tcW w:w="1843"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pPr>
                              <w:rPr>
                                <w:rFonts w:ascii="楷体" w:eastAsia="楷体" w:hAnsi="楷体" w:cs="宋体"/>
                                <w:color w:val="000000"/>
                                <w:sz w:val="16"/>
                                <w:szCs w:val="16"/>
                              </w:rPr>
                            </w:pPr>
                            <w:r w:rsidRPr="00CD5FDF">
                              <w:rPr>
                                <w:rFonts w:ascii="楷体" w:eastAsia="楷体" w:hAnsi="楷体" w:hint="eastAsia"/>
                                <w:color w:val="000000"/>
                                <w:sz w:val="16"/>
                                <w:szCs w:val="16"/>
                              </w:rPr>
                              <w:t>上投摩根双</w:t>
                            </w:r>
                            <w:proofErr w:type="gramStart"/>
                            <w:r w:rsidRPr="00CD5FDF">
                              <w:rPr>
                                <w:rFonts w:ascii="楷体" w:eastAsia="楷体" w:hAnsi="楷体" w:hint="eastAsia"/>
                                <w:color w:val="000000"/>
                                <w:sz w:val="16"/>
                                <w:szCs w:val="16"/>
                              </w:rPr>
                              <w:t>息平衡</w:t>
                            </w:r>
                            <w:proofErr w:type="gramEnd"/>
                          </w:p>
                        </w:tc>
                        <w:tc>
                          <w:tcPr>
                            <w:tcW w:w="709" w:type="dxa"/>
                            <w:tcBorders>
                              <w:top w:val="nil"/>
                              <w:left w:val="nil"/>
                              <w:bottom w:val="single" w:sz="8" w:space="0" w:color="000000"/>
                              <w:right w:val="nil"/>
                            </w:tcBorders>
                            <w:shd w:val="clear" w:color="auto" w:fill="F2F2F2" w:themeFill="background1" w:themeFillShade="F2"/>
                            <w:vAlign w:val="center"/>
                            <w:hideMark/>
                          </w:tcPr>
                          <w:p w:rsidR="002A417C" w:rsidRPr="00CD5FDF" w:rsidRDefault="002A417C"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1.86</w:t>
                            </w:r>
                          </w:p>
                        </w:tc>
                      </w:tr>
                      <w:tr w:rsidR="00C7285D"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000255</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长城增强收益C</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0.84</w:t>
                            </w:r>
                          </w:p>
                        </w:tc>
                      </w:tr>
                      <w:tr w:rsidR="00C7285D"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000254</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长城增强收益A</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0.84</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519955</w:t>
                            </w:r>
                          </w:p>
                        </w:tc>
                        <w:tc>
                          <w:tcPr>
                            <w:tcW w:w="1843"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长信</w:t>
                            </w:r>
                            <w:proofErr w:type="gramStart"/>
                            <w:r w:rsidRPr="00CD5FDF">
                              <w:rPr>
                                <w:rFonts w:ascii="楷体" w:eastAsia="楷体" w:hAnsi="楷体" w:hint="eastAsia"/>
                                <w:color w:val="000000"/>
                                <w:sz w:val="16"/>
                                <w:szCs w:val="16"/>
                              </w:rPr>
                              <w:t>富民纯债一年</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0.58</w:t>
                            </w:r>
                          </w:p>
                        </w:tc>
                      </w:tr>
                      <w:tr w:rsidR="00C7285D"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161626</w:t>
                            </w:r>
                          </w:p>
                        </w:tc>
                        <w:tc>
                          <w:tcPr>
                            <w:tcW w:w="1843"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融通</w:t>
                            </w:r>
                            <w:proofErr w:type="gramStart"/>
                            <w:r w:rsidRPr="00CD5FDF">
                              <w:rPr>
                                <w:rFonts w:ascii="楷体" w:eastAsia="楷体" w:hAnsi="楷体" w:hint="eastAsia"/>
                                <w:color w:val="000000"/>
                                <w:sz w:val="16"/>
                                <w:szCs w:val="16"/>
                              </w:rPr>
                              <w:t>通福分级</w:t>
                            </w:r>
                            <w:proofErr w:type="gramEnd"/>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0.27</w:t>
                            </w:r>
                          </w:p>
                        </w:tc>
                      </w:tr>
                      <w:tr w:rsidR="00C7285D"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582002</w:t>
                            </w:r>
                          </w:p>
                        </w:tc>
                        <w:tc>
                          <w:tcPr>
                            <w:tcW w:w="1843"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东吴增利A</w:t>
                            </w:r>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0.24</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161019</w:t>
                            </w:r>
                          </w:p>
                        </w:tc>
                        <w:tc>
                          <w:tcPr>
                            <w:tcW w:w="1843"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富国新天锋</w:t>
                            </w: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0.20</w:t>
                            </w:r>
                          </w:p>
                        </w:tc>
                      </w:tr>
                      <w:tr w:rsidR="00C7285D"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519190</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万家双利</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1.05</w:t>
                            </w:r>
                          </w:p>
                        </w:tc>
                      </w:tr>
                      <w:tr w:rsidR="00C7285D"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217023</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招商信用增强</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0.89</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610008</w:t>
                            </w:r>
                          </w:p>
                        </w:tc>
                        <w:tc>
                          <w:tcPr>
                            <w:tcW w:w="1843"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信</w:t>
                            </w:r>
                            <w:proofErr w:type="gramStart"/>
                            <w:r w:rsidRPr="00CD5FDF">
                              <w:rPr>
                                <w:rFonts w:ascii="楷体" w:eastAsia="楷体" w:hAnsi="楷体" w:hint="eastAsia"/>
                                <w:color w:val="000000"/>
                                <w:sz w:val="16"/>
                                <w:szCs w:val="16"/>
                              </w:rPr>
                              <w:t>达澳银</w:t>
                            </w:r>
                            <w:proofErr w:type="gramEnd"/>
                            <w:r w:rsidRPr="00CD5FDF">
                              <w:rPr>
                                <w:rFonts w:ascii="楷体" w:eastAsia="楷体" w:hAnsi="楷体" w:hint="eastAsia"/>
                                <w:color w:val="000000"/>
                                <w:sz w:val="16"/>
                                <w:szCs w:val="16"/>
                              </w:rPr>
                              <w:t>信用债A</w:t>
                            </w: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0.70</w:t>
                            </w:r>
                          </w:p>
                        </w:tc>
                      </w:tr>
                      <w:tr w:rsidR="00C7285D" w:rsidRPr="00CD5FDF"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020036</w:t>
                            </w:r>
                          </w:p>
                        </w:tc>
                        <w:tc>
                          <w:tcPr>
                            <w:tcW w:w="1843" w:type="dxa"/>
                            <w:tcBorders>
                              <w:top w:val="nil"/>
                              <w:left w:val="nil"/>
                              <w:bottom w:val="nil"/>
                              <w:right w:val="nil"/>
                            </w:tcBorders>
                            <w:shd w:val="clear" w:color="auto" w:fill="F2F2F2" w:themeFill="background1" w:themeFillShade="F2"/>
                            <w:vAlign w:val="center"/>
                            <w:hideMark/>
                          </w:tcPr>
                          <w:p w:rsidR="00C7285D" w:rsidRPr="00CD5FDF" w:rsidRDefault="00FA2887">
                            <w:pPr>
                              <w:rPr>
                                <w:rFonts w:ascii="楷体" w:eastAsia="楷体" w:hAnsi="楷体" w:cs="宋体"/>
                                <w:color w:val="000000"/>
                                <w:sz w:val="16"/>
                                <w:szCs w:val="16"/>
                              </w:rPr>
                            </w:pPr>
                            <w:r>
                              <w:rPr>
                                <w:rFonts w:ascii="楷体" w:eastAsia="楷体" w:hAnsi="楷体" w:hint="eastAsia"/>
                                <w:color w:val="000000"/>
                                <w:sz w:val="16"/>
                                <w:szCs w:val="16"/>
                              </w:rPr>
                              <w:t>国泰上证5</w:t>
                            </w:r>
                            <w:r w:rsidR="00C7285D" w:rsidRPr="00CD5FDF">
                              <w:rPr>
                                <w:rFonts w:ascii="楷体" w:eastAsia="楷体" w:hAnsi="楷体" w:hint="eastAsia"/>
                                <w:color w:val="000000"/>
                                <w:sz w:val="16"/>
                                <w:szCs w:val="16"/>
                              </w:rPr>
                              <w:t>年期国债ETF联接C</w:t>
                            </w:r>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1.86</w:t>
                            </w:r>
                          </w:p>
                        </w:tc>
                      </w:tr>
                      <w:tr w:rsidR="00C7285D" w:rsidRPr="00CD5FDF"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510080</w:t>
                            </w:r>
                          </w:p>
                        </w:tc>
                        <w:tc>
                          <w:tcPr>
                            <w:tcW w:w="1843" w:type="dxa"/>
                            <w:tcBorders>
                              <w:top w:val="nil"/>
                              <w:left w:val="nil"/>
                              <w:bottom w:val="nil"/>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长盛中</w:t>
                            </w:r>
                            <w:proofErr w:type="gramStart"/>
                            <w:r w:rsidRPr="00CD5FDF">
                              <w:rPr>
                                <w:rFonts w:ascii="楷体" w:eastAsia="楷体" w:hAnsi="楷体" w:hint="eastAsia"/>
                                <w:color w:val="000000"/>
                                <w:sz w:val="16"/>
                                <w:szCs w:val="16"/>
                              </w:rPr>
                              <w:t>信全债</w:t>
                            </w:r>
                            <w:proofErr w:type="gramEnd"/>
                          </w:p>
                        </w:tc>
                        <w:tc>
                          <w:tcPr>
                            <w:tcW w:w="709" w:type="dxa"/>
                            <w:tcBorders>
                              <w:top w:val="nil"/>
                              <w:left w:val="nil"/>
                              <w:bottom w:val="nil"/>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0.31</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167701</w:t>
                            </w:r>
                          </w:p>
                        </w:tc>
                        <w:tc>
                          <w:tcPr>
                            <w:tcW w:w="1843"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德</w:t>
                            </w:r>
                            <w:proofErr w:type="gramStart"/>
                            <w:r w:rsidRPr="00CD5FDF">
                              <w:rPr>
                                <w:rFonts w:ascii="楷体" w:eastAsia="楷体" w:hAnsi="楷体" w:hint="eastAsia"/>
                                <w:color w:val="000000"/>
                                <w:sz w:val="16"/>
                                <w:szCs w:val="16"/>
                              </w:rPr>
                              <w:t>邦</w:t>
                            </w:r>
                            <w:proofErr w:type="gramEnd"/>
                            <w:r w:rsidRPr="00CD5FDF">
                              <w:rPr>
                                <w:rFonts w:ascii="楷体" w:eastAsia="楷体" w:hAnsi="楷体" w:hint="eastAsia"/>
                                <w:color w:val="000000"/>
                                <w:sz w:val="16"/>
                                <w:szCs w:val="16"/>
                              </w:rPr>
                              <w:t>企债分级</w:t>
                            </w: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0.09</w:t>
                            </w:r>
                          </w:p>
                        </w:tc>
                      </w:tr>
                      <w:tr w:rsidR="00C7285D" w:rsidRPr="00CD5FDF"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471030</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proofErr w:type="gramStart"/>
                            <w:r w:rsidRPr="00CD5FDF">
                              <w:rPr>
                                <w:rFonts w:ascii="楷体" w:eastAsia="楷体" w:hAnsi="楷体" w:hint="eastAsia"/>
                                <w:color w:val="000000"/>
                                <w:sz w:val="16"/>
                                <w:szCs w:val="16"/>
                              </w:rPr>
                              <w:t>汇添富</w:t>
                            </w:r>
                            <w:proofErr w:type="gramEnd"/>
                            <w:r w:rsidRPr="00CD5FDF">
                              <w:rPr>
                                <w:rFonts w:ascii="楷体" w:eastAsia="楷体" w:hAnsi="楷体" w:hint="eastAsia"/>
                                <w:color w:val="000000"/>
                                <w:sz w:val="16"/>
                                <w:szCs w:val="16"/>
                              </w:rPr>
                              <w:t>理财30天B</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8.79</w:t>
                            </w:r>
                          </w:p>
                        </w:tc>
                      </w:tr>
                      <w:tr w:rsidR="00C7285D" w:rsidRPr="00CD5FDF" w:rsidTr="00C53D2A">
                        <w:trPr>
                          <w:trHeight w:val="284"/>
                        </w:trPr>
                        <w:tc>
                          <w:tcPr>
                            <w:tcW w:w="709" w:type="dxa"/>
                            <w:vMerge/>
                            <w:tcBorders>
                              <w:left w:val="nil"/>
                              <w:right w:val="single" w:sz="8" w:space="0" w:color="000000"/>
                            </w:tcBorders>
                            <w:shd w:val="clear" w:color="auto" w:fill="FFFFFF" w:themeFill="background1"/>
                            <w:vAlign w:val="center"/>
                            <w:hideMark/>
                          </w:tcPr>
                          <w:p w:rsidR="00C7285D" w:rsidRPr="00320418" w:rsidRDefault="00C7285D"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470030</w:t>
                            </w:r>
                          </w:p>
                        </w:tc>
                        <w:tc>
                          <w:tcPr>
                            <w:tcW w:w="1843" w:type="dxa"/>
                            <w:tcBorders>
                              <w:top w:val="nil"/>
                              <w:left w:val="nil"/>
                              <w:bottom w:val="nil"/>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proofErr w:type="gramStart"/>
                            <w:r w:rsidRPr="00CD5FDF">
                              <w:rPr>
                                <w:rFonts w:ascii="楷体" w:eastAsia="楷体" w:hAnsi="楷体" w:hint="eastAsia"/>
                                <w:color w:val="000000"/>
                                <w:sz w:val="16"/>
                                <w:szCs w:val="16"/>
                              </w:rPr>
                              <w:t>汇添富</w:t>
                            </w:r>
                            <w:proofErr w:type="gramEnd"/>
                            <w:r w:rsidRPr="00CD5FDF">
                              <w:rPr>
                                <w:rFonts w:ascii="楷体" w:eastAsia="楷体" w:hAnsi="楷体" w:hint="eastAsia"/>
                                <w:color w:val="000000"/>
                                <w:sz w:val="16"/>
                                <w:szCs w:val="16"/>
                              </w:rPr>
                              <w:t>理财30天A</w:t>
                            </w:r>
                          </w:p>
                        </w:tc>
                        <w:tc>
                          <w:tcPr>
                            <w:tcW w:w="709" w:type="dxa"/>
                            <w:tcBorders>
                              <w:top w:val="nil"/>
                              <w:left w:val="nil"/>
                              <w:bottom w:val="nil"/>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8.50</w:t>
                            </w:r>
                          </w:p>
                        </w:tc>
                      </w:tr>
                      <w:tr w:rsidR="00C7285D" w:rsidRPr="00CD5FDF"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7285D" w:rsidRPr="00320418" w:rsidRDefault="00C7285D"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270047</w:t>
                            </w:r>
                          </w:p>
                        </w:tc>
                        <w:tc>
                          <w:tcPr>
                            <w:tcW w:w="1843" w:type="dxa"/>
                            <w:tcBorders>
                              <w:top w:val="nil"/>
                              <w:left w:val="nil"/>
                              <w:bottom w:val="single" w:sz="8" w:space="0" w:color="000000"/>
                              <w:right w:val="nil"/>
                            </w:tcBorders>
                            <w:shd w:val="clear" w:color="auto" w:fill="FFFFFF" w:themeFill="background1"/>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广发理财30天B</w:t>
                            </w:r>
                          </w:p>
                        </w:tc>
                        <w:tc>
                          <w:tcPr>
                            <w:tcW w:w="709" w:type="dxa"/>
                            <w:tcBorders>
                              <w:top w:val="nil"/>
                              <w:left w:val="nil"/>
                              <w:bottom w:val="single" w:sz="8" w:space="0" w:color="000000"/>
                              <w:right w:val="nil"/>
                            </w:tcBorders>
                            <w:shd w:val="clear" w:color="auto" w:fill="FFFFFF" w:themeFill="background1"/>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8.15</w:t>
                            </w:r>
                          </w:p>
                        </w:tc>
                      </w:tr>
                      <w:tr w:rsidR="00C7285D" w:rsidRPr="009B4240" w:rsidTr="00C53D2A">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C7285D" w:rsidRPr="00320418" w:rsidRDefault="00C7285D"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rsidP="00CD5FDF">
                            <w:pPr>
                              <w:rPr>
                                <w:rFonts w:ascii="楷体" w:eastAsia="楷体" w:hAnsi="楷体" w:cs="宋体"/>
                                <w:color w:val="000000"/>
                                <w:sz w:val="16"/>
                                <w:szCs w:val="16"/>
                              </w:rPr>
                            </w:pPr>
                            <w:r w:rsidRPr="00CD5FDF">
                              <w:rPr>
                                <w:rFonts w:ascii="楷体" w:eastAsia="楷体" w:hAnsi="楷体" w:hint="eastAsia"/>
                                <w:color w:val="000000"/>
                                <w:sz w:val="16"/>
                                <w:szCs w:val="16"/>
                              </w:rPr>
                              <w:t>000929</w:t>
                            </w:r>
                          </w:p>
                        </w:tc>
                        <w:tc>
                          <w:tcPr>
                            <w:tcW w:w="1843"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pPr>
                              <w:rPr>
                                <w:rFonts w:ascii="楷体" w:eastAsia="楷体" w:hAnsi="楷体" w:cs="宋体"/>
                                <w:color w:val="000000"/>
                                <w:sz w:val="16"/>
                                <w:szCs w:val="16"/>
                              </w:rPr>
                            </w:pPr>
                            <w:r w:rsidRPr="00CD5FDF">
                              <w:rPr>
                                <w:rFonts w:ascii="楷体" w:eastAsia="楷体" w:hAnsi="楷体" w:hint="eastAsia"/>
                                <w:color w:val="000000"/>
                                <w:sz w:val="16"/>
                                <w:szCs w:val="16"/>
                              </w:rPr>
                              <w:t>博时黄金ETF D</w:t>
                            </w:r>
                          </w:p>
                        </w:tc>
                        <w:tc>
                          <w:tcPr>
                            <w:tcW w:w="709" w:type="dxa"/>
                            <w:tcBorders>
                              <w:top w:val="nil"/>
                              <w:left w:val="nil"/>
                              <w:bottom w:val="single" w:sz="8" w:space="0" w:color="000000"/>
                              <w:right w:val="nil"/>
                            </w:tcBorders>
                            <w:shd w:val="clear" w:color="auto" w:fill="F2F2F2" w:themeFill="background1" w:themeFillShade="F2"/>
                            <w:vAlign w:val="center"/>
                            <w:hideMark/>
                          </w:tcPr>
                          <w:p w:rsidR="00C7285D" w:rsidRPr="00CD5FDF" w:rsidRDefault="00C7285D"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0.88</w:t>
                            </w:r>
                          </w:p>
                        </w:tc>
                      </w:tr>
                      <w:tr w:rsidR="00CD5FDF" w:rsidRPr="009B424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D5FDF" w:rsidRPr="00320418" w:rsidRDefault="00CD5FDF"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163813</w:t>
                            </w:r>
                          </w:p>
                        </w:tc>
                        <w:tc>
                          <w:tcPr>
                            <w:tcW w:w="1843" w:type="dxa"/>
                            <w:tcBorders>
                              <w:top w:val="nil"/>
                              <w:left w:val="nil"/>
                              <w:bottom w:val="nil"/>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中</w:t>
                            </w:r>
                            <w:proofErr w:type="gramStart"/>
                            <w:r w:rsidRPr="00CD5FDF">
                              <w:rPr>
                                <w:rFonts w:ascii="楷体" w:eastAsia="楷体" w:hAnsi="楷体" w:hint="eastAsia"/>
                                <w:color w:val="000000"/>
                                <w:sz w:val="16"/>
                                <w:szCs w:val="16"/>
                              </w:rPr>
                              <w:t>银全球</w:t>
                            </w:r>
                            <w:proofErr w:type="gramEnd"/>
                            <w:r w:rsidRPr="00CD5FDF">
                              <w:rPr>
                                <w:rFonts w:ascii="楷体" w:eastAsia="楷体" w:hAnsi="楷体" w:hint="eastAsia"/>
                                <w:color w:val="000000"/>
                                <w:sz w:val="16"/>
                                <w:szCs w:val="16"/>
                              </w:rPr>
                              <w:t>策略</w:t>
                            </w:r>
                          </w:p>
                        </w:tc>
                        <w:tc>
                          <w:tcPr>
                            <w:tcW w:w="709" w:type="dxa"/>
                            <w:tcBorders>
                              <w:top w:val="nil"/>
                              <w:left w:val="nil"/>
                              <w:bottom w:val="nil"/>
                              <w:right w:val="nil"/>
                            </w:tcBorders>
                            <w:shd w:val="clear" w:color="auto" w:fill="FFFFFF" w:themeFill="background1"/>
                            <w:vAlign w:val="center"/>
                            <w:hideMark/>
                          </w:tcPr>
                          <w:p w:rsidR="00CD5FDF" w:rsidRPr="00CD5FDF" w:rsidRDefault="00CD5FDF"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1.87</w:t>
                            </w:r>
                          </w:p>
                        </w:tc>
                      </w:tr>
                      <w:tr w:rsidR="00CD5FDF" w:rsidRPr="009B4240" w:rsidTr="00C53D2A">
                        <w:trPr>
                          <w:trHeight w:val="284"/>
                        </w:trPr>
                        <w:tc>
                          <w:tcPr>
                            <w:tcW w:w="709" w:type="dxa"/>
                            <w:vMerge/>
                            <w:tcBorders>
                              <w:left w:val="nil"/>
                              <w:right w:val="single" w:sz="8" w:space="0" w:color="000000"/>
                            </w:tcBorders>
                            <w:shd w:val="clear" w:color="auto" w:fill="FFFFFF" w:themeFill="background1"/>
                            <w:vAlign w:val="center"/>
                            <w:hideMark/>
                          </w:tcPr>
                          <w:p w:rsidR="00CD5FDF" w:rsidRPr="00320418" w:rsidRDefault="00CD5FDF"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160719</w:t>
                            </w:r>
                          </w:p>
                        </w:tc>
                        <w:tc>
                          <w:tcPr>
                            <w:tcW w:w="1843" w:type="dxa"/>
                            <w:tcBorders>
                              <w:top w:val="nil"/>
                              <w:left w:val="nil"/>
                              <w:bottom w:val="nil"/>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嘉实黄金</w:t>
                            </w:r>
                          </w:p>
                        </w:tc>
                        <w:tc>
                          <w:tcPr>
                            <w:tcW w:w="709" w:type="dxa"/>
                            <w:tcBorders>
                              <w:top w:val="nil"/>
                              <w:left w:val="nil"/>
                              <w:bottom w:val="nil"/>
                              <w:right w:val="nil"/>
                            </w:tcBorders>
                            <w:shd w:val="clear" w:color="auto" w:fill="FFFFFF" w:themeFill="background1"/>
                            <w:vAlign w:val="center"/>
                            <w:hideMark/>
                          </w:tcPr>
                          <w:p w:rsidR="00CD5FDF" w:rsidRPr="00CD5FDF" w:rsidRDefault="00CD5FDF"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1.79</w:t>
                            </w:r>
                          </w:p>
                        </w:tc>
                      </w:tr>
                      <w:tr w:rsidR="00CD5FDF" w:rsidRPr="009B424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D5FDF" w:rsidRPr="00320418" w:rsidRDefault="00CD5FDF"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161116</w:t>
                            </w:r>
                          </w:p>
                        </w:tc>
                        <w:tc>
                          <w:tcPr>
                            <w:tcW w:w="1843" w:type="dxa"/>
                            <w:tcBorders>
                              <w:top w:val="nil"/>
                              <w:left w:val="nil"/>
                              <w:bottom w:val="single" w:sz="8" w:space="0" w:color="000000"/>
                              <w:right w:val="nil"/>
                            </w:tcBorders>
                            <w:shd w:val="clear" w:color="auto" w:fill="FFFFFF" w:themeFill="background1"/>
                            <w:vAlign w:val="center"/>
                            <w:hideMark/>
                          </w:tcPr>
                          <w:p w:rsidR="00CD5FDF" w:rsidRPr="00CD5FDF" w:rsidRDefault="00CD5FDF">
                            <w:pPr>
                              <w:rPr>
                                <w:rFonts w:ascii="楷体" w:eastAsia="楷体" w:hAnsi="楷体" w:cs="宋体"/>
                                <w:color w:val="000000"/>
                                <w:sz w:val="16"/>
                                <w:szCs w:val="16"/>
                              </w:rPr>
                            </w:pPr>
                            <w:r w:rsidRPr="00CD5FDF">
                              <w:rPr>
                                <w:rFonts w:ascii="楷体" w:eastAsia="楷体" w:hAnsi="楷体" w:hint="eastAsia"/>
                                <w:color w:val="000000"/>
                                <w:sz w:val="16"/>
                                <w:szCs w:val="16"/>
                              </w:rPr>
                              <w:t>易方达黄金主题</w:t>
                            </w:r>
                          </w:p>
                        </w:tc>
                        <w:tc>
                          <w:tcPr>
                            <w:tcW w:w="709" w:type="dxa"/>
                            <w:tcBorders>
                              <w:top w:val="nil"/>
                              <w:left w:val="nil"/>
                              <w:bottom w:val="single" w:sz="8" w:space="0" w:color="000000"/>
                              <w:right w:val="nil"/>
                            </w:tcBorders>
                            <w:shd w:val="clear" w:color="auto" w:fill="FFFFFF" w:themeFill="background1"/>
                            <w:vAlign w:val="center"/>
                            <w:hideMark/>
                          </w:tcPr>
                          <w:p w:rsidR="00CD5FDF" w:rsidRPr="00CD5FDF" w:rsidRDefault="00CD5FDF" w:rsidP="00486182">
                            <w:pPr>
                              <w:jc w:val="left"/>
                              <w:rPr>
                                <w:rFonts w:ascii="楷体" w:eastAsia="楷体" w:hAnsi="楷体" w:cs="宋体"/>
                                <w:color w:val="000000"/>
                                <w:sz w:val="16"/>
                                <w:szCs w:val="16"/>
                              </w:rPr>
                            </w:pPr>
                            <w:r w:rsidRPr="00CD5FDF">
                              <w:rPr>
                                <w:rFonts w:ascii="楷体" w:eastAsia="楷体" w:hAnsi="楷体" w:hint="eastAsia"/>
                                <w:color w:val="000000"/>
                                <w:sz w:val="16"/>
                                <w:szCs w:val="16"/>
                              </w:rPr>
                              <w:t>1.60</w:t>
                            </w:r>
                          </w:p>
                        </w:tc>
                      </w:tr>
                    </w:tbl>
                    <w:p w:rsidR="00510D42" w:rsidRPr="00593057" w:rsidRDefault="00510D42" w:rsidP="00F8704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A1602E" w:rsidRPr="00C97435">
        <w:rPr>
          <w:rFonts w:ascii="Arial" w:hAnsi="Arial" w:cs="Arial"/>
          <w:b/>
          <w:color w:val="996600"/>
          <w:sz w:val="32"/>
          <w:szCs w:val="28"/>
        </w:rPr>
        <w:t>未来基金投资策略</w:t>
      </w:r>
    </w:p>
    <w:p w:rsidR="006E3212" w:rsidRPr="00791948" w:rsidRDefault="00825952" w:rsidP="00B928F8">
      <w:pPr>
        <w:pStyle w:val="ac"/>
        <w:spacing w:beforeLines="100" w:before="240" w:afterLines="100" w:after="240" w:line="260" w:lineRule="exact"/>
        <w:ind w:leftChars="1822" w:left="3826" w:rightChars="-34" w:right="-71" w:firstLineChars="212" w:firstLine="424"/>
        <w:rPr>
          <w:rFonts w:ascii="楷体" w:eastAsia="楷体" w:hAnsi="楷体" w:cs="Arial"/>
          <w:color w:val="000000" w:themeColor="text1"/>
          <w:sz w:val="20"/>
          <w:szCs w:val="20"/>
        </w:rPr>
      </w:pPr>
      <w:r w:rsidRPr="00791948">
        <w:rPr>
          <w:rFonts w:ascii="楷体" w:eastAsia="楷体" w:hAnsi="楷体" w:cs="Arial" w:hint="eastAsia"/>
          <w:color w:val="000000" w:themeColor="text1"/>
          <w:sz w:val="20"/>
          <w:szCs w:val="20"/>
        </w:rPr>
        <w:t>从</w:t>
      </w:r>
      <w:proofErr w:type="gramStart"/>
      <w:r w:rsidRPr="00791948">
        <w:rPr>
          <w:rFonts w:ascii="楷体" w:eastAsia="楷体" w:hAnsi="楷体" w:cs="Arial" w:hint="eastAsia"/>
          <w:color w:val="000000" w:themeColor="text1"/>
          <w:sz w:val="20"/>
          <w:szCs w:val="20"/>
        </w:rPr>
        <w:t>凯</w:t>
      </w:r>
      <w:proofErr w:type="gramEnd"/>
      <w:r w:rsidRPr="00791948">
        <w:rPr>
          <w:rFonts w:ascii="楷体" w:eastAsia="楷体" w:hAnsi="楷体" w:cs="Arial" w:hint="eastAsia"/>
          <w:color w:val="000000" w:themeColor="text1"/>
          <w:sz w:val="20"/>
          <w:szCs w:val="20"/>
        </w:rPr>
        <w:t>石6+1展望来看，</w:t>
      </w:r>
      <w:r w:rsidR="00B928F8" w:rsidRPr="00791948">
        <w:rPr>
          <w:rFonts w:ascii="楷体" w:eastAsia="楷体" w:hAnsi="楷体" w:cs="Arial" w:hint="eastAsia"/>
          <w:color w:val="000000" w:themeColor="text1"/>
          <w:sz w:val="20"/>
          <w:szCs w:val="20"/>
        </w:rPr>
        <w:t>经济面、政策面和市场面是相对钝化的因素，对市场扰动较小。</w:t>
      </w:r>
      <w:r w:rsidR="006E3212" w:rsidRPr="00791948">
        <w:rPr>
          <w:rFonts w:ascii="楷体" w:eastAsia="楷体" w:hAnsi="楷体" w:cs="Arial" w:hint="eastAsia"/>
          <w:color w:val="000000" w:themeColor="text1"/>
          <w:sz w:val="20"/>
          <w:szCs w:val="20"/>
        </w:rPr>
        <w:t>资金面年前偏紧相对利空影响, 国际面和汇率面最坏的时候已经过去，近期企稳回升对A股有短期利好支撑。</w:t>
      </w:r>
    </w:p>
    <w:p w:rsidR="00825952" w:rsidRPr="00791948" w:rsidRDefault="00B928F8" w:rsidP="00AF00CE">
      <w:pPr>
        <w:pStyle w:val="ac"/>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r w:rsidRPr="00791948">
        <w:rPr>
          <w:rFonts w:ascii="楷体" w:eastAsia="楷体" w:hAnsi="楷体" w:cs="Arial" w:hint="eastAsia"/>
          <w:b/>
          <w:color w:val="000000" w:themeColor="text1"/>
          <w:sz w:val="20"/>
          <w:szCs w:val="20"/>
        </w:rPr>
        <w:t>经济面，</w:t>
      </w:r>
      <w:r w:rsidRPr="00791948">
        <w:rPr>
          <w:rFonts w:ascii="楷体" w:eastAsia="楷体" w:hAnsi="楷体" w:cs="Arial" w:hint="eastAsia"/>
          <w:color w:val="000000" w:themeColor="text1"/>
          <w:sz w:val="20"/>
          <w:szCs w:val="20"/>
        </w:rPr>
        <w:t>2015年GDP</w:t>
      </w:r>
      <w:r w:rsidR="00AF00CE" w:rsidRPr="00791948">
        <w:rPr>
          <w:rFonts w:ascii="楷体" w:eastAsia="楷体" w:hAnsi="楷体" w:cs="Arial" w:hint="eastAsia"/>
          <w:color w:val="000000" w:themeColor="text1"/>
          <w:sz w:val="20"/>
          <w:szCs w:val="20"/>
        </w:rPr>
        <w:t>增速下降</w:t>
      </w:r>
      <w:r w:rsidRPr="00791948">
        <w:rPr>
          <w:rFonts w:ascii="楷体" w:eastAsia="楷体" w:hAnsi="楷体" w:cs="Arial" w:hint="eastAsia"/>
          <w:color w:val="000000" w:themeColor="text1"/>
          <w:sz w:val="20"/>
          <w:szCs w:val="20"/>
        </w:rPr>
        <w:t xml:space="preserve">是预期内情况，市场普遍预计未来经济仍在低迷中摸底企稳，只要未有严重不良数据，未能给市场带来担忧。 </w:t>
      </w:r>
      <w:r w:rsidRPr="00791948">
        <w:rPr>
          <w:rFonts w:ascii="楷体" w:eastAsia="楷体" w:hAnsi="楷体" w:cs="Arial" w:hint="eastAsia"/>
          <w:b/>
          <w:color w:val="000000" w:themeColor="text1"/>
          <w:sz w:val="20"/>
          <w:szCs w:val="20"/>
        </w:rPr>
        <w:t>政策面</w:t>
      </w:r>
      <w:r w:rsidRPr="00791948">
        <w:rPr>
          <w:rFonts w:ascii="楷体" w:eastAsia="楷体" w:hAnsi="楷体" w:cs="Arial" w:hint="eastAsia"/>
          <w:color w:val="000000" w:themeColor="text1"/>
          <w:sz w:val="20"/>
          <w:szCs w:val="20"/>
        </w:rPr>
        <w:t>，货币政策依然适度宽松，财政政策继续侧重传统行业的去产能。</w:t>
      </w:r>
      <w:r w:rsidRPr="00791948">
        <w:rPr>
          <w:rFonts w:ascii="楷体" w:eastAsia="楷体" w:hAnsi="楷体" w:cs="Arial" w:hint="eastAsia"/>
          <w:b/>
          <w:color w:val="000000" w:themeColor="text1"/>
          <w:sz w:val="20"/>
          <w:szCs w:val="20"/>
        </w:rPr>
        <w:t>市场面</w:t>
      </w:r>
      <w:r w:rsidR="00835D65" w:rsidRPr="00791948">
        <w:rPr>
          <w:rFonts w:ascii="楷体" w:eastAsia="楷体" w:hAnsi="楷体" w:cs="Arial" w:hint="eastAsia"/>
          <w:color w:val="000000" w:themeColor="text1"/>
          <w:sz w:val="20"/>
          <w:szCs w:val="20"/>
        </w:rPr>
        <w:t>，悲观和观望情绪占主导，表现在成交低</w:t>
      </w:r>
      <w:r w:rsidR="00701FE1" w:rsidRPr="00791948">
        <w:rPr>
          <w:rFonts w:ascii="楷体" w:eastAsia="楷体" w:hAnsi="楷体" w:cs="Arial" w:hint="eastAsia"/>
          <w:color w:val="000000" w:themeColor="text1"/>
          <w:sz w:val="20"/>
          <w:szCs w:val="20"/>
        </w:rPr>
        <w:t>迷</w:t>
      </w:r>
      <w:r w:rsidR="00835D65" w:rsidRPr="00791948">
        <w:rPr>
          <w:rFonts w:ascii="楷体" w:eastAsia="楷体" w:hAnsi="楷体" w:cs="Arial" w:hint="eastAsia"/>
          <w:color w:val="000000" w:themeColor="text1"/>
          <w:sz w:val="20"/>
          <w:szCs w:val="20"/>
        </w:rPr>
        <w:t>、</w:t>
      </w:r>
      <w:r w:rsidR="00701FE1" w:rsidRPr="00791948">
        <w:rPr>
          <w:rFonts w:ascii="楷体" w:eastAsia="楷体" w:hAnsi="楷体" w:cs="Arial" w:hint="eastAsia"/>
          <w:color w:val="000000" w:themeColor="text1"/>
          <w:sz w:val="20"/>
          <w:szCs w:val="20"/>
        </w:rPr>
        <w:t>波动收窄，但市场情绪崩溃</w:t>
      </w:r>
      <w:r w:rsidRPr="00791948">
        <w:rPr>
          <w:rFonts w:ascii="楷体" w:eastAsia="楷体" w:hAnsi="楷体" w:cs="Arial" w:hint="eastAsia"/>
          <w:color w:val="000000" w:themeColor="text1"/>
          <w:sz w:val="20"/>
          <w:szCs w:val="20"/>
        </w:rPr>
        <w:t>继续大跌的概率也不大</w:t>
      </w:r>
      <w:r w:rsidR="00E1034E" w:rsidRPr="00791948">
        <w:rPr>
          <w:rFonts w:ascii="楷体" w:eastAsia="楷体" w:hAnsi="楷体" w:cs="Arial" w:hint="eastAsia"/>
          <w:color w:val="000000" w:themeColor="text1"/>
          <w:sz w:val="20"/>
          <w:szCs w:val="20"/>
        </w:rPr>
        <w:t>。</w:t>
      </w:r>
      <w:r w:rsidRPr="00791948">
        <w:rPr>
          <w:rFonts w:ascii="楷体" w:eastAsia="楷体" w:hAnsi="楷体" w:cs="Arial" w:hint="eastAsia"/>
          <w:b/>
          <w:color w:val="000000" w:themeColor="text1"/>
          <w:sz w:val="20"/>
          <w:szCs w:val="20"/>
        </w:rPr>
        <w:t>资金面</w:t>
      </w:r>
      <w:r w:rsidRPr="00791948">
        <w:rPr>
          <w:rFonts w:ascii="楷体" w:eastAsia="楷体" w:hAnsi="楷体" w:cs="Arial" w:hint="eastAsia"/>
          <w:color w:val="000000" w:themeColor="text1"/>
          <w:sz w:val="20"/>
          <w:szCs w:val="20"/>
        </w:rPr>
        <w:t>，近期人民币贬值导致人民币资产吸金引力下降、年末银行间流动性压力加大、节日资金需求提升等对资金面是一个考验，央行需要继续大幅放水方可持续缓解流动性紧张局面。</w:t>
      </w:r>
      <w:r w:rsidRPr="00791948">
        <w:rPr>
          <w:rFonts w:ascii="楷体" w:eastAsia="楷体" w:hAnsi="楷体" w:cs="Arial" w:hint="eastAsia"/>
          <w:b/>
          <w:color w:val="000000" w:themeColor="text1"/>
          <w:sz w:val="20"/>
          <w:szCs w:val="20"/>
        </w:rPr>
        <w:t>国际面，</w:t>
      </w:r>
      <w:r w:rsidR="00FC311D" w:rsidRPr="00791948">
        <w:rPr>
          <w:rFonts w:ascii="楷体" w:eastAsia="楷体" w:hAnsi="楷体" w:cs="Arial" w:hint="eastAsia"/>
          <w:color w:val="000000" w:themeColor="text1"/>
          <w:sz w:val="20"/>
          <w:szCs w:val="20"/>
        </w:rPr>
        <w:t>一是</w:t>
      </w:r>
      <w:r w:rsidRPr="00791948">
        <w:rPr>
          <w:rFonts w:ascii="楷体" w:eastAsia="楷体" w:hAnsi="楷体" w:cs="Arial" w:hint="eastAsia"/>
          <w:color w:val="000000" w:themeColor="text1"/>
          <w:sz w:val="20"/>
          <w:szCs w:val="20"/>
        </w:rPr>
        <w:t>原油市场暴跌后反弹，二是日本和欧洲央行的宽松预期增强。</w:t>
      </w:r>
      <w:r w:rsidRPr="00791948">
        <w:rPr>
          <w:rFonts w:ascii="楷体" w:eastAsia="楷体" w:hAnsi="楷体" w:cs="Arial" w:hint="eastAsia"/>
          <w:b/>
          <w:color w:val="000000" w:themeColor="text1"/>
          <w:sz w:val="20"/>
          <w:szCs w:val="20"/>
        </w:rPr>
        <w:t>汇率面，</w:t>
      </w:r>
      <w:r w:rsidRPr="00791948">
        <w:rPr>
          <w:rFonts w:ascii="楷体" w:eastAsia="楷体" w:hAnsi="楷体" w:cs="Arial" w:hint="eastAsia"/>
          <w:color w:val="000000" w:themeColor="text1"/>
          <w:sz w:val="20"/>
          <w:szCs w:val="20"/>
        </w:rPr>
        <w:t>央行的调控手段已经大幅缩小了在岸与离岸的利差，虽然人民币的远期和即期汇率并未明显缩小，但短期内汇率风险对股债市场的干扰相对可控。</w:t>
      </w:r>
    </w:p>
    <w:p w:rsidR="00A1602E" w:rsidRPr="00791948" w:rsidRDefault="00A1602E" w:rsidP="00642ACA">
      <w:pPr>
        <w:pStyle w:val="ac"/>
        <w:spacing w:beforeLines="100" w:before="240" w:afterLines="100" w:after="240" w:line="260" w:lineRule="exact"/>
        <w:ind w:leftChars="1822" w:left="3826" w:rightChars="-34" w:right="-71" w:firstLineChars="212" w:firstLine="426"/>
        <w:rPr>
          <w:rFonts w:ascii="楷体" w:eastAsia="楷体" w:hAnsi="楷体" w:cs="Arial"/>
          <w:color w:val="FF0000"/>
          <w:sz w:val="20"/>
          <w:szCs w:val="20"/>
        </w:rPr>
      </w:pPr>
      <w:proofErr w:type="gramStart"/>
      <w:r w:rsidRPr="00791948">
        <w:rPr>
          <w:rFonts w:ascii="楷体" w:eastAsia="楷体" w:hAnsi="楷体" w:cs="Arial" w:hint="eastAsia"/>
          <w:b/>
          <w:color w:val="000000" w:themeColor="text1"/>
          <w:sz w:val="20"/>
          <w:szCs w:val="20"/>
        </w:rPr>
        <w:t>股混基金</w:t>
      </w:r>
      <w:proofErr w:type="gramEnd"/>
      <w:r w:rsidRPr="00791948">
        <w:rPr>
          <w:rFonts w:ascii="楷体" w:eastAsia="楷体" w:hAnsi="楷体" w:cs="Arial" w:hint="eastAsia"/>
          <w:b/>
          <w:color w:val="000000" w:themeColor="text1"/>
          <w:sz w:val="20"/>
          <w:szCs w:val="20"/>
        </w:rPr>
        <w:t>投资方面</w:t>
      </w:r>
      <w:r w:rsidR="00A52403" w:rsidRPr="00791948">
        <w:rPr>
          <w:rFonts w:ascii="楷体" w:eastAsia="楷体" w:hAnsi="楷体" w:cs="Arial" w:hint="eastAsia"/>
          <w:b/>
          <w:color w:val="000000" w:themeColor="text1"/>
          <w:sz w:val="20"/>
          <w:szCs w:val="20"/>
        </w:rPr>
        <w:t>，</w:t>
      </w:r>
      <w:proofErr w:type="gramStart"/>
      <w:r w:rsidR="00E7644C" w:rsidRPr="00791948">
        <w:rPr>
          <w:rFonts w:ascii="楷体" w:eastAsia="楷体" w:hAnsi="楷体" w:cs="Arial" w:hint="eastAsia"/>
          <w:color w:val="000000" w:themeColor="text1"/>
          <w:sz w:val="20"/>
          <w:szCs w:val="20"/>
        </w:rPr>
        <w:t>凯</w:t>
      </w:r>
      <w:proofErr w:type="gramEnd"/>
      <w:r w:rsidR="00E7644C" w:rsidRPr="00791948">
        <w:rPr>
          <w:rFonts w:ascii="楷体" w:eastAsia="楷体" w:hAnsi="楷体" w:cs="Arial" w:hint="eastAsia"/>
          <w:color w:val="000000" w:themeColor="text1"/>
          <w:sz w:val="20"/>
          <w:szCs w:val="20"/>
        </w:rPr>
        <w:t>石</w:t>
      </w:r>
      <w:r w:rsidR="00FC311D" w:rsidRPr="00791948">
        <w:rPr>
          <w:rFonts w:ascii="楷体" w:eastAsia="楷体" w:hAnsi="楷体" w:cs="Arial" w:hint="eastAsia"/>
          <w:color w:val="000000" w:themeColor="text1"/>
          <w:sz w:val="20"/>
          <w:szCs w:val="20"/>
        </w:rPr>
        <w:t>认为</w:t>
      </w:r>
      <w:r w:rsidR="00E7644C" w:rsidRPr="00791948">
        <w:rPr>
          <w:rFonts w:ascii="楷体" w:eastAsia="楷体" w:hAnsi="楷体" w:cs="Arial" w:hint="eastAsia"/>
          <w:color w:val="000000" w:themeColor="text1"/>
          <w:sz w:val="20"/>
          <w:szCs w:val="20"/>
        </w:rPr>
        <w:t>，</w:t>
      </w:r>
      <w:r w:rsidR="00FC311D" w:rsidRPr="00791948">
        <w:rPr>
          <w:rFonts w:ascii="楷体" w:eastAsia="楷体" w:hAnsi="楷体" w:cs="Arial" w:hint="eastAsia"/>
          <w:color w:val="000000" w:themeColor="text1"/>
          <w:sz w:val="20"/>
          <w:szCs w:val="20"/>
        </w:rPr>
        <w:t>虽然节前资金面偏紧，市场情绪低迷，但A股继续大幅下跌的概率较小，不过大幅反弹的触发因素也难觅踪迹。对于短期投资者来说，目前无须过度悲观或者乐观，可以相对均衡应对。对于长期投资者，A</w:t>
      </w:r>
      <w:proofErr w:type="gramStart"/>
      <w:r w:rsidR="00FC311D" w:rsidRPr="00791948">
        <w:rPr>
          <w:rFonts w:ascii="楷体" w:eastAsia="楷体" w:hAnsi="楷体" w:cs="Arial" w:hint="eastAsia"/>
          <w:color w:val="000000" w:themeColor="text1"/>
          <w:sz w:val="20"/>
          <w:szCs w:val="20"/>
        </w:rPr>
        <w:t>股当前</w:t>
      </w:r>
      <w:proofErr w:type="gramEnd"/>
      <w:r w:rsidR="00FC311D" w:rsidRPr="00791948">
        <w:rPr>
          <w:rFonts w:ascii="楷体" w:eastAsia="楷体" w:hAnsi="楷体" w:cs="Arial" w:hint="eastAsia"/>
          <w:color w:val="000000" w:themeColor="text1"/>
          <w:sz w:val="20"/>
          <w:szCs w:val="20"/>
        </w:rPr>
        <w:t>处在底部区域的概率较大，可以分批介入布局</w:t>
      </w:r>
      <w:r w:rsidR="00FB794B" w:rsidRPr="00791948">
        <w:rPr>
          <w:rFonts w:ascii="楷体" w:eastAsia="楷体" w:hAnsi="楷体" w:cs="Arial"/>
          <w:color w:val="000000" w:themeColor="text1"/>
          <w:sz w:val="20"/>
          <w:szCs w:val="20"/>
        </w:rPr>
        <w:t>。</w:t>
      </w:r>
      <w:proofErr w:type="gramStart"/>
      <w:r w:rsidR="00FB794B" w:rsidRPr="00791948">
        <w:rPr>
          <w:rFonts w:ascii="楷体" w:eastAsia="楷体" w:hAnsi="楷体" w:cs="Arial" w:hint="eastAsia"/>
          <w:b/>
          <w:color w:val="000000" w:themeColor="text1"/>
          <w:sz w:val="20"/>
          <w:szCs w:val="20"/>
        </w:rPr>
        <w:t>股混基金</w:t>
      </w:r>
      <w:proofErr w:type="gramEnd"/>
      <w:r w:rsidR="00FB794B" w:rsidRPr="00791948">
        <w:rPr>
          <w:rFonts w:ascii="楷体" w:eastAsia="楷体" w:hAnsi="楷体" w:cs="Arial" w:hint="eastAsia"/>
          <w:b/>
          <w:color w:val="000000" w:themeColor="text1"/>
          <w:sz w:val="20"/>
          <w:szCs w:val="20"/>
        </w:rPr>
        <w:t>的选择上，</w:t>
      </w:r>
      <w:r w:rsidR="00642ACA" w:rsidRPr="00791948">
        <w:rPr>
          <w:rFonts w:ascii="楷体" w:eastAsia="楷体" w:hAnsi="楷体" w:cs="Arial" w:hint="eastAsia"/>
          <w:color w:val="000000" w:themeColor="text1"/>
          <w:sz w:val="20"/>
          <w:szCs w:val="20"/>
        </w:rPr>
        <w:t>建议</w:t>
      </w:r>
      <w:r w:rsidR="00706A44" w:rsidRPr="00791948">
        <w:rPr>
          <w:rFonts w:ascii="楷体" w:eastAsia="楷体" w:hAnsi="楷体" w:cs="Arial" w:hint="eastAsia"/>
          <w:color w:val="000000" w:themeColor="text1"/>
          <w:sz w:val="20"/>
          <w:szCs w:val="20"/>
        </w:rPr>
        <w:t>左侧投资者分批布局行业前景较好的新能源、环保、高端制造、国防军工</w:t>
      </w:r>
      <w:proofErr w:type="gramStart"/>
      <w:r w:rsidR="00706A44" w:rsidRPr="00791948">
        <w:rPr>
          <w:rFonts w:ascii="楷体" w:eastAsia="楷体" w:hAnsi="楷体" w:cs="Arial" w:hint="eastAsia"/>
          <w:color w:val="000000" w:themeColor="text1"/>
          <w:sz w:val="20"/>
          <w:szCs w:val="20"/>
        </w:rPr>
        <w:t>等成长</w:t>
      </w:r>
      <w:proofErr w:type="gramEnd"/>
      <w:r w:rsidR="00706A44" w:rsidRPr="00791948">
        <w:rPr>
          <w:rFonts w:ascii="楷体" w:eastAsia="楷体" w:hAnsi="楷体" w:cs="Arial" w:hint="eastAsia"/>
          <w:color w:val="000000" w:themeColor="text1"/>
          <w:sz w:val="20"/>
          <w:szCs w:val="20"/>
        </w:rPr>
        <w:t>风格基金，以及在暴跌中估值优势</w:t>
      </w:r>
      <w:r w:rsidR="003D756F" w:rsidRPr="00791948">
        <w:rPr>
          <w:rFonts w:ascii="楷体" w:eastAsia="楷体" w:hAnsi="楷体" w:cs="Arial" w:hint="eastAsia"/>
          <w:color w:val="000000" w:themeColor="text1"/>
          <w:sz w:val="20"/>
          <w:szCs w:val="20"/>
        </w:rPr>
        <w:t>更</w:t>
      </w:r>
      <w:r w:rsidR="00C95FE4" w:rsidRPr="00791948">
        <w:rPr>
          <w:rFonts w:ascii="楷体" w:eastAsia="楷体" w:hAnsi="楷体" w:cs="Arial" w:hint="eastAsia"/>
          <w:color w:val="000000" w:themeColor="text1"/>
          <w:sz w:val="20"/>
          <w:szCs w:val="20"/>
        </w:rPr>
        <w:t>突出的券商主题、以及有政策支撑的农业现代化、煤炭等行业</w:t>
      </w:r>
      <w:r w:rsidR="00706A44" w:rsidRPr="00791948">
        <w:rPr>
          <w:rFonts w:ascii="楷体" w:eastAsia="楷体" w:hAnsi="楷体" w:cs="Arial" w:hint="eastAsia"/>
          <w:color w:val="000000" w:themeColor="text1"/>
          <w:sz w:val="20"/>
          <w:szCs w:val="20"/>
        </w:rPr>
        <w:t>基金</w:t>
      </w:r>
      <w:r w:rsidR="00081947" w:rsidRPr="00791948">
        <w:rPr>
          <w:rFonts w:ascii="楷体" w:eastAsia="楷体" w:hAnsi="楷体" w:cs="Arial"/>
          <w:color w:val="000000" w:themeColor="text1"/>
          <w:sz w:val="20"/>
          <w:szCs w:val="20"/>
        </w:rPr>
        <w:t>。</w:t>
      </w:r>
      <w:r w:rsidR="00EE7665">
        <w:rPr>
          <w:rFonts w:ascii="楷体" w:eastAsia="楷体" w:hAnsi="楷体" w:cs="Arial" w:hint="eastAsia"/>
          <w:color w:val="000000" w:themeColor="text1"/>
          <w:sz w:val="20"/>
          <w:szCs w:val="20"/>
        </w:rPr>
        <w:t>而对于右侧投资者，建议关注市场磨底节奏和各方面</w:t>
      </w:r>
      <w:r w:rsidR="00706A44" w:rsidRPr="00791948">
        <w:rPr>
          <w:rFonts w:ascii="楷体" w:eastAsia="楷体" w:hAnsi="楷体" w:cs="Arial" w:hint="eastAsia"/>
          <w:color w:val="000000" w:themeColor="text1"/>
          <w:sz w:val="20"/>
          <w:szCs w:val="20"/>
        </w:rPr>
        <w:t>消息</w:t>
      </w:r>
      <w:r w:rsidR="00FE3E6C" w:rsidRPr="00791948">
        <w:rPr>
          <w:rFonts w:ascii="楷体" w:eastAsia="楷体" w:hAnsi="楷体" w:cs="Arial" w:hint="eastAsia"/>
          <w:color w:val="000000" w:themeColor="text1"/>
          <w:sz w:val="20"/>
          <w:szCs w:val="20"/>
        </w:rPr>
        <w:t>变动，待市场</w:t>
      </w:r>
      <w:r w:rsidR="00706A44" w:rsidRPr="00791948">
        <w:rPr>
          <w:rFonts w:ascii="楷体" w:eastAsia="楷体" w:hAnsi="楷体" w:cs="Arial" w:hint="eastAsia"/>
          <w:color w:val="000000" w:themeColor="text1"/>
          <w:sz w:val="20"/>
          <w:szCs w:val="20"/>
        </w:rPr>
        <w:t>上涨</w:t>
      </w:r>
      <w:r w:rsidR="00FE3E6C" w:rsidRPr="00791948">
        <w:rPr>
          <w:rFonts w:ascii="楷体" w:eastAsia="楷体" w:hAnsi="楷体" w:cs="Arial" w:hint="eastAsia"/>
          <w:color w:val="000000" w:themeColor="text1"/>
          <w:sz w:val="20"/>
          <w:szCs w:val="20"/>
        </w:rPr>
        <w:t>趋势确定后再参与</w:t>
      </w:r>
      <w:r w:rsidR="00706A44" w:rsidRPr="00791948">
        <w:rPr>
          <w:rFonts w:ascii="楷体" w:eastAsia="楷体" w:hAnsi="楷体" w:cs="Arial" w:hint="eastAsia"/>
          <w:color w:val="000000" w:themeColor="text1"/>
          <w:sz w:val="20"/>
          <w:szCs w:val="20"/>
        </w:rPr>
        <w:t>。</w:t>
      </w:r>
    </w:p>
    <w:p w:rsidR="00734E0F" w:rsidRPr="00791948" w:rsidRDefault="00A1602E" w:rsidP="00F36EEB">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791948">
        <w:rPr>
          <w:rFonts w:ascii="楷体" w:eastAsia="楷体" w:hAnsi="楷体" w:cs="Arial" w:hint="eastAsia"/>
          <w:b/>
          <w:color w:val="auto"/>
          <w:sz w:val="20"/>
          <w:szCs w:val="20"/>
        </w:rPr>
        <w:t>固定收益基金投资方面，</w:t>
      </w:r>
      <w:r w:rsidR="009B1D27" w:rsidRPr="00791948">
        <w:rPr>
          <w:rFonts w:ascii="Arial" w:eastAsia="楷体_GB2312" w:hAnsi="Arial" w:cs="Arial" w:hint="eastAsia"/>
          <w:color w:val="auto"/>
          <w:sz w:val="20"/>
          <w:szCs w:val="20"/>
        </w:rPr>
        <w:t>虽然经历开年汇率大幅波动，但在</w:t>
      </w:r>
      <w:r w:rsidR="009B1D27" w:rsidRPr="00791948">
        <w:rPr>
          <w:rFonts w:ascii="Arial" w:eastAsia="楷体_GB2312" w:hAnsi="Arial" w:cs="Arial" w:hint="eastAsia"/>
          <w:color w:val="auto"/>
          <w:sz w:val="20"/>
          <w:szCs w:val="20"/>
        </w:rPr>
        <w:t>A</w:t>
      </w:r>
      <w:r w:rsidR="009B1D27" w:rsidRPr="00791948">
        <w:rPr>
          <w:rFonts w:ascii="Arial" w:eastAsia="楷体_GB2312" w:hAnsi="Arial" w:cs="Arial" w:hint="eastAsia"/>
          <w:color w:val="auto"/>
          <w:sz w:val="20"/>
          <w:szCs w:val="20"/>
        </w:rPr>
        <w:t>股、全球股市和大宗商品齐跌的背景下，资金避险需求提升，债市依然取得了不小的涨幅。但当前债券较低利率难以覆盖理财、保险等配置成本，避险资金推动继续上涨的反弹持续性存疑，仍需关注债券供给增加和股市</w:t>
      </w:r>
      <w:proofErr w:type="gramStart"/>
      <w:r w:rsidR="009B1D27" w:rsidRPr="00791948">
        <w:rPr>
          <w:rFonts w:ascii="Arial" w:eastAsia="楷体_GB2312" w:hAnsi="Arial" w:cs="Arial" w:hint="eastAsia"/>
          <w:color w:val="auto"/>
          <w:sz w:val="20"/>
          <w:szCs w:val="20"/>
        </w:rPr>
        <w:t>反弹分流</w:t>
      </w:r>
      <w:proofErr w:type="gramEnd"/>
      <w:r w:rsidR="009B1D27" w:rsidRPr="00791948">
        <w:rPr>
          <w:rFonts w:ascii="Arial" w:eastAsia="楷体_GB2312" w:hAnsi="Arial" w:cs="Arial" w:hint="eastAsia"/>
          <w:color w:val="auto"/>
          <w:sz w:val="20"/>
          <w:szCs w:val="20"/>
        </w:rPr>
        <w:t>资金等风险。</w:t>
      </w:r>
      <w:r w:rsidR="009B1D27" w:rsidRPr="00791948">
        <w:rPr>
          <w:rFonts w:ascii="Arial" w:eastAsia="楷体_GB2312" w:hAnsi="Arial" w:cs="Arial" w:hint="eastAsia"/>
          <w:b/>
          <w:color w:val="auto"/>
          <w:sz w:val="20"/>
          <w:szCs w:val="20"/>
        </w:rPr>
        <w:t>在债券基金的选择上，</w:t>
      </w:r>
      <w:r w:rsidR="009B1D27" w:rsidRPr="00791948">
        <w:rPr>
          <w:rFonts w:ascii="Arial" w:eastAsia="楷体_GB2312" w:hAnsi="Arial" w:cs="Arial" w:hint="eastAsia"/>
          <w:color w:val="auto"/>
          <w:sz w:val="20"/>
          <w:szCs w:val="20"/>
        </w:rPr>
        <w:t>建议关注运作稳健的</w:t>
      </w:r>
      <w:proofErr w:type="gramStart"/>
      <w:r w:rsidR="009B1D27" w:rsidRPr="00791948">
        <w:rPr>
          <w:rFonts w:ascii="Arial" w:eastAsia="楷体_GB2312" w:hAnsi="Arial" w:cs="Arial" w:hint="eastAsia"/>
          <w:color w:val="auto"/>
          <w:sz w:val="20"/>
          <w:szCs w:val="20"/>
        </w:rPr>
        <w:t>纯债型</w:t>
      </w:r>
      <w:proofErr w:type="gramEnd"/>
      <w:r w:rsidR="009B1D27" w:rsidRPr="00791948">
        <w:rPr>
          <w:rFonts w:ascii="Arial" w:eastAsia="楷体_GB2312" w:hAnsi="Arial" w:cs="Arial" w:hint="eastAsia"/>
          <w:color w:val="auto"/>
          <w:sz w:val="20"/>
          <w:szCs w:val="20"/>
        </w:rPr>
        <w:t>产品，一类是利率债配置比例较高的产品，另一类是在信用债分化趋势明显情况下以高等级信用债为主要配置的基金</w:t>
      </w:r>
      <w:r w:rsidR="00734E0F" w:rsidRPr="00791948">
        <w:rPr>
          <w:rFonts w:ascii="Arial" w:eastAsia="楷体_GB2312" w:hAnsi="Arial" w:cs="Arial" w:hint="eastAsia"/>
          <w:color w:val="auto"/>
          <w:sz w:val="20"/>
          <w:szCs w:val="20"/>
        </w:rPr>
        <w:t>。</w:t>
      </w:r>
    </w:p>
    <w:p w:rsidR="007C4476" w:rsidRPr="00791948" w:rsidRDefault="00983FBD" w:rsidP="006A2BD7">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791948">
        <w:rPr>
          <w:rFonts w:ascii="Arial" w:eastAsia="楷体_GB2312" w:hAnsi="Arial" w:cs="Arial" w:hint="eastAsia"/>
          <w:b/>
          <w:color w:val="auto"/>
          <w:sz w:val="20"/>
          <w:szCs w:val="20"/>
        </w:rPr>
        <w:t>QDII</w:t>
      </w:r>
      <w:r w:rsidRPr="00791948">
        <w:rPr>
          <w:rFonts w:ascii="Arial" w:eastAsia="楷体_GB2312" w:hAnsi="Arial" w:cs="Arial" w:hint="eastAsia"/>
          <w:b/>
          <w:color w:val="auto"/>
          <w:sz w:val="20"/>
          <w:szCs w:val="20"/>
        </w:rPr>
        <w:t>及商品基金等投资方面，</w:t>
      </w:r>
      <w:r w:rsidR="006F15BC">
        <w:rPr>
          <w:rFonts w:ascii="Arial" w:eastAsia="楷体_GB2312" w:hAnsi="Arial" w:cs="Arial" w:hint="eastAsia"/>
          <w:color w:val="auto"/>
          <w:sz w:val="20"/>
          <w:szCs w:val="20"/>
        </w:rPr>
        <w:t>随着美国开启加息周期叠加地缘政治不稳，大宗商品和全球股市都经历大幅波动，目前难以定论是否已经触底，对</w:t>
      </w:r>
      <w:r w:rsidR="006F15BC">
        <w:rPr>
          <w:rFonts w:ascii="Arial" w:eastAsia="楷体_GB2312" w:hAnsi="Arial" w:cs="Arial" w:hint="eastAsia"/>
          <w:color w:val="auto"/>
          <w:sz w:val="20"/>
          <w:szCs w:val="20"/>
        </w:rPr>
        <w:t>QDII</w:t>
      </w:r>
      <w:r w:rsidR="006F15BC">
        <w:rPr>
          <w:rFonts w:ascii="Arial" w:eastAsia="楷体_GB2312" w:hAnsi="Arial" w:cs="Arial" w:hint="eastAsia"/>
          <w:color w:val="auto"/>
          <w:sz w:val="20"/>
          <w:szCs w:val="20"/>
        </w:rPr>
        <w:t>基金投资仍建议谨慎</w:t>
      </w:r>
      <w:r w:rsidR="006B3DB9" w:rsidRPr="00791948">
        <w:rPr>
          <w:rFonts w:ascii="Arial" w:eastAsia="楷体_GB2312" w:hAnsi="Arial" w:cs="Arial" w:hint="eastAsia"/>
          <w:color w:val="auto"/>
          <w:sz w:val="20"/>
          <w:szCs w:val="20"/>
        </w:rPr>
        <w:t>。</w:t>
      </w:r>
      <w:r w:rsidR="006F15BC">
        <w:rPr>
          <w:rFonts w:ascii="Arial" w:eastAsia="楷体_GB2312" w:hAnsi="Arial" w:cs="Arial" w:hint="eastAsia"/>
          <w:color w:val="auto"/>
          <w:sz w:val="20"/>
          <w:szCs w:val="20"/>
        </w:rPr>
        <w:t>不过，对于某些跌幅较大有触底反弹迹象的品种，可以从相对长期角度考虑布局，例如原油类</w:t>
      </w:r>
      <w:r w:rsidR="006F15BC">
        <w:rPr>
          <w:rFonts w:ascii="Arial" w:eastAsia="楷体_GB2312" w:hAnsi="Arial" w:cs="Arial" w:hint="eastAsia"/>
          <w:color w:val="auto"/>
          <w:sz w:val="20"/>
          <w:szCs w:val="20"/>
        </w:rPr>
        <w:t>QDII</w:t>
      </w:r>
      <w:r w:rsidR="006F15BC">
        <w:rPr>
          <w:rFonts w:ascii="Arial" w:eastAsia="楷体_GB2312" w:hAnsi="Arial" w:cs="Arial" w:hint="eastAsia"/>
          <w:color w:val="auto"/>
          <w:sz w:val="20"/>
          <w:szCs w:val="20"/>
        </w:rPr>
        <w:t>。</w:t>
      </w: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7C4597" w:rsidRDefault="00D52111" w:rsidP="00230961">
      <w:pPr>
        <w:widowControl/>
        <w:jc w:val="left"/>
        <w:rPr>
          <w:rFonts w:ascii="Arial" w:hAnsi="Arial" w:cs="Arial"/>
          <w:b/>
          <w:color w:val="000080"/>
          <w:kern w:val="0"/>
          <w:sz w:val="22"/>
          <w:szCs w:val="20"/>
        </w:rPr>
      </w:pPr>
      <w:r w:rsidRPr="007C4597">
        <w:rPr>
          <w:rFonts w:ascii="Arial" w:hAnsi="Arial" w:cs="Arial"/>
          <w:b/>
          <w:color w:val="000080"/>
          <w:kern w:val="0"/>
          <w:sz w:val="2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83D" w:rsidRDefault="00A8783D">
      <w:r>
        <w:separator/>
      </w:r>
    </w:p>
  </w:endnote>
  <w:endnote w:type="continuationSeparator" w:id="0">
    <w:p w:rsidR="00A8783D" w:rsidRDefault="00A8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42" w:rsidRPr="00D52111" w:rsidRDefault="00510D42"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907036" w:rsidRPr="00907036">
      <w:rPr>
        <w:rFonts w:ascii="Arial" w:eastAsia="新宋体" w:hAnsi="Arial" w:cs="Arial"/>
        <w:noProof/>
        <w:sz w:val="15"/>
        <w:szCs w:val="13"/>
        <w:lang w:val="zh-CN"/>
      </w:rPr>
      <w:t>2</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907036" w:rsidRPr="00907036">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510D42" w:rsidRDefault="00510D42">
    <w:pPr>
      <w:pStyle w:val="a5"/>
      <w:rPr>
        <w:sz w:val="4"/>
        <w:szCs w:val="4"/>
      </w:rPr>
    </w:pPr>
  </w:p>
  <w:p w:rsidR="00510D42" w:rsidRDefault="00510D42">
    <w:pPr>
      <w:pStyle w:val="a5"/>
      <w:rPr>
        <w:rFonts w:ascii="楷体_GB2312"/>
        <w:sz w:val="4"/>
        <w:szCs w:val="4"/>
      </w:rPr>
    </w:pPr>
  </w:p>
  <w:p w:rsidR="00510D42" w:rsidRPr="00F957FD" w:rsidRDefault="00510D42"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83D" w:rsidRDefault="00A8783D">
      <w:r>
        <w:separator/>
      </w:r>
    </w:p>
  </w:footnote>
  <w:footnote w:type="continuationSeparator" w:id="0">
    <w:p w:rsidR="00A8783D" w:rsidRDefault="00A87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42" w:rsidRDefault="00510D42">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D42" w:rsidRDefault="00510D42">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D42" w:rsidRPr="00880D7C" w:rsidRDefault="00510D42"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510D42" w:rsidRPr="00880D7C" w:rsidRDefault="00510D42"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42" w:rsidRDefault="00510D42">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D42" w:rsidRPr="00880D7C" w:rsidRDefault="00510D42"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510D42" w:rsidRPr="00880D7C" w:rsidRDefault="00510D42"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510D42" w:rsidRDefault="00510D42">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15pt;height:11.1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F89E5316"/>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43A1"/>
    <w:rsid w:val="0000491C"/>
    <w:rsid w:val="00004CA4"/>
    <w:rsid w:val="00004CF1"/>
    <w:rsid w:val="000051A5"/>
    <w:rsid w:val="000057AB"/>
    <w:rsid w:val="00005934"/>
    <w:rsid w:val="00005BAB"/>
    <w:rsid w:val="0000699F"/>
    <w:rsid w:val="00006F3D"/>
    <w:rsid w:val="0000719B"/>
    <w:rsid w:val="0000720C"/>
    <w:rsid w:val="00007559"/>
    <w:rsid w:val="000076C0"/>
    <w:rsid w:val="00007C70"/>
    <w:rsid w:val="00007EF3"/>
    <w:rsid w:val="0001104B"/>
    <w:rsid w:val="00011132"/>
    <w:rsid w:val="0001196B"/>
    <w:rsid w:val="0001220A"/>
    <w:rsid w:val="000129EE"/>
    <w:rsid w:val="00012D27"/>
    <w:rsid w:val="0001309C"/>
    <w:rsid w:val="0001326B"/>
    <w:rsid w:val="000139D0"/>
    <w:rsid w:val="00013A01"/>
    <w:rsid w:val="00013F6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F36"/>
    <w:rsid w:val="00027959"/>
    <w:rsid w:val="00027CD8"/>
    <w:rsid w:val="00027D59"/>
    <w:rsid w:val="00027F9E"/>
    <w:rsid w:val="00030700"/>
    <w:rsid w:val="00030B2A"/>
    <w:rsid w:val="000313FF"/>
    <w:rsid w:val="00031883"/>
    <w:rsid w:val="00031BE5"/>
    <w:rsid w:val="00031D5A"/>
    <w:rsid w:val="00031F8E"/>
    <w:rsid w:val="00032433"/>
    <w:rsid w:val="000324AE"/>
    <w:rsid w:val="000325D8"/>
    <w:rsid w:val="00032933"/>
    <w:rsid w:val="00033044"/>
    <w:rsid w:val="0003318A"/>
    <w:rsid w:val="0003324D"/>
    <w:rsid w:val="0003366C"/>
    <w:rsid w:val="00033D20"/>
    <w:rsid w:val="00033E9E"/>
    <w:rsid w:val="0003424A"/>
    <w:rsid w:val="0003433F"/>
    <w:rsid w:val="0003462E"/>
    <w:rsid w:val="00034C98"/>
    <w:rsid w:val="00035A80"/>
    <w:rsid w:val="00036292"/>
    <w:rsid w:val="000362B9"/>
    <w:rsid w:val="000362D4"/>
    <w:rsid w:val="000363E9"/>
    <w:rsid w:val="000365C8"/>
    <w:rsid w:val="00036E34"/>
    <w:rsid w:val="00036E3E"/>
    <w:rsid w:val="00037279"/>
    <w:rsid w:val="00037641"/>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5C7F"/>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569"/>
    <w:rsid w:val="00081947"/>
    <w:rsid w:val="000825D0"/>
    <w:rsid w:val="0008286D"/>
    <w:rsid w:val="00082946"/>
    <w:rsid w:val="0008346E"/>
    <w:rsid w:val="000835F3"/>
    <w:rsid w:val="000836B1"/>
    <w:rsid w:val="00084238"/>
    <w:rsid w:val="00084A19"/>
    <w:rsid w:val="00084A92"/>
    <w:rsid w:val="00084EA6"/>
    <w:rsid w:val="000854EB"/>
    <w:rsid w:val="00085687"/>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2634"/>
    <w:rsid w:val="000A3266"/>
    <w:rsid w:val="000A364A"/>
    <w:rsid w:val="000A3C52"/>
    <w:rsid w:val="000A3F88"/>
    <w:rsid w:val="000A4644"/>
    <w:rsid w:val="000A4F2B"/>
    <w:rsid w:val="000A526B"/>
    <w:rsid w:val="000A5436"/>
    <w:rsid w:val="000A5639"/>
    <w:rsid w:val="000A61C0"/>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396"/>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5C"/>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1C"/>
    <w:rsid w:val="000F4B83"/>
    <w:rsid w:val="000F4E0D"/>
    <w:rsid w:val="000F4EA3"/>
    <w:rsid w:val="000F51F2"/>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8B9"/>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655"/>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7E9"/>
    <w:rsid w:val="001448A4"/>
    <w:rsid w:val="00144BBF"/>
    <w:rsid w:val="00144D93"/>
    <w:rsid w:val="00144DCF"/>
    <w:rsid w:val="00144ECD"/>
    <w:rsid w:val="00145F0E"/>
    <w:rsid w:val="00145F5C"/>
    <w:rsid w:val="0014653C"/>
    <w:rsid w:val="0014667B"/>
    <w:rsid w:val="001466C8"/>
    <w:rsid w:val="00146976"/>
    <w:rsid w:val="00146A55"/>
    <w:rsid w:val="00146B63"/>
    <w:rsid w:val="00147317"/>
    <w:rsid w:val="001476A4"/>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A6A"/>
    <w:rsid w:val="00192B71"/>
    <w:rsid w:val="00192C98"/>
    <w:rsid w:val="0019318B"/>
    <w:rsid w:val="001931DF"/>
    <w:rsid w:val="00193237"/>
    <w:rsid w:val="001935F2"/>
    <w:rsid w:val="00193D87"/>
    <w:rsid w:val="00193EEE"/>
    <w:rsid w:val="00194587"/>
    <w:rsid w:val="00194D80"/>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DD8"/>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58"/>
    <w:rsid w:val="001B52D3"/>
    <w:rsid w:val="001B5A91"/>
    <w:rsid w:val="001B600A"/>
    <w:rsid w:val="001B6257"/>
    <w:rsid w:val="001B656F"/>
    <w:rsid w:val="001B672D"/>
    <w:rsid w:val="001B692C"/>
    <w:rsid w:val="001B72B3"/>
    <w:rsid w:val="001B77A3"/>
    <w:rsid w:val="001B7DDE"/>
    <w:rsid w:val="001B7F46"/>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04"/>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BE9"/>
    <w:rsid w:val="001C7E04"/>
    <w:rsid w:val="001D01D1"/>
    <w:rsid w:val="001D1288"/>
    <w:rsid w:val="001D1531"/>
    <w:rsid w:val="001D15A1"/>
    <w:rsid w:val="001D1698"/>
    <w:rsid w:val="001D18B0"/>
    <w:rsid w:val="001D20DC"/>
    <w:rsid w:val="001D21C3"/>
    <w:rsid w:val="001D2609"/>
    <w:rsid w:val="001D29AE"/>
    <w:rsid w:val="001D35B0"/>
    <w:rsid w:val="001D363D"/>
    <w:rsid w:val="001D3650"/>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55F"/>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60A2"/>
    <w:rsid w:val="0020610B"/>
    <w:rsid w:val="002063E8"/>
    <w:rsid w:val="002067B6"/>
    <w:rsid w:val="00206837"/>
    <w:rsid w:val="00207289"/>
    <w:rsid w:val="002076B9"/>
    <w:rsid w:val="00207768"/>
    <w:rsid w:val="00207981"/>
    <w:rsid w:val="00207DD0"/>
    <w:rsid w:val="00207F53"/>
    <w:rsid w:val="00207F6B"/>
    <w:rsid w:val="00210085"/>
    <w:rsid w:val="002100EB"/>
    <w:rsid w:val="002103D1"/>
    <w:rsid w:val="002104EF"/>
    <w:rsid w:val="0021075D"/>
    <w:rsid w:val="002107DA"/>
    <w:rsid w:val="002119EF"/>
    <w:rsid w:val="00211DA5"/>
    <w:rsid w:val="00212AB2"/>
    <w:rsid w:val="00212D8E"/>
    <w:rsid w:val="00212FA1"/>
    <w:rsid w:val="00212FB1"/>
    <w:rsid w:val="00213261"/>
    <w:rsid w:val="00213996"/>
    <w:rsid w:val="00213ACF"/>
    <w:rsid w:val="00213AE6"/>
    <w:rsid w:val="0021474F"/>
    <w:rsid w:val="002150D0"/>
    <w:rsid w:val="0021517F"/>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6BC"/>
    <w:rsid w:val="00221AFD"/>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BF6"/>
    <w:rsid w:val="00226CAF"/>
    <w:rsid w:val="00226EB1"/>
    <w:rsid w:val="002270A3"/>
    <w:rsid w:val="00227200"/>
    <w:rsid w:val="002274F4"/>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873"/>
    <w:rsid w:val="00234BB6"/>
    <w:rsid w:val="00234BFB"/>
    <w:rsid w:val="00234EDB"/>
    <w:rsid w:val="0023534C"/>
    <w:rsid w:val="00235373"/>
    <w:rsid w:val="00235796"/>
    <w:rsid w:val="0023579C"/>
    <w:rsid w:val="00235DE2"/>
    <w:rsid w:val="00235E48"/>
    <w:rsid w:val="00236088"/>
    <w:rsid w:val="00236174"/>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95F"/>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101"/>
    <w:rsid w:val="00250599"/>
    <w:rsid w:val="00250699"/>
    <w:rsid w:val="00250A52"/>
    <w:rsid w:val="002512BD"/>
    <w:rsid w:val="00251624"/>
    <w:rsid w:val="0025185A"/>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8A7"/>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1FA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A7A"/>
    <w:rsid w:val="00265DFA"/>
    <w:rsid w:val="00265E0B"/>
    <w:rsid w:val="00265EF7"/>
    <w:rsid w:val="00266538"/>
    <w:rsid w:val="00266775"/>
    <w:rsid w:val="0026687E"/>
    <w:rsid w:val="002674E7"/>
    <w:rsid w:val="00267748"/>
    <w:rsid w:val="002677C4"/>
    <w:rsid w:val="002679AA"/>
    <w:rsid w:val="00267A00"/>
    <w:rsid w:val="00267E7F"/>
    <w:rsid w:val="0027042A"/>
    <w:rsid w:val="002704C5"/>
    <w:rsid w:val="002709AD"/>
    <w:rsid w:val="00270D08"/>
    <w:rsid w:val="0027102C"/>
    <w:rsid w:val="0027122D"/>
    <w:rsid w:val="002717F8"/>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90"/>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DCD"/>
    <w:rsid w:val="002940C9"/>
    <w:rsid w:val="002940F3"/>
    <w:rsid w:val="002945EE"/>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243"/>
    <w:rsid w:val="002A34D5"/>
    <w:rsid w:val="002A3736"/>
    <w:rsid w:val="002A417C"/>
    <w:rsid w:val="002A43EE"/>
    <w:rsid w:val="002A4481"/>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A1"/>
    <w:rsid w:val="002B57BA"/>
    <w:rsid w:val="002B64C7"/>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85F"/>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3FD1"/>
    <w:rsid w:val="002F4483"/>
    <w:rsid w:val="002F448B"/>
    <w:rsid w:val="002F4ACD"/>
    <w:rsid w:val="002F4B14"/>
    <w:rsid w:val="002F4C2F"/>
    <w:rsid w:val="002F4ECA"/>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5B8"/>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49A"/>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A31"/>
    <w:rsid w:val="00324C7B"/>
    <w:rsid w:val="00324EE0"/>
    <w:rsid w:val="00324EFD"/>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B2E"/>
    <w:rsid w:val="00334D6B"/>
    <w:rsid w:val="003352EC"/>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BEA"/>
    <w:rsid w:val="00343E71"/>
    <w:rsid w:val="0034404A"/>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F1E"/>
    <w:rsid w:val="003961D0"/>
    <w:rsid w:val="003962BF"/>
    <w:rsid w:val="003964F1"/>
    <w:rsid w:val="003966AD"/>
    <w:rsid w:val="003967CA"/>
    <w:rsid w:val="00396A7E"/>
    <w:rsid w:val="00396B14"/>
    <w:rsid w:val="003973DA"/>
    <w:rsid w:val="00397953"/>
    <w:rsid w:val="00397991"/>
    <w:rsid w:val="00397C21"/>
    <w:rsid w:val="00397F20"/>
    <w:rsid w:val="003A0478"/>
    <w:rsid w:val="003A1008"/>
    <w:rsid w:val="003A1085"/>
    <w:rsid w:val="003A114D"/>
    <w:rsid w:val="003A11F7"/>
    <w:rsid w:val="003A21BA"/>
    <w:rsid w:val="003A21F7"/>
    <w:rsid w:val="003A236C"/>
    <w:rsid w:val="003A26C5"/>
    <w:rsid w:val="003A27C1"/>
    <w:rsid w:val="003A28C5"/>
    <w:rsid w:val="003A2C4D"/>
    <w:rsid w:val="003A2EB4"/>
    <w:rsid w:val="003A2F0B"/>
    <w:rsid w:val="003A3195"/>
    <w:rsid w:val="003A35C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532"/>
    <w:rsid w:val="003B61FF"/>
    <w:rsid w:val="003B62AF"/>
    <w:rsid w:val="003B65AF"/>
    <w:rsid w:val="003B670F"/>
    <w:rsid w:val="003B68E8"/>
    <w:rsid w:val="003B6A67"/>
    <w:rsid w:val="003B6C61"/>
    <w:rsid w:val="003B7084"/>
    <w:rsid w:val="003B7286"/>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155"/>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810"/>
    <w:rsid w:val="003D2AE1"/>
    <w:rsid w:val="003D2C68"/>
    <w:rsid w:val="003D397B"/>
    <w:rsid w:val="003D3DF9"/>
    <w:rsid w:val="003D3F32"/>
    <w:rsid w:val="003D45C2"/>
    <w:rsid w:val="003D467A"/>
    <w:rsid w:val="003D551B"/>
    <w:rsid w:val="003D572B"/>
    <w:rsid w:val="003D5846"/>
    <w:rsid w:val="003D5883"/>
    <w:rsid w:val="003D5FEC"/>
    <w:rsid w:val="003D66EA"/>
    <w:rsid w:val="003D6715"/>
    <w:rsid w:val="003D6D6B"/>
    <w:rsid w:val="003D73AA"/>
    <w:rsid w:val="003D756F"/>
    <w:rsid w:val="003D77F1"/>
    <w:rsid w:val="003D7D0A"/>
    <w:rsid w:val="003D7D46"/>
    <w:rsid w:val="003D7D52"/>
    <w:rsid w:val="003D7EC2"/>
    <w:rsid w:val="003D7F77"/>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6B9E"/>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2B1"/>
    <w:rsid w:val="004016CE"/>
    <w:rsid w:val="00401B11"/>
    <w:rsid w:val="004023CD"/>
    <w:rsid w:val="00402471"/>
    <w:rsid w:val="00402484"/>
    <w:rsid w:val="00402A23"/>
    <w:rsid w:val="00402B8D"/>
    <w:rsid w:val="004030C8"/>
    <w:rsid w:val="004033DC"/>
    <w:rsid w:val="004034B7"/>
    <w:rsid w:val="00403846"/>
    <w:rsid w:val="00403E81"/>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38C"/>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919"/>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60F"/>
    <w:rsid w:val="004608B7"/>
    <w:rsid w:val="00460D97"/>
    <w:rsid w:val="00460E85"/>
    <w:rsid w:val="00461247"/>
    <w:rsid w:val="004619A8"/>
    <w:rsid w:val="00461B2F"/>
    <w:rsid w:val="0046239F"/>
    <w:rsid w:val="0046258B"/>
    <w:rsid w:val="00462C65"/>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2BB2"/>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AE"/>
    <w:rsid w:val="00484ECF"/>
    <w:rsid w:val="00485373"/>
    <w:rsid w:val="00485A12"/>
    <w:rsid w:val="00485A91"/>
    <w:rsid w:val="00486175"/>
    <w:rsid w:val="00486182"/>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200"/>
    <w:rsid w:val="0049742A"/>
    <w:rsid w:val="004974D3"/>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632"/>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775"/>
    <w:rsid w:val="004B2BE4"/>
    <w:rsid w:val="004B2C55"/>
    <w:rsid w:val="004B2E53"/>
    <w:rsid w:val="004B2E7E"/>
    <w:rsid w:val="004B31F8"/>
    <w:rsid w:val="004B36AE"/>
    <w:rsid w:val="004B39C5"/>
    <w:rsid w:val="004B3E33"/>
    <w:rsid w:val="004B4145"/>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C0103"/>
    <w:rsid w:val="004C03B7"/>
    <w:rsid w:val="004C0955"/>
    <w:rsid w:val="004C0F41"/>
    <w:rsid w:val="004C0F52"/>
    <w:rsid w:val="004C1020"/>
    <w:rsid w:val="004C1173"/>
    <w:rsid w:val="004C123F"/>
    <w:rsid w:val="004C1447"/>
    <w:rsid w:val="004C14FB"/>
    <w:rsid w:val="004C19CE"/>
    <w:rsid w:val="004C1C42"/>
    <w:rsid w:val="004C1E1C"/>
    <w:rsid w:val="004C1EEA"/>
    <w:rsid w:val="004C2001"/>
    <w:rsid w:val="004C2581"/>
    <w:rsid w:val="004C2810"/>
    <w:rsid w:val="004C3D0E"/>
    <w:rsid w:val="004C3F29"/>
    <w:rsid w:val="004C4C3C"/>
    <w:rsid w:val="004C589A"/>
    <w:rsid w:val="004C58B0"/>
    <w:rsid w:val="004C5A49"/>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6DDF"/>
    <w:rsid w:val="004F7264"/>
    <w:rsid w:val="004F7954"/>
    <w:rsid w:val="004F7DCF"/>
    <w:rsid w:val="005006EC"/>
    <w:rsid w:val="00500A11"/>
    <w:rsid w:val="00500B88"/>
    <w:rsid w:val="005011F4"/>
    <w:rsid w:val="005013D7"/>
    <w:rsid w:val="0050178C"/>
    <w:rsid w:val="00501BB3"/>
    <w:rsid w:val="00501BEF"/>
    <w:rsid w:val="0050221A"/>
    <w:rsid w:val="00502402"/>
    <w:rsid w:val="005028C6"/>
    <w:rsid w:val="005029FD"/>
    <w:rsid w:val="00502AB1"/>
    <w:rsid w:val="00502B89"/>
    <w:rsid w:val="00502BE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14F"/>
    <w:rsid w:val="0050649C"/>
    <w:rsid w:val="005068A9"/>
    <w:rsid w:val="00506957"/>
    <w:rsid w:val="00506CE5"/>
    <w:rsid w:val="00506D44"/>
    <w:rsid w:val="0050797F"/>
    <w:rsid w:val="00507B41"/>
    <w:rsid w:val="00510899"/>
    <w:rsid w:val="00510B33"/>
    <w:rsid w:val="00510D42"/>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92C"/>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9CB"/>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3B13"/>
    <w:rsid w:val="005346F8"/>
    <w:rsid w:val="00534700"/>
    <w:rsid w:val="00534AAD"/>
    <w:rsid w:val="00535409"/>
    <w:rsid w:val="005358B9"/>
    <w:rsid w:val="00535944"/>
    <w:rsid w:val="00535BC4"/>
    <w:rsid w:val="005362E2"/>
    <w:rsid w:val="0053659A"/>
    <w:rsid w:val="00536DE0"/>
    <w:rsid w:val="005371B5"/>
    <w:rsid w:val="00537295"/>
    <w:rsid w:val="00537564"/>
    <w:rsid w:val="0053792B"/>
    <w:rsid w:val="005379C2"/>
    <w:rsid w:val="00537A20"/>
    <w:rsid w:val="00537A56"/>
    <w:rsid w:val="00537AF7"/>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F16"/>
    <w:rsid w:val="005451CA"/>
    <w:rsid w:val="0054530E"/>
    <w:rsid w:val="00545311"/>
    <w:rsid w:val="00545653"/>
    <w:rsid w:val="005459BB"/>
    <w:rsid w:val="00545CD4"/>
    <w:rsid w:val="00545CE9"/>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AC9"/>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375"/>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D73"/>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319"/>
    <w:rsid w:val="005954EA"/>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CC8"/>
    <w:rsid w:val="005A4EFB"/>
    <w:rsid w:val="005A52C5"/>
    <w:rsid w:val="005A5317"/>
    <w:rsid w:val="005A546B"/>
    <w:rsid w:val="005A5634"/>
    <w:rsid w:val="005A57D1"/>
    <w:rsid w:val="005A603D"/>
    <w:rsid w:val="005A60C6"/>
    <w:rsid w:val="005A66DA"/>
    <w:rsid w:val="005A71E3"/>
    <w:rsid w:val="005A7632"/>
    <w:rsid w:val="005A7DD9"/>
    <w:rsid w:val="005B0316"/>
    <w:rsid w:val="005B0436"/>
    <w:rsid w:val="005B046D"/>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17F"/>
    <w:rsid w:val="005B3217"/>
    <w:rsid w:val="005B3C89"/>
    <w:rsid w:val="005B422B"/>
    <w:rsid w:val="005B42CC"/>
    <w:rsid w:val="005B47F3"/>
    <w:rsid w:val="005B50C1"/>
    <w:rsid w:val="005B5883"/>
    <w:rsid w:val="005B5A47"/>
    <w:rsid w:val="005B5D8A"/>
    <w:rsid w:val="005B5EF0"/>
    <w:rsid w:val="005B60A1"/>
    <w:rsid w:val="005B61CD"/>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8A1"/>
    <w:rsid w:val="005D39D0"/>
    <w:rsid w:val="005D3C70"/>
    <w:rsid w:val="005D3EFA"/>
    <w:rsid w:val="005D42BE"/>
    <w:rsid w:val="005D4486"/>
    <w:rsid w:val="005D44EE"/>
    <w:rsid w:val="005D4E45"/>
    <w:rsid w:val="005D544E"/>
    <w:rsid w:val="005D554D"/>
    <w:rsid w:val="005D5E6E"/>
    <w:rsid w:val="005D69A7"/>
    <w:rsid w:val="005D6AD7"/>
    <w:rsid w:val="005D6BD2"/>
    <w:rsid w:val="005D6E47"/>
    <w:rsid w:val="005D7870"/>
    <w:rsid w:val="005D7A68"/>
    <w:rsid w:val="005D7EB4"/>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360"/>
    <w:rsid w:val="005F7C8A"/>
    <w:rsid w:val="00600DDE"/>
    <w:rsid w:val="006017FF"/>
    <w:rsid w:val="00601975"/>
    <w:rsid w:val="00601E0E"/>
    <w:rsid w:val="0060222C"/>
    <w:rsid w:val="006026F2"/>
    <w:rsid w:val="0060299B"/>
    <w:rsid w:val="0060301F"/>
    <w:rsid w:val="0060344E"/>
    <w:rsid w:val="00603985"/>
    <w:rsid w:val="00603E96"/>
    <w:rsid w:val="00604B96"/>
    <w:rsid w:val="00605283"/>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AA2"/>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CA9"/>
    <w:rsid w:val="006255A7"/>
    <w:rsid w:val="00625CB5"/>
    <w:rsid w:val="00626271"/>
    <w:rsid w:val="006265AE"/>
    <w:rsid w:val="0062765F"/>
    <w:rsid w:val="00627C8F"/>
    <w:rsid w:val="00627FC9"/>
    <w:rsid w:val="00630082"/>
    <w:rsid w:val="006302F3"/>
    <w:rsid w:val="00630453"/>
    <w:rsid w:val="00630581"/>
    <w:rsid w:val="00630944"/>
    <w:rsid w:val="0063095F"/>
    <w:rsid w:val="00630965"/>
    <w:rsid w:val="00630E06"/>
    <w:rsid w:val="00631065"/>
    <w:rsid w:val="00631105"/>
    <w:rsid w:val="00631496"/>
    <w:rsid w:val="00631603"/>
    <w:rsid w:val="00631B3D"/>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84"/>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402C"/>
    <w:rsid w:val="006440C1"/>
    <w:rsid w:val="006441D5"/>
    <w:rsid w:val="00644322"/>
    <w:rsid w:val="006443B0"/>
    <w:rsid w:val="006444D9"/>
    <w:rsid w:val="006444F1"/>
    <w:rsid w:val="00644904"/>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90B"/>
    <w:rsid w:val="00675966"/>
    <w:rsid w:val="00675B47"/>
    <w:rsid w:val="00675BE3"/>
    <w:rsid w:val="00675C9A"/>
    <w:rsid w:val="00676262"/>
    <w:rsid w:val="006765B7"/>
    <w:rsid w:val="006766F5"/>
    <w:rsid w:val="00676D21"/>
    <w:rsid w:val="00676DC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77"/>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12"/>
    <w:rsid w:val="00692692"/>
    <w:rsid w:val="00692A0B"/>
    <w:rsid w:val="00693133"/>
    <w:rsid w:val="00693279"/>
    <w:rsid w:val="006933DD"/>
    <w:rsid w:val="00693614"/>
    <w:rsid w:val="00693665"/>
    <w:rsid w:val="0069379A"/>
    <w:rsid w:val="00693A7B"/>
    <w:rsid w:val="00693C11"/>
    <w:rsid w:val="006941B9"/>
    <w:rsid w:val="006948FD"/>
    <w:rsid w:val="006949DC"/>
    <w:rsid w:val="00694CFF"/>
    <w:rsid w:val="00695571"/>
    <w:rsid w:val="00695675"/>
    <w:rsid w:val="00695BB2"/>
    <w:rsid w:val="00696086"/>
    <w:rsid w:val="00696239"/>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1BE3"/>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76F"/>
    <w:rsid w:val="006A59EF"/>
    <w:rsid w:val="006A5D4F"/>
    <w:rsid w:val="006A6096"/>
    <w:rsid w:val="006A6146"/>
    <w:rsid w:val="006A63C5"/>
    <w:rsid w:val="006A6522"/>
    <w:rsid w:val="006A6586"/>
    <w:rsid w:val="006A6A92"/>
    <w:rsid w:val="006A6FB5"/>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A"/>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5AED"/>
    <w:rsid w:val="006C6B14"/>
    <w:rsid w:val="006C6B7E"/>
    <w:rsid w:val="006C7375"/>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D80"/>
    <w:rsid w:val="006D6E71"/>
    <w:rsid w:val="006D7373"/>
    <w:rsid w:val="006D75E6"/>
    <w:rsid w:val="006D762E"/>
    <w:rsid w:val="006D7796"/>
    <w:rsid w:val="006D7A11"/>
    <w:rsid w:val="006E00CB"/>
    <w:rsid w:val="006E036F"/>
    <w:rsid w:val="006E0687"/>
    <w:rsid w:val="006E0A8B"/>
    <w:rsid w:val="006E0B82"/>
    <w:rsid w:val="006E1068"/>
    <w:rsid w:val="006E1374"/>
    <w:rsid w:val="006E13E5"/>
    <w:rsid w:val="006E1994"/>
    <w:rsid w:val="006E1A86"/>
    <w:rsid w:val="006E1F11"/>
    <w:rsid w:val="006E2415"/>
    <w:rsid w:val="006E2C17"/>
    <w:rsid w:val="006E2D0B"/>
    <w:rsid w:val="006E2DEF"/>
    <w:rsid w:val="006E2EFB"/>
    <w:rsid w:val="006E306E"/>
    <w:rsid w:val="006E31D7"/>
    <w:rsid w:val="006E3212"/>
    <w:rsid w:val="006E327C"/>
    <w:rsid w:val="006E3330"/>
    <w:rsid w:val="006E3583"/>
    <w:rsid w:val="006E397F"/>
    <w:rsid w:val="006E3A0C"/>
    <w:rsid w:val="006E3A90"/>
    <w:rsid w:val="006E3AC4"/>
    <w:rsid w:val="006E3BEE"/>
    <w:rsid w:val="006E44F0"/>
    <w:rsid w:val="006E462E"/>
    <w:rsid w:val="006E4738"/>
    <w:rsid w:val="006E494E"/>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5BC"/>
    <w:rsid w:val="006F17D4"/>
    <w:rsid w:val="006F1890"/>
    <w:rsid w:val="006F1BED"/>
    <w:rsid w:val="006F20F2"/>
    <w:rsid w:val="006F22F7"/>
    <w:rsid w:val="006F23EF"/>
    <w:rsid w:val="006F28CD"/>
    <w:rsid w:val="006F28CF"/>
    <w:rsid w:val="006F2AFE"/>
    <w:rsid w:val="006F2B99"/>
    <w:rsid w:val="006F3187"/>
    <w:rsid w:val="006F31A0"/>
    <w:rsid w:val="006F327A"/>
    <w:rsid w:val="006F32E0"/>
    <w:rsid w:val="006F38B9"/>
    <w:rsid w:val="006F394F"/>
    <w:rsid w:val="006F3A0C"/>
    <w:rsid w:val="006F3A48"/>
    <w:rsid w:val="006F3C38"/>
    <w:rsid w:val="006F3FB8"/>
    <w:rsid w:val="006F47B8"/>
    <w:rsid w:val="006F49A9"/>
    <w:rsid w:val="006F4B88"/>
    <w:rsid w:val="006F4F48"/>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19DE"/>
    <w:rsid w:val="00701AB4"/>
    <w:rsid w:val="00701BEF"/>
    <w:rsid w:val="00701FC5"/>
    <w:rsid w:val="00701FE1"/>
    <w:rsid w:val="00702B17"/>
    <w:rsid w:val="00703093"/>
    <w:rsid w:val="00703728"/>
    <w:rsid w:val="007037AC"/>
    <w:rsid w:val="007037B7"/>
    <w:rsid w:val="00703920"/>
    <w:rsid w:val="00703C72"/>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4A8"/>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5F14"/>
    <w:rsid w:val="00716A1E"/>
    <w:rsid w:val="00716CF9"/>
    <w:rsid w:val="007175E2"/>
    <w:rsid w:val="00717BB4"/>
    <w:rsid w:val="00720163"/>
    <w:rsid w:val="0072097C"/>
    <w:rsid w:val="00720DF5"/>
    <w:rsid w:val="00720E82"/>
    <w:rsid w:val="00721300"/>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7890"/>
    <w:rsid w:val="00757B1C"/>
    <w:rsid w:val="00757CE2"/>
    <w:rsid w:val="00757F0E"/>
    <w:rsid w:val="007600CD"/>
    <w:rsid w:val="007601B0"/>
    <w:rsid w:val="007609ED"/>
    <w:rsid w:val="00760E4B"/>
    <w:rsid w:val="00761504"/>
    <w:rsid w:val="00761C5A"/>
    <w:rsid w:val="00761CC6"/>
    <w:rsid w:val="00761E3F"/>
    <w:rsid w:val="007620C4"/>
    <w:rsid w:val="00762326"/>
    <w:rsid w:val="007623AA"/>
    <w:rsid w:val="0076254C"/>
    <w:rsid w:val="007629CC"/>
    <w:rsid w:val="00763051"/>
    <w:rsid w:val="0076326E"/>
    <w:rsid w:val="0076351B"/>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6367"/>
    <w:rsid w:val="007763DF"/>
    <w:rsid w:val="00776932"/>
    <w:rsid w:val="00776998"/>
    <w:rsid w:val="00776B3A"/>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009"/>
    <w:rsid w:val="00791402"/>
    <w:rsid w:val="0079171D"/>
    <w:rsid w:val="0079176E"/>
    <w:rsid w:val="00791948"/>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0E5E"/>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F90"/>
    <w:rsid w:val="007A7FCA"/>
    <w:rsid w:val="007B0660"/>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3355"/>
    <w:rsid w:val="007C379D"/>
    <w:rsid w:val="007C3B58"/>
    <w:rsid w:val="007C4476"/>
    <w:rsid w:val="007C456C"/>
    <w:rsid w:val="007C4597"/>
    <w:rsid w:val="007C4927"/>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B0F"/>
    <w:rsid w:val="00800B70"/>
    <w:rsid w:val="00800D63"/>
    <w:rsid w:val="00800EB8"/>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A0"/>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AB"/>
    <w:rsid w:val="008351E8"/>
    <w:rsid w:val="00835222"/>
    <w:rsid w:val="008355FA"/>
    <w:rsid w:val="00835A6F"/>
    <w:rsid w:val="00835B7B"/>
    <w:rsid w:val="00835B90"/>
    <w:rsid w:val="00835BC2"/>
    <w:rsid w:val="00835D65"/>
    <w:rsid w:val="00836519"/>
    <w:rsid w:val="008365E3"/>
    <w:rsid w:val="0083663F"/>
    <w:rsid w:val="00836C1C"/>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5A93"/>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27D"/>
    <w:rsid w:val="0086338B"/>
    <w:rsid w:val="00863669"/>
    <w:rsid w:val="00864081"/>
    <w:rsid w:val="00864C44"/>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5F2"/>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0F4"/>
    <w:rsid w:val="00885362"/>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12"/>
    <w:rsid w:val="00891C7F"/>
    <w:rsid w:val="00891DEC"/>
    <w:rsid w:val="0089206D"/>
    <w:rsid w:val="00892126"/>
    <w:rsid w:val="008921D0"/>
    <w:rsid w:val="00892534"/>
    <w:rsid w:val="0089277B"/>
    <w:rsid w:val="00892951"/>
    <w:rsid w:val="00892C4D"/>
    <w:rsid w:val="0089304B"/>
    <w:rsid w:val="00893130"/>
    <w:rsid w:val="008932E9"/>
    <w:rsid w:val="008935FD"/>
    <w:rsid w:val="00893710"/>
    <w:rsid w:val="00893779"/>
    <w:rsid w:val="00893C91"/>
    <w:rsid w:val="00893EFE"/>
    <w:rsid w:val="00893F52"/>
    <w:rsid w:val="0089424B"/>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C15"/>
    <w:rsid w:val="008A2140"/>
    <w:rsid w:val="008A29D0"/>
    <w:rsid w:val="008A2AAC"/>
    <w:rsid w:val="008A2C2C"/>
    <w:rsid w:val="008A304C"/>
    <w:rsid w:val="008A30E0"/>
    <w:rsid w:val="008A3346"/>
    <w:rsid w:val="008A336C"/>
    <w:rsid w:val="008A33EA"/>
    <w:rsid w:val="008A33EB"/>
    <w:rsid w:val="008A3C1E"/>
    <w:rsid w:val="008A3D12"/>
    <w:rsid w:val="008A4066"/>
    <w:rsid w:val="008A4127"/>
    <w:rsid w:val="008A4432"/>
    <w:rsid w:val="008A4574"/>
    <w:rsid w:val="008A4729"/>
    <w:rsid w:val="008A4F31"/>
    <w:rsid w:val="008A532D"/>
    <w:rsid w:val="008A56EF"/>
    <w:rsid w:val="008A59CC"/>
    <w:rsid w:val="008A5CA7"/>
    <w:rsid w:val="008A6392"/>
    <w:rsid w:val="008A67E2"/>
    <w:rsid w:val="008A68AA"/>
    <w:rsid w:val="008A68C2"/>
    <w:rsid w:val="008A6B34"/>
    <w:rsid w:val="008A6DE0"/>
    <w:rsid w:val="008A7063"/>
    <w:rsid w:val="008A789A"/>
    <w:rsid w:val="008A7921"/>
    <w:rsid w:val="008A79AB"/>
    <w:rsid w:val="008A7BB1"/>
    <w:rsid w:val="008A7E44"/>
    <w:rsid w:val="008A7E72"/>
    <w:rsid w:val="008A7F6D"/>
    <w:rsid w:val="008B09BB"/>
    <w:rsid w:val="008B0FE8"/>
    <w:rsid w:val="008B108B"/>
    <w:rsid w:val="008B11D7"/>
    <w:rsid w:val="008B123D"/>
    <w:rsid w:val="008B128F"/>
    <w:rsid w:val="008B1468"/>
    <w:rsid w:val="008B185B"/>
    <w:rsid w:val="008B18B3"/>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97D"/>
    <w:rsid w:val="008C39BD"/>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987"/>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2B3C"/>
    <w:rsid w:val="008D318D"/>
    <w:rsid w:val="008D3545"/>
    <w:rsid w:val="008D3624"/>
    <w:rsid w:val="008D389A"/>
    <w:rsid w:val="008D3988"/>
    <w:rsid w:val="008D4BEE"/>
    <w:rsid w:val="008D5512"/>
    <w:rsid w:val="008D572F"/>
    <w:rsid w:val="008D5755"/>
    <w:rsid w:val="008D59EB"/>
    <w:rsid w:val="008D6436"/>
    <w:rsid w:val="008D64C0"/>
    <w:rsid w:val="008D6E15"/>
    <w:rsid w:val="008D7247"/>
    <w:rsid w:val="008D72B9"/>
    <w:rsid w:val="008D74C6"/>
    <w:rsid w:val="008D74EF"/>
    <w:rsid w:val="008D7845"/>
    <w:rsid w:val="008D7F20"/>
    <w:rsid w:val="008E004A"/>
    <w:rsid w:val="008E0276"/>
    <w:rsid w:val="008E03E8"/>
    <w:rsid w:val="008E0F06"/>
    <w:rsid w:val="008E1271"/>
    <w:rsid w:val="008E1BFF"/>
    <w:rsid w:val="008E1D47"/>
    <w:rsid w:val="008E2083"/>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4ED"/>
    <w:rsid w:val="008F1507"/>
    <w:rsid w:val="008F1BDF"/>
    <w:rsid w:val="008F1F72"/>
    <w:rsid w:val="008F2253"/>
    <w:rsid w:val="008F2BCB"/>
    <w:rsid w:val="008F3545"/>
    <w:rsid w:val="008F35C0"/>
    <w:rsid w:val="008F36BC"/>
    <w:rsid w:val="008F39F8"/>
    <w:rsid w:val="008F40C6"/>
    <w:rsid w:val="008F47BC"/>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B2"/>
    <w:rsid w:val="00905134"/>
    <w:rsid w:val="00905305"/>
    <w:rsid w:val="00905381"/>
    <w:rsid w:val="00905FC3"/>
    <w:rsid w:val="00906453"/>
    <w:rsid w:val="00907036"/>
    <w:rsid w:val="00907911"/>
    <w:rsid w:val="00907AF2"/>
    <w:rsid w:val="00907ECB"/>
    <w:rsid w:val="00910315"/>
    <w:rsid w:val="00910979"/>
    <w:rsid w:val="00910E77"/>
    <w:rsid w:val="00910EA7"/>
    <w:rsid w:val="00910F03"/>
    <w:rsid w:val="009113B5"/>
    <w:rsid w:val="009113B8"/>
    <w:rsid w:val="009117D6"/>
    <w:rsid w:val="00911C5C"/>
    <w:rsid w:val="00912090"/>
    <w:rsid w:val="00912787"/>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194"/>
    <w:rsid w:val="00982824"/>
    <w:rsid w:val="00982AF0"/>
    <w:rsid w:val="00982B16"/>
    <w:rsid w:val="00982CA7"/>
    <w:rsid w:val="00983181"/>
    <w:rsid w:val="00983183"/>
    <w:rsid w:val="009836F7"/>
    <w:rsid w:val="009838C3"/>
    <w:rsid w:val="00983F06"/>
    <w:rsid w:val="00983FBD"/>
    <w:rsid w:val="00984178"/>
    <w:rsid w:val="00984513"/>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A9"/>
    <w:rsid w:val="009972C8"/>
    <w:rsid w:val="00997576"/>
    <w:rsid w:val="009975B6"/>
    <w:rsid w:val="009979AD"/>
    <w:rsid w:val="009979F4"/>
    <w:rsid w:val="00997D9D"/>
    <w:rsid w:val="00997F81"/>
    <w:rsid w:val="009A0813"/>
    <w:rsid w:val="009A0BF5"/>
    <w:rsid w:val="009A0E43"/>
    <w:rsid w:val="009A18C2"/>
    <w:rsid w:val="009A2076"/>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D27"/>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3A3"/>
    <w:rsid w:val="009B4556"/>
    <w:rsid w:val="009B47DB"/>
    <w:rsid w:val="009B4956"/>
    <w:rsid w:val="009B4B36"/>
    <w:rsid w:val="009B4F77"/>
    <w:rsid w:val="009B5312"/>
    <w:rsid w:val="009B593F"/>
    <w:rsid w:val="009B5A7E"/>
    <w:rsid w:val="009B5ACE"/>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E46"/>
    <w:rsid w:val="009C30F3"/>
    <w:rsid w:val="009C354C"/>
    <w:rsid w:val="009C3570"/>
    <w:rsid w:val="009C38FD"/>
    <w:rsid w:val="009C39A9"/>
    <w:rsid w:val="009C3FE9"/>
    <w:rsid w:val="009C4165"/>
    <w:rsid w:val="009C4922"/>
    <w:rsid w:val="009C49D0"/>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8A0"/>
    <w:rsid w:val="009D091B"/>
    <w:rsid w:val="009D09F9"/>
    <w:rsid w:val="009D0B3C"/>
    <w:rsid w:val="009D0D14"/>
    <w:rsid w:val="009D10B9"/>
    <w:rsid w:val="009D12C1"/>
    <w:rsid w:val="009D1424"/>
    <w:rsid w:val="009D1558"/>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4038"/>
    <w:rsid w:val="009E42A7"/>
    <w:rsid w:val="009E45DC"/>
    <w:rsid w:val="009E4A18"/>
    <w:rsid w:val="009E4EEA"/>
    <w:rsid w:val="009E4F25"/>
    <w:rsid w:val="009E53DE"/>
    <w:rsid w:val="009E56A8"/>
    <w:rsid w:val="009E57AD"/>
    <w:rsid w:val="009E5B12"/>
    <w:rsid w:val="009E5D91"/>
    <w:rsid w:val="009E6328"/>
    <w:rsid w:val="009E6661"/>
    <w:rsid w:val="009E688F"/>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DD"/>
    <w:rsid w:val="009F2767"/>
    <w:rsid w:val="009F29D2"/>
    <w:rsid w:val="009F2A9B"/>
    <w:rsid w:val="009F2AB6"/>
    <w:rsid w:val="009F2BAD"/>
    <w:rsid w:val="009F2BAE"/>
    <w:rsid w:val="009F2BD8"/>
    <w:rsid w:val="009F3019"/>
    <w:rsid w:val="009F37A9"/>
    <w:rsid w:val="009F420F"/>
    <w:rsid w:val="009F4300"/>
    <w:rsid w:val="009F4573"/>
    <w:rsid w:val="009F497B"/>
    <w:rsid w:val="009F4C6F"/>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423"/>
    <w:rsid w:val="00A05734"/>
    <w:rsid w:val="00A0573F"/>
    <w:rsid w:val="00A0582E"/>
    <w:rsid w:val="00A05C34"/>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680"/>
    <w:rsid w:val="00A12D78"/>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087"/>
    <w:rsid w:val="00A2033C"/>
    <w:rsid w:val="00A20628"/>
    <w:rsid w:val="00A210BD"/>
    <w:rsid w:val="00A211EF"/>
    <w:rsid w:val="00A2161D"/>
    <w:rsid w:val="00A216CB"/>
    <w:rsid w:val="00A22210"/>
    <w:rsid w:val="00A222F9"/>
    <w:rsid w:val="00A22554"/>
    <w:rsid w:val="00A229B0"/>
    <w:rsid w:val="00A2309A"/>
    <w:rsid w:val="00A23351"/>
    <w:rsid w:val="00A23D92"/>
    <w:rsid w:val="00A23DF8"/>
    <w:rsid w:val="00A246EE"/>
    <w:rsid w:val="00A24720"/>
    <w:rsid w:val="00A2493D"/>
    <w:rsid w:val="00A24B00"/>
    <w:rsid w:val="00A24F64"/>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81"/>
    <w:rsid w:val="00A34E79"/>
    <w:rsid w:val="00A34F53"/>
    <w:rsid w:val="00A34F7D"/>
    <w:rsid w:val="00A353F6"/>
    <w:rsid w:val="00A359E6"/>
    <w:rsid w:val="00A3610E"/>
    <w:rsid w:val="00A36323"/>
    <w:rsid w:val="00A36405"/>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5C"/>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4F"/>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26C"/>
    <w:rsid w:val="00A677D0"/>
    <w:rsid w:val="00A6792D"/>
    <w:rsid w:val="00A702BD"/>
    <w:rsid w:val="00A70579"/>
    <w:rsid w:val="00A70DF6"/>
    <w:rsid w:val="00A71133"/>
    <w:rsid w:val="00A711D1"/>
    <w:rsid w:val="00A716F4"/>
    <w:rsid w:val="00A7290D"/>
    <w:rsid w:val="00A729F9"/>
    <w:rsid w:val="00A7399A"/>
    <w:rsid w:val="00A739F0"/>
    <w:rsid w:val="00A73E4D"/>
    <w:rsid w:val="00A7423D"/>
    <w:rsid w:val="00A7424E"/>
    <w:rsid w:val="00A74716"/>
    <w:rsid w:val="00A74AAD"/>
    <w:rsid w:val="00A74B92"/>
    <w:rsid w:val="00A74C9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83D"/>
    <w:rsid w:val="00A87A27"/>
    <w:rsid w:val="00A87D01"/>
    <w:rsid w:val="00A87F61"/>
    <w:rsid w:val="00A9056E"/>
    <w:rsid w:val="00A905F6"/>
    <w:rsid w:val="00A9082F"/>
    <w:rsid w:val="00A90834"/>
    <w:rsid w:val="00A908AB"/>
    <w:rsid w:val="00A913BF"/>
    <w:rsid w:val="00A9151A"/>
    <w:rsid w:val="00A9167E"/>
    <w:rsid w:val="00A91D41"/>
    <w:rsid w:val="00A9215F"/>
    <w:rsid w:val="00A92291"/>
    <w:rsid w:val="00A92D35"/>
    <w:rsid w:val="00A935D6"/>
    <w:rsid w:val="00A935E0"/>
    <w:rsid w:val="00A938E0"/>
    <w:rsid w:val="00A93B6F"/>
    <w:rsid w:val="00A93B9F"/>
    <w:rsid w:val="00A93C74"/>
    <w:rsid w:val="00A94178"/>
    <w:rsid w:val="00A941C7"/>
    <w:rsid w:val="00A94443"/>
    <w:rsid w:val="00A94B48"/>
    <w:rsid w:val="00A94DF4"/>
    <w:rsid w:val="00A954E3"/>
    <w:rsid w:val="00A95A59"/>
    <w:rsid w:val="00A963A3"/>
    <w:rsid w:val="00A964D0"/>
    <w:rsid w:val="00A96897"/>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B3A"/>
    <w:rsid w:val="00AA3FD7"/>
    <w:rsid w:val="00AA40F8"/>
    <w:rsid w:val="00AA4322"/>
    <w:rsid w:val="00AA44E1"/>
    <w:rsid w:val="00AA4605"/>
    <w:rsid w:val="00AA4785"/>
    <w:rsid w:val="00AA4C1C"/>
    <w:rsid w:val="00AA52B1"/>
    <w:rsid w:val="00AA6593"/>
    <w:rsid w:val="00AA687D"/>
    <w:rsid w:val="00AA68A6"/>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B57"/>
    <w:rsid w:val="00AC3D7B"/>
    <w:rsid w:val="00AC47B3"/>
    <w:rsid w:val="00AC56E8"/>
    <w:rsid w:val="00AC5922"/>
    <w:rsid w:val="00AC5955"/>
    <w:rsid w:val="00AC59A2"/>
    <w:rsid w:val="00AC5B3F"/>
    <w:rsid w:val="00AC5CEC"/>
    <w:rsid w:val="00AC6063"/>
    <w:rsid w:val="00AC62DE"/>
    <w:rsid w:val="00AC7766"/>
    <w:rsid w:val="00AD0639"/>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09EE"/>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0CE"/>
    <w:rsid w:val="00AF01CF"/>
    <w:rsid w:val="00AF0BB1"/>
    <w:rsid w:val="00AF0D8E"/>
    <w:rsid w:val="00AF0F54"/>
    <w:rsid w:val="00AF1671"/>
    <w:rsid w:val="00AF185C"/>
    <w:rsid w:val="00AF1EA7"/>
    <w:rsid w:val="00AF2163"/>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319"/>
    <w:rsid w:val="00B0696B"/>
    <w:rsid w:val="00B06AA0"/>
    <w:rsid w:val="00B06F47"/>
    <w:rsid w:val="00B07399"/>
    <w:rsid w:val="00B07697"/>
    <w:rsid w:val="00B07B9F"/>
    <w:rsid w:val="00B103F0"/>
    <w:rsid w:val="00B10456"/>
    <w:rsid w:val="00B10A4F"/>
    <w:rsid w:val="00B10DBA"/>
    <w:rsid w:val="00B10EAF"/>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592"/>
    <w:rsid w:val="00B22658"/>
    <w:rsid w:val="00B22713"/>
    <w:rsid w:val="00B2297F"/>
    <w:rsid w:val="00B22C89"/>
    <w:rsid w:val="00B23209"/>
    <w:rsid w:val="00B23445"/>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349C"/>
    <w:rsid w:val="00B336FA"/>
    <w:rsid w:val="00B33ABF"/>
    <w:rsid w:val="00B33E8E"/>
    <w:rsid w:val="00B33F41"/>
    <w:rsid w:val="00B343C4"/>
    <w:rsid w:val="00B345AF"/>
    <w:rsid w:val="00B34643"/>
    <w:rsid w:val="00B34F8A"/>
    <w:rsid w:val="00B35183"/>
    <w:rsid w:val="00B355BB"/>
    <w:rsid w:val="00B357B6"/>
    <w:rsid w:val="00B35BD5"/>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37C"/>
    <w:rsid w:val="00B428BB"/>
    <w:rsid w:val="00B429F7"/>
    <w:rsid w:val="00B4303F"/>
    <w:rsid w:val="00B430EA"/>
    <w:rsid w:val="00B4349F"/>
    <w:rsid w:val="00B4363E"/>
    <w:rsid w:val="00B43733"/>
    <w:rsid w:val="00B438AA"/>
    <w:rsid w:val="00B43D15"/>
    <w:rsid w:val="00B43D91"/>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2E16"/>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590"/>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454"/>
    <w:rsid w:val="00B67714"/>
    <w:rsid w:val="00B678BD"/>
    <w:rsid w:val="00B67AF6"/>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D0C"/>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D8B"/>
    <w:rsid w:val="00B76F93"/>
    <w:rsid w:val="00B770FC"/>
    <w:rsid w:val="00B77157"/>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3BF9"/>
    <w:rsid w:val="00B843EA"/>
    <w:rsid w:val="00B847D7"/>
    <w:rsid w:val="00B84A60"/>
    <w:rsid w:val="00B84C47"/>
    <w:rsid w:val="00B84F30"/>
    <w:rsid w:val="00B84F43"/>
    <w:rsid w:val="00B85145"/>
    <w:rsid w:val="00B8557D"/>
    <w:rsid w:val="00B858CF"/>
    <w:rsid w:val="00B85AB0"/>
    <w:rsid w:val="00B864AE"/>
    <w:rsid w:val="00B86FEB"/>
    <w:rsid w:val="00B87165"/>
    <w:rsid w:val="00B8736A"/>
    <w:rsid w:val="00B874A4"/>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61C"/>
    <w:rsid w:val="00B928F8"/>
    <w:rsid w:val="00B92F06"/>
    <w:rsid w:val="00B930AD"/>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7078"/>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5B"/>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6B4D"/>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BF8"/>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262D"/>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20F"/>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C002D5"/>
    <w:rsid w:val="00C003D6"/>
    <w:rsid w:val="00C008B0"/>
    <w:rsid w:val="00C009F3"/>
    <w:rsid w:val="00C01B03"/>
    <w:rsid w:val="00C020DD"/>
    <w:rsid w:val="00C02220"/>
    <w:rsid w:val="00C026B7"/>
    <w:rsid w:val="00C0306D"/>
    <w:rsid w:val="00C0307A"/>
    <w:rsid w:val="00C03417"/>
    <w:rsid w:val="00C03420"/>
    <w:rsid w:val="00C0375C"/>
    <w:rsid w:val="00C03E13"/>
    <w:rsid w:val="00C04380"/>
    <w:rsid w:val="00C04563"/>
    <w:rsid w:val="00C04581"/>
    <w:rsid w:val="00C04987"/>
    <w:rsid w:val="00C0545B"/>
    <w:rsid w:val="00C056D1"/>
    <w:rsid w:val="00C05AC1"/>
    <w:rsid w:val="00C05C52"/>
    <w:rsid w:val="00C05D2F"/>
    <w:rsid w:val="00C064B7"/>
    <w:rsid w:val="00C066A7"/>
    <w:rsid w:val="00C06796"/>
    <w:rsid w:val="00C068E2"/>
    <w:rsid w:val="00C07787"/>
    <w:rsid w:val="00C07A22"/>
    <w:rsid w:val="00C07AC8"/>
    <w:rsid w:val="00C104CE"/>
    <w:rsid w:val="00C10A24"/>
    <w:rsid w:val="00C10B10"/>
    <w:rsid w:val="00C10D2F"/>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30FE"/>
    <w:rsid w:val="00C233A0"/>
    <w:rsid w:val="00C23661"/>
    <w:rsid w:val="00C23795"/>
    <w:rsid w:val="00C23A3E"/>
    <w:rsid w:val="00C2425C"/>
    <w:rsid w:val="00C24299"/>
    <w:rsid w:val="00C24BB6"/>
    <w:rsid w:val="00C24E98"/>
    <w:rsid w:val="00C2519F"/>
    <w:rsid w:val="00C251F6"/>
    <w:rsid w:val="00C25233"/>
    <w:rsid w:val="00C254F2"/>
    <w:rsid w:val="00C26011"/>
    <w:rsid w:val="00C268A3"/>
    <w:rsid w:val="00C27121"/>
    <w:rsid w:val="00C274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846"/>
    <w:rsid w:val="00C5095B"/>
    <w:rsid w:val="00C50BC1"/>
    <w:rsid w:val="00C50C95"/>
    <w:rsid w:val="00C50CAA"/>
    <w:rsid w:val="00C5124A"/>
    <w:rsid w:val="00C51825"/>
    <w:rsid w:val="00C51B06"/>
    <w:rsid w:val="00C52591"/>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807"/>
    <w:rsid w:val="00C56D48"/>
    <w:rsid w:val="00C56DCE"/>
    <w:rsid w:val="00C5702C"/>
    <w:rsid w:val="00C57C81"/>
    <w:rsid w:val="00C57DB4"/>
    <w:rsid w:val="00C57EE3"/>
    <w:rsid w:val="00C6024D"/>
    <w:rsid w:val="00C603F2"/>
    <w:rsid w:val="00C60774"/>
    <w:rsid w:val="00C60A52"/>
    <w:rsid w:val="00C60E33"/>
    <w:rsid w:val="00C61289"/>
    <w:rsid w:val="00C615DC"/>
    <w:rsid w:val="00C616B9"/>
    <w:rsid w:val="00C61B5C"/>
    <w:rsid w:val="00C61F5A"/>
    <w:rsid w:val="00C6221F"/>
    <w:rsid w:val="00C62242"/>
    <w:rsid w:val="00C6269A"/>
    <w:rsid w:val="00C62AFD"/>
    <w:rsid w:val="00C62B47"/>
    <w:rsid w:val="00C6345A"/>
    <w:rsid w:val="00C635DF"/>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85D"/>
    <w:rsid w:val="00C72F94"/>
    <w:rsid w:val="00C72FAD"/>
    <w:rsid w:val="00C7302B"/>
    <w:rsid w:val="00C7313E"/>
    <w:rsid w:val="00C73552"/>
    <w:rsid w:val="00C738FC"/>
    <w:rsid w:val="00C73AE4"/>
    <w:rsid w:val="00C73D74"/>
    <w:rsid w:val="00C741FE"/>
    <w:rsid w:val="00C74849"/>
    <w:rsid w:val="00C74E60"/>
    <w:rsid w:val="00C74FF7"/>
    <w:rsid w:val="00C7504D"/>
    <w:rsid w:val="00C754B1"/>
    <w:rsid w:val="00C758B1"/>
    <w:rsid w:val="00C75A01"/>
    <w:rsid w:val="00C75BCD"/>
    <w:rsid w:val="00C75F75"/>
    <w:rsid w:val="00C764CE"/>
    <w:rsid w:val="00C76B9F"/>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014"/>
    <w:rsid w:val="00C8312D"/>
    <w:rsid w:val="00C83907"/>
    <w:rsid w:val="00C83AA1"/>
    <w:rsid w:val="00C83C84"/>
    <w:rsid w:val="00C84068"/>
    <w:rsid w:val="00C84229"/>
    <w:rsid w:val="00C8454B"/>
    <w:rsid w:val="00C8500F"/>
    <w:rsid w:val="00C8529D"/>
    <w:rsid w:val="00C8531B"/>
    <w:rsid w:val="00C8606E"/>
    <w:rsid w:val="00C86075"/>
    <w:rsid w:val="00C862CF"/>
    <w:rsid w:val="00C86586"/>
    <w:rsid w:val="00C86940"/>
    <w:rsid w:val="00C8716E"/>
    <w:rsid w:val="00C87327"/>
    <w:rsid w:val="00C8739B"/>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BE8"/>
    <w:rsid w:val="00C94C4F"/>
    <w:rsid w:val="00C94E49"/>
    <w:rsid w:val="00C95375"/>
    <w:rsid w:val="00C9541D"/>
    <w:rsid w:val="00C95B9C"/>
    <w:rsid w:val="00C95C72"/>
    <w:rsid w:val="00C95F5A"/>
    <w:rsid w:val="00C95FC6"/>
    <w:rsid w:val="00C95FE4"/>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762"/>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52F"/>
    <w:rsid w:val="00CA77D5"/>
    <w:rsid w:val="00CA78C5"/>
    <w:rsid w:val="00CA7901"/>
    <w:rsid w:val="00CA79F5"/>
    <w:rsid w:val="00CA7FC2"/>
    <w:rsid w:val="00CB03A8"/>
    <w:rsid w:val="00CB0424"/>
    <w:rsid w:val="00CB0718"/>
    <w:rsid w:val="00CB07CC"/>
    <w:rsid w:val="00CB0EAA"/>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B00"/>
    <w:rsid w:val="00CC4FF0"/>
    <w:rsid w:val="00CC52F9"/>
    <w:rsid w:val="00CC57A3"/>
    <w:rsid w:val="00CC57D9"/>
    <w:rsid w:val="00CC62CB"/>
    <w:rsid w:val="00CC6386"/>
    <w:rsid w:val="00CC66F9"/>
    <w:rsid w:val="00CC6F23"/>
    <w:rsid w:val="00CC707B"/>
    <w:rsid w:val="00CC75F9"/>
    <w:rsid w:val="00CC79C0"/>
    <w:rsid w:val="00CC7AC2"/>
    <w:rsid w:val="00CD090F"/>
    <w:rsid w:val="00CD0D51"/>
    <w:rsid w:val="00CD1370"/>
    <w:rsid w:val="00CD1C8F"/>
    <w:rsid w:val="00CD1DB2"/>
    <w:rsid w:val="00CD1DC9"/>
    <w:rsid w:val="00CD1F19"/>
    <w:rsid w:val="00CD1F71"/>
    <w:rsid w:val="00CD22CB"/>
    <w:rsid w:val="00CD2396"/>
    <w:rsid w:val="00CD24BF"/>
    <w:rsid w:val="00CD252E"/>
    <w:rsid w:val="00CD29D8"/>
    <w:rsid w:val="00CD2C18"/>
    <w:rsid w:val="00CD317C"/>
    <w:rsid w:val="00CD33C3"/>
    <w:rsid w:val="00CD352E"/>
    <w:rsid w:val="00CD3741"/>
    <w:rsid w:val="00CD3A14"/>
    <w:rsid w:val="00CD3FA5"/>
    <w:rsid w:val="00CD446D"/>
    <w:rsid w:val="00CD4AE6"/>
    <w:rsid w:val="00CD4BA3"/>
    <w:rsid w:val="00CD4F14"/>
    <w:rsid w:val="00CD52AC"/>
    <w:rsid w:val="00CD5547"/>
    <w:rsid w:val="00CD578A"/>
    <w:rsid w:val="00CD5824"/>
    <w:rsid w:val="00CD5842"/>
    <w:rsid w:val="00CD58BC"/>
    <w:rsid w:val="00CD5FDF"/>
    <w:rsid w:val="00CD6301"/>
    <w:rsid w:val="00CD64C9"/>
    <w:rsid w:val="00CD698B"/>
    <w:rsid w:val="00CD6ABC"/>
    <w:rsid w:val="00CD6AD0"/>
    <w:rsid w:val="00CD6EB9"/>
    <w:rsid w:val="00CD6F93"/>
    <w:rsid w:val="00CD7A41"/>
    <w:rsid w:val="00CD7B8A"/>
    <w:rsid w:val="00CD7C6E"/>
    <w:rsid w:val="00CE06F5"/>
    <w:rsid w:val="00CE0A09"/>
    <w:rsid w:val="00CE0A6F"/>
    <w:rsid w:val="00CE109B"/>
    <w:rsid w:val="00CE1137"/>
    <w:rsid w:val="00CE1CE4"/>
    <w:rsid w:val="00CE25B6"/>
    <w:rsid w:val="00CE2E5F"/>
    <w:rsid w:val="00CE2EF7"/>
    <w:rsid w:val="00CE3130"/>
    <w:rsid w:val="00CE35C3"/>
    <w:rsid w:val="00CE4515"/>
    <w:rsid w:val="00CE492A"/>
    <w:rsid w:val="00CE4CDC"/>
    <w:rsid w:val="00CE4DC7"/>
    <w:rsid w:val="00CE5142"/>
    <w:rsid w:val="00CE5303"/>
    <w:rsid w:val="00CE57E4"/>
    <w:rsid w:val="00CE581C"/>
    <w:rsid w:val="00CE59AD"/>
    <w:rsid w:val="00CE5D32"/>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3A1F"/>
    <w:rsid w:val="00CF4059"/>
    <w:rsid w:val="00CF41CF"/>
    <w:rsid w:val="00CF454F"/>
    <w:rsid w:val="00CF5211"/>
    <w:rsid w:val="00CF534E"/>
    <w:rsid w:val="00CF5A2C"/>
    <w:rsid w:val="00CF5D30"/>
    <w:rsid w:val="00CF6B74"/>
    <w:rsid w:val="00CF6E7F"/>
    <w:rsid w:val="00CF70BA"/>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103F"/>
    <w:rsid w:val="00D31176"/>
    <w:rsid w:val="00D31798"/>
    <w:rsid w:val="00D32891"/>
    <w:rsid w:val="00D32942"/>
    <w:rsid w:val="00D32C09"/>
    <w:rsid w:val="00D332B1"/>
    <w:rsid w:val="00D33356"/>
    <w:rsid w:val="00D334D2"/>
    <w:rsid w:val="00D33526"/>
    <w:rsid w:val="00D33585"/>
    <w:rsid w:val="00D3360D"/>
    <w:rsid w:val="00D33959"/>
    <w:rsid w:val="00D33BF9"/>
    <w:rsid w:val="00D33C6B"/>
    <w:rsid w:val="00D33EF2"/>
    <w:rsid w:val="00D33F44"/>
    <w:rsid w:val="00D34043"/>
    <w:rsid w:val="00D34DD6"/>
    <w:rsid w:val="00D34E7E"/>
    <w:rsid w:val="00D351BD"/>
    <w:rsid w:val="00D3551E"/>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3AE"/>
    <w:rsid w:val="00D55AD1"/>
    <w:rsid w:val="00D55E6C"/>
    <w:rsid w:val="00D55F17"/>
    <w:rsid w:val="00D55FDF"/>
    <w:rsid w:val="00D56313"/>
    <w:rsid w:val="00D56B29"/>
    <w:rsid w:val="00D5733B"/>
    <w:rsid w:val="00D5747F"/>
    <w:rsid w:val="00D574C2"/>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33AA"/>
    <w:rsid w:val="00D8382B"/>
    <w:rsid w:val="00D8386E"/>
    <w:rsid w:val="00D83A83"/>
    <w:rsid w:val="00D83A92"/>
    <w:rsid w:val="00D84060"/>
    <w:rsid w:val="00D841F9"/>
    <w:rsid w:val="00D843E8"/>
    <w:rsid w:val="00D84539"/>
    <w:rsid w:val="00D8514A"/>
    <w:rsid w:val="00D851C7"/>
    <w:rsid w:val="00D8571A"/>
    <w:rsid w:val="00D85F67"/>
    <w:rsid w:val="00D8620F"/>
    <w:rsid w:val="00D864FA"/>
    <w:rsid w:val="00D86A02"/>
    <w:rsid w:val="00D86E04"/>
    <w:rsid w:val="00D87096"/>
    <w:rsid w:val="00D873B2"/>
    <w:rsid w:val="00D8756C"/>
    <w:rsid w:val="00D875AD"/>
    <w:rsid w:val="00D87976"/>
    <w:rsid w:val="00D9029C"/>
    <w:rsid w:val="00D909AC"/>
    <w:rsid w:val="00D90B24"/>
    <w:rsid w:val="00D90DCA"/>
    <w:rsid w:val="00D92030"/>
    <w:rsid w:val="00D92C4F"/>
    <w:rsid w:val="00D93579"/>
    <w:rsid w:val="00D93838"/>
    <w:rsid w:val="00D939E5"/>
    <w:rsid w:val="00D93B4B"/>
    <w:rsid w:val="00D93E7E"/>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3AD"/>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8E4"/>
    <w:rsid w:val="00E07145"/>
    <w:rsid w:val="00E07409"/>
    <w:rsid w:val="00E07421"/>
    <w:rsid w:val="00E07892"/>
    <w:rsid w:val="00E07CE5"/>
    <w:rsid w:val="00E07E24"/>
    <w:rsid w:val="00E07E63"/>
    <w:rsid w:val="00E07F9F"/>
    <w:rsid w:val="00E1034E"/>
    <w:rsid w:val="00E10706"/>
    <w:rsid w:val="00E10A3A"/>
    <w:rsid w:val="00E10E36"/>
    <w:rsid w:val="00E10E6E"/>
    <w:rsid w:val="00E112B8"/>
    <w:rsid w:val="00E11387"/>
    <w:rsid w:val="00E113BD"/>
    <w:rsid w:val="00E1162F"/>
    <w:rsid w:val="00E122A7"/>
    <w:rsid w:val="00E1251D"/>
    <w:rsid w:val="00E125FE"/>
    <w:rsid w:val="00E12779"/>
    <w:rsid w:val="00E12F5F"/>
    <w:rsid w:val="00E1305E"/>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101"/>
    <w:rsid w:val="00E16C06"/>
    <w:rsid w:val="00E170ED"/>
    <w:rsid w:val="00E1777C"/>
    <w:rsid w:val="00E17A5E"/>
    <w:rsid w:val="00E17FDB"/>
    <w:rsid w:val="00E20011"/>
    <w:rsid w:val="00E201A9"/>
    <w:rsid w:val="00E20402"/>
    <w:rsid w:val="00E20624"/>
    <w:rsid w:val="00E2084C"/>
    <w:rsid w:val="00E20967"/>
    <w:rsid w:val="00E20B43"/>
    <w:rsid w:val="00E20B84"/>
    <w:rsid w:val="00E20F5C"/>
    <w:rsid w:val="00E2121F"/>
    <w:rsid w:val="00E215F9"/>
    <w:rsid w:val="00E21D45"/>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601"/>
    <w:rsid w:val="00E25AE9"/>
    <w:rsid w:val="00E264B9"/>
    <w:rsid w:val="00E26C0B"/>
    <w:rsid w:val="00E273B8"/>
    <w:rsid w:val="00E2750C"/>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1D69"/>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ACA"/>
    <w:rsid w:val="00E656F2"/>
    <w:rsid w:val="00E65BFE"/>
    <w:rsid w:val="00E65E67"/>
    <w:rsid w:val="00E65F3B"/>
    <w:rsid w:val="00E66231"/>
    <w:rsid w:val="00E66297"/>
    <w:rsid w:val="00E662F5"/>
    <w:rsid w:val="00E66854"/>
    <w:rsid w:val="00E6686F"/>
    <w:rsid w:val="00E66E89"/>
    <w:rsid w:val="00E671CA"/>
    <w:rsid w:val="00E6723F"/>
    <w:rsid w:val="00E703FC"/>
    <w:rsid w:val="00E70658"/>
    <w:rsid w:val="00E708A8"/>
    <w:rsid w:val="00E70B62"/>
    <w:rsid w:val="00E70E11"/>
    <w:rsid w:val="00E70E32"/>
    <w:rsid w:val="00E713D2"/>
    <w:rsid w:val="00E715B0"/>
    <w:rsid w:val="00E71835"/>
    <w:rsid w:val="00E7199E"/>
    <w:rsid w:val="00E71A51"/>
    <w:rsid w:val="00E71C43"/>
    <w:rsid w:val="00E71CD4"/>
    <w:rsid w:val="00E71D35"/>
    <w:rsid w:val="00E71DE3"/>
    <w:rsid w:val="00E720D0"/>
    <w:rsid w:val="00E726FE"/>
    <w:rsid w:val="00E72ACB"/>
    <w:rsid w:val="00E72EC2"/>
    <w:rsid w:val="00E73080"/>
    <w:rsid w:val="00E73910"/>
    <w:rsid w:val="00E7393E"/>
    <w:rsid w:val="00E739D9"/>
    <w:rsid w:val="00E74423"/>
    <w:rsid w:val="00E7460E"/>
    <w:rsid w:val="00E74B5C"/>
    <w:rsid w:val="00E75026"/>
    <w:rsid w:val="00E752D5"/>
    <w:rsid w:val="00E7561D"/>
    <w:rsid w:val="00E75790"/>
    <w:rsid w:val="00E75989"/>
    <w:rsid w:val="00E75F17"/>
    <w:rsid w:val="00E76340"/>
    <w:rsid w:val="00E7644C"/>
    <w:rsid w:val="00E76469"/>
    <w:rsid w:val="00E764BD"/>
    <w:rsid w:val="00E768C5"/>
    <w:rsid w:val="00E76955"/>
    <w:rsid w:val="00E76CDE"/>
    <w:rsid w:val="00E76D57"/>
    <w:rsid w:val="00E76F5B"/>
    <w:rsid w:val="00E7722F"/>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7"/>
    <w:rsid w:val="00E9122F"/>
    <w:rsid w:val="00E9172E"/>
    <w:rsid w:val="00E92022"/>
    <w:rsid w:val="00E92101"/>
    <w:rsid w:val="00E92280"/>
    <w:rsid w:val="00E93055"/>
    <w:rsid w:val="00E93473"/>
    <w:rsid w:val="00E9391E"/>
    <w:rsid w:val="00E93F0A"/>
    <w:rsid w:val="00E948C6"/>
    <w:rsid w:val="00E94ADC"/>
    <w:rsid w:val="00E94DF1"/>
    <w:rsid w:val="00E950E5"/>
    <w:rsid w:val="00E950E6"/>
    <w:rsid w:val="00E9536A"/>
    <w:rsid w:val="00E95D1B"/>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530"/>
    <w:rsid w:val="00EA2B90"/>
    <w:rsid w:val="00EA2CCB"/>
    <w:rsid w:val="00EA2E44"/>
    <w:rsid w:val="00EA3CBD"/>
    <w:rsid w:val="00EA3DC4"/>
    <w:rsid w:val="00EA3DCE"/>
    <w:rsid w:val="00EA42A9"/>
    <w:rsid w:val="00EA497D"/>
    <w:rsid w:val="00EA5EF7"/>
    <w:rsid w:val="00EA5FAE"/>
    <w:rsid w:val="00EA631E"/>
    <w:rsid w:val="00EA717E"/>
    <w:rsid w:val="00EA71CF"/>
    <w:rsid w:val="00EA7257"/>
    <w:rsid w:val="00EA7394"/>
    <w:rsid w:val="00EA74D2"/>
    <w:rsid w:val="00EA7F7F"/>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4E2"/>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3D62"/>
    <w:rsid w:val="00ED4044"/>
    <w:rsid w:val="00ED432E"/>
    <w:rsid w:val="00ED4EE9"/>
    <w:rsid w:val="00ED56F0"/>
    <w:rsid w:val="00ED6114"/>
    <w:rsid w:val="00ED6618"/>
    <w:rsid w:val="00ED66E8"/>
    <w:rsid w:val="00ED6C39"/>
    <w:rsid w:val="00EE02A0"/>
    <w:rsid w:val="00EE02D9"/>
    <w:rsid w:val="00EE07A5"/>
    <w:rsid w:val="00EE0B4D"/>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665"/>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552C"/>
    <w:rsid w:val="00EF557D"/>
    <w:rsid w:val="00EF5D89"/>
    <w:rsid w:val="00EF5F91"/>
    <w:rsid w:val="00EF7532"/>
    <w:rsid w:val="00EF7550"/>
    <w:rsid w:val="00EF781F"/>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BB1"/>
    <w:rsid w:val="00F05FED"/>
    <w:rsid w:val="00F06000"/>
    <w:rsid w:val="00F0615C"/>
    <w:rsid w:val="00F063F0"/>
    <w:rsid w:val="00F06F2C"/>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C8E"/>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EEB"/>
    <w:rsid w:val="00F37086"/>
    <w:rsid w:val="00F370A2"/>
    <w:rsid w:val="00F37A17"/>
    <w:rsid w:val="00F37DD6"/>
    <w:rsid w:val="00F37F1A"/>
    <w:rsid w:val="00F400D5"/>
    <w:rsid w:val="00F40737"/>
    <w:rsid w:val="00F4082D"/>
    <w:rsid w:val="00F408FA"/>
    <w:rsid w:val="00F40CCA"/>
    <w:rsid w:val="00F40F2F"/>
    <w:rsid w:val="00F4118A"/>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B2A"/>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BDA"/>
    <w:rsid w:val="00F52ED9"/>
    <w:rsid w:val="00F52F59"/>
    <w:rsid w:val="00F53254"/>
    <w:rsid w:val="00F5338B"/>
    <w:rsid w:val="00F5353D"/>
    <w:rsid w:val="00F5358F"/>
    <w:rsid w:val="00F53B2B"/>
    <w:rsid w:val="00F53BCA"/>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88"/>
    <w:rsid w:val="00F60BE6"/>
    <w:rsid w:val="00F60F85"/>
    <w:rsid w:val="00F612D2"/>
    <w:rsid w:val="00F61347"/>
    <w:rsid w:val="00F614D0"/>
    <w:rsid w:val="00F61ED6"/>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B5C"/>
    <w:rsid w:val="00F67221"/>
    <w:rsid w:val="00F67302"/>
    <w:rsid w:val="00F677E1"/>
    <w:rsid w:val="00F67885"/>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211"/>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35B"/>
    <w:rsid w:val="00F8769E"/>
    <w:rsid w:val="00F87D0F"/>
    <w:rsid w:val="00F87E1E"/>
    <w:rsid w:val="00F90093"/>
    <w:rsid w:val="00F9079A"/>
    <w:rsid w:val="00F90805"/>
    <w:rsid w:val="00F90B6F"/>
    <w:rsid w:val="00F90D24"/>
    <w:rsid w:val="00F9126F"/>
    <w:rsid w:val="00F917DA"/>
    <w:rsid w:val="00F91914"/>
    <w:rsid w:val="00F91C68"/>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0E7C"/>
    <w:rsid w:val="00FA1A54"/>
    <w:rsid w:val="00FA1F51"/>
    <w:rsid w:val="00FA2887"/>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B18"/>
    <w:rsid w:val="00FC1D57"/>
    <w:rsid w:val="00FC1E48"/>
    <w:rsid w:val="00FC218D"/>
    <w:rsid w:val="00FC267C"/>
    <w:rsid w:val="00FC2781"/>
    <w:rsid w:val="00FC2949"/>
    <w:rsid w:val="00FC2B5D"/>
    <w:rsid w:val="00FC2F54"/>
    <w:rsid w:val="00FC2FF7"/>
    <w:rsid w:val="00FC311D"/>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CA"/>
    <w:rsid w:val="00FD10C7"/>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7AA"/>
    <w:rsid w:val="00FD6D1E"/>
    <w:rsid w:val="00FD731A"/>
    <w:rsid w:val="00FD73F4"/>
    <w:rsid w:val="00FD765F"/>
    <w:rsid w:val="00FD7A12"/>
    <w:rsid w:val="00FD7E2D"/>
    <w:rsid w:val="00FE0D40"/>
    <w:rsid w:val="00FE0D9A"/>
    <w:rsid w:val="00FE0E17"/>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6C"/>
    <w:rsid w:val="00FE3E80"/>
    <w:rsid w:val="00FE3ED4"/>
    <w:rsid w:val="00FE3F64"/>
    <w:rsid w:val="00FE447C"/>
    <w:rsid w:val="00FE4508"/>
    <w:rsid w:val="00FE46D9"/>
    <w:rsid w:val="00FE4983"/>
    <w:rsid w:val="00FE49A0"/>
    <w:rsid w:val="00FE538E"/>
    <w:rsid w:val="00FE5429"/>
    <w:rsid w:val="00FE5A7B"/>
    <w:rsid w:val="00FE6225"/>
    <w:rsid w:val="00FE641A"/>
    <w:rsid w:val="00FE646E"/>
    <w:rsid w:val="00FE6DD2"/>
    <w:rsid w:val="00FE6F8E"/>
    <w:rsid w:val="00FE7348"/>
    <w:rsid w:val="00FE734C"/>
    <w:rsid w:val="00FE7AD9"/>
    <w:rsid w:val="00FE7D1B"/>
    <w:rsid w:val="00FE7D80"/>
    <w:rsid w:val="00FE7E4E"/>
    <w:rsid w:val="00FF060B"/>
    <w:rsid w:val="00FF0943"/>
    <w:rsid w:val="00FF0A15"/>
    <w:rsid w:val="00FF1349"/>
    <w:rsid w:val="00FF13AC"/>
    <w:rsid w:val="00FF17E0"/>
    <w:rsid w:val="00FF198C"/>
    <w:rsid w:val="00FF1C47"/>
    <w:rsid w:val="00FF1D1E"/>
    <w:rsid w:val="00FF1DEC"/>
    <w:rsid w:val="00FF265A"/>
    <w:rsid w:val="00FF27E8"/>
    <w:rsid w:val="00FF289D"/>
    <w:rsid w:val="00FF3284"/>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72E8E52-78FA-4CA5-85B8-2E2D70F0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5909</TotalTime>
  <Pages>5</Pages>
  <Words>857</Words>
  <Characters>4887</Characters>
  <Application>Microsoft Office Word</Application>
  <DocSecurity>0</DocSecurity>
  <Lines>40</Lines>
  <Paragraphs>11</Paragraphs>
  <ScaleCrop>false</ScaleCrop>
  <Company>MC SYSTEM</Company>
  <LinksUpToDate>false</LinksUpToDate>
  <CharactersWithSpaces>5733</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1472</cp:revision>
  <cp:lastPrinted>2012-07-18T04:11:00Z</cp:lastPrinted>
  <dcterms:created xsi:type="dcterms:W3CDTF">2015-09-29T01:18:00Z</dcterms:created>
  <dcterms:modified xsi:type="dcterms:W3CDTF">2016-01-25T08:04:00Z</dcterms:modified>
</cp:coreProperties>
</file>