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proofErr w:type="gramStart"/>
            <w:r>
              <w:rPr>
                <w:rFonts w:ascii="Arial" w:hAnsi="Arial" w:cs="Arial"/>
                <w:b/>
                <w:sz w:val="32"/>
              </w:rPr>
              <w:t>凯</w:t>
            </w:r>
            <w:proofErr w:type="gramEnd"/>
            <w:r>
              <w:rPr>
                <w:rFonts w:ascii="Arial" w:hAnsi="Arial" w:cs="Arial"/>
                <w:b/>
                <w:sz w:val="32"/>
              </w:rPr>
              <w:t>石</w:t>
            </w:r>
            <w:r w:rsidR="00F277FE" w:rsidRPr="00C97435">
              <w:rPr>
                <w:rFonts w:ascii="Arial" w:hAnsi="Arial" w:cs="Arial"/>
                <w:b/>
                <w:sz w:val="32"/>
              </w:rPr>
              <w:t>公</w:t>
            </w:r>
            <w:proofErr w:type="gramStart"/>
            <w:r w:rsidR="00F277FE" w:rsidRPr="00C97435">
              <w:rPr>
                <w:rFonts w:ascii="Arial" w:hAnsi="Arial" w:cs="Arial"/>
                <w:b/>
                <w:sz w:val="32"/>
              </w:rPr>
              <w:t>募基金</w:t>
            </w:r>
            <w:proofErr w:type="gramEnd"/>
            <w:r w:rsidR="00F277FE" w:rsidRPr="00C97435">
              <w:rPr>
                <w:rFonts w:ascii="Arial" w:hAnsi="Arial" w:cs="Arial"/>
                <w:b/>
                <w:sz w:val="32"/>
              </w:rPr>
              <w:t>周报（</w:t>
            </w:r>
            <w:r w:rsidR="003E7956">
              <w:rPr>
                <w:rFonts w:ascii="Arial" w:hAnsi="Arial" w:cs="Arial"/>
                <w:b/>
                <w:sz w:val="32"/>
              </w:rPr>
              <w:t>20</w:t>
            </w:r>
            <w:r w:rsidR="00427ABE">
              <w:rPr>
                <w:rFonts w:ascii="Arial" w:hAnsi="Arial" w:cs="Arial" w:hint="eastAsia"/>
                <w:b/>
                <w:sz w:val="32"/>
              </w:rPr>
              <w:t>16.01.04</w:t>
            </w:r>
            <w:r w:rsidR="003E7956">
              <w:rPr>
                <w:rFonts w:ascii="Arial" w:hAnsi="Arial" w:cs="Arial"/>
                <w:b/>
                <w:sz w:val="32"/>
              </w:rPr>
              <w:t>-201</w:t>
            </w:r>
            <w:r w:rsidR="00427ABE">
              <w:rPr>
                <w:rFonts w:ascii="Arial" w:hAnsi="Arial" w:cs="Arial" w:hint="eastAsia"/>
                <w:b/>
                <w:sz w:val="32"/>
              </w:rPr>
              <w:t>6.01.08</w:t>
            </w:r>
            <w:r w:rsidR="00F277FE" w:rsidRPr="00C97435">
              <w:rPr>
                <w:rFonts w:ascii="Arial" w:hAnsi="Arial" w:cs="Arial"/>
                <w:b/>
                <w:sz w:val="32"/>
              </w:rPr>
              <w:t>）</w:t>
            </w:r>
          </w:p>
          <w:p w:rsidR="005036AC" w:rsidRPr="00D17A8C" w:rsidRDefault="00CE2EF7" w:rsidP="0062765F">
            <w:pPr>
              <w:rPr>
                <w:rFonts w:ascii="Arial" w:hAnsi="Arial" w:cs="Arial" w:hint="eastAsia"/>
                <w:b/>
                <w:sz w:val="32"/>
              </w:rPr>
            </w:pPr>
            <w:r w:rsidRPr="00C97435">
              <w:rPr>
                <w:rFonts w:ascii="Arial" w:hAnsi="Arial" w:cs="Arial"/>
                <w:b/>
                <w:sz w:val="32"/>
              </w:rPr>
              <w:softHyphen/>
            </w:r>
            <w:r w:rsidRPr="00C97435">
              <w:rPr>
                <w:rFonts w:ascii="Arial" w:hAnsi="Arial" w:cs="Arial"/>
                <w:b/>
                <w:sz w:val="32"/>
              </w:rPr>
              <w:softHyphen/>
              <w:t xml:space="preserve">    ——</w:t>
            </w:r>
            <w:bookmarkStart w:id="0" w:name="_GoBack"/>
            <w:r w:rsidR="0062765F">
              <w:rPr>
                <w:rFonts w:ascii="Arial" w:hAnsi="Arial" w:cs="Arial" w:hint="eastAsia"/>
                <w:b/>
                <w:sz w:val="32"/>
              </w:rPr>
              <w:t>熔断基金损失</w:t>
            </w:r>
            <w:r w:rsidR="0062765F">
              <w:rPr>
                <w:rFonts w:ascii="Arial" w:hAnsi="Arial" w:cs="Arial"/>
                <w:b/>
                <w:sz w:val="32"/>
              </w:rPr>
              <w:t>惨重，</w:t>
            </w:r>
            <w:r w:rsidR="0062765F">
              <w:rPr>
                <w:rFonts w:ascii="Arial" w:hAnsi="Arial" w:cs="Arial" w:hint="eastAsia"/>
                <w:b/>
                <w:sz w:val="32"/>
              </w:rPr>
              <w:t>急跌后</w:t>
            </w:r>
            <w:r w:rsidR="0062765F">
              <w:rPr>
                <w:rFonts w:ascii="Arial" w:hAnsi="Arial" w:cs="Arial"/>
                <w:b/>
                <w:sz w:val="32"/>
              </w:rPr>
              <w:t>等待转机</w:t>
            </w:r>
            <w:bookmarkEnd w:id="0"/>
          </w:p>
        </w:tc>
      </w:tr>
      <w:tr w:rsidR="00110D1A" w:rsidRPr="00C97435" w:rsidTr="00A77C04">
        <w:trPr>
          <w:trHeight w:val="11778"/>
        </w:trPr>
        <w:tc>
          <w:tcPr>
            <w:tcW w:w="7621" w:type="dxa"/>
          </w:tcPr>
          <w:p w:rsidR="00C97435" w:rsidRPr="00B43ED0"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B43ED0">
              <w:rPr>
                <w:rStyle w:val="textsmall2"/>
                <w:rFonts w:ascii="Arial" w:hAnsi="Arial" w:cs="Arial"/>
                <w:b/>
                <w:color w:val="000000"/>
                <w:sz w:val="22"/>
                <w:szCs w:val="22"/>
              </w:rPr>
              <w:t>一周资本市场回顾</w:t>
            </w:r>
          </w:p>
          <w:p w:rsidR="007225F3" w:rsidRPr="0003318A" w:rsidRDefault="00C97435" w:rsidP="00866008">
            <w:pPr>
              <w:rPr>
                <w:rFonts w:ascii="Arial" w:hAnsi="Arial" w:cs="Arial"/>
                <w:sz w:val="20"/>
                <w:szCs w:val="20"/>
              </w:rPr>
            </w:pPr>
            <w:r w:rsidRPr="0003318A">
              <w:rPr>
                <w:rStyle w:val="textsmall2"/>
                <w:rFonts w:ascii="Arial" w:hAnsi="Arial" w:cs="Arial"/>
                <w:b/>
                <w:sz w:val="20"/>
                <w:szCs w:val="20"/>
              </w:rPr>
              <w:t>A</w:t>
            </w:r>
            <w:r w:rsidRPr="0003318A">
              <w:rPr>
                <w:rStyle w:val="textsmall2"/>
                <w:rFonts w:ascii="Arial" w:hAnsi="Arial" w:cs="Arial"/>
                <w:b/>
                <w:sz w:val="20"/>
                <w:szCs w:val="20"/>
              </w:rPr>
              <w:t>股市场：</w:t>
            </w:r>
            <w:r w:rsidR="000F75A5" w:rsidRPr="00683A46">
              <w:rPr>
                <w:rFonts w:ascii="楷体" w:eastAsia="楷体" w:hAnsi="楷体" w:cs="Arial" w:hint="eastAsia"/>
                <w:b/>
                <w:color w:val="000000" w:themeColor="text1"/>
                <w:sz w:val="20"/>
                <w:szCs w:val="20"/>
              </w:rPr>
              <w:t xml:space="preserve"> A股开年深幅调整，煤炭行业一枝独秀</w:t>
            </w:r>
            <w:r w:rsidR="00CD3A14">
              <w:rPr>
                <w:rFonts w:ascii="Arial" w:hAnsi="Arial" w:cs="Arial" w:hint="eastAsia"/>
                <w:color w:val="000000" w:themeColor="text1"/>
                <w:sz w:val="20"/>
                <w:szCs w:val="20"/>
              </w:rPr>
              <w:t>。</w:t>
            </w:r>
            <w:r w:rsidR="000F75A5" w:rsidRPr="00683A46">
              <w:rPr>
                <w:rFonts w:ascii="楷体" w:eastAsia="楷体" w:hAnsi="楷体" w:cs="Arial" w:hint="eastAsia"/>
                <w:color w:val="000000" w:themeColor="text1"/>
                <w:sz w:val="20"/>
                <w:szCs w:val="20"/>
              </w:rPr>
              <w:t>A股于1月4日</w:t>
            </w:r>
            <w:r w:rsidR="000F75A5" w:rsidRPr="00683A46">
              <w:rPr>
                <w:rFonts w:ascii="楷体" w:eastAsia="楷体" w:hAnsi="楷体"/>
                <w:sz w:val="20"/>
                <w:szCs w:val="20"/>
              </w:rPr>
              <w:t>熔断机制</w:t>
            </w:r>
            <w:r w:rsidR="000F75A5" w:rsidRPr="00683A46">
              <w:rPr>
                <w:rFonts w:ascii="楷体" w:eastAsia="楷体" w:hAnsi="楷体" w:hint="eastAsia"/>
                <w:sz w:val="20"/>
                <w:szCs w:val="20"/>
              </w:rPr>
              <w:t>首个实行</w:t>
            </w:r>
            <w:proofErr w:type="gramStart"/>
            <w:r w:rsidR="000F75A5" w:rsidRPr="00683A46">
              <w:rPr>
                <w:rFonts w:ascii="楷体" w:eastAsia="楷体" w:hAnsi="楷体" w:hint="eastAsia"/>
                <w:sz w:val="20"/>
                <w:szCs w:val="20"/>
              </w:rPr>
              <w:t>日全面</w:t>
            </w:r>
            <w:proofErr w:type="gramEnd"/>
            <w:r w:rsidR="000F75A5" w:rsidRPr="00683A46">
              <w:rPr>
                <w:rFonts w:ascii="楷体" w:eastAsia="楷体" w:hAnsi="楷体" w:hint="eastAsia"/>
                <w:sz w:val="20"/>
                <w:szCs w:val="20"/>
              </w:rPr>
              <w:t>调整</w:t>
            </w:r>
            <w:r w:rsidR="000F75A5" w:rsidRPr="00683A46">
              <w:rPr>
                <w:rFonts w:ascii="楷体" w:eastAsia="楷体" w:hAnsi="楷体" w:cs="Arial" w:hint="eastAsia"/>
                <w:color w:val="000000" w:themeColor="text1"/>
                <w:sz w:val="20"/>
                <w:szCs w:val="20"/>
              </w:rPr>
              <w:t>，沪深300跌幅连续触及5%、7%</w:t>
            </w:r>
            <w:r w:rsidR="000F75A5" w:rsidRPr="00683A46">
              <w:rPr>
                <w:rFonts w:ascii="楷体" w:eastAsia="楷体" w:hAnsi="楷体"/>
                <w:sz w:val="20"/>
                <w:szCs w:val="20"/>
              </w:rPr>
              <w:t>两道阀值</w:t>
            </w:r>
            <w:r w:rsidR="000F75A5" w:rsidRPr="00683A46">
              <w:rPr>
                <w:rFonts w:ascii="楷体" w:eastAsia="楷体" w:hAnsi="楷体" w:hint="eastAsia"/>
                <w:sz w:val="20"/>
                <w:szCs w:val="20"/>
              </w:rPr>
              <w:t>，提前收盘。继1月5日假阳线、1月6日弱势反弹后，1月7日沪深300跌幅再度触及两道</w:t>
            </w:r>
            <w:r w:rsidR="000F75A5" w:rsidRPr="00683A46">
              <w:rPr>
                <w:rFonts w:ascii="楷体" w:eastAsia="楷体" w:hAnsi="楷体"/>
                <w:sz w:val="20"/>
                <w:szCs w:val="20"/>
              </w:rPr>
              <w:t>阀值</w:t>
            </w:r>
            <w:r w:rsidR="000F75A5" w:rsidRPr="00683A46">
              <w:rPr>
                <w:rFonts w:ascii="楷体" w:eastAsia="楷体" w:hAnsi="楷体" w:hint="eastAsia"/>
                <w:sz w:val="20"/>
                <w:szCs w:val="20"/>
              </w:rPr>
              <w:t>，提前收盘。证监会连夜宣布暂停熔断机制，并发布约束减持的新</w:t>
            </w:r>
            <w:proofErr w:type="gramStart"/>
            <w:r w:rsidR="000F75A5" w:rsidRPr="00683A46">
              <w:rPr>
                <w:rFonts w:ascii="楷体" w:eastAsia="楷体" w:hAnsi="楷体" w:hint="eastAsia"/>
                <w:sz w:val="20"/>
                <w:szCs w:val="20"/>
              </w:rPr>
              <w:t>规</w:t>
            </w:r>
            <w:proofErr w:type="gramEnd"/>
            <w:r w:rsidR="000F75A5" w:rsidRPr="00683A46">
              <w:rPr>
                <w:rFonts w:ascii="楷体" w:eastAsia="楷体" w:hAnsi="楷体" w:hint="eastAsia"/>
                <w:sz w:val="20"/>
                <w:szCs w:val="20"/>
              </w:rPr>
              <w:t>，但市场整体反弹动力仍不足</w:t>
            </w:r>
            <w:r w:rsidR="000F75A5">
              <w:rPr>
                <w:rFonts w:ascii="楷体" w:eastAsia="楷体" w:hAnsi="楷体" w:hint="eastAsia"/>
                <w:sz w:val="20"/>
                <w:szCs w:val="20"/>
              </w:rPr>
              <w:t>。</w:t>
            </w:r>
            <w:r w:rsidR="000F75A5" w:rsidRPr="00683A46">
              <w:rPr>
                <w:rFonts w:ascii="Arial" w:hAnsi="Arial" w:cs="Arial" w:hint="eastAsia"/>
                <w:sz w:val="20"/>
                <w:szCs w:val="20"/>
              </w:rPr>
              <w:t>全周来看，沪深</w:t>
            </w:r>
            <w:r w:rsidR="000F75A5" w:rsidRPr="00683A46">
              <w:rPr>
                <w:rFonts w:ascii="Arial" w:hAnsi="Arial" w:cs="Arial" w:hint="eastAsia"/>
                <w:sz w:val="20"/>
                <w:szCs w:val="20"/>
              </w:rPr>
              <w:t>300</w:t>
            </w:r>
            <w:r w:rsidR="000F75A5" w:rsidRPr="00683A46">
              <w:rPr>
                <w:rFonts w:ascii="Arial" w:hAnsi="Arial" w:cs="Arial" w:hint="eastAsia"/>
                <w:sz w:val="20"/>
                <w:szCs w:val="20"/>
              </w:rPr>
              <w:t>跌</w:t>
            </w:r>
            <w:r w:rsidR="000F75A5" w:rsidRPr="00683A46">
              <w:rPr>
                <w:rFonts w:ascii="Arial" w:hAnsi="Arial" w:cs="Arial" w:hint="eastAsia"/>
                <w:sz w:val="20"/>
                <w:szCs w:val="20"/>
              </w:rPr>
              <w:t>9.90%</w:t>
            </w:r>
            <w:r w:rsidR="000F75A5" w:rsidRPr="00683A46">
              <w:rPr>
                <w:rFonts w:ascii="Arial" w:hAnsi="Arial" w:cs="Arial" w:hint="eastAsia"/>
                <w:sz w:val="20"/>
                <w:szCs w:val="20"/>
              </w:rPr>
              <w:t>，创业板指跌</w:t>
            </w:r>
            <w:r w:rsidR="000F75A5" w:rsidRPr="00683A46">
              <w:rPr>
                <w:rFonts w:ascii="Arial" w:hAnsi="Arial" w:cs="Arial" w:hint="eastAsia"/>
                <w:sz w:val="20"/>
                <w:szCs w:val="20"/>
              </w:rPr>
              <w:t>17.14%</w:t>
            </w:r>
            <w:r w:rsidR="000F75A5">
              <w:rPr>
                <w:rFonts w:ascii="Arial" w:hAnsi="Arial" w:cs="Arial" w:hint="eastAsia"/>
                <w:sz w:val="20"/>
                <w:szCs w:val="20"/>
              </w:rPr>
              <w:t>。</w:t>
            </w:r>
          </w:p>
          <w:p w:rsidR="00E36B80" w:rsidRPr="0003318A" w:rsidRDefault="00C97435" w:rsidP="00866008">
            <w:pPr>
              <w:rPr>
                <w:rStyle w:val="textsmall2"/>
                <w:sz w:val="20"/>
                <w:szCs w:val="20"/>
              </w:rPr>
            </w:pPr>
            <w:r w:rsidRPr="0003318A">
              <w:rPr>
                <w:rStyle w:val="textsmall2"/>
                <w:rFonts w:ascii="Arial" w:hAnsi="Arial" w:cs="Arial"/>
                <w:b/>
                <w:sz w:val="20"/>
                <w:szCs w:val="20"/>
              </w:rPr>
              <w:t>国内债市：</w:t>
            </w:r>
            <w:r w:rsidR="002462DA" w:rsidRPr="002534A9">
              <w:rPr>
                <w:rFonts w:ascii="楷体" w:eastAsia="楷体" w:hAnsi="楷体" w:cs="Arial" w:hint="eastAsia"/>
                <w:b/>
                <w:sz w:val="20"/>
                <w:szCs w:val="20"/>
              </w:rPr>
              <w:t>资金面</w:t>
            </w:r>
            <w:r w:rsidR="002462DA">
              <w:rPr>
                <w:rFonts w:ascii="楷体" w:eastAsia="楷体" w:hAnsi="楷体" w:cs="Arial" w:hint="eastAsia"/>
                <w:b/>
                <w:sz w:val="20"/>
                <w:szCs w:val="20"/>
              </w:rPr>
              <w:t>暂无大忧，债市震荡上行</w:t>
            </w:r>
            <w:r w:rsidR="002462DA" w:rsidRPr="002462DA">
              <w:rPr>
                <w:rFonts w:ascii="楷体" w:eastAsia="楷体" w:hAnsi="楷体" w:cs="Arial" w:hint="eastAsia"/>
                <w:sz w:val="20"/>
                <w:szCs w:val="20"/>
              </w:rPr>
              <w:t>。</w:t>
            </w:r>
            <w:r w:rsidR="00FC7EB2">
              <w:rPr>
                <w:rFonts w:ascii="楷体" w:eastAsia="楷体" w:hAnsi="楷体" w:cs="Arial" w:hint="eastAsia"/>
                <w:sz w:val="20"/>
                <w:szCs w:val="20"/>
              </w:rPr>
              <w:t>上</w:t>
            </w:r>
            <w:r w:rsidR="00FC7EB2" w:rsidRPr="00AA1182">
              <w:rPr>
                <w:rFonts w:ascii="楷体" w:eastAsia="楷体" w:hAnsi="楷体" w:cs="Arial" w:hint="eastAsia"/>
                <w:sz w:val="20"/>
                <w:szCs w:val="20"/>
              </w:rPr>
              <w:t>周</w:t>
            </w:r>
            <w:r w:rsidR="00FC7EB2">
              <w:rPr>
                <w:rFonts w:ascii="楷体" w:eastAsia="楷体" w:hAnsi="楷体" w:cs="Arial" w:hint="eastAsia"/>
                <w:sz w:val="20"/>
                <w:szCs w:val="20"/>
              </w:rPr>
              <w:t>，</w:t>
            </w:r>
            <w:r w:rsidR="00FC7EB2" w:rsidRPr="00AA1182">
              <w:rPr>
                <w:rFonts w:ascii="楷体" w:eastAsia="楷体" w:hAnsi="楷体" w:cs="Arial" w:hint="eastAsia"/>
                <w:sz w:val="20"/>
                <w:szCs w:val="20"/>
              </w:rPr>
              <w:t>为应对人民币急速贬值的影响，央行通过公开市场操作</w:t>
            </w:r>
            <w:r w:rsidR="00FC7EB2">
              <w:rPr>
                <w:rFonts w:ascii="楷体" w:eastAsia="楷体" w:hAnsi="楷体" w:cs="Arial" w:hint="eastAsia"/>
                <w:sz w:val="20"/>
                <w:szCs w:val="20"/>
              </w:rPr>
              <w:t>加大资金投放</w:t>
            </w:r>
            <w:r w:rsidR="00FC7EB2" w:rsidRPr="00AA1182">
              <w:rPr>
                <w:rFonts w:ascii="楷体" w:eastAsia="楷体" w:hAnsi="楷体" w:cs="Arial" w:hint="eastAsia"/>
                <w:sz w:val="20"/>
                <w:szCs w:val="20"/>
              </w:rPr>
              <w:t>以对</w:t>
            </w:r>
            <w:proofErr w:type="gramStart"/>
            <w:r w:rsidR="00FC7EB2" w:rsidRPr="00AA1182">
              <w:rPr>
                <w:rFonts w:ascii="楷体" w:eastAsia="楷体" w:hAnsi="楷体" w:cs="Arial" w:hint="eastAsia"/>
                <w:sz w:val="20"/>
                <w:szCs w:val="20"/>
              </w:rPr>
              <w:t>冲资本</w:t>
            </w:r>
            <w:proofErr w:type="gramEnd"/>
            <w:r w:rsidR="00FC7EB2" w:rsidRPr="00AA1182">
              <w:rPr>
                <w:rFonts w:ascii="楷体" w:eastAsia="楷体" w:hAnsi="楷体" w:cs="Arial" w:hint="eastAsia"/>
                <w:sz w:val="20"/>
                <w:szCs w:val="20"/>
              </w:rPr>
              <w:t>外流冲击。</w:t>
            </w:r>
            <w:r w:rsidR="00FC7EB2">
              <w:rPr>
                <w:rFonts w:ascii="楷体" w:eastAsia="楷体" w:hAnsi="楷体" w:cs="Arial" w:hint="eastAsia"/>
                <w:sz w:val="20"/>
                <w:szCs w:val="20"/>
              </w:rPr>
              <w:t>债市一级市场，</w:t>
            </w:r>
            <w:r w:rsidR="00FC7EB2" w:rsidRPr="00C9188F">
              <w:rPr>
                <w:rFonts w:ascii="楷体" w:eastAsia="楷体" w:hAnsi="楷体" w:cs="Arial" w:hint="eastAsia"/>
                <w:sz w:val="20"/>
                <w:szCs w:val="20"/>
              </w:rPr>
              <w:t>农发行</w:t>
            </w:r>
            <w:r w:rsidR="00FC7EB2">
              <w:rPr>
                <w:rFonts w:ascii="楷体" w:eastAsia="楷体" w:hAnsi="楷体" w:cs="Arial" w:hint="eastAsia"/>
                <w:sz w:val="20"/>
                <w:szCs w:val="20"/>
              </w:rPr>
              <w:t>的</w:t>
            </w:r>
            <w:r w:rsidR="00FC7EB2" w:rsidRPr="00C9188F">
              <w:rPr>
                <w:rFonts w:ascii="楷体" w:eastAsia="楷体" w:hAnsi="楷体" w:cs="Arial" w:hint="eastAsia"/>
                <w:sz w:val="20"/>
                <w:szCs w:val="20"/>
              </w:rPr>
              <w:t>五期农发债中标利率全部高于二级估值，而进出口银行招标发行的</w:t>
            </w:r>
            <w:r w:rsidR="00FC7EB2">
              <w:rPr>
                <w:rFonts w:ascii="楷体" w:eastAsia="楷体" w:hAnsi="楷体" w:cs="Arial" w:hint="eastAsia"/>
                <w:sz w:val="20"/>
                <w:szCs w:val="20"/>
              </w:rPr>
              <w:t>固息金融债中标收益率全部</w:t>
            </w:r>
            <w:r w:rsidR="00FC7EB2" w:rsidRPr="00C9188F">
              <w:rPr>
                <w:rFonts w:ascii="楷体" w:eastAsia="楷体" w:hAnsi="楷体" w:cs="Arial" w:hint="eastAsia"/>
                <w:sz w:val="20"/>
                <w:szCs w:val="20"/>
              </w:rPr>
              <w:t>低</w:t>
            </w:r>
            <w:r w:rsidR="00FC7EB2">
              <w:rPr>
                <w:rFonts w:ascii="楷体" w:eastAsia="楷体" w:hAnsi="楷体" w:cs="Arial" w:hint="eastAsia"/>
                <w:sz w:val="20"/>
                <w:szCs w:val="20"/>
              </w:rPr>
              <w:t>于二级估值，总体看，</w:t>
            </w:r>
            <w:r w:rsidR="00FC7EB2" w:rsidRPr="004D08B6">
              <w:rPr>
                <w:rFonts w:ascii="楷体" w:eastAsia="楷体" w:hAnsi="楷体" w:cs="Arial" w:hint="eastAsia"/>
                <w:sz w:val="20"/>
                <w:szCs w:val="20"/>
              </w:rPr>
              <w:t>债市刚性配置需求</w:t>
            </w:r>
            <w:r w:rsidR="00FC7EB2">
              <w:rPr>
                <w:rFonts w:ascii="楷体" w:eastAsia="楷体" w:hAnsi="楷体" w:cs="Arial" w:hint="eastAsia"/>
                <w:sz w:val="20"/>
                <w:szCs w:val="20"/>
              </w:rPr>
              <w:t>仍在。债市二级市场，避险情绪导致国债期货波动较大，全周来看，</w:t>
            </w:r>
            <w:proofErr w:type="gramStart"/>
            <w:r w:rsidR="00FC7EB2">
              <w:rPr>
                <w:rFonts w:ascii="楷体" w:eastAsia="楷体" w:hAnsi="楷体" w:cs="Arial" w:hint="eastAsia"/>
                <w:sz w:val="20"/>
                <w:szCs w:val="20"/>
              </w:rPr>
              <w:t>中债总净价</w:t>
            </w:r>
            <w:proofErr w:type="gramEnd"/>
            <w:r w:rsidR="00FC7EB2">
              <w:rPr>
                <w:rFonts w:ascii="楷体" w:eastAsia="楷体" w:hAnsi="楷体" w:cs="Arial" w:hint="eastAsia"/>
                <w:sz w:val="20"/>
                <w:szCs w:val="20"/>
              </w:rPr>
              <w:t>指数跌0.08</w:t>
            </w:r>
            <w:r w:rsidR="00FC7EB2" w:rsidRPr="00D2076E">
              <w:rPr>
                <w:rFonts w:ascii="楷体" w:eastAsia="楷体" w:hAnsi="楷体" w:cs="Arial"/>
                <w:sz w:val="20"/>
                <w:szCs w:val="20"/>
              </w:rPr>
              <w:t>%</w:t>
            </w:r>
            <w:r w:rsidR="00FC7EB2">
              <w:rPr>
                <w:rFonts w:ascii="楷体" w:eastAsia="楷体" w:hAnsi="楷体" w:cs="Arial" w:hint="eastAsia"/>
                <w:sz w:val="20"/>
                <w:szCs w:val="20"/>
              </w:rPr>
              <w:t>。</w:t>
            </w:r>
          </w:p>
          <w:p w:rsidR="000A5436" w:rsidRPr="0003318A" w:rsidRDefault="00D61617" w:rsidP="000A5436">
            <w:pPr>
              <w:rPr>
                <w:rFonts w:ascii="Arial" w:hAnsi="Arial" w:cs="Arial"/>
                <w:sz w:val="20"/>
                <w:szCs w:val="20"/>
              </w:rPr>
            </w:pPr>
            <w:r w:rsidRPr="0003318A">
              <w:rPr>
                <w:rStyle w:val="textsmall2"/>
                <w:rFonts w:ascii="Arial" w:hAnsi="Arial" w:cs="Arial" w:hint="eastAsia"/>
                <w:b/>
                <w:sz w:val="20"/>
                <w:szCs w:val="20"/>
              </w:rPr>
              <w:t>海外市场：</w:t>
            </w:r>
            <w:r w:rsidR="00B64D18" w:rsidRPr="00611B33">
              <w:rPr>
                <w:rStyle w:val="textsmall2"/>
                <w:rFonts w:ascii="Arial" w:hAnsi="Arial" w:cs="Arial" w:hint="eastAsia"/>
                <w:b/>
                <w:sz w:val="20"/>
                <w:szCs w:val="20"/>
              </w:rPr>
              <w:t>美股方面，</w:t>
            </w:r>
            <w:r w:rsidR="00B64D18" w:rsidRPr="00611B33">
              <w:rPr>
                <w:rFonts w:ascii="Arial" w:hAnsi="Arial" w:cs="Arial" w:hint="eastAsia"/>
                <w:b/>
                <w:color w:val="000000" w:themeColor="text1"/>
                <w:sz w:val="20"/>
                <w:szCs w:val="20"/>
              </w:rPr>
              <w:t>3</w:t>
            </w:r>
            <w:r w:rsidR="00B64D18" w:rsidRPr="00EB0E27">
              <w:rPr>
                <w:rFonts w:ascii="Arial" w:hAnsi="Arial" w:cs="Arial" w:hint="eastAsia"/>
                <w:b/>
                <w:color w:val="000000" w:themeColor="text1"/>
                <w:sz w:val="20"/>
                <w:szCs w:val="20"/>
              </w:rPr>
              <w:t>月加息的预期增大，原油暴跌和经济担忧致使美股收跌</w:t>
            </w:r>
            <w:r w:rsidR="00B64D18">
              <w:rPr>
                <w:rFonts w:ascii="Arial" w:hAnsi="Arial" w:cs="Arial" w:hint="eastAsia"/>
                <w:b/>
                <w:color w:val="000000" w:themeColor="text1"/>
                <w:sz w:val="20"/>
                <w:szCs w:val="20"/>
              </w:rPr>
              <w:t>，</w:t>
            </w:r>
            <w:proofErr w:type="gramStart"/>
            <w:r w:rsidR="00B64D18" w:rsidRPr="000A1176">
              <w:rPr>
                <w:rFonts w:ascii="Arial" w:hAnsi="Arial" w:cs="Arial" w:hint="eastAsia"/>
                <w:sz w:val="20"/>
                <w:szCs w:val="20"/>
              </w:rPr>
              <w:t>标普</w:t>
            </w:r>
            <w:proofErr w:type="gramEnd"/>
            <w:r w:rsidR="00B64D18" w:rsidRPr="000A1176">
              <w:rPr>
                <w:rFonts w:ascii="Arial" w:hAnsi="Arial" w:cs="Arial" w:hint="eastAsia"/>
                <w:sz w:val="20"/>
                <w:szCs w:val="20"/>
              </w:rPr>
              <w:t>500</w:t>
            </w:r>
            <w:r w:rsidR="00B64D18">
              <w:rPr>
                <w:rFonts w:ascii="Arial" w:hAnsi="Arial" w:cs="Arial" w:hint="eastAsia"/>
                <w:sz w:val="20"/>
                <w:szCs w:val="20"/>
              </w:rPr>
              <w:t>跌</w:t>
            </w:r>
            <w:r w:rsidR="00B64D18">
              <w:rPr>
                <w:rFonts w:ascii="Arial" w:hAnsi="Arial" w:cs="Arial" w:hint="eastAsia"/>
                <w:sz w:val="20"/>
                <w:szCs w:val="20"/>
              </w:rPr>
              <w:t>4.93%</w:t>
            </w:r>
            <w:r w:rsidR="00B64D18">
              <w:rPr>
                <w:rFonts w:ascii="Arial" w:hAnsi="Arial" w:cs="Arial" w:hint="eastAsia"/>
                <w:sz w:val="20"/>
                <w:szCs w:val="20"/>
              </w:rPr>
              <w:t>。</w:t>
            </w:r>
            <w:proofErr w:type="gramStart"/>
            <w:r w:rsidR="00B64D18" w:rsidRPr="00611B33">
              <w:rPr>
                <w:rFonts w:ascii="Arial" w:hAnsi="Arial" w:cs="Arial" w:hint="eastAsia"/>
                <w:b/>
                <w:sz w:val="20"/>
                <w:szCs w:val="20"/>
              </w:rPr>
              <w:t>欧股方面</w:t>
            </w:r>
            <w:proofErr w:type="gramEnd"/>
            <w:r w:rsidR="00B64D18" w:rsidRPr="00611B33">
              <w:rPr>
                <w:rFonts w:ascii="Arial" w:hAnsi="Arial" w:cs="Arial" w:hint="eastAsia"/>
                <w:b/>
                <w:sz w:val="20"/>
                <w:szCs w:val="20"/>
              </w:rPr>
              <w:t>，通胀</w:t>
            </w:r>
            <w:r w:rsidR="00B64D18" w:rsidRPr="00E0235F">
              <w:rPr>
                <w:rFonts w:ascii="Arial" w:hAnsi="Arial" w:cs="Arial" w:hint="eastAsia"/>
                <w:b/>
                <w:sz w:val="20"/>
                <w:szCs w:val="20"/>
              </w:rPr>
              <w:t>偏弱提升宽松预期，油价暴跌打击能源板块</w:t>
            </w:r>
            <w:r w:rsidR="00B64D18">
              <w:rPr>
                <w:rFonts w:ascii="Arial" w:hAnsi="Arial" w:cs="Arial" w:hint="eastAsia"/>
                <w:b/>
                <w:sz w:val="20"/>
                <w:szCs w:val="20"/>
              </w:rPr>
              <w:t>，</w:t>
            </w:r>
            <w:r w:rsidR="00B64D18" w:rsidRPr="00FD1F17">
              <w:rPr>
                <w:rFonts w:ascii="Arial" w:hAnsi="Arial" w:cs="Arial" w:hint="eastAsia"/>
                <w:sz w:val="20"/>
                <w:szCs w:val="20"/>
              </w:rPr>
              <w:t>泛欧斯托克</w:t>
            </w:r>
            <w:r w:rsidR="00B64D18" w:rsidRPr="00FD1F17">
              <w:rPr>
                <w:rFonts w:ascii="Arial" w:hAnsi="Arial" w:cs="Arial" w:hint="eastAsia"/>
                <w:sz w:val="20"/>
                <w:szCs w:val="20"/>
              </w:rPr>
              <w:t>600</w:t>
            </w:r>
            <w:r w:rsidR="00B64D18">
              <w:rPr>
                <w:rFonts w:ascii="Arial" w:hAnsi="Arial" w:cs="Arial" w:hint="eastAsia"/>
                <w:sz w:val="20"/>
                <w:szCs w:val="20"/>
              </w:rPr>
              <w:t>跌</w:t>
            </w:r>
            <w:r w:rsidR="00B64D18">
              <w:rPr>
                <w:rFonts w:ascii="Arial" w:hAnsi="Arial" w:cs="Arial" w:hint="eastAsia"/>
                <w:sz w:val="20"/>
                <w:szCs w:val="20"/>
              </w:rPr>
              <w:t>5.28%</w:t>
            </w:r>
            <w:r w:rsidR="00B64D18">
              <w:rPr>
                <w:rFonts w:ascii="Arial" w:hAnsi="Arial" w:cs="Arial" w:hint="eastAsia"/>
                <w:sz w:val="20"/>
                <w:szCs w:val="20"/>
              </w:rPr>
              <w:t>。</w:t>
            </w:r>
            <w:r w:rsidR="00B64D18" w:rsidRPr="00611B33">
              <w:rPr>
                <w:rFonts w:ascii="Arial" w:hAnsi="Arial" w:cs="Arial" w:hint="eastAsia"/>
                <w:b/>
                <w:sz w:val="20"/>
                <w:szCs w:val="20"/>
              </w:rPr>
              <w:t>港股反面，</w:t>
            </w:r>
            <w:r w:rsidR="00B64D18" w:rsidRPr="00A37955">
              <w:rPr>
                <w:rFonts w:ascii="Arial" w:hAnsi="Arial" w:cs="Arial" w:hint="eastAsia"/>
                <w:b/>
                <w:sz w:val="20"/>
                <w:szCs w:val="20"/>
              </w:rPr>
              <w:t>港股内外承压下跌，但节后</w:t>
            </w:r>
            <w:r w:rsidR="00B64D18">
              <w:rPr>
                <w:rFonts w:ascii="Arial" w:hAnsi="Arial" w:cs="Arial" w:hint="eastAsia"/>
                <w:b/>
                <w:sz w:val="20"/>
                <w:szCs w:val="20"/>
              </w:rPr>
              <w:t>交易金额</w:t>
            </w:r>
            <w:r w:rsidR="00B64D18" w:rsidRPr="00A37955">
              <w:rPr>
                <w:rFonts w:ascii="Arial" w:hAnsi="Arial" w:cs="Arial" w:hint="eastAsia"/>
                <w:b/>
                <w:sz w:val="20"/>
                <w:szCs w:val="20"/>
              </w:rPr>
              <w:t>翻倍</w:t>
            </w:r>
            <w:r w:rsidR="00B64D18">
              <w:rPr>
                <w:rFonts w:ascii="Arial" w:hAnsi="Arial" w:cs="Arial" w:hint="eastAsia"/>
                <w:b/>
                <w:sz w:val="20"/>
                <w:szCs w:val="20"/>
              </w:rPr>
              <w:t>，</w:t>
            </w:r>
            <w:r w:rsidR="00B64D18">
              <w:rPr>
                <w:rFonts w:ascii="Arial" w:hAnsi="Arial" w:cs="Arial" w:hint="eastAsia"/>
                <w:sz w:val="20"/>
                <w:szCs w:val="20"/>
              </w:rPr>
              <w:t>恒生指数跌</w:t>
            </w:r>
            <w:r w:rsidR="00B64D18">
              <w:rPr>
                <w:rFonts w:ascii="Arial" w:hAnsi="Arial" w:cs="Arial" w:hint="eastAsia"/>
                <w:sz w:val="20"/>
                <w:szCs w:val="20"/>
              </w:rPr>
              <w:t>7.21%</w:t>
            </w:r>
            <w:r w:rsidR="00B64D18">
              <w:rPr>
                <w:rFonts w:ascii="Arial" w:hAnsi="Arial" w:cs="Arial" w:hint="eastAsia"/>
                <w:sz w:val="20"/>
                <w:szCs w:val="20"/>
              </w:rPr>
              <w:t>。</w:t>
            </w:r>
          </w:p>
          <w:p w:rsidR="00C97435" w:rsidRPr="00B43ED0"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B43ED0">
              <w:rPr>
                <w:rStyle w:val="textsmall2"/>
                <w:rFonts w:ascii="Arial" w:hAnsi="Arial" w:cs="Arial"/>
                <w:b/>
                <w:color w:val="000000"/>
                <w:sz w:val="22"/>
                <w:szCs w:val="22"/>
              </w:rPr>
              <w:t>一周基金表现回顾</w:t>
            </w:r>
          </w:p>
          <w:p w:rsidR="00E36B80" w:rsidRPr="0003318A" w:rsidRDefault="00E36B80" w:rsidP="009234AE">
            <w:pPr>
              <w:rPr>
                <w:rFonts w:ascii="Arial" w:hAnsi="Arial" w:cs="Arial"/>
                <w:sz w:val="20"/>
                <w:szCs w:val="20"/>
              </w:rPr>
            </w:pPr>
            <w:proofErr w:type="gramStart"/>
            <w:r w:rsidRPr="0003318A">
              <w:rPr>
                <w:rFonts w:ascii="Arial" w:hAnsi="Arial" w:cs="Arial" w:hint="eastAsia"/>
                <w:b/>
                <w:sz w:val="20"/>
                <w:szCs w:val="20"/>
              </w:rPr>
              <w:t>股混基金</w:t>
            </w:r>
            <w:proofErr w:type="gramEnd"/>
            <w:r w:rsidRPr="0003318A">
              <w:rPr>
                <w:rFonts w:ascii="Arial" w:hAnsi="Arial" w:cs="Arial" w:hint="eastAsia"/>
                <w:b/>
                <w:sz w:val="20"/>
                <w:szCs w:val="20"/>
              </w:rPr>
              <w:t>业绩</w:t>
            </w:r>
            <w:r w:rsidRPr="0003318A">
              <w:rPr>
                <w:rFonts w:ascii="Arial" w:hAnsi="Arial" w:cs="Arial" w:hint="eastAsia"/>
                <w:b/>
                <w:sz w:val="20"/>
                <w:szCs w:val="20"/>
              </w:rPr>
              <w:t>:</w:t>
            </w:r>
            <w:r w:rsidR="002A2C37">
              <w:rPr>
                <w:rFonts w:ascii="Arial" w:hAnsi="Arial" w:cs="Arial" w:hint="eastAsia"/>
                <w:sz w:val="20"/>
                <w:szCs w:val="20"/>
              </w:rPr>
              <w:t>股票基金平均收益为</w:t>
            </w:r>
            <w:r w:rsidR="002A2C37">
              <w:rPr>
                <w:rFonts w:ascii="Arial" w:hAnsi="Arial" w:cs="Arial" w:hint="eastAsia"/>
                <w:sz w:val="20"/>
                <w:szCs w:val="20"/>
              </w:rPr>
              <w:t>-11.55%</w:t>
            </w:r>
            <w:r w:rsidR="002A2C37">
              <w:rPr>
                <w:rFonts w:ascii="Arial" w:hAnsi="Arial" w:cs="Arial" w:hint="eastAsia"/>
                <w:sz w:val="20"/>
                <w:szCs w:val="20"/>
              </w:rPr>
              <w:t>，</w:t>
            </w:r>
            <w:r w:rsidR="002A2C37" w:rsidRPr="003E140E">
              <w:rPr>
                <w:rFonts w:ascii="Arial" w:hAnsi="Arial" w:cs="Arial"/>
                <w:sz w:val="20"/>
                <w:szCs w:val="20"/>
              </w:rPr>
              <w:t>普通股</w:t>
            </w:r>
            <w:proofErr w:type="gramStart"/>
            <w:r w:rsidR="002A2C37" w:rsidRPr="003E140E">
              <w:rPr>
                <w:rFonts w:ascii="Arial" w:hAnsi="Arial" w:cs="Arial"/>
                <w:sz w:val="20"/>
                <w:szCs w:val="20"/>
              </w:rPr>
              <w:t>基平均</w:t>
            </w:r>
            <w:proofErr w:type="gramEnd"/>
            <w:r w:rsidR="002A2C37" w:rsidRPr="003E140E">
              <w:rPr>
                <w:rFonts w:ascii="Arial" w:hAnsi="Arial" w:cs="Arial"/>
                <w:sz w:val="20"/>
                <w:szCs w:val="20"/>
              </w:rPr>
              <w:t>收益</w:t>
            </w:r>
            <w:r w:rsidR="002A2C37" w:rsidRPr="003E140E">
              <w:rPr>
                <w:rFonts w:ascii="Arial" w:hAnsi="Arial" w:cs="Arial" w:hint="eastAsia"/>
                <w:sz w:val="20"/>
                <w:szCs w:val="20"/>
              </w:rPr>
              <w:t>为</w:t>
            </w:r>
            <w:r w:rsidR="002A2C37">
              <w:rPr>
                <w:rFonts w:ascii="Arial" w:hAnsi="Arial" w:cs="Arial" w:hint="eastAsia"/>
                <w:sz w:val="20"/>
                <w:szCs w:val="20"/>
              </w:rPr>
              <w:t>-13.21%</w:t>
            </w:r>
            <w:r w:rsidR="002A2C37">
              <w:rPr>
                <w:rFonts w:ascii="Arial" w:hAnsi="Arial" w:cs="Arial" w:hint="eastAsia"/>
                <w:sz w:val="20"/>
                <w:szCs w:val="20"/>
              </w:rPr>
              <w:t>，指数</w:t>
            </w:r>
            <w:proofErr w:type="gramStart"/>
            <w:r w:rsidR="002A2C37" w:rsidRPr="003E140E">
              <w:rPr>
                <w:rFonts w:ascii="Arial" w:hAnsi="Arial" w:cs="Arial" w:hint="eastAsia"/>
                <w:sz w:val="20"/>
                <w:szCs w:val="20"/>
              </w:rPr>
              <w:t>股基</w:t>
            </w:r>
            <w:r w:rsidR="002A2C37" w:rsidRPr="003E140E">
              <w:rPr>
                <w:rFonts w:ascii="Arial" w:hAnsi="Arial" w:cs="Arial"/>
                <w:sz w:val="20"/>
                <w:szCs w:val="20"/>
              </w:rPr>
              <w:t>平均</w:t>
            </w:r>
            <w:proofErr w:type="gramEnd"/>
            <w:r w:rsidR="002A2C37" w:rsidRPr="003E140E">
              <w:rPr>
                <w:rFonts w:ascii="Arial" w:hAnsi="Arial" w:cs="Arial"/>
                <w:sz w:val="20"/>
                <w:szCs w:val="20"/>
              </w:rPr>
              <w:t>收益</w:t>
            </w:r>
            <w:r w:rsidR="002A2C37" w:rsidRPr="003E140E">
              <w:rPr>
                <w:rFonts w:ascii="Arial" w:hAnsi="Arial" w:cs="Arial" w:hint="eastAsia"/>
                <w:sz w:val="20"/>
                <w:szCs w:val="20"/>
              </w:rPr>
              <w:t>为</w:t>
            </w:r>
            <w:r w:rsidR="002A2C37">
              <w:rPr>
                <w:rFonts w:ascii="Arial" w:hAnsi="Arial" w:cs="Arial" w:hint="eastAsia"/>
                <w:sz w:val="20"/>
                <w:szCs w:val="20"/>
              </w:rPr>
              <w:t>-</w:t>
            </w:r>
            <w:r w:rsidR="002C1C93">
              <w:rPr>
                <w:rFonts w:ascii="Arial" w:hAnsi="Arial" w:cs="Arial" w:hint="eastAsia"/>
                <w:sz w:val="20"/>
                <w:szCs w:val="20"/>
              </w:rPr>
              <w:t>10.97</w:t>
            </w:r>
            <w:r w:rsidR="002A2C37">
              <w:rPr>
                <w:rFonts w:ascii="Arial" w:hAnsi="Arial" w:cs="Arial" w:hint="eastAsia"/>
                <w:sz w:val="20"/>
                <w:szCs w:val="20"/>
              </w:rPr>
              <w:t>%</w:t>
            </w:r>
            <w:r w:rsidR="002A2C37">
              <w:rPr>
                <w:rFonts w:ascii="Arial" w:hAnsi="Arial" w:cs="Arial" w:hint="eastAsia"/>
                <w:sz w:val="20"/>
                <w:szCs w:val="20"/>
              </w:rPr>
              <w:t>。</w:t>
            </w:r>
            <w:r w:rsidR="00045AB3">
              <w:rPr>
                <w:rFonts w:ascii="Arial" w:hAnsi="Arial" w:cs="Arial" w:hint="eastAsia"/>
                <w:sz w:val="20"/>
                <w:szCs w:val="20"/>
              </w:rPr>
              <w:t>混合基金平均收益为</w:t>
            </w:r>
            <w:r w:rsidR="00045AB3">
              <w:rPr>
                <w:rFonts w:ascii="Arial" w:hAnsi="Arial" w:cs="Arial" w:hint="eastAsia"/>
                <w:sz w:val="20"/>
                <w:szCs w:val="20"/>
              </w:rPr>
              <w:t>-8.08%</w:t>
            </w:r>
            <w:r w:rsidR="00045AB3">
              <w:rPr>
                <w:rFonts w:ascii="Arial" w:hAnsi="Arial" w:cs="Arial" w:hint="eastAsia"/>
                <w:sz w:val="20"/>
                <w:szCs w:val="20"/>
              </w:rPr>
              <w:t>，</w:t>
            </w:r>
            <w:proofErr w:type="gramStart"/>
            <w:r w:rsidR="00045AB3">
              <w:rPr>
                <w:rFonts w:ascii="Arial" w:hAnsi="Arial" w:cs="Arial" w:hint="eastAsia"/>
                <w:sz w:val="20"/>
                <w:szCs w:val="20"/>
              </w:rPr>
              <w:t>偏债型</w:t>
            </w:r>
            <w:proofErr w:type="gramEnd"/>
            <w:r w:rsidR="00045AB3">
              <w:rPr>
                <w:rFonts w:ascii="Arial" w:hAnsi="Arial" w:cs="Arial" w:hint="eastAsia"/>
                <w:sz w:val="20"/>
                <w:szCs w:val="20"/>
              </w:rPr>
              <w:t>产品平均收益为</w:t>
            </w:r>
            <w:r w:rsidR="00045AB3">
              <w:rPr>
                <w:rFonts w:ascii="Arial" w:hAnsi="Arial" w:cs="Arial" w:hint="eastAsia"/>
                <w:sz w:val="20"/>
                <w:szCs w:val="20"/>
              </w:rPr>
              <w:t>-1.65%</w:t>
            </w:r>
            <w:r w:rsidR="00045AB3">
              <w:rPr>
                <w:rFonts w:ascii="Arial" w:hAnsi="Arial" w:cs="Arial" w:hint="eastAsia"/>
                <w:sz w:val="20"/>
                <w:szCs w:val="20"/>
              </w:rPr>
              <w:t>，灵活</w:t>
            </w:r>
            <w:proofErr w:type="gramStart"/>
            <w:r w:rsidR="00045AB3">
              <w:rPr>
                <w:rFonts w:ascii="Arial" w:hAnsi="Arial" w:cs="Arial" w:hint="eastAsia"/>
                <w:sz w:val="20"/>
                <w:szCs w:val="20"/>
              </w:rPr>
              <w:t>型平均</w:t>
            </w:r>
            <w:proofErr w:type="gramEnd"/>
            <w:r w:rsidR="00045AB3">
              <w:rPr>
                <w:rFonts w:ascii="Arial" w:hAnsi="Arial" w:cs="Arial" w:hint="eastAsia"/>
                <w:sz w:val="20"/>
                <w:szCs w:val="20"/>
              </w:rPr>
              <w:t>收益为</w:t>
            </w:r>
            <w:r w:rsidR="00045AB3">
              <w:rPr>
                <w:rFonts w:ascii="Arial" w:hAnsi="Arial" w:cs="Arial" w:hint="eastAsia"/>
                <w:sz w:val="20"/>
                <w:szCs w:val="20"/>
              </w:rPr>
              <w:t>-5.57%</w:t>
            </w:r>
            <w:r w:rsidR="00045AB3">
              <w:rPr>
                <w:rFonts w:ascii="Arial" w:hAnsi="Arial" w:cs="Arial" w:hint="eastAsia"/>
                <w:sz w:val="20"/>
                <w:szCs w:val="20"/>
              </w:rPr>
              <w:t>，平衡</w:t>
            </w:r>
            <w:proofErr w:type="gramStart"/>
            <w:r w:rsidR="00045AB3">
              <w:rPr>
                <w:rFonts w:ascii="Arial" w:hAnsi="Arial" w:cs="Arial" w:hint="eastAsia"/>
                <w:sz w:val="20"/>
                <w:szCs w:val="20"/>
              </w:rPr>
              <w:t>型平均</w:t>
            </w:r>
            <w:proofErr w:type="gramEnd"/>
            <w:r w:rsidR="00045AB3">
              <w:rPr>
                <w:rFonts w:ascii="Arial" w:hAnsi="Arial" w:cs="Arial" w:hint="eastAsia"/>
                <w:sz w:val="20"/>
                <w:szCs w:val="20"/>
              </w:rPr>
              <w:t>收益为</w:t>
            </w:r>
            <w:r w:rsidR="00045AB3">
              <w:rPr>
                <w:rFonts w:ascii="Arial" w:hAnsi="Arial" w:cs="Arial" w:hint="eastAsia"/>
                <w:sz w:val="20"/>
                <w:szCs w:val="20"/>
              </w:rPr>
              <w:t>-8.11%</w:t>
            </w:r>
            <w:r w:rsidR="00045AB3">
              <w:rPr>
                <w:rFonts w:ascii="Arial" w:hAnsi="Arial" w:cs="Arial" w:hint="eastAsia"/>
                <w:sz w:val="20"/>
                <w:szCs w:val="20"/>
              </w:rPr>
              <w:t>，</w:t>
            </w:r>
            <w:proofErr w:type="gramStart"/>
            <w:r w:rsidR="00045AB3">
              <w:rPr>
                <w:rFonts w:ascii="Arial" w:hAnsi="Arial" w:cs="Arial" w:hint="eastAsia"/>
                <w:sz w:val="20"/>
                <w:szCs w:val="20"/>
              </w:rPr>
              <w:t>偏股型平均</w:t>
            </w:r>
            <w:proofErr w:type="gramEnd"/>
            <w:r w:rsidR="00045AB3">
              <w:rPr>
                <w:rFonts w:ascii="Arial" w:hAnsi="Arial" w:cs="Arial" w:hint="eastAsia"/>
                <w:sz w:val="20"/>
                <w:szCs w:val="20"/>
              </w:rPr>
              <w:t>收益为</w:t>
            </w:r>
            <w:r w:rsidR="00045AB3">
              <w:rPr>
                <w:rFonts w:ascii="Arial" w:hAnsi="Arial" w:cs="Arial" w:hint="eastAsia"/>
                <w:sz w:val="20"/>
                <w:szCs w:val="20"/>
              </w:rPr>
              <w:t>-13.09%</w:t>
            </w:r>
            <w:r w:rsidR="00045AB3">
              <w:rPr>
                <w:rFonts w:ascii="Arial" w:hAnsi="Arial" w:cs="Arial" w:hint="eastAsia"/>
                <w:sz w:val="20"/>
                <w:szCs w:val="20"/>
              </w:rPr>
              <w:t>。</w:t>
            </w:r>
          </w:p>
          <w:p w:rsidR="00180B4C" w:rsidRPr="0003318A" w:rsidRDefault="00E36B80" w:rsidP="000B5092">
            <w:pPr>
              <w:rPr>
                <w:rFonts w:ascii="Arial" w:hAnsi="Arial" w:cs="Arial"/>
                <w:sz w:val="20"/>
                <w:szCs w:val="20"/>
              </w:rPr>
            </w:pPr>
            <w:r w:rsidRPr="0003318A">
              <w:rPr>
                <w:rFonts w:ascii="Arial" w:hAnsi="Arial" w:cs="Arial" w:hint="eastAsia"/>
                <w:b/>
                <w:sz w:val="20"/>
                <w:szCs w:val="20"/>
              </w:rPr>
              <w:t>固定收益基金</w:t>
            </w:r>
            <w:r w:rsidR="00BC01B1">
              <w:rPr>
                <w:rFonts w:ascii="Arial" w:hAnsi="Arial" w:cs="Arial" w:hint="eastAsia"/>
                <w:b/>
                <w:sz w:val="20"/>
                <w:szCs w:val="20"/>
              </w:rPr>
              <w:t>：</w:t>
            </w:r>
            <w:proofErr w:type="gramStart"/>
            <w:r w:rsidR="00D707BB">
              <w:rPr>
                <w:rFonts w:ascii="Arial" w:hAnsi="Arial" w:cs="Arial" w:hint="eastAsia"/>
                <w:sz w:val="20"/>
                <w:szCs w:val="20"/>
              </w:rPr>
              <w:t>纯债基金</w:t>
            </w:r>
            <w:proofErr w:type="gramEnd"/>
            <w:r w:rsidR="00D707BB">
              <w:rPr>
                <w:rFonts w:ascii="Arial" w:hAnsi="Arial" w:cs="Arial" w:hint="eastAsia"/>
                <w:sz w:val="20"/>
                <w:szCs w:val="20"/>
              </w:rPr>
              <w:t>平均收益持平，一级</w:t>
            </w:r>
            <w:proofErr w:type="gramStart"/>
            <w:r w:rsidR="00D707BB">
              <w:rPr>
                <w:rFonts w:ascii="Arial" w:hAnsi="Arial" w:cs="Arial" w:hint="eastAsia"/>
                <w:sz w:val="20"/>
                <w:szCs w:val="20"/>
              </w:rPr>
              <w:t>债基平均</w:t>
            </w:r>
            <w:proofErr w:type="gramEnd"/>
            <w:r w:rsidR="00D707BB">
              <w:rPr>
                <w:rFonts w:ascii="Arial" w:hAnsi="Arial" w:cs="Arial" w:hint="eastAsia"/>
                <w:sz w:val="20"/>
                <w:szCs w:val="20"/>
              </w:rPr>
              <w:t>下跌</w:t>
            </w:r>
            <w:r w:rsidR="00D707BB">
              <w:rPr>
                <w:rFonts w:ascii="Arial" w:hAnsi="Arial" w:cs="Arial" w:hint="eastAsia"/>
                <w:sz w:val="20"/>
                <w:szCs w:val="20"/>
              </w:rPr>
              <w:t>0.10%</w:t>
            </w:r>
            <w:r w:rsidR="00D707BB">
              <w:rPr>
                <w:rFonts w:ascii="Arial" w:hAnsi="Arial" w:cs="Arial" w:hint="eastAsia"/>
                <w:sz w:val="20"/>
                <w:szCs w:val="20"/>
              </w:rPr>
              <w:t>，二级</w:t>
            </w:r>
            <w:proofErr w:type="gramStart"/>
            <w:r w:rsidR="00D707BB">
              <w:rPr>
                <w:rFonts w:ascii="Arial" w:hAnsi="Arial" w:cs="Arial" w:hint="eastAsia"/>
                <w:sz w:val="20"/>
                <w:szCs w:val="20"/>
              </w:rPr>
              <w:t>债基平均</w:t>
            </w:r>
            <w:proofErr w:type="gramEnd"/>
            <w:r w:rsidR="00D707BB">
              <w:rPr>
                <w:rFonts w:ascii="Arial" w:hAnsi="Arial" w:cs="Arial" w:hint="eastAsia"/>
                <w:sz w:val="20"/>
                <w:szCs w:val="20"/>
              </w:rPr>
              <w:t>下跌</w:t>
            </w:r>
            <w:r w:rsidR="00D707BB">
              <w:rPr>
                <w:rFonts w:ascii="Arial" w:hAnsi="Arial" w:cs="Arial" w:hint="eastAsia"/>
                <w:sz w:val="20"/>
                <w:szCs w:val="20"/>
              </w:rPr>
              <w:t>2.03%</w:t>
            </w:r>
            <w:r w:rsidR="00D707BB">
              <w:rPr>
                <w:rFonts w:ascii="Arial" w:hAnsi="Arial" w:cs="Arial" w:hint="eastAsia"/>
                <w:sz w:val="20"/>
                <w:szCs w:val="20"/>
              </w:rPr>
              <w:t>，指数</w:t>
            </w:r>
            <w:proofErr w:type="gramStart"/>
            <w:r w:rsidR="00D707BB">
              <w:rPr>
                <w:rFonts w:ascii="Arial" w:hAnsi="Arial" w:cs="Arial" w:hint="eastAsia"/>
                <w:sz w:val="20"/>
                <w:szCs w:val="20"/>
              </w:rPr>
              <w:t>债基平均</w:t>
            </w:r>
            <w:proofErr w:type="gramEnd"/>
            <w:r w:rsidR="00D707BB">
              <w:rPr>
                <w:rFonts w:ascii="Arial" w:hAnsi="Arial" w:cs="Arial" w:hint="eastAsia"/>
                <w:sz w:val="20"/>
                <w:szCs w:val="20"/>
              </w:rPr>
              <w:t>下跌</w:t>
            </w:r>
            <w:r w:rsidR="00D707BB">
              <w:rPr>
                <w:rFonts w:ascii="Arial" w:hAnsi="Arial" w:cs="Arial" w:hint="eastAsia"/>
                <w:sz w:val="20"/>
                <w:szCs w:val="20"/>
              </w:rPr>
              <w:t>0.63%</w:t>
            </w:r>
            <w:r w:rsidR="00D707BB">
              <w:rPr>
                <w:rFonts w:ascii="Arial" w:hAnsi="Arial" w:cs="Arial" w:hint="eastAsia"/>
                <w:sz w:val="20"/>
                <w:szCs w:val="20"/>
              </w:rPr>
              <w:t>。上周五</w:t>
            </w:r>
            <w:proofErr w:type="gramStart"/>
            <w:r w:rsidR="00C34B65">
              <w:rPr>
                <w:rFonts w:ascii="Arial" w:hAnsi="Arial" w:cs="Arial"/>
                <w:sz w:val="20"/>
                <w:szCs w:val="20"/>
              </w:rPr>
              <w:t>货基</w:t>
            </w:r>
            <w:r w:rsidR="00D707BB" w:rsidRPr="00151CEB">
              <w:rPr>
                <w:rFonts w:ascii="Arial" w:hAnsi="Arial" w:cs="Arial"/>
                <w:sz w:val="20"/>
                <w:szCs w:val="20"/>
              </w:rPr>
              <w:t>七日年化</w:t>
            </w:r>
            <w:proofErr w:type="gramEnd"/>
            <w:r w:rsidR="00D707BB" w:rsidRPr="00151CEB">
              <w:rPr>
                <w:rFonts w:ascii="Arial" w:hAnsi="Arial" w:cs="Arial"/>
                <w:sz w:val="20"/>
                <w:szCs w:val="20"/>
              </w:rPr>
              <w:t>收益率均值</w:t>
            </w:r>
            <w:r w:rsidR="00D707BB">
              <w:rPr>
                <w:rFonts w:ascii="Arial" w:hAnsi="Arial" w:cs="Arial" w:hint="eastAsia"/>
                <w:sz w:val="20"/>
                <w:szCs w:val="20"/>
              </w:rPr>
              <w:t>回降至</w:t>
            </w:r>
            <w:r w:rsidR="00D707BB">
              <w:rPr>
                <w:rFonts w:ascii="Arial" w:hAnsi="Arial" w:cs="Arial" w:hint="eastAsia"/>
                <w:sz w:val="20"/>
                <w:szCs w:val="20"/>
              </w:rPr>
              <w:t>2.71%</w:t>
            </w:r>
            <w:r w:rsidR="00D707BB">
              <w:rPr>
                <w:rFonts w:ascii="Arial" w:hAnsi="Arial" w:cs="Arial" w:hint="eastAsia"/>
                <w:sz w:val="20"/>
                <w:szCs w:val="20"/>
              </w:rPr>
              <w:t>。</w:t>
            </w:r>
          </w:p>
          <w:p w:rsidR="0073086E" w:rsidRPr="005F0866" w:rsidRDefault="00E36B80" w:rsidP="005F0866">
            <w:pPr>
              <w:rPr>
                <w:rStyle w:val="textsmall2"/>
                <w:rFonts w:ascii="Arial" w:hAnsi="Arial" w:cs="Arial"/>
                <w:b/>
                <w:sz w:val="20"/>
                <w:szCs w:val="20"/>
              </w:rPr>
            </w:pPr>
            <w:r w:rsidRPr="00BC4BAD">
              <w:rPr>
                <w:rFonts w:ascii="Arial" w:hAnsi="Arial" w:cs="Arial" w:hint="eastAsia"/>
                <w:b/>
              </w:rPr>
              <w:t>商品及对冲基金</w:t>
            </w:r>
            <w:r w:rsidRPr="00BC4BAD">
              <w:rPr>
                <w:rFonts w:ascii="Arial" w:hAnsi="Arial" w:cs="Arial"/>
                <w:b/>
              </w:rPr>
              <w:t>:</w:t>
            </w:r>
            <w:r w:rsidR="001A35DE">
              <w:rPr>
                <w:rFonts w:ascii="楷体" w:eastAsia="楷体" w:hAnsi="楷体" w:cs="宋体" w:hint="eastAsia"/>
                <w:kern w:val="0"/>
                <w:sz w:val="20"/>
                <w:szCs w:val="20"/>
                <w:lang w:val="en-GB"/>
              </w:rPr>
              <w:t>商品基金平均收益为4.44%，最高收益为</w:t>
            </w:r>
            <w:r w:rsidR="001A35DE" w:rsidRPr="00C01B03">
              <w:rPr>
                <w:rFonts w:ascii="楷体" w:eastAsia="楷体" w:hAnsi="楷体" w:cs="宋体" w:hint="eastAsia"/>
                <w:kern w:val="0"/>
                <w:sz w:val="20"/>
                <w:szCs w:val="20"/>
                <w:lang w:val="en-GB"/>
              </w:rPr>
              <w:t>博时黄金</w:t>
            </w:r>
            <w:r w:rsidR="001A35DE">
              <w:rPr>
                <w:rFonts w:ascii="楷体" w:eastAsia="楷体" w:hAnsi="楷体" w:cs="宋体" w:hint="eastAsia"/>
                <w:kern w:val="0"/>
                <w:sz w:val="20"/>
                <w:szCs w:val="20"/>
                <w:lang w:val="en-GB"/>
              </w:rPr>
              <w:t>ETF</w:t>
            </w:r>
            <w:r w:rsidR="001A35DE" w:rsidRPr="00C01B03">
              <w:rPr>
                <w:rFonts w:ascii="楷体" w:eastAsia="楷体" w:hAnsi="楷体" w:cs="宋体" w:hint="eastAsia"/>
                <w:kern w:val="0"/>
                <w:sz w:val="20"/>
                <w:szCs w:val="20"/>
                <w:lang w:val="en-GB"/>
              </w:rPr>
              <w:t>D</w:t>
            </w:r>
            <w:r w:rsidR="001A35DE">
              <w:rPr>
                <w:rFonts w:ascii="楷体" w:eastAsia="楷体" w:hAnsi="楷体" w:cs="宋体" w:hint="eastAsia"/>
                <w:kern w:val="0"/>
                <w:sz w:val="20"/>
                <w:szCs w:val="20"/>
                <w:lang w:val="en-GB"/>
              </w:rPr>
              <w:t>的4.83%。</w:t>
            </w:r>
            <w:r w:rsidR="001A35DE" w:rsidRPr="006527BA">
              <w:rPr>
                <w:rFonts w:ascii="Arial" w:hAnsi="Arial" w:cs="Arial"/>
                <w:sz w:val="20"/>
                <w:szCs w:val="20"/>
              </w:rPr>
              <w:t>股票多空类产品平均收益为</w:t>
            </w:r>
            <w:r w:rsidR="001A35DE">
              <w:rPr>
                <w:rFonts w:ascii="Arial" w:hAnsi="Arial" w:cs="Arial" w:hint="eastAsia"/>
                <w:sz w:val="20"/>
                <w:szCs w:val="20"/>
              </w:rPr>
              <w:t>-0.35</w:t>
            </w:r>
            <w:r w:rsidR="001A35DE" w:rsidRPr="006527BA">
              <w:rPr>
                <w:rFonts w:ascii="Arial" w:hAnsi="Arial" w:cs="Arial" w:hint="eastAsia"/>
                <w:sz w:val="20"/>
                <w:szCs w:val="20"/>
              </w:rPr>
              <w:t>%</w:t>
            </w:r>
            <w:r w:rsidR="001A35DE">
              <w:rPr>
                <w:rFonts w:ascii="Arial" w:hAnsi="Arial" w:cs="Arial" w:hint="eastAsia"/>
                <w:sz w:val="20"/>
                <w:szCs w:val="20"/>
              </w:rPr>
              <w:t>，最高收益为</w:t>
            </w:r>
            <w:r w:rsidR="001A35DE" w:rsidRPr="00C01B03">
              <w:rPr>
                <w:rFonts w:ascii="Arial" w:hAnsi="Arial" w:cs="Arial" w:hint="eastAsia"/>
                <w:sz w:val="20"/>
                <w:szCs w:val="20"/>
              </w:rPr>
              <w:t>华宝兴业量化对冲</w:t>
            </w:r>
            <w:r w:rsidR="001A35DE">
              <w:rPr>
                <w:rFonts w:ascii="Arial" w:hAnsi="Arial" w:cs="Arial" w:hint="eastAsia"/>
                <w:sz w:val="20"/>
                <w:szCs w:val="20"/>
              </w:rPr>
              <w:t>A</w:t>
            </w:r>
            <w:r w:rsidR="001A35DE">
              <w:rPr>
                <w:rFonts w:ascii="Arial" w:hAnsi="Arial" w:cs="Arial" w:hint="eastAsia"/>
                <w:sz w:val="20"/>
                <w:szCs w:val="20"/>
              </w:rPr>
              <w:t>的</w:t>
            </w:r>
            <w:r w:rsidR="001A35DE">
              <w:rPr>
                <w:rFonts w:ascii="Arial" w:hAnsi="Arial" w:cs="Arial" w:hint="eastAsia"/>
                <w:sz w:val="20"/>
                <w:szCs w:val="20"/>
              </w:rPr>
              <w:t>0.18%</w:t>
            </w:r>
            <w:r w:rsidR="00BC4BAD">
              <w:rPr>
                <w:rFonts w:ascii="Arial" w:hAnsi="Arial" w:cs="Arial" w:hint="eastAsia"/>
                <w:sz w:val="20"/>
                <w:szCs w:val="20"/>
              </w:rPr>
              <w:t>。</w:t>
            </w:r>
          </w:p>
          <w:p w:rsidR="00BF3928" w:rsidRPr="0003318A" w:rsidRDefault="00E36B80" w:rsidP="000B5092">
            <w:pPr>
              <w:rPr>
                <w:rStyle w:val="textsmall2"/>
                <w:sz w:val="20"/>
                <w:szCs w:val="20"/>
              </w:rPr>
            </w:pPr>
            <w:r w:rsidRPr="0003318A">
              <w:rPr>
                <w:rStyle w:val="textsmall2"/>
                <w:rFonts w:hint="eastAsia"/>
                <w:b/>
                <w:sz w:val="20"/>
                <w:szCs w:val="20"/>
              </w:rPr>
              <w:t>QDII</w:t>
            </w:r>
            <w:r w:rsidRPr="0003318A">
              <w:rPr>
                <w:rStyle w:val="textsmall2"/>
                <w:rFonts w:hint="eastAsia"/>
                <w:b/>
                <w:sz w:val="20"/>
                <w:szCs w:val="20"/>
              </w:rPr>
              <w:t>基金</w:t>
            </w:r>
            <w:r w:rsidRPr="0003318A">
              <w:rPr>
                <w:rStyle w:val="textsmall2"/>
                <w:rFonts w:hint="eastAsia"/>
                <w:b/>
                <w:sz w:val="20"/>
                <w:szCs w:val="20"/>
              </w:rPr>
              <w:t>:</w:t>
            </w:r>
            <w:r w:rsidR="007B140A" w:rsidRPr="00C97435">
              <w:rPr>
                <w:rFonts w:ascii="Arial" w:hAnsi="Arial" w:cs="Arial"/>
                <w:sz w:val="20"/>
                <w:szCs w:val="20"/>
              </w:rPr>
              <w:t xml:space="preserve"> QDII</w:t>
            </w:r>
            <w:r w:rsidR="007B140A">
              <w:rPr>
                <w:rFonts w:ascii="Arial" w:hAnsi="Arial" w:cs="Arial" w:hint="eastAsia"/>
                <w:sz w:val="20"/>
                <w:szCs w:val="20"/>
              </w:rPr>
              <w:t>基金平均收益为</w:t>
            </w:r>
            <w:r w:rsidR="007B140A">
              <w:rPr>
                <w:rFonts w:ascii="Arial" w:hAnsi="Arial" w:cs="Arial" w:hint="eastAsia"/>
                <w:sz w:val="20"/>
                <w:szCs w:val="20"/>
              </w:rPr>
              <w:t>-4.54%</w:t>
            </w:r>
            <w:r w:rsidR="007B140A">
              <w:rPr>
                <w:rFonts w:ascii="Arial" w:hAnsi="Arial" w:cs="Arial" w:hint="eastAsia"/>
                <w:sz w:val="20"/>
                <w:szCs w:val="20"/>
              </w:rPr>
              <w:t>，黄金商品</w:t>
            </w:r>
            <w:r w:rsidR="007B140A">
              <w:rPr>
                <w:rFonts w:ascii="Arial" w:hAnsi="Arial" w:cs="Arial" w:hint="eastAsia"/>
                <w:sz w:val="20"/>
                <w:szCs w:val="20"/>
              </w:rPr>
              <w:t>QDII</w:t>
            </w:r>
            <w:r w:rsidR="007B140A">
              <w:rPr>
                <w:rFonts w:ascii="Arial" w:hAnsi="Arial" w:cs="Arial" w:hint="eastAsia"/>
                <w:sz w:val="20"/>
                <w:szCs w:val="20"/>
              </w:rPr>
              <w:t>涨幅居前，</w:t>
            </w:r>
            <w:r w:rsidR="007B140A" w:rsidRPr="00D707CD">
              <w:rPr>
                <w:rFonts w:ascii="Arial" w:hAnsi="Arial" w:cs="Arial" w:hint="eastAsia"/>
                <w:sz w:val="20"/>
                <w:szCs w:val="20"/>
              </w:rPr>
              <w:t>易方达黄金主题</w:t>
            </w:r>
            <w:r w:rsidR="007B140A">
              <w:rPr>
                <w:rFonts w:ascii="Arial" w:hAnsi="Arial" w:cs="Arial" w:hint="eastAsia"/>
                <w:sz w:val="20"/>
                <w:szCs w:val="20"/>
              </w:rPr>
              <w:t>收益最高，涨</w:t>
            </w:r>
            <w:r w:rsidR="007B140A">
              <w:rPr>
                <w:rFonts w:ascii="Arial" w:hAnsi="Arial" w:cs="Arial" w:hint="eastAsia"/>
                <w:sz w:val="20"/>
                <w:szCs w:val="20"/>
              </w:rPr>
              <w:t>5.42%</w:t>
            </w:r>
            <w:r w:rsidR="00F53BCA">
              <w:rPr>
                <w:rFonts w:ascii="Arial" w:hAnsi="Arial" w:cs="Arial" w:hint="eastAsia"/>
                <w:sz w:val="20"/>
                <w:szCs w:val="20"/>
              </w:rPr>
              <w:t>。</w:t>
            </w:r>
            <w:r w:rsidR="007B140A">
              <w:rPr>
                <w:rFonts w:ascii="Arial" w:hAnsi="Arial" w:cs="Arial" w:hint="eastAsia"/>
                <w:sz w:val="20"/>
                <w:szCs w:val="20"/>
              </w:rPr>
              <w:t>另外</w:t>
            </w:r>
            <w:r w:rsidR="00F53BCA">
              <w:rPr>
                <w:rFonts w:ascii="Arial" w:hAnsi="Arial" w:cs="Arial" w:hint="eastAsia"/>
                <w:sz w:val="20"/>
                <w:szCs w:val="20"/>
              </w:rPr>
              <w:t>，</w:t>
            </w:r>
            <w:r w:rsidR="007B140A">
              <w:rPr>
                <w:rFonts w:ascii="Arial" w:hAnsi="Arial" w:cs="Arial" w:hint="eastAsia"/>
                <w:sz w:val="20"/>
                <w:szCs w:val="20"/>
              </w:rPr>
              <w:t>债券</w:t>
            </w:r>
            <w:r w:rsidR="007B140A">
              <w:rPr>
                <w:rFonts w:ascii="Arial" w:hAnsi="Arial" w:cs="Arial" w:hint="eastAsia"/>
                <w:sz w:val="20"/>
                <w:szCs w:val="20"/>
              </w:rPr>
              <w:t>QDII</w:t>
            </w:r>
            <w:r w:rsidR="007B140A">
              <w:rPr>
                <w:rFonts w:ascii="Arial" w:hAnsi="Arial" w:cs="Arial" w:hint="eastAsia"/>
                <w:sz w:val="20"/>
                <w:szCs w:val="20"/>
              </w:rPr>
              <w:t>也整体表现较佳，</w:t>
            </w:r>
            <w:r w:rsidR="007B140A" w:rsidRPr="00336A9D">
              <w:rPr>
                <w:rFonts w:ascii="Arial" w:hAnsi="Arial" w:cs="Arial" w:hint="eastAsia"/>
                <w:sz w:val="20"/>
                <w:szCs w:val="20"/>
              </w:rPr>
              <w:t>国泰境外高收益</w:t>
            </w:r>
            <w:r w:rsidR="007B140A">
              <w:rPr>
                <w:rFonts w:ascii="Arial" w:hAnsi="Arial" w:cs="Arial" w:hint="eastAsia"/>
                <w:sz w:val="20"/>
                <w:szCs w:val="20"/>
              </w:rPr>
              <w:t>涨</w:t>
            </w:r>
            <w:r w:rsidR="007B140A">
              <w:rPr>
                <w:rFonts w:ascii="Arial" w:hAnsi="Arial" w:cs="Arial" w:hint="eastAsia"/>
                <w:sz w:val="20"/>
                <w:szCs w:val="20"/>
              </w:rPr>
              <w:t>1.62%</w:t>
            </w:r>
            <w:r w:rsidR="007B140A">
              <w:rPr>
                <w:rFonts w:ascii="Arial" w:hAnsi="Arial" w:cs="Arial" w:hint="eastAsia"/>
                <w:sz w:val="20"/>
                <w:szCs w:val="20"/>
              </w:rPr>
              <w:t>。股票</w:t>
            </w:r>
            <w:r w:rsidR="007B140A">
              <w:rPr>
                <w:rFonts w:ascii="Arial" w:hAnsi="Arial" w:cs="Arial" w:hint="eastAsia"/>
                <w:sz w:val="20"/>
                <w:szCs w:val="20"/>
              </w:rPr>
              <w:t>QDII</w:t>
            </w:r>
            <w:r w:rsidR="007B140A">
              <w:rPr>
                <w:rFonts w:ascii="Arial" w:hAnsi="Arial" w:cs="Arial" w:hint="eastAsia"/>
                <w:sz w:val="20"/>
                <w:szCs w:val="20"/>
              </w:rPr>
              <w:t>、混合</w:t>
            </w:r>
            <w:r w:rsidR="007B140A">
              <w:rPr>
                <w:rFonts w:ascii="Arial" w:hAnsi="Arial" w:cs="Arial" w:hint="eastAsia"/>
                <w:sz w:val="20"/>
                <w:szCs w:val="20"/>
              </w:rPr>
              <w:t>QDII</w:t>
            </w:r>
            <w:r w:rsidR="007B140A">
              <w:rPr>
                <w:rFonts w:ascii="Arial" w:hAnsi="Arial" w:cs="Arial" w:hint="eastAsia"/>
                <w:sz w:val="20"/>
                <w:szCs w:val="20"/>
              </w:rPr>
              <w:t>整体下跌，互联网行业基金跌幅较大</w:t>
            </w:r>
            <w:r w:rsidR="00BF194E" w:rsidRPr="0003318A">
              <w:rPr>
                <w:rFonts w:ascii="Arial" w:hAnsi="Arial" w:cs="Arial" w:hint="eastAsia"/>
                <w:sz w:val="20"/>
                <w:szCs w:val="20"/>
              </w:rPr>
              <w:t>。</w:t>
            </w:r>
            <w:r w:rsidR="00BF194E" w:rsidRPr="0003318A">
              <w:rPr>
                <w:rStyle w:val="textsmall2"/>
                <w:sz w:val="20"/>
                <w:szCs w:val="20"/>
              </w:rPr>
              <w:t xml:space="preserve"> </w:t>
            </w:r>
          </w:p>
          <w:p w:rsidR="00D61617" w:rsidRPr="00B43ED0" w:rsidRDefault="00D61617" w:rsidP="001066B7">
            <w:pPr>
              <w:pStyle w:val="af7"/>
              <w:numPr>
                <w:ilvl w:val="0"/>
                <w:numId w:val="3"/>
              </w:numPr>
              <w:spacing w:line="300" w:lineRule="auto"/>
              <w:ind w:firstLineChars="0"/>
              <w:rPr>
                <w:rStyle w:val="textsmall2"/>
                <w:rFonts w:ascii="Arial" w:hAnsi="Arial" w:cs="Arial"/>
                <w:b/>
                <w:color w:val="000000"/>
                <w:sz w:val="22"/>
                <w:szCs w:val="22"/>
              </w:rPr>
            </w:pPr>
            <w:r w:rsidRPr="00B43ED0">
              <w:rPr>
                <w:rStyle w:val="textsmall2"/>
                <w:rFonts w:ascii="Arial" w:hAnsi="Arial" w:cs="Arial"/>
                <w:b/>
                <w:color w:val="000000"/>
                <w:sz w:val="22"/>
                <w:szCs w:val="22"/>
              </w:rPr>
              <w:t>未来基金投资策略</w:t>
            </w:r>
          </w:p>
          <w:p w:rsidR="007C4597" w:rsidRPr="007C4597" w:rsidRDefault="007C4597" w:rsidP="007C4597">
            <w:pPr>
              <w:rPr>
                <w:rFonts w:ascii="楷体" w:eastAsia="楷体" w:hAnsi="楷体" w:cs="Arial" w:hint="eastAsia"/>
                <w:color w:val="000000" w:themeColor="text1"/>
                <w:sz w:val="20"/>
                <w:szCs w:val="20"/>
              </w:rPr>
            </w:pPr>
            <w:r w:rsidRPr="007C4597">
              <w:rPr>
                <w:rFonts w:ascii="楷体" w:eastAsia="楷体" w:hAnsi="楷体" w:cs="Arial" w:hint="eastAsia"/>
                <w:color w:val="000000" w:themeColor="text1"/>
                <w:sz w:val="20"/>
                <w:szCs w:val="20"/>
              </w:rPr>
              <w:t>从</w:t>
            </w:r>
            <w:proofErr w:type="gramStart"/>
            <w:r w:rsidRPr="007C4597">
              <w:rPr>
                <w:rFonts w:ascii="楷体" w:eastAsia="楷体" w:hAnsi="楷体" w:cs="Arial" w:hint="eastAsia"/>
                <w:color w:val="000000" w:themeColor="text1"/>
                <w:sz w:val="20"/>
                <w:szCs w:val="20"/>
              </w:rPr>
              <w:t>凯</w:t>
            </w:r>
            <w:proofErr w:type="gramEnd"/>
            <w:r w:rsidRPr="007C4597">
              <w:rPr>
                <w:rFonts w:ascii="楷体" w:eastAsia="楷体" w:hAnsi="楷体" w:cs="Arial" w:hint="eastAsia"/>
                <w:color w:val="000000" w:themeColor="text1"/>
                <w:sz w:val="20"/>
                <w:szCs w:val="20"/>
              </w:rPr>
              <w:t>石6+1投资展望来看，虽然汇率和海外利空因素或将持续，但市场一周急跌10%的幅度已经有所释放，如果短期内无更多更强的利空因素则市场继续大跌的概率并不高，但无重大利好出现市场强势反弹的动力不足，原因在于无增量资金入场。虽然市场总体或呈现震荡企稳，但</w:t>
            </w:r>
            <w:proofErr w:type="gramStart"/>
            <w:r w:rsidRPr="007C4597">
              <w:rPr>
                <w:rFonts w:ascii="楷体" w:eastAsia="楷体" w:hAnsi="楷体" w:cs="Arial" w:hint="eastAsia"/>
                <w:color w:val="000000" w:themeColor="text1"/>
                <w:sz w:val="20"/>
                <w:szCs w:val="20"/>
              </w:rPr>
              <w:t>凯石认为</w:t>
            </w:r>
            <w:proofErr w:type="gramEnd"/>
            <w:r w:rsidRPr="007C4597">
              <w:rPr>
                <w:rFonts w:ascii="楷体" w:eastAsia="楷体" w:hAnsi="楷体" w:cs="Arial" w:hint="eastAsia"/>
                <w:color w:val="000000" w:themeColor="text1"/>
                <w:sz w:val="20"/>
                <w:szCs w:val="20"/>
              </w:rPr>
              <w:t xml:space="preserve">风格转换的概率进一步增加，操作上需要关注对结构的调整。 </w:t>
            </w:r>
          </w:p>
          <w:p w:rsidR="007C4597" w:rsidRPr="007C4597" w:rsidRDefault="007C4597" w:rsidP="007C4597">
            <w:pPr>
              <w:rPr>
                <w:rFonts w:ascii="楷体" w:eastAsia="楷体" w:hAnsi="楷体" w:cs="Arial" w:hint="eastAsia"/>
                <w:color w:val="000000" w:themeColor="text1"/>
                <w:sz w:val="20"/>
                <w:szCs w:val="20"/>
              </w:rPr>
            </w:pPr>
            <w:proofErr w:type="gramStart"/>
            <w:r w:rsidRPr="007C4597">
              <w:rPr>
                <w:rFonts w:ascii="楷体" w:eastAsia="楷体" w:hAnsi="楷体" w:cs="Arial" w:hint="eastAsia"/>
                <w:b/>
                <w:color w:val="000000" w:themeColor="text1"/>
                <w:sz w:val="20"/>
                <w:szCs w:val="20"/>
              </w:rPr>
              <w:t>股混基金</w:t>
            </w:r>
            <w:proofErr w:type="gramEnd"/>
            <w:r w:rsidRPr="007C4597">
              <w:rPr>
                <w:rFonts w:ascii="楷体" w:eastAsia="楷体" w:hAnsi="楷体" w:cs="Arial" w:hint="eastAsia"/>
                <w:b/>
                <w:color w:val="000000" w:themeColor="text1"/>
                <w:sz w:val="20"/>
                <w:szCs w:val="20"/>
              </w:rPr>
              <w:t>投资方面，</w:t>
            </w:r>
            <w:r w:rsidRPr="007C4597">
              <w:rPr>
                <w:rFonts w:ascii="楷体" w:eastAsia="楷体" w:hAnsi="楷体" w:cs="Arial" w:hint="eastAsia"/>
                <w:color w:val="000000" w:themeColor="text1"/>
                <w:sz w:val="20"/>
                <w:szCs w:val="20"/>
              </w:rPr>
              <w:t>短期建议投资者调整组合到更加均衡的风格，增加前期配置较少的价值周期风格基金。而对于开年已经损失惨重的成长风格基金，长期投资不需要过分担心，重新审视尽量保留基金经理选</w:t>
            </w:r>
            <w:proofErr w:type="gramStart"/>
            <w:r w:rsidRPr="007C4597">
              <w:rPr>
                <w:rFonts w:ascii="楷体" w:eastAsia="楷体" w:hAnsi="楷体" w:cs="Arial" w:hint="eastAsia"/>
                <w:color w:val="000000" w:themeColor="text1"/>
                <w:sz w:val="20"/>
                <w:szCs w:val="20"/>
              </w:rPr>
              <w:t>股能力</w:t>
            </w:r>
            <w:proofErr w:type="gramEnd"/>
            <w:r w:rsidRPr="007C4597">
              <w:rPr>
                <w:rFonts w:ascii="楷体" w:eastAsia="楷体" w:hAnsi="楷体" w:cs="Arial" w:hint="eastAsia"/>
                <w:color w:val="000000" w:themeColor="text1"/>
                <w:sz w:val="20"/>
                <w:szCs w:val="20"/>
              </w:rPr>
              <w:t>优秀或者灵活应对市场的基金。</w:t>
            </w:r>
          </w:p>
          <w:p w:rsidR="007C4597" w:rsidRPr="007C4597" w:rsidRDefault="007C4597" w:rsidP="007C4597">
            <w:pPr>
              <w:rPr>
                <w:rFonts w:ascii="楷体" w:eastAsia="楷体" w:hAnsi="楷体" w:cs="Arial" w:hint="eastAsia"/>
                <w:color w:val="000000" w:themeColor="text1"/>
                <w:sz w:val="20"/>
                <w:szCs w:val="20"/>
              </w:rPr>
            </w:pPr>
            <w:r w:rsidRPr="007C4597">
              <w:rPr>
                <w:rFonts w:ascii="楷体" w:eastAsia="楷体" w:hAnsi="楷体" w:cs="Arial" w:hint="eastAsia"/>
                <w:b/>
                <w:color w:val="000000" w:themeColor="text1"/>
                <w:sz w:val="20"/>
                <w:szCs w:val="20"/>
              </w:rPr>
              <w:t>固定收益基金投资方面</w:t>
            </w:r>
            <w:r w:rsidRPr="007C4597">
              <w:rPr>
                <w:rFonts w:ascii="楷体" w:eastAsia="楷体" w:hAnsi="楷体" w:cs="Arial" w:hint="eastAsia"/>
                <w:color w:val="000000" w:themeColor="text1"/>
                <w:sz w:val="20"/>
                <w:szCs w:val="20"/>
              </w:rPr>
              <w:t>，年初机构对债券的配置动机仍在，但去年末债市持续走强或透支了部分配置行情，加上开年人民币汇率大贬，</w:t>
            </w:r>
            <w:proofErr w:type="gramStart"/>
            <w:r w:rsidRPr="007C4597">
              <w:rPr>
                <w:rFonts w:ascii="楷体" w:eastAsia="楷体" w:hAnsi="楷体" w:cs="Arial" w:hint="eastAsia"/>
                <w:color w:val="000000" w:themeColor="text1"/>
                <w:sz w:val="20"/>
                <w:szCs w:val="20"/>
              </w:rPr>
              <w:t>对债或</w:t>
            </w:r>
            <w:proofErr w:type="gramEnd"/>
            <w:r w:rsidRPr="007C4597">
              <w:rPr>
                <w:rFonts w:ascii="楷体" w:eastAsia="楷体" w:hAnsi="楷体" w:cs="Arial" w:hint="eastAsia"/>
                <w:color w:val="000000" w:themeColor="text1"/>
                <w:sz w:val="20"/>
                <w:szCs w:val="20"/>
              </w:rPr>
              <w:t>有负面冲击。不过上周股市急跌使得市场风险偏好显著降低又给债市带来相对投资价值，推升债市继续走强。短期看，</w:t>
            </w:r>
            <w:proofErr w:type="gramStart"/>
            <w:r w:rsidRPr="007C4597">
              <w:rPr>
                <w:rFonts w:ascii="楷体" w:eastAsia="楷体" w:hAnsi="楷体" w:cs="Arial" w:hint="eastAsia"/>
                <w:color w:val="000000" w:themeColor="text1"/>
                <w:sz w:val="20"/>
                <w:szCs w:val="20"/>
              </w:rPr>
              <w:t>凯石认为</w:t>
            </w:r>
            <w:proofErr w:type="gramEnd"/>
            <w:r w:rsidRPr="007C4597">
              <w:rPr>
                <w:rFonts w:ascii="楷体" w:eastAsia="楷体" w:hAnsi="楷体" w:cs="Arial" w:hint="eastAsia"/>
                <w:color w:val="000000" w:themeColor="text1"/>
                <w:sz w:val="20"/>
                <w:szCs w:val="20"/>
              </w:rPr>
              <w:t>债券继续大幅走强的空间不大，并且需要警惕汇率和股市反弹对债市的负面冲击，可以相对谨慎。但长期看，在</w:t>
            </w:r>
            <w:proofErr w:type="gramStart"/>
            <w:r w:rsidRPr="007C4597">
              <w:rPr>
                <w:rFonts w:ascii="楷体" w:eastAsia="楷体" w:hAnsi="楷体" w:cs="Arial" w:hint="eastAsia"/>
                <w:color w:val="000000" w:themeColor="text1"/>
                <w:sz w:val="20"/>
                <w:szCs w:val="20"/>
              </w:rPr>
              <w:t>资产慌和降息</w:t>
            </w:r>
            <w:proofErr w:type="gramEnd"/>
            <w:r w:rsidRPr="007C4597">
              <w:rPr>
                <w:rFonts w:ascii="楷体" w:eastAsia="楷体" w:hAnsi="楷体" w:cs="Arial" w:hint="eastAsia"/>
                <w:color w:val="000000" w:themeColor="text1"/>
                <w:sz w:val="20"/>
                <w:szCs w:val="20"/>
              </w:rPr>
              <w:t>周期大背景下，债券的配置价值仍在。在债券基金的选择上，建议关注收益相对稳定的利率债配比高的</w:t>
            </w:r>
            <w:proofErr w:type="gramStart"/>
            <w:r w:rsidRPr="007C4597">
              <w:rPr>
                <w:rFonts w:ascii="楷体" w:eastAsia="楷体" w:hAnsi="楷体" w:cs="Arial" w:hint="eastAsia"/>
                <w:color w:val="000000" w:themeColor="text1"/>
                <w:sz w:val="20"/>
                <w:szCs w:val="20"/>
              </w:rPr>
              <w:t>纯债型</w:t>
            </w:r>
            <w:proofErr w:type="gramEnd"/>
            <w:r w:rsidRPr="007C4597">
              <w:rPr>
                <w:rFonts w:ascii="楷体" w:eastAsia="楷体" w:hAnsi="楷体" w:cs="Arial" w:hint="eastAsia"/>
                <w:color w:val="000000" w:themeColor="text1"/>
                <w:sz w:val="20"/>
                <w:szCs w:val="20"/>
              </w:rPr>
              <w:t>产品。信用债分化趋势明显，建议回避中低等级信用债配置高的债基。</w:t>
            </w:r>
          </w:p>
          <w:p w:rsidR="00775559" w:rsidRPr="001A238D" w:rsidRDefault="007C4597" w:rsidP="007C4597">
            <w:pPr>
              <w:rPr>
                <w:rFonts w:ascii="Arial" w:hAnsi="Arial" w:cs="Arial"/>
                <w:b/>
                <w:bCs/>
                <w:sz w:val="18"/>
                <w:szCs w:val="18"/>
              </w:rPr>
            </w:pPr>
            <w:r w:rsidRPr="007C4597">
              <w:rPr>
                <w:rFonts w:ascii="楷体" w:eastAsia="楷体" w:hAnsi="楷体" w:cs="Arial" w:hint="eastAsia"/>
                <w:b/>
                <w:color w:val="000000" w:themeColor="text1"/>
                <w:sz w:val="20"/>
                <w:szCs w:val="20"/>
              </w:rPr>
              <w:t>QDII及商品基金等投资方面，</w:t>
            </w:r>
            <w:r w:rsidRPr="007C4597">
              <w:rPr>
                <w:rFonts w:ascii="楷体" w:eastAsia="楷体" w:hAnsi="楷体" w:cs="Arial" w:hint="eastAsia"/>
                <w:color w:val="000000" w:themeColor="text1"/>
                <w:sz w:val="20"/>
                <w:szCs w:val="20"/>
              </w:rPr>
              <w:t>开年一周内由于人民币快速贬值，投资美元等固定收益类QDII表现较好，如美债QDII、REITs等，投资者可以继续关注。海外股市普遍下跌，其中港股回调幅度较大且成交金额回升，短期或有机会，投资者可适度关注港股类QDII基金。近期地缘政治趋向紧张对黄金价格有一定提振，但美国继续加息预期增强对黄金价格有打压，短期避险需求可以关注黄金类QDII但长期投资黄金仍需谨慎。能源类QDII基金方面，虽然油价暴跌至11年新低但是否触底仍未确立，长期投资者可以分批布局或继续等待底部形成后再进行布局。</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8"/>
          <w:footerReference w:type="default" r:id="rId9"/>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5F" w:rsidRPr="004071E8" w:rsidRDefault="0062765F"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62765F" w:rsidRPr="006D5835" w:rsidTr="006A63C5">
                              <w:trPr>
                                <w:cantSplit/>
                                <w:trHeight w:val="764"/>
                              </w:trPr>
                              <w:tc>
                                <w:tcPr>
                                  <w:tcW w:w="2899" w:type="dxa"/>
                                  <w:shd w:val="clear" w:color="auto" w:fill="F0EAC6"/>
                                  <w:vAlign w:val="center"/>
                                </w:tcPr>
                                <w:p w:rsidR="0062765F" w:rsidRPr="006D5835" w:rsidRDefault="0062765F"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2016-01</w:t>
                                  </w:r>
                                  <w:r w:rsidRPr="00537295">
                                    <w:rPr>
                                      <w:rFonts w:ascii="Arial" w:cs="Arial" w:hint="eastAsia"/>
                                      <w:b/>
                                      <w:sz w:val="18"/>
                                      <w:szCs w:val="16"/>
                                    </w:rPr>
                                    <w:t>-</w:t>
                                  </w:r>
                                  <w:r>
                                    <w:rPr>
                                      <w:rFonts w:ascii="Arial" w:cs="Arial" w:hint="eastAsia"/>
                                      <w:b/>
                                      <w:sz w:val="18"/>
                                      <w:szCs w:val="16"/>
                                    </w:rPr>
                                    <w:t>11</w:t>
                                  </w:r>
                                </w:p>
                              </w:tc>
                            </w:tr>
                            <w:tr w:rsidR="0062765F" w:rsidRPr="006D5835" w:rsidTr="00C97435">
                              <w:trPr>
                                <w:cantSplit/>
                                <w:trHeight w:val="2023"/>
                              </w:trPr>
                              <w:tc>
                                <w:tcPr>
                                  <w:tcW w:w="2899" w:type="dxa"/>
                                  <w:tcBorders>
                                    <w:top w:val="single" w:sz="4" w:space="0" w:color="auto"/>
                                    <w:bottom w:val="single" w:sz="4" w:space="0" w:color="auto"/>
                                  </w:tcBorders>
                                  <w:shd w:val="clear" w:color="auto" w:fill="F0EAC6"/>
                                </w:tcPr>
                                <w:p w:rsidR="0062765F" w:rsidRDefault="0062765F" w:rsidP="00537295">
                                  <w:pPr>
                                    <w:rPr>
                                      <w:rFonts w:ascii="Arial" w:cs="Arial"/>
                                      <w:b/>
                                      <w:sz w:val="18"/>
                                      <w:szCs w:val="16"/>
                                    </w:rPr>
                                  </w:pPr>
                                </w:p>
                                <w:p w:rsidR="0062765F" w:rsidRPr="00C97435" w:rsidRDefault="0062765F" w:rsidP="00C97435"/>
                                <w:p w:rsidR="0062765F" w:rsidRPr="00F277FE" w:rsidRDefault="0062765F"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62765F" w:rsidRPr="00537295" w:rsidRDefault="0062765F"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62765F" w:rsidRDefault="0062765F" w:rsidP="009D1424">
                                  <w:pPr>
                                    <w:ind w:firstLineChars="50" w:firstLine="80"/>
                                    <w:rPr>
                                      <w:rFonts w:ascii="Arial" w:cs="Arial"/>
                                      <w:sz w:val="16"/>
                                      <w:szCs w:val="16"/>
                                    </w:rPr>
                                  </w:pPr>
                                </w:p>
                                <w:p w:rsidR="0062765F" w:rsidRPr="00F277FE" w:rsidRDefault="0062765F" w:rsidP="00F277FE">
                                  <w:pPr>
                                    <w:rPr>
                                      <w:rFonts w:ascii="Arial" w:cs="Arial"/>
                                      <w:b/>
                                      <w:sz w:val="18"/>
                                      <w:szCs w:val="16"/>
                                    </w:rPr>
                                  </w:pPr>
                                  <w:r w:rsidRPr="00F277FE">
                                    <w:rPr>
                                      <w:rFonts w:ascii="Arial" w:cs="Arial" w:hint="eastAsia"/>
                                      <w:b/>
                                      <w:sz w:val="18"/>
                                      <w:szCs w:val="16"/>
                                    </w:rPr>
                                    <w:t>分析师：万晓微</w:t>
                                  </w:r>
                                </w:p>
                                <w:p w:rsidR="0062765F" w:rsidRPr="00537295" w:rsidRDefault="0062765F"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62765F" w:rsidRPr="00F277FE" w:rsidRDefault="0062765F"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62765F" w:rsidRPr="00F853B7" w:rsidRDefault="0062765F" w:rsidP="00D939E5">
                                  <w:pPr>
                                    <w:rPr>
                                      <w:rFonts w:ascii="Arial" w:hAnsi="Arial" w:cs="Arial"/>
                                      <w:sz w:val="16"/>
                                      <w:szCs w:val="16"/>
                                    </w:rPr>
                                  </w:pPr>
                                </w:p>
                              </w:tc>
                            </w:tr>
                            <w:tr w:rsidR="0062765F" w:rsidRPr="006D5835" w:rsidTr="00D52111">
                              <w:trPr>
                                <w:cantSplit/>
                                <w:trHeight w:val="10189"/>
                              </w:trPr>
                              <w:tc>
                                <w:tcPr>
                                  <w:tcW w:w="2899" w:type="dxa"/>
                                  <w:tcBorders>
                                    <w:top w:val="single" w:sz="4" w:space="0" w:color="auto"/>
                                  </w:tcBorders>
                                  <w:shd w:val="clear" w:color="auto" w:fill="F0EAC6"/>
                                </w:tcPr>
                                <w:p w:rsidR="0062765F" w:rsidRPr="00C97435" w:rsidRDefault="0062765F" w:rsidP="00C97435">
                                  <w:pPr>
                                    <w:rPr>
                                      <w:rFonts w:ascii="Arial" w:cs="Arial"/>
                                      <w:b/>
                                      <w:sz w:val="18"/>
                                      <w:szCs w:val="16"/>
                                    </w:rPr>
                                  </w:pPr>
                                </w:p>
                                <w:p w:rsidR="0062765F" w:rsidRPr="00C97435" w:rsidRDefault="0062765F" w:rsidP="00C97435">
                                  <w:pPr>
                                    <w:rPr>
                                      <w:rFonts w:ascii="Arial" w:cs="Arial"/>
                                      <w:b/>
                                      <w:sz w:val="18"/>
                                      <w:szCs w:val="16"/>
                                    </w:rPr>
                                  </w:pPr>
                                  <w:r w:rsidRPr="00C97435">
                                    <w:rPr>
                                      <w:rFonts w:ascii="Arial" w:cs="Arial" w:hint="eastAsia"/>
                                      <w:b/>
                                      <w:sz w:val="18"/>
                                      <w:szCs w:val="16"/>
                                    </w:rPr>
                                    <w:t>相关报告</w:t>
                                  </w:r>
                                </w:p>
                                <w:p w:rsidR="0062765F" w:rsidRPr="007C4597" w:rsidRDefault="0062765F" w:rsidP="00C97435">
                                  <w:pPr>
                                    <w:rPr>
                                      <w:rFonts w:ascii="Arial" w:cs="Arial"/>
                                      <w:sz w:val="18"/>
                                      <w:szCs w:val="16"/>
                                    </w:rPr>
                                  </w:pPr>
                                </w:p>
                              </w:tc>
                            </w:tr>
                          </w:tbl>
                          <w:p w:rsidR="0062765F" w:rsidRPr="004071E8" w:rsidRDefault="0062765F"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4D134"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62765F" w:rsidRPr="004071E8" w:rsidRDefault="0062765F"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62765F" w:rsidRPr="006D5835" w:rsidTr="006A63C5">
                        <w:trPr>
                          <w:cantSplit/>
                          <w:trHeight w:val="764"/>
                        </w:trPr>
                        <w:tc>
                          <w:tcPr>
                            <w:tcW w:w="2899" w:type="dxa"/>
                            <w:shd w:val="clear" w:color="auto" w:fill="F0EAC6"/>
                            <w:vAlign w:val="center"/>
                          </w:tcPr>
                          <w:p w:rsidR="0062765F" w:rsidRPr="006D5835" w:rsidRDefault="0062765F"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2016-01</w:t>
                            </w:r>
                            <w:r w:rsidRPr="00537295">
                              <w:rPr>
                                <w:rFonts w:ascii="Arial" w:cs="Arial" w:hint="eastAsia"/>
                                <w:b/>
                                <w:sz w:val="18"/>
                                <w:szCs w:val="16"/>
                              </w:rPr>
                              <w:t>-</w:t>
                            </w:r>
                            <w:r>
                              <w:rPr>
                                <w:rFonts w:ascii="Arial" w:cs="Arial" w:hint="eastAsia"/>
                                <w:b/>
                                <w:sz w:val="18"/>
                                <w:szCs w:val="16"/>
                              </w:rPr>
                              <w:t>11</w:t>
                            </w:r>
                          </w:p>
                        </w:tc>
                      </w:tr>
                      <w:tr w:rsidR="0062765F" w:rsidRPr="006D5835" w:rsidTr="00C97435">
                        <w:trPr>
                          <w:cantSplit/>
                          <w:trHeight w:val="2023"/>
                        </w:trPr>
                        <w:tc>
                          <w:tcPr>
                            <w:tcW w:w="2899" w:type="dxa"/>
                            <w:tcBorders>
                              <w:top w:val="single" w:sz="4" w:space="0" w:color="auto"/>
                              <w:bottom w:val="single" w:sz="4" w:space="0" w:color="auto"/>
                            </w:tcBorders>
                            <w:shd w:val="clear" w:color="auto" w:fill="F0EAC6"/>
                          </w:tcPr>
                          <w:p w:rsidR="0062765F" w:rsidRDefault="0062765F" w:rsidP="00537295">
                            <w:pPr>
                              <w:rPr>
                                <w:rFonts w:ascii="Arial" w:cs="Arial"/>
                                <w:b/>
                                <w:sz w:val="18"/>
                                <w:szCs w:val="16"/>
                              </w:rPr>
                            </w:pPr>
                          </w:p>
                          <w:p w:rsidR="0062765F" w:rsidRPr="00C97435" w:rsidRDefault="0062765F" w:rsidP="00C97435"/>
                          <w:p w:rsidR="0062765F" w:rsidRPr="00F277FE" w:rsidRDefault="0062765F"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62765F" w:rsidRPr="00537295" w:rsidRDefault="0062765F"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62765F" w:rsidRDefault="0062765F" w:rsidP="009D1424">
                            <w:pPr>
                              <w:ind w:firstLineChars="50" w:firstLine="80"/>
                              <w:rPr>
                                <w:rFonts w:ascii="Arial" w:cs="Arial"/>
                                <w:sz w:val="16"/>
                                <w:szCs w:val="16"/>
                              </w:rPr>
                            </w:pPr>
                          </w:p>
                          <w:p w:rsidR="0062765F" w:rsidRPr="00F277FE" w:rsidRDefault="0062765F" w:rsidP="00F277FE">
                            <w:pPr>
                              <w:rPr>
                                <w:rFonts w:ascii="Arial" w:cs="Arial"/>
                                <w:b/>
                                <w:sz w:val="18"/>
                                <w:szCs w:val="16"/>
                              </w:rPr>
                            </w:pPr>
                            <w:r w:rsidRPr="00F277FE">
                              <w:rPr>
                                <w:rFonts w:ascii="Arial" w:cs="Arial" w:hint="eastAsia"/>
                                <w:b/>
                                <w:sz w:val="18"/>
                                <w:szCs w:val="16"/>
                              </w:rPr>
                              <w:t>分析师：万晓微</w:t>
                            </w:r>
                          </w:p>
                          <w:p w:rsidR="0062765F" w:rsidRPr="00537295" w:rsidRDefault="0062765F"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62765F" w:rsidRPr="00F277FE" w:rsidRDefault="0062765F"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62765F" w:rsidRPr="00F853B7" w:rsidRDefault="0062765F" w:rsidP="00D939E5">
                            <w:pPr>
                              <w:rPr>
                                <w:rFonts w:ascii="Arial" w:hAnsi="Arial" w:cs="Arial"/>
                                <w:sz w:val="16"/>
                                <w:szCs w:val="16"/>
                              </w:rPr>
                            </w:pPr>
                          </w:p>
                        </w:tc>
                      </w:tr>
                      <w:tr w:rsidR="0062765F" w:rsidRPr="006D5835" w:rsidTr="00D52111">
                        <w:trPr>
                          <w:cantSplit/>
                          <w:trHeight w:val="10189"/>
                        </w:trPr>
                        <w:tc>
                          <w:tcPr>
                            <w:tcW w:w="2899" w:type="dxa"/>
                            <w:tcBorders>
                              <w:top w:val="single" w:sz="4" w:space="0" w:color="auto"/>
                            </w:tcBorders>
                            <w:shd w:val="clear" w:color="auto" w:fill="F0EAC6"/>
                          </w:tcPr>
                          <w:p w:rsidR="0062765F" w:rsidRPr="00C97435" w:rsidRDefault="0062765F" w:rsidP="00C97435">
                            <w:pPr>
                              <w:rPr>
                                <w:rFonts w:ascii="Arial" w:cs="Arial"/>
                                <w:b/>
                                <w:sz w:val="18"/>
                                <w:szCs w:val="16"/>
                              </w:rPr>
                            </w:pPr>
                          </w:p>
                          <w:p w:rsidR="0062765F" w:rsidRPr="00C97435" w:rsidRDefault="0062765F" w:rsidP="00C97435">
                            <w:pPr>
                              <w:rPr>
                                <w:rFonts w:ascii="Arial" w:cs="Arial"/>
                                <w:b/>
                                <w:sz w:val="18"/>
                                <w:szCs w:val="16"/>
                              </w:rPr>
                            </w:pPr>
                            <w:r w:rsidRPr="00C97435">
                              <w:rPr>
                                <w:rFonts w:ascii="Arial" w:cs="Arial" w:hint="eastAsia"/>
                                <w:b/>
                                <w:sz w:val="18"/>
                                <w:szCs w:val="16"/>
                              </w:rPr>
                              <w:t>相关报告</w:t>
                            </w:r>
                          </w:p>
                          <w:p w:rsidR="0062765F" w:rsidRPr="007C4597" w:rsidRDefault="0062765F" w:rsidP="00C97435">
                            <w:pPr>
                              <w:rPr>
                                <w:rFonts w:ascii="Arial" w:cs="Arial"/>
                                <w:sz w:val="18"/>
                                <w:szCs w:val="16"/>
                              </w:rPr>
                            </w:pPr>
                          </w:p>
                        </w:tc>
                      </w:tr>
                    </w:tbl>
                    <w:p w:rsidR="0062765F" w:rsidRPr="004071E8" w:rsidRDefault="0062765F"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326003</wp:posOffset>
                </wp:positionH>
                <wp:positionV relativeFrom="paragraph">
                  <wp:posOffset>33020</wp:posOffset>
                </wp:positionV>
                <wp:extent cx="2441051" cy="881004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0045"/>
                        </a:xfrm>
                        <a:prstGeom prst="rect">
                          <a:avLst/>
                        </a:prstGeom>
                        <a:solidFill>
                          <a:srgbClr val="FFFFFF"/>
                        </a:solidFill>
                        <a:ln w="9525">
                          <a:noFill/>
                          <a:miter lim="800000"/>
                          <a:headEnd/>
                          <a:tailEnd/>
                        </a:ln>
                      </wps:spPr>
                      <wps:txbx>
                        <w:txbxContent>
                          <w:tbl>
                            <w:tblPr>
                              <w:tblW w:w="3538" w:type="dxa"/>
                              <w:jc w:val="center"/>
                              <w:tblLayout w:type="fixed"/>
                              <w:tblLook w:val="04A0" w:firstRow="1" w:lastRow="0" w:firstColumn="1" w:lastColumn="0" w:noHBand="0" w:noVBand="1"/>
                            </w:tblPr>
                            <w:tblGrid>
                              <w:gridCol w:w="1276"/>
                              <w:gridCol w:w="142"/>
                              <w:gridCol w:w="986"/>
                              <w:gridCol w:w="1134"/>
                            </w:tblGrid>
                            <w:tr w:rsidR="0062765F" w:rsidRPr="00A64D32" w:rsidTr="0027353F">
                              <w:trPr>
                                <w:trHeight w:val="417"/>
                                <w:jc w:val="center"/>
                              </w:trPr>
                              <w:tc>
                                <w:tcPr>
                                  <w:tcW w:w="1276" w:type="dxa"/>
                                  <w:tcBorders>
                                    <w:top w:val="single" w:sz="8" w:space="0" w:color="000000"/>
                                    <w:bottom w:val="single" w:sz="8" w:space="0" w:color="000000"/>
                                    <w:right w:val="nil"/>
                                  </w:tcBorders>
                                  <w:shd w:val="clear" w:color="F79646" w:fill="F79646"/>
                                  <w:vAlign w:val="center"/>
                                  <w:hideMark/>
                                </w:tcPr>
                                <w:p w:rsidR="0062765F" w:rsidRPr="00A64D32" w:rsidRDefault="0062765F" w:rsidP="00FE0D40">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rPr>
                                    <w:t xml:space="preserve"> </w:t>
                                  </w: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62765F" w:rsidRPr="00A64D32" w:rsidRDefault="0062765F"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2016.01.04-2016.01.08</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FFFFFF" w:themeFill="background1"/>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62765F" w:rsidRPr="003175BA" w:rsidRDefault="0062765F"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3186.41</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-9.97</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3361.56</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-9.90</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7200.30</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-14.22</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2248.99</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-17.14</w:t>
                                  </w:r>
                                </w:p>
                              </w:tc>
                            </w:tr>
                            <w:tr w:rsidR="0062765F" w:rsidRPr="00A64D32" w:rsidTr="00000746">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3F211B" w:rsidRDefault="0062765F" w:rsidP="00FE0D40">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119.58</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-0.08</w:t>
                                  </w:r>
                                </w:p>
                              </w:tc>
                            </w:tr>
                            <w:tr w:rsidR="0062765F" w:rsidRPr="00A64D32" w:rsidTr="00000746">
                              <w:trPr>
                                <w:trHeight w:val="283"/>
                                <w:jc w:val="center"/>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62765F" w:rsidRPr="003F211B" w:rsidRDefault="0062765F" w:rsidP="00FE0D40">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94.49</w:t>
                                  </w:r>
                                </w:p>
                              </w:tc>
                              <w:tc>
                                <w:tcPr>
                                  <w:tcW w:w="1134" w:type="dxa"/>
                                  <w:tcBorders>
                                    <w:top w:val="single" w:sz="8" w:space="0" w:color="000000"/>
                                    <w:left w:val="nil"/>
                                    <w:bottom w:val="single" w:sz="8" w:space="0" w:color="000000"/>
                                    <w:right w:val="nil"/>
                                  </w:tcBorders>
                                  <w:shd w:val="clear" w:color="D9D9D9" w:fill="auto"/>
                                  <w:vAlign w:val="center"/>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62765F" w:rsidRPr="00A64D32" w:rsidTr="00000746">
                              <w:trPr>
                                <w:trHeight w:val="283"/>
                                <w:jc w:val="center"/>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120.30</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0.01</w:t>
                                  </w:r>
                                </w:p>
                              </w:tc>
                            </w:tr>
                            <w:tr w:rsidR="0062765F"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62765F" w:rsidRPr="00A64D32" w:rsidRDefault="0062765F"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62765F" w:rsidRPr="00A64D32" w:rsidRDefault="0062765F"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2016.01.01-2016.01.07</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4305.73</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-6.26</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1943.09</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-4.93</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16514.10</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-5.23</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20333.34</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-7.21</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17767.34</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-6.65</w:t>
                                  </w:r>
                                </w:p>
                              </w:tc>
                            </w:tr>
                            <w:tr w:rsidR="0062765F" w:rsidRPr="00A64D32" w:rsidTr="0027353F">
                              <w:trPr>
                                <w:trHeight w:val="359"/>
                                <w:jc w:val="center"/>
                              </w:trPr>
                              <w:tc>
                                <w:tcPr>
                                  <w:tcW w:w="1418" w:type="dxa"/>
                                  <w:gridSpan w:val="2"/>
                                  <w:tcBorders>
                                    <w:top w:val="nil"/>
                                    <w:bottom w:val="single" w:sz="8" w:space="0" w:color="auto"/>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346.51</w:t>
                                  </w:r>
                                </w:p>
                              </w:tc>
                              <w:tc>
                                <w:tcPr>
                                  <w:tcW w:w="1134" w:type="dxa"/>
                                  <w:tcBorders>
                                    <w:top w:val="nil"/>
                                    <w:left w:val="nil"/>
                                    <w:bottom w:val="single" w:sz="8" w:space="0" w:color="auto"/>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-5.28</w:t>
                                  </w:r>
                                </w:p>
                              </w:tc>
                            </w:tr>
                            <w:tr w:rsidR="0062765F"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62765F" w:rsidRPr="00A64D32" w:rsidRDefault="0062765F"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62765F" w:rsidRPr="00A64D32" w:rsidRDefault="0062765F" w:rsidP="005C1EDA">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2016.01.04-2016.01.08</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98.39</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-0.32</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119.91</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-0.89</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1104.10</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4.11</w:t>
                                  </w:r>
                                </w:p>
                              </w:tc>
                            </w:tr>
                            <w:tr w:rsidR="0062765F" w:rsidRPr="00A64D32" w:rsidTr="0027353F">
                              <w:trPr>
                                <w:trHeight w:val="270"/>
                                <w:jc w:val="center"/>
                              </w:trPr>
                              <w:tc>
                                <w:tcPr>
                                  <w:tcW w:w="1418" w:type="dxa"/>
                                  <w:gridSpan w:val="2"/>
                                  <w:tcBorders>
                                    <w:top w:val="nil"/>
                                    <w:bottom w:val="single" w:sz="8" w:space="0" w:color="auto"/>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32.88</w:t>
                                  </w:r>
                                </w:p>
                              </w:tc>
                              <w:tc>
                                <w:tcPr>
                                  <w:tcW w:w="1134" w:type="dxa"/>
                                  <w:tcBorders>
                                    <w:top w:val="nil"/>
                                    <w:left w:val="nil"/>
                                    <w:bottom w:val="single" w:sz="8" w:space="0" w:color="auto"/>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-11.30</w:t>
                                  </w:r>
                                </w:p>
                              </w:tc>
                            </w:tr>
                          </w:tbl>
                          <w:p w:rsidR="0062765F" w:rsidRPr="00AD43BA" w:rsidRDefault="0062765F"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62765F" w:rsidRPr="00A64D32" w:rsidTr="00256341">
                              <w:trPr>
                                <w:trHeight w:val="435"/>
                                <w:jc w:val="center"/>
                              </w:trPr>
                              <w:tc>
                                <w:tcPr>
                                  <w:tcW w:w="3624" w:type="dxa"/>
                                  <w:tcBorders>
                                    <w:left w:val="nil"/>
                                    <w:right w:val="nil"/>
                                  </w:tcBorders>
                                  <w:shd w:val="clear" w:color="F79646" w:fill="F79646"/>
                                  <w:vAlign w:val="center"/>
                                  <w:hideMark/>
                                </w:tcPr>
                                <w:p w:rsidR="0062765F" w:rsidRDefault="0062765F" w:rsidP="007148AE">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2016.01.04-01.08</w:t>
                                  </w:r>
                                </w:p>
                              </w:tc>
                            </w:tr>
                            <w:tr w:rsidR="0062765F" w:rsidRPr="00A64D32" w:rsidTr="00256341">
                              <w:trPr>
                                <w:trHeight w:val="2474"/>
                                <w:jc w:val="center"/>
                              </w:trPr>
                              <w:tc>
                                <w:tcPr>
                                  <w:tcW w:w="3624" w:type="dxa"/>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Pr>
                                      <w:noProof/>
                                    </w:rPr>
                                    <w:drawing>
                                      <wp:inline distT="0" distB="0" distL="0" distR="0" wp14:anchorId="68F730BF" wp14:editId="5DD9F71D">
                                        <wp:extent cx="2074051" cy="3299791"/>
                                        <wp:effectExtent l="0" t="0" r="254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2074064" cy="3299811"/>
                                                </a:xfrm>
                                                <a:prstGeom prst="rect">
                                                  <a:avLst/>
                                                </a:prstGeom>
                                              </pic:spPr>
                                            </pic:pic>
                                          </a:graphicData>
                                        </a:graphic>
                                      </wp:inline>
                                    </w:drawing>
                                  </w:r>
                                </w:p>
                              </w:tc>
                            </w:tr>
                          </w:tbl>
                          <w:p w:rsidR="0062765F" w:rsidRPr="00BC1770" w:rsidRDefault="0062765F"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FC567" id="文本框 2" o:spid="_x0000_s1027" type="#_x0000_t202" style="position:absolute;left:0;text-align:left;margin-left:25.65pt;margin-top:2.6pt;width:192.2pt;height:69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" o:allowoverlap="f" stroked="f">
                <v:textbox>
                  <w:txbxContent>
                    <w:tbl>
                      <w:tblPr>
                        <w:tblW w:w="3538" w:type="dxa"/>
                        <w:jc w:val="center"/>
                        <w:tblLayout w:type="fixed"/>
                        <w:tblLook w:val="04A0" w:firstRow="1" w:lastRow="0" w:firstColumn="1" w:lastColumn="0" w:noHBand="0" w:noVBand="1"/>
                      </w:tblPr>
                      <w:tblGrid>
                        <w:gridCol w:w="1276"/>
                        <w:gridCol w:w="142"/>
                        <w:gridCol w:w="986"/>
                        <w:gridCol w:w="1134"/>
                      </w:tblGrid>
                      <w:tr w:rsidR="0062765F" w:rsidRPr="00A64D32" w:rsidTr="0027353F">
                        <w:trPr>
                          <w:trHeight w:val="417"/>
                          <w:jc w:val="center"/>
                        </w:trPr>
                        <w:tc>
                          <w:tcPr>
                            <w:tcW w:w="1276" w:type="dxa"/>
                            <w:tcBorders>
                              <w:top w:val="single" w:sz="8" w:space="0" w:color="000000"/>
                              <w:bottom w:val="single" w:sz="8" w:space="0" w:color="000000"/>
                              <w:right w:val="nil"/>
                            </w:tcBorders>
                            <w:shd w:val="clear" w:color="F79646" w:fill="F79646"/>
                            <w:vAlign w:val="center"/>
                            <w:hideMark/>
                          </w:tcPr>
                          <w:p w:rsidR="0062765F" w:rsidRPr="00A64D32" w:rsidRDefault="0062765F" w:rsidP="00FE0D40">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rPr>
                              <w:t xml:space="preserve"> </w:t>
                            </w: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62765F" w:rsidRPr="00A64D32" w:rsidRDefault="0062765F"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2016.01.04-2016.01.08</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FFFFFF" w:themeFill="background1"/>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62765F" w:rsidRPr="003175BA" w:rsidRDefault="0062765F"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3186.41</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-9.97</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3361.56</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-9.90</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7200.30</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-14.22</w:t>
                            </w:r>
                          </w:p>
                        </w:tc>
                      </w:tr>
                      <w:tr w:rsidR="0062765F"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2248.99</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-17.14</w:t>
                            </w:r>
                          </w:p>
                        </w:tc>
                      </w:tr>
                      <w:tr w:rsidR="0062765F" w:rsidRPr="00A64D32" w:rsidTr="00000746">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3F211B" w:rsidRDefault="0062765F" w:rsidP="00FE0D40">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119.58</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-0.08</w:t>
                            </w:r>
                          </w:p>
                        </w:tc>
                      </w:tr>
                      <w:tr w:rsidR="0062765F" w:rsidRPr="00A64D32" w:rsidTr="00000746">
                        <w:trPr>
                          <w:trHeight w:val="283"/>
                          <w:jc w:val="center"/>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62765F" w:rsidRPr="003F211B" w:rsidRDefault="0062765F" w:rsidP="00FE0D40">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94.49</w:t>
                            </w:r>
                          </w:p>
                        </w:tc>
                        <w:tc>
                          <w:tcPr>
                            <w:tcW w:w="1134" w:type="dxa"/>
                            <w:tcBorders>
                              <w:top w:val="single" w:sz="8" w:space="0" w:color="000000"/>
                              <w:left w:val="nil"/>
                              <w:bottom w:val="single" w:sz="8" w:space="0" w:color="000000"/>
                              <w:right w:val="nil"/>
                            </w:tcBorders>
                            <w:shd w:val="clear" w:color="D9D9D9" w:fill="auto"/>
                            <w:vAlign w:val="center"/>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62765F" w:rsidRPr="00A64D32" w:rsidTr="00000746">
                        <w:trPr>
                          <w:trHeight w:val="283"/>
                          <w:jc w:val="center"/>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62765F" w:rsidRPr="003F211B" w:rsidRDefault="0062765F" w:rsidP="00FE0D40">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120.30</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0.01</w:t>
                            </w:r>
                          </w:p>
                        </w:tc>
                      </w:tr>
                      <w:tr w:rsidR="0062765F"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62765F" w:rsidRPr="00A64D32" w:rsidRDefault="0062765F"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62765F" w:rsidRPr="00A64D32" w:rsidRDefault="0062765F"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2016.01.01-2016.01.07</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4305.73</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-6.26</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1943.09</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-4.93</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16514.10</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-5.23</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20333.34</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-7.21</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17767.34</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-6.65</w:t>
                            </w:r>
                          </w:p>
                        </w:tc>
                      </w:tr>
                      <w:tr w:rsidR="0062765F" w:rsidRPr="00A64D32" w:rsidTr="0027353F">
                        <w:trPr>
                          <w:trHeight w:val="359"/>
                          <w:jc w:val="center"/>
                        </w:trPr>
                        <w:tc>
                          <w:tcPr>
                            <w:tcW w:w="1418" w:type="dxa"/>
                            <w:gridSpan w:val="2"/>
                            <w:tcBorders>
                              <w:top w:val="nil"/>
                              <w:bottom w:val="single" w:sz="8" w:space="0" w:color="auto"/>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346.51</w:t>
                            </w:r>
                          </w:p>
                        </w:tc>
                        <w:tc>
                          <w:tcPr>
                            <w:tcW w:w="1134" w:type="dxa"/>
                            <w:tcBorders>
                              <w:top w:val="nil"/>
                              <w:left w:val="nil"/>
                              <w:bottom w:val="single" w:sz="8" w:space="0" w:color="auto"/>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-5.28</w:t>
                            </w:r>
                          </w:p>
                        </w:tc>
                      </w:tr>
                      <w:tr w:rsidR="0062765F"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62765F" w:rsidRPr="00A64D32" w:rsidRDefault="0062765F"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62765F" w:rsidRPr="00A64D32" w:rsidRDefault="0062765F" w:rsidP="005C1EDA">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2016.01.04-2016.01.08</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62765F" w:rsidRPr="003175BA" w:rsidRDefault="0062765F"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98.39</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-0.32</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119.91</w:t>
                            </w:r>
                          </w:p>
                        </w:tc>
                        <w:tc>
                          <w:tcPr>
                            <w:tcW w:w="1134" w:type="dxa"/>
                            <w:tcBorders>
                              <w:top w:val="nil"/>
                              <w:left w:val="nil"/>
                              <w:bottom w:val="single" w:sz="8" w:space="0" w:color="000000"/>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-0.89</w:t>
                            </w:r>
                          </w:p>
                        </w:tc>
                      </w:tr>
                      <w:tr w:rsidR="0062765F"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1104.10</w:t>
                            </w:r>
                          </w:p>
                        </w:tc>
                        <w:tc>
                          <w:tcPr>
                            <w:tcW w:w="1134" w:type="dxa"/>
                            <w:tcBorders>
                              <w:top w:val="nil"/>
                              <w:left w:val="nil"/>
                              <w:bottom w:val="single" w:sz="8" w:space="0" w:color="000000"/>
                              <w:right w:val="nil"/>
                            </w:tcBorders>
                            <w:shd w:val="clear" w:color="D9D9D9"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4.11</w:t>
                            </w:r>
                          </w:p>
                        </w:tc>
                      </w:tr>
                      <w:tr w:rsidR="0062765F" w:rsidRPr="00A64D32" w:rsidTr="0027353F">
                        <w:trPr>
                          <w:trHeight w:val="270"/>
                          <w:jc w:val="center"/>
                        </w:trPr>
                        <w:tc>
                          <w:tcPr>
                            <w:tcW w:w="1418" w:type="dxa"/>
                            <w:gridSpan w:val="2"/>
                            <w:tcBorders>
                              <w:top w:val="nil"/>
                              <w:bottom w:val="single" w:sz="8" w:space="0" w:color="auto"/>
                              <w:right w:val="single" w:sz="8" w:space="0" w:color="000000"/>
                            </w:tcBorders>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32.88</w:t>
                            </w:r>
                          </w:p>
                        </w:tc>
                        <w:tc>
                          <w:tcPr>
                            <w:tcW w:w="1134" w:type="dxa"/>
                            <w:tcBorders>
                              <w:top w:val="nil"/>
                              <w:left w:val="nil"/>
                              <w:bottom w:val="single" w:sz="8" w:space="0" w:color="auto"/>
                              <w:right w:val="nil"/>
                            </w:tcBorders>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-11.30</w:t>
                            </w:r>
                          </w:p>
                        </w:tc>
                      </w:tr>
                    </w:tbl>
                    <w:p w:rsidR="0062765F" w:rsidRPr="00AD43BA" w:rsidRDefault="0062765F"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62765F" w:rsidRPr="00A64D32" w:rsidTr="00256341">
                        <w:trPr>
                          <w:trHeight w:val="435"/>
                          <w:jc w:val="center"/>
                        </w:trPr>
                        <w:tc>
                          <w:tcPr>
                            <w:tcW w:w="3624" w:type="dxa"/>
                            <w:tcBorders>
                              <w:left w:val="nil"/>
                              <w:right w:val="nil"/>
                            </w:tcBorders>
                            <w:shd w:val="clear" w:color="F79646" w:fill="F79646"/>
                            <w:vAlign w:val="center"/>
                            <w:hideMark/>
                          </w:tcPr>
                          <w:p w:rsidR="0062765F" w:rsidRDefault="0062765F" w:rsidP="007148AE">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2016.01.04-01.08</w:t>
                            </w:r>
                          </w:p>
                        </w:tc>
                      </w:tr>
                      <w:tr w:rsidR="0062765F" w:rsidRPr="00A64D32" w:rsidTr="00256341">
                        <w:trPr>
                          <w:trHeight w:val="2474"/>
                          <w:jc w:val="center"/>
                        </w:trPr>
                        <w:tc>
                          <w:tcPr>
                            <w:tcW w:w="3624" w:type="dxa"/>
                            <w:shd w:val="clear" w:color="auto" w:fill="auto"/>
                            <w:vAlign w:val="center"/>
                            <w:hideMark/>
                          </w:tcPr>
                          <w:p w:rsidR="0062765F" w:rsidRPr="00A64D32" w:rsidRDefault="0062765F" w:rsidP="00FE0D40">
                            <w:pPr>
                              <w:widowControl/>
                              <w:jc w:val="center"/>
                              <w:rPr>
                                <w:rFonts w:ascii="楷体" w:eastAsia="楷体" w:hAnsi="楷体" w:cs="宋体"/>
                                <w:color w:val="000000"/>
                                <w:kern w:val="0"/>
                                <w:sz w:val="16"/>
                                <w:szCs w:val="16"/>
                              </w:rPr>
                            </w:pPr>
                            <w:r>
                              <w:rPr>
                                <w:noProof/>
                              </w:rPr>
                              <w:drawing>
                                <wp:inline distT="0" distB="0" distL="0" distR="0" wp14:anchorId="68F730BF" wp14:editId="5DD9F71D">
                                  <wp:extent cx="2074051" cy="3299791"/>
                                  <wp:effectExtent l="0" t="0" r="254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2074064" cy="3299811"/>
                                          </a:xfrm>
                                          <a:prstGeom prst="rect">
                                            <a:avLst/>
                                          </a:prstGeom>
                                        </pic:spPr>
                                      </pic:pic>
                                    </a:graphicData>
                                  </a:graphic>
                                </wp:inline>
                              </w:drawing>
                            </w:r>
                          </w:p>
                        </w:tc>
                      </w:tr>
                    </w:tbl>
                    <w:p w:rsidR="0062765F" w:rsidRPr="00BC1770" w:rsidRDefault="0062765F"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B0255" w:rsidRPr="00C97435">
        <w:rPr>
          <w:rFonts w:ascii="Arial" w:hAnsi="Arial" w:cs="Arial"/>
          <w:b/>
          <w:color w:val="996600"/>
          <w:sz w:val="32"/>
          <w:szCs w:val="28"/>
        </w:rPr>
        <w:t>一周</w:t>
      </w:r>
      <w:r w:rsidR="00921CE9" w:rsidRPr="00C97435">
        <w:rPr>
          <w:rFonts w:ascii="Arial" w:hAnsi="Arial" w:cs="Arial"/>
          <w:b/>
          <w:color w:val="996600"/>
          <w:sz w:val="32"/>
          <w:szCs w:val="28"/>
        </w:rPr>
        <w:t>资本市场回顾</w:t>
      </w:r>
      <w:bookmarkEnd w:id="1"/>
    </w:p>
    <w:p w:rsidR="00F4158C" w:rsidRPr="00F333A0"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A</w:t>
      </w:r>
      <w:r w:rsidR="003C7691">
        <w:rPr>
          <w:rFonts w:ascii="Arial" w:eastAsia="楷体_GB2312" w:hAnsi="Arial" w:cs="Arial"/>
          <w:b/>
          <w:bCs/>
          <w:color w:val="002060"/>
          <w:kern w:val="0"/>
          <w:sz w:val="24"/>
          <w:szCs w:val="13"/>
        </w:rPr>
        <w:t>股</w:t>
      </w:r>
      <w:r w:rsidR="00921CE9" w:rsidRPr="00C97435">
        <w:rPr>
          <w:rFonts w:ascii="Arial" w:eastAsia="楷体_GB2312" w:hAnsi="Arial" w:cs="Arial"/>
          <w:b/>
          <w:bCs/>
          <w:color w:val="002060"/>
          <w:kern w:val="0"/>
          <w:sz w:val="24"/>
          <w:szCs w:val="13"/>
        </w:rPr>
        <w:t>市场</w:t>
      </w:r>
    </w:p>
    <w:p w:rsidR="002A43EE" w:rsidRPr="00683A46" w:rsidRDefault="00302AC4" w:rsidP="00D875AD">
      <w:pPr>
        <w:pStyle w:val="ac"/>
        <w:spacing w:beforeLines="100" w:before="240" w:afterLines="100" w:after="240" w:line="260" w:lineRule="exact"/>
        <w:ind w:leftChars="1822" w:left="3826" w:rightChars="-34" w:right="-71" w:firstLineChars="212" w:firstLine="426"/>
        <w:rPr>
          <w:rFonts w:ascii="楷体" w:eastAsia="楷体" w:hAnsi="楷体" w:cs="Arial"/>
          <w:color w:val="000000" w:themeColor="text1"/>
          <w:sz w:val="20"/>
          <w:szCs w:val="20"/>
        </w:rPr>
      </w:pPr>
      <w:r w:rsidRPr="00683A46">
        <w:rPr>
          <w:rFonts w:ascii="楷体" w:eastAsia="楷体" w:hAnsi="楷体" w:cs="Arial" w:hint="eastAsia"/>
          <w:b/>
          <w:color w:val="000000" w:themeColor="text1"/>
          <w:sz w:val="20"/>
          <w:szCs w:val="20"/>
        </w:rPr>
        <w:t>A股开年深幅调整，煤炭</w:t>
      </w:r>
      <w:r w:rsidR="00ED020F" w:rsidRPr="00683A46">
        <w:rPr>
          <w:rFonts w:ascii="楷体" w:eastAsia="楷体" w:hAnsi="楷体" w:cs="Arial" w:hint="eastAsia"/>
          <w:b/>
          <w:color w:val="000000" w:themeColor="text1"/>
          <w:sz w:val="20"/>
          <w:szCs w:val="20"/>
        </w:rPr>
        <w:t>行业</w:t>
      </w:r>
      <w:r w:rsidRPr="00683A46">
        <w:rPr>
          <w:rFonts w:ascii="楷体" w:eastAsia="楷体" w:hAnsi="楷体" w:cs="Arial" w:hint="eastAsia"/>
          <w:b/>
          <w:color w:val="000000" w:themeColor="text1"/>
          <w:sz w:val="20"/>
          <w:szCs w:val="20"/>
        </w:rPr>
        <w:t>一枝独秀。</w:t>
      </w:r>
      <w:r w:rsidR="004508AF" w:rsidRPr="00683A46">
        <w:rPr>
          <w:rFonts w:ascii="楷体" w:eastAsia="楷体" w:hAnsi="楷体" w:cs="Arial" w:hint="eastAsia"/>
          <w:color w:val="000000" w:themeColor="text1"/>
          <w:sz w:val="20"/>
          <w:szCs w:val="20"/>
        </w:rPr>
        <w:t>由于中小</w:t>
      </w:r>
      <w:proofErr w:type="gramStart"/>
      <w:r w:rsidR="004508AF" w:rsidRPr="00683A46">
        <w:rPr>
          <w:rFonts w:ascii="楷体" w:eastAsia="楷体" w:hAnsi="楷体" w:cs="Arial" w:hint="eastAsia"/>
          <w:color w:val="000000" w:themeColor="text1"/>
          <w:sz w:val="20"/>
          <w:szCs w:val="20"/>
        </w:rPr>
        <w:t>盘调整</w:t>
      </w:r>
      <w:proofErr w:type="gramEnd"/>
      <w:r w:rsidR="004508AF" w:rsidRPr="00683A46">
        <w:rPr>
          <w:rFonts w:ascii="楷体" w:eastAsia="楷体" w:hAnsi="楷体" w:cs="Arial" w:hint="eastAsia"/>
          <w:color w:val="000000" w:themeColor="text1"/>
          <w:sz w:val="20"/>
          <w:szCs w:val="20"/>
        </w:rPr>
        <w:t>压力</w:t>
      </w:r>
      <w:r w:rsidR="00E703FC" w:rsidRPr="00683A46">
        <w:rPr>
          <w:rFonts w:ascii="楷体" w:eastAsia="楷体" w:hAnsi="楷体" w:cs="Arial" w:hint="eastAsia"/>
          <w:color w:val="000000" w:themeColor="text1"/>
          <w:sz w:val="20"/>
          <w:szCs w:val="20"/>
        </w:rPr>
        <w:t>较</w:t>
      </w:r>
      <w:r w:rsidR="004508AF" w:rsidRPr="00683A46">
        <w:rPr>
          <w:rFonts w:ascii="楷体" w:eastAsia="楷体" w:hAnsi="楷体" w:cs="Arial" w:hint="eastAsia"/>
          <w:color w:val="000000" w:themeColor="text1"/>
          <w:sz w:val="20"/>
          <w:szCs w:val="20"/>
        </w:rPr>
        <w:t>大</w:t>
      </w:r>
      <w:r w:rsidR="00683A46">
        <w:rPr>
          <w:rFonts w:ascii="楷体" w:eastAsia="楷体" w:hAnsi="楷体" w:cs="Arial" w:hint="eastAsia"/>
          <w:color w:val="000000" w:themeColor="text1"/>
          <w:sz w:val="20"/>
          <w:szCs w:val="20"/>
        </w:rPr>
        <w:t>、</w:t>
      </w:r>
      <w:r w:rsidR="004508AF" w:rsidRPr="00683A46">
        <w:rPr>
          <w:rFonts w:ascii="楷体" w:eastAsia="楷体" w:hAnsi="楷体" w:cs="Arial" w:hint="eastAsia"/>
          <w:color w:val="000000" w:themeColor="text1"/>
          <w:sz w:val="20"/>
          <w:szCs w:val="20"/>
        </w:rPr>
        <w:t>大股东解禁日临近</w:t>
      </w:r>
      <w:r w:rsidR="00683A46">
        <w:rPr>
          <w:rFonts w:ascii="楷体" w:eastAsia="楷体" w:hAnsi="楷体" w:cs="Arial" w:hint="eastAsia"/>
          <w:color w:val="000000" w:themeColor="text1"/>
          <w:sz w:val="20"/>
          <w:szCs w:val="20"/>
        </w:rPr>
        <w:t>、人民币汇率急贬等多重原因</w:t>
      </w:r>
      <w:r w:rsidR="004508AF" w:rsidRPr="00683A46">
        <w:rPr>
          <w:rFonts w:ascii="楷体" w:eastAsia="楷体" w:hAnsi="楷体" w:cs="Arial" w:hint="eastAsia"/>
          <w:color w:val="000000" w:themeColor="text1"/>
          <w:sz w:val="20"/>
          <w:szCs w:val="20"/>
        </w:rPr>
        <w:t>，A股于</w:t>
      </w:r>
      <w:r w:rsidR="003C1648" w:rsidRPr="00683A46">
        <w:rPr>
          <w:rFonts w:ascii="楷体" w:eastAsia="楷体" w:hAnsi="楷体" w:cs="Arial" w:hint="eastAsia"/>
          <w:color w:val="000000" w:themeColor="text1"/>
          <w:sz w:val="20"/>
          <w:szCs w:val="20"/>
        </w:rPr>
        <w:t>1月4日</w:t>
      </w:r>
      <w:r w:rsidR="003C1648" w:rsidRPr="00683A46">
        <w:rPr>
          <w:rFonts w:ascii="楷体" w:eastAsia="楷体" w:hAnsi="楷体"/>
          <w:sz w:val="20"/>
          <w:szCs w:val="20"/>
        </w:rPr>
        <w:t>熔断机制</w:t>
      </w:r>
      <w:r w:rsidR="003C1648" w:rsidRPr="00683A46">
        <w:rPr>
          <w:rFonts w:ascii="楷体" w:eastAsia="楷体" w:hAnsi="楷体" w:hint="eastAsia"/>
          <w:sz w:val="20"/>
          <w:szCs w:val="20"/>
        </w:rPr>
        <w:t>首个实行</w:t>
      </w:r>
      <w:proofErr w:type="gramStart"/>
      <w:r w:rsidR="003C1648" w:rsidRPr="00683A46">
        <w:rPr>
          <w:rFonts w:ascii="楷体" w:eastAsia="楷体" w:hAnsi="楷体" w:hint="eastAsia"/>
          <w:sz w:val="20"/>
          <w:szCs w:val="20"/>
        </w:rPr>
        <w:t>日</w:t>
      </w:r>
      <w:r w:rsidR="004508AF" w:rsidRPr="00683A46">
        <w:rPr>
          <w:rFonts w:ascii="楷体" w:eastAsia="楷体" w:hAnsi="楷体" w:hint="eastAsia"/>
          <w:sz w:val="20"/>
          <w:szCs w:val="20"/>
        </w:rPr>
        <w:t>全面</w:t>
      </w:r>
      <w:proofErr w:type="gramEnd"/>
      <w:r w:rsidR="004508AF" w:rsidRPr="00683A46">
        <w:rPr>
          <w:rFonts w:ascii="楷体" w:eastAsia="楷体" w:hAnsi="楷体" w:hint="eastAsia"/>
          <w:sz w:val="20"/>
          <w:szCs w:val="20"/>
        </w:rPr>
        <w:t>调整</w:t>
      </w:r>
      <w:r w:rsidR="003C1648" w:rsidRPr="00683A46">
        <w:rPr>
          <w:rFonts w:ascii="楷体" w:eastAsia="楷体" w:hAnsi="楷体" w:cs="Arial" w:hint="eastAsia"/>
          <w:color w:val="000000" w:themeColor="text1"/>
          <w:sz w:val="20"/>
          <w:szCs w:val="20"/>
        </w:rPr>
        <w:t>，沪深300跌幅连续触及5%、7%</w:t>
      </w:r>
      <w:r w:rsidR="003C1648" w:rsidRPr="00683A46">
        <w:rPr>
          <w:rFonts w:ascii="楷体" w:eastAsia="楷体" w:hAnsi="楷体"/>
          <w:sz w:val="20"/>
          <w:szCs w:val="20"/>
        </w:rPr>
        <w:t>两道阀值</w:t>
      </w:r>
      <w:r w:rsidR="003C1648" w:rsidRPr="00683A46">
        <w:rPr>
          <w:rFonts w:ascii="楷体" w:eastAsia="楷体" w:hAnsi="楷体" w:hint="eastAsia"/>
          <w:sz w:val="20"/>
          <w:szCs w:val="20"/>
        </w:rPr>
        <w:t>，提前收盘。继1月5日假阳线、1月6日弱势反弹后，1月7日沪深300跌幅再度触及两道</w:t>
      </w:r>
      <w:r w:rsidR="003C1648" w:rsidRPr="00683A46">
        <w:rPr>
          <w:rFonts w:ascii="楷体" w:eastAsia="楷体" w:hAnsi="楷体"/>
          <w:sz w:val="20"/>
          <w:szCs w:val="20"/>
        </w:rPr>
        <w:t>阀值</w:t>
      </w:r>
      <w:r w:rsidR="003C1648" w:rsidRPr="00683A46">
        <w:rPr>
          <w:rFonts w:ascii="楷体" w:eastAsia="楷体" w:hAnsi="楷体" w:hint="eastAsia"/>
          <w:sz w:val="20"/>
          <w:szCs w:val="20"/>
        </w:rPr>
        <w:t>，提前收盘。证监会连夜宣布暂停熔断机制，并发布约束减持的新</w:t>
      </w:r>
      <w:proofErr w:type="gramStart"/>
      <w:r w:rsidR="003C1648" w:rsidRPr="00683A46">
        <w:rPr>
          <w:rFonts w:ascii="楷体" w:eastAsia="楷体" w:hAnsi="楷体" w:hint="eastAsia"/>
          <w:sz w:val="20"/>
          <w:szCs w:val="20"/>
        </w:rPr>
        <w:t>规</w:t>
      </w:r>
      <w:proofErr w:type="gramEnd"/>
      <w:r w:rsidR="003C1648" w:rsidRPr="00683A46">
        <w:rPr>
          <w:rFonts w:ascii="楷体" w:eastAsia="楷体" w:hAnsi="楷体" w:hint="eastAsia"/>
          <w:sz w:val="20"/>
          <w:szCs w:val="20"/>
        </w:rPr>
        <w:t>，</w:t>
      </w:r>
      <w:r w:rsidR="0060344E" w:rsidRPr="00683A46">
        <w:rPr>
          <w:rFonts w:ascii="楷体" w:eastAsia="楷体" w:hAnsi="楷体" w:hint="eastAsia"/>
          <w:sz w:val="20"/>
          <w:szCs w:val="20"/>
        </w:rPr>
        <w:t>但市场整体反弹动力仍不足。由于两交易日提前收盘及投资情绪回落等原因，上周</w:t>
      </w:r>
      <w:r w:rsidR="0060344E" w:rsidRPr="00683A46">
        <w:rPr>
          <w:rFonts w:ascii="Arial" w:eastAsia="楷体_GB2312" w:hAnsi="Arial" w:cs="Arial" w:hint="eastAsia"/>
          <w:color w:val="000000" w:themeColor="text1"/>
          <w:sz w:val="20"/>
          <w:szCs w:val="20"/>
        </w:rPr>
        <w:t>全部</w:t>
      </w:r>
      <w:r w:rsidR="0060344E" w:rsidRPr="00683A46">
        <w:rPr>
          <w:rFonts w:ascii="Arial" w:eastAsia="楷体_GB2312" w:hAnsi="Arial" w:cs="Arial" w:hint="eastAsia"/>
          <w:color w:val="000000" w:themeColor="text1"/>
          <w:sz w:val="20"/>
          <w:szCs w:val="20"/>
        </w:rPr>
        <w:t>A</w:t>
      </w:r>
      <w:r w:rsidR="0060344E" w:rsidRPr="00683A46">
        <w:rPr>
          <w:rFonts w:ascii="Arial" w:eastAsia="楷体_GB2312" w:hAnsi="Arial" w:cs="Arial" w:hint="eastAsia"/>
          <w:color w:val="000000" w:themeColor="text1"/>
          <w:sz w:val="20"/>
          <w:szCs w:val="20"/>
        </w:rPr>
        <w:t>股的日成交金额均值为</w:t>
      </w:r>
      <w:r w:rsidR="0060344E" w:rsidRPr="00683A46">
        <w:rPr>
          <w:rFonts w:ascii="Arial" w:eastAsia="楷体_GB2312" w:hAnsi="Arial" w:cs="Arial" w:hint="eastAsia"/>
          <w:color w:val="000000" w:themeColor="text1"/>
          <w:sz w:val="20"/>
          <w:szCs w:val="20"/>
        </w:rPr>
        <w:t>6097</w:t>
      </w:r>
      <w:r w:rsidR="0060344E" w:rsidRPr="00683A46">
        <w:rPr>
          <w:rFonts w:ascii="Arial" w:eastAsia="楷体_GB2312" w:hAnsi="Arial" w:cs="Arial" w:hint="eastAsia"/>
          <w:color w:val="000000" w:themeColor="text1"/>
          <w:sz w:val="20"/>
          <w:szCs w:val="20"/>
        </w:rPr>
        <w:t>亿元，较前周的</w:t>
      </w:r>
      <w:r w:rsidR="00B20827" w:rsidRPr="00683A46">
        <w:rPr>
          <w:rFonts w:ascii="Arial" w:eastAsia="楷体_GB2312" w:hAnsi="Arial" w:cs="Arial" w:hint="eastAsia"/>
          <w:color w:val="000000" w:themeColor="text1"/>
          <w:sz w:val="20"/>
          <w:szCs w:val="20"/>
        </w:rPr>
        <w:t>7390</w:t>
      </w:r>
      <w:r w:rsidR="00B20827" w:rsidRPr="00683A46">
        <w:rPr>
          <w:rFonts w:ascii="Arial" w:eastAsia="楷体_GB2312" w:hAnsi="Arial" w:cs="Arial" w:hint="eastAsia"/>
          <w:color w:val="000000" w:themeColor="text1"/>
          <w:sz w:val="20"/>
          <w:szCs w:val="20"/>
        </w:rPr>
        <w:t>亿元减少</w:t>
      </w:r>
      <w:r w:rsidR="00B20827" w:rsidRPr="00683A46">
        <w:rPr>
          <w:rFonts w:ascii="Arial" w:eastAsia="楷体_GB2312" w:hAnsi="Arial" w:cs="Arial" w:hint="eastAsia"/>
          <w:color w:val="000000" w:themeColor="text1"/>
          <w:sz w:val="20"/>
          <w:szCs w:val="20"/>
        </w:rPr>
        <w:t>17%</w:t>
      </w:r>
      <w:r w:rsidR="00B20827" w:rsidRPr="00683A46">
        <w:rPr>
          <w:rFonts w:ascii="Arial" w:eastAsia="楷体_GB2312" w:hAnsi="Arial" w:cs="Arial" w:hint="eastAsia"/>
          <w:color w:val="000000" w:themeColor="text1"/>
          <w:sz w:val="20"/>
          <w:szCs w:val="20"/>
        </w:rPr>
        <w:t>。</w:t>
      </w:r>
      <w:r w:rsidR="00817D36" w:rsidRPr="00683A46">
        <w:rPr>
          <w:rFonts w:ascii="Arial" w:eastAsia="楷体_GB2312" w:hAnsi="Arial" w:cs="Arial" w:hint="eastAsia"/>
          <w:color w:val="auto"/>
          <w:sz w:val="20"/>
          <w:szCs w:val="20"/>
        </w:rPr>
        <w:t>全周来看，上涨综指跌</w:t>
      </w:r>
      <w:r w:rsidR="00817D36" w:rsidRPr="00683A46">
        <w:rPr>
          <w:rFonts w:ascii="Arial" w:eastAsia="楷体_GB2312" w:hAnsi="Arial" w:cs="Arial" w:hint="eastAsia"/>
          <w:color w:val="auto"/>
          <w:sz w:val="20"/>
          <w:szCs w:val="20"/>
        </w:rPr>
        <w:t>9.97%</w:t>
      </w:r>
      <w:r w:rsidR="00817D36" w:rsidRPr="00683A46">
        <w:rPr>
          <w:rFonts w:ascii="Arial" w:eastAsia="楷体_GB2312" w:hAnsi="Arial" w:cs="Arial" w:hint="eastAsia"/>
          <w:color w:val="auto"/>
          <w:sz w:val="20"/>
          <w:szCs w:val="20"/>
        </w:rPr>
        <w:t>，沪深</w:t>
      </w:r>
      <w:r w:rsidR="00817D36" w:rsidRPr="00683A46">
        <w:rPr>
          <w:rFonts w:ascii="Arial" w:eastAsia="楷体_GB2312" w:hAnsi="Arial" w:cs="Arial" w:hint="eastAsia"/>
          <w:color w:val="auto"/>
          <w:sz w:val="20"/>
          <w:szCs w:val="20"/>
        </w:rPr>
        <w:t>300</w:t>
      </w:r>
      <w:r w:rsidR="00817D36" w:rsidRPr="00683A46">
        <w:rPr>
          <w:rFonts w:ascii="Arial" w:eastAsia="楷体_GB2312" w:hAnsi="Arial" w:cs="Arial" w:hint="eastAsia"/>
          <w:color w:val="auto"/>
          <w:sz w:val="20"/>
          <w:szCs w:val="20"/>
        </w:rPr>
        <w:t>跌</w:t>
      </w:r>
      <w:r w:rsidR="00817D36" w:rsidRPr="00683A46">
        <w:rPr>
          <w:rFonts w:ascii="Arial" w:eastAsia="楷体_GB2312" w:hAnsi="Arial" w:cs="Arial" w:hint="eastAsia"/>
          <w:color w:val="auto"/>
          <w:sz w:val="20"/>
          <w:szCs w:val="20"/>
        </w:rPr>
        <w:t>9.90%</w:t>
      </w:r>
      <w:r w:rsidR="00817D36" w:rsidRPr="00683A46">
        <w:rPr>
          <w:rFonts w:ascii="Arial" w:eastAsia="楷体_GB2312" w:hAnsi="Arial" w:cs="Arial" w:hint="eastAsia"/>
          <w:color w:val="auto"/>
          <w:sz w:val="20"/>
          <w:szCs w:val="20"/>
        </w:rPr>
        <w:t>，中小板指跌</w:t>
      </w:r>
      <w:r w:rsidR="00817D36" w:rsidRPr="00683A46">
        <w:rPr>
          <w:rFonts w:ascii="Arial" w:eastAsia="楷体_GB2312" w:hAnsi="Arial" w:cs="Arial" w:hint="eastAsia"/>
          <w:color w:val="auto"/>
          <w:sz w:val="20"/>
          <w:szCs w:val="20"/>
        </w:rPr>
        <w:t>14.22%</w:t>
      </w:r>
      <w:r w:rsidR="00817D36" w:rsidRPr="00683A46">
        <w:rPr>
          <w:rFonts w:ascii="Arial" w:eastAsia="楷体_GB2312" w:hAnsi="Arial" w:cs="Arial" w:hint="eastAsia"/>
          <w:color w:val="auto"/>
          <w:sz w:val="20"/>
          <w:szCs w:val="20"/>
        </w:rPr>
        <w:t>、创业板指跌</w:t>
      </w:r>
      <w:r w:rsidR="00817D36" w:rsidRPr="00683A46">
        <w:rPr>
          <w:rFonts w:ascii="Arial" w:eastAsia="楷体_GB2312" w:hAnsi="Arial" w:cs="Arial" w:hint="eastAsia"/>
          <w:color w:val="auto"/>
          <w:sz w:val="20"/>
          <w:szCs w:val="20"/>
        </w:rPr>
        <w:t>17.14%</w:t>
      </w:r>
      <w:r w:rsidR="00817D36" w:rsidRPr="00683A46">
        <w:rPr>
          <w:rFonts w:ascii="Arial" w:eastAsia="楷体_GB2312" w:hAnsi="Arial" w:cs="Arial" w:hint="eastAsia"/>
          <w:color w:val="auto"/>
          <w:sz w:val="20"/>
          <w:szCs w:val="20"/>
        </w:rPr>
        <w:t>。</w:t>
      </w:r>
      <w:r w:rsidR="00B20827" w:rsidRPr="00683A46">
        <w:rPr>
          <w:rFonts w:ascii="Arial" w:eastAsia="楷体_GB2312" w:hAnsi="Arial" w:cs="Arial" w:hint="eastAsia"/>
          <w:color w:val="000000" w:themeColor="text1"/>
          <w:sz w:val="20"/>
          <w:szCs w:val="20"/>
        </w:rPr>
        <w:t>中信</w:t>
      </w:r>
      <w:proofErr w:type="gramStart"/>
      <w:r w:rsidR="00B20827" w:rsidRPr="00683A46">
        <w:rPr>
          <w:rFonts w:ascii="Arial" w:eastAsia="楷体_GB2312" w:hAnsi="Arial" w:cs="Arial" w:hint="eastAsia"/>
          <w:color w:val="000000" w:themeColor="text1"/>
          <w:sz w:val="20"/>
          <w:szCs w:val="20"/>
        </w:rPr>
        <w:t>一级行业</w:t>
      </w:r>
      <w:proofErr w:type="gramEnd"/>
      <w:r w:rsidR="00B20827" w:rsidRPr="00683A46">
        <w:rPr>
          <w:rFonts w:ascii="Arial" w:eastAsia="楷体_GB2312" w:hAnsi="Arial" w:cs="Arial" w:hint="eastAsia"/>
          <w:color w:val="000000" w:themeColor="text1"/>
          <w:sz w:val="20"/>
          <w:szCs w:val="20"/>
        </w:rPr>
        <w:t>中，前期涨幅落后且受益于供给</w:t>
      </w:r>
      <w:proofErr w:type="gramStart"/>
      <w:r w:rsidR="00B20827" w:rsidRPr="00683A46">
        <w:rPr>
          <w:rFonts w:ascii="Arial" w:eastAsia="楷体_GB2312" w:hAnsi="Arial" w:cs="Arial" w:hint="eastAsia"/>
          <w:color w:val="000000" w:themeColor="text1"/>
          <w:sz w:val="20"/>
          <w:szCs w:val="20"/>
        </w:rPr>
        <w:t>侧改革</w:t>
      </w:r>
      <w:proofErr w:type="gramEnd"/>
      <w:r w:rsidR="00B20827" w:rsidRPr="00683A46">
        <w:rPr>
          <w:rFonts w:ascii="Arial" w:eastAsia="楷体_GB2312" w:hAnsi="Arial" w:cs="Arial" w:hint="eastAsia"/>
          <w:color w:val="000000" w:themeColor="text1"/>
          <w:sz w:val="20"/>
          <w:szCs w:val="20"/>
        </w:rPr>
        <w:t>的煤炭（</w:t>
      </w:r>
      <w:r w:rsidR="00B20827" w:rsidRPr="00683A46">
        <w:rPr>
          <w:rFonts w:ascii="Arial" w:eastAsia="楷体_GB2312" w:hAnsi="Arial" w:cs="Arial" w:hint="eastAsia"/>
          <w:color w:val="000000" w:themeColor="text1"/>
          <w:sz w:val="20"/>
          <w:szCs w:val="20"/>
        </w:rPr>
        <w:t>2.22%</w:t>
      </w:r>
      <w:r w:rsidR="00B20827" w:rsidRPr="00683A46">
        <w:rPr>
          <w:rFonts w:ascii="Arial" w:eastAsia="楷体_GB2312" w:hAnsi="Arial" w:cs="Arial" w:hint="eastAsia"/>
          <w:color w:val="000000" w:themeColor="text1"/>
          <w:sz w:val="20"/>
          <w:szCs w:val="20"/>
        </w:rPr>
        <w:t>）</w:t>
      </w:r>
      <w:proofErr w:type="gramStart"/>
      <w:r w:rsidR="00B20827" w:rsidRPr="00683A46">
        <w:rPr>
          <w:rFonts w:ascii="Arial" w:eastAsia="楷体_GB2312" w:hAnsi="Arial" w:cs="Arial" w:hint="eastAsia"/>
          <w:color w:val="000000" w:themeColor="text1"/>
          <w:sz w:val="20"/>
          <w:szCs w:val="20"/>
        </w:rPr>
        <w:t>一</w:t>
      </w:r>
      <w:proofErr w:type="gramEnd"/>
      <w:r w:rsidR="00B20827" w:rsidRPr="00683A46">
        <w:rPr>
          <w:rFonts w:ascii="Arial" w:eastAsia="楷体_GB2312" w:hAnsi="Arial" w:cs="Arial" w:hint="eastAsia"/>
          <w:color w:val="000000" w:themeColor="text1"/>
          <w:sz w:val="20"/>
          <w:szCs w:val="20"/>
        </w:rPr>
        <w:t>行业上涨，钢铁（</w:t>
      </w:r>
      <w:r w:rsidR="00B20827" w:rsidRPr="00683A46">
        <w:rPr>
          <w:rFonts w:ascii="Arial" w:eastAsia="楷体_GB2312" w:hAnsi="Arial" w:cs="Arial" w:hint="eastAsia"/>
          <w:color w:val="000000" w:themeColor="text1"/>
          <w:sz w:val="20"/>
          <w:szCs w:val="20"/>
        </w:rPr>
        <w:t>-2.85%</w:t>
      </w:r>
      <w:r w:rsidR="00B20827" w:rsidRPr="00683A46">
        <w:rPr>
          <w:rFonts w:ascii="Arial" w:eastAsia="楷体_GB2312" w:hAnsi="Arial" w:cs="Arial" w:hint="eastAsia"/>
          <w:color w:val="000000" w:themeColor="text1"/>
          <w:sz w:val="20"/>
          <w:szCs w:val="20"/>
        </w:rPr>
        <w:t>）先涨后跌，银行（</w:t>
      </w:r>
      <w:r w:rsidR="00B20827" w:rsidRPr="00683A46">
        <w:rPr>
          <w:rFonts w:ascii="Arial" w:eastAsia="楷体_GB2312" w:hAnsi="Arial" w:cs="Arial" w:hint="eastAsia"/>
          <w:color w:val="000000" w:themeColor="text1"/>
          <w:sz w:val="20"/>
          <w:szCs w:val="20"/>
        </w:rPr>
        <w:t>-5.65%</w:t>
      </w:r>
      <w:r w:rsidR="00B20827" w:rsidRPr="00683A46">
        <w:rPr>
          <w:rFonts w:ascii="Arial" w:eastAsia="楷体_GB2312" w:hAnsi="Arial" w:cs="Arial" w:hint="eastAsia"/>
          <w:color w:val="000000" w:themeColor="text1"/>
          <w:sz w:val="20"/>
          <w:szCs w:val="20"/>
        </w:rPr>
        <w:t>）、石油石化（</w:t>
      </w:r>
      <w:r w:rsidR="00B20827" w:rsidRPr="00683A46">
        <w:rPr>
          <w:rFonts w:ascii="Arial" w:eastAsia="楷体_GB2312" w:hAnsi="Arial" w:cs="Arial" w:hint="eastAsia"/>
          <w:color w:val="000000" w:themeColor="text1"/>
          <w:sz w:val="20"/>
          <w:szCs w:val="20"/>
        </w:rPr>
        <w:t>-9.47%</w:t>
      </w:r>
      <w:r w:rsidR="00B20827" w:rsidRPr="00683A46">
        <w:rPr>
          <w:rFonts w:ascii="Arial" w:eastAsia="楷体_GB2312" w:hAnsi="Arial" w:cs="Arial" w:hint="eastAsia"/>
          <w:color w:val="000000" w:themeColor="text1"/>
          <w:sz w:val="20"/>
          <w:szCs w:val="20"/>
        </w:rPr>
        <w:t>）等相对抗跌，</w:t>
      </w:r>
      <w:proofErr w:type="gramStart"/>
      <w:r w:rsidR="00B20827" w:rsidRPr="00683A46">
        <w:rPr>
          <w:rFonts w:ascii="Arial" w:eastAsia="楷体_GB2312" w:hAnsi="Arial" w:cs="Arial" w:hint="eastAsia"/>
          <w:color w:val="000000" w:themeColor="text1"/>
          <w:sz w:val="20"/>
          <w:szCs w:val="20"/>
        </w:rPr>
        <w:t>其余行业</w:t>
      </w:r>
      <w:proofErr w:type="gramEnd"/>
      <w:r w:rsidR="00B20827" w:rsidRPr="00683A46">
        <w:rPr>
          <w:rFonts w:ascii="Arial" w:eastAsia="楷体_GB2312" w:hAnsi="Arial" w:cs="Arial" w:hint="eastAsia"/>
          <w:color w:val="000000" w:themeColor="text1"/>
          <w:sz w:val="20"/>
          <w:szCs w:val="20"/>
        </w:rPr>
        <w:t>跌幅均在</w:t>
      </w:r>
      <w:r w:rsidR="00B20827" w:rsidRPr="00683A46">
        <w:rPr>
          <w:rFonts w:ascii="Arial" w:eastAsia="楷体_GB2312" w:hAnsi="Arial" w:cs="Arial" w:hint="eastAsia"/>
          <w:color w:val="000000" w:themeColor="text1"/>
          <w:sz w:val="20"/>
          <w:szCs w:val="20"/>
        </w:rPr>
        <w:t>10%</w:t>
      </w:r>
      <w:r w:rsidR="00B20827" w:rsidRPr="00683A46">
        <w:rPr>
          <w:rFonts w:ascii="Arial" w:eastAsia="楷体_GB2312" w:hAnsi="Arial" w:cs="Arial" w:hint="eastAsia"/>
          <w:color w:val="000000" w:themeColor="text1"/>
          <w:sz w:val="20"/>
          <w:szCs w:val="20"/>
        </w:rPr>
        <w:t>以上，传媒（</w:t>
      </w:r>
      <w:r w:rsidR="00B20827" w:rsidRPr="00683A46">
        <w:rPr>
          <w:rFonts w:ascii="Arial" w:eastAsia="楷体_GB2312" w:hAnsi="Arial" w:cs="Arial" w:hint="eastAsia"/>
          <w:color w:val="000000" w:themeColor="text1"/>
          <w:sz w:val="20"/>
          <w:szCs w:val="20"/>
        </w:rPr>
        <w:t>-19.57%</w:t>
      </w:r>
      <w:r w:rsidR="00B20827" w:rsidRPr="00683A46">
        <w:rPr>
          <w:rFonts w:ascii="Arial" w:eastAsia="楷体_GB2312" w:hAnsi="Arial" w:cs="Arial" w:hint="eastAsia"/>
          <w:color w:val="000000" w:themeColor="text1"/>
          <w:sz w:val="20"/>
          <w:szCs w:val="20"/>
        </w:rPr>
        <w:t>）、计算机（</w:t>
      </w:r>
      <w:r w:rsidR="00B20827" w:rsidRPr="00683A46">
        <w:rPr>
          <w:rFonts w:ascii="Arial" w:eastAsia="楷体_GB2312" w:hAnsi="Arial" w:cs="Arial" w:hint="eastAsia"/>
          <w:color w:val="000000" w:themeColor="text1"/>
          <w:sz w:val="20"/>
          <w:szCs w:val="20"/>
        </w:rPr>
        <w:t>-22.22%</w:t>
      </w:r>
      <w:r w:rsidR="00B20827" w:rsidRPr="00683A46">
        <w:rPr>
          <w:rFonts w:ascii="Arial" w:eastAsia="楷体_GB2312" w:hAnsi="Arial" w:cs="Arial" w:hint="eastAsia"/>
          <w:color w:val="000000" w:themeColor="text1"/>
          <w:sz w:val="20"/>
          <w:szCs w:val="20"/>
        </w:rPr>
        <w:t>）跌幅</w:t>
      </w:r>
      <w:r w:rsidR="00BC30EB" w:rsidRPr="00683A46">
        <w:rPr>
          <w:rFonts w:ascii="Arial" w:eastAsia="楷体_GB2312" w:hAnsi="Arial" w:cs="Arial" w:hint="eastAsia"/>
          <w:color w:val="000000" w:themeColor="text1"/>
          <w:sz w:val="20"/>
          <w:szCs w:val="20"/>
        </w:rPr>
        <w:t>较大</w:t>
      </w:r>
      <w:r w:rsidR="00B20827" w:rsidRPr="00683A46">
        <w:rPr>
          <w:rFonts w:ascii="Arial" w:eastAsia="楷体_GB2312" w:hAnsi="Arial" w:cs="Arial" w:hint="eastAsia"/>
          <w:color w:val="000000" w:themeColor="text1"/>
          <w:sz w:val="20"/>
          <w:szCs w:val="20"/>
        </w:rPr>
        <w:t>。</w:t>
      </w:r>
    </w:p>
    <w:p w:rsidR="004C2581" w:rsidRPr="00BE65C1"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国内</w:t>
      </w:r>
      <w:r w:rsidR="00921CE9" w:rsidRPr="00C97435">
        <w:rPr>
          <w:rFonts w:ascii="Arial" w:eastAsia="楷体_GB2312" w:hAnsi="Arial" w:cs="Arial"/>
          <w:b/>
          <w:bCs/>
          <w:color w:val="002060"/>
          <w:kern w:val="0"/>
          <w:sz w:val="24"/>
          <w:szCs w:val="13"/>
        </w:rPr>
        <w:t>债券市场</w:t>
      </w:r>
    </w:p>
    <w:p w:rsidR="002A43EE" w:rsidRPr="00F8431B" w:rsidRDefault="00AA1182" w:rsidP="00AA1182">
      <w:pPr>
        <w:pStyle w:val="ac"/>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sidRPr="002534A9">
        <w:rPr>
          <w:rFonts w:ascii="楷体" w:eastAsia="楷体" w:hAnsi="楷体" w:cs="Arial" w:hint="eastAsia"/>
          <w:b/>
          <w:color w:val="auto"/>
          <w:sz w:val="20"/>
          <w:szCs w:val="20"/>
        </w:rPr>
        <w:t>资金面</w:t>
      </w:r>
      <w:r>
        <w:rPr>
          <w:rFonts w:ascii="楷体" w:eastAsia="楷体" w:hAnsi="楷体" w:cs="Arial" w:hint="eastAsia"/>
          <w:b/>
          <w:color w:val="auto"/>
          <w:sz w:val="20"/>
          <w:szCs w:val="20"/>
        </w:rPr>
        <w:t>暂无大忧，</w:t>
      </w:r>
      <w:r w:rsidR="00A850B6">
        <w:rPr>
          <w:rFonts w:ascii="楷体" w:eastAsia="楷体" w:hAnsi="楷体" w:cs="Arial" w:hint="eastAsia"/>
          <w:b/>
          <w:color w:val="auto"/>
          <w:sz w:val="20"/>
          <w:szCs w:val="20"/>
        </w:rPr>
        <w:t>债市震荡上行</w:t>
      </w:r>
      <w:r>
        <w:rPr>
          <w:rFonts w:ascii="楷体" w:eastAsia="楷体" w:hAnsi="楷体" w:cs="Arial" w:hint="eastAsia"/>
          <w:b/>
          <w:color w:val="auto"/>
          <w:sz w:val="20"/>
          <w:szCs w:val="20"/>
        </w:rPr>
        <w:t>。</w:t>
      </w:r>
      <w:r w:rsidRPr="00AA1182">
        <w:rPr>
          <w:rFonts w:ascii="楷体" w:eastAsia="楷体" w:hAnsi="楷体" w:cs="Arial" w:hint="eastAsia"/>
          <w:color w:val="auto"/>
          <w:sz w:val="20"/>
          <w:szCs w:val="20"/>
        </w:rPr>
        <w:t>上周</w:t>
      </w:r>
      <w:r>
        <w:rPr>
          <w:rFonts w:ascii="楷体" w:eastAsia="楷体" w:hAnsi="楷体" w:cs="Arial" w:hint="eastAsia"/>
          <w:color w:val="auto"/>
          <w:sz w:val="20"/>
          <w:szCs w:val="20"/>
        </w:rPr>
        <w:t>，</w:t>
      </w:r>
      <w:r w:rsidRPr="00AA1182">
        <w:rPr>
          <w:rFonts w:ascii="楷体" w:eastAsia="楷体" w:hAnsi="楷体" w:cs="Arial" w:hint="eastAsia"/>
          <w:color w:val="auto"/>
          <w:sz w:val="20"/>
          <w:szCs w:val="20"/>
        </w:rPr>
        <w:t>为应对人民币急速贬值的影响，央行通过公开市场操作净投放资金1900亿元，以对</w:t>
      </w:r>
      <w:proofErr w:type="gramStart"/>
      <w:r w:rsidRPr="00AA1182">
        <w:rPr>
          <w:rFonts w:ascii="楷体" w:eastAsia="楷体" w:hAnsi="楷体" w:cs="Arial" w:hint="eastAsia"/>
          <w:color w:val="auto"/>
          <w:sz w:val="20"/>
          <w:szCs w:val="20"/>
        </w:rPr>
        <w:t>冲资本</w:t>
      </w:r>
      <w:proofErr w:type="gramEnd"/>
      <w:r w:rsidRPr="00AA1182">
        <w:rPr>
          <w:rFonts w:ascii="楷体" w:eastAsia="楷体" w:hAnsi="楷体" w:cs="Arial" w:hint="eastAsia"/>
          <w:color w:val="auto"/>
          <w:sz w:val="20"/>
          <w:szCs w:val="20"/>
        </w:rPr>
        <w:t>外流冲击。</w:t>
      </w:r>
      <w:r>
        <w:rPr>
          <w:rFonts w:ascii="楷体" w:eastAsia="楷体" w:hAnsi="楷体" w:cs="Arial" w:hint="eastAsia"/>
          <w:color w:val="auto"/>
          <w:sz w:val="20"/>
          <w:szCs w:val="20"/>
        </w:rPr>
        <w:t>此外</w:t>
      </w:r>
      <w:r w:rsidR="008E1271">
        <w:rPr>
          <w:rFonts w:ascii="楷体" w:eastAsia="楷体" w:hAnsi="楷体" w:cs="Arial" w:hint="eastAsia"/>
          <w:color w:val="auto"/>
          <w:sz w:val="20"/>
          <w:szCs w:val="20"/>
        </w:rPr>
        <w:t>，</w:t>
      </w:r>
      <w:proofErr w:type="gramStart"/>
      <w:r w:rsidRPr="00AA1182">
        <w:rPr>
          <w:rFonts w:ascii="楷体" w:eastAsia="楷体" w:hAnsi="楷体" w:cs="Arial" w:hint="eastAsia"/>
          <w:color w:val="auto"/>
          <w:sz w:val="20"/>
          <w:szCs w:val="20"/>
        </w:rPr>
        <w:t>财新制造业</w:t>
      </w:r>
      <w:proofErr w:type="gramEnd"/>
      <w:r w:rsidRPr="00AA1182">
        <w:rPr>
          <w:rFonts w:ascii="楷体" w:eastAsia="楷体" w:hAnsi="楷体" w:cs="Arial" w:hint="eastAsia"/>
          <w:color w:val="auto"/>
          <w:sz w:val="20"/>
          <w:szCs w:val="20"/>
        </w:rPr>
        <w:t>PMI</w:t>
      </w:r>
      <w:r w:rsidR="00E86E56">
        <w:rPr>
          <w:rFonts w:ascii="楷体" w:eastAsia="楷体" w:hAnsi="楷体" w:cs="Arial" w:hint="eastAsia"/>
          <w:color w:val="auto"/>
          <w:sz w:val="20"/>
          <w:szCs w:val="20"/>
        </w:rPr>
        <w:t>低于预期，经济下</w:t>
      </w:r>
      <w:r w:rsidR="00946459">
        <w:rPr>
          <w:rFonts w:ascii="楷体" w:eastAsia="楷体" w:hAnsi="楷体" w:cs="Arial" w:hint="eastAsia"/>
          <w:color w:val="auto"/>
          <w:sz w:val="20"/>
          <w:szCs w:val="20"/>
        </w:rPr>
        <w:t>行压力</w:t>
      </w:r>
      <w:r w:rsidR="00E86E56">
        <w:rPr>
          <w:rFonts w:ascii="楷体" w:eastAsia="楷体" w:hAnsi="楷体" w:cs="Arial" w:hint="eastAsia"/>
          <w:color w:val="auto"/>
          <w:sz w:val="20"/>
          <w:szCs w:val="20"/>
        </w:rPr>
        <w:t>增加了市场对央行进一步放水的预期</w:t>
      </w:r>
      <w:r w:rsidRPr="00AA1182">
        <w:rPr>
          <w:rFonts w:ascii="楷体" w:eastAsia="楷体" w:hAnsi="楷体" w:cs="Arial" w:hint="eastAsia"/>
          <w:color w:val="auto"/>
          <w:sz w:val="20"/>
          <w:szCs w:val="20"/>
        </w:rPr>
        <w:t>。</w:t>
      </w:r>
      <w:r w:rsidR="00C9188F" w:rsidRPr="00D2076E">
        <w:rPr>
          <w:rFonts w:ascii="楷体" w:eastAsia="楷体" w:hAnsi="楷体" w:cs="Arial" w:hint="eastAsia"/>
          <w:color w:val="auto"/>
          <w:sz w:val="20"/>
          <w:szCs w:val="20"/>
        </w:rPr>
        <w:t>从债市一级市场看</w:t>
      </w:r>
      <w:r w:rsidR="00C9188F">
        <w:rPr>
          <w:rFonts w:ascii="楷体" w:eastAsia="楷体" w:hAnsi="楷体" w:cs="Arial" w:hint="eastAsia"/>
          <w:color w:val="auto"/>
          <w:sz w:val="20"/>
          <w:szCs w:val="20"/>
        </w:rPr>
        <w:t>，</w:t>
      </w:r>
      <w:r w:rsidR="00C9188F" w:rsidRPr="00C9188F">
        <w:rPr>
          <w:rFonts w:ascii="楷体" w:eastAsia="楷体" w:hAnsi="楷体" w:cs="Arial" w:hint="eastAsia"/>
          <w:color w:val="auto"/>
          <w:sz w:val="20"/>
          <w:szCs w:val="20"/>
        </w:rPr>
        <w:t>农发行1月4日首发的五期农发债中标利率全部高于二级估值，而1月7日进出口银行招标发行的5年、7年和10</w:t>
      </w:r>
      <w:r w:rsidR="00946459">
        <w:rPr>
          <w:rFonts w:ascii="楷体" w:eastAsia="楷体" w:hAnsi="楷体" w:cs="Arial" w:hint="eastAsia"/>
          <w:color w:val="auto"/>
          <w:sz w:val="20"/>
          <w:szCs w:val="20"/>
        </w:rPr>
        <w:t>年</w:t>
      </w:r>
      <w:proofErr w:type="gramStart"/>
      <w:r w:rsidR="00946459">
        <w:rPr>
          <w:rFonts w:ascii="楷体" w:eastAsia="楷体" w:hAnsi="楷体" w:cs="Arial" w:hint="eastAsia"/>
          <w:color w:val="auto"/>
          <w:sz w:val="20"/>
          <w:szCs w:val="20"/>
        </w:rPr>
        <w:t>期固息</w:t>
      </w:r>
      <w:proofErr w:type="gramEnd"/>
      <w:r w:rsidR="00946459">
        <w:rPr>
          <w:rFonts w:ascii="楷体" w:eastAsia="楷体" w:hAnsi="楷体" w:cs="Arial" w:hint="eastAsia"/>
          <w:color w:val="auto"/>
          <w:sz w:val="20"/>
          <w:szCs w:val="20"/>
        </w:rPr>
        <w:t>金融债，中标收益率全部</w:t>
      </w:r>
      <w:r w:rsidR="00C9188F" w:rsidRPr="00C9188F">
        <w:rPr>
          <w:rFonts w:ascii="楷体" w:eastAsia="楷体" w:hAnsi="楷体" w:cs="Arial" w:hint="eastAsia"/>
          <w:color w:val="auto"/>
          <w:sz w:val="20"/>
          <w:szCs w:val="20"/>
        </w:rPr>
        <w:t>低</w:t>
      </w:r>
      <w:r w:rsidR="004D08B6">
        <w:rPr>
          <w:rFonts w:ascii="楷体" w:eastAsia="楷体" w:hAnsi="楷体" w:cs="Arial" w:hint="eastAsia"/>
          <w:color w:val="auto"/>
          <w:sz w:val="20"/>
          <w:szCs w:val="20"/>
        </w:rPr>
        <w:t>于二级估值，总体看，</w:t>
      </w:r>
      <w:r w:rsidR="004D08B6" w:rsidRPr="004D08B6">
        <w:rPr>
          <w:rFonts w:ascii="楷体" w:eastAsia="楷体" w:hAnsi="楷体" w:cs="Arial" w:hint="eastAsia"/>
          <w:color w:val="auto"/>
          <w:sz w:val="20"/>
          <w:szCs w:val="20"/>
        </w:rPr>
        <w:t>债市刚性配置需求</w:t>
      </w:r>
      <w:r w:rsidR="004D08B6">
        <w:rPr>
          <w:rFonts w:ascii="楷体" w:eastAsia="楷体" w:hAnsi="楷体" w:cs="Arial" w:hint="eastAsia"/>
          <w:color w:val="auto"/>
          <w:sz w:val="20"/>
          <w:szCs w:val="20"/>
        </w:rPr>
        <w:t>仍在。</w:t>
      </w:r>
      <w:r w:rsidR="006F2AFE" w:rsidRPr="00D2076E">
        <w:rPr>
          <w:rFonts w:ascii="楷体" w:eastAsia="楷体" w:hAnsi="楷体" w:cs="Arial" w:hint="eastAsia"/>
          <w:color w:val="auto"/>
          <w:sz w:val="20"/>
          <w:szCs w:val="20"/>
        </w:rPr>
        <w:t>从二级市场来看</w:t>
      </w:r>
      <w:r w:rsidR="006F2AFE">
        <w:rPr>
          <w:rFonts w:ascii="楷体" w:eastAsia="楷体" w:hAnsi="楷体" w:cs="Arial" w:hint="eastAsia"/>
          <w:color w:val="auto"/>
          <w:sz w:val="20"/>
          <w:szCs w:val="20"/>
        </w:rPr>
        <w:t>，由于股市不振及经济面不佳等因素，避险情绪导致国债期货波动较大。全周来看，</w:t>
      </w:r>
      <w:proofErr w:type="gramStart"/>
      <w:r w:rsidR="00F76BB6">
        <w:rPr>
          <w:rFonts w:ascii="楷体" w:eastAsia="楷体" w:hAnsi="楷体" w:cs="Arial" w:hint="eastAsia"/>
          <w:color w:val="auto"/>
          <w:sz w:val="20"/>
          <w:szCs w:val="20"/>
        </w:rPr>
        <w:t>中债总净价</w:t>
      </w:r>
      <w:proofErr w:type="gramEnd"/>
      <w:r w:rsidR="00F76BB6">
        <w:rPr>
          <w:rFonts w:ascii="楷体" w:eastAsia="楷体" w:hAnsi="楷体" w:cs="Arial" w:hint="eastAsia"/>
          <w:color w:val="auto"/>
          <w:sz w:val="20"/>
          <w:szCs w:val="20"/>
        </w:rPr>
        <w:t>指数跌0.08</w:t>
      </w:r>
      <w:r w:rsidR="00F76BB6" w:rsidRPr="00D2076E">
        <w:rPr>
          <w:rFonts w:ascii="楷体" w:eastAsia="楷体" w:hAnsi="楷体" w:cs="Arial"/>
          <w:color w:val="auto"/>
          <w:sz w:val="20"/>
          <w:szCs w:val="20"/>
        </w:rPr>
        <w:t>%</w:t>
      </w:r>
      <w:r w:rsidR="00F76BB6">
        <w:rPr>
          <w:rFonts w:ascii="楷体" w:eastAsia="楷体" w:hAnsi="楷体" w:cs="Arial" w:hint="eastAsia"/>
          <w:color w:val="auto"/>
          <w:sz w:val="20"/>
          <w:szCs w:val="20"/>
        </w:rPr>
        <w:t>，</w:t>
      </w:r>
      <w:r w:rsidR="006F2AFE">
        <w:rPr>
          <w:rFonts w:ascii="楷体" w:eastAsia="楷体" w:hAnsi="楷体" w:cs="Arial" w:hint="eastAsia"/>
          <w:color w:val="auto"/>
          <w:sz w:val="20"/>
          <w:szCs w:val="20"/>
        </w:rPr>
        <w:t>中</w:t>
      </w:r>
      <w:proofErr w:type="gramStart"/>
      <w:r w:rsidR="006F2AFE">
        <w:rPr>
          <w:rFonts w:ascii="楷体" w:eastAsia="楷体" w:hAnsi="楷体" w:cs="Arial" w:hint="eastAsia"/>
          <w:color w:val="auto"/>
          <w:sz w:val="20"/>
          <w:szCs w:val="20"/>
        </w:rPr>
        <w:t>债企业债总</w:t>
      </w:r>
      <w:proofErr w:type="gramEnd"/>
      <w:r w:rsidR="006F2AFE">
        <w:rPr>
          <w:rFonts w:ascii="楷体" w:eastAsia="楷体" w:hAnsi="楷体" w:cs="Arial" w:hint="eastAsia"/>
          <w:color w:val="auto"/>
          <w:sz w:val="20"/>
          <w:szCs w:val="20"/>
        </w:rPr>
        <w:t>净价指数涨0.07%</w:t>
      </w:r>
      <w:r w:rsidR="006F2AFE" w:rsidRPr="00D2076E">
        <w:rPr>
          <w:rFonts w:ascii="楷体" w:eastAsia="楷体" w:hAnsi="楷体" w:cs="Arial" w:hint="eastAsia"/>
          <w:color w:val="auto"/>
          <w:sz w:val="20"/>
          <w:szCs w:val="20"/>
        </w:rPr>
        <w:t>，中债国债净价指数涨</w:t>
      </w:r>
      <w:r w:rsidR="006F2AFE">
        <w:rPr>
          <w:rFonts w:ascii="楷体" w:eastAsia="楷体" w:hAnsi="楷体" w:cs="Arial" w:hint="eastAsia"/>
          <w:color w:val="auto"/>
          <w:sz w:val="20"/>
          <w:szCs w:val="20"/>
        </w:rPr>
        <w:t>0.01</w:t>
      </w:r>
      <w:r w:rsidR="006F2AFE" w:rsidRPr="00D2076E">
        <w:rPr>
          <w:rFonts w:ascii="楷体" w:eastAsia="楷体" w:hAnsi="楷体" w:cs="Arial" w:hint="eastAsia"/>
          <w:color w:val="auto"/>
          <w:sz w:val="20"/>
          <w:szCs w:val="20"/>
        </w:rPr>
        <w:t>%</w:t>
      </w:r>
      <w:r w:rsidR="00F76BB6">
        <w:rPr>
          <w:rFonts w:ascii="楷体" w:eastAsia="楷体" w:hAnsi="楷体" w:cs="Arial" w:hint="eastAsia"/>
          <w:color w:val="auto"/>
          <w:sz w:val="20"/>
          <w:szCs w:val="20"/>
        </w:rPr>
        <w:t>，中</w:t>
      </w:r>
      <w:proofErr w:type="gramStart"/>
      <w:r w:rsidR="00F76BB6">
        <w:rPr>
          <w:rFonts w:ascii="楷体" w:eastAsia="楷体" w:hAnsi="楷体" w:cs="Arial" w:hint="eastAsia"/>
          <w:color w:val="auto"/>
          <w:sz w:val="20"/>
          <w:szCs w:val="20"/>
        </w:rPr>
        <w:t>证转债跌</w:t>
      </w:r>
      <w:proofErr w:type="gramEnd"/>
      <w:r w:rsidR="00F76BB6">
        <w:rPr>
          <w:rFonts w:ascii="楷体" w:eastAsia="楷体" w:hAnsi="楷体" w:cs="Arial" w:hint="eastAsia"/>
          <w:color w:val="auto"/>
          <w:sz w:val="20"/>
          <w:szCs w:val="20"/>
        </w:rPr>
        <w:t>5.81%。</w:t>
      </w:r>
    </w:p>
    <w:p w:rsidR="00946FDF" w:rsidRPr="001A3A77"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海外市场</w:t>
      </w:r>
    </w:p>
    <w:p w:rsidR="00410CAC" w:rsidRPr="00E0235F" w:rsidRDefault="00E2293C" w:rsidP="00E0235F">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EB0E27">
        <w:rPr>
          <w:rFonts w:ascii="Arial" w:eastAsia="楷体_GB2312" w:hAnsi="Arial" w:cs="Arial" w:hint="eastAsia"/>
          <w:b/>
          <w:color w:val="000000" w:themeColor="text1"/>
          <w:sz w:val="20"/>
          <w:szCs w:val="20"/>
        </w:rPr>
        <w:t>3</w:t>
      </w:r>
      <w:r w:rsidRPr="00EB0E27">
        <w:rPr>
          <w:rFonts w:ascii="Arial" w:eastAsia="楷体_GB2312" w:hAnsi="Arial" w:cs="Arial" w:hint="eastAsia"/>
          <w:b/>
          <w:color w:val="000000" w:themeColor="text1"/>
          <w:sz w:val="20"/>
          <w:szCs w:val="20"/>
        </w:rPr>
        <w:t>月加息的预期增大，原油暴跌和经济担忧致使美股收跌。</w:t>
      </w:r>
      <w:r w:rsidR="00233EDA" w:rsidRPr="00233EDA">
        <w:rPr>
          <w:rFonts w:ascii="Arial" w:eastAsia="楷体_GB2312" w:hAnsi="Arial" w:cs="Arial" w:hint="eastAsia"/>
          <w:color w:val="000000" w:themeColor="text1"/>
          <w:sz w:val="20"/>
          <w:szCs w:val="20"/>
        </w:rPr>
        <w:t>美国</w:t>
      </w:r>
      <w:r w:rsidR="00233EDA" w:rsidRPr="00233EDA">
        <w:rPr>
          <w:rFonts w:ascii="Arial" w:eastAsia="楷体_GB2312" w:hAnsi="Arial" w:cs="Arial" w:hint="eastAsia"/>
          <w:color w:val="000000" w:themeColor="text1"/>
          <w:sz w:val="20"/>
          <w:szCs w:val="20"/>
        </w:rPr>
        <w:t>2015</w:t>
      </w:r>
      <w:r w:rsidR="00233EDA" w:rsidRPr="00233EDA">
        <w:rPr>
          <w:rFonts w:ascii="Arial" w:eastAsia="楷体_GB2312" w:hAnsi="Arial" w:cs="Arial" w:hint="eastAsia"/>
          <w:color w:val="000000" w:themeColor="text1"/>
          <w:sz w:val="20"/>
          <w:szCs w:val="20"/>
        </w:rPr>
        <w:t>年</w:t>
      </w:r>
      <w:r w:rsidR="00233EDA" w:rsidRPr="00233EDA">
        <w:rPr>
          <w:rFonts w:ascii="Arial" w:eastAsia="楷体_GB2312" w:hAnsi="Arial" w:cs="Arial" w:hint="eastAsia"/>
          <w:color w:val="000000" w:themeColor="text1"/>
          <w:sz w:val="20"/>
          <w:szCs w:val="20"/>
        </w:rPr>
        <w:t>12</w:t>
      </w:r>
      <w:r w:rsidR="00233EDA" w:rsidRPr="00233EDA">
        <w:rPr>
          <w:rFonts w:ascii="Arial" w:eastAsia="楷体_GB2312" w:hAnsi="Arial" w:cs="Arial" w:hint="eastAsia"/>
          <w:color w:val="000000" w:themeColor="text1"/>
          <w:sz w:val="20"/>
          <w:szCs w:val="20"/>
        </w:rPr>
        <w:t>月非农就业人数增加</w:t>
      </w:r>
      <w:r w:rsidR="00233EDA" w:rsidRPr="00233EDA">
        <w:rPr>
          <w:rFonts w:ascii="Arial" w:eastAsia="楷体_GB2312" w:hAnsi="Arial" w:cs="Arial" w:hint="eastAsia"/>
          <w:color w:val="000000" w:themeColor="text1"/>
          <w:sz w:val="20"/>
          <w:szCs w:val="20"/>
        </w:rPr>
        <w:t>29.2</w:t>
      </w:r>
      <w:r w:rsidR="00233EDA" w:rsidRPr="00233EDA">
        <w:rPr>
          <w:rFonts w:ascii="Arial" w:eastAsia="楷体_GB2312" w:hAnsi="Arial" w:cs="Arial" w:hint="eastAsia"/>
          <w:color w:val="000000" w:themeColor="text1"/>
          <w:sz w:val="20"/>
          <w:szCs w:val="20"/>
        </w:rPr>
        <w:t>万，明显超出预期，失业率维持在</w:t>
      </w:r>
      <w:r w:rsidR="00233EDA" w:rsidRPr="00233EDA">
        <w:rPr>
          <w:rFonts w:ascii="Arial" w:eastAsia="楷体_GB2312" w:hAnsi="Arial" w:cs="Arial" w:hint="eastAsia"/>
          <w:color w:val="000000" w:themeColor="text1"/>
          <w:sz w:val="20"/>
          <w:szCs w:val="20"/>
        </w:rPr>
        <w:t>5%</w:t>
      </w:r>
      <w:r>
        <w:rPr>
          <w:rFonts w:ascii="Arial" w:eastAsia="楷体_GB2312" w:hAnsi="Arial" w:cs="Arial" w:hint="eastAsia"/>
          <w:color w:val="000000" w:themeColor="text1"/>
          <w:sz w:val="20"/>
          <w:szCs w:val="20"/>
        </w:rPr>
        <w:t>，市场对</w:t>
      </w:r>
      <w:r w:rsidR="00233EDA" w:rsidRPr="00233EDA">
        <w:rPr>
          <w:rFonts w:ascii="Arial" w:eastAsia="楷体_GB2312" w:hAnsi="Arial" w:cs="Arial" w:hint="eastAsia"/>
          <w:color w:val="000000" w:themeColor="text1"/>
          <w:sz w:val="20"/>
          <w:szCs w:val="20"/>
        </w:rPr>
        <w:t>美联储</w:t>
      </w:r>
      <w:r w:rsidR="005733B4">
        <w:rPr>
          <w:rFonts w:ascii="Arial" w:eastAsia="楷体_GB2312" w:hAnsi="Arial" w:cs="Arial" w:hint="eastAsia"/>
          <w:color w:val="000000" w:themeColor="text1"/>
          <w:sz w:val="20"/>
          <w:szCs w:val="20"/>
        </w:rPr>
        <w:t>2016</w:t>
      </w:r>
      <w:r w:rsidR="005733B4">
        <w:rPr>
          <w:rFonts w:ascii="Arial" w:eastAsia="楷体_GB2312" w:hAnsi="Arial" w:cs="Arial" w:hint="eastAsia"/>
          <w:color w:val="000000" w:themeColor="text1"/>
          <w:sz w:val="20"/>
          <w:szCs w:val="20"/>
        </w:rPr>
        <w:t>年</w:t>
      </w:r>
      <w:r w:rsidR="00233EDA" w:rsidRPr="00233EDA">
        <w:rPr>
          <w:rFonts w:ascii="Arial" w:eastAsia="楷体_GB2312" w:hAnsi="Arial" w:cs="Arial" w:hint="eastAsia"/>
          <w:color w:val="000000" w:themeColor="text1"/>
          <w:sz w:val="20"/>
          <w:szCs w:val="20"/>
        </w:rPr>
        <w:t>3</w:t>
      </w:r>
      <w:r>
        <w:rPr>
          <w:rFonts w:ascii="Arial" w:eastAsia="楷体_GB2312" w:hAnsi="Arial" w:cs="Arial" w:hint="eastAsia"/>
          <w:color w:val="000000" w:themeColor="text1"/>
          <w:sz w:val="20"/>
          <w:szCs w:val="20"/>
        </w:rPr>
        <w:t>月加息的预期</w:t>
      </w:r>
      <w:r w:rsidR="00233EDA" w:rsidRPr="00233EDA">
        <w:rPr>
          <w:rFonts w:ascii="Arial" w:eastAsia="楷体_GB2312" w:hAnsi="Arial" w:cs="Arial" w:hint="eastAsia"/>
          <w:color w:val="000000" w:themeColor="text1"/>
          <w:sz w:val="20"/>
          <w:szCs w:val="20"/>
        </w:rPr>
        <w:t>增大。</w:t>
      </w:r>
      <w:r w:rsidR="00DD5032" w:rsidRPr="00DD5032">
        <w:rPr>
          <w:rFonts w:ascii="Arial" w:eastAsia="楷体_GB2312" w:hAnsi="Arial" w:cs="Arial" w:hint="eastAsia"/>
          <w:color w:val="000000" w:themeColor="text1"/>
          <w:sz w:val="20"/>
          <w:szCs w:val="20"/>
        </w:rPr>
        <w:t>世界银行</w:t>
      </w:r>
      <w:r w:rsidR="00DD5032">
        <w:rPr>
          <w:rFonts w:ascii="Arial" w:eastAsia="楷体_GB2312" w:hAnsi="Arial" w:cs="Arial" w:hint="eastAsia"/>
          <w:color w:val="000000" w:themeColor="text1"/>
          <w:sz w:val="20"/>
          <w:szCs w:val="20"/>
        </w:rPr>
        <w:t>发布</w:t>
      </w:r>
      <w:r w:rsidR="00DD5032">
        <w:rPr>
          <w:rFonts w:ascii="Arial" w:eastAsia="楷体_GB2312" w:hAnsi="Arial" w:cs="Arial" w:hint="eastAsia"/>
          <w:color w:val="000000" w:themeColor="text1"/>
          <w:sz w:val="20"/>
          <w:szCs w:val="20"/>
        </w:rPr>
        <w:t>2016</w:t>
      </w:r>
      <w:r w:rsidR="00DD5032">
        <w:rPr>
          <w:rFonts w:ascii="Arial" w:eastAsia="楷体_GB2312" w:hAnsi="Arial" w:cs="Arial" w:hint="eastAsia"/>
          <w:color w:val="000000" w:themeColor="text1"/>
          <w:sz w:val="20"/>
          <w:szCs w:val="20"/>
        </w:rPr>
        <w:t>年</w:t>
      </w:r>
      <w:r w:rsidR="00DD5032" w:rsidRPr="00DD5032">
        <w:rPr>
          <w:rFonts w:ascii="Arial" w:eastAsia="楷体_GB2312" w:hAnsi="Arial" w:cs="Arial" w:hint="eastAsia"/>
          <w:color w:val="000000" w:themeColor="text1"/>
          <w:sz w:val="20"/>
          <w:szCs w:val="20"/>
        </w:rPr>
        <w:t>全球经济</w:t>
      </w:r>
      <w:r w:rsidR="00DD5032">
        <w:rPr>
          <w:rFonts w:ascii="Arial" w:eastAsia="楷体_GB2312" w:hAnsi="Arial" w:cs="Arial" w:hint="eastAsia"/>
          <w:color w:val="000000" w:themeColor="text1"/>
          <w:sz w:val="20"/>
          <w:szCs w:val="20"/>
        </w:rPr>
        <w:t>预测，再度引发投资者对</w:t>
      </w:r>
      <w:r w:rsidR="00DD5032" w:rsidRPr="00DD5032">
        <w:rPr>
          <w:rFonts w:ascii="Arial" w:eastAsia="楷体_GB2312" w:hAnsi="Arial" w:cs="Arial" w:hint="eastAsia"/>
          <w:color w:val="000000" w:themeColor="text1"/>
          <w:sz w:val="20"/>
          <w:szCs w:val="20"/>
        </w:rPr>
        <w:t>全球经济的担忧</w:t>
      </w:r>
      <w:r w:rsidR="00DD5032">
        <w:rPr>
          <w:rFonts w:ascii="Arial" w:eastAsia="楷体_GB2312" w:hAnsi="Arial" w:cs="Arial" w:hint="eastAsia"/>
          <w:color w:val="000000" w:themeColor="text1"/>
          <w:sz w:val="20"/>
          <w:szCs w:val="20"/>
        </w:rPr>
        <w:t>。原油价格</w:t>
      </w:r>
      <w:r w:rsidR="00FD0957" w:rsidRPr="00FD0957">
        <w:rPr>
          <w:rFonts w:ascii="Arial" w:eastAsia="楷体_GB2312" w:hAnsi="Arial" w:cs="Arial" w:hint="eastAsia"/>
          <w:color w:val="000000" w:themeColor="text1"/>
          <w:sz w:val="20"/>
          <w:szCs w:val="20"/>
        </w:rPr>
        <w:t>创</w:t>
      </w:r>
      <w:r w:rsidR="00FD0957" w:rsidRPr="00FD0957">
        <w:rPr>
          <w:rFonts w:ascii="Arial" w:eastAsia="楷体_GB2312" w:hAnsi="Arial" w:cs="Arial" w:hint="eastAsia"/>
          <w:color w:val="000000" w:themeColor="text1"/>
          <w:sz w:val="20"/>
          <w:szCs w:val="20"/>
        </w:rPr>
        <w:t>11</w:t>
      </w:r>
      <w:r w:rsidR="00FD0957" w:rsidRPr="00FD0957">
        <w:rPr>
          <w:rFonts w:ascii="Arial" w:eastAsia="楷体_GB2312" w:hAnsi="Arial" w:cs="Arial" w:hint="eastAsia"/>
          <w:color w:val="000000" w:themeColor="text1"/>
          <w:sz w:val="20"/>
          <w:szCs w:val="20"/>
        </w:rPr>
        <w:t>年新低</w:t>
      </w:r>
      <w:r w:rsidR="00FD0957">
        <w:rPr>
          <w:rFonts w:ascii="Arial" w:eastAsia="楷体_GB2312" w:hAnsi="Arial" w:cs="Arial" w:hint="eastAsia"/>
          <w:color w:val="000000" w:themeColor="text1"/>
          <w:sz w:val="20"/>
          <w:szCs w:val="20"/>
        </w:rPr>
        <w:t>，</w:t>
      </w:r>
      <w:r w:rsidR="00DD5032">
        <w:rPr>
          <w:rFonts w:ascii="Arial" w:eastAsia="楷体_GB2312" w:hAnsi="Arial" w:cs="Arial" w:hint="eastAsia"/>
          <w:color w:val="000000" w:themeColor="text1"/>
          <w:sz w:val="20"/>
          <w:szCs w:val="20"/>
        </w:rPr>
        <w:t>能源公司利润</w:t>
      </w:r>
      <w:r w:rsidR="00FD0957">
        <w:rPr>
          <w:rFonts w:ascii="Arial" w:eastAsia="楷体_GB2312" w:hAnsi="Arial" w:cs="Arial" w:hint="eastAsia"/>
          <w:color w:val="000000" w:themeColor="text1"/>
          <w:sz w:val="20"/>
          <w:szCs w:val="20"/>
        </w:rPr>
        <w:t>再下台阶，美股收跌。</w:t>
      </w:r>
      <w:r w:rsidR="00EB0E27">
        <w:rPr>
          <w:rFonts w:ascii="Arial" w:eastAsia="楷体_GB2312" w:hAnsi="Arial" w:cs="Arial" w:hint="eastAsia"/>
          <w:color w:val="000000" w:themeColor="text1"/>
          <w:sz w:val="20"/>
          <w:szCs w:val="20"/>
        </w:rPr>
        <w:t>在</w:t>
      </w:r>
      <w:r w:rsidR="00EB0E27">
        <w:rPr>
          <w:rFonts w:ascii="Arial" w:eastAsia="楷体_GB2312" w:hAnsi="Arial" w:cs="Arial" w:hint="eastAsia"/>
          <w:color w:val="000000" w:themeColor="text1"/>
          <w:sz w:val="20"/>
          <w:szCs w:val="20"/>
        </w:rPr>
        <w:t>1</w:t>
      </w:r>
      <w:r w:rsidR="00EB0E27">
        <w:rPr>
          <w:rFonts w:ascii="Arial" w:eastAsia="楷体_GB2312" w:hAnsi="Arial" w:cs="Arial" w:hint="eastAsia"/>
          <w:color w:val="000000" w:themeColor="text1"/>
          <w:sz w:val="20"/>
          <w:szCs w:val="20"/>
        </w:rPr>
        <w:t>月</w:t>
      </w:r>
      <w:r w:rsidR="00EB0E27">
        <w:rPr>
          <w:rFonts w:ascii="Arial" w:eastAsia="楷体_GB2312" w:hAnsi="Arial" w:cs="Arial" w:hint="eastAsia"/>
          <w:color w:val="000000" w:themeColor="text1"/>
          <w:sz w:val="20"/>
          <w:szCs w:val="20"/>
        </w:rPr>
        <w:t>1</w:t>
      </w:r>
      <w:r w:rsidR="00EB0E27">
        <w:rPr>
          <w:rFonts w:ascii="Arial" w:eastAsia="楷体_GB2312" w:hAnsi="Arial" w:cs="Arial" w:hint="eastAsia"/>
          <w:color w:val="000000" w:themeColor="text1"/>
          <w:sz w:val="20"/>
          <w:szCs w:val="20"/>
        </w:rPr>
        <w:t>日</w:t>
      </w:r>
      <w:r w:rsidR="00EB0E27">
        <w:rPr>
          <w:rFonts w:ascii="Arial" w:eastAsia="楷体_GB2312" w:hAnsi="Arial" w:cs="Arial" w:hint="eastAsia"/>
          <w:color w:val="000000" w:themeColor="text1"/>
          <w:sz w:val="20"/>
          <w:szCs w:val="20"/>
        </w:rPr>
        <w:t>~1</w:t>
      </w:r>
      <w:r w:rsidR="00EB0E27">
        <w:rPr>
          <w:rFonts w:ascii="Arial" w:eastAsia="楷体_GB2312" w:hAnsi="Arial" w:cs="Arial" w:hint="eastAsia"/>
          <w:color w:val="000000" w:themeColor="text1"/>
          <w:sz w:val="20"/>
          <w:szCs w:val="20"/>
        </w:rPr>
        <w:t>月</w:t>
      </w:r>
      <w:r w:rsidR="00EB0E27">
        <w:rPr>
          <w:rFonts w:ascii="Arial" w:eastAsia="楷体_GB2312" w:hAnsi="Arial" w:cs="Arial" w:hint="eastAsia"/>
          <w:color w:val="000000" w:themeColor="text1"/>
          <w:sz w:val="20"/>
          <w:szCs w:val="20"/>
        </w:rPr>
        <w:t>7</w:t>
      </w:r>
      <w:r w:rsidR="00EB0E27">
        <w:rPr>
          <w:rFonts w:ascii="Arial" w:eastAsia="楷体_GB2312" w:hAnsi="Arial" w:cs="Arial" w:hint="eastAsia"/>
          <w:color w:val="000000" w:themeColor="text1"/>
          <w:sz w:val="20"/>
          <w:szCs w:val="20"/>
        </w:rPr>
        <w:t>日的一周内，</w:t>
      </w:r>
      <w:r w:rsidR="00EB0E27" w:rsidRPr="000A1176">
        <w:rPr>
          <w:rFonts w:ascii="Arial" w:eastAsia="楷体_GB2312" w:hAnsi="Arial" w:cs="Arial" w:hint="eastAsia"/>
          <w:color w:val="auto"/>
          <w:sz w:val="20"/>
          <w:szCs w:val="20"/>
        </w:rPr>
        <w:t>纳斯达克</w:t>
      </w:r>
      <w:r w:rsidR="00EB0E27" w:rsidRPr="000A1176">
        <w:rPr>
          <w:rFonts w:ascii="Arial" w:eastAsia="楷体_GB2312" w:hAnsi="Arial" w:cs="Arial" w:hint="eastAsia"/>
          <w:color w:val="auto"/>
          <w:sz w:val="20"/>
          <w:szCs w:val="20"/>
        </w:rPr>
        <w:t>100</w:t>
      </w:r>
      <w:r w:rsidR="00EB0E27">
        <w:rPr>
          <w:rFonts w:ascii="Arial" w:eastAsia="楷体_GB2312" w:hAnsi="Arial" w:cs="Arial" w:hint="eastAsia"/>
          <w:color w:val="auto"/>
          <w:sz w:val="20"/>
          <w:szCs w:val="20"/>
        </w:rPr>
        <w:t>跌</w:t>
      </w:r>
      <w:r w:rsidR="00EB0E27">
        <w:rPr>
          <w:rFonts w:ascii="Arial" w:eastAsia="楷体_GB2312" w:hAnsi="Arial" w:cs="Arial" w:hint="eastAsia"/>
          <w:color w:val="auto"/>
          <w:sz w:val="20"/>
          <w:szCs w:val="20"/>
        </w:rPr>
        <w:t>6.26%</w:t>
      </w:r>
      <w:r w:rsidR="00EB0E27" w:rsidRPr="000A1176">
        <w:rPr>
          <w:rFonts w:ascii="Arial" w:eastAsia="楷体_GB2312" w:hAnsi="Arial" w:cs="Arial" w:hint="eastAsia"/>
          <w:color w:val="auto"/>
          <w:sz w:val="20"/>
          <w:szCs w:val="20"/>
        </w:rPr>
        <w:t>，</w:t>
      </w:r>
      <w:proofErr w:type="gramStart"/>
      <w:r w:rsidR="00EB0E27" w:rsidRPr="000A1176">
        <w:rPr>
          <w:rFonts w:ascii="Arial" w:eastAsia="楷体_GB2312" w:hAnsi="Arial" w:cs="Arial" w:hint="eastAsia"/>
          <w:color w:val="auto"/>
          <w:sz w:val="20"/>
          <w:szCs w:val="20"/>
        </w:rPr>
        <w:t>标普</w:t>
      </w:r>
      <w:proofErr w:type="gramEnd"/>
      <w:r w:rsidR="00EB0E27" w:rsidRPr="000A1176">
        <w:rPr>
          <w:rFonts w:ascii="Arial" w:eastAsia="楷体_GB2312" w:hAnsi="Arial" w:cs="Arial" w:hint="eastAsia"/>
          <w:color w:val="auto"/>
          <w:sz w:val="20"/>
          <w:szCs w:val="20"/>
        </w:rPr>
        <w:t>500</w:t>
      </w:r>
      <w:r w:rsidR="00EB0E27">
        <w:rPr>
          <w:rFonts w:ascii="Arial" w:eastAsia="楷体_GB2312" w:hAnsi="Arial" w:cs="Arial" w:hint="eastAsia"/>
          <w:color w:val="auto"/>
          <w:sz w:val="20"/>
          <w:szCs w:val="20"/>
        </w:rPr>
        <w:t>跌</w:t>
      </w:r>
      <w:r w:rsidR="00EB0E27">
        <w:rPr>
          <w:rFonts w:ascii="Arial" w:eastAsia="楷体_GB2312" w:hAnsi="Arial" w:cs="Arial" w:hint="eastAsia"/>
          <w:color w:val="auto"/>
          <w:sz w:val="20"/>
          <w:szCs w:val="20"/>
        </w:rPr>
        <w:t>4.93%</w:t>
      </w:r>
      <w:r w:rsidR="00EB0E27">
        <w:rPr>
          <w:rFonts w:ascii="Arial" w:eastAsia="楷体_GB2312" w:hAnsi="Arial" w:cs="Arial" w:hint="eastAsia"/>
          <w:color w:val="auto"/>
          <w:sz w:val="20"/>
          <w:szCs w:val="20"/>
        </w:rPr>
        <w:t>、道琼</w:t>
      </w:r>
      <w:proofErr w:type="gramStart"/>
      <w:r w:rsidR="00EB0E27">
        <w:rPr>
          <w:rFonts w:ascii="Arial" w:eastAsia="楷体_GB2312" w:hAnsi="Arial" w:cs="Arial" w:hint="eastAsia"/>
          <w:color w:val="auto"/>
          <w:sz w:val="20"/>
          <w:szCs w:val="20"/>
        </w:rPr>
        <w:t>斯工指</w:t>
      </w:r>
      <w:proofErr w:type="gramEnd"/>
      <w:r w:rsidR="00EB0E27">
        <w:rPr>
          <w:rFonts w:ascii="Arial" w:eastAsia="楷体_GB2312" w:hAnsi="Arial" w:cs="Arial" w:hint="eastAsia"/>
          <w:color w:val="auto"/>
          <w:sz w:val="20"/>
          <w:szCs w:val="20"/>
        </w:rPr>
        <w:t>跌</w:t>
      </w:r>
      <w:r w:rsidR="00EB0E27">
        <w:rPr>
          <w:rFonts w:ascii="Arial" w:eastAsia="楷体_GB2312" w:hAnsi="Arial" w:cs="Arial" w:hint="eastAsia"/>
          <w:color w:val="auto"/>
          <w:sz w:val="20"/>
          <w:szCs w:val="20"/>
        </w:rPr>
        <w:t>5.23%</w:t>
      </w:r>
      <w:r w:rsidR="00EB0E27">
        <w:rPr>
          <w:rFonts w:ascii="Arial" w:eastAsia="楷体_GB2312" w:hAnsi="Arial" w:cs="Arial" w:hint="eastAsia"/>
          <w:color w:val="auto"/>
          <w:sz w:val="20"/>
          <w:szCs w:val="20"/>
        </w:rPr>
        <w:t>。</w:t>
      </w:r>
    </w:p>
    <w:p w:rsidR="00714015" w:rsidRDefault="00E0235F" w:rsidP="00C87C57">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E0235F">
        <w:rPr>
          <w:rFonts w:ascii="Arial" w:eastAsia="楷体_GB2312" w:hAnsi="Arial" w:cs="Arial" w:hint="eastAsia"/>
          <w:b/>
          <w:color w:val="auto"/>
          <w:sz w:val="20"/>
          <w:szCs w:val="20"/>
        </w:rPr>
        <w:t>通胀偏弱提升宽松预期，油价暴跌打击能源板块。</w:t>
      </w:r>
      <w:r w:rsidR="00A827C7" w:rsidRPr="00A827C7">
        <w:rPr>
          <w:rFonts w:ascii="Arial" w:eastAsia="楷体_GB2312" w:hAnsi="Arial" w:cs="Arial" w:hint="eastAsia"/>
          <w:color w:val="auto"/>
          <w:sz w:val="20"/>
          <w:szCs w:val="20"/>
        </w:rPr>
        <w:t>2015</w:t>
      </w:r>
      <w:r w:rsidR="00A827C7" w:rsidRPr="00A827C7">
        <w:rPr>
          <w:rFonts w:ascii="Arial" w:eastAsia="楷体_GB2312" w:hAnsi="Arial" w:cs="Arial" w:hint="eastAsia"/>
          <w:color w:val="auto"/>
          <w:sz w:val="20"/>
          <w:szCs w:val="20"/>
        </w:rPr>
        <w:t>年</w:t>
      </w:r>
      <w:r w:rsidR="00A827C7" w:rsidRPr="00A827C7">
        <w:rPr>
          <w:rFonts w:ascii="Arial" w:eastAsia="楷体_GB2312" w:hAnsi="Arial" w:cs="Arial" w:hint="eastAsia"/>
          <w:color w:val="auto"/>
          <w:sz w:val="20"/>
          <w:szCs w:val="20"/>
        </w:rPr>
        <w:t>12</w:t>
      </w:r>
      <w:r w:rsidR="00A827C7" w:rsidRPr="00A827C7">
        <w:rPr>
          <w:rFonts w:ascii="Arial" w:eastAsia="楷体_GB2312" w:hAnsi="Arial" w:cs="Arial" w:hint="eastAsia"/>
          <w:color w:val="auto"/>
          <w:sz w:val="20"/>
          <w:szCs w:val="20"/>
        </w:rPr>
        <w:t>月欧元区消费者物价调和指数初值较上年同期上升</w:t>
      </w:r>
      <w:r w:rsidR="00A827C7" w:rsidRPr="00A827C7">
        <w:rPr>
          <w:rFonts w:ascii="Arial" w:eastAsia="楷体_GB2312" w:hAnsi="Arial" w:cs="Arial" w:hint="eastAsia"/>
          <w:color w:val="auto"/>
          <w:sz w:val="20"/>
          <w:szCs w:val="20"/>
        </w:rPr>
        <w:t>0.2%</w:t>
      </w:r>
      <w:r w:rsidR="00A827C7" w:rsidRPr="00A827C7">
        <w:rPr>
          <w:rFonts w:ascii="Arial" w:eastAsia="楷体_GB2312" w:hAnsi="Arial" w:cs="Arial" w:hint="eastAsia"/>
          <w:color w:val="auto"/>
          <w:sz w:val="20"/>
          <w:szCs w:val="20"/>
        </w:rPr>
        <w:t>，低于预期的</w:t>
      </w:r>
      <w:r w:rsidR="00A827C7" w:rsidRPr="00A827C7">
        <w:rPr>
          <w:rFonts w:ascii="Arial" w:eastAsia="楷体_GB2312" w:hAnsi="Arial" w:cs="Arial" w:hint="eastAsia"/>
          <w:color w:val="auto"/>
          <w:sz w:val="20"/>
          <w:szCs w:val="20"/>
        </w:rPr>
        <w:t>0.3%</w:t>
      </w:r>
      <w:r w:rsidR="00A827C7">
        <w:rPr>
          <w:rFonts w:ascii="Arial" w:eastAsia="楷体_GB2312" w:hAnsi="Arial" w:cs="Arial" w:hint="eastAsia"/>
          <w:color w:val="auto"/>
          <w:sz w:val="20"/>
          <w:szCs w:val="20"/>
        </w:rPr>
        <w:t>，通胀</w:t>
      </w:r>
      <w:r w:rsidR="00A827C7" w:rsidRPr="00A827C7">
        <w:rPr>
          <w:rFonts w:ascii="Arial" w:eastAsia="楷体_GB2312" w:hAnsi="Arial" w:cs="Arial" w:hint="eastAsia"/>
          <w:color w:val="auto"/>
          <w:sz w:val="20"/>
          <w:szCs w:val="20"/>
        </w:rPr>
        <w:t>偏弱使得市场对欧央行的刺激政策抱有期望，对股市构成一定支撑。</w:t>
      </w:r>
      <w:r w:rsidR="00A827C7">
        <w:rPr>
          <w:rFonts w:ascii="Arial" w:eastAsia="楷体_GB2312" w:hAnsi="Arial" w:cs="Arial" w:hint="eastAsia"/>
          <w:color w:val="auto"/>
          <w:sz w:val="20"/>
          <w:szCs w:val="20"/>
        </w:rPr>
        <w:t>但是，</w:t>
      </w:r>
      <w:r w:rsidR="00A827C7" w:rsidRPr="00A827C7">
        <w:rPr>
          <w:rFonts w:ascii="Arial" w:eastAsia="楷体_GB2312" w:hAnsi="Arial" w:cs="Arial" w:hint="eastAsia"/>
          <w:color w:val="auto"/>
          <w:sz w:val="20"/>
          <w:szCs w:val="20"/>
        </w:rPr>
        <w:t>中国公布的制造业数据疲弱打击大宗商品价格，原油暴跌，</w:t>
      </w:r>
      <w:proofErr w:type="gramStart"/>
      <w:r w:rsidR="00A827C7" w:rsidRPr="00A827C7">
        <w:rPr>
          <w:rFonts w:ascii="Arial" w:eastAsia="楷体_GB2312" w:hAnsi="Arial" w:cs="Arial" w:hint="eastAsia"/>
          <w:color w:val="auto"/>
          <w:sz w:val="20"/>
          <w:szCs w:val="20"/>
        </w:rPr>
        <w:t>欧股能源</w:t>
      </w:r>
      <w:proofErr w:type="gramEnd"/>
      <w:r w:rsidR="00A827C7" w:rsidRPr="00A827C7">
        <w:rPr>
          <w:rFonts w:ascii="Arial" w:eastAsia="楷体_GB2312" w:hAnsi="Arial" w:cs="Arial" w:hint="eastAsia"/>
          <w:color w:val="auto"/>
          <w:sz w:val="20"/>
          <w:szCs w:val="20"/>
        </w:rPr>
        <w:t>板块亦不振。</w:t>
      </w:r>
      <w:r w:rsidR="00A827C7">
        <w:rPr>
          <w:rFonts w:ascii="Arial" w:eastAsia="楷体_GB2312" w:hAnsi="Arial" w:cs="Arial" w:hint="eastAsia"/>
          <w:color w:val="000000" w:themeColor="text1"/>
          <w:sz w:val="20"/>
          <w:szCs w:val="20"/>
        </w:rPr>
        <w:t>在</w:t>
      </w:r>
      <w:r w:rsidR="00A827C7">
        <w:rPr>
          <w:rFonts w:ascii="Arial" w:eastAsia="楷体_GB2312" w:hAnsi="Arial" w:cs="Arial" w:hint="eastAsia"/>
          <w:color w:val="000000" w:themeColor="text1"/>
          <w:sz w:val="20"/>
          <w:szCs w:val="20"/>
        </w:rPr>
        <w:t>1</w:t>
      </w:r>
      <w:r w:rsidR="00A827C7">
        <w:rPr>
          <w:rFonts w:ascii="Arial" w:eastAsia="楷体_GB2312" w:hAnsi="Arial" w:cs="Arial" w:hint="eastAsia"/>
          <w:color w:val="000000" w:themeColor="text1"/>
          <w:sz w:val="20"/>
          <w:szCs w:val="20"/>
        </w:rPr>
        <w:t>月</w:t>
      </w:r>
      <w:r w:rsidR="00A827C7">
        <w:rPr>
          <w:rFonts w:ascii="Arial" w:eastAsia="楷体_GB2312" w:hAnsi="Arial" w:cs="Arial" w:hint="eastAsia"/>
          <w:color w:val="000000" w:themeColor="text1"/>
          <w:sz w:val="20"/>
          <w:szCs w:val="20"/>
        </w:rPr>
        <w:t>1</w:t>
      </w:r>
      <w:r w:rsidR="00A827C7">
        <w:rPr>
          <w:rFonts w:ascii="Arial" w:eastAsia="楷体_GB2312" w:hAnsi="Arial" w:cs="Arial" w:hint="eastAsia"/>
          <w:color w:val="000000" w:themeColor="text1"/>
          <w:sz w:val="20"/>
          <w:szCs w:val="20"/>
        </w:rPr>
        <w:t>日</w:t>
      </w:r>
      <w:r w:rsidR="00A827C7">
        <w:rPr>
          <w:rFonts w:ascii="Arial" w:eastAsia="楷体_GB2312" w:hAnsi="Arial" w:cs="Arial" w:hint="eastAsia"/>
          <w:color w:val="000000" w:themeColor="text1"/>
          <w:sz w:val="20"/>
          <w:szCs w:val="20"/>
        </w:rPr>
        <w:t>~1</w:t>
      </w:r>
      <w:r w:rsidR="00A827C7">
        <w:rPr>
          <w:rFonts w:ascii="Arial" w:eastAsia="楷体_GB2312" w:hAnsi="Arial" w:cs="Arial" w:hint="eastAsia"/>
          <w:color w:val="000000" w:themeColor="text1"/>
          <w:sz w:val="20"/>
          <w:szCs w:val="20"/>
        </w:rPr>
        <w:t>月</w:t>
      </w:r>
      <w:r w:rsidR="00A827C7">
        <w:rPr>
          <w:rFonts w:ascii="Arial" w:eastAsia="楷体_GB2312" w:hAnsi="Arial" w:cs="Arial" w:hint="eastAsia"/>
          <w:color w:val="000000" w:themeColor="text1"/>
          <w:sz w:val="20"/>
          <w:szCs w:val="20"/>
        </w:rPr>
        <w:t>7</w:t>
      </w:r>
      <w:r w:rsidR="00A827C7">
        <w:rPr>
          <w:rFonts w:ascii="Arial" w:eastAsia="楷体_GB2312" w:hAnsi="Arial" w:cs="Arial" w:hint="eastAsia"/>
          <w:color w:val="000000" w:themeColor="text1"/>
          <w:sz w:val="20"/>
          <w:szCs w:val="20"/>
        </w:rPr>
        <w:t>日的一周内，</w:t>
      </w:r>
      <w:r w:rsidR="00A827C7" w:rsidRPr="00FD1F17">
        <w:rPr>
          <w:rFonts w:ascii="Arial" w:eastAsia="楷体_GB2312" w:hAnsi="Arial" w:cs="Arial" w:hint="eastAsia"/>
          <w:color w:val="auto"/>
          <w:sz w:val="20"/>
          <w:szCs w:val="20"/>
        </w:rPr>
        <w:t>泛欧斯托克</w:t>
      </w:r>
      <w:r w:rsidR="00A827C7" w:rsidRPr="00FD1F17">
        <w:rPr>
          <w:rFonts w:ascii="Arial" w:eastAsia="楷体_GB2312" w:hAnsi="Arial" w:cs="Arial" w:hint="eastAsia"/>
          <w:color w:val="auto"/>
          <w:sz w:val="20"/>
          <w:szCs w:val="20"/>
        </w:rPr>
        <w:t>600</w:t>
      </w:r>
      <w:r w:rsidR="00A827C7">
        <w:rPr>
          <w:rFonts w:ascii="Arial" w:eastAsia="楷体_GB2312" w:hAnsi="Arial" w:cs="Arial" w:hint="eastAsia"/>
          <w:color w:val="auto"/>
          <w:sz w:val="20"/>
          <w:szCs w:val="20"/>
        </w:rPr>
        <w:t>跌</w:t>
      </w:r>
      <w:r w:rsidR="00A827C7">
        <w:rPr>
          <w:rFonts w:ascii="Arial" w:eastAsia="楷体_GB2312" w:hAnsi="Arial" w:cs="Arial" w:hint="eastAsia"/>
          <w:color w:val="auto"/>
          <w:sz w:val="20"/>
          <w:szCs w:val="20"/>
        </w:rPr>
        <w:t>5.28%</w:t>
      </w:r>
      <w:r w:rsidR="00A827C7">
        <w:rPr>
          <w:rFonts w:ascii="Arial" w:eastAsia="楷体_GB2312" w:hAnsi="Arial" w:cs="Arial" w:hint="eastAsia"/>
          <w:color w:val="auto"/>
          <w:sz w:val="20"/>
          <w:szCs w:val="20"/>
        </w:rPr>
        <w:t>，德国</w:t>
      </w:r>
      <w:r w:rsidR="00A827C7">
        <w:rPr>
          <w:rFonts w:ascii="Arial" w:eastAsia="楷体_GB2312" w:hAnsi="Arial" w:cs="Arial" w:hint="eastAsia"/>
          <w:color w:val="auto"/>
          <w:sz w:val="20"/>
          <w:szCs w:val="20"/>
        </w:rPr>
        <w:t>DAX</w:t>
      </w:r>
      <w:r w:rsidR="00A827C7">
        <w:rPr>
          <w:rFonts w:ascii="Arial" w:eastAsia="楷体_GB2312" w:hAnsi="Arial" w:cs="Arial" w:hint="eastAsia"/>
          <w:color w:val="auto"/>
          <w:sz w:val="20"/>
          <w:szCs w:val="20"/>
        </w:rPr>
        <w:t>跌</w:t>
      </w:r>
      <w:r w:rsidR="00A827C7">
        <w:rPr>
          <w:rFonts w:ascii="Arial" w:eastAsia="楷体_GB2312" w:hAnsi="Arial" w:cs="Arial" w:hint="eastAsia"/>
          <w:color w:val="auto"/>
          <w:sz w:val="20"/>
          <w:szCs w:val="20"/>
        </w:rPr>
        <w:t>7.10%</w:t>
      </w:r>
      <w:r w:rsidR="00A827C7">
        <w:rPr>
          <w:rFonts w:ascii="Arial" w:eastAsia="楷体_GB2312" w:hAnsi="Arial" w:cs="Arial" w:hint="eastAsia"/>
          <w:color w:val="auto"/>
          <w:sz w:val="20"/>
          <w:szCs w:val="20"/>
        </w:rPr>
        <w:t>，法国</w:t>
      </w:r>
      <w:r w:rsidR="00A827C7">
        <w:rPr>
          <w:rFonts w:ascii="Arial" w:eastAsia="楷体_GB2312" w:hAnsi="Arial" w:cs="Arial" w:hint="eastAsia"/>
          <w:color w:val="auto"/>
          <w:sz w:val="20"/>
          <w:szCs w:val="20"/>
        </w:rPr>
        <w:t>CAC40</w:t>
      </w:r>
      <w:r w:rsidR="00A827C7">
        <w:rPr>
          <w:rFonts w:ascii="Arial" w:eastAsia="楷体_GB2312" w:hAnsi="Arial" w:cs="Arial" w:hint="eastAsia"/>
          <w:color w:val="auto"/>
          <w:sz w:val="20"/>
          <w:szCs w:val="20"/>
        </w:rPr>
        <w:t>跌</w:t>
      </w:r>
      <w:r w:rsidR="00A827C7">
        <w:rPr>
          <w:rFonts w:ascii="Arial" w:eastAsia="楷体_GB2312" w:hAnsi="Arial" w:cs="Arial" w:hint="eastAsia"/>
          <w:color w:val="auto"/>
          <w:sz w:val="20"/>
          <w:szCs w:val="20"/>
        </w:rPr>
        <w:t>5.04%</w:t>
      </w:r>
      <w:r w:rsidR="00A827C7">
        <w:rPr>
          <w:rFonts w:ascii="Arial" w:eastAsia="楷体_GB2312" w:hAnsi="Arial" w:cs="Arial" w:hint="eastAsia"/>
          <w:color w:val="auto"/>
          <w:sz w:val="20"/>
          <w:szCs w:val="20"/>
        </w:rPr>
        <w:t>，富时</w:t>
      </w:r>
      <w:r w:rsidR="00A827C7">
        <w:rPr>
          <w:rFonts w:ascii="Arial" w:eastAsia="楷体_GB2312" w:hAnsi="Arial" w:cs="Arial" w:hint="eastAsia"/>
          <w:color w:val="auto"/>
          <w:sz w:val="20"/>
          <w:szCs w:val="20"/>
        </w:rPr>
        <w:t>100</w:t>
      </w:r>
      <w:r w:rsidR="00A827C7">
        <w:rPr>
          <w:rFonts w:ascii="Arial" w:eastAsia="楷体_GB2312" w:hAnsi="Arial" w:cs="Arial" w:hint="eastAsia"/>
          <w:color w:val="auto"/>
          <w:sz w:val="20"/>
          <w:szCs w:val="20"/>
        </w:rPr>
        <w:t>跌</w:t>
      </w:r>
      <w:r w:rsidR="00A827C7">
        <w:rPr>
          <w:rFonts w:ascii="Arial" w:eastAsia="楷体_GB2312" w:hAnsi="Arial" w:cs="Arial" w:hint="eastAsia"/>
          <w:color w:val="auto"/>
          <w:sz w:val="20"/>
          <w:szCs w:val="20"/>
        </w:rPr>
        <w:t>4.62%</w:t>
      </w:r>
      <w:r w:rsidR="00A827C7">
        <w:rPr>
          <w:rFonts w:ascii="Arial" w:eastAsia="楷体_GB2312" w:hAnsi="Arial" w:cs="Arial" w:hint="eastAsia"/>
          <w:color w:val="auto"/>
          <w:sz w:val="20"/>
          <w:szCs w:val="20"/>
        </w:rPr>
        <w:t>。</w:t>
      </w:r>
    </w:p>
    <w:p w:rsidR="008476A6" w:rsidRDefault="00262C13" w:rsidP="00A37955">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A37955">
        <w:rPr>
          <w:rFonts w:ascii="Arial" w:eastAsia="楷体_GB2312" w:hAnsi="Arial" w:cs="Arial" w:hint="eastAsia"/>
          <w:b/>
          <w:color w:val="auto"/>
          <w:sz w:val="20"/>
          <w:szCs w:val="20"/>
        </w:rPr>
        <w:t>港股内外承压下跌，但节后</w:t>
      </w:r>
      <w:r w:rsidR="00D7618A">
        <w:rPr>
          <w:rFonts w:ascii="Arial" w:eastAsia="楷体_GB2312" w:hAnsi="Arial" w:cs="Arial" w:hint="eastAsia"/>
          <w:b/>
          <w:color w:val="auto"/>
          <w:sz w:val="20"/>
          <w:szCs w:val="20"/>
        </w:rPr>
        <w:t>交易金额</w:t>
      </w:r>
      <w:r w:rsidRPr="00A37955">
        <w:rPr>
          <w:rFonts w:ascii="Arial" w:eastAsia="楷体_GB2312" w:hAnsi="Arial" w:cs="Arial" w:hint="eastAsia"/>
          <w:b/>
          <w:color w:val="auto"/>
          <w:sz w:val="20"/>
          <w:szCs w:val="20"/>
        </w:rPr>
        <w:t>翻倍。</w:t>
      </w:r>
      <w:r w:rsidR="00C87C57" w:rsidRPr="00C87C57">
        <w:rPr>
          <w:rFonts w:ascii="Arial" w:eastAsia="楷体_GB2312" w:hAnsi="Arial" w:cs="Arial" w:hint="eastAsia"/>
          <w:color w:val="auto"/>
          <w:sz w:val="20"/>
          <w:szCs w:val="20"/>
        </w:rPr>
        <w:t>内地股市开年上演“熔断式”暴跌，人民币汇率连续下行，内地宏观经济增速放缓，多重因素使得香港市场压力倍增。恒生指数触及</w:t>
      </w:r>
      <w:r w:rsidR="00C87C57" w:rsidRPr="00C87C57">
        <w:rPr>
          <w:rFonts w:ascii="Arial" w:eastAsia="楷体_GB2312" w:hAnsi="Arial" w:cs="Arial" w:hint="eastAsia"/>
          <w:color w:val="auto"/>
          <w:sz w:val="20"/>
          <w:szCs w:val="20"/>
        </w:rPr>
        <w:t>20323</w:t>
      </w:r>
      <w:r w:rsidR="00C87C57" w:rsidRPr="00C87C57">
        <w:rPr>
          <w:rFonts w:ascii="Arial" w:eastAsia="楷体_GB2312" w:hAnsi="Arial" w:cs="Arial" w:hint="eastAsia"/>
          <w:color w:val="auto"/>
          <w:sz w:val="20"/>
          <w:szCs w:val="20"/>
        </w:rPr>
        <w:t>点，创</w:t>
      </w:r>
      <w:r w:rsidR="00C87C57" w:rsidRPr="00C87C57">
        <w:rPr>
          <w:rFonts w:ascii="Arial" w:eastAsia="楷体_GB2312" w:hAnsi="Arial" w:cs="Arial" w:hint="eastAsia"/>
          <w:color w:val="auto"/>
          <w:sz w:val="20"/>
          <w:szCs w:val="20"/>
        </w:rPr>
        <w:t xml:space="preserve"> 2015</w:t>
      </w:r>
      <w:r w:rsidR="00C87C57" w:rsidRPr="00C87C57">
        <w:rPr>
          <w:rFonts w:ascii="Arial" w:eastAsia="楷体_GB2312" w:hAnsi="Arial" w:cs="Arial" w:hint="eastAsia"/>
          <w:color w:val="auto"/>
          <w:sz w:val="20"/>
          <w:szCs w:val="20"/>
        </w:rPr>
        <w:t>年</w:t>
      </w:r>
      <w:r w:rsidR="00C87C57" w:rsidRPr="00C87C57">
        <w:rPr>
          <w:rFonts w:ascii="Arial" w:eastAsia="楷体_GB2312" w:hAnsi="Arial" w:cs="Arial" w:hint="eastAsia"/>
          <w:color w:val="auto"/>
          <w:sz w:val="20"/>
          <w:szCs w:val="20"/>
        </w:rPr>
        <w:t>9</w:t>
      </w:r>
      <w:r w:rsidR="00C87C57" w:rsidRPr="00C87C57">
        <w:rPr>
          <w:rFonts w:ascii="Arial" w:eastAsia="楷体_GB2312" w:hAnsi="Arial" w:cs="Arial" w:hint="eastAsia"/>
          <w:color w:val="auto"/>
          <w:sz w:val="20"/>
          <w:szCs w:val="20"/>
        </w:rPr>
        <w:t>月</w:t>
      </w:r>
      <w:r w:rsidR="00C87C57" w:rsidRPr="00C87C57">
        <w:rPr>
          <w:rFonts w:ascii="Arial" w:eastAsia="楷体_GB2312" w:hAnsi="Arial" w:cs="Arial" w:hint="eastAsia"/>
          <w:color w:val="auto"/>
          <w:sz w:val="20"/>
          <w:szCs w:val="20"/>
        </w:rPr>
        <w:t>29</w:t>
      </w:r>
      <w:r w:rsidR="00C87C57" w:rsidRPr="00C87C57">
        <w:rPr>
          <w:rFonts w:ascii="Arial" w:eastAsia="楷体_GB2312" w:hAnsi="Arial" w:cs="Arial" w:hint="eastAsia"/>
          <w:color w:val="auto"/>
          <w:sz w:val="20"/>
          <w:szCs w:val="20"/>
        </w:rPr>
        <w:t>日以来的新低点。</w:t>
      </w:r>
      <w:r w:rsidR="00C87C57" w:rsidRPr="00C87C57">
        <w:rPr>
          <w:rFonts w:ascii="Arial" w:eastAsia="楷体_GB2312" w:hAnsi="Arial" w:cs="Arial" w:hint="eastAsia"/>
          <w:color w:val="000000" w:themeColor="text1"/>
          <w:sz w:val="20"/>
          <w:szCs w:val="20"/>
        </w:rPr>
        <w:t>在</w:t>
      </w:r>
      <w:r w:rsidR="00C87C57" w:rsidRPr="00C87C57">
        <w:rPr>
          <w:rFonts w:ascii="Arial" w:eastAsia="楷体_GB2312" w:hAnsi="Arial" w:cs="Arial" w:hint="eastAsia"/>
          <w:color w:val="000000" w:themeColor="text1"/>
          <w:sz w:val="20"/>
          <w:szCs w:val="20"/>
        </w:rPr>
        <w:t>1</w:t>
      </w:r>
      <w:r w:rsidR="00C87C57">
        <w:rPr>
          <w:rFonts w:ascii="Arial" w:eastAsia="楷体_GB2312" w:hAnsi="Arial" w:cs="Arial" w:hint="eastAsia"/>
          <w:color w:val="000000" w:themeColor="text1"/>
          <w:sz w:val="20"/>
          <w:szCs w:val="20"/>
        </w:rPr>
        <w:t>月</w:t>
      </w:r>
      <w:r w:rsidR="00C87C57">
        <w:rPr>
          <w:rFonts w:ascii="Arial" w:eastAsia="楷体_GB2312" w:hAnsi="Arial" w:cs="Arial" w:hint="eastAsia"/>
          <w:color w:val="000000" w:themeColor="text1"/>
          <w:sz w:val="20"/>
          <w:szCs w:val="20"/>
        </w:rPr>
        <w:t>1</w:t>
      </w:r>
      <w:r w:rsidR="00C87C57">
        <w:rPr>
          <w:rFonts w:ascii="Arial" w:eastAsia="楷体_GB2312" w:hAnsi="Arial" w:cs="Arial" w:hint="eastAsia"/>
          <w:color w:val="000000" w:themeColor="text1"/>
          <w:sz w:val="20"/>
          <w:szCs w:val="20"/>
        </w:rPr>
        <w:t>日</w:t>
      </w:r>
      <w:r w:rsidR="00C87C57">
        <w:rPr>
          <w:rFonts w:ascii="Arial" w:eastAsia="楷体_GB2312" w:hAnsi="Arial" w:cs="Arial" w:hint="eastAsia"/>
          <w:color w:val="000000" w:themeColor="text1"/>
          <w:sz w:val="20"/>
          <w:szCs w:val="20"/>
        </w:rPr>
        <w:t>~1</w:t>
      </w:r>
      <w:r w:rsidR="00C87C57">
        <w:rPr>
          <w:rFonts w:ascii="Arial" w:eastAsia="楷体_GB2312" w:hAnsi="Arial" w:cs="Arial" w:hint="eastAsia"/>
          <w:color w:val="000000" w:themeColor="text1"/>
          <w:sz w:val="20"/>
          <w:szCs w:val="20"/>
        </w:rPr>
        <w:t>月</w:t>
      </w:r>
      <w:r w:rsidR="00C87C57">
        <w:rPr>
          <w:rFonts w:ascii="Arial" w:eastAsia="楷体_GB2312" w:hAnsi="Arial" w:cs="Arial" w:hint="eastAsia"/>
          <w:color w:val="000000" w:themeColor="text1"/>
          <w:sz w:val="20"/>
          <w:szCs w:val="20"/>
        </w:rPr>
        <w:t>7</w:t>
      </w:r>
      <w:r w:rsidR="00C87C57">
        <w:rPr>
          <w:rFonts w:ascii="Arial" w:eastAsia="楷体_GB2312" w:hAnsi="Arial" w:cs="Arial" w:hint="eastAsia"/>
          <w:color w:val="000000" w:themeColor="text1"/>
          <w:sz w:val="20"/>
          <w:szCs w:val="20"/>
        </w:rPr>
        <w:t>日的一周内，</w:t>
      </w:r>
      <w:r w:rsidR="00C87C57">
        <w:rPr>
          <w:rFonts w:ascii="Arial" w:eastAsia="楷体_GB2312" w:hAnsi="Arial" w:cs="Arial" w:hint="eastAsia"/>
          <w:color w:val="auto"/>
          <w:sz w:val="20"/>
          <w:szCs w:val="20"/>
        </w:rPr>
        <w:t>恒生指数跌</w:t>
      </w:r>
      <w:r w:rsidR="00C87C57">
        <w:rPr>
          <w:rFonts w:ascii="Arial" w:eastAsia="楷体_GB2312" w:hAnsi="Arial" w:cs="Arial" w:hint="eastAsia"/>
          <w:color w:val="auto"/>
          <w:sz w:val="20"/>
          <w:szCs w:val="20"/>
        </w:rPr>
        <w:t>7.21%</w:t>
      </w:r>
      <w:r w:rsidR="00C87C57">
        <w:rPr>
          <w:rFonts w:ascii="Arial" w:eastAsia="楷体_GB2312" w:hAnsi="Arial" w:cs="Arial" w:hint="eastAsia"/>
          <w:color w:val="auto"/>
          <w:sz w:val="20"/>
          <w:szCs w:val="20"/>
        </w:rPr>
        <w:t>，恒生国企指数跌</w:t>
      </w:r>
      <w:r w:rsidR="00C87C57">
        <w:rPr>
          <w:rFonts w:ascii="Arial" w:eastAsia="楷体_GB2312" w:hAnsi="Arial" w:cs="Arial" w:hint="eastAsia"/>
          <w:color w:val="auto"/>
          <w:sz w:val="20"/>
          <w:szCs w:val="20"/>
        </w:rPr>
        <w:t>9.39%</w:t>
      </w:r>
      <w:r>
        <w:rPr>
          <w:rFonts w:ascii="Arial" w:eastAsia="楷体_GB2312" w:hAnsi="Arial" w:cs="Arial" w:hint="eastAsia"/>
          <w:color w:val="auto"/>
          <w:sz w:val="20"/>
          <w:szCs w:val="20"/>
        </w:rPr>
        <w:t>。但港股节后成交量翻倍</w:t>
      </w:r>
      <w:r w:rsidR="00C87C57">
        <w:rPr>
          <w:rFonts w:ascii="Arial" w:eastAsia="楷体_GB2312" w:hAnsi="Arial" w:cs="Arial" w:hint="eastAsia"/>
          <w:color w:val="auto"/>
          <w:sz w:val="20"/>
          <w:szCs w:val="20"/>
        </w:rPr>
        <w:t>，上周港股日成交金额均值为</w:t>
      </w:r>
      <w:r w:rsidR="00C87C57">
        <w:rPr>
          <w:rFonts w:ascii="Arial" w:eastAsia="楷体_GB2312" w:hAnsi="Arial" w:cs="Arial" w:hint="eastAsia"/>
          <w:color w:val="auto"/>
          <w:sz w:val="20"/>
          <w:szCs w:val="20"/>
        </w:rPr>
        <w:t>517</w:t>
      </w:r>
      <w:r w:rsidR="00C87C57">
        <w:rPr>
          <w:rFonts w:ascii="Arial" w:eastAsia="楷体_GB2312" w:hAnsi="Arial" w:cs="Arial" w:hint="eastAsia"/>
          <w:color w:val="auto"/>
          <w:sz w:val="20"/>
          <w:szCs w:val="20"/>
        </w:rPr>
        <w:t>亿港元，较前周的</w:t>
      </w:r>
      <w:r w:rsidR="00C87C57">
        <w:rPr>
          <w:rFonts w:ascii="Arial" w:eastAsia="楷体_GB2312" w:hAnsi="Arial" w:cs="Arial" w:hint="eastAsia"/>
          <w:color w:val="auto"/>
          <w:sz w:val="20"/>
          <w:szCs w:val="20"/>
        </w:rPr>
        <w:t>246</w:t>
      </w:r>
      <w:r w:rsidR="00C87C57">
        <w:rPr>
          <w:rFonts w:ascii="Arial" w:eastAsia="楷体_GB2312" w:hAnsi="Arial" w:cs="Arial" w:hint="eastAsia"/>
          <w:color w:val="auto"/>
          <w:sz w:val="20"/>
          <w:szCs w:val="20"/>
        </w:rPr>
        <w:t>亿港元增加</w:t>
      </w:r>
      <w:r w:rsidR="00C87C57">
        <w:rPr>
          <w:rFonts w:ascii="Arial" w:eastAsia="楷体_GB2312" w:hAnsi="Arial" w:cs="Arial" w:hint="eastAsia"/>
          <w:color w:val="auto"/>
          <w:sz w:val="20"/>
          <w:szCs w:val="20"/>
        </w:rPr>
        <w:t>110%</w:t>
      </w:r>
      <w:r w:rsidR="00C87C57">
        <w:rPr>
          <w:rFonts w:ascii="Arial" w:eastAsia="楷体_GB2312" w:hAnsi="Arial" w:cs="Arial" w:hint="eastAsia"/>
          <w:color w:val="auto"/>
          <w:sz w:val="20"/>
          <w:szCs w:val="20"/>
        </w:rPr>
        <w:t>。</w:t>
      </w:r>
    </w:p>
    <w:p w:rsidR="00C87C57" w:rsidRPr="00C87C57" w:rsidRDefault="00C87C57" w:rsidP="009B1893">
      <w:pPr>
        <w:pStyle w:val="ac"/>
        <w:spacing w:beforeLines="100" w:before="240" w:afterLines="100" w:after="240" w:line="260" w:lineRule="exact"/>
        <w:ind w:leftChars="0" w:left="0" w:rightChars="-34" w:right="-71" w:firstLine="0"/>
        <w:rPr>
          <w:rFonts w:ascii="Arial" w:eastAsia="楷体_GB2312" w:hAnsi="Arial" w:cs="Arial"/>
          <w:b/>
          <w:color w:val="auto"/>
          <w:sz w:val="20"/>
          <w:szCs w:val="20"/>
        </w:rPr>
      </w:pPr>
    </w:p>
    <w:p w:rsidR="00921CE9" w:rsidRPr="00C97435" w:rsidRDefault="009B1893" w:rsidP="00736D60">
      <w:pPr>
        <w:pStyle w:val="af7"/>
        <w:numPr>
          <w:ilvl w:val="0"/>
          <w:numId w:val="1"/>
        </w:numPr>
        <w:ind w:firstLineChars="0"/>
        <w:rPr>
          <w:rFonts w:ascii="Arial" w:hAnsi="Arial" w:cs="Arial"/>
          <w:b/>
          <w:color w:val="996600"/>
          <w:sz w:val="32"/>
          <w:szCs w:val="28"/>
        </w:rPr>
      </w:pPr>
      <w:r>
        <w:rPr>
          <w:noProof/>
        </w:rPr>
        <w:lastRenderedPageBreak/>
        <mc:AlternateContent>
          <mc:Choice Requires="wps">
            <w:drawing>
              <wp:anchor distT="0" distB="0" distL="114300" distR="114300" simplePos="0" relativeHeight="251684864" behindDoc="0" locked="0" layoutInCell="1" allowOverlap="1" wp14:anchorId="425C5C12" wp14:editId="6C44F215">
                <wp:simplePos x="0" y="0"/>
                <wp:positionH relativeFrom="column">
                  <wp:posOffset>-105797</wp:posOffset>
                </wp:positionH>
                <wp:positionV relativeFrom="paragraph">
                  <wp:posOffset>1215</wp:posOffset>
                </wp:positionV>
                <wp:extent cx="2496710" cy="6734175"/>
                <wp:effectExtent l="0" t="0" r="0" b="9525"/>
                <wp:wrapNone/>
                <wp:docPr id="12" name="文本框 12"/>
                <wp:cNvGraphicFramePr/>
                <a:graphic xmlns:a="http://schemas.openxmlformats.org/drawingml/2006/main">
                  <a:graphicData uri="http://schemas.microsoft.com/office/word/2010/wordprocessingShape">
                    <wps:wsp>
                      <wps:cNvSpPr txBox="1"/>
                      <wps:spPr>
                        <a:xfrm>
                          <a:off x="0" y="0"/>
                          <a:ext cx="2496710" cy="6734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660" w:type="dxa"/>
                              <w:tblInd w:w="9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50"/>
                              <w:gridCol w:w="1110"/>
                            </w:tblGrid>
                            <w:tr w:rsidR="0062765F" w:rsidRPr="0076254C" w:rsidTr="0076254C">
                              <w:trPr>
                                <w:trHeight w:val="270"/>
                              </w:trPr>
                              <w:tc>
                                <w:tcPr>
                                  <w:tcW w:w="3660" w:type="dxa"/>
                                  <w:gridSpan w:val="2"/>
                                  <w:shd w:val="clear" w:color="000000" w:fill="F79646"/>
                                  <w:vAlign w:val="center"/>
                                  <w:hideMark/>
                                </w:tcPr>
                                <w:p w:rsidR="0062765F" w:rsidRPr="0076254C" w:rsidRDefault="0062765F" w:rsidP="0076254C">
                                  <w:pPr>
                                    <w:widowControl/>
                                    <w:jc w:val="center"/>
                                    <w:rPr>
                                      <w:rFonts w:ascii="楷体" w:eastAsia="楷体" w:hAnsi="楷体" w:cs="宋体"/>
                                      <w:b/>
                                      <w:bCs/>
                                      <w:color w:val="000000"/>
                                      <w:kern w:val="0"/>
                                      <w:sz w:val="20"/>
                                      <w:szCs w:val="20"/>
                                    </w:rPr>
                                  </w:pPr>
                                  <w:r w:rsidRPr="0076254C">
                                    <w:rPr>
                                      <w:rFonts w:ascii="楷体" w:eastAsia="楷体" w:hAnsi="楷体" w:cs="宋体" w:hint="eastAsia"/>
                                      <w:b/>
                                      <w:bCs/>
                                      <w:color w:val="000000"/>
                                      <w:kern w:val="0"/>
                                      <w:sz w:val="20"/>
                                      <w:szCs w:val="20"/>
                                    </w:rPr>
                                    <w:t>国内经济重要数据</w:t>
                                  </w:r>
                                </w:p>
                              </w:tc>
                            </w:tr>
                            <w:tr w:rsidR="0062765F" w:rsidRPr="0076254C" w:rsidTr="00EF4138">
                              <w:trPr>
                                <w:trHeight w:val="270"/>
                              </w:trPr>
                              <w:tc>
                                <w:tcPr>
                                  <w:tcW w:w="2550" w:type="dxa"/>
                                  <w:shd w:val="clear" w:color="000000" w:fill="D9D9D9"/>
                                  <w:vAlign w:val="center"/>
                                  <w:hideMark/>
                                </w:tcPr>
                                <w:p w:rsidR="0062765F" w:rsidRPr="0076254C" w:rsidRDefault="0062765F" w:rsidP="0076254C">
                                  <w:pPr>
                                    <w:widowControl/>
                                    <w:jc w:val="center"/>
                                    <w:rPr>
                                      <w:rFonts w:ascii="楷体" w:eastAsia="楷体" w:hAnsi="楷体" w:cs="宋体"/>
                                      <w:b/>
                                      <w:bCs/>
                                      <w:color w:val="000000"/>
                                      <w:kern w:val="0"/>
                                      <w:sz w:val="16"/>
                                      <w:szCs w:val="16"/>
                                    </w:rPr>
                                  </w:pPr>
                                  <w:r w:rsidRPr="0076254C">
                                    <w:rPr>
                                      <w:rFonts w:ascii="楷体" w:eastAsia="楷体" w:hAnsi="楷体" w:cs="宋体" w:hint="eastAsia"/>
                                      <w:b/>
                                      <w:bCs/>
                                      <w:color w:val="000000"/>
                                      <w:kern w:val="0"/>
                                      <w:sz w:val="16"/>
                                      <w:szCs w:val="16"/>
                                    </w:rPr>
                                    <w:t>项目</w:t>
                                  </w:r>
                                </w:p>
                              </w:tc>
                              <w:tc>
                                <w:tcPr>
                                  <w:tcW w:w="1110" w:type="dxa"/>
                                  <w:shd w:val="clear" w:color="000000" w:fill="D9D9D9"/>
                                  <w:vAlign w:val="center"/>
                                  <w:hideMark/>
                                </w:tcPr>
                                <w:p w:rsidR="0062765F" w:rsidRPr="0076254C" w:rsidRDefault="0062765F" w:rsidP="0076254C">
                                  <w:pPr>
                                    <w:widowControl/>
                                    <w:jc w:val="center"/>
                                    <w:rPr>
                                      <w:rFonts w:ascii="楷体" w:eastAsia="楷体" w:hAnsi="楷体" w:cs="宋体"/>
                                      <w:b/>
                                      <w:bCs/>
                                      <w:color w:val="000000"/>
                                      <w:kern w:val="0"/>
                                      <w:sz w:val="16"/>
                                      <w:szCs w:val="16"/>
                                    </w:rPr>
                                  </w:pPr>
                                  <w:r w:rsidRPr="0076254C">
                                    <w:rPr>
                                      <w:rFonts w:ascii="楷体" w:eastAsia="楷体" w:hAnsi="楷体" w:cs="宋体" w:hint="eastAsia"/>
                                      <w:b/>
                                      <w:bCs/>
                                      <w:color w:val="000000"/>
                                      <w:kern w:val="0"/>
                                      <w:sz w:val="16"/>
                                      <w:szCs w:val="16"/>
                                    </w:rPr>
                                    <w:t>数据</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proofErr w:type="gramStart"/>
                                  <w:r w:rsidRPr="0076254C">
                                    <w:rPr>
                                      <w:rFonts w:ascii="楷体" w:eastAsia="楷体" w:hAnsi="楷体" w:cs="宋体" w:hint="eastAsia"/>
                                      <w:color w:val="000000"/>
                                      <w:kern w:val="0"/>
                                      <w:sz w:val="16"/>
                                      <w:szCs w:val="16"/>
                                    </w:rPr>
                                    <w:t>12月财新制造业</w:t>
                                  </w:r>
                                  <w:proofErr w:type="gramEnd"/>
                                  <w:r w:rsidRPr="0076254C">
                                    <w:rPr>
                                      <w:rFonts w:ascii="楷体" w:eastAsia="楷体" w:hAnsi="楷体" w:cs="宋体" w:hint="eastAsia"/>
                                      <w:color w:val="000000"/>
                                      <w:kern w:val="0"/>
                                      <w:sz w:val="16"/>
                                      <w:szCs w:val="16"/>
                                    </w:rPr>
                                    <w:t>PMI</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48.2</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12月外汇储备</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 xml:space="preserve">33303.6亿美元 </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12月PPI</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同比-5.9%</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12月CPI</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同比1.6%</w:t>
                                  </w:r>
                                </w:p>
                              </w:tc>
                            </w:tr>
                            <w:tr w:rsidR="0062765F" w:rsidRPr="0076254C" w:rsidTr="0076254C">
                              <w:trPr>
                                <w:trHeight w:val="270"/>
                              </w:trPr>
                              <w:tc>
                                <w:tcPr>
                                  <w:tcW w:w="3660" w:type="dxa"/>
                                  <w:gridSpan w:val="2"/>
                                  <w:shd w:val="clear" w:color="000000" w:fill="F79646"/>
                                  <w:vAlign w:val="center"/>
                                  <w:hideMark/>
                                </w:tcPr>
                                <w:p w:rsidR="0062765F" w:rsidRPr="0076254C" w:rsidRDefault="0062765F" w:rsidP="0076254C">
                                  <w:pPr>
                                    <w:widowControl/>
                                    <w:jc w:val="center"/>
                                    <w:rPr>
                                      <w:rFonts w:ascii="楷体" w:eastAsia="楷体" w:hAnsi="楷体" w:cs="宋体"/>
                                      <w:b/>
                                      <w:bCs/>
                                      <w:color w:val="000000"/>
                                      <w:kern w:val="0"/>
                                      <w:sz w:val="20"/>
                                      <w:szCs w:val="20"/>
                                    </w:rPr>
                                  </w:pPr>
                                  <w:r w:rsidRPr="0076254C">
                                    <w:rPr>
                                      <w:rFonts w:ascii="楷体" w:eastAsia="楷体" w:hAnsi="楷体" w:cs="宋体" w:hint="eastAsia"/>
                                      <w:b/>
                                      <w:bCs/>
                                      <w:color w:val="000000"/>
                                      <w:kern w:val="0"/>
                                      <w:sz w:val="20"/>
                                      <w:szCs w:val="20"/>
                                    </w:rPr>
                                    <w:t>海外经济重要数据</w:t>
                                  </w:r>
                                </w:p>
                              </w:tc>
                            </w:tr>
                            <w:tr w:rsidR="0062765F" w:rsidRPr="0076254C" w:rsidTr="00EF4138">
                              <w:trPr>
                                <w:trHeight w:val="270"/>
                              </w:trPr>
                              <w:tc>
                                <w:tcPr>
                                  <w:tcW w:w="2550" w:type="dxa"/>
                                  <w:shd w:val="clear" w:color="000000" w:fill="D9D9D9"/>
                                  <w:vAlign w:val="center"/>
                                  <w:hideMark/>
                                </w:tcPr>
                                <w:p w:rsidR="0062765F" w:rsidRPr="0076254C" w:rsidRDefault="0062765F" w:rsidP="0076254C">
                                  <w:pPr>
                                    <w:widowControl/>
                                    <w:jc w:val="center"/>
                                    <w:rPr>
                                      <w:rFonts w:ascii="楷体" w:eastAsia="楷体" w:hAnsi="楷体" w:cs="宋体"/>
                                      <w:b/>
                                      <w:bCs/>
                                      <w:color w:val="000000"/>
                                      <w:kern w:val="0"/>
                                      <w:sz w:val="16"/>
                                      <w:szCs w:val="16"/>
                                    </w:rPr>
                                  </w:pPr>
                                  <w:r w:rsidRPr="0076254C">
                                    <w:rPr>
                                      <w:rFonts w:ascii="楷体" w:eastAsia="楷体" w:hAnsi="楷体" w:cs="宋体" w:hint="eastAsia"/>
                                      <w:b/>
                                      <w:bCs/>
                                      <w:color w:val="000000"/>
                                      <w:kern w:val="0"/>
                                      <w:sz w:val="16"/>
                                      <w:szCs w:val="16"/>
                                    </w:rPr>
                                    <w:t>项目</w:t>
                                  </w:r>
                                </w:p>
                              </w:tc>
                              <w:tc>
                                <w:tcPr>
                                  <w:tcW w:w="1110" w:type="dxa"/>
                                  <w:shd w:val="clear" w:color="000000" w:fill="D9D9D9"/>
                                  <w:vAlign w:val="center"/>
                                  <w:hideMark/>
                                </w:tcPr>
                                <w:p w:rsidR="0062765F" w:rsidRPr="0076254C" w:rsidRDefault="0062765F" w:rsidP="0076254C">
                                  <w:pPr>
                                    <w:widowControl/>
                                    <w:jc w:val="center"/>
                                    <w:rPr>
                                      <w:rFonts w:ascii="楷体" w:eastAsia="楷体" w:hAnsi="楷体" w:cs="宋体"/>
                                      <w:b/>
                                      <w:bCs/>
                                      <w:color w:val="000000"/>
                                      <w:kern w:val="0"/>
                                      <w:sz w:val="16"/>
                                      <w:szCs w:val="16"/>
                                    </w:rPr>
                                  </w:pPr>
                                  <w:r w:rsidRPr="0076254C">
                                    <w:rPr>
                                      <w:rFonts w:ascii="楷体" w:eastAsia="楷体" w:hAnsi="楷体" w:cs="宋体" w:hint="eastAsia"/>
                                      <w:b/>
                                      <w:bCs/>
                                      <w:color w:val="000000"/>
                                      <w:kern w:val="0"/>
                                      <w:sz w:val="16"/>
                                      <w:szCs w:val="16"/>
                                    </w:rPr>
                                    <w:t>数据</w:t>
                                  </w:r>
                                </w:p>
                              </w:tc>
                            </w:tr>
                            <w:tr w:rsidR="0062765F" w:rsidRPr="0076254C" w:rsidTr="00EF4138">
                              <w:trPr>
                                <w:trHeight w:val="30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美国：11月全部制造业新增订单</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环比-1.5%</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美国：12月ADP就业人数（季调）</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环比0.2%</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 xml:space="preserve">欧元区:12月制造业PMI </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53.2</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 xml:space="preserve">欧元区:12月服务业PMI </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54.2</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欧元区:11月PPI</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环比-0.2%</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欧元区:11月PPI</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同比-3.2%</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欧元区:11月失业率（季调）</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10.50%</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5"/>
                                      <w:szCs w:val="15"/>
                                    </w:rPr>
                                  </w:pPr>
                                  <w:r w:rsidRPr="0076254C">
                                    <w:rPr>
                                      <w:rFonts w:ascii="楷体" w:eastAsia="楷体" w:hAnsi="楷体" w:cs="宋体" w:hint="eastAsia"/>
                                      <w:color w:val="000000"/>
                                      <w:kern w:val="0"/>
                                      <w:sz w:val="15"/>
                                      <w:szCs w:val="15"/>
                                    </w:rPr>
                                    <w:t xml:space="preserve">欧元区:12月经济景气指数（季调） </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106.8</w:t>
                                  </w:r>
                                </w:p>
                              </w:tc>
                            </w:tr>
                          </w:tbl>
                          <w:p w:rsidR="0062765F" w:rsidRDefault="0062765F" w:rsidP="00343BE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62765F" w:rsidRPr="00343BEA" w:rsidRDefault="0062765F" w:rsidP="00343BEA">
                            <w:pPr>
                              <w:rPr>
                                <w:lang w:val="en-GB"/>
                              </w:rPr>
                            </w:pPr>
                          </w:p>
                          <w:tbl>
                            <w:tblPr>
                              <w:tblW w:w="3686" w:type="dxa"/>
                              <w:tblInd w:w="-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62765F" w:rsidRPr="00282400" w:rsidTr="00343BEA">
                              <w:trPr>
                                <w:trHeight w:val="415"/>
                              </w:trPr>
                              <w:tc>
                                <w:tcPr>
                                  <w:tcW w:w="3686" w:type="dxa"/>
                                  <w:gridSpan w:val="4"/>
                                  <w:shd w:val="clear" w:color="000000" w:fill="F79646"/>
                                  <w:vAlign w:val="center"/>
                                  <w:hideMark/>
                                </w:tcPr>
                                <w:p w:rsidR="0062765F" w:rsidRPr="00282400" w:rsidRDefault="0062765F" w:rsidP="00B26348">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62765F" w:rsidRPr="00282400" w:rsidTr="00343BEA">
                              <w:trPr>
                                <w:trHeight w:val="285"/>
                              </w:trPr>
                              <w:tc>
                                <w:tcPr>
                                  <w:tcW w:w="993" w:type="dxa"/>
                                  <w:vMerge w:val="restart"/>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-11.55</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-13.21</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-10.97</w:t>
                                  </w:r>
                                </w:p>
                              </w:tc>
                            </w:tr>
                            <w:tr w:rsidR="0062765F" w:rsidRPr="00282400" w:rsidTr="00343BEA">
                              <w:trPr>
                                <w:trHeight w:val="285"/>
                              </w:trPr>
                              <w:tc>
                                <w:tcPr>
                                  <w:tcW w:w="993" w:type="dxa"/>
                                  <w:vMerge w:val="restart"/>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-8.08</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-13.09</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-1.65</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-5.57</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-8.11</w:t>
                                  </w:r>
                                </w:p>
                              </w:tc>
                            </w:tr>
                            <w:tr w:rsidR="0062765F" w:rsidRPr="00282400" w:rsidTr="00343BEA">
                              <w:trPr>
                                <w:trHeight w:val="285"/>
                              </w:trPr>
                              <w:tc>
                                <w:tcPr>
                                  <w:tcW w:w="993" w:type="dxa"/>
                                  <w:vMerge w:val="restart"/>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-0.66</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0.00</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-0.10</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-2.03</w:t>
                                  </w:r>
                                </w:p>
                              </w:tc>
                            </w:tr>
                            <w:tr w:rsidR="0062765F" w:rsidRPr="00282400" w:rsidTr="00343BEA">
                              <w:trPr>
                                <w:trHeight w:val="285"/>
                              </w:trPr>
                              <w:tc>
                                <w:tcPr>
                                  <w:tcW w:w="993" w:type="dxa"/>
                                  <w:vMerge/>
                                  <w:tcBorders>
                                    <w:bottom w:val="single" w:sz="4" w:space="0" w:color="auto"/>
                                  </w:tcBorders>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-0.63</w:t>
                                  </w:r>
                                </w:p>
                              </w:tc>
                            </w:tr>
                            <w:tr w:rsidR="0062765F" w:rsidRPr="00282400" w:rsidTr="00343BEA">
                              <w:trPr>
                                <w:trHeight w:val="285"/>
                              </w:trPr>
                              <w:tc>
                                <w:tcPr>
                                  <w:tcW w:w="993" w:type="dxa"/>
                                  <w:shd w:val="clear" w:color="auto" w:fill="D9D9D9" w:themeFill="background1" w:themeFillShade="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62765F" w:rsidRDefault="0062765F">
                                  <w:pPr>
                                    <w:jc w:val="center"/>
                                    <w:rPr>
                                      <w:rFonts w:ascii="楷体" w:eastAsia="楷体" w:hAnsi="楷体" w:cs="宋体"/>
                                      <w:color w:val="000000"/>
                                      <w:sz w:val="13"/>
                                      <w:szCs w:val="13"/>
                                    </w:rPr>
                                  </w:pPr>
                                  <w:r>
                                    <w:rPr>
                                      <w:rFonts w:ascii="楷体" w:eastAsia="楷体" w:hAnsi="楷体" w:hint="eastAsia"/>
                                      <w:color w:val="000000"/>
                                      <w:sz w:val="13"/>
                                      <w:szCs w:val="13"/>
                                    </w:rPr>
                                    <w:t>4.44</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-0.35</w:t>
                                  </w:r>
                                </w:p>
                              </w:tc>
                            </w:tr>
                            <w:tr w:rsidR="0062765F" w:rsidRPr="00282400" w:rsidTr="00343BEA">
                              <w:trPr>
                                <w:trHeight w:val="270"/>
                              </w:trPr>
                              <w:tc>
                                <w:tcPr>
                                  <w:tcW w:w="1702" w:type="dxa"/>
                                  <w:gridSpan w:val="2"/>
                                  <w:vMerge w:val="restart"/>
                                  <w:shd w:val="clear" w:color="auto" w:fill="auto"/>
                                  <w:vAlign w:val="center"/>
                                  <w:hideMark/>
                                </w:tcPr>
                                <w:p w:rsidR="0062765F" w:rsidRPr="007E41EC"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62765F" w:rsidRPr="00AE4A7A" w:rsidRDefault="0062765F" w:rsidP="00B26348">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2.71</w:t>
                                  </w:r>
                                </w:p>
                              </w:tc>
                            </w:tr>
                            <w:tr w:rsidR="0062765F" w:rsidRPr="00282400" w:rsidTr="00343BEA">
                              <w:trPr>
                                <w:trHeight w:val="285"/>
                              </w:trPr>
                              <w:tc>
                                <w:tcPr>
                                  <w:tcW w:w="1702" w:type="dxa"/>
                                  <w:gridSpan w:val="2"/>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1984" w:type="dxa"/>
                                  <w:gridSpan w:val="2"/>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r>
                            <w:tr w:rsidR="0062765F" w:rsidRPr="00282400" w:rsidTr="00343BEA">
                              <w:trPr>
                                <w:trHeight w:val="285"/>
                              </w:trPr>
                              <w:tc>
                                <w:tcPr>
                                  <w:tcW w:w="993" w:type="dxa"/>
                                  <w:vMerge w:val="restart"/>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-4.54</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-5.91</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-6.06</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1.12</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0.64</w:t>
                                  </w:r>
                                </w:p>
                              </w:tc>
                            </w:tr>
                          </w:tbl>
                          <w:p w:rsidR="0062765F" w:rsidRPr="00FE0D40" w:rsidRDefault="0062765F" w:rsidP="00FE0D4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C5C12" id="文本框 12" o:spid="_x0000_s1028" type="#_x0000_t202" style="position:absolute;left:0;text-align:left;margin-left:-8.35pt;margin-top:.1pt;width:196.6pt;height:53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" fillcolor="white [3201]" stroked="f" strokeweight=".5pt">
                <v:textbox>
                  <w:txbxContent>
                    <w:tbl>
                      <w:tblPr>
                        <w:tblW w:w="3660" w:type="dxa"/>
                        <w:tblInd w:w="9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50"/>
                        <w:gridCol w:w="1110"/>
                      </w:tblGrid>
                      <w:tr w:rsidR="0062765F" w:rsidRPr="0076254C" w:rsidTr="0076254C">
                        <w:trPr>
                          <w:trHeight w:val="270"/>
                        </w:trPr>
                        <w:tc>
                          <w:tcPr>
                            <w:tcW w:w="3660" w:type="dxa"/>
                            <w:gridSpan w:val="2"/>
                            <w:shd w:val="clear" w:color="000000" w:fill="F79646"/>
                            <w:vAlign w:val="center"/>
                            <w:hideMark/>
                          </w:tcPr>
                          <w:p w:rsidR="0062765F" w:rsidRPr="0076254C" w:rsidRDefault="0062765F" w:rsidP="0076254C">
                            <w:pPr>
                              <w:widowControl/>
                              <w:jc w:val="center"/>
                              <w:rPr>
                                <w:rFonts w:ascii="楷体" w:eastAsia="楷体" w:hAnsi="楷体" w:cs="宋体"/>
                                <w:b/>
                                <w:bCs/>
                                <w:color w:val="000000"/>
                                <w:kern w:val="0"/>
                                <w:sz w:val="20"/>
                                <w:szCs w:val="20"/>
                              </w:rPr>
                            </w:pPr>
                            <w:r w:rsidRPr="0076254C">
                              <w:rPr>
                                <w:rFonts w:ascii="楷体" w:eastAsia="楷体" w:hAnsi="楷体" w:cs="宋体" w:hint="eastAsia"/>
                                <w:b/>
                                <w:bCs/>
                                <w:color w:val="000000"/>
                                <w:kern w:val="0"/>
                                <w:sz w:val="20"/>
                                <w:szCs w:val="20"/>
                              </w:rPr>
                              <w:t>国内经济重要数据</w:t>
                            </w:r>
                          </w:p>
                        </w:tc>
                      </w:tr>
                      <w:tr w:rsidR="0062765F" w:rsidRPr="0076254C" w:rsidTr="00EF4138">
                        <w:trPr>
                          <w:trHeight w:val="270"/>
                        </w:trPr>
                        <w:tc>
                          <w:tcPr>
                            <w:tcW w:w="2550" w:type="dxa"/>
                            <w:shd w:val="clear" w:color="000000" w:fill="D9D9D9"/>
                            <w:vAlign w:val="center"/>
                            <w:hideMark/>
                          </w:tcPr>
                          <w:p w:rsidR="0062765F" w:rsidRPr="0076254C" w:rsidRDefault="0062765F" w:rsidP="0076254C">
                            <w:pPr>
                              <w:widowControl/>
                              <w:jc w:val="center"/>
                              <w:rPr>
                                <w:rFonts w:ascii="楷体" w:eastAsia="楷体" w:hAnsi="楷体" w:cs="宋体"/>
                                <w:b/>
                                <w:bCs/>
                                <w:color w:val="000000"/>
                                <w:kern w:val="0"/>
                                <w:sz w:val="16"/>
                                <w:szCs w:val="16"/>
                              </w:rPr>
                            </w:pPr>
                            <w:r w:rsidRPr="0076254C">
                              <w:rPr>
                                <w:rFonts w:ascii="楷体" w:eastAsia="楷体" w:hAnsi="楷体" w:cs="宋体" w:hint="eastAsia"/>
                                <w:b/>
                                <w:bCs/>
                                <w:color w:val="000000"/>
                                <w:kern w:val="0"/>
                                <w:sz w:val="16"/>
                                <w:szCs w:val="16"/>
                              </w:rPr>
                              <w:t>项目</w:t>
                            </w:r>
                          </w:p>
                        </w:tc>
                        <w:tc>
                          <w:tcPr>
                            <w:tcW w:w="1110" w:type="dxa"/>
                            <w:shd w:val="clear" w:color="000000" w:fill="D9D9D9"/>
                            <w:vAlign w:val="center"/>
                            <w:hideMark/>
                          </w:tcPr>
                          <w:p w:rsidR="0062765F" w:rsidRPr="0076254C" w:rsidRDefault="0062765F" w:rsidP="0076254C">
                            <w:pPr>
                              <w:widowControl/>
                              <w:jc w:val="center"/>
                              <w:rPr>
                                <w:rFonts w:ascii="楷体" w:eastAsia="楷体" w:hAnsi="楷体" w:cs="宋体"/>
                                <w:b/>
                                <w:bCs/>
                                <w:color w:val="000000"/>
                                <w:kern w:val="0"/>
                                <w:sz w:val="16"/>
                                <w:szCs w:val="16"/>
                              </w:rPr>
                            </w:pPr>
                            <w:r w:rsidRPr="0076254C">
                              <w:rPr>
                                <w:rFonts w:ascii="楷体" w:eastAsia="楷体" w:hAnsi="楷体" w:cs="宋体" w:hint="eastAsia"/>
                                <w:b/>
                                <w:bCs/>
                                <w:color w:val="000000"/>
                                <w:kern w:val="0"/>
                                <w:sz w:val="16"/>
                                <w:szCs w:val="16"/>
                              </w:rPr>
                              <w:t>数据</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proofErr w:type="gramStart"/>
                            <w:r w:rsidRPr="0076254C">
                              <w:rPr>
                                <w:rFonts w:ascii="楷体" w:eastAsia="楷体" w:hAnsi="楷体" w:cs="宋体" w:hint="eastAsia"/>
                                <w:color w:val="000000"/>
                                <w:kern w:val="0"/>
                                <w:sz w:val="16"/>
                                <w:szCs w:val="16"/>
                              </w:rPr>
                              <w:t>12月财新制造业</w:t>
                            </w:r>
                            <w:proofErr w:type="gramEnd"/>
                            <w:r w:rsidRPr="0076254C">
                              <w:rPr>
                                <w:rFonts w:ascii="楷体" w:eastAsia="楷体" w:hAnsi="楷体" w:cs="宋体" w:hint="eastAsia"/>
                                <w:color w:val="000000"/>
                                <w:kern w:val="0"/>
                                <w:sz w:val="16"/>
                                <w:szCs w:val="16"/>
                              </w:rPr>
                              <w:t>PMI</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48.2</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12月外汇储备</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 xml:space="preserve">33303.6亿美元 </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12月PPI</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同比-5.9%</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12月CPI</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同比1.6%</w:t>
                            </w:r>
                          </w:p>
                        </w:tc>
                      </w:tr>
                      <w:tr w:rsidR="0062765F" w:rsidRPr="0076254C" w:rsidTr="0076254C">
                        <w:trPr>
                          <w:trHeight w:val="270"/>
                        </w:trPr>
                        <w:tc>
                          <w:tcPr>
                            <w:tcW w:w="3660" w:type="dxa"/>
                            <w:gridSpan w:val="2"/>
                            <w:shd w:val="clear" w:color="000000" w:fill="F79646"/>
                            <w:vAlign w:val="center"/>
                            <w:hideMark/>
                          </w:tcPr>
                          <w:p w:rsidR="0062765F" w:rsidRPr="0076254C" w:rsidRDefault="0062765F" w:rsidP="0076254C">
                            <w:pPr>
                              <w:widowControl/>
                              <w:jc w:val="center"/>
                              <w:rPr>
                                <w:rFonts w:ascii="楷体" w:eastAsia="楷体" w:hAnsi="楷体" w:cs="宋体"/>
                                <w:b/>
                                <w:bCs/>
                                <w:color w:val="000000"/>
                                <w:kern w:val="0"/>
                                <w:sz w:val="20"/>
                                <w:szCs w:val="20"/>
                              </w:rPr>
                            </w:pPr>
                            <w:r w:rsidRPr="0076254C">
                              <w:rPr>
                                <w:rFonts w:ascii="楷体" w:eastAsia="楷体" w:hAnsi="楷体" w:cs="宋体" w:hint="eastAsia"/>
                                <w:b/>
                                <w:bCs/>
                                <w:color w:val="000000"/>
                                <w:kern w:val="0"/>
                                <w:sz w:val="20"/>
                                <w:szCs w:val="20"/>
                              </w:rPr>
                              <w:t>海外经济重要数据</w:t>
                            </w:r>
                          </w:p>
                        </w:tc>
                      </w:tr>
                      <w:tr w:rsidR="0062765F" w:rsidRPr="0076254C" w:rsidTr="00EF4138">
                        <w:trPr>
                          <w:trHeight w:val="270"/>
                        </w:trPr>
                        <w:tc>
                          <w:tcPr>
                            <w:tcW w:w="2550" w:type="dxa"/>
                            <w:shd w:val="clear" w:color="000000" w:fill="D9D9D9"/>
                            <w:vAlign w:val="center"/>
                            <w:hideMark/>
                          </w:tcPr>
                          <w:p w:rsidR="0062765F" w:rsidRPr="0076254C" w:rsidRDefault="0062765F" w:rsidP="0076254C">
                            <w:pPr>
                              <w:widowControl/>
                              <w:jc w:val="center"/>
                              <w:rPr>
                                <w:rFonts w:ascii="楷体" w:eastAsia="楷体" w:hAnsi="楷体" w:cs="宋体"/>
                                <w:b/>
                                <w:bCs/>
                                <w:color w:val="000000"/>
                                <w:kern w:val="0"/>
                                <w:sz w:val="16"/>
                                <w:szCs w:val="16"/>
                              </w:rPr>
                            </w:pPr>
                            <w:r w:rsidRPr="0076254C">
                              <w:rPr>
                                <w:rFonts w:ascii="楷体" w:eastAsia="楷体" w:hAnsi="楷体" w:cs="宋体" w:hint="eastAsia"/>
                                <w:b/>
                                <w:bCs/>
                                <w:color w:val="000000"/>
                                <w:kern w:val="0"/>
                                <w:sz w:val="16"/>
                                <w:szCs w:val="16"/>
                              </w:rPr>
                              <w:t>项目</w:t>
                            </w:r>
                          </w:p>
                        </w:tc>
                        <w:tc>
                          <w:tcPr>
                            <w:tcW w:w="1110" w:type="dxa"/>
                            <w:shd w:val="clear" w:color="000000" w:fill="D9D9D9"/>
                            <w:vAlign w:val="center"/>
                            <w:hideMark/>
                          </w:tcPr>
                          <w:p w:rsidR="0062765F" w:rsidRPr="0076254C" w:rsidRDefault="0062765F" w:rsidP="0076254C">
                            <w:pPr>
                              <w:widowControl/>
                              <w:jc w:val="center"/>
                              <w:rPr>
                                <w:rFonts w:ascii="楷体" w:eastAsia="楷体" w:hAnsi="楷体" w:cs="宋体"/>
                                <w:b/>
                                <w:bCs/>
                                <w:color w:val="000000"/>
                                <w:kern w:val="0"/>
                                <w:sz w:val="16"/>
                                <w:szCs w:val="16"/>
                              </w:rPr>
                            </w:pPr>
                            <w:r w:rsidRPr="0076254C">
                              <w:rPr>
                                <w:rFonts w:ascii="楷体" w:eastAsia="楷体" w:hAnsi="楷体" w:cs="宋体" w:hint="eastAsia"/>
                                <w:b/>
                                <w:bCs/>
                                <w:color w:val="000000"/>
                                <w:kern w:val="0"/>
                                <w:sz w:val="16"/>
                                <w:szCs w:val="16"/>
                              </w:rPr>
                              <w:t>数据</w:t>
                            </w:r>
                          </w:p>
                        </w:tc>
                      </w:tr>
                      <w:tr w:rsidR="0062765F" w:rsidRPr="0076254C" w:rsidTr="00EF4138">
                        <w:trPr>
                          <w:trHeight w:val="30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美国：11月全部制造业新增订单</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环比-1.5%</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美国：12月ADP就业人数（季调）</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环比0.2%</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 xml:space="preserve">欧元区:12月制造业PMI </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53.2</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 xml:space="preserve">欧元区:12月服务业PMI </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54.2</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欧元区:11月PPI</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环比-0.2%</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欧元区:11月PPI</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同比-3.2%</w:t>
                            </w:r>
                          </w:p>
                        </w:tc>
                      </w:tr>
                      <w:tr w:rsidR="0062765F" w:rsidRPr="0076254C" w:rsidTr="00EF4138">
                        <w:trPr>
                          <w:trHeight w:val="270"/>
                        </w:trPr>
                        <w:tc>
                          <w:tcPr>
                            <w:tcW w:w="2550" w:type="dxa"/>
                            <w:shd w:val="clear" w:color="auto" w:fill="auto"/>
                            <w:noWrap/>
                            <w:vAlign w:val="center"/>
                            <w:hideMark/>
                          </w:tcPr>
                          <w:p w:rsidR="0062765F" w:rsidRPr="0076254C" w:rsidRDefault="0062765F" w:rsidP="0076254C">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欧元区:11月失业率（季调）</w:t>
                            </w:r>
                          </w:p>
                        </w:tc>
                        <w:tc>
                          <w:tcPr>
                            <w:tcW w:w="1110" w:type="dxa"/>
                            <w:shd w:val="clear" w:color="auto" w:fill="auto"/>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10.50%</w:t>
                            </w:r>
                          </w:p>
                        </w:tc>
                      </w:tr>
                      <w:tr w:rsidR="0062765F" w:rsidRPr="0076254C" w:rsidTr="00EF4138">
                        <w:trPr>
                          <w:trHeight w:val="270"/>
                        </w:trPr>
                        <w:tc>
                          <w:tcPr>
                            <w:tcW w:w="2550" w:type="dxa"/>
                            <w:shd w:val="clear" w:color="000000" w:fill="D9D9D9"/>
                            <w:noWrap/>
                            <w:vAlign w:val="center"/>
                            <w:hideMark/>
                          </w:tcPr>
                          <w:p w:rsidR="0062765F" w:rsidRPr="0076254C" w:rsidRDefault="0062765F" w:rsidP="0076254C">
                            <w:pPr>
                              <w:widowControl/>
                              <w:jc w:val="left"/>
                              <w:rPr>
                                <w:rFonts w:ascii="楷体" w:eastAsia="楷体" w:hAnsi="楷体" w:cs="宋体"/>
                                <w:color w:val="000000"/>
                                <w:kern w:val="0"/>
                                <w:sz w:val="15"/>
                                <w:szCs w:val="15"/>
                              </w:rPr>
                            </w:pPr>
                            <w:r w:rsidRPr="0076254C">
                              <w:rPr>
                                <w:rFonts w:ascii="楷体" w:eastAsia="楷体" w:hAnsi="楷体" w:cs="宋体" w:hint="eastAsia"/>
                                <w:color w:val="000000"/>
                                <w:kern w:val="0"/>
                                <w:sz w:val="15"/>
                                <w:szCs w:val="15"/>
                              </w:rPr>
                              <w:t xml:space="preserve">欧元区:12月经济景气指数（季调） </w:t>
                            </w:r>
                          </w:p>
                        </w:tc>
                        <w:tc>
                          <w:tcPr>
                            <w:tcW w:w="1110" w:type="dxa"/>
                            <w:shd w:val="clear" w:color="000000" w:fill="D9D9D9"/>
                            <w:noWrap/>
                            <w:vAlign w:val="center"/>
                            <w:hideMark/>
                          </w:tcPr>
                          <w:p w:rsidR="0062765F" w:rsidRPr="0076254C" w:rsidRDefault="0062765F" w:rsidP="00EF4138">
                            <w:pPr>
                              <w:widowControl/>
                              <w:jc w:val="left"/>
                              <w:rPr>
                                <w:rFonts w:ascii="楷体" w:eastAsia="楷体" w:hAnsi="楷体" w:cs="宋体"/>
                                <w:color w:val="000000"/>
                                <w:kern w:val="0"/>
                                <w:sz w:val="16"/>
                                <w:szCs w:val="16"/>
                              </w:rPr>
                            </w:pPr>
                            <w:r w:rsidRPr="0076254C">
                              <w:rPr>
                                <w:rFonts w:ascii="楷体" w:eastAsia="楷体" w:hAnsi="楷体" w:cs="宋体" w:hint="eastAsia"/>
                                <w:color w:val="000000"/>
                                <w:kern w:val="0"/>
                                <w:sz w:val="16"/>
                                <w:szCs w:val="16"/>
                              </w:rPr>
                              <w:t>106.8</w:t>
                            </w:r>
                          </w:p>
                        </w:tc>
                      </w:tr>
                    </w:tbl>
                    <w:p w:rsidR="0062765F" w:rsidRDefault="0062765F" w:rsidP="00343BE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62765F" w:rsidRPr="00343BEA" w:rsidRDefault="0062765F" w:rsidP="00343BEA">
                      <w:pPr>
                        <w:rPr>
                          <w:lang w:val="en-GB"/>
                        </w:rPr>
                      </w:pPr>
                    </w:p>
                    <w:tbl>
                      <w:tblPr>
                        <w:tblW w:w="3686" w:type="dxa"/>
                        <w:tblInd w:w="-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62765F" w:rsidRPr="00282400" w:rsidTr="00343BEA">
                        <w:trPr>
                          <w:trHeight w:val="415"/>
                        </w:trPr>
                        <w:tc>
                          <w:tcPr>
                            <w:tcW w:w="3686" w:type="dxa"/>
                            <w:gridSpan w:val="4"/>
                            <w:shd w:val="clear" w:color="000000" w:fill="F79646"/>
                            <w:vAlign w:val="center"/>
                            <w:hideMark/>
                          </w:tcPr>
                          <w:p w:rsidR="0062765F" w:rsidRPr="00282400" w:rsidRDefault="0062765F" w:rsidP="00B26348">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62765F" w:rsidRPr="00282400" w:rsidTr="00343BEA">
                        <w:trPr>
                          <w:trHeight w:val="285"/>
                        </w:trPr>
                        <w:tc>
                          <w:tcPr>
                            <w:tcW w:w="993" w:type="dxa"/>
                            <w:vMerge w:val="restart"/>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-11.55</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-13.21</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-10.97</w:t>
                            </w:r>
                          </w:p>
                        </w:tc>
                      </w:tr>
                      <w:tr w:rsidR="0062765F" w:rsidRPr="00282400" w:rsidTr="00343BEA">
                        <w:trPr>
                          <w:trHeight w:val="285"/>
                        </w:trPr>
                        <w:tc>
                          <w:tcPr>
                            <w:tcW w:w="993" w:type="dxa"/>
                            <w:vMerge w:val="restart"/>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-8.08</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-13.09</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-1.65</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-5.57</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-8.11</w:t>
                            </w:r>
                          </w:p>
                        </w:tc>
                      </w:tr>
                      <w:tr w:rsidR="0062765F" w:rsidRPr="00282400" w:rsidTr="00343BEA">
                        <w:trPr>
                          <w:trHeight w:val="285"/>
                        </w:trPr>
                        <w:tc>
                          <w:tcPr>
                            <w:tcW w:w="993" w:type="dxa"/>
                            <w:vMerge w:val="restart"/>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-0.66</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0.00</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-0.10</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-2.03</w:t>
                            </w:r>
                          </w:p>
                        </w:tc>
                      </w:tr>
                      <w:tr w:rsidR="0062765F" w:rsidRPr="00282400" w:rsidTr="00343BEA">
                        <w:trPr>
                          <w:trHeight w:val="285"/>
                        </w:trPr>
                        <w:tc>
                          <w:tcPr>
                            <w:tcW w:w="993" w:type="dxa"/>
                            <w:vMerge/>
                            <w:tcBorders>
                              <w:bottom w:val="single" w:sz="4" w:space="0" w:color="auto"/>
                            </w:tcBorders>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62765F" w:rsidRPr="006D7754" w:rsidRDefault="0062765F" w:rsidP="00B26348">
                            <w:pPr>
                              <w:widowControl/>
                              <w:jc w:val="center"/>
                              <w:rPr>
                                <w:rStyle w:val="textsmall2"/>
                                <w:rFonts w:ascii="Arial" w:hAnsi="Arial" w:cs="Arial"/>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-0.63</w:t>
                            </w:r>
                          </w:p>
                        </w:tc>
                      </w:tr>
                      <w:tr w:rsidR="0062765F" w:rsidRPr="00282400" w:rsidTr="00343BEA">
                        <w:trPr>
                          <w:trHeight w:val="285"/>
                        </w:trPr>
                        <w:tc>
                          <w:tcPr>
                            <w:tcW w:w="993" w:type="dxa"/>
                            <w:shd w:val="clear" w:color="auto" w:fill="D9D9D9" w:themeFill="background1" w:themeFillShade="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62765F" w:rsidRDefault="0062765F">
                            <w:pPr>
                              <w:jc w:val="center"/>
                              <w:rPr>
                                <w:rFonts w:ascii="楷体" w:eastAsia="楷体" w:hAnsi="楷体" w:cs="宋体"/>
                                <w:color w:val="000000"/>
                                <w:sz w:val="13"/>
                                <w:szCs w:val="13"/>
                              </w:rPr>
                            </w:pPr>
                            <w:r>
                              <w:rPr>
                                <w:rFonts w:ascii="楷体" w:eastAsia="楷体" w:hAnsi="楷体" w:hint="eastAsia"/>
                                <w:color w:val="000000"/>
                                <w:sz w:val="13"/>
                                <w:szCs w:val="13"/>
                              </w:rPr>
                              <w:t>4.44</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-0.35</w:t>
                            </w:r>
                          </w:p>
                        </w:tc>
                      </w:tr>
                      <w:tr w:rsidR="0062765F" w:rsidRPr="00282400" w:rsidTr="00343BEA">
                        <w:trPr>
                          <w:trHeight w:val="270"/>
                        </w:trPr>
                        <w:tc>
                          <w:tcPr>
                            <w:tcW w:w="1702" w:type="dxa"/>
                            <w:gridSpan w:val="2"/>
                            <w:vMerge w:val="restart"/>
                            <w:shd w:val="clear" w:color="auto" w:fill="auto"/>
                            <w:vAlign w:val="center"/>
                            <w:hideMark/>
                          </w:tcPr>
                          <w:p w:rsidR="0062765F" w:rsidRPr="007E41EC"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62765F" w:rsidRPr="00AE4A7A" w:rsidRDefault="0062765F" w:rsidP="00B26348">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2.71</w:t>
                            </w:r>
                          </w:p>
                        </w:tc>
                      </w:tr>
                      <w:tr w:rsidR="0062765F" w:rsidRPr="00282400" w:rsidTr="00343BEA">
                        <w:trPr>
                          <w:trHeight w:val="285"/>
                        </w:trPr>
                        <w:tc>
                          <w:tcPr>
                            <w:tcW w:w="1702" w:type="dxa"/>
                            <w:gridSpan w:val="2"/>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1984" w:type="dxa"/>
                            <w:gridSpan w:val="2"/>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r>
                      <w:tr w:rsidR="0062765F" w:rsidRPr="00282400" w:rsidTr="00343BEA">
                        <w:trPr>
                          <w:trHeight w:val="285"/>
                        </w:trPr>
                        <w:tc>
                          <w:tcPr>
                            <w:tcW w:w="993" w:type="dxa"/>
                            <w:vMerge w:val="restart"/>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62765F" w:rsidRDefault="0062765F">
                            <w:pPr>
                              <w:jc w:val="center"/>
                              <w:rPr>
                                <w:rFonts w:ascii="楷体" w:eastAsia="楷体" w:hAnsi="楷体" w:cs="宋体"/>
                                <w:color w:val="000000"/>
                                <w:sz w:val="15"/>
                                <w:szCs w:val="15"/>
                              </w:rPr>
                            </w:pPr>
                            <w:r>
                              <w:rPr>
                                <w:rFonts w:ascii="楷体" w:eastAsia="楷体" w:hAnsi="楷体" w:hint="eastAsia"/>
                                <w:color w:val="000000"/>
                                <w:sz w:val="15"/>
                                <w:szCs w:val="15"/>
                              </w:rPr>
                              <w:t>-4.54</w:t>
                            </w: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-5.91</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-6.06</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1.12</w:t>
                            </w:r>
                          </w:p>
                        </w:tc>
                      </w:tr>
                      <w:tr w:rsidR="0062765F" w:rsidRPr="00282400" w:rsidTr="00343BEA">
                        <w:trPr>
                          <w:trHeight w:val="285"/>
                        </w:trPr>
                        <w:tc>
                          <w:tcPr>
                            <w:tcW w:w="993"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709" w:type="dxa"/>
                            <w:vMerge/>
                            <w:vAlign w:val="center"/>
                            <w:hideMark/>
                          </w:tcPr>
                          <w:p w:rsidR="0062765F" w:rsidRPr="00282400" w:rsidRDefault="0062765F"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62765F" w:rsidRPr="00282400" w:rsidRDefault="0062765F"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62765F" w:rsidRDefault="0062765F">
                            <w:pPr>
                              <w:jc w:val="center"/>
                              <w:rPr>
                                <w:rFonts w:ascii="楷体" w:eastAsia="楷体" w:hAnsi="楷体" w:cs="宋体"/>
                                <w:color w:val="000000"/>
                                <w:sz w:val="16"/>
                                <w:szCs w:val="16"/>
                              </w:rPr>
                            </w:pPr>
                            <w:r>
                              <w:rPr>
                                <w:rFonts w:ascii="楷体" w:eastAsia="楷体" w:hAnsi="楷体" w:hint="eastAsia"/>
                                <w:color w:val="000000"/>
                                <w:sz w:val="16"/>
                                <w:szCs w:val="16"/>
                              </w:rPr>
                              <w:t>0.64</w:t>
                            </w:r>
                          </w:p>
                        </w:tc>
                      </w:tr>
                    </w:tbl>
                    <w:p w:rsidR="0062765F" w:rsidRPr="00FE0D40" w:rsidRDefault="0062765F" w:rsidP="00FE0D4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v:shape>
            </w:pict>
          </mc:Fallback>
        </mc:AlternateContent>
      </w:r>
      <w:r w:rsidR="001B0255" w:rsidRPr="00C97435">
        <w:rPr>
          <w:rFonts w:ascii="Arial" w:hAnsi="Arial" w:cs="Arial"/>
          <w:b/>
          <w:color w:val="996600"/>
          <w:sz w:val="32"/>
          <w:szCs w:val="28"/>
        </w:rPr>
        <w:t>一周基金表现回顾</w:t>
      </w:r>
      <w:r w:rsidR="00921CE9" w:rsidRPr="00C97435">
        <w:rPr>
          <w:rFonts w:ascii="Arial" w:hAnsi="Arial" w:cs="Arial"/>
          <w:b/>
          <w:color w:val="996600"/>
          <w:sz w:val="32"/>
          <w:szCs w:val="28"/>
        </w:rPr>
        <w:t xml:space="preserve"> </w:t>
      </w:r>
    </w:p>
    <w:p w:rsidR="00B910F0" w:rsidRPr="000C6672" w:rsidRDefault="00921CE9" w:rsidP="000C6672">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Default="005A3B37" w:rsidP="00045555">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上周，</w:t>
      </w:r>
      <w:r w:rsidR="0062765F">
        <w:rPr>
          <w:rFonts w:ascii="Arial" w:eastAsia="楷体_GB2312" w:hAnsi="Arial" w:cs="Arial" w:hint="eastAsia"/>
          <w:color w:val="auto"/>
          <w:sz w:val="20"/>
          <w:szCs w:val="20"/>
        </w:rPr>
        <w:t>股票型</w:t>
      </w:r>
      <w:r w:rsidR="0062765F">
        <w:rPr>
          <w:rFonts w:ascii="Arial" w:eastAsia="楷体_GB2312" w:hAnsi="Arial" w:cs="Arial"/>
          <w:color w:val="auto"/>
          <w:sz w:val="20"/>
          <w:szCs w:val="20"/>
        </w:rPr>
        <w:t>基金跌幅较重</w:t>
      </w:r>
      <w:r>
        <w:rPr>
          <w:rFonts w:ascii="Arial" w:eastAsia="楷体_GB2312" w:hAnsi="Arial" w:cs="Arial" w:hint="eastAsia"/>
          <w:color w:val="auto"/>
          <w:sz w:val="20"/>
          <w:szCs w:val="20"/>
        </w:rPr>
        <w:t>，股票基金平均收益为</w:t>
      </w:r>
      <w:r>
        <w:rPr>
          <w:rFonts w:ascii="Arial" w:eastAsia="楷体_GB2312" w:hAnsi="Arial" w:cs="Arial" w:hint="eastAsia"/>
          <w:color w:val="auto"/>
          <w:sz w:val="20"/>
          <w:szCs w:val="20"/>
        </w:rPr>
        <w:t>-11.55%</w:t>
      </w:r>
      <w:r>
        <w:rPr>
          <w:rFonts w:ascii="Arial" w:eastAsia="楷体_GB2312" w:hAnsi="Arial" w:cs="Arial" w:hint="eastAsia"/>
          <w:color w:val="auto"/>
          <w:sz w:val="20"/>
          <w:szCs w:val="20"/>
        </w:rPr>
        <w:t>，</w:t>
      </w:r>
      <w:proofErr w:type="gramStart"/>
      <w:r>
        <w:rPr>
          <w:rFonts w:ascii="Arial" w:eastAsia="楷体_GB2312" w:hAnsi="Arial" w:cs="Arial" w:hint="eastAsia"/>
          <w:color w:val="auto"/>
          <w:sz w:val="20"/>
          <w:szCs w:val="20"/>
        </w:rPr>
        <w:t>主动股基跌幅</w:t>
      </w:r>
      <w:proofErr w:type="gramEnd"/>
      <w:r>
        <w:rPr>
          <w:rFonts w:ascii="Arial" w:eastAsia="楷体_GB2312" w:hAnsi="Arial" w:cs="Arial" w:hint="eastAsia"/>
          <w:color w:val="auto"/>
          <w:sz w:val="20"/>
          <w:szCs w:val="20"/>
        </w:rPr>
        <w:t>大于指数股基。具体来看，</w:t>
      </w:r>
      <w:r w:rsidRPr="003E140E">
        <w:rPr>
          <w:rFonts w:ascii="Arial" w:eastAsia="楷体_GB2312" w:hAnsi="Arial" w:cs="Arial"/>
          <w:color w:val="auto"/>
          <w:sz w:val="20"/>
          <w:szCs w:val="20"/>
        </w:rPr>
        <w:t>普通股</w:t>
      </w:r>
      <w:proofErr w:type="gramStart"/>
      <w:r w:rsidRPr="003E140E">
        <w:rPr>
          <w:rFonts w:ascii="Arial" w:eastAsia="楷体_GB2312" w:hAnsi="Arial" w:cs="Arial"/>
          <w:color w:val="auto"/>
          <w:sz w:val="20"/>
          <w:szCs w:val="20"/>
        </w:rPr>
        <w:t>基平均</w:t>
      </w:r>
      <w:proofErr w:type="gramEnd"/>
      <w:r w:rsidRPr="003E140E">
        <w:rPr>
          <w:rFonts w:ascii="Arial" w:eastAsia="楷体_GB2312" w:hAnsi="Arial" w:cs="Arial"/>
          <w:color w:val="auto"/>
          <w:sz w:val="20"/>
          <w:szCs w:val="20"/>
        </w:rPr>
        <w:t>收益</w:t>
      </w:r>
      <w:r w:rsidRPr="003E140E">
        <w:rPr>
          <w:rFonts w:ascii="Arial" w:eastAsia="楷体_GB2312" w:hAnsi="Arial" w:cs="Arial" w:hint="eastAsia"/>
          <w:color w:val="auto"/>
          <w:sz w:val="20"/>
          <w:szCs w:val="20"/>
        </w:rPr>
        <w:t>为</w:t>
      </w:r>
      <w:r>
        <w:rPr>
          <w:rFonts w:ascii="Arial" w:eastAsia="楷体_GB2312" w:hAnsi="Arial" w:cs="Arial" w:hint="eastAsia"/>
          <w:color w:val="auto"/>
          <w:sz w:val="20"/>
          <w:szCs w:val="20"/>
        </w:rPr>
        <w:t>-13.21%</w:t>
      </w:r>
      <w:r>
        <w:rPr>
          <w:rFonts w:ascii="Arial" w:eastAsia="楷体_GB2312" w:hAnsi="Arial" w:cs="Arial" w:hint="eastAsia"/>
          <w:color w:val="auto"/>
          <w:sz w:val="20"/>
          <w:szCs w:val="20"/>
        </w:rPr>
        <w:t>，产品全部下跌，跌幅最小的是</w:t>
      </w:r>
      <w:r w:rsidRPr="005A3B37">
        <w:rPr>
          <w:rFonts w:ascii="Arial" w:eastAsia="楷体_GB2312" w:hAnsi="Arial" w:cs="Arial" w:hint="eastAsia"/>
          <w:color w:val="auto"/>
          <w:sz w:val="20"/>
          <w:szCs w:val="20"/>
        </w:rPr>
        <w:t>中</w:t>
      </w:r>
      <w:proofErr w:type="gramStart"/>
      <w:r w:rsidRPr="005A3B37">
        <w:rPr>
          <w:rFonts w:ascii="Arial" w:eastAsia="楷体_GB2312" w:hAnsi="Arial" w:cs="Arial" w:hint="eastAsia"/>
          <w:color w:val="auto"/>
          <w:sz w:val="20"/>
          <w:szCs w:val="20"/>
        </w:rPr>
        <w:t>银战略</w:t>
      </w:r>
      <w:proofErr w:type="gramEnd"/>
      <w:r w:rsidRPr="005A3B37">
        <w:rPr>
          <w:rFonts w:ascii="Arial" w:eastAsia="楷体_GB2312" w:hAnsi="Arial" w:cs="Arial" w:hint="eastAsia"/>
          <w:color w:val="auto"/>
          <w:sz w:val="20"/>
          <w:szCs w:val="20"/>
        </w:rPr>
        <w:t>新兴产业</w:t>
      </w:r>
      <w:r>
        <w:rPr>
          <w:rFonts w:ascii="Arial" w:eastAsia="楷体_GB2312" w:hAnsi="Arial" w:cs="Arial" w:hint="eastAsia"/>
          <w:color w:val="auto"/>
          <w:sz w:val="20"/>
          <w:szCs w:val="20"/>
        </w:rPr>
        <w:t>的</w:t>
      </w:r>
      <w:r>
        <w:rPr>
          <w:rFonts w:ascii="Arial" w:eastAsia="楷体_GB2312" w:hAnsi="Arial" w:cs="Arial" w:hint="eastAsia"/>
          <w:color w:val="auto"/>
          <w:sz w:val="20"/>
          <w:szCs w:val="20"/>
        </w:rPr>
        <w:t>-2.10%</w:t>
      </w:r>
      <w:r w:rsidR="00AB725A">
        <w:rPr>
          <w:rFonts w:ascii="Arial" w:eastAsia="楷体_GB2312" w:hAnsi="Arial" w:cs="Arial" w:hint="eastAsia"/>
          <w:color w:val="auto"/>
          <w:sz w:val="20"/>
          <w:szCs w:val="20"/>
        </w:rPr>
        <w:t>，约</w:t>
      </w:r>
      <w:r w:rsidR="00AB725A">
        <w:rPr>
          <w:rFonts w:ascii="Arial" w:eastAsia="楷体_GB2312" w:hAnsi="Arial" w:cs="Arial" w:hint="eastAsia"/>
          <w:color w:val="auto"/>
          <w:sz w:val="20"/>
          <w:szCs w:val="20"/>
        </w:rPr>
        <w:t>82%</w:t>
      </w:r>
      <w:r w:rsidR="00AB725A">
        <w:rPr>
          <w:rFonts w:ascii="Arial" w:eastAsia="楷体_GB2312" w:hAnsi="Arial" w:cs="Arial" w:hint="eastAsia"/>
          <w:color w:val="auto"/>
          <w:sz w:val="20"/>
          <w:szCs w:val="20"/>
        </w:rPr>
        <w:t>的产品</w:t>
      </w:r>
      <w:proofErr w:type="gramStart"/>
      <w:r w:rsidR="00AB725A">
        <w:rPr>
          <w:rFonts w:ascii="Arial" w:eastAsia="楷体_GB2312" w:hAnsi="Arial" w:cs="Arial" w:hint="eastAsia"/>
          <w:color w:val="auto"/>
          <w:sz w:val="20"/>
          <w:szCs w:val="20"/>
        </w:rPr>
        <w:t>跌幅超</w:t>
      </w:r>
      <w:proofErr w:type="gramEnd"/>
      <w:r w:rsidR="00AB725A">
        <w:rPr>
          <w:rFonts w:ascii="Arial" w:eastAsia="楷体_GB2312" w:hAnsi="Arial" w:cs="Arial" w:hint="eastAsia"/>
          <w:color w:val="auto"/>
          <w:sz w:val="20"/>
          <w:szCs w:val="20"/>
        </w:rPr>
        <w:t>10%</w:t>
      </w:r>
      <w:r>
        <w:rPr>
          <w:rFonts w:ascii="Arial" w:eastAsia="楷体_GB2312" w:hAnsi="Arial" w:cs="Arial" w:hint="eastAsia"/>
          <w:color w:val="auto"/>
          <w:sz w:val="20"/>
          <w:szCs w:val="20"/>
        </w:rPr>
        <w:t>。指数</w:t>
      </w:r>
      <w:proofErr w:type="gramStart"/>
      <w:r w:rsidRPr="003E140E">
        <w:rPr>
          <w:rFonts w:ascii="Arial" w:eastAsia="楷体_GB2312" w:hAnsi="Arial" w:cs="Arial" w:hint="eastAsia"/>
          <w:color w:val="auto"/>
          <w:sz w:val="20"/>
          <w:szCs w:val="20"/>
        </w:rPr>
        <w:t>股基</w:t>
      </w:r>
      <w:r w:rsidRPr="003E140E">
        <w:rPr>
          <w:rFonts w:ascii="Arial" w:eastAsia="楷体_GB2312" w:hAnsi="Arial" w:cs="Arial"/>
          <w:color w:val="auto"/>
          <w:sz w:val="20"/>
          <w:szCs w:val="20"/>
        </w:rPr>
        <w:t>平均</w:t>
      </w:r>
      <w:proofErr w:type="gramEnd"/>
      <w:r w:rsidRPr="003E140E">
        <w:rPr>
          <w:rFonts w:ascii="Arial" w:eastAsia="楷体_GB2312" w:hAnsi="Arial" w:cs="Arial"/>
          <w:color w:val="auto"/>
          <w:sz w:val="20"/>
          <w:szCs w:val="20"/>
        </w:rPr>
        <w:t>收益</w:t>
      </w:r>
      <w:r w:rsidRPr="003E140E">
        <w:rPr>
          <w:rFonts w:ascii="Arial" w:eastAsia="楷体_GB2312" w:hAnsi="Arial" w:cs="Arial" w:hint="eastAsia"/>
          <w:color w:val="auto"/>
          <w:sz w:val="20"/>
          <w:szCs w:val="20"/>
        </w:rPr>
        <w:t>为</w:t>
      </w:r>
      <w:r>
        <w:rPr>
          <w:rFonts w:ascii="Arial" w:eastAsia="楷体_GB2312" w:hAnsi="Arial" w:cs="Arial" w:hint="eastAsia"/>
          <w:color w:val="auto"/>
          <w:sz w:val="20"/>
          <w:szCs w:val="20"/>
        </w:rPr>
        <w:t>-</w:t>
      </w:r>
      <w:r w:rsidR="002C1C93">
        <w:rPr>
          <w:rFonts w:ascii="Arial" w:eastAsia="楷体_GB2312" w:hAnsi="Arial" w:cs="Arial" w:hint="eastAsia"/>
          <w:color w:val="auto"/>
          <w:sz w:val="20"/>
          <w:szCs w:val="20"/>
        </w:rPr>
        <w:t>10.97</w:t>
      </w:r>
      <w:r>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F96A04">
        <w:rPr>
          <w:rFonts w:ascii="Arial" w:eastAsia="楷体_GB2312" w:hAnsi="Arial" w:cs="Arial" w:hint="eastAsia"/>
          <w:color w:val="auto"/>
          <w:sz w:val="20"/>
          <w:szCs w:val="20"/>
        </w:rPr>
        <w:t>仅两只产品上涨，</w:t>
      </w:r>
      <w:proofErr w:type="gramStart"/>
      <w:r w:rsidR="00F96A04" w:rsidRPr="00F96A04">
        <w:rPr>
          <w:rFonts w:ascii="Arial" w:eastAsia="楷体_GB2312" w:hAnsi="Arial" w:cs="Arial" w:hint="eastAsia"/>
          <w:color w:val="auto"/>
          <w:sz w:val="20"/>
          <w:szCs w:val="20"/>
        </w:rPr>
        <w:t>中融中</w:t>
      </w:r>
      <w:proofErr w:type="gramEnd"/>
      <w:r w:rsidR="00F96A04" w:rsidRPr="00F96A04">
        <w:rPr>
          <w:rFonts w:ascii="Arial" w:eastAsia="楷体_GB2312" w:hAnsi="Arial" w:cs="Arial" w:hint="eastAsia"/>
          <w:color w:val="auto"/>
          <w:sz w:val="20"/>
          <w:szCs w:val="20"/>
        </w:rPr>
        <w:t>证煤炭</w:t>
      </w:r>
      <w:r w:rsidR="00F96A04">
        <w:rPr>
          <w:rFonts w:ascii="Arial" w:eastAsia="楷体_GB2312" w:hAnsi="Arial" w:cs="Arial" w:hint="eastAsia"/>
          <w:color w:val="auto"/>
          <w:sz w:val="20"/>
          <w:szCs w:val="20"/>
        </w:rPr>
        <w:t>涨</w:t>
      </w:r>
      <w:r w:rsidR="00F96A04">
        <w:rPr>
          <w:rFonts w:ascii="Arial" w:eastAsia="楷体_GB2312" w:hAnsi="Arial" w:cs="Arial" w:hint="eastAsia"/>
          <w:color w:val="auto"/>
          <w:sz w:val="20"/>
          <w:szCs w:val="20"/>
        </w:rPr>
        <w:t>2.13%</w:t>
      </w:r>
      <w:r w:rsidR="00F96A04">
        <w:rPr>
          <w:rFonts w:ascii="Arial" w:eastAsia="楷体_GB2312" w:hAnsi="Arial" w:cs="Arial" w:hint="eastAsia"/>
          <w:color w:val="auto"/>
          <w:sz w:val="20"/>
          <w:szCs w:val="20"/>
        </w:rPr>
        <w:t>，</w:t>
      </w:r>
      <w:r w:rsidR="00F96A04" w:rsidRPr="00F96A04">
        <w:rPr>
          <w:rFonts w:ascii="Arial" w:eastAsia="楷体_GB2312" w:hAnsi="Arial" w:cs="Arial" w:hint="eastAsia"/>
          <w:color w:val="auto"/>
          <w:sz w:val="20"/>
          <w:szCs w:val="20"/>
        </w:rPr>
        <w:t>富国中证煤炭</w:t>
      </w:r>
      <w:r w:rsidR="00F96A04">
        <w:rPr>
          <w:rFonts w:ascii="Arial" w:eastAsia="楷体_GB2312" w:hAnsi="Arial" w:cs="Arial" w:hint="eastAsia"/>
          <w:color w:val="auto"/>
          <w:sz w:val="20"/>
          <w:szCs w:val="20"/>
        </w:rPr>
        <w:t>涨</w:t>
      </w:r>
      <w:r w:rsidR="00F96A04">
        <w:rPr>
          <w:rFonts w:ascii="Arial" w:eastAsia="楷体_GB2312" w:hAnsi="Arial" w:cs="Arial" w:hint="eastAsia"/>
          <w:color w:val="auto"/>
          <w:sz w:val="20"/>
          <w:szCs w:val="20"/>
        </w:rPr>
        <w:t>1.83%</w:t>
      </w:r>
      <w:r w:rsidR="00F96A04">
        <w:rPr>
          <w:rFonts w:ascii="Arial" w:eastAsia="楷体_GB2312" w:hAnsi="Arial" w:cs="Arial" w:hint="eastAsia"/>
          <w:color w:val="auto"/>
          <w:sz w:val="20"/>
          <w:szCs w:val="20"/>
        </w:rPr>
        <w:t>，约</w:t>
      </w:r>
      <w:r w:rsidR="00F96A04">
        <w:rPr>
          <w:rFonts w:ascii="Arial" w:eastAsia="楷体_GB2312" w:hAnsi="Arial" w:cs="Arial" w:hint="eastAsia"/>
          <w:color w:val="auto"/>
          <w:sz w:val="20"/>
          <w:szCs w:val="20"/>
        </w:rPr>
        <w:t>60%</w:t>
      </w:r>
      <w:r w:rsidR="00F96A04">
        <w:rPr>
          <w:rFonts w:ascii="Arial" w:eastAsia="楷体_GB2312" w:hAnsi="Arial" w:cs="Arial" w:hint="eastAsia"/>
          <w:color w:val="auto"/>
          <w:sz w:val="20"/>
          <w:szCs w:val="20"/>
        </w:rPr>
        <w:t>的产品</w:t>
      </w:r>
      <w:proofErr w:type="gramStart"/>
      <w:r w:rsidR="00F96A04">
        <w:rPr>
          <w:rFonts w:ascii="Arial" w:eastAsia="楷体_GB2312" w:hAnsi="Arial" w:cs="Arial" w:hint="eastAsia"/>
          <w:color w:val="auto"/>
          <w:sz w:val="20"/>
          <w:szCs w:val="20"/>
        </w:rPr>
        <w:t>跌幅超</w:t>
      </w:r>
      <w:proofErr w:type="gramEnd"/>
      <w:r w:rsidR="00F96A04">
        <w:rPr>
          <w:rFonts w:ascii="Arial" w:eastAsia="楷体_GB2312" w:hAnsi="Arial" w:cs="Arial" w:hint="eastAsia"/>
          <w:color w:val="auto"/>
          <w:sz w:val="20"/>
          <w:szCs w:val="20"/>
        </w:rPr>
        <w:t>10%</w:t>
      </w:r>
      <w:r w:rsidR="00F96A04">
        <w:rPr>
          <w:rFonts w:ascii="Arial" w:eastAsia="楷体_GB2312" w:hAnsi="Arial" w:cs="Arial" w:hint="eastAsia"/>
          <w:color w:val="auto"/>
          <w:sz w:val="20"/>
          <w:szCs w:val="20"/>
        </w:rPr>
        <w:t>。</w:t>
      </w:r>
    </w:p>
    <w:p w:rsidR="00BE455D" w:rsidRPr="00C97435" w:rsidRDefault="00BE455D" w:rsidP="001E0E0F">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从基金风格来看，成长风格基金回调幅度较大。</w:t>
      </w:r>
      <w:r w:rsidR="003C3ADC">
        <w:rPr>
          <w:rFonts w:ascii="Arial" w:eastAsia="楷体_GB2312" w:hAnsi="Arial" w:cs="Arial" w:hint="eastAsia"/>
          <w:color w:val="auto"/>
          <w:sz w:val="20"/>
          <w:szCs w:val="20"/>
        </w:rPr>
        <w:t>从投资范围来看，投资煤炭、钢铁、能源等领域的产品排名靠前。</w:t>
      </w:r>
      <w:proofErr w:type="gramStart"/>
      <w:r w:rsidR="003C3ADC" w:rsidRPr="003C3ADC">
        <w:rPr>
          <w:rFonts w:ascii="Arial" w:eastAsia="楷体_GB2312" w:hAnsi="Arial" w:cs="Arial" w:hint="eastAsia"/>
          <w:color w:val="auto"/>
          <w:sz w:val="20"/>
          <w:szCs w:val="20"/>
        </w:rPr>
        <w:t>中融中</w:t>
      </w:r>
      <w:proofErr w:type="gramEnd"/>
      <w:r w:rsidR="003C3ADC" w:rsidRPr="003C3ADC">
        <w:rPr>
          <w:rFonts w:ascii="Arial" w:eastAsia="楷体_GB2312" w:hAnsi="Arial" w:cs="Arial" w:hint="eastAsia"/>
          <w:color w:val="auto"/>
          <w:sz w:val="20"/>
          <w:szCs w:val="20"/>
        </w:rPr>
        <w:t>证煤炭</w:t>
      </w:r>
      <w:r w:rsidR="003C3ADC">
        <w:rPr>
          <w:rFonts w:ascii="Arial" w:eastAsia="楷体_GB2312" w:hAnsi="Arial" w:cs="Arial" w:hint="eastAsia"/>
          <w:color w:val="auto"/>
          <w:sz w:val="20"/>
          <w:szCs w:val="20"/>
        </w:rPr>
        <w:t>（</w:t>
      </w:r>
      <w:r w:rsidR="003C3ADC">
        <w:rPr>
          <w:rFonts w:ascii="Arial" w:eastAsia="楷体_GB2312" w:hAnsi="Arial" w:cs="Arial" w:hint="eastAsia"/>
          <w:color w:val="auto"/>
          <w:sz w:val="20"/>
          <w:szCs w:val="20"/>
        </w:rPr>
        <w:t>2.13%</w:t>
      </w:r>
      <w:r w:rsidR="003C3ADC">
        <w:rPr>
          <w:rFonts w:ascii="Arial" w:eastAsia="楷体_GB2312" w:hAnsi="Arial" w:cs="Arial" w:hint="eastAsia"/>
          <w:color w:val="auto"/>
          <w:sz w:val="20"/>
          <w:szCs w:val="20"/>
        </w:rPr>
        <w:t>）、</w:t>
      </w:r>
      <w:r w:rsidR="003C3ADC" w:rsidRPr="003C3ADC">
        <w:rPr>
          <w:rFonts w:ascii="Arial" w:eastAsia="楷体_GB2312" w:hAnsi="Arial" w:cs="Arial" w:hint="eastAsia"/>
          <w:color w:val="auto"/>
          <w:sz w:val="20"/>
          <w:szCs w:val="20"/>
        </w:rPr>
        <w:t>富国中证煤炭</w:t>
      </w:r>
      <w:r w:rsidR="003C3ADC">
        <w:rPr>
          <w:rFonts w:ascii="Arial" w:eastAsia="楷体_GB2312" w:hAnsi="Arial" w:cs="Arial" w:hint="eastAsia"/>
          <w:color w:val="auto"/>
          <w:sz w:val="20"/>
          <w:szCs w:val="20"/>
        </w:rPr>
        <w:t>（</w:t>
      </w:r>
      <w:r w:rsidR="003C3ADC">
        <w:rPr>
          <w:rFonts w:ascii="Arial" w:eastAsia="楷体_GB2312" w:hAnsi="Arial" w:cs="Arial" w:hint="eastAsia"/>
          <w:color w:val="auto"/>
          <w:sz w:val="20"/>
          <w:szCs w:val="20"/>
        </w:rPr>
        <w:t>1.83%</w:t>
      </w:r>
      <w:r w:rsidR="003C3ADC">
        <w:rPr>
          <w:rFonts w:ascii="Arial" w:eastAsia="楷体_GB2312" w:hAnsi="Arial" w:cs="Arial" w:hint="eastAsia"/>
          <w:color w:val="auto"/>
          <w:sz w:val="20"/>
          <w:szCs w:val="20"/>
        </w:rPr>
        <w:t>）</w:t>
      </w:r>
      <w:r w:rsidR="00045555">
        <w:rPr>
          <w:rFonts w:ascii="Arial" w:eastAsia="楷体_GB2312" w:hAnsi="Arial" w:cs="Arial" w:hint="eastAsia"/>
          <w:color w:val="auto"/>
          <w:sz w:val="20"/>
          <w:szCs w:val="20"/>
        </w:rPr>
        <w:t>、</w:t>
      </w:r>
      <w:proofErr w:type="gramStart"/>
      <w:r w:rsidR="00045555" w:rsidRPr="00045555">
        <w:rPr>
          <w:rFonts w:ascii="Arial" w:eastAsia="楷体_GB2312" w:hAnsi="Arial" w:cs="Arial" w:hint="eastAsia"/>
          <w:color w:val="auto"/>
          <w:sz w:val="20"/>
          <w:szCs w:val="20"/>
        </w:rPr>
        <w:t>中融国证</w:t>
      </w:r>
      <w:proofErr w:type="gramEnd"/>
      <w:r w:rsidR="00045555" w:rsidRPr="00045555">
        <w:rPr>
          <w:rFonts w:ascii="Arial" w:eastAsia="楷体_GB2312" w:hAnsi="Arial" w:cs="Arial" w:hint="eastAsia"/>
          <w:color w:val="auto"/>
          <w:sz w:val="20"/>
          <w:szCs w:val="20"/>
        </w:rPr>
        <w:t>钢铁</w:t>
      </w:r>
      <w:r w:rsidR="00045555">
        <w:rPr>
          <w:rFonts w:ascii="Arial" w:eastAsia="楷体_GB2312" w:hAnsi="Arial" w:cs="Arial" w:hint="eastAsia"/>
          <w:color w:val="auto"/>
          <w:sz w:val="20"/>
          <w:szCs w:val="20"/>
        </w:rPr>
        <w:t>（</w:t>
      </w:r>
      <w:r w:rsidR="00045555">
        <w:rPr>
          <w:rFonts w:ascii="Arial" w:eastAsia="楷体_GB2312" w:hAnsi="Arial" w:cs="Arial" w:hint="eastAsia"/>
          <w:color w:val="auto"/>
          <w:sz w:val="20"/>
          <w:szCs w:val="20"/>
        </w:rPr>
        <w:t>-0.8%</w:t>
      </w:r>
      <w:r w:rsidR="00045555">
        <w:rPr>
          <w:rFonts w:ascii="Arial" w:eastAsia="楷体_GB2312" w:hAnsi="Arial" w:cs="Arial" w:hint="eastAsia"/>
          <w:color w:val="auto"/>
          <w:sz w:val="20"/>
          <w:szCs w:val="20"/>
        </w:rPr>
        <w:t>）、</w:t>
      </w:r>
      <w:r w:rsidR="00045555" w:rsidRPr="00045555">
        <w:rPr>
          <w:rFonts w:ascii="Arial" w:eastAsia="楷体_GB2312" w:hAnsi="Arial" w:cs="Arial" w:hint="eastAsia"/>
          <w:color w:val="auto"/>
          <w:sz w:val="20"/>
          <w:szCs w:val="20"/>
        </w:rPr>
        <w:t>鹏</w:t>
      </w:r>
      <w:proofErr w:type="gramStart"/>
      <w:r w:rsidR="00045555" w:rsidRPr="00045555">
        <w:rPr>
          <w:rFonts w:ascii="Arial" w:eastAsia="楷体_GB2312" w:hAnsi="Arial" w:cs="Arial" w:hint="eastAsia"/>
          <w:color w:val="auto"/>
          <w:sz w:val="20"/>
          <w:szCs w:val="20"/>
        </w:rPr>
        <w:t>华国证钢铁</w:t>
      </w:r>
      <w:proofErr w:type="gramEnd"/>
      <w:r w:rsidR="00045555" w:rsidRPr="00045555">
        <w:rPr>
          <w:rFonts w:ascii="Arial" w:eastAsia="楷体_GB2312" w:hAnsi="Arial" w:cs="Arial" w:hint="eastAsia"/>
          <w:color w:val="auto"/>
          <w:sz w:val="20"/>
          <w:szCs w:val="20"/>
        </w:rPr>
        <w:t>行业</w:t>
      </w:r>
      <w:r w:rsidR="00045555">
        <w:rPr>
          <w:rFonts w:ascii="Arial" w:eastAsia="楷体_GB2312" w:hAnsi="Arial" w:cs="Arial" w:hint="eastAsia"/>
          <w:color w:val="auto"/>
          <w:sz w:val="20"/>
          <w:szCs w:val="20"/>
        </w:rPr>
        <w:t>（</w:t>
      </w:r>
      <w:r w:rsidR="00045555">
        <w:rPr>
          <w:rFonts w:ascii="Arial" w:eastAsia="楷体_GB2312" w:hAnsi="Arial" w:cs="Arial" w:hint="eastAsia"/>
          <w:color w:val="auto"/>
          <w:sz w:val="20"/>
          <w:szCs w:val="20"/>
        </w:rPr>
        <w:t>-0.8%</w:t>
      </w:r>
      <w:r w:rsidR="00045555">
        <w:rPr>
          <w:rFonts w:ascii="Arial" w:eastAsia="楷体_GB2312" w:hAnsi="Arial" w:cs="Arial" w:hint="eastAsia"/>
          <w:color w:val="auto"/>
          <w:sz w:val="20"/>
          <w:szCs w:val="20"/>
        </w:rPr>
        <w:t>）、</w:t>
      </w:r>
      <w:proofErr w:type="gramStart"/>
      <w:r w:rsidR="00045555" w:rsidRPr="00045555">
        <w:rPr>
          <w:rFonts w:ascii="Arial" w:eastAsia="楷体_GB2312" w:hAnsi="Arial" w:cs="Arial" w:hint="eastAsia"/>
          <w:color w:val="auto"/>
          <w:sz w:val="20"/>
          <w:szCs w:val="20"/>
        </w:rPr>
        <w:t>汇添富</w:t>
      </w:r>
      <w:proofErr w:type="gramEnd"/>
      <w:r w:rsidR="00045555" w:rsidRPr="00045555">
        <w:rPr>
          <w:rFonts w:ascii="Arial" w:eastAsia="楷体_GB2312" w:hAnsi="Arial" w:cs="Arial" w:hint="eastAsia"/>
          <w:color w:val="auto"/>
          <w:sz w:val="20"/>
          <w:szCs w:val="20"/>
        </w:rPr>
        <w:t>中证能源</w:t>
      </w:r>
      <w:r w:rsidR="00045555" w:rsidRPr="00045555">
        <w:rPr>
          <w:rFonts w:ascii="Arial" w:eastAsia="楷体_GB2312" w:hAnsi="Arial" w:cs="Arial" w:hint="eastAsia"/>
          <w:color w:val="auto"/>
          <w:sz w:val="20"/>
          <w:szCs w:val="20"/>
        </w:rPr>
        <w:t>ETF</w:t>
      </w:r>
      <w:r w:rsidR="00045555">
        <w:rPr>
          <w:rFonts w:ascii="Arial" w:eastAsia="楷体_GB2312" w:hAnsi="Arial" w:cs="Arial" w:hint="eastAsia"/>
          <w:color w:val="auto"/>
          <w:sz w:val="20"/>
          <w:szCs w:val="20"/>
        </w:rPr>
        <w:t>（</w:t>
      </w:r>
      <w:r w:rsidR="00045555">
        <w:rPr>
          <w:rFonts w:ascii="Arial" w:eastAsia="楷体_GB2312" w:hAnsi="Arial" w:cs="Arial" w:hint="eastAsia"/>
          <w:color w:val="auto"/>
          <w:sz w:val="20"/>
          <w:szCs w:val="20"/>
        </w:rPr>
        <w:t>-1.97%</w:t>
      </w:r>
      <w:r w:rsidR="00045555">
        <w:rPr>
          <w:rFonts w:ascii="Arial" w:eastAsia="楷体_GB2312" w:hAnsi="Arial" w:cs="Arial" w:hint="eastAsia"/>
          <w:color w:val="auto"/>
          <w:sz w:val="20"/>
          <w:szCs w:val="20"/>
        </w:rPr>
        <w:t>）、</w:t>
      </w:r>
      <w:r w:rsidR="00045555" w:rsidRPr="00045555">
        <w:rPr>
          <w:rFonts w:ascii="Arial" w:eastAsia="楷体_GB2312" w:hAnsi="Arial" w:cs="Arial" w:hint="eastAsia"/>
          <w:color w:val="auto"/>
          <w:sz w:val="20"/>
          <w:szCs w:val="20"/>
        </w:rPr>
        <w:t>华夏上证能源</w:t>
      </w:r>
      <w:r w:rsidR="00045555" w:rsidRPr="00045555">
        <w:rPr>
          <w:rFonts w:ascii="Arial" w:eastAsia="楷体_GB2312" w:hAnsi="Arial" w:cs="Arial" w:hint="eastAsia"/>
          <w:color w:val="auto"/>
          <w:sz w:val="20"/>
          <w:szCs w:val="20"/>
        </w:rPr>
        <w:t>ETF</w:t>
      </w:r>
      <w:r w:rsidR="00045555">
        <w:rPr>
          <w:rFonts w:ascii="Arial" w:eastAsia="楷体_GB2312" w:hAnsi="Arial" w:cs="Arial" w:hint="eastAsia"/>
          <w:color w:val="auto"/>
          <w:sz w:val="20"/>
          <w:szCs w:val="20"/>
        </w:rPr>
        <w:t>（</w:t>
      </w:r>
      <w:r w:rsidR="00045555">
        <w:rPr>
          <w:rFonts w:ascii="Arial" w:eastAsia="楷体_GB2312" w:hAnsi="Arial" w:cs="Arial" w:hint="eastAsia"/>
          <w:color w:val="auto"/>
          <w:sz w:val="20"/>
          <w:szCs w:val="20"/>
        </w:rPr>
        <w:t>-2.08%</w:t>
      </w:r>
      <w:r w:rsidR="00045555">
        <w:rPr>
          <w:rFonts w:ascii="Arial" w:eastAsia="楷体_GB2312" w:hAnsi="Arial" w:cs="Arial" w:hint="eastAsia"/>
          <w:color w:val="auto"/>
          <w:sz w:val="20"/>
          <w:szCs w:val="20"/>
        </w:rPr>
        <w:t>）等指数型产品表现</w:t>
      </w:r>
      <w:r w:rsidR="00AE3E88">
        <w:rPr>
          <w:rFonts w:ascii="Arial" w:eastAsia="楷体_GB2312" w:hAnsi="Arial" w:cs="Arial" w:hint="eastAsia"/>
          <w:color w:val="auto"/>
          <w:sz w:val="20"/>
          <w:szCs w:val="20"/>
        </w:rPr>
        <w:t>优</w:t>
      </w:r>
      <w:r w:rsidR="00045555">
        <w:rPr>
          <w:rFonts w:ascii="Arial" w:eastAsia="楷体_GB2312" w:hAnsi="Arial" w:cs="Arial" w:hint="eastAsia"/>
          <w:color w:val="auto"/>
          <w:sz w:val="20"/>
          <w:szCs w:val="20"/>
        </w:rPr>
        <w:t>于同类。</w:t>
      </w:r>
    </w:p>
    <w:p w:rsidR="006917F9" w:rsidRPr="00A5048B" w:rsidRDefault="00921CE9" w:rsidP="00A5048B">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p w:rsidR="009A22F3" w:rsidRDefault="009A22F3"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混合基金平均收益为</w:t>
      </w:r>
      <w:r>
        <w:rPr>
          <w:rFonts w:ascii="Arial" w:eastAsia="楷体_GB2312" w:hAnsi="Arial" w:cs="Arial" w:hint="eastAsia"/>
          <w:color w:val="auto"/>
          <w:sz w:val="20"/>
          <w:szCs w:val="20"/>
        </w:rPr>
        <w:t>-8.08%</w:t>
      </w:r>
      <w:r>
        <w:rPr>
          <w:rFonts w:ascii="Arial" w:eastAsia="楷体_GB2312" w:hAnsi="Arial" w:cs="Arial" w:hint="eastAsia"/>
          <w:color w:val="auto"/>
          <w:sz w:val="20"/>
          <w:szCs w:val="20"/>
        </w:rPr>
        <w:t>，跌幅小于股票基金。</w:t>
      </w:r>
      <w:proofErr w:type="gramStart"/>
      <w:r>
        <w:rPr>
          <w:rFonts w:ascii="Arial" w:eastAsia="楷体_GB2312" w:hAnsi="Arial" w:cs="Arial" w:hint="eastAsia"/>
          <w:color w:val="auto"/>
          <w:sz w:val="20"/>
          <w:szCs w:val="20"/>
        </w:rPr>
        <w:t>偏债型</w:t>
      </w:r>
      <w:proofErr w:type="gramEnd"/>
      <w:r>
        <w:rPr>
          <w:rFonts w:ascii="Arial" w:eastAsia="楷体_GB2312" w:hAnsi="Arial" w:cs="Arial" w:hint="eastAsia"/>
          <w:color w:val="auto"/>
          <w:sz w:val="20"/>
          <w:szCs w:val="20"/>
        </w:rPr>
        <w:t>产品收益最高，平均收益为</w:t>
      </w:r>
      <w:r>
        <w:rPr>
          <w:rFonts w:ascii="Arial" w:eastAsia="楷体_GB2312" w:hAnsi="Arial" w:cs="Arial" w:hint="eastAsia"/>
          <w:color w:val="auto"/>
          <w:sz w:val="20"/>
          <w:szCs w:val="20"/>
        </w:rPr>
        <w:t>-1.65%</w:t>
      </w:r>
      <w:r>
        <w:rPr>
          <w:rFonts w:ascii="Arial" w:eastAsia="楷体_GB2312" w:hAnsi="Arial" w:cs="Arial" w:hint="eastAsia"/>
          <w:color w:val="auto"/>
          <w:sz w:val="20"/>
          <w:szCs w:val="20"/>
        </w:rPr>
        <w:t>，灵活</w:t>
      </w:r>
      <w:proofErr w:type="gramStart"/>
      <w:r>
        <w:rPr>
          <w:rFonts w:ascii="Arial" w:eastAsia="楷体_GB2312" w:hAnsi="Arial" w:cs="Arial" w:hint="eastAsia"/>
          <w:color w:val="auto"/>
          <w:sz w:val="20"/>
          <w:szCs w:val="20"/>
        </w:rPr>
        <w:t>型平均</w:t>
      </w:r>
      <w:proofErr w:type="gramEnd"/>
      <w:r>
        <w:rPr>
          <w:rFonts w:ascii="Arial" w:eastAsia="楷体_GB2312" w:hAnsi="Arial" w:cs="Arial" w:hint="eastAsia"/>
          <w:color w:val="auto"/>
          <w:sz w:val="20"/>
          <w:szCs w:val="20"/>
        </w:rPr>
        <w:t>收益为</w:t>
      </w:r>
      <w:r>
        <w:rPr>
          <w:rFonts w:ascii="Arial" w:eastAsia="楷体_GB2312" w:hAnsi="Arial" w:cs="Arial" w:hint="eastAsia"/>
          <w:color w:val="auto"/>
          <w:sz w:val="20"/>
          <w:szCs w:val="20"/>
        </w:rPr>
        <w:t>-5.57%</w:t>
      </w:r>
      <w:r>
        <w:rPr>
          <w:rFonts w:ascii="Arial" w:eastAsia="楷体_GB2312" w:hAnsi="Arial" w:cs="Arial" w:hint="eastAsia"/>
          <w:color w:val="auto"/>
          <w:sz w:val="20"/>
          <w:szCs w:val="20"/>
        </w:rPr>
        <w:t>，平衡</w:t>
      </w:r>
      <w:proofErr w:type="gramStart"/>
      <w:r>
        <w:rPr>
          <w:rFonts w:ascii="Arial" w:eastAsia="楷体_GB2312" w:hAnsi="Arial" w:cs="Arial" w:hint="eastAsia"/>
          <w:color w:val="auto"/>
          <w:sz w:val="20"/>
          <w:szCs w:val="20"/>
        </w:rPr>
        <w:t>型</w:t>
      </w:r>
      <w:r w:rsidR="00B63721">
        <w:rPr>
          <w:rFonts w:ascii="Arial" w:eastAsia="楷体_GB2312" w:hAnsi="Arial" w:cs="Arial" w:hint="eastAsia"/>
          <w:color w:val="auto"/>
          <w:sz w:val="20"/>
          <w:szCs w:val="20"/>
        </w:rPr>
        <w:t>平均</w:t>
      </w:r>
      <w:proofErr w:type="gramEnd"/>
      <w:r w:rsidR="00B63721">
        <w:rPr>
          <w:rFonts w:ascii="Arial" w:eastAsia="楷体_GB2312" w:hAnsi="Arial" w:cs="Arial" w:hint="eastAsia"/>
          <w:color w:val="auto"/>
          <w:sz w:val="20"/>
          <w:szCs w:val="20"/>
        </w:rPr>
        <w:t>收益为</w:t>
      </w:r>
      <w:r w:rsidR="00B63721">
        <w:rPr>
          <w:rFonts w:ascii="Arial" w:eastAsia="楷体_GB2312" w:hAnsi="Arial" w:cs="Arial" w:hint="eastAsia"/>
          <w:color w:val="auto"/>
          <w:sz w:val="20"/>
          <w:szCs w:val="20"/>
        </w:rPr>
        <w:t>-8.11%</w:t>
      </w:r>
      <w:r w:rsidR="00B63721">
        <w:rPr>
          <w:rFonts w:ascii="Arial" w:eastAsia="楷体_GB2312" w:hAnsi="Arial" w:cs="Arial" w:hint="eastAsia"/>
          <w:color w:val="auto"/>
          <w:sz w:val="20"/>
          <w:szCs w:val="20"/>
        </w:rPr>
        <w:t>，</w:t>
      </w:r>
      <w:proofErr w:type="gramStart"/>
      <w:r w:rsidR="00B63721">
        <w:rPr>
          <w:rFonts w:ascii="Arial" w:eastAsia="楷体_GB2312" w:hAnsi="Arial" w:cs="Arial" w:hint="eastAsia"/>
          <w:color w:val="auto"/>
          <w:sz w:val="20"/>
          <w:szCs w:val="20"/>
        </w:rPr>
        <w:t>偏股型收益</w:t>
      </w:r>
      <w:proofErr w:type="gramEnd"/>
      <w:r w:rsidR="00B63721">
        <w:rPr>
          <w:rFonts w:ascii="Arial" w:eastAsia="楷体_GB2312" w:hAnsi="Arial" w:cs="Arial" w:hint="eastAsia"/>
          <w:color w:val="auto"/>
          <w:sz w:val="20"/>
          <w:szCs w:val="20"/>
        </w:rPr>
        <w:t>最低，平均收益为</w:t>
      </w:r>
      <w:r w:rsidR="00B63721">
        <w:rPr>
          <w:rFonts w:ascii="Arial" w:eastAsia="楷体_GB2312" w:hAnsi="Arial" w:cs="Arial" w:hint="eastAsia"/>
          <w:color w:val="auto"/>
          <w:sz w:val="20"/>
          <w:szCs w:val="20"/>
        </w:rPr>
        <w:t>-13.09%</w:t>
      </w:r>
      <w:r w:rsidR="00B63721">
        <w:rPr>
          <w:rFonts w:ascii="Arial" w:eastAsia="楷体_GB2312" w:hAnsi="Arial" w:cs="Arial" w:hint="eastAsia"/>
          <w:color w:val="auto"/>
          <w:sz w:val="20"/>
          <w:szCs w:val="20"/>
        </w:rPr>
        <w:t>。</w:t>
      </w:r>
      <w:proofErr w:type="gramStart"/>
      <w:r w:rsidR="008F000F">
        <w:rPr>
          <w:rFonts w:ascii="Arial" w:eastAsia="楷体_GB2312" w:hAnsi="Arial" w:cs="Arial" w:hint="eastAsia"/>
          <w:color w:val="auto"/>
          <w:sz w:val="20"/>
          <w:szCs w:val="20"/>
        </w:rPr>
        <w:t>偏债型</w:t>
      </w:r>
      <w:proofErr w:type="gramEnd"/>
      <w:r w:rsidR="008F000F">
        <w:rPr>
          <w:rFonts w:ascii="Arial" w:eastAsia="楷体_GB2312" w:hAnsi="Arial" w:cs="Arial" w:hint="eastAsia"/>
          <w:color w:val="auto"/>
          <w:sz w:val="20"/>
          <w:szCs w:val="20"/>
        </w:rPr>
        <w:t>有</w:t>
      </w:r>
      <w:r w:rsidR="008F000F">
        <w:rPr>
          <w:rFonts w:ascii="Arial" w:eastAsia="楷体_GB2312" w:hAnsi="Arial" w:cs="Arial" w:hint="eastAsia"/>
          <w:color w:val="auto"/>
          <w:sz w:val="20"/>
          <w:szCs w:val="20"/>
        </w:rPr>
        <w:t>12%</w:t>
      </w:r>
      <w:r w:rsidR="008F000F">
        <w:rPr>
          <w:rFonts w:ascii="Arial" w:eastAsia="楷体_GB2312" w:hAnsi="Arial" w:cs="Arial" w:hint="eastAsia"/>
          <w:color w:val="auto"/>
          <w:sz w:val="20"/>
          <w:szCs w:val="20"/>
        </w:rPr>
        <w:t>的产品收正，最高收益为</w:t>
      </w:r>
      <w:r w:rsidR="008F000F" w:rsidRPr="008F000F">
        <w:rPr>
          <w:rFonts w:ascii="Arial" w:eastAsia="楷体_GB2312" w:hAnsi="Arial" w:cs="Arial" w:hint="eastAsia"/>
          <w:color w:val="auto"/>
          <w:sz w:val="20"/>
          <w:szCs w:val="20"/>
        </w:rPr>
        <w:t>泰达宏利养老收益</w:t>
      </w:r>
      <w:r w:rsidR="008F000F" w:rsidRPr="008F000F">
        <w:rPr>
          <w:rFonts w:ascii="Arial" w:eastAsia="楷体_GB2312" w:hAnsi="Arial" w:cs="Arial" w:hint="eastAsia"/>
          <w:color w:val="auto"/>
          <w:sz w:val="20"/>
          <w:szCs w:val="20"/>
        </w:rPr>
        <w:t>A</w:t>
      </w:r>
      <w:r w:rsidR="008F000F">
        <w:rPr>
          <w:rFonts w:ascii="Arial" w:eastAsia="楷体_GB2312" w:hAnsi="Arial" w:cs="Arial" w:hint="eastAsia"/>
          <w:color w:val="auto"/>
          <w:sz w:val="20"/>
          <w:szCs w:val="20"/>
        </w:rPr>
        <w:t>的</w:t>
      </w:r>
      <w:r w:rsidR="008F000F">
        <w:rPr>
          <w:rFonts w:ascii="Arial" w:eastAsia="楷体_GB2312" w:hAnsi="Arial" w:cs="Arial" w:hint="eastAsia"/>
          <w:color w:val="auto"/>
          <w:sz w:val="20"/>
          <w:szCs w:val="20"/>
        </w:rPr>
        <w:t>0.85%</w:t>
      </w:r>
      <w:r w:rsidR="008F000F">
        <w:rPr>
          <w:rFonts w:ascii="Arial" w:eastAsia="楷体_GB2312" w:hAnsi="Arial" w:cs="Arial" w:hint="eastAsia"/>
          <w:color w:val="auto"/>
          <w:sz w:val="20"/>
          <w:szCs w:val="20"/>
        </w:rPr>
        <w:t>；灵活型有</w:t>
      </w:r>
      <w:r w:rsidR="008F000F">
        <w:rPr>
          <w:rFonts w:ascii="Arial" w:eastAsia="楷体_GB2312" w:hAnsi="Arial" w:cs="Arial" w:hint="eastAsia"/>
          <w:color w:val="auto"/>
          <w:sz w:val="20"/>
          <w:szCs w:val="20"/>
        </w:rPr>
        <w:t>18%</w:t>
      </w:r>
      <w:r w:rsidR="008F000F">
        <w:rPr>
          <w:rFonts w:ascii="Arial" w:eastAsia="楷体_GB2312" w:hAnsi="Arial" w:cs="Arial" w:hint="eastAsia"/>
          <w:color w:val="auto"/>
          <w:sz w:val="20"/>
          <w:szCs w:val="20"/>
        </w:rPr>
        <w:t>的产品收正，有</w:t>
      </w:r>
      <w:r w:rsidR="008F000F">
        <w:rPr>
          <w:rFonts w:ascii="Arial" w:eastAsia="楷体_GB2312" w:hAnsi="Arial" w:cs="Arial" w:hint="eastAsia"/>
          <w:color w:val="auto"/>
          <w:sz w:val="20"/>
          <w:szCs w:val="20"/>
        </w:rPr>
        <w:t>31%</w:t>
      </w:r>
      <w:r w:rsidR="008F000F">
        <w:rPr>
          <w:rFonts w:ascii="Arial" w:eastAsia="楷体_GB2312" w:hAnsi="Arial" w:cs="Arial" w:hint="eastAsia"/>
          <w:color w:val="auto"/>
          <w:sz w:val="20"/>
          <w:szCs w:val="20"/>
        </w:rPr>
        <w:t>的产品</w:t>
      </w:r>
      <w:proofErr w:type="gramStart"/>
      <w:r w:rsidR="008F000F">
        <w:rPr>
          <w:rFonts w:ascii="Arial" w:eastAsia="楷体_GB2312" w:hAnsi="Arial" w:cs="Arial" w:hint="eastAsia"/>
          <w:color w:val="auto"/>
          <w:sz w:val="20"/>
          <w:szCs w:val="20"/>
        </w:rPr>
        <w:t>跌幅超</w:t>
      </w:r>
      <w:proofErr w:type="gramEnd"/>
      <w:r w:rsidR="008F000F">
        <w:rPr>
          <w:rFonts w:ascii="Arial" w:eastAsia="楷体_GB2312" w:hAnsi="Arial" w:cs="Arial" w:hint="eastAsia"/>
          <w:color w:val="auto"/>
          <w:sz w:val="20"/>
          <w:szCs w:val="20"/>
        </w:rPr>
        <w:t>10%</w:t>
      </w:r>
      <w:r w:rsidR="008F000F">
        <w:rPr>
          <w:rFonts w:ascii="Arial" w:eastAsia="楷体_GB2312" w:hAnsi="Arial" w:cs="Arial" w:hint="eastAsia"/>
          <w:color w:val="auto"/>
          <w:sz w:val="20"/>
          <w:szCs w:val="20"/>
        </w:rPr>
        <w:t>，最高收益为</w:t>
      </w:r>
      <w:r w:rsidR="008F000F" w:rsidRPr="008F000F">
        <w:rPr>
          <w:rFonts w:ascii="Arial" w:eastAsia="楷体_GB2312" w:hAnsi="Arial" w:cs="Arial" w:hint="eastAsia"/>
          <w:color w:val="auto"/>
          <w:sz w:val="20"/>
          <w:szCs w:val="20"/>
        </w:rPr>
        <w:t>光大欣</w:t>
      </w:r>
      <w:proofErr w:type="gramStart"/>
      <w:r w:rsidR="008F000F" w:rsidRPr="008F000F">
        <w:rPr>
          <w:rFonts w:ascii="Arial" w:eastAsia="楷体_GB2312" w:hAnsi="Arial" w:cs="Arial" w:hint="eastAsia"/>
          <w:color w:val="auto"/>
          <w:sz w:val="20"/>
          <w:szCs w:val="20"/>
        </w:rPr>
        <w:t>鑫</w:t>
      </w:r>
      <w:proofErr w:type="gramEnd"/>
      <w:r w:rsidR="008F000F" w:rsidRPr="008F000F">
        <w:rPr>
          <w:rFonts w:ascii="Arial" w:eastAsia="楷体_GB2312" w:hAnsi="Arial" w:cs="Arial" w:hint="eastAsia"/>
          <w:color w:val="auto"/>
          <w:sz w:val="20"/>
          <w:szCs w:val="20"/>
        </w:rPr>
        <w:t>A</w:t>
      </w:r>
      <w:r w:rsidR="008F000F">
        <w:rPr>
          <w:rFonts w:ascii="Arial" w:eastAsia="楷体_GB2312" w:hAnsi="Arial" w:cs="Arial" w:hint="eastAsia"/>
          <w:color w:val="auto"/>
          <w:sz w:val="20"/>
          <w:szCs w:val="20"/>
        </w:rPr>
        <w:t>的</w:t>
      </w:r>
      <w:r w:rsidR="008F000F">
        <w:rPr>
          <w:rFonts w:ascii="Arial" w:eastAsia="楷体_GB2312" w:hAnsi="Arial" w:cs="Arial" w:hint="eastAsia"/>
          <w:color w:val="auto"/>
          <w:sz w:val="20"/>
          <w:szCs w:val="20"/>
        </w:rPr>
        <w:t>9.97%</w:t>
      </w:r>
      <w:r w:rsidR="000D4C89">
        <w:rPr>
          <w:rFonts w:ascii="Arial" w:eastAsia="楷体_GB2312" w:hAnsi="Arial" w:cs="Arial" w:hint="eastAsia"/>
          <w:color w:val="auto"/>
          <w:sz w:val="20"/>
          <w:szCs w:val="20"/>
        </w:rPr>
        <w:t>。平衡</w:t>
      </w:r>
      <w:proofErr w:type="gramStart"/>
      <w:r w:rsidR="000D4C89">
        <w:rPr>
          <w:rFonts w:ascii="Arial" w:eastAsia="楷体_GB2312" w:hAnsi="Arial" w:cs="Arial" w:hint="eastAsia"/>
          <w:color w:val="auto"/>
          <w:sz w:val="20"/>
          <w:szCs w:val="20"/>
        </w:rPr>
        <w:t>型收益</w:t>
      </w:r>
      <w:proofErr w:type="gramEnd"/>
      <w:r w:rsidR="000D4C89">
        <w:rPr>
          <w:rFonts w:ascii="Arial" w:eastAsia="楷体_GB2312" w:hAnsi="Arial" w:cs="Arial" w:hint="eastAsia"/>
          <w:color w:val="auto"/>
          <w:sz w:val="20"/>
          <w:szCs w:val="20"/>
        </w:rPr>
        <w:t>分化较大，最高收益为</w:t>
      </w:r>
      <w:r w:rsidR="000D4C89" w:rsidRPr="000D4C89">
        <w:rPr>
          <w:rFonts w:ascii="Arial" w:eastAsia="楷体_GB2312" w:hAnsi="Arial" w:cs="Arial" w:hint="eastAsia"/>
          <w:color w:val="auto"/>
          <w:sz w:val="20"/>
          <w:szCs w:val="20"/>
        </w:rPr>
        <w:t>东方新价值</w:t>
      </w:r>
      <w:r w:rsidR="000D4C89">
        <w:rPr>
          <w:rFonts w:ascii="Arial" w:eastAsia="楷体_GB2312" w:hAnsi="Arial" w:cs="Arial" w:hint="eastAsia"/>
          <w:color w:val="auto"/>
          <w:sz w:val="20"/>
          <w:szCs w:val="20"/>
        </w:rPr>
        <w:t>的</w:t>
      </w:r>
      <w:r w:rsidR="000D4C89">
        <w:rPr>
          <w:rFonts w:ascii="Arial" w:eastAsia="楷体_GB2312" w:hAnsi="Arial" w:cs="Arial" w:hint="eastAsia"/>
          <w:color w:val="auto"/>
          <w:sz w:val="20"/>
          <w:szCs w:val="20"/>
        </w:rPr>
        <w:t>15.9%</w:t>
      </w:r>
      <w:r w:rsidR="000D4C89">
        <w:rPr>
          <w:rFonts w:ascii="Arial" w:eastAsia="楷体_GB2312" w:hAnsi="Arial" w:cs="Arial" w:hint="eastAsia"/>
          <w:color w:val="auto"/>
          <w:sz w:val="20"/>
          <w:szCs w:val="20"/>
        </w:rPr>
        <w:t>，最低收益为</w:t>
      </w:r>
      <w:r w:rsidR="000D4C89">
        <w:rPr>
          <w:rFonts w:ascii="Arial" w:eastAsia="楷体_GB2312" w:hAnsi="Arial" w:cs="Arial" w:hint="eastAsia"/>
          <w:color w:val="auto"/>
          <w:sz w:val="20"/>
          <w:szCs w:val="20"/>
        </w:rPr>
        <w:t>-14.79%</w:t>
      </w:r>
      <w:r w:rsidR="000D4C89">
        <w:rPr>
          <w:rFonts w:ascii="Arial" w:eastAsia="楷体_GB2312" w:hAnsi="Arial" w:cs="Arial" w:hint="eastAsia"/>
          <w:color w:val="auto"/>
          <w:sz w:val="20"/>
          <w:szCs w:val="20"/>
        </w:rPr>
        <w:t>，约</w:t>
      </w:r>
      <w:r w:rsidR="000D4C89">
        <w:rPr>
          <w:rFonts w:ascii="Arial" w:eastAsia="楷体_GB2312" w:hAnsi="Arial" w:cs="Arial" w:hint="eastAsia"/>
          <w:color w:val="auto"/>
          <w:sz w:val="20"/>
          <w:szCs w:val="20"/>
        </w:rPr>
        <w:t>50%</w:t>
      </w:r>
      <w:r w:rsidR="000D4C89">
        <w:rPr>
          <w:rFonts w:ascii="Arial" w:eastAsia="楷体_GB2312" w:hAnsi="Arial" w:cs="Arial" w:hint="eastAsia"/>
          <w:color w:val="auto"/>
          <w:sz w:val="20"/>
          <w:szCs w:val="20"/>
        </w:rPr>
        <w:t>的产品</w:t>
      </w:r>
      <w:proofErr w:type="gramStart"/>
      <w:r w:rsidR="000D4C89">
        <w:rPr>
          <w:rFonts w:ascii="Arial" w:eastAsia="楷体_GB2312" w:hAnsi="Arial" w:cs="Arial" w:hint="eastAsia"/>
          <w:color w:val="auto"/>
          <w:sz w:val="20"/>
          <w:szCs w:val="20"/>
        </w:rPr>
        <w:t>跌幅超</w:t>
      </w:r>
      <w:proofErr w:type="gramEnd"/>
      <w:r w:rsidR="000D4C89">
        <w:rPr>
          <w:rFonts w:ascii="Arial" w:eastAsia="楷体_GB2312" w:hAnsi="Arial" w:cs="Arial" w:hint="eastAsia"/>
          <w:color w:val="auto"/>
          <w:sz w:val="20"/>
          <w:szCs w:val="20"/>
        </w:rPr>
        <w:t>10%</w:t>
      </w:r>
      <w:r w:rsidR="000D4C89">
        <w:rPr>
          <w:rFonts w:ascii="Arial" w:eastAsia="楷体_GB2312" w:hAnsi="Arial" w:cs="Arial" w:hint="eastAsia"/>
          <w:color w:val="auto"/>
          <w:sz w:val="20"/>
          <w:szCs w:val="20"/>
        </w:rPr>
        <w:t>。</w:t>
      </w:r>
      <w:proofErr w:type="gramStart"/>
      <w:r w:rsidR="000D4C89">
        <w:rPr>
          <w:rFonts w:ascii="Arial" w:eastAsia="楷体_GB2312" w:hAnsi="Arial" w:cs="Arial" w:hint="eastAsia"/>
          <w:color w:val="auto"/>
          <w:sz w:val="20"/>
          <w:szCs w:val="20"/>
        </w:rPr>
        <w:t>偏股型几乎</w:t>
      </w:r>
      <w:proofErr w:type="gramEnd"/>
      <w:r w:rsidR="000D4C89">
        <w:rPr>
          <w:rFonts w:ascii="Arial" w:eastAsia="楷体_GB2312" w:hAnsi="Arial" w:cs="Arial" w:hint="eastAsia"/>
          <w:color w:val="auto"/>
          <w:sz w:val="20"/>
          <w:szCs w:val="20"/>
        </w:rPr>
        <w:t>全部下跌，最高收益为</w:t>
      </w:r>
      <w:r w:rsidR="000D4C89" w:rsidRPr="000D4C89">
        <w:rPr>
          <w:rFonts w:ascii="Arial" w:eastAsia="楷体_GB2312" w:hAnsi="Arial" w:cs="Arial" w:hint="eastAsia"/>
          <w:color w:val="auto"/>
          <w:sz w:val="20"/>
          <w:szCs w:val="20"/>
        </w:rPr>
        <w:t>华宝兴业资源优选</w:t>
      </w:r>
      <w:r w:rsidR="000D4C89">
        <w:rPr>
          <w:rFonts w:ascii="Arial" w:eastAsia="楷体_GB2312" w:hAnsi="Arial" w:cs="Arial" w:hint="eastAsia"/>
          <w:color w:val="auto"/>
          <w:sz w:val="20"/>
          <w:szCs w:val="20"/>
        </w:rPr>
        <w:t>的</w:t>
      </w:r>
      <w:r w:rsidR="000D4C89">
        <w:rPr>
          <w:rFonts w:ascii="Arial" w:eastAsia="楷体_GB2312" w:hAnsi="Arial" w:cs="Arial" w:hint="eastAsia"/>
          <w:color w:val="auto"/>
          <w:sz w:val="20"/>
          <w:szCs w:val="20"/>
        </w:rPr>
        <w:t>-0.65%</w:t>
      </w:r>
      <w:r w:rsidR="000D4C89">
        <w:rPr>
          <w:rFonts w:ascii="Arial" w:eastAsia="楷体_GB2312" w:hAnsi="Arial" w:cs="Arial" w:hint="eastAsia"/>
          <w:color w:val="auto"/>
          <w:sz w:val="20"/>
          <w:szCs w:val="20"/>
        </w:rPr>
        <w:t>。</w:t>
      </w:r>
      <w:r w:rsidR="00A5048B">
        <w:rPr>
          <w:rFonts w:ascii="Arial" w:eastAsia="楷体_GB2312" w:hAnsi="Arial" w:cs="Arial" w:hint="eastAsia"/>
          <w:color w:val="auto"/>
          <w:sz w:val="20"/>
          <w:szCs w:val="20"/>
        </w:rPr>
        <w:t>约</w:t>
      </w:r>
      <w:r w:rsidR="00A5048B">
        <w:rPr>
          <w:rFonts w:ascii="Arial" w:eastAsia="楷体_GB2312" w:hAnsi="Arial" w:cs="Arial" w:hint="eastAsia"/>
          <w:color w:val="auto"/>
          <w:sz w:val="20"/>
          <w:szCs w:val="20"/>
        </w:rPr>
        <w:t>83%</w:t>
      </w:r>
      <w:r w:rsidR="00A5048B">
        <w:rPr>
          <w:rFonts w:ascii="Arial" w:eastAsia="楷体_GB2312" w:hAnsi="Arial" w:cs="Arial" w:hint="eastAsia"/>
          <w:color w:val="auto"/>
          <w:sz w:val="20"/>
          <w:szCs w:val="20"/>
        </w:rPr>
        <w:t>的产品</w:t>
      </w:r>
      <w:proofErr w:type="gramStart"/>
      <w:r w:rsidR="00A5048B">
        <w:rPr>
          <w:rFonts w:ascii="Arial" w:eastAsia="楷体_GB2312" w:hAnsi="Arial" w:cs="Arial" w:hint="eastAsia"/>
          <w:color w:val="auto"/>
          <w:sz w:val="20"/>
          <w:szCs w:val="20"/>
        </w:rPr>
        <w:t>跌幅超</w:t>
      </w:r>
      <w:proofErr w:type="gramEnd"/>
      <w:r w:rsidR="00A5048B">
        <w:rPr>
          <w:rFonts w:ascii="Arial" w:eastAsia="楷体_GB2312" w:hAnsi="Arial" w:cs="Arial" w:hint="eastAsia"/>
          <w:color w:val="auto"/>
          <w:sz w:val="20"/>
          <w:szCs w:val="20"/>
        </w:rPr>
        <w:t>10%</w:t>
      </w:r>
      <w:r w:rsidR="00A5048B">
        <w:rPr>
          <w:rFonts w:ascii="Arial" w:eastAsia="楷体_GB2312" w:hAnsi="Arial" w:cs="Arial" w:hint="eastAsia"/>
          <w:color w:val="auto"/>
          <w:sz w:val="20"/>
          <w:szCs w:val="20"/>
        </w:rPr>
        <w:t>。</w:t>
      </w:r>
    </w:p>
    <w:p w:rsidR="00BF65ED" w:rsidRPr="00FC5897" w:rsidRDefault="00921CE9" w:rsidP="00FC589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债券基金</w:t>
      </w:r>
    </w:p>
    <w:p w:rsidR="00D20374" w:rsidRPr="00BF65ED" w:rsidRDefault="00D20374" w:rsidP="00D20374">
      <w:pPr>
        <w:pStyle w:val="ac"/>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proofErr w:type="gramStart"/>
      <w:r>
        <w:rPr>
          <w:rFonts w:ascii="Arial" w:eastAsia="楷体_GB2312" w:hAnsi="Arial" w:cs="Arial" w:hint="eastAsia"/>
          <w:color w:val="auto"/>
          <w:sz w:val="20"/>
          <w:szCs w:val="20"/>
        </w:rPr>
        <w:t>债基以</w:t>
      </w:r>
      <w:proofErr w:type="gramEnd"/>
      <w:r>
        <w:rPr>
          <w:rFonts w:ascii="Arial" w:eastAsia="楷体_GB2312" w:hAnsi="Arial" w:cs="Arial" w:hint="eastAsia"/>
          <w:color w:val="auto"/>
          <w:sz w:val="20"/>
          <w:szCs w:val="20"/>
        </w:rPr>
        <w:t>跌为主，</w:t>
      </w:r>
      <w:proofErr w:type="gramStart"/>
      <w:r>
        <w:rPr>
          <w:rFonts w:ascii="Arial" w:eastAsia="楷体_GB2312" w:hAnsi="Arial" w:cs="Arial" w:hint="eastAsia"/>
          <w:color w:val="auto"/>
          <w:sz w:val="20"/>
          <w:szCs w:val="20"/>
        </w:rPr>
        <w:t>二级债基跌幅</w:t>
      </w:r>
      <w:proofErr w:type="gramEnd"/>
      <w:r>
        <w:rPr>
          <w:rFonts w:ascii="Arial" w:eastAsia="楷体_GB2312" w:hAnsi="Arial" w:cs="Arial" w:hint="eastAsia"/>
          <w:color w:val="auto"/>
          <w:sz w:val="20"/>
          <w:szCs w:val="20"/>
        </w:rPr>
        <w:t>较大。</w:t>
      </w:r>
      <w:proofErr w:type="gramStart"/>
      <w:r w:rsidR="00D50098">
        <w:rPr>
          <w:rFonts w:ascii="Arial" w:eastAsia="楷体_GB2312" w:hAnsi="Arial" w:cs="Arial" w:hint="eastAsia"/>
          <w:color w:val="auto"/>
          <w:sz w:val="20"/>
          <w:szCs w:val="20"/>
        </w:rPr>
        <w:t>纯债基金</w:t>
      </w:r>
      <w:proofErr w:type="gramEnd"/>
      <w:r w:rsidR="00D50098">
        <w:rPr>
          <w:rFonts w:ascii="Arial" w:eastAsia="楷体_GB2312" w:hAnsi="Arial" w:cs="Arial" w:hint="eastAsia"/>
          <w:color w:val="auto"/>
          <w:sz w:val="20"/>
          <w:szCs w:val="20"/>
        </w:rPr>
        <w:t>平均收益持平，有</w:t>
      </w:r>
      <w:r w:rsidR="00D50098">
        <w:rPr>
          <w:rFonts w:ascii="Arial" w:eastAsia="楷体_GB2312" w:hAnsi="Arial" w:cs="Arial" w:hint="eastAsia"/>
          <w:color w:val="auto"/>
          <w:sz w:val="20"/>
          <w:szCs w:val="20"/>
        </w:rPr>
        <w:t>71%</w:t>
      </w:r>
      <w:r w:rsidR="00D50098">
        <w:rPr>
          <w:rFonts w:ascii="Arial" w:eastAsia="楷体_GB2312" w:hAnsi="Arial" w:cs="Arial" w:hint="eastAsia"/>
          <w:color w:val="auto"/>
          <w:sz w:val="20"/>
          <w:szCs w:val="20"/>
        </w:rPr>
        <w:t>的产品收益为正，最高收益为</w:t>
      </w:r>
      <w:r w:rsidR="00D50098" w:rsidRPr="00D50098">
        <w:rPr>
          <w:rFonts w:ascii="Arial" w:eastAsia="楷体_GB2312" w:hAnsi="Arial" w:cs="Arial" w:hint="eastAsia"/>
          <w:color w:val="auto"/>
          <w:sz w:val="20"/>
          <w:szCs w:val="20"/>
        </w:rPr>
        <w:t>新华安享惠金</w:t>
      </w:r>
      <w:r w:rsidR="00D50098" w:rsidRPr="00D50098">
        <w:rPr>
          <w:rFonts w:ascii="Arial" w:eastAsia="楷体_GB2312" w:hAnsi="Arial" w:cs="Arial" w:hint="eastAsia"/>
          <w:color w:val="auto"/>
          <w:sz w:val="20"/>
          <w:szCs w:val="20"/>
        </w:rPr>
        <w:t>C</w:t>
      </w:r>
      <w:r w:rsidR="00D50098">
        <w:rPr>
          <w:rFonts w:ascii="Arial" w:eastAsia="楷体_GB2312" w:hAnsi="Arial" w:cs="Arial" w:hint="eastAsia"/>
          <w:color w:val="auto"/>
          <w:sz w:val="20"/>
          <w:szCs w:val="20"/>
        </w:rPr>
        <w:t>的</w:t>
      </w:r>
      <w:r w:rsidR="00D50098">
        <w:rPr>
          <w:rFonts w:ascii="Arial" w:eastAsia="楷体_GB2312" w:hAnsi="Arial" w:cs="Arial" w:hint="eastAsia"/>
          <w:color w:val="auto"/>
          <w:sz w:val="20"/>
          <w:szCs w:val="20"/>
        </w:rPr>
        <w:t>1.46%</w:t>
      </w:r>
      <w:r w:rsidR="00D50098">
        <w:rPr>
          <w:rFonts w:ascii="Arial" w:eastAsia="楷体_GB2312" w:hAnsi="Arial" w:cs="Arial" w:hint="eastAsia"/>
          <w:color w:val="auto"/>
          <w:sz w:val="20"/>
          <w:szCs w:val="20"/>
        </w:rPr>
        <w:t>。</w:t>
      </w:r>
      <w:r w:rsidR="00CC4462">
        <w:rPr>
          <w:rFonts w:ascii="Arial" w:eastAsia="楷体_GB2312" w:hAnsi="Arial" w:cs="Arial" w:hint="eastAsia"/>
          <w:color w:val="auto"/>
          <w:sz w:val="20"/>
          <w:szCs w:val="20"/>
        </w:rPr>
        <w:t>一级</w:t>
      </w:r>
      <w:proofErr w:type="gramStart"/>
      <w:r w:rsidR="00CC4462">
        <w:rPr>
          <w:rFonts w:ascii="Arial" w:eastAsia="楷体_GB2312" w:hAnsi="Arial" w:cs="Arial" w:hint="eastAsia"/>
          <w:color w:val="auto"/>
          <w:sz w:val="20"/>
          <w:szCs w:val="20"/>
        </w:rPr>
        <w:t>债基平均</w:t>
      </w:r>
      <w:proofErr w:type="gramEnd"/>
      <w:r w:rsidR="00CC4462">
        <w:rPr>
          <w:rFonts w:ascii="Arial" w:eastAsia="楷体_GB2312" w:hAnsi="Arial" w:cs="Arial" w:hint="eastAsia"/>
          <w:color w:val="auto"/>
          <w:sz w:val="20"/>
          <w:szCs w:val="20"/>
        </w:rPr>
        <w:t>下跌</w:t>
      </w:r>
      <w:r w:rsidR="00CC4462">
        <w:rPr>
          <w:rFonts w:ascii="Arial" w:eastAsia="楷体_GB2312" w:hAnsi="Arial" w:cs="Arial" w:hint="eastAsia"/>
          <w:color w:val="auto"/>
          <w:sz w:val="20"/>
          <w:szCs w:val="20"/>
        </w:rPr>
        <w:t>0.10%</w:t>
      </w:r>
      <w:r w:rsidR="00CC4462">
        <w:rPr>
          <w:rFonts w:ascii="Arial" w:eastAsia="楷体_GB2312" w:hAnsi="Arial" w:cs="Arial" w:hint="eastAsia"/>
          <w:color w:val="auto"/>
          <w:sz w:val="20"/>
          <w:szCs w:val="20"/>
        </w:rPr>
        <w:t>，约</w:t>
      </w:r>
      <w:r w:rsidR="00CC4462">
        <w:rPr>
          <w:rFonts w:ascii="Arial" w:eastAsia="楷体_GB2312" w:hAnsi="Arial" w:cs="Arial" w:hint="eastAsia"/>
          <w:color w:val="auto"/>
          <w:sz w:val="20"/>
          <w:szCs w:val="20"/>
        </w:rPr>
        <w:t>57%</w:t>
      </w:r>
      <w:r w:rsidR="00CC4462">
        <w:rPr>
          <w:rFonts w:ascii="Arial" w:eastAsia="楷体_GB2312" w:hAnsi="Arial" w:cs="Arial" w:hint="eastAsia"/>
          <w:color w:val="auto"/>
          <w:sz w:val="20"/>
          <w:szCs w:val="20"/>
        </w:rPr>
        <w:t>的产品收益为正，最高收益为</w:t>
      </w:r>
      <w:r w:rsidR="00CC4462" w:rsidRPr="00CC4462">
        <w:rPr>
          <w:rFonts w:ascii="Arial" w:eastAsia="楷体_GB2312" w:hAnsi="Arial" w:cs="Arial" w:hint="eastAsia"/>
          <w:color w:val="auto"/>
          <w:sz w:val="20"/>
          <w:szCs w:val="20"/>
        </w:rPr>
        <w:t>华安稳固收益</w:t>
      </w:r>
      <w:r w:rsidR="00CC4462">
        <w:rPr>
          <w:rFonts w:ascii="Arial" w:eastAsia="楷体_GB2312" w:hAnsi="Arial" w:cs="Arial" w:hint="eastAsia"/>
          <w:color w:val="auto"/>
          <w:sz w:val="20"/>
          <w:szCs w:val="20"/>
        </w:rPr>
        <w:t>的</w:t>
      </w:r>
      <w:r w:rsidR="00CC4462">
        <w:rPr>
          <w:rFonts w:ascii="Arial" w:eastAsia="楷体_GB2312" w:hAnsi="Arial" w:cs="Arial" w:hint="eastAsia"/>
          <w:color w:val="auto"/>
          <w:sz w:val="20"/>
          <w:szCs w:val="20"/>
        </w:rPr>
        <w:t>0.74%</w:t>
      </w:r>
      <w:r w:rsidR="00CC4462">
        <w:rPr>
          <w:rFonts w:ascii="Arial" w:eastAsia="楷体_GB2312" w:hAnsi="Arial" w:cs="Arial" w:hint="eastAsia"/>
          <w:color w:val="auto"/>
          <w:sz w:val="20"/>
          <w:szCs w:val="20"/>
        </w:rPr>
        <w:t>。二级</w:t>
      </w:r>
      <w:proofErr w:type="gramStart"/>
      <w:r w:rsidR="00CC4462">
        <w:rPr>
          <w:rFonts w:ascii="Arial" w:eastAsia="楷体_GB2312" w:hAnsi="Arial" w:cs="Arial" w:hint="eastAsia"/>
          <w:color w:val="auto"/>
          <w:sz w:val="20"/>
          <w:szCs w:val="20"/>
        </w:rPr>
        <w:t>债基平均</w:t>
      </w:r>
      <w:proofErr w:type="gramEnd"/>
      <w:r w:rsidR="00CC4462">
        <w:rPr>
          <w:rFonts w:ascii="Arial" w:eastAsia="楷体_GB2312" w:hAnsi="Arial" w:cs="Arial" w:hint="eastAsia"/>
          <w:color w:val="auto"/>
          <w:sz w:val="20"/>
          <w:szCs w:val="20"/>
        </w:rPr>
        <w:t>下跌</w:t>
      </w:r>
      <w:r w:rsidR="00CC4462">
        <w:rPr>
          <w:rFonts w:ascii="Arial" w:eastAsia="楷体_GB2312" w:hAnsi="Arial" w:cs="Arial" w:hint="eastAsia"/>
          <w:color w:val="auto"/>
          <w:sz w:val="20"/>
          <w:szCs w:val="20"/>
        </w:rPr>
        <w:t>2.03%</w:t>
      </w:r>
      <w:r w:rsidR="00CC4462">
        <w:rPr>
          <w:rFonts w:ascii="Arial" w:eastAsia="楷体_GB2312" w:hAnsi="Arial" w:cs="Arial" w:hint="eastAsia"/>
          <w:color w:val="auto"/>
          <w:sz w:val="20"/>
          <w:szCs w:val="20"/>
        </w:rPr>
        <w:t>，约有</w:t>
      </w:r>
      <w:r w:rsidR="00CC4462">
        <w:rPr>
          <w:rFonts w:ascii="Arial" w:eastAsia="楷体_GB2312" w:hAnsi="Arial" w:cs="Arial" w:hint="eastAsia"/>
          <w:color w:val="auto"/>
          <w:sz w:val="20"/>
          <w:szCs w:val="20"/>
        </w:rPr>
        <w:t>8%</w:t>
      </w:r>
      <w:r w:rsidR="00CC4462">
        <w:rPr>
          <w:rFonts w:ascii="Arial" w:eastAsia="楷体_GB2312" w:hAnsi="Arial" w:cs="Arial" w:hint="eastAsia"/>
          <w:color w:val="auto"/>
          <w:sz w:val="20"/>
          <w:szCs w:val="20"/>
        </w:rPr>
        <w:t>的产品收益为正，最高收益为</w:t>
      </w:r>
      <w:r w:rsidR="00CC4462" w:rsidRPr="00CC4462">
        <w:rPr>
          <w:rFonts w:ascii="Arial" w:eastAsia="楷体_GB2312" w:hAnsi="Arial" w:cs="Arial" w:hint="eastAsia"/>
          <w:color w:val="auto"/>
          <w:sz w:val="20"/>
          <w:szCs w:val="20"/>
        </w:rPr>
        <w:t>新华信用增益</w:t>
      </w:r>
      <w:r w:rsidR="00CC4462" w:rsidRPr="00CC4462">
        <w:rPr>
          <w:rFonts w:ascii="Arial" w:eastAsia="楷体_GB2312" w:hAnsi="Arial" w:cs="Arial" w:hint="eastAsia"/>
          <w:color w:val="auto"/>
          <w:sz w:val="20"/>
          <w:szCs w:val="20"/>
        </w:rPr>
        <w:t>A</w:t>
      </w:r>
      <w:r w:rsidR="00CC4462">
        <w:rPr>
          <w:rFonts w:ascii="Arial" w:eastAsia="楷体_GB2312" w:hAnsi="Arial" w:cs="Arial" w:hint="eastAsia"/>
          <w:color w:val="auto"/>
          <w:sz w:val="20"/>
          <w:szCs w:val="20"/>
        </w:rPr>
        <w:t>的</w:t>
      </w:r>
      <w:r w:rsidR="00CC4462">
        <w:rPr>
          <w:rFonts w:ascii="Arial" w:eastAsia="楷体_GB2312" w:hAnsi="Arial" w:cs="Arial" w:hint="eastAsia"/>
          <w:color w:val="auto"/>
          <w:sz w:val="20"/>
          <w:szCs w:val="20"/>
        </w:rPr>
        <w:t>1.04%</w:t>
      </w:r>
      <w:r w:rsidR="00CC4462">
        <w:rPr>
          <w:rFonts w:ascii="Arial" w:eastAsia="楷体_GB2312" w:hAnsi="Arial" w:cs="Arial" w:hint="eastAsia"/>
          <w:color w:val="auto"/>
          <w:sz w:val="20"/>
          <w:szCs w:val="20"/>
        </w:rPr>
        <w:t>。指数</w:t>
      </w:r>
      <w:proofErr w:type="gramStart"/>
      <w:r w:rsidR="00CC4462">
        <w:rPr>
          <w:rFonts w:ascii="Arial" w:eastAsia="楷体_GB2312" w:hAnsi="Arial" w:cs="Arial" w:hint="eastAsia"/>
          <w:color w:val="auto"/>
          <w:sz w:val="20"/>
          <w:szCs w:val="20"/>
        </w:rPr>
        <w:t>债基</w:t>
      </w:r>
      <w:r w:rsidR="00704EBF">
        <w:rPr>
          <w:rFonts w:ascii="Arial" w:eastAsia="楷体_GB2312" w:hAnsi="Arial" w:cs="Arial" w:hint="eastAsia"/>
          <w:color w:val="auto"/>
          <w:sz w:val="20"/>
          <w:szCs w:val="20"/>
        </w:rPr>
        <w:t>平均</w:t>
      </w:r>
      <w:proofErr w:type="gramEnd"/>
      <w:r w:rsidR="00704EBF">
        <w:rPr>
          <w:rFonts w:ascii="Arial" w:eastAsia="楷体_GB2312" w:hAnsi="Arial" w:cs="Arial" w:hint="eastAsia"/>
          <w:color w:val="auto"/>
          <w:sz w:val="20"/>
          <w:szCs w:val="20"/>
        </w:rPr>
        <w:t>下跌</w:t>
      </w:r>
      <w:r w:rsidR="00704EBF">
        <w:rPr>
          <w:rFonts w:ascii="Arial" w:eastAsia="楷体_GB2312" w:hAnsi="Arial" w:cs="Arial" w:hint="eastAsia"/>
          <w:color w:val="auto"/>
          <w:sz w:val="20"/>
          <w:szCs w:val="20"/>
        </w:rPr>
        <w:t>0.63%</w:t>
      </w:r>
      <w:r w:rsidR="00704EBF">
        <w:rPr>
          <w:rFonts w:ascii="Arial" w:eastAsia="楷体_GB2312" w:hAnsi="Arial" w:cs="Arial" w:hint="eastAsia"/>
          <w:color w:val="auto"/>
          <w:sz w:val="20"/>
          <w:szCs w:val="20"/>
        </w:rPr>
        <w:t>，约</w:t>
      </w:r>
      <w:r w:rsidR="00704EBF">
        <w:rPr>
          <w:rFonts w:ascii="Arial" w:eastAsia="楷体_GB2312" w:hAnsi="Arial" w:cs="Arial" w:hint="eastAsia"/>
          <w:color w:val="auto"/>
          <w:sz w:val="20"/>
          <w:szCs w:val="20"/>
        </w:rPr>
        <w:t>48%</w:t>
      </w:r>
      <w:r w:rsidR="00704EBF">
        <w:rPr>
          <w:rFonts w:ascii="Arial" w:eastAsia="楷体_GB2312" w:hAnsi="Arial" w:cs="Arial" w:hint="eastAsia"/>
          <w:color w:val="auto"/>
          <w:sz w:val="20"/>
          <w:szCs w:val="20"/>
        </w:rPr>
        <w:t>的产品收益为正，最高收益为</w:t>
      </w:r>
      <w:r w:rsidR="00704EBF" w:rsidRPr="00704EBF">
        <w:rPr>
          <w:rFonts w:ascii="Arial" w:eastAsia="楷体_GB2312" w:hAnsi="Arial" w:cs="Arial" w:hint="eastAsia"/>
          <w:color w:val="auto"/>
          <w:sz w:val="20"/>
          <w:szCs w:val="20"/>
        </w:rPr>
        <w:t>嘉实中</w:t>
      </w:r>
      <w:proofErr w:type="gramStart"/>
      <w:r w:rsidR="00704EBF" w:rsidRPr="00704EBF">
        <w:rPr>
          <w:rFonts w:ascii="Arial" w:eastAsia="楷体_GB2312" w:hAnsi="Arial" w:cs="Arial" w:hint="eastAsia"/>
          <w:color w:val="auto"/>
          <w:sz w:val="20"/>
          <w:szCs w:val="20"/>
        </w:rPr>
        <w:t>证中期企业</w:t>
      </w:r>
      <w:proofErr w:type="gramEnd"/>
      <w:r w:rsidR="00704EBF" w:rsidRPr="00704EBF">
        <w:rPr>
          <w:rFonts w:ascii="Arial" w:eastAsia="楷体_GB2312" w:hAnsi="Arial" w:cs="Arial" w:hint="eastAsia"/>
          <w:color w:val="auto"/>
          <w:sz w:val="20"/>
          <w:szCs w:val="20"/>
        </w:rPr>
        <w:t>债</w:t>
      </w:r>
      <w:r w:rsidR="00704EBF" w:rsidRPr="00704EBF">
        <w:rPr>
          <w:rFonts w:ascii="Arial" w:eastAsia="楷体_GB2312" w:hAnsi="Arial" w:cs="Arial" w:hint="eastAsia"/>
          <w:color w:val="auto"/>
          <w:sz w:val="20"/>
          <w:szCs w:val="20"/>
        </w:rPr>
        <w:t>A</w:t>
      </w:r>
      <w:r w:rsidR="00704EBF">
        <w:rPr>
          <w:rFonts w:ascii="Arial" w:eastAsia="楷体_GB2312" w:hAnsi="Arial" w:cs="Arial" w:hint="eastAsia"/>
          <w:color w:val="auto"/>
          <w:sz w:val="20"/>
          <w:szCs w:val="20"/>
        </w:rPr>
        <w:t>的</w:t>
      </w:r>
      <w:r w:rsidR="00704EBF">
        <w:rPr>
          <w:rFonts w:ascii="Arial" w:eastAsia="楷体_GB2312" w:hAnsi="Arial" w:cs="Arial" w:hint="eastAsia"/>
          <w:color w:val="auto"/>
          <w:sz w:val="20"/>
          <w:szCs w:val="20"/>
        </w:rPr>
        <w:t>0.22%</w:t>
      </w:r>
      <w:r w:rsidR="00704EBF">
        <w:rPr>
          <w:rFonts w:ascii="Arial" w:eastAsia="楷体_GB2312" w:hAnsi="Arial" w:cs="Arial" w:hint="eastAsia"/>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商品基金及对冲基金</w:t>
      </w:r>
    </w:p>
    <w:p w:rsidR="00C01B03" w:rsidRPr="006527BA" w:rsidRDefault="00C01B03" w:rsidP="0072643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商品基金全线反弹，对冲基金平均收益为负。上周，</w:t>
      </w:r>
      <w:r w:rsidRPr="006527BA">
        <w:rPr>
          <w:rFonts w:ascii="楷体" w:eastAsia="楷体" w:hAnsi="楷体" w:cs="宋体" w:hint="eastAsia"/>
          <w:kern w:val="0"/>
          <w:sz w:val="20"/>
          <w:szCs w:val="20"/>
          <w:lang w:val="en-GB"/>
        </w:rPr>
        <w:t>COMEX黄金涨</w:t>
      </w:r>
      <w:r>
        <w:rPr>
          <w:rFonts w:ascii="楷体" w:eastAsia="楷体" w:hAnsi="楷体" w:cs="宋体" w:hint="eastAsia"/>
          <w:kern w:val="0"/>
          <w:sz w:val="20"/>
          <w:szCs w:val="20"/>
          <w:lang w:val="en-GB"/>
        </w:rPr>
        <w:t>4.11%,商品基金平均收益为4.44%，最高收益为</w:t>
      </w:r>
      <w:r w:rsidRPr="00C01B03">
        <w:rPr>
          <w:rFonts w:ascii="楷体" w:eastAsia="楷体" w:hAnsi="楷体" w:cs="宋体" w:hint="eastAsia"/>
          <w:kern w:val="0"/>
          <w:sz w:val="20"/>
          <w:szCs w:val="20"/>
          <w:lang w:val="en-GB"/>
        </w:rPr>
        <w:t>博时黄金</w:t>
      </w:r>
      <w:r>
        <w:rPr>
          <w:rFonts w:ascii="楷体" w:eastAsia="楷体" w:hAnsi="楷体" w:cs="宋体" w:hint="eastAsia"/>
          <w:kern w:val="0"/>
          <w:sz w:val="20"/>
          <w:szCs w:val="20"/>
          <w:lang w:val="en-GB"/>
        </w:rPr>
        <w:t>ETF</w:t>
      </w:r>
      <w:r w:rsidRPr="00C01B03">
        <w:rPr>
          <w:rFonts w:ascii="楷体" w:eastAsia="楷体" w:hAnsi="楷体" w:cs="宋体" w:hint="eastAsia"/>
          <w:kern w:val="0"/>
          <w:sz w:val="20"/>
          <w:szCs w:val="20"/>
          <w:lang w:val="en-GB"/>
        </w:rPr>
        <w:t>D</w:t>
      </w:r>
      <w:r>
        <w:rPr>
          <w:rFonts w:ascii="楷体" w:eastAsia="楷体" w:hAnsi="楷体" w:cs="宋体" w:hint="eastAsia"/>
          <w:kern w:val="0"/>
          <w:sz w:val="20"/>
          <w:szCs w:val="20"/>
          <w:lang w:val="en-GB"/>
        </w:rPr>
        <w:t>的4.83%。</w:t>
      </w:r>
      <w:r w:rsidRPr="006527BA">
        <w:rPr>
          <w:rFonts w:ascii="楷体" w:eastAsia="楷体" w:hAnsi="楷体" w:cs="宋体" w:hint="eastAsia"/>
          <w:kern w:val="0"/>
          <w:sz w:val="20"/>
          <w:szCs w:val="20"/>
          <w:lang w:val="en-GB"/>
        </w:rPr>
        <w:t>以绝对收益为</w:t>
      </w:r>
      <w:r w:rsidRPr="006527BA">
        <w:rPr>
          <w:rFonts w:ascii="Arial" w:eastAsia="楷体_GB2312" w:hAnsi="Arial" w:cs="Arial"/>
          <w:color w:val="auto"/>
          <w:sz w:val="20"/>
          <w:szCs w:val="20"/>
        </w:rPr>
        <w:t>投资目标的股票多空类产品平均收益为</w:t>
      </w:r>
      <w:r>
        <w:rPr>
          <w:rFonts w:ascii="Arial" w:eastAsia="楷体_GB2312" w:hAnsi="Arial" w:cs="Arial" w:hint="eastAsia"/>
          <w:color w:val="auto"/>
          <w:sz w:val="20"/>
          <w:szCs w:val="20"/>
        </w:rPr>
        <w:t>-0.35</w:t>
      </w:r>
      <w:r w:rsidRPr="006527BA">
        <w:rPr>
          <w:rFonts w:ascii="Arial" w:eastAsia="楷体_GB2312" w:hAnsi="Arial" w:cs="Arial" w:hint="eastAsia"/>
          <w:color w:val="auto"/>
          <w:sz w:val="20"/>
          <w:szCs w:val="20"/>
        </w:rPr>
        <w:t>%</w:t>
      </w:r>
      <w:r>
        <w:rPr>
          <w:rFonts w:ascii="Arial" w:eastAsia="楷体_GB2312" w:hAnsi="Arial" w:cs="Arial" w:hint="eastAsia"/>
          <w:color w:val="auto"/>
          <w:sz w:val="20"/>
          <w:szCs w:val="20"/>
        </w:rPr>
        <w:t>，最高收益为</w:t>
      </w:r>
      <w:r w:rsidRPr="00C01B03">
        <w:rPr>
          <w:rFonts w:ascii="Arial" w:eastAsia="楷体_GB2312" w:hAnsi="Arial" w:cs="Arial" w:hint="eastAsia"/>
          <w:color w:val="auto"/>
          <w:sz w:val="20"/>
          <w:szCs w:val="20"/>
        </w:rPr>
        <w:t>华宝兴业量化对冲</w:t>
      </w:r>
      <w:r>
        <w:rPr>
          <w:rFonts w:ascii="Arial" w:eastAsia="楷体_GB2312" w:hAnsi="Arial" w:cs="Arial" w:hint="eastAsia"/>
          <w:color w:val="auto"/>
          <w:sz w:val="20"/>
          <w:szCs w:val="20"/>
        </w:rPr>
        <w:t>A</w:t>
      </w:r>
      <w:r>
        <w:rPr>
          <w:rFonts w:ascii="Arial" w:eastAsia="楷体_GB2312" w:hAnsi="Arial" w:cs="Arial" w:hint="eastAsia"/>
          <w:color w:val="auto"/>
          <w:sz w:val="20"/>
          <w:szCs w:val="20"/>
        </w:rPr>
        <w:t>的</w:t>
      </w:r>
      <w:r>
        <w:rPr>
          <w:rFonts w:ascii="Arial" w:eastAsia="楷体_GB2312" w:hAnsi="Arial" w:cs="Arial" w:hint="eastAsia"/>
          <w:color w:val="auto"/>
          <w:sz w:val="20"/>
          <w:szCs w:val="20"/>
        </w:rPr>
        <w:t>0.18%</w:t>
      </w:r>
      <w:r>
        <w:rPr>
          <w:rFonts w:ascii="Arial" w:eastAsia="楷体_GB2312" w:hAnsi="Arial" w:cs="Arial" w:hint="eastAsia"/>
          <w:color w:val="auto"/>
          <w:sz w:val="20"/>
          <w:szCs w:val="20"/>
        </w:rPr>
        <w:t>。</w:t>
      </w:r>
    </w:p>
    <w:p w:rsidR="00E4733A" w:rsidRPr="00993648" w:rsidRDefault="00921CE9" w:rsidP="00993648">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货币基金</w:t>
      </w:r>
    </w:p>
    <w:p w:rsidR="009B1893" w:rsidRPr="007751DD" w:rsidRDefault="009B1893" w:rsidP="007751D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货币基金</w:t>
      </w:r>
      <w:proofErr w:type="gramStart"/>
      <w:r>
        <w:rPr>
          <w:rFonts w:ascii="Arial" w:eastAsia="楷体_GB2312" w:hAnsi="Arial" w:cs="Arial" w:hint="eastAsia"/>
          <w:color w:val="auto"/>
          <w:sz w:val="20"/>
          <w:szCs w:val="20"/>
        </w:rPr>
        <w:t>年化收益</w:t>
      </w:r>
      <w:proofErr w:type="gramEnd"/>
      <w:r>
        <w:rPr>
          <w:rFonts w:ascii="Arial" w:eastAsia="楷体_GB2312" w:hAnsi="Arial" w:cs="Arial" w:hint="eastAsia"/>
          <w:color w:val="auto"/>
          <w:sz w:val="20"/>
          <w:szCs w:val="20"/>
        </w:rPr>
        <w:t>回降。上周五，</w:t>
      </w:r>
      <w:r w:rsidRPr="00151CEB">
        <w:rPr>
          <w:rFonts w:ascii="Arial" w:eastAsia="楷体_GB2312" w:hAnsi="Arial" w:cs="Arial"/>
          <w:color w:val="auto"/>
          <w:sz w:val="20"/>
          <w:szCs w:val="20"/>
        </w:rPr>
        <w:t>货币基金</w:t>
      </w:r>
      <w:proofErr w:type="gramStart"/>
      <w:r w:rsidRPr="00151CEB">
        <w:rPr>
          <w:rFonts w:ascii="Arial" w:eastAsia="楷体_GB2312" w:hAnsi="Arial" w:cs="Arial"/>
          <w:color w:val="auto"/>
          <w:sz w:val="20"/>
          <w:szCs w:val="20"/>
        </w:rPr>
        <w:t>七日年化收益率</w:t>
      </w:r>
      <w:proofErr w:type="gramEnd"/>
      <w:r w:rsidRPr="00151CEB">
        <w:rPr>
          <w:rFonts w:ascii="Arial" w:eastAsia="楷体_GB2312" w:hAnsi="Arial" w:cs="Arial"/>
          <w:color w:val="auto"/>
          <w:sz w:val="20"/>
          <w:szCs w:val="20"/>
        </w:rPr>
        <w:t>均值</w:t>
      </w:r>
      <w:r>
        <w:rPr>
          <w:rFonts w:ascii="Arial" w:eastAsia="楷体_GB2312" w:hAnsi="Arial" w:cs="Arial" w:hint="eastAsia"/>
          <w:color w:val="auto"/>
          <w:sz w:val="20"/>
          <w:szCs w:val="20"/>
        </w:rPr>
        <w:t>回降至</w:t>
      </w:r>
      <w:r>
        <w:rPr>
          <w:rFonts w:ascii="Arial" w:eastAsia="楷体_GB2312" w:hAnsi="Arial" w:cs="Arial" w:hint="eastAsia"/>
          <w:color w:val="auto"/>
          <w:sz w:val="20"/>
          <w:szCs w:val="20"/>
        </w:rPr>
        <w:t>2.71%</w:t>
      </w:r>
      <w:r>
        <w:rPr>
          <w:rFonts w:ascii="Arial" w:eastAsia="楷体_GB2312" w:hAnsi="Arial" w:cs="Arial" w:hint="eastAsia"/>
          <w:color w:val="auto"/>
          <w:sz w:val="20"/>
          <w:szCs w:val="20"/>
        </w:rPr>
        <w:t>，</w:t>
      </w:r>
      <w:proofErr w:type="gramStart"/>
      <w:r w:rsidRPr="009B1893">
        <w:rPr>
          <w:rFonts w:ascii="Arial" w:eastAsia="楷体_GB2312" w:hAnsi="Arial" w:cs="Arial" w:hint="eastAsia"/>
          <w:color w:val="auto"/>
          <w:sz w:val="20"/>
          <w:szCs w:val="20"/>
        </w:rPr>
        <w:t>浙商日</w:t>
      </w:r>
      <w:proofErr w:type="gramEnd"/>
      <w:r w:rsidRPr="009B1893">
        <w:rPr>
          <w:rFonts w:ascii="Arial" w:eastAsia="楷体_GB2312" w:hAnsi="Arial" w:cs="Arial" w:hint="eastAsia"/>
          <w:color w:val="auto"/>
          <w:sz w:val="20"/>
          <w:szCs w:val="20"/>
        </w:rPr>
        <w:t>添利</w:t>
      </w:r>
      <w:r w:rsidRPr="009B1893">
        <w:rPr>
          <w:rFonts w:ascii="Arial" w:eastAsia="楷体_GB2312" w:hAnsi="Arial" w:cs="Arial" w:hint="eastAsia"/>
          <w:color w:val="auto"/>
          <w:sz w:val="20"/>
          <w:szCs w:val="20"/>
        </w:rPr>
        <w:t>B</w:t>
      </w:r>
      <w:r>
        <w:rPr>
          <w:rFonts w:ascii="Arial" w:eastAsia="楷体_GB2312" w:hAnsi="Arial" w:cs="Arial" w:hint="eastAsia"/>
          <w:color w:val="auto"/>
          <w:sz w:val="20"/>
          <w:szCs w:val="20"/>
        </w:rPr>
        <w:t>（</w:t>
      </w:r>
      <w:r>
        <w:rPr>
          <w:rFonts w:ascii="Arial" w:eastAsia="楷体_GB2312" w:hAnsi="Arial" w:cs="Arial" w:hint="eastAsia"/>
          <w:color w:val="auto"/>
          <w:sz w:val="20"/>
          <w:szCs w:val="20"/>
        </w:rPr>
        <w:t>12.57%</w:t>
      </w:r>
      <w:r>
        <w:rPr>
          <w:rFonts w:ascii="Arial" w:eastAsia="楷体_GB2312" w:hAnsi="Arial" w:cs="Arial" w:hint="eastAsia"/>
          <w:color w:val="auto"/>
          <w:sz w:val="20"/>
          <w:szCs w:val="20"/>
        </w:rPr>
        <w:t>）、</w:t>
      </w:r>
      <w:proofErr w:type="gramStart"/>
      <w:r w:rsidRPr="009B1893">
        <w:rPr>
          <w:rFonts w:ascii="Arial" w:eastAsia="楷体_GB2312" w:hAnsi="Arial" w:cs="Arial" w:hint="eastAsia"/>
          <w:color w:val="auto"/>
          <w:sz w:val="20"/>
          <w:szCs w:val="20"/>
        </w:rPr>
        <w:t>浙商日</w:t>
      </w:r>
      <w:proofErr w:type="gramEnd"/>
      <w:r w:rsidRPr="009B1893">
        <w:rPr>
          <w:rFonts w:ascii="Arial" w:eastAsia="楷体_GB2312" w:hAnsi="Arial" w:cs="Arial" w:hint="eastAsia"/>
          <w:color w:val="auto"/>
          <w:sz w:val="20"/>
          <w:szCs w:val="20"/>
        </w:rPr>
        <w:t>添利</w:t>
      </w:r>
      <w:r>
        <w:rPr>
          <w:rFonts w:ascii="Arial" w:eastAsia="楷体_GB2312" w:hAnsi="Arial" w:cs="Arial" w:hint="eastAsia"/>
          <w:color w:val="auto"/>
          <w:sz w:val="20"/>
          <w:szCs w:val="20"/>
        </w:rPr>
        <w:t>A</w:t>
      </w:r>
      <w:r>
        <w:rPr>
          <w:rFonts w:ascii="Arial" w:eastAsia="楷体_GB2312" w:hAnsi="Arial" w:cs="Arial" w:hint="eastAsia"/>
          <w:color w:val="auto"/>
          <w:sz w:val="20"/>
          <w:szCs w:val="20"/>
        </w:rPr>
        <w:t>（</w:t>
      </w:r>
      <w:r>
        <w:rPr>
          <w:rFonts w:ascii="Arial" w:eastAsia="楷体_GB2312" w:hAnsi="Arial" w:cs="Arial" w:hint="eastAsia"/>
          <w:color w:val="auto"/>
          <w:sz w:val="20"/>
          <w:szCs w:val="20"/>
        </w:rPr>
        <w:t>12.29%</w:t>
      </w:r>
      <w:r>
        <w:rPr>
          <w:rFonts w:ascii="Arial" w:eastAsia="楷体_GB2312" w:hAnsi="Arial" w:cs="Arial" w:hint="eastAsia"/>
          <w:color w:val="auto"/>
          <w:sz w:val="20"/>
          <w:szCs w:val="20"/>
        </w:rPr>
        <w:t>）七日</w:t>
      </w:r>
      <w:proofErr w:type="gramStart"/>
      <w:r>
        <w:rPr>
          <w:rFonts w:ascii="Arial" w:eastAsia="楷体_GB2312" w:hAnsi="Arial" w:cs="Arial" w:hint="eastAsia"/>
          <w:color w:val="auto"/>
          <w:sz w:val="20"/>
          <w:szCs w:val="20"/>
        </w:rPr>
        <w:t>年化收益</w:t>
      </w:r>
      <w:proofErr w:type="gramEnd"/>
      <w:r>
        <w:rPr>
          <w:rFonts w:ascii="Arial" w:eastAsia="楷体_GB2312" w:hAnsi="Arial" w:cs="Arial" w:hint="eastAsia"/>
          <w:color w:val="auto"/>
          <w:sz w:val="20"/>
          <w:szCs w:val="20"/>
        </w:rPr>
        <w:t>最高。从收益区间来看，</w:t>
      </w:r>
      <w:r w:rsidR="00CD4BA3">
        <w:rPr>
          <w:rFonts w:ascii="Arial" w:eastAsia="楷体_GB2312" w:hAnsi="Arial" w:cs="Arial" w:hint="eastAsia"/>
          <w:color w:val="auto"/>
          <w:sz w:val="20"/>
          <w:szCs w:val="20"/>
        </w:rPr>
        <w:t>7</w:t>
      </w:r>
      <w:r w:rsidRPr="00151CEB">
        <w:rPr>
          <w:rFonts w:ascii="Arial" w:eastAsia="楷体_GB2312" w:hAnsi="Arial" w:cs="Arial"/>
          <w:color w:val="auto"/>
          <w:sz w:val="20"/>
          <w:szCs w:val="20"/>
        </w:rPr>
        <w:t>%</w:t>
      </w:r>
      <w:r w:rsidRPr="00151CEB">
        <w:rPr>
          <w:rFonts w:ascii="Arial" w:eastAsia="楷体_GB2312" w:hAnsi="Arial" w:cs="Arial"/>
          <w:color w:val="auto"/>
          <w:sz w:val="20"/>
          <w:szCs w:val="20"/>
        </w:rPr>
        <w:t>的产品七日</w:t>
      </w:r>
      <w:proofErr w:type="gramStart"/>
      <w:r w:rsidRPr="00151CEB">
        <w:rPr>
          <w:rFonts w:ascii="Arial" w:eastAsia="楷体_GB2312" w:hAnsi="Arial" w:cs="Arial"/>
          <w:color w:val="auto"/>
          <w:sz w:val="20"/>
          <w:szCs w:val="20"/>
        </w:rPr>
        <w:t>年化收益</w:t>
      </w:r>
      <w:proofErr w:type="gramEnd"/>
      <w:r w:rsidRPr="00151CEB">
        <w:rPr>
          <w:rFonts w:ascii="Arial" w:eastAsia="楷体_GB2312" w:hAnsi="Arial" w:cs="Arial"/>
          <w:color w:val="auto"/>
          <w:sz w:val="20"/>
          <w:szCs w:val="20"/>
        </w:rPr>
        <w:t>超</w:t>
      </w:r>
      <w:r>
        <w:rPr>
          <w:rFonts w:ascii="Arial" w:eastAsia="楷体_GB2312" w:hAnsi="Arial" w:cs="Arial" w:hint="eastAsia"/>
          <w:color w:val="auto"/>
          <w:sz w:val="20"/>
          <w:szCs w:val="20"/>
        </w:rPr>
        <w:t>4</w:t>
      </w:r>
      <w:r w:rsidRPr="00151CEB">
        <w:rPr>
          <w:rFonts w:ascii="Arial" w:eastAsia="楷体_GB2312" w:hAnsi="Arial" w:cs="Arial"/>
          <w:color w:val="auto"/>
          <w:sz w:val="20"/>
          <w:szCs w:val="20"/>
        </w:rPr>
        <w:t>%</w:t>
      </w:r>
      <w:r>
        <w:rPr>
          <w:rFonts w:ascii="Arial" w:eastAsia="楷体_GB2312" w:hAnsi="Arial" w:cs="Arial" w:hint="eastAsia"/>
          <w:color w:val="auto"/>
          <w:sz w:val="20"/>
          <w:szCs w:val="20"/>
        </w:rPr>
        <w:t>，</w:t>
      </w:r>
      <w:r w:rsidR="00CD4BA3">
        <w:rPr>
          <w:rFonts w:ascii="Arial" w:eastAsia="楷体_GB2312" w:hAnsi="Arial" w:cs="Arial" w:hint="eastAsia"/>
          <w:color w:val="auto"/>
          <w:sz w:val="20"/>
          <w:szCs w:val="20"/>
        </w:rPr>
        <w:t>26</w:t>
      </w:r>
      <w:r>
        <w:rPr>
          <w:rFonts w:ascii="Arial" w:eastAsia="楷体_GB2312" w:hAnsi="Arial" w:cs="Arial" w:hint="eastAsia"/>
          <w:color w:val="auto"/>
          <w:sz w:val="20"/>
          <w:szCs w:val="20"/>
        </w:rPr>
        <w:t>%</w:t>
      </w:r>
      <w:r w:rsidRPr="00151CEB">
        <w:rPr>
          <w:rFonts w:ascii="Arial" w:eastAsia="楷体_GB2312" w:hAnsi="Arial" w:cs="Arial"/>
          <w:color w:val="auto"/>
          <w:sz w:val="20"/>
          <w:szCs w:val="20"/>
        </w:rPr>
        <w:t>的产品在</w:t>
      </w:r>
      <w:r w:rsidRPr="00151CEB">
        <w:rPr>
          <w:rFonts w:ascii="Arial" w:eastAsia="楷体_GB2312" w:hAnsi="Arial" w:cs="Arial"/>
          <w:color w:val="auto"/>
          <w:sz w:val="20"/>
          <w:szCs w:val="20"/>
        </w:rPr>
        <w:t>3%~4%</w:t>
      </w:r>
      <w:r w:rsidRPr="00151CEB">
        <w:rPr>
          <w:rFonts w:ascii="Arial" w:eastAsia="楷体_GB2312" w:hAnsi="Arial" w:cs="Arial"/>
          <w:color w:val="auto"/>
          <w:sz w:val="20"/>
          <w:szCs w:val="20"/>
        </w:rPr>
        <w:t>之间</w:t>
      </w:r>
      <w:r>
        <w:rPr>
          <w:rFonts w:ascii="Arial" w:eastAsia="楷体_GB2312" w:hAnsi="Arial" w:cs="Arial" w:hint="eastAsia"/>
          <w:color w:val="auto"/>
          <w:sz w:val="20"/>
          <w:szCs w:val="20"/>
        </w:rPr>
        <w:t>，</w:t>
      </w:r>
      <w:r w:rsidR="00CD4BA3">
        <w:rPr>
          <w:rFonts w:ascii="Arial" w:eastAsia="楷体_GB2312" w:hAnsi="Arial" w:cs="Arial" w:hint="eastAsia"/>
          <w:color w:val="auto"/>
          <w:sz w:val="20"/>
          <w:szCs w:val="20"/>
        </w:rPr>
        <w:t>55</w:t>
      </w:r>
      <w:r>
        <w:rPr>
          <w:rFonts w:ascii="Arial" w:eastAsia="楷体_GB2312" w:hAnsi="Arial" w:cs="Arial" w:hint="eastAsia"/>
          <w:color w:val="auto"/>
          <w:sz w:val="20"/>
          <w:szCs w:val="20"/>
        </w:rPr>
        <w:t>%</w:t>
      </w:r>
      <w:r w:rsidRPr="00151CEB">
        <w:rPr>
          <w:rFonts w:ascii="Arial" w:eastAsia="楷体_GB2312" w:hAnsi="Arial" w:cs="Arial"/>
          <w:color w:val="auto"/>
          <w:sz w:val="20"/>
          <w:szCs w:val="20"/>
        </w:rPr>
        <w:t>的产品在</w:t>
      </w:r>
      <w:r w:rsidRPr="00151CEB">
        <w:rPr>
          <w:rFonts w:ascii="Arial" w:eastAsia="楷体_GB2312" w:hAnsi="Arial" w:cs="Arial"/>
          <w:color w:val="auto"/>
          <w:sz w:val="20"/>
          <w:szCs w:val="20"/>
        </w:rPr>
        <w:t>2%~3%</w:t>
      </w:r>
      <w:r w:rsidRPr="00151CEB">
        <w:rPr>
          <w:rFonts w:ascii="Arial" w:eastAsia="楷体_GB2312" w:hAnsi="Arial" w:cs="Arial"/>
          <w:color w:val="auto"/>
          <w:sz w:val="20"/>
          <w:szCs w:val="20"/>
        </w:rPr>
        <w:t>之间</w:t>
      </w:r>
      <w:r w:rsidR="00CD4BA3">
        <w:rPr>
          <w:rFonts w:ascii="Arial" w:eastAsia="楷体_GB2312" w:hAnsi="Arial" w:cs="Arial" w:hint="eastAsia"/>
          <w:color w:val="auto"/>
          <w:sz w:val="20"/>
          <w:szCs w:val="20"/>
        </w:rPr>
        <w:t>。</w:t>
      </w:r>
      <w:r w:rsidR="00CD4BA3" w:rsidRPr="007751DD">
        <w:rPr>
          <w:rFonts w:ascii="Arial" w:eastAsia="楷体_GB2312" w:hAnsi="Arial" w:cs="Arial"/>
          <w:color w:val="auto"/>
          <w:sz w:val="20"/>
          <w:szCs w:val="20"/>
        </w:rPr>
        <w:t xml:space="preserve"> </w:t>
      </w:r>
    </w:p>
    <w:p w:rsidR="0083053A" w:rsidRPr="00B04B21" w:rsidRDefault="00921CE9" w:rsidP="00B04B2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QDII</w:t>
      </w:r>
      <w:r w:rsidR="00D233CA">
        <w:rPr>
          <w:rFonts w:ascii="Arial" w:eastAsia="楷体_GB2312" w:hAnsi="Arial" w:cs="Arial" w:hint="eastAsia"/>
          <w:b/>
          <w:bCs/>
          <w:color w:val="002060"/>
          <w:kern w:val="0"/>
          <w:sz w:val="24"/>
          <w:szCs w:val="13"/>
        </w:rPr>
        <w:t>基金</w:t>
      </w:r>
    </w:p>
    <w:p w:rsidR="000771D9" w:rsidRPr="00D707CD" w:rsidRDefault="000771D9" w:rsidP="00D707C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QDII</w:t>
      </w:r>
      <w:r>
        <w:rPr>
          <w:rFonts w:ascii="Arial" w:eastAsia="楷体_GB2312" w:hAnsi="Arial" w:cs="Arial" w:hint="eastAsia"/>
          <w:color w:val="auto"/>
          <w:sz w:val="20"/>
          <w:szCs w:val="20"/>
        </w:rPr>
        <w:t>基金平均收益为</w:t>
      </w:r>
      <w:r>
        <w:rPr>
          <w:rFonts w:ascii="Arial" w:eastAsia="楷体_GB2312" w:hAnsi="Arial" w:cs="Arial" w:hint="eastAsia"/>
          <w:color w:val="auto"/>
          <w:sz w:val="20"/>
          <w:szCs w:val="20"/>
        </w:rPr>
        <w:t>-4.54%</w:t>
      </w:r>
      <w:r>
        <w:rPr>
          <w:rFonts w:ascii="Arial" w:eastAsia="楷体_GB2312" w:hAnsi="Arial" w:cs="Arial" w:hint="eastAsia"/>
          <w:color w:val="auto"/>
          <w:sz w:val="20"/>
          <w:szCs w:val="20"/>
        </w:rPr>
        <w:t>，黄金商品</w:t>
      </w:r>
      <w:r>
        <w:rPr>
          <w:rFonts w:ascii="Arial" w:eastAsia="楷体_GB2312" w:hAnsi="Arial" w:cs="Arial" w:hint="eastAsia"/>
          <w:color w:val="auto"/>
          <w:sz w:val="20"/>
          <w:szCs w:val="20"/>
        </w:rPr>
        <w:t>QDII</w:t>
      </w:r>
      <w:r w:rsidR="00D707CD">
        <w:rPr>
          <w:rFonts w:ascii="Arial" w:eastAsia="楷体_GB2312" w:hAnsi="Arial" w:cs="Arial" w:hint="eastAsia"/>
          <w:color w:val="auto"/>
          <w:sz w:val="20"/>
          <w:szCs w:val="20"/>
        </w:rPr>
        <w:t>涨幅居前，</w:t>
      </w:r>
      <w:r w:rsidR="00D707CD" w:rsidRPr="00D707CD">
        <w:rPr>
          <w:rFonts w:ascii="Arial" w:eastAsia="楷体_GB2312" w:hAnsi="Arial" w:cs="Arial" w:hint="eastAsia"/>
          <w:color w:val="auto"/>
          <w:sz w:val="20"/>
          <w:szCs w:val="20"/>
        </w:rPr>
        <w:t>易方达黄金主题</w:t>
      </w:r>
      <w:r w:rsidR="00D707CD">
        <w:rPr>
          <w:rFonts w:ascii="Arial" w:eastAsia="楷体_GB2312" w:hAnsi="Arial" w:cs="Arial" w:hint="eastAsia"/>
          <w:color w:val="auto"/>
          <w:sz w:val="20"/>
          <w:szCs w:val="20"/>
        </w:rPr>
        <w:t>收益最高，涨</w:t>
      </w:r>
      <w:r w:rsidR="00D707CD">
        <w:rPr>
          <w:rFonts w:ascii="Arial" w:eastAsia="楷体_GB2312" w:hAnsi="Arial" w:cs="Arial" w:hint="eastAsia"/>
          <w:color w:val="auto"/>
          <w:sz w:val="20"/>
          <w:szCs w:val="20"/>
        </w:rPr>
        <w:t>5.42%</w:t>
      </w:r>
      <w:r w:rsidR="00D707CD">
        <w:rPr>
          <w:rFonts w:ascii="Arial" w:eastAsia="楷体_GB2312" w:hAnsi="Arial" w:cs="Arial" w:hint="eastAsia"/>
          <w:color w:val="auto"/>
          <w:sz w:val="20"/>
          <w:szCs w:val="20"/>
        </w:rPr>
        <w:t>，</w:t>
      </w:r>
      <w:proofErr w:type="gramStart"/>
      <w:r w:rsidR="00D707CD" w:rsidRPr="00D707CD">
        <w:rPr>
          <w:rFonts w:ascii="Arial" w:eastAsia="楷体_GB2312" w:hAnsi="Arial" w:cs="Arial" w:hint="eastAsia"/>
          <w:color w:val="auto"/>
          <w:sz w:val="20"/>
          <w:szCs w:val="20"/>
        </w:rPr>
        <w:t>汇添富</w:t>
      </w:r>
      <w:proofErr w:type="gramEnd"/>
      <w:r w:rsidR="00D707CD" w:rsidRPr="00D707CD">
        <w:rPr>
          <w:rFonts w:ascii="Arial" w:eastAsia="楷体_GB2312" w:hAnsi="Arial" w:cs="Arial" w:hint="eastAsia"/>
          <w:color w:val="auto"/>
          <w:sz w:val="20"/>
          <w:szCs w:val="20"/>
        </w:rPr>
        <w:t>黄金及贵金属</w:t>
      </w:r>
      <w:r w:rsidR="00D707CD">
        <w:rPr>
          <w:rFonts w:ascii="Arial" w:eastAsia="楷体_GB2312" w:hAnsi="Arial" w:cs="Arial" w:hint="eastAsia"/>
          <w:color w:val="auto"/>
          <w:sz w:val="20"/>
          <w:szCs w:val="20"/>
        </w:rPr>
        <w:t>收益其次，涨</w:t>
      </w:r>
      <w:r w:rsidR="00D707CD">
        <w:rPr>
          <w:rFonts w:ascii="Arial" w:eastAsia="楷体_GB2312" w:hAnsi="Arial" w:cs="Arial" w:hint="eastAsia"/>
          <w:color w:val="auto"/>
          <w:sz w:val="20"/>
          <w:szCs w:val="20"/>
        </w:rPr>
        <w:t>5.22%</w:t>
      </w:r>
      <w:r w:rsidR="00336A9D">
        <w:rPr>
          <w:rFonts w:ascii="Arial" w:eastAsia="楷体_GB2312" w:hAnsi="Arial" w:cs="Arial" w:hint="eastAsia"/>
          <w:color w:val="auto"/>
          <w:sz w:val="20"/>
          <w:szCs w:val="20"/>
        </w:rPr>
        <w:t>。另外债券</w:t>
      </w:r>
      <w:r w:rsidR="00336A9D">
        <w:rPr>
          <w:rFonts w:ascii="Arial" w:eastAsia="楷体_GB2312" w:hAnsi="Arial" w:cs="Arial" w:hint="eastAsia"/>
          <w:color w:val="auto"/>
          <w:sz w:val="20"/>
          <w:szCs w:val="20"/>
        </w:rPr>
        <w:lastRenderedPageBreak/>
        <w:t>QDII</w:t>
      </w:r>
      <w:r w:rsidR="00336A9D">
        <w:rPr>
          <w:rFonts w:ascii="Arial" w:eastAsia="楷体_GB2312" w:hAnsi="Arial" w:cs="Arial" w:hint="eastAsia"/>
          <w:color w:val="auto"/>
          <w:sz w:val="20"/>
          <w:szCs w:val="20"/>
        </w:rPr>
        <w:t>也整体表现较佳，</w:t>
      </w:r>
      <w:r w:rsidR="00336A9D" w:rsidRPr="00336A9D">
        <w:rPr>
          <w:rFonts w:ascii="Arial" w:eastAsia="楷体_GB2312" w:hAnsi="Arial" w:cs="Arial" w:hint="eastAsia"/>
          <w:color w:val="auto"/>
          <w:sz w:val="20"/>
          <w:szCs w:val="20"/>
        </w:rPr>
        <w:t>国泰境外高收益</w:t>
      </w:r>
      <w:r w:rsidR="00336A9D">
        <w:rPr>
          <w:rFonts w:ascii="Arial" w:eastAsia="楷体_GB2312" w:hAnsi="Arial" w:cs="Arial" w:hint="eastAsia"/>
          <w:color w:val="auto"/>
          <w:sz w:val="20"/>
          <w:szCs w:val="20"/>
        </w:rPr>
        <w:t>涨</w:t>
      </w:r>
      <w:r w:rsidR="00336A9D">
        <w:rPr>
          <w:rFonts w:ascii="Arial" w:eastAsia="楷体_GB2312" w:hAnsi="Arial" w:cs="Arial" w:hint="eastAsia"/>
          <w:color w:val="auto"/>
          <w:sz w:val="20"/>
          <w:szCs w:val="20"/>
        </w:rPr>
        <w:t>1.62%</w:t>
      </w:r>
      <w:r w:rsidR="00336A9D">
        <w:rPr>
          <w:rFonts w:ascii="Arial" w:eastAsia="楷体_GB2312" w:hAnsi="Arial" w:cs="Arial" w:hint="eastAsia"/>
          <w:color w:val="auto"/>
          <w:sz w:val="20"/>
          <w:szCs w:val="20"/>
        </w:rPr>
        <w:t>。股票</w:t>
      </w:r>
      <w:r w:rsidR="00336A9D">
        <w:rPr>
          <w:rFonts w:ascii="Arial" w:eastAsia="楷体_GB2312" w:hAnsi="Arial" w:cs="Arial" w:hint="eastAsia"/>
          <w:color w:val="auto"/>
          <w:sz w:val="20"/>
          <w:szCs w:val="20"/>
        </w:rPr>
        <w:t>QDII</w:t>
      </w:r>
      <w:r w:rsidR="00336A9D">
        <w:rPr>
          <w:rFonts w:ascii="Arial" w:eastAsia="楷体_GB2312" w:hAnsi="Arial" w:cs="Arial" w:hint="eastAsia"/>
          <w:color w:val="auto"/>
          <w:sz w:val="20"/>
          <w:szCs w:val="20"/>
        </w:rPr>
        <w:t>、混合</w:t>
      </w:r>
      <w:r w:rsidR="00336A9D">
        <w:rPr>
          <w:rFonts w:ascii="Arial" w:eastAsia="楷体_GB2312" w:hAnsi="Arial" w:cs="Arial" w:hint="eastAsia"/>
          <w:color w:val="auto"/>
          <w:sz w:val="20"/>
          <w:szCs w:val="20"/>
        </w:rPr>
        <w:t>QDII</w:t>
      </w:r>
      <w:r w:rsidR="00336A9D">
        <w:rPr>
          <w:rFonts w:ascii="Arial" w:eastAsia="楷体_GB2312" w:hAnsi="Arial" w:cs="Arial" w:hint="eastAsia"/>
          <w:color w:val="auto"/>
          <w:sz w:val="20"/>
          <w:szCs w:val="20"/>
        </w:rPr>
        <w:t>整体下跌，互联网行业基金跌幅较大。</w:t>
      </w:r>
    </w:p>
    <w:p w:rsidR="00A1602E" w:rsidRPr="00A1602E" w:rsidRDefault="00336A9D" w:rsidP="00A1602E">
      <w:pPr>
        <w:pStyle w:val="af7"/>
        <w:numPr>
          <w:ilvl w:val="0"/>
          <w:numId w:val="1"/>
        </w:numPr>
        <w:ind w:firstLineChars="0"/>
        <w:rPr>
          <w:rFonts w:ascii="Arial" w:hAnsi="Arial" w:cs="Arial"/>
          <w:b/>
          <w:color w:val="996600"/>
          <w:sz w:val="32"/>
          <w:szCs w:val="28"/>
        </w:rPr>
      </w:pPr>
      <w:r w:rsidRPr="00C97435">
        <w:rPr>
          <w:rFonts w:ascii="Arial" w:hAnsi="Arial" w:cs="Arial"/>
          <w:noProof/>
          <w:sz w:val="20"/>
          <w:szCs w:val="20"/>
        </w:rPr>
        <mc:AlternateContent>
          <mc:Choice Requires="wps">
            <w:drawing>
              <wp:anchor distT="0" distB="0" distL="0" distR="0" simplePos="0" relativeHeight="251686912" behindDoc="0" locked="0" layoutInCell="1" allowOverlap="0" wp14:anchorId="3599845F" wp14:editId="5D78052E">
                <wp:simplePos x="0" y="0"/>
                <wp:positionH relativeFrom="page">
                  <wp:posOffset>165900</wp:posOffset>
                </wp:positionH>
                <wp:positionV relativeFrom="paragraph">
                  <wp:posOffset>-481330</wp:posOffset>
                </wp:positionV>
                <wp:extent cx="2567940" cy="7609205"/>
                <wp:effectExtent l="0" t="0" r="0" b="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7609205"/>
                        </a:xfrm>
                        <a:prstGeom prst="rect">
                          <a:avLst/>
                        </a:prstGeom>
                        <a:noFill/>
                        <a:ln w="9525">
                          <a:noFill/>
                          <a:miter lim="800000"/>
                          <a:headEnd/>
                          <a:tailEnd/>
                        </a:ln>
                      </wps:spPr>
                      <wps:txbx>
                        <w:txbxContent>
                          <w:tbl>
                            <w:tblPr>
                              <w:tblW w:w="3970" w:type="dxa"/>
                              <w:tblInd w:w="-34" w:type="dxa"/>
                              <w:tblLayout w:type="fixed"/>
                              <w:tblLook w:val="04A0" w:firstRow="1" w:lastRow="0" w:firstColumn="1" w:lastColumn="0" w:noHBand="0" w:noVBand="1"/>
                            </w:tblPr>
                            <w:tblGrid>
                              <w:gridCol w:w="709"/>
                              <w:gridCol w:w="709"/>
                              <w:gridCol w:w="1843"/>
                              <w:gridCol w:w="709"/>
                            </w:tblGrid>
                            <w:tr w:rsidR="0062765F" w:rsidRPr="00320418" w:rsidTr="00C53D2A">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62765F" w:rsidRPr="00320418" w:rsidRDefault="0062765F"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62765F" w:rsidRPr="00320418" w:rsidRDefault="0062765F"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62765F" w:rsidRPr="00320418" w:rsidRDefault="0062765F"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62765F" w:rsidRPr="00C53D2A" w:rsidRDefault="0062765F" w:rsidP="00B26348">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62765F" w:rsidRPr="009042D0" w:rsidTr="00C53D2A">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001677</w:t>
                                  </w:r>
                                </w:p>
                              </w:tc>
                              <w:tc>
                                <w:tcPr>
                                  <w:tcW w:w="1843" w:type="dxa"/>
                                  <w:tcBorders>
                                    <w:top w:val="single" w:sz="4" w:space="0" w:color="auto"/>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中</w:t>
                                  </w:r>
                                  <w:proofErr w:type="gramStart"/>
                                  <w:r w:rsidRPr="004D3490">
                                    <w:rPr>
                                      <w:rFonts w:ascii="楷体" w:eastAsia="楷体" w:hAnsi="楷体" w:hint="eastAsia"/>
                                      <w:color w:val="000000"/>
                                      <w:sz w:val="16"/>
                                      <w:szCs w:val="16"/>
                                    </w:rPr>
                                    <w:t>银战略</w:t>
                                  </w:r>
                                  <w:proofErr w:type="gramEnd"/>
                                  <w:r w:rsidRPr="004D3490">
                                    <w:rPr>
                                      <w:rFonts w:ascii="楷体" w:eastAsia="楷体" w:hAnsi="楷体" w:hint="eastAsia"/>
                                      <w:color w:val="000000"/>
                                      <w:sz w:val="16"/>
                                      <w:szCs w:val="16"/>
                                    </w:rPr>
                                    <w:t>新兴产业</w:t>
                                  </w:r>
                                </w:p>
                              </w:tc>
                              <w:tc>
                                <w:tcPr>
                                  <w:tcW w:w="709" w:type="dxa"/>
                                  <w:tcBorders>
                                    <w:top w:val="single" w:sz="4" w:space="0" w:color="auto"/>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-2.10</w:t>
                                  </w:r>
                                </w:p>
                              </w:tc>
                            </w:tr>
                            <w:tr w:rsidR="0062765F" w:rsidRPr="009042D0" w:rsidTr="00C53D2A">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001651</w:t>
                                  </w:r>
                                </w:p>
                              </w:tc>
                              <w:tc>
                                <w:tcPr>
                                  <w:tcW w:w="1843" w:type="dxa"/>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工银瑞信</w:t>
                                  </w:r>
                                  <w:proofErr w:type="gramEnd"/>
                                  <w:r w:rsidRPr="004D3490">
                                    <w:rPr>
                                      <w:rFonts w:ascii="楷体" w:eastAsia="楷体" w:hAnsi="楷体" w:hint="eastAsia"/>
                                      <w:color w:val="000000"/>
                                      <w:sz w:val="16"/>
                                      <w:szCs w:val="16"/>
                                    </w:rPr>
                                    <w:t>新蓝筹</w:t>
                                  </w:r>
                                </w:p>
                              </w:tc>
                              <w:tc>
                                <w:tcPr>
                                  <w:tcW w:w="709" w:type="dxa"/>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-3.74</w:t>
                                  </w:r>
                                </w:p>
                              </w:tc>
                            </w:tr>
                            <w:tr w:rsidR="0062765F" w:rsidRPr="009042D0" w:rsidTr="00C87C57">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001736</w:t>
                                  </w:r>
                                </w:p>
                              </w:tc>
                              <w:tc>
                                <w:tcPr>
                                  <w:tcW w:w="1843" w:type="dxa"/>
                                  <w:tcBorders>
                                    <w:bottom w:val="single" w:sz="4" w:space="0" w:color="auto"/>
                                  </w:tcBorders>
                                  <w:shd w:val="clear" w:color="auto" w:fill="FFFFFF" w:themeFill="background1"/>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圆信永丰优加</w:t>
                                  </w:r>
                                  <w:proofErr w:type="gramEnd"/>
                                  <w:r w:rsidRPr="004D3490">
                                    <w:rPr>
                                      <w:rFonts w:ascii="楷体" w:eastAsia="楷体" w:hAnsi="楷体" w:hint="eastAsia"/>
                                      <w:color w:val="000000"/>
                                      <w:sz w:val="16"/>
                                      <w:szCs w:val="16"/>
                                    </w:rPr>
                                    <w:t>生活</w:t>
                                  </w:r>
                                </w:p>
                              </w:tc>
                              <w:tc>
                                <w:tcPr>
                                  <w:tcW w:w="709" w:type="dxa"/>
                                  <w:tcBorders>
                                    <w:bottom w:val="single" w:sz="4" w:space="0" w:color="auto"/>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-3.79</w:t>
                                  </w:r>
                                </w:p>
                              </w:tc>
                            </w:tr>
                            <w:tr w:rsidR="0062765F" w:rsidRPr="009042D0" w:rsidTr="00C53D2A">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168204</w:t>
                                  </w:r>
                                </w:p>
                              </w:tc>
                              <w:tc>
                                <w:tcPr>
                                  <w:tcW w:w="1843" w:type="dxa"/>
                                  <w:tcBorders>
                                    <w:top w:val="single" w:sz="4" w:space="0" w:color="auto"/>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中融中</w:t>
                                  </w:r>
                                  <w:proofErr w:type="gramEnd"/>
                                  <w:r w:rsidRPr="004D3490">
                                    <w:rPr>
                                      <w:rFonts w:ascii="楷体" w:eastAsia="楷体" w:hAnsi="楷体" w:hint="eastAsia"/>
                                      <w:color w:val="000000"/>
                                      <w:sz w:val="16"/>
                                      <w:szCs w:val="16"/>
                                    </w:rPr>
                                    <w:t>证煤炭</w:t>
                                  </w:r>
                                </w:p>
                              </w:tc>
                              <w:tc>
                                <w:tcPr>
                                  <w:tcW w:w="709" w:type="dxa"/>
                                  <w:tcBorders>
                                    <w:top w:val="single" w:sz="4" w:space="0" w:color="auto"/>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2.13</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161032</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富国中证煤炭</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1.83</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510700</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长盛上证市值百强ETF</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0.00</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240022</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华宝兴业资源优选</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-0.65</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110025</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易方达资源行业</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-2.01</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582003</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东吴配置优化</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-2.47</w:t>
                                  </w:r>
                                </w:p>
                              </w:tc>
                            </w:tr>
                            <w:tr w:rsidR="0062765F"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000507</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泰达宏利养老收益A</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0.85</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001354</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广发聚康</w:t>
                                  </w:r>
                                  <w:proofErr w:type="gramEnd"/>
                                  <w:r w:rsidRPr="004D3490">
                                    <w:rPr>
                                      <w:rFonts w:ascii="楷体" w:eastAsia="楷体" w:hAnsi="楷体" w:hint="eastAsia"/>
                                      <w:color w:val="000000"/>
                                      <w:sz w:val="16"/>
                                      <w:szCs w:val="16"/>
                                    </w:rPr>
                                    <w:t>C</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0.56</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001356</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广发聚泰</w:t>
                                  </w:r>
                                  <w:proofErr w:type="gramEnd"/>
                                  <w:r w:rsidRPr="004D3490">
                                    <w:rPr>
                                      <w:rFonts w:ascii="楷体" w:eastAsia="楷体" w:hAnsi="楷体" w:hint="eastAsia"/>
                                      <w:color w:val="000000"/>
                                      <w:sz w:val="16"/>
                                      <w:szCs w:val="16"/>
                                    </w:rPr>
                                    <w:t>C</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0.20</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001903</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光大欣</w:t>
                                  </w:r>
                                  <w:proofErr w:type="gramStart"/>
                                  <w:r w:rsidRPr="004D3490">
                                    <w:rPr>
                                      <w:rFonts w:ascii="楷体" w:eastAsia="楷体" w:hAnsi="楷体" w:hint="eastAsia"/>
                                      <w:color w:val="000000"/>
                                      <w:sz w:val="16"/>
                                      <w:szCs w:val="16"/>
                                    </w:rPr>
                                    <w:t>鑫</w:t>
                                  </w:r>
                                  <w:proofErr w:type="gramEnd"/>
                                  <w:r w:rsidRPr="004D3490">
                                    <w:rPr>
                                      <w:rFonts w:ascii="楷体" w:eastAsia="楷体" w:hAnsi="楷体"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9.97</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001272</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兴业聚利</w:t>
                                  </w:r>
                                  <w:proofErr w:type="gramEnd"/>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7.57</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001289</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银华汇利</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5.55</w:t>
                                  </w:r>
                                </w:p>
                              </w:tc>
                            </w:tr>
                            <w:tr w:rsidR="0062765F"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001495</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东方新价值</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15.94</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519654</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银河泽利保本</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-0.71</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000749</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国金通用</w:t>
                                  </w:r>
                                  <w:proofErr w:type="gramStart"/>
                                  <w:r w:rsidRPr="004D3490">
                                    <w:rPr>
                                      <w:rFonts w:ascii="楷体" w:eastAsia="楷体" w:hAnsi="楷体" w:hint="eastAsia"/>
                                      <w:color w:val="000000"/>
                                      <w:sz w:val="16"/>
                                      <w:szCs w:val="16"/>
                                    </w:rPr>
                                    <w:t>鑫</w:t>
                                  </w:r>
                                  <w:proofErr w:type="gramEnd"/>
                                  <w:r w:rsidRPr="004D3490">
                                    <w:rPr>
                                      <w:rFonts w:ascii="楷体" w:eastAsia="楷体" w:hAnsi="楷体" w:hint="eastAsia"/>
                                      <w:color w:val="000000"/>
                                      <w:sz w:val="16"/>
                                      <w:szCs w:val="16"/>
                                    </w:rPr>
                                    <w:t>安保本</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-1.18</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519161</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新华安享惠金C</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1.46</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000226</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长盛年</w:t>
                                  </w:r>
                                  <w:proofErr w:type="gramStart"/>
                                  <w:r w:rsidRPr="004D3490">
                                    <w:rPr>
                                      <w:rFonts w:ascii="楷体" w:eastAsia="楷体" w:hAnsi="楷体" w:hint="eastAsia"/>
                                      <w:color w:val="000000"/>
                                      <w:sz w:val="16"/>
                                      <w:szCs w:val="16"/>
                                    </w:rPr>
                                    <w:t>年</w:t>
                                  </w:r>
                                  <w:proofErr w:type="gramEnd"/>
                                  <w:r w:rsidRPr="004D3490">
                                    <w:rPr>
                                      <w:rFonts w:ascii="楷体" w:eastAsia="楷体" w:hAnsi="楷体" w:hint="eastAsia"/>
                                      <w:color w:val="000000"/>
                                      <w:sz w:val="16"/>
                                      <w:szCs w:val="16"/>
                                    </w:rPr>
                                    <w:t>收益C</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0.65</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000296</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鹏华丰实B</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0.48</w:t>
                                  </w:r>
                                </w:p>
                              </w:tc>
                            </w:tr>
                            <w:tr w:rsidR="0062765F"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040019</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华安稳固收益</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0.74</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550007</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信诚</w:t>
                                  </w:r>
                                  <w:proofErr w:type="gramStart"/>
                                  <w:r w:rsidRPr="004D3490">
                                    <w:rPr>
                                      <w:rFonts w:ascii="楷体" w:eastAsia="楷体" w:hAnsi="楷体" w:hint="eastAsia"/>
                                      <w:color w:val="000000"/>
                                      <w:sz w:val="16"/>
                                      <w:szCs w:val="16"/>
                                    </w:rPr>
                                    <w:t>经典优债</w:t>
                                  </w:r>
                                  <w:proofErr w:type="gramEnd"/>
                                  <w:r w:rsidRPr="004D3490">
                                    <w:rPr>
                                      <w:rFonts w:ascii="楷体" w:eastAsia="楷体" w:hAnsi="楷体" w:hint="eastAsia"/>
                                      <w:color w:val="000000"/>
                                      <w:sz w:val="16"/>
                                      <w:szCs w:val="16"/>
                                    </w:rPr>
                                    <w:t>B</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0.61</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161716</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招商</w:t>
                                  </w:r>
                                  <w:proofErr w:type="gramStart"/>
                                  <w:r w:rsidRPr="004D3490">
                                    <w:rPr>
                                      <w:rFonts w:ascii="楷体" w:eastAsia="楷体" w:hAnsi="楷体" w:hint="eastAsia"/>
                                      <w:color w:val="000000"/>
                                      <w:sz w:val="16"/>
                                      <w:szCs w:val="16"/>
                                    </w:rPr>
                                    <w:t>双债增强</w:t>
                                  </w:r>
                                  <w:proofErr w:type="gramEnd"/>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0.59</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519162</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新华信用增益A</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1.04</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000510</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诺安永鑫收益一年</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0.29</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002139</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泓德裕</w:t>
                                  </w:r>
                                  <w:proofErr w:type="gramEnd"/>
                                  <w:r w:rsidRPr="004D3490">
                                    <w:rPr>
                                      <w:rFonts w:ascii="楷体" w:eastAsia="楷体" w:hAnsi="楷体" w:hint="eastAsia"/>
                                      <w:color w:val="000000"/>
                                      <w:sz w:val="16"/>
                                      <w:szCs w:val="16"/>
                                    </w:rPr>
                                    <w:t>泰C</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0.20</w:t>
                                  </w:r>
                                </w:p>
                              </w:tc>
                            </w:tr>
                            <w:tr w:rsidR="0062765F"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160720</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嘉实中</w:t>
                                  </w:r>
                                  <w:proofErr w:type="gramStart"/>
                                  <w:r w:rsidRPr="004D3490">
                                    <w:rPr>
                                      <w:rFonts w:ascii="楷体" w:eastAsia="楷体" w:hAnsi="楷体" w:hint="eastAsia"/>
                                      <w:color w:val="000000"/>
                                      <w:sz w:val="16"/>
                                      <w:szCs w:val="16"/>
                                    </w:rPr>
                                    <w:t>证中期企业</w:t>
                                  </w:r>
                                  <w:proofErr w:type="gramEnd"/>
                                  <w:r w:rsidRPr="004D3490">
                                    <w:rPr>
                                      <w:rFonts w:ascii="楷体" w:eastAsia="楷体" w:hAnsi="楷体" w:hint="eastAsia"/>
                                      <w:color w:val="000000"/>
                                      <w:sz w:val="16"/>
                                      <w:szCs w:val="16"/>
                                    </w:rPr>
                                    <w:t>债A</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0.22</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161119</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易方达</w:t>
                                  </w:r>
                                  <w:proofErr w:type="gramStart"/>
                                  <w:r w:rsidRPr="004D3490">
                                    <w:rPr>
                                      <w:rFonts w:ascii="楷体" w:eastAsia="楷体" w:hAnsi="楷体" w:hint="eastAsia"/>
                                      <w:color w:val="000000"/>
                                      <w:sz w:val="16"/>
                                      <w:szCs w:val="16"/>
                                    </w:rPr>
                                    <w:t>中债新综合</w:t>
                                  </w:r>
                                  <w:proofErr w:type="gramEnd"/>
                                  <w:r w:rsidRPr="004D3490">
                                    <w:rPr>
                                      <w:rFonts w:ascii="楷体" w:eastAsia="楷体" w:hAnsi="楷体" w:hint="eastAsia"/>
                                      <w:color w:val="000000"/>
                                      <w:sz w:val="16"/>
                                      <w:szCs w:val="16"/>
                                    </w:rPr>
                                    <w:t>A</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0.21</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511220</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5"/>
                                      <w:szCs w:val="15"/>
                                    </w:rPr>
                                  </w:pPr>
                                  <w:r w:rsidRPr="004D3490">
                                    <w:rPr>
                                      <w:rFonts w:ascii="楷体" w:eastAsia="楷体" w:hAnsi="楷体" w:hint="eastAsia"/>
                                      <w:color w:val="000000"/>
                                      <w:sz w:val="15"/>
                                      <w:szCs w:val="15"/>
                                    </w:rPr>
                                    <w:t>海富通上证可质押</w:t>
                                  </w:r>
                                  <w:proofErr w:type="gramStart"/>
                                  <w:r w:rsidRPr="004D3490">
                                    <w:rPr>
                                      <w:rFonts w:ascii="楷体" w:eastAsia="楷体" w:hAnsi="楷体" w:hint="eastAsia"/>
                                      <w:color w:val="000000"/>
                                      <w:sz w:val="15"/>
                                      <w:szCs w:val="15"/>
                                    </w:rPr>
                                    <w:t>城投债</w:t>
                                  </w:r>
                                  <w:proofErr w:type="gramEnd"/>
                                  <w:r w:rsidRPr="004D3490">
                                    <w:rPr>
                                      <w:rFonts w:ascii="楷体" w:eastAsia="楷体" w:hAnsi="楷体" w:hint="eastAsia"/>
                                      <w:color w:val="000000"/>
                                      <w:sz w:val="15"/>
                                      <w:szCs w:val="15"/>
                                    </w:rPr>
                                    <w:t>ETF</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0.20</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002078</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浙商日</w:t>
                                  </w:r>
                                  <w:proofErr w:type="gramEnd"/>
                                  <w:r w:rsidRPr="004D3490">
                                    <w:rPr>
                                      <w:rFonts w:ascii="楷体" w:eastAsia="楷体" w:hAnsi="楷体" w:hint="eastAsia"/>
                                      <w:color w:val="000000"/>
                                      <w:sz w:val="16"/>
                                      <w:szCs w:val="16"/>
                                    </w:rPr>
                                    <w:t>添利B</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12.57</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000902</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国开泰</w:t>
                                  </w:r>
                                  <w:proofErr w:type="gramStart"/>
                                  <w:r w:rsidRPr="004D3490">
                                    <w:rPr>
                                      <w:rFonts w:ascii="楷体" w:eastAsia="楷体" w:hAnsi="楷体" w:hint="eastAsia"/>
                                      <w:color w:val="000000"/>
                                      <w:sz w:val="16"/>
                                      <w:szCs w:val="16"/>
                                    </w:rPr>
                                    <w:t>富货币</w:t>
                                  </w:r>
                                  <w:proofErr w:type="gramEnd"/>
                                  <w:r w:rsidRPr="004D3490">
                                    <w:rPr>
                                      <w:rFonts w:ascii="楷体" w:eastAsia="楷体" w:hAnsi="楷体" w:hint="eastAsia"/>
                                      <w:color w:val="000000"/>
                                      <w:sz w:val="16"/>
                                      <w:szCs w:val="16"/>
                                    </w:rPr>
                                    <w:t>B</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7.17</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001057</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华夏理财30天A</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6.96</w:t>
                                  </w:r>
                                </w:p>
                              </w:tc>
                            </w:tr>
                            <w:tr w:rsidR="0062765F" w:rsidRPr="009B4240" w:rsidTr="00C53D2A">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000929</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博时黄金ETF D</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4.83</w:t>
                                  </w:r>
                                </w:p>
                              </w:tc>
                            </w:tr>
                            <w:tr w:rsidR="0062765F" w:rsidRPr="009B424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161116</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易方达黄金主题</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5.42</w:t>
                                  </w:r>
                                </w:p>
                              </w:tc>
                            </w:tr>
                            <w:tr w:rsidR="0062765F" w:rsidRPr="009B424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164701</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汇添富</w:t>
                                  </w:r>
                                  <w:proofErr w:type="gramEnd"/>
                                  <w:r w:rsidRPr="004D3490">
                                    <w:rPr>
                                      <w:rFonts w:ascii="楷体" w:eastAsia="楷体" w:hAnsi="楷体" w:hint="eastAsia"/>
                                      <w:color w:val="000000"/>
                                      <w:sz w:val="16"/>
                                      <w:szCs w:val="16"/>
                                    </w:rPr>
                                    <w:t>黄金及贵金属</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5.22</w:t>
                                  </w:r>
                                </w:p>
                              </w:tc>
                            </w:tr>
                            <w:tr w:rsidR="0062765F" w:rsidRPr="009B424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160719</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嘉实黄金</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5.17</w:t>
                                  </w:r>
                                </w:p>
                              </w:tc>
                            </w:tr>
                          </w:tbl>
                          <w:p w:rsidR="0062765F" w:rsidRPr="00593057" w:rsidRDefault="0062765F" w:rsidP="00F8704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9845F" id="_x0000_s1029" type="#_x0000_t202" style="position:absolute;left:0;text-align:left;margin-left:13.05pt;margin-top:-37.9pt;width:202.2pt;height:599.1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" o:allowoverlap="f" filled="f" stroked="f">
                <v:textbox>
                  <w:txbxContent>
                    <w:tbl>
                      <w:tblPr>
                        <w:tblW w:w="3970" w:type="dxa"/>
                        <w:tblInd w:w="-34" w:type="dxa"/>
                        <w:tblLayout w:type="fixed"/>
                        <w:tblLook w:val="04A0" w:firstRow="1" w:lastRow="0" w:firstColumn="1" w:lastColumn="0" w:noHBand="0" w:noVBand="1"/>
                      </w:tblPr>
                      <w:tblGrid>
                        <w:gridCol w:w="709"/>
                        <w:gridCol w:w="709"/>
                        <w:gridCol w:w="1843"/>
                        <w:gridCol w:w="709"/>
                      </w:tblGrid>
                      <w:tr w:rsidR="0062765F" w:rsidRPr="00320418" w:rsidTr="00C53D2A">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62765F" w:rsidRPr="00320418" w:rsidRDefault="0062765F"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62765F" w:rsidRPr="00320418" w:rsidRDefault="0062765F"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62765F" w:rsidRPr="00320418" w:rsidRDefault="0062765F"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62765F" w:rsidRPr="00C53D2A" w:rsidRDefault="0062765F" w:rsidP="00B26348">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62765F" w:rsidRPr="009042D0" w:rsidTr="00C53D2A">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001677</w:t>
                            </w:r>
                          </w:p>
                        </w:tc>
                        <w:tc>
                          <w:tcPr>
                            <w:tcW w:w="1843" w:type="dxa"/>
                            <w:tcBorders>
                              <w:top w:val="single" w:sz="4" w:space="0" w:color="auto"/>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中</w:t>
                            </w:r>
                            <w:proofErr w:type="gramStart"/>
                            <w:r w:rsidRPr="004D3490">
                              <w:rPr>
                                <w:rFonts w:ascii="楷体" w:eastAsia="楷体" w:hAnsi="楷体" w:hint="eastAsia"/>
                                <w:color w:val="000000"/>
                                <w:sz w:val="16"/>
                                <w:szCs w:val="16"/>
                              </w:rPr>
                              <w:t>银战略</w:t>
                            </w:r>
                            <w:proofErr w:type="gramEnd"/>
                            <w:r w:rsidRPr="004D3490">
                              <w:rPr>
                                <w:rFonts w:ascii="楷体" w:eastAsia="楷体" w:hAnsi="楷体" w:hint="eastAsia"/>
                                <w:color w:val="000000"/>
                                <w:sz w:val="16"/>
                                <w:szCs w:val="16"/>
                              </w:rPr>
                              <w:t>新兴产业</w:t>
                            </w:r>
                          </w:p>
                        </w:tc>
                        <w:tc>
                          <w:tcPr>
                            <w:tcW w:w="709" w:type="dxa"/>
                            <w:tcBorders>
                              <w:top w:val="single" w:sz="4" w:space="0" w:color="auto"/>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-2.10</w:t>
                            </w:r>
                          </w:p>
                        </w:tc>
                      </w:tr>
                      <w:tr w:rsidR="0062765F" w:rsidRPr="009042D0" w:rsidTr="00C53D2A">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001651</w:t>
                            </w:r>
                          </w:p>
                        </w:tc>
                        <w:tc>
                          <w:tcPr>
                            <w:tcW w:w="1843" w:type="dxa"/>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工银瑞信</w:t>
                            </w:r>
                            <w:proofErr w:type="gramEnd"/>
                            <w:r w:rsidRPr="004D3490">
                              <w:rPr>
                                <w:rFonts w:ascii="楷体" w:eastAsia="楷体" w:hAnsi="楷体" w:hint="eastAsia"/>
                                <w:color w:val="000000"/>
                                <w:sz w:val="16"/>
                                <w:szCs w:val="16"/>
                              </w:rPr>
                              <w:t>新蓝筹</w:t>
                            </w:r>
                          </w:p>
                        </w:tc>
                        <w:tc>
                          <w:tcPr>
                            <w:tcW w:w="709" w:type="dxa"/>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-3.74</w:t>
                            </w:r>
                          </w:p>
                        </w:tc>
                      </w:tr>
                      <w:tr w:rsidR="0062765F" w:rsidRPr="009042D0" w:rsidTr="00C87C57">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001736</w:t>
                            </w:r>
                          </w:p>
                        </w:tc>
                        <w:tc>
                          <w:tcPr>
                            <w:tcW w:w="1843" w:type="dxa"/>
                            <w:tcBorders>
                              <w:bottom w:val="single" w:sz="4" w:space="0" w:color="auto"/>
                            </w:tcBorders>
                            <w:shd w:val="clear" w:color="auto" w:fill="FFFFFF" w:themeFill="background1"/>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圆信永丰优加</w:t>
                            </w:r>
                            <w:proofErr w:type="gramEnd"/>
                            <w:r w:rsidRPr="004D3490">
                              <w:rPr>
                                <w:rFonts w:ascii="楷体" w:eastAsia="楷体" w:hAnsi="楷体" w:hint="eastAsia"/>
                                <w:color w:val="000000"/>
                                <w:sz w:val="16"/>
                                <w:szCs w:val="16"/>
                              </w:rPr>
                              <w:t>生活</w:t>
                            </w:r>
                          </w:p>
                        </w:tc>
                        <w:tc>
                          <w:tcPr>
                            <w:tcW w:w="709" w:type="dxa"/>
                            <w:tcBorders>
                              <w:bottom w:val="single" w:sz="4" w:space="0" w:color="auto"/>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-3.79</w:t>
                            </w:r>
                          </w:p>
                        </w:tc>
                      </w:tr>
                      <w:tr w:rsidR="0062765F" w:rsidRPr="009042D0" w:rsidTr="00C53D2A">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168204</w:t>
                            </w:r>
                          </w:p>
                        </w:tc>
                        <w:tc>
                          <w:tcPr>
                            <w:tcW w:w="1843" w:type="dxa"/>
                            <w:tcBorders>
                              <w:top w:val="single" w:sz="4" w:space="0" w:color="auto"/>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中融中</w:t>
                            </w:r>
                            <w:proofErr w:type="gramEnd"/>
                            <w:r w:rsidRPr="004D3490">
                              <w:rPr>
                                <w:rFonts w:ascii="楷体" w:eastAsia="楷体" w:hAnsi="楷体" w:hint="eastAsia"/>
                                <w:color w:val="000000"/>
                                <w:sz w:val="16"/>
                                <w:szCs w:val="16"/>
                              </w:rPr>
                              <w:t>证煤炭</w:t>
                            </w:r>
                          </w:p>
                        </w:tc>
                        <w:tc>
                          <w:tcPr>
                            <w:tcW w:w="709" w:type="dxa"/>
                            <w:tcBorders>
                              <w:top w:val="single" w:sz="4" w:space="0" w:color="auto"/>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2.13</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161032</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富国中证煤炭</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1.83</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510700</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长盛上证市值百强ETF</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0.00</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240022</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华宝兴业资源优选</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-0.65</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110025</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易方达资源行业</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-2.01</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582003</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东吴配置优化</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-2.47</w:t>
                            </w:r>
                          </w:p>
                        </w:tc>
                      </w:tr>
                      <w:tr w:rsidR="0062765F"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000507</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泰达宏利养老收益A</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0.85</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001354</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广发聚康</w:t>
                            </w:r>
                            <w:proofErr w:type="gramEnd"/>
                            <w:r w:rsidRPr="004D3490">
                              <w:rPr>
                                <w:rFonts w:ascii="楷体" w:eastAsia="楷体" w:hAnsi="楷体" w:hint="eastAsia"/>
                                <w:color w:val="000000"/>
                                <w:sz w:val="16"/>
                                <w:szCs w:val="16"/>
                              </w:rPr>
                              <w:t>C</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0.56</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001356</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广发聚泰</w:t>
                            </w:r>
                            <w:proofErr w:type="gramEnd"/>
                            <w:r w:rsidRPr="004D3490">
                              <w:rPr>
                                <w:rFonts w:ascii="楷体" w:eastAsia="楷体" w:hAnsi="楷体" w:hint="eastAsia"/>
                                <w:color w:val="000000"/>
                                <w:sz w:val="16"/>
                                <w:szCs w:val="16"/>
                              </w:rPr>
                              <w:t>C</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0.20</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001903</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光大欣</w:t>
                            </w:r>
                            <w:proofErr w:type="gramStart"/>
                            <w:r w:rsidRPr="004D3490">
                              <w:rPr>
                                <w:rFonts w:ascii="楷体" w:eastAsia="楷体" w:hAnsi="楷体" w:hint="eastAsia"/>
                                <w:color w:val="000000"/>
                                <w:sz w:val="16"/>
                                <w:szCs w:val="16"/>
                              </w:rPr>
                              <w:t>鑫</w:t>
                            </w:r>
                            <w:proofErr w:type="gramEnd"/>
                            <w:r w:rsidRPr="004D3490">
                              <w:rPr>
                                <w:rFonts w:ascii="楷体" w:eastAsia="楷体" w:hAnsi="楷体"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9.97</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001272</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兴业聚利</w:t>
                            </w:r>
                            <w:proofErr w:type="gramEnd"/>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7.57</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001289</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银华汇利</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5.55</w:t>
                            </w:r>
                          </w:p>
                        </w:tc>
                      </w:tr>
                      <w:tr w:rsidR="0062765F"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001495</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东方新价值</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15.94</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519654</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银河泽利保本</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-0.71</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000749</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国金通用</w:t>
                            </w:r>
                            <w:proofErr w:type="gramStart"/>
                            <w:r w:rsidRPr="004D3490">
                              <w:rPr>
                                <w:rFonts w:ascii="楷体" w:eastAsia="楷体" w:hAnsi="楷体" w:hint="eastAsia"/>
                                <w:color w:val="000000"/>
                                <w:sz w:val="16"/>
                                <w:szCs w:val="16"/>
                              </w:rPr>
                              <w:t>鑫</w:t>
                            </w:r>
                            <w:proofErr w:type="gramEnd"/>
                            <w:r w:rsidRPr="004D3490">
                              <w:rPr>
                                <w:rFonts w:ascii="楷体" w:eastAsia="楷体" w:hAnsi="楷体" w:hint="eastAsia"/>
                                <w:color w:val="000000"/>
                                <w:sz w:val="16"/>
                                <w:szCs w:val="16"/>
                              </w:rPr>
                              <w:t>安保本</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-1.18</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519161</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新华安享惠金C</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1.46</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000226</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长盛年</w:t>
                            </w:r>
                            <w:proofErr w:type="gramStart"/>
                            <w:r w:rsidRPr="004D3490">
                              <w:rPr>
                                <w:rFonts w:ascii="楷体" w:eastAsia="楷体" w:hAnsi="楷体" w:hint="eastAsia"/>
                                <w:color w:val="000000"/>
                                <w:sz w:val="16"/>
                                <w:szCs w:val="16"/>
                              </w:rPr>
                              <w:t>年</w:t>
                            </w:r>
                            <w:proofErr w:type="gramEnd"/>
                            <w:r w:rsidRPr="004D3490">
                              <w:rPr>
                                <w:rFonts w:ascii="楷体" w:eastAsia="楷体" w:hAnsi="楷体" w:hint="eastAsia"/>
                                <w:color w:val="000000"/>
                                <w:sz w:val="16"/>
                                <w:szCs w:val="16"/>
                              </w:rPr>
                              <w:t>收益C</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0.65</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000296</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鹏华丰实B</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0.48</w:t>
                            </w:r>
                          </w:p>
                        </w:tc>
                      </w:tr>
                      <w:tr w:rsidR="0062765F"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040019</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华安稳固收益</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0.74</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550007</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信诚</w:t>
                            </w:r>
                            <w:proofErr w:type="gramStart"/>
                            <w:r w:rsidRPr="004D3490">
                              <w:rPr>
                                <w:rFonts w:ascii="楷体" w:eastAsia="楷体" w:hAnsi="楷体" w:hint="eastAsia"/>
                                <w:color w:val="000000"/>
                                <w:sz w:val="16"/>
                                <w:szCs w:val="16"/>
                              </w:rPr>
                              <w:t>经典优债</w:t>
                            </w:r>
                            <w:proofErr w:type="gramEnd"/>
                            <w:r w:rsidRPr="004D3490">
                              <w:rPr>
                                <w:rFonts w:ascii="楷体" w:eastAsia="楷体" w:hAnsi="楷体" w:hint="eastAsia"/>
                                <w:color w:val="000000"/>
                                <w:sz w:val="16"/>
                                <w:szCs w:val="16"/>
                              </w:rPr>
                              <w:t>B</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0.61</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161716</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招商</w:t>
                            </w:r>
                            <w:proofErr w:type="gramStart"/>
                            <w:r w:rsidRPr="004D3490">
                              <w:rPr>
                                <w:rFonts w:ascii="楷体" w:eastAsia="楷体" w:hAnsi="楷体" w:hint="eastAsia"/>
                                <w:color w:val="000000"/>
                                <w:sz w:val="16"/>
                                <w:szCs w:val="16"/>
                              </w:rPr>
                              <w:t>双债增强</w:t>
                            </w:r>
                            <w:proofErr w:type="gramEnd"/>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0.59</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519162</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新华信用增益A</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1.04</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000510</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诺安永鑫收益一年</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0.29</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002139</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泓德裕</w:t>
                            </w:r>
                            <w:proofErr w:type="gramEnd"/>
                            <w:r w:rsidRPr="004D3490">
                              <w:rPr>
                                <w:rFonts w:ascii="楷体" w:eastAsia="楷体" w:hAnsi="楷体" w:hint="eastAsia"/>
                                <w:color w:val="000000"/>
                                <w:sz w:val="16"/>
                                <w:szCs w:val="16"/>
                              </w:rPr>
                              <w:t>泰C</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0.20</w:t>
                            </w:r>
                          </w:p>
                        </w:tc>
                      </w:tr>
                      <w:tr w:rsidR="0062765F"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160720</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嘉实中</w:t>
                            </w:r>
                            <w:proofErr w:type="gramStart"/>
                            <w:r w:rsidRPr="004D3490">
                              <w:rPr>
                                <w:rFonts w:ascii="楷体" w:eastAsia="楷体" w:hAnsi="楷体" w:hint="eastAsia"/>
                                <w:color w:val="000000"/>
                                <w:sz w:val="16"/>
                                <w:szCs w:val="16"/>
                              </w:rPr>
                              <w:t>证中期企业</w:t>
                            </w:r>
                            <w:proofErr w:type="gramEnd"/>
                            <w:r w:rsidRPr="004D3490">
                              <w:rPr>
                                <w:rFonts w:ascii="楷体" w:eastAsia="楷体" w:hAnsi="楷体" w:hint="eastAsia"/>
                                <w:color w:val="000000"/>
                                <w:sz w:val="16"/>
                                <w:szCs w:val="16"/>
                              </w:rPr>
                              <w:t>债A</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0.22</w:t>
                            </w:r>
                          </w:p>
                        </w:tc>
                      </w:tr>
                      <w:tr w:rsidR="0062765F"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161119</w:t>
                            </w:r>
                          </w:p>
                        </w:tc>
                        <w:tc>
                          <w:tcPr>
                            <w:tcW w:w="1843" w:type="dxa"/>
                            <w:tcBorders>
                              <w:top w:val="nil"/>
                              <w:left w:val="nil"/>
                              <w:bottom w:val="nil"/>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易方达</w:t>
                            </w:r>
                            <w:proofErr w:type="gramStart"/>
                            <w:r w:rsidRPr="004D3490">
                              <w:rPr>
                                <w:rFonts w:ascii="楷体" w:eastAsia="楷体" w:hAnsi="楷体" w:hint="eastAsia"/>
                                <w:color w:val="000000"/>
                                <w:sz w:val="16"/>
                                <w:szCs w:val="16"/>
                              </w:rPr>
                              <w:t>中债新综合</w:t>
                            </w:r>
                            <w:proofErr w:type="gramEnd"/>
                            <w:r w:rsidRPr="004D3490">
                              <w:rPr>
                                <w:rFonts w:ascii="楷体" w:eastAsia="楷体" w:hAnsi="楷体" w:hint="eastAsia"/>
                                <w:color w:val="000000"/>
                                <w:sz w:val="16"/>
                                <w:szCs w:val="16"/>
                              </w:rPr>
                              <w:t>A</w:t>
                            </w:r>
                          </w:p>
                        </w:tc>
                        <w:tc>
                          <w:tcPr>
                            <w:tcW w:w="709" w:type="dxa"/>
                            <w:tcBorders>
                              <w:top w:val="nil"/>
                              <w:left w:val="nil"/>
                              <w:bottom w:val="nil"/>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0.21</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511220</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5"/>
                                <w:szCs w:val="15"/>
                              </w:rPr>
                            </w:pPr>
                            <w:r w:rsidRPr="004D3490">
                              <w:rPr>
                                <w:rFonts w:ascii="楷体" w:eastAsia="楷体" w:hAnsi="楷体" w:hint="eastAsia"/>
                                <w:color w:val="000000"/>
                                <w:sz w:val="15"/>
                                <w:szCs w:val="15"/>
                              </w:rPr>
                              <w:t>海富通上证可质押</w:t>
                            </w:r>
                            <w:proofErr w:type="gramStart"/>
                            <w:r w:rsidRPr="004D3490">
                              <w:rPr>
                                <w:rFonts w:ascii="楷体" w:eastAsia="楷体" w:hAnsi="楷体" w:hint="eastAsia"/>
                                <w:color w:val="000000"/>
                                <w:sz w:val="15"/>
                                <w:szCs w:val="15"/>
                              </w:rPr>
                              <w:t>城投债</w:t>
                            </w:r>
                            <w:proofErr w:type="gramEnd"/>
                            <w:r w:rsidRPr="004D3490">
                              <w:rPr>
                                <w:rFonts w:ascii="楷体" w:eastAsia="楷体" w:hAnsi="楷体" w:hint="eastAsia"/>
                                <w:color w:val="000000"/>
                                <w:sz w:val="15"/>
                                <w:szCs w:val="15"/>
                              </w:rPr>
                              <w:t>ETF</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0.20</w:t>
                            </w:r>
                          </w:p>
                        </w:tc>
                      </w:tr>
                      <w:tr w:rsidR="0062765F"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002078</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浙商日</w:t>
                            </w:r>
                            <w:proofErr w:type="gramEnd"/>
                            <w:r w:rsidRPr="004D3490">
                              <w:rPr>
                                <w:rFonts w:ascii="楷体" w:eastAsia="楷体" w:hAnsi="楷体" w:hint="eastAsia"/>
                                <w:color w:val="000000"/>
                                <w:sz w:val="16"/>
                                <w:szCs w:val="16"/>
                              </w:rPr>
                              <w:t>添利B</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12.57</w:t>
                            </w:r>
                          </w:p>
                        </w:tc>
                      </w:tr>
                      <w:tr w:rsidR="0062765F"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000902</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国开泰</w:t>
                            </w:r>
                            <w:proofErr w:type="gramStart"/>
                            <w:r w:rsidRPr="004D3490">
                              <w:rPr>
                                <w:rFonts w:ascii="楷体" w:eastAsia="楷体" w:hAnsi="楷体" w:hint="eastAsia"/>
                                <w:color w:val="000000"/>
                                <w:sz w:val="16"/>
                                <w:szCs w:val="16"/>
                              </w:rPr>
                              <w:t>富货币</w:t>
                            </w:r>
                            <w:proofErr w:type="gramEnd"/>
                            <w:r w:rsidRPr="004D3490">
                              <w:rPr>
                                <w:rFonts w:ascii="楷体" w:eastAsia="楷体" w:hAnsi="楷体" w:hint="eastAsia"/>
                                <w:color w:val="000000"/>
                                <w:sz w:val="16"/>
                                <w:szCs w:val="16"/>
                              </w:rPr>
                              <w:t>B</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7.17</w:t>
                            </w:r>
                          </w:p>
                        </w:tc>
                      </w:tr>
                      <w:tr w:rsidR="0062765F"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001057</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华夏理财30天A</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6.96</w:t>
                            </w:r>
                          </w:p>
                        </w:tc>
                      </w:tr>
                      <w:tr w:rsidR="0062765F" w:rsidRPr="009B4240" w:rsidTr="00C53D2A">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000929</w:t>
                            </w:r>
                          </w:p>
                        </w:tc>
                        <w:tc>
                          <w:tcPr>
                            <w:tcW w:w="1843"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博时黄金ETF D</w:t>
                            </w:r>
                          </w:p>
                        </w:tc>
                        <w:tc>
                          <w:tcPr>
                            <w:tcW w:w="709" w:type="dxa"/>
                            <w:tcBorders>
                              <w:top w:val="nil"/>
                              <w:left w:val="nil"/>
                              <w:bottom w:val="single" w:sz="8" w:space="0" w:color="000000"/>
                              <w:right w:val="nil"/>
                            </w:tcBorders>
                            <w:shd w:val="clear" w:color="auto" w:fill="F2F2F2" w:themeFill="background1" w:themeFillShade="F2"/>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4.83</w:t>
                            </w:r>
                          </w:p>
                        </w:tc>
                      </w:tr>
                      <w:tr w:rsidR="0062765F" w:rsidRPr="009B424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161116</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易方达黄金主题</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5.42</w:t>
                            </w:r>
                          </w:p>
                        </w:tc>
                      </w:tr>
                      <w:tr w:rsidR="0062765F" w:rsidRPr="009B4240" w:rsidTr="00C53D2A">
                        <w:trPr>
                          <w:trHeight w:val="284"/>
                        </w:trPr>
                        <w:tc>
                          <w:tcPr>
                            <w:tcW w:w="709" w:type="dxa"/>
                            <w:vMerge/>
                            <w:tcBorders>
                              <w:left w:val="nil"/>
                              <w:right w:val="single" w:sz="8" w:space="0" w:color="000000"/>
                            </w:tcBorders>
                            <w:shd w:val="clear" w:color="auto" w:fill="FFFFFF" w:themeFill="background1"/>
                            <w:vAlign w:val="center"/>
                            <w:hideMark/>
                          </w:tcPr>
                          <w:p w:rsidR="0062765F" w:rsidRPr="00320418" w:rsidRDefault="0062765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164701</w:t>
                            </w:r>
                          </w:p>
                        </w:tc>
                        <w:tc>
                          <w:tcPr>
                            <w:tcW w:w="1843" w:type="dxa"/>
                            <w:tcBorders>
                              <w:top w:val="nil"/>
                              <w:left w:val="nil"/>
                              <w:bottom w:val="nil"/>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proofErr w:type="gramStart"/>
                            <w:r w:rsidRPr="004D3490">
                              <w:rPr>
                                <w:rFonts w:ascii="楷体" w:eastAsia="楷体" w:hAnsi="楷体" w:hint="eastAsia"/>
                                <w:color w:val="000000"/>
                                <w:sz w:val="16"/>
                                <w:szCs w:val="16"/>
                              </w:rPr>
                              <w:t>汇添富</w:t>
                            </w:r>
                            <w:proofErr w:type="gramEnd"/>
                            <w:r w:rsidRPr="004D3490">
                              <w:rPr>
                                <w:rFonts w:ascii="楷体" w:eastAsia="楷体" w:hAnsi="楷体" w:hint="eastAsia"/>
                                <w:color w:val="000000"/>
                                <w:sz w:val="16"/>
                                <w:szCs w:val="16"/>
                              </w:rPr>
                              <w:t>黄金及贵金属</w:t>
                            </w:r>
                          </w:p>
                        </w:tc>
                        <w:tc>
                          <w:tcPr>
                            <w:tcW w:w="709" w:type="dxa"/>
                            <w:tcBorders>
                              <w:top w:val="nil"/>
                              <w:left w:val="nil"/>
                              <w:bottom w:val="nil"/>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5.22</w:t>
                            </w:r>
                          </w:p>
                        </w:tc>
                      </w:tr>
                      <w:tr w:rsidR="0062765F" w:rsidRPr="009B424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62765F" w:rsidRPr="00320418" w:rsidRDefault="0062765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160719</w:t>
                            </w:r>
                          </w:p>
                        </w:tc>
                        <w:tc>
                          <w:tcPr>
                            <w:tcW w:w="1843" w:type="dxa"/>
                            <w:tcBorders>
                              <w:top w:val="nil"/>
                              <w:left w:val="nil"/>
                              <w:bottom w:val="single" w:sz="8" w:space="0" w:color="000000"/>
                              <w:right w:val="nil"/>
                            </w:tcBorders>
                            <w:shd w:val="clear" w:color="auto" w:fill="FFFFFF" w:themeFill="background1"/>
                            <w:vAlign w:val="center"/>
                            <w:hideMark/>
                          </w:tcPr>
                          <w:p w:rsidR="0062765F" w:rsidRPr="004D3490" w:rsidRDefault="0062765F">
                            <w:pPr>
                              <w:rPr>
                                <w:rFonts w:ascii="楷体" w:eastAsia="楷体" w:hAnsi="楷体" w:cs="宋体"/>
                                <w:color w:val="000000"/>
                                <w:sz w:val="16"/>
                                <w:szCs w:val="16"/>
                              </w:rPr>
                            </w:pPr>
                            <w:r w:rsidRPr="004D3490">
                              <w:rPr>
                                <w:rFonts w:ascii="楷体" w:eastAsia="楷体" w:hAnsi="楷体" w:hint="eastAsia"/>
                                <w:color w:val="000000"/>
                                <w:sz w:val="16"/>
                                <w:szCs w:val="16"/>
                              </w:rPr>
                              <w:t>嘉实黄金</w:t>
                            </w:r>
                          </w:p>
                        </w:tc>
                        <w:tc>
                          <w:tcPr>
                            <w:tcW w:w="709" w:type="dxa"/>
                            <w:tcBorders>
                              <w:top w:val="nil"/>
                              <w:left w:val="nil"/>
                              <w:bottom w:val="single" w:sz="8" w:space="0" w:color="000000"/>
                              <w:right w:val="nil"/>
                            </w:tcBorders>
                            <w:shd w:val="clear" w:color="auto" w:fill="FFFFFF" w:themeFill="background1"/>
                            <w:vAlign w:val="center"/>
                            <w:hideMark/>
                          </w:tcPr>
                          <w:p w:rsidR="0062765F" w:rsidRPr="004D3490" w:rsidRDefault="0062765F">
                            <w:pPr>
                              <w:jc w:val="right"/>
                              <w:rPr>
                                <w:rFonts w:ascii="楷体" w:eastAsia="楷体" w:hAnsi="楷体" w:cs="宋体"/>
                                <w:color w:val="000000"/>
                                <w:sz w:val="16"/>
                                <w:szCs w:val="16"/>
                              </w:rPr>
                            </w:pPr>
                            <w:r w:rsidRPr="004D3490">
                              <w:rPr>
                                <w:rFonts w:ascii="楷体" w:eastAsia="楷体" w:hAnsi="楷体" w:hint="eastAsia"/>
                                <w:color w:val="000000"/>
                                <w:sz w:val="16"/>
                                <w:szCs w:val="16"/>
                              </w:rPr>
                              <w:t>5.17</w:t>
                            </w:r>
                          </w:p>
                        </w:tc>
                      </w:tr>
                    </w:tbl>
                    <w:p w:rsidR="0062765F" w:rsidRPr="00593057" w:rsidRDefault="0062765F" w:rsidP="00F8704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A1602E" w:rsidRPr="00C97435">
        <w:rPr>
          <w:rFonts w:ascii="Arial" w:hAnsi="Arial" w:cs="Arial"/>
          <w:b/>
          <w:color w:val="996600"/>
          <w:sz w:val="32"/>
          <w:szCs w:val="28"/>
        </w:rPr>
        <w:t>未来基金投资策略</w:t>
      </w:r>
    </w:p>
    <w:p w:rsidR="00825952" w:rsidRDefault="00825952" w:rsidP="00D67005">
      <w:pPr>
        <w:pStyle w:val="ac"/>
        <w:spacing w:beforeLines="100" w:before="240" w:afterLines="100" w:after="240" w:line="260" w:lineRule="exact"/>
        <w:ind w:leftChars="1822" w:left="3826" w:rightChars="-34" w:right="-71" w:firstLineChars="212" w:firstLine="424"/>
        <w:rPr>
          <w:rFonts w:ascii="楷体" w:eastAsia="楷体" w:hAnsi="楷体" w:cs="Arial"/>
          <w:b/>
          <w:color w:val="000000" w:themeColor="text1"/>
          <w:sz w:val="20"/>
          <w:szCs w:val="20"/>
        </w:rPr>
      </w:pPr>
      <w:r w:rsidRPr="00F8200A">
        <w:rPr>
          <w:rFonts w:ascii="楷体" w:eastAsia="楷体" w:hAnsi="楷体" w:cs="Arial" w:hint="eastAsia"/>
          <w:color w:val="000000" w:themeColor="text1"/>
          <w:sz w:val="20"/>
          <w:szCs w:val="20"/>
        </w:rPr>
        <w:t>从</w:t>
      </w:r>
      <w:proofErr w:type="gramStart"/>
      <w:r w:rsidRPr="00F8200A">
        <w:rPr>
          <w:rFonts w:ascii="楷体" w:eastAsia="楷体" w:hAnsi="楷体" w:cs="Arial" w:hint="eastAsia"/>
          <w:color w:val="000000" w:themeColor="text1"/>
          <w:sz w:val="20"/>
          <w:szCs w:val="20"/>
        </w:rPr>
        <w:t>凯</w:t>
      </w:r>
      <w:proofErr w:type="gramEnd"/>
      <w:r w:rsidRPr="00F8200A">
        <w:rPr>
          <w:rFonts w:ascii="楷体" w:eastAsia="楷体" w:hAnsi="楷体" w:cs="Arial" w:hint="eastAsia"/>
          <w:color w:val="000000" w:themeColor="text1"/>
          <w:sz w:val="20"/>
          <w:szCs w:val="20"/>
        </w:rPr>
        <w:t>石6+1投资展望来看</w:t>
      </w:r>
      <w:r>
        <w:rPr>
          <w:rFonts w:ascii="楷体" w:eastAsia="楷体" w:hAnsi="楷体" w:cs="Arial" w:hint="eastAsia"/>
          <w:color w:val="000000" w:themeColor="text1"/>
          <w:sz w:val="20"/>
          <w:szCs w:val="20"/>
        </w:rPr>
        <w:t>，</w:t>
      </w:r>
      <w:r w:rsidR="00D67005">
        <w:rPr>
          <w:rFonts w:ascii="楷体" w:eastAsia="楷体" w:hAnsi="楷体" w:cs="Arial" w:hint="eastAsia"/>
          <w:color w:val="000000" w:themeColor="text1"/>
          <w:sz w:val="20"/>
          <w:szCs w:val="20"/>
        </w:rPr>
        <w:t>上周</w:t>
      </w:r>
      <w:r w:rsidR="00D67005">
        <w:rPr>
          <w:rFonts w:ascii="楷体" w:eastAsia="楷体" w:hAnsi="楷体" w:cs="Arial"/>
          <w:color w:val="000000" w:themeColor="text1"/>
          <w:sz w:val="20"/>
          <w:szCs w:val="20"/>
        </w:rPr>
        <w:t>汇率急跌和熔断恐慌是促成市场下跌的主要因素，</w:t>
      </w:r>
      <w:r w:rsidR="00D67005">
        <w:rPr>
          <w:rFonts w:ascii="楷体" w:eastAsia="楷体" w:hAnsi="楷体" w:cs="Arial" w:hint="eastAsia"/>
          <w:color w:val="000000" w:themeColor="text1"/>
          <w:sz w:val="20"/>
          <w:szCs w:val="20"/>
        </w:rPr>
        <w:t>短期看</w:t>
      </w:r>
      <w:proofErr w:type="gramStart"/>
      <w:r w:rsidR="00D67005">
        <w:rPr>
          <w:rFonts w:ascii="楷体" w:eastAsia="楷体" w:hAnsi="楷体" w:cs="Arial"/>
          <w:color w:val="000000" w:themeColor="text1"/>
          <w:sz w:val="20"/>
          <w:szCs w:val="20"/>
        </w:rPr>
        <w:t>凯</w:t>
      </w:r>
      <w:proofErr w:type="gramEnd"/>
      <w:r w:rsidR="00D67005">
        <w:rPr>
          <w:rFonts w:ascii="楷体" w:eastAsia="楷体" w:hAnsi="楷体" w:cs="Arial"/>
          <w:color w:val="000000" w:themeColor="text1"/>
          <w:sz w:val="20"/>
          <w:szCs w:val="20"/>
        </w:rPr>
        <w:t>石</w:t>
      </w:r>
      <w:r w:rsidR="00D67005">
        <w:rPr>
          <w:rFonts w:ascii="楷体" w:eastAsia="楷体" w:hAnsi="楷体" w:cs="Arial" w:hint="eastAsia"/>
          <w:color w:val="000000" w:themeColor="text1"/>
          <w:sz w:val="20"/>
          <w:szCs w:val="20"/>
        </w:rPr>
        <w:t>6+1影响</w:t>
      </w:r>
      <w:r w:rsidR="00D67005">
        <w:rPr>
          <w:rFonts w:ascii="楷体" w:eastAsia="楷体" w:hAnsi="楷体" w:cs="Arial"/>
          <w:color w:val="000000" w:themeColor="text1"/>
          <w:sz w:val="20"/>
          <w:szCs w:val="20"/>
        </w:rPr>
        <w:t>因素中</w:t>
      </w:r>
      <w:r w:rsidR="00D67005">
        <w:rPr>
          <w:rFonts w:ascii="楷体" w:eastAsia="楷体" w:hAnsi="楷体" w:cs="Arial" w:hint="eastAsia"/>
          <w:color w:val="000000" w:themeColor="text1"/>
          <w:sz w:val="20"/>
          <w:szCs w:val="20"/>
        </w:rPr>
        <w:t>发生</w:t>
      </w:r>
      <w:r w:rsidR="00D67005">
        <w:rPr>
          <w:rFonts w:ascii="楷体" w:eastAsia="楷体" w:hAnsi="楷体" w:cs="Arial"/>
          <w:color w:val="000000" w:themeColor="text1"/>
          <w:sz w:val="20"/>
          <w:szCs w:val="20"/>
        </w:rPr>
        <w:t>较大变化的在于：</w:t>
      </w:r>
      <w:r w:rsidR="00081947">
        <w:rPr>
          <w:rFonts w:ascii="楷体" w:eastAsia="楷体" w:hAnsi="楷体" w:cs="Arial" w:hint="eastAsia"/>
          <w:color w:val="000000" w:themeColor="text1"/>
          <w:sz w:val="20"/>
          <w:szCs w:val="20"/>
        </w:rPr>
        <w:t>人民币</w:t>
      </w:r>
      <w:r w:rsidR="00D67005">
        <w:rPr>
          <w:rFonts w:ascii="楷体" w:eastAsia="楷体" w:hAnsi="楷体" w:cs="Arial" w:hint="eastAsia"/>
          <w:color w:val="000000" w:themeColor="text1"/>
          <w:sz w:val="20"/>
          <w:szCs w:val="20"/>
        </w:rPr>
        <w:t>汇率在美元加息之后继续大幅下跌，虽然</w:t>
      </w:r>
      <w:proofErr w:type="gramStart"/>
      <w:r w:rsidR="00D67005" w:rsidRPr="00D67005">
        <w:rPr>
          <w:rFonts w:ascii="楷体" w:eastAsia="楷体" w:hAnsi="楷体" w:cs="Arial" w:hint="eastAsia"/>
          <w:color w:val="000000" w:themeColor="text1"/>
          <w:sz w:val="20"/>
          <w:szCs w:val="20"/>
        </w:rPr>
        <w:t>央行维稳的</w:t>
      </w:r>
      <w:proofErr w:type="gramEnd"/>
      <w:r w:rsidR="00D67005" w:rsidRPr="00D67005">
        <w:rPr>
          <w:rFonts w:ascii="楷体" w:eastAsia="楷体" w:hAnsi="楷体" w:cs="Arial" w:hint="eastAsia"/>
          <w:color w:val="000000" w:themeColor="text1"/>
          <w:sz w:val="20"/>
          <w:szCs w:val="20"/>
        </w:rPr>
        <w:t>意图明显</w:t>
      </w:r>
      <w:r w:rsidR="00D67005">
        <w:rPr>
          <w:rFonts w:ascii="楷体" w:eastAsia="楷体" w:hAnsi="楷体" w:cs="Arial" w:hint="eastAsia"/>
          <w:color w:val="000000" w:themeColor="text1"/>
          <w:sz w:val="20"/>
          <w:szCs w:val="20"/>
        </w:rPr>
        <w:t>但</w:t>
      </w:r>
      <w:r w:rsidR="00D67005">
        <w:rPr>
          <w:rFonts w:ascii="楷体" w:eastAsia="楷体" w:hAnsi="楷体" w:cs="Arial"/>
          <w:color w:val="000000" w:themeColor="text1"/>
          <w:sz w:val="20"/>
          <w:szCs w:val="20"/>
        </w:rPr>
        <w:t>跌势或将延续，短期必须警惕汇率下跌对市场的利空影响；</w:t>
      </w:r>
      <w:r w:rsidR="00D67005" w:rsidRPr="00D67005">
        <w:rPr>
          <w:rFonts w:ascii="楷体" w:eastAsia="楷体" w:hAnsi="楷体" w:cs="Arial" w:hint="eastAsia"/>
          <w:color w:val="000000" w:themeColor="text1"/>
          <w:sz w:val="20"/>
          <w:szCs w:val="20"/>
        </w:rPr>
        <w:t>市场面上</w:t>
      </w:r>
      <w:r w:rsidR="00D67005">
        <w:rPr>
          <w:rFonts w:ascii="楷体" w:eastAsia="楷体" w:hAnsi="楷体" w:cs="Arial" w:hint="eastAsia"/>
          <w:color w:val="000000" w:themeColor="text1"/>
          <w:sz w:val="20"/>
          <w:szCs w:val="20"/>
        </w:rPr>
        <w:t>一方面</w:t>
      </w:r>
      <w:r w:rsidR="00D67005">
        <w:rPr>
          <w:rFonts w:ascii="楷体" w:eastAsia="楷体" w:hAnsi="楷体" w:cs="Arial"/>
          <w:color w:val="000000" w:themeColor="text1"/>
          <w:sz w:val="20"/>
          <w:szCs w:val="20"/>
        </w:rPr>
        <w:t>需要</w:t>
      </w:r>
      <w:r w:rsidR="00D67005">
        <w:rPr>
          <w:rFonts w:ascii="楷体" w:eastAsia="楷体" w:hAnsi="楷体" w:cs="Arial" w:hint="eastAsia"/>
          <w:color w:val="000000" w:themeColor="text1"/>
          <w:sz w:val="20"/>
          <w:szCs w:val="20"/>
        </w:rPr>
        <w:t>警惕两融</w:t>
      </w:r>
      <w:r w:rsidR="00D67005">
        <w:rPr>
          <w:rFonts w:ascii="楷体" w:eastAsia="楷体" w:hAnsi="楷体" w:cs="Arial"/>
          <w:color w:val="000000" w:themeColor="text1"/>
          <w:sz w:val="20"/>
          <w:szCs w:val="20"/>
        </w:rPr>
        <w:t>资金等显示的资金撤离现象，</w:t>
      </w:r>
      <w:r w:rsidR="00D67005">
        <w:rPr>
          <w:rFonts w:ascii="楷体" w:eastAsia="楷体" w:hAnsi="楷体" w:cs="Arial" w:hint="eastAsia"/>
          <w:color w:val="000000" w:themeColor="text1"/>
          <w:sz w:val="20"/>
          <w:szCs w:val="20"/>
        </w:rPr>
        <w:t>另一方面</w:t>
      </w:r>
      <w:r w:rsidR="00D67005">
        <w:rPr>
          <w:rFonts w:ascii="楷体" w:eastAsia="楷体" w:hAnsi="楷体" w:cs="Arial"/>
          <w:color w:val="000000" w:themeColor="text1"/>
          <w:sz w:val="20"/>
          <w:szCs w:val="20"/>
        </w:rPr>
        <w:t>要关注</w:t>
      </w:r>
      <w:r w:rsidR="00D67005" w:rsidRPr="00D67005">
        <w:rPr>
          <w:rFonts w:ascii="楷体" w:eastAsia="楷体" w:hAnsi="楷体" w:cs="Arial" w:hint="eastAsia"/>
          <w:color w:val="000000" w:themeColor="text1"/>
          <w:sz w:val="20"/>
          <w:szCs w:val="20"/>
        </w:rPr>
        <w:t>周期股走强</w:t>
      </w:r>
      <w:r w:rsidR="00D67005">
        <w:rPr>
          <w:rFonts w:ascii="楷体" w:eastAsia="楷体" w:hAnsi="楷体" w:cs="Arial" w:hint="eastAsia"/>
          <w:color w:val="000000" w:themeColor="text1"/>
          <w:sz w:val="20"/>
          <w:szCs w:val="20"/>
        </w:rPr>
        <w:t>、成长股</w:t>
      </w:r>
      <w:r w:rsidR="00D67005">
        <w:rPr>
          <w:rFonts w:ascii="楷体" w:eastAsia="楷体" w:hAnsi="楷体" w:cs="Arial"/>
          <w:color w:val="000000" w:themeColor="text1"/>
          <w:sz w:val="20"/>
          <w:szCs w:val="20"/>
        </w:rPr>
        <w:t>持续调整</w:t>
      </w:r>
      <w:r w:rsidR="00D67005">
        <w:rPr>
          <w:rFonts w:ascii="楷体" w:eastAsia="楷体" w:hAnsi="楷体" w:cs="Arial" w:hint="eastAsia"/>
          <w:color w:val="000000" w:themeColor="text1"/>
          <w:sz w:val="20"/>
          <w:szCs w:val="20"/>
        </w:rPr>
        <w:t>的</w:t>
      </w:r>
      <w:r w:rsidR="00D67005">
        <w:rPr>
          <w:rFonts w:ascii="楷体" w:eastAsia="楷体" w:hAnsi="楷体" w:cs="Arial"/>
          <w:color w:val="000000" w:themeColor="text1"/>
          <w:sz w:val="20"/>
          <w:szCs w:val="20"/>
        </w:rPr>
        <w:t>风格转换能否延续</w:t>
      </w:r>
      <w:r w:rsidR="00D67005">
        <w:rPr>
          <w:rFonts w:ascii="楷体" w:eastAsia="楷体" w:hAnsi="楷体" w:cs="Arial" w:hint="eastAsia"/>
          <w:color w:val="000000" w:themeColor="text1"/>
          <w:sz w:val="20"/>
          <w:szCs w:val="20"/>
        </w:rPr>
        <w:t>；政策</w:t>
      </w:r>
      <w:r w:rsidR="00D67005">
        <w:rPr>
          <w:rFonts w:ascii="楷体" w:eastAsia="楷体" w:hAnsi="楷体" w:cs="Arial"/>
          <w:color w:val="000000" w:themeColor="text1"/>
          <w:sz w:val="20"/>
          <w:szCs w:val="20"/>
        </w:rPr>
        <w:t>面上</w:t>
      </w:r>
      <w:r w:rsidR="00D67005" w:rsidRPr="00D67005">
        <w:rPr>
          <w:rFonts w:ascii="楷体" w:eastAsia="楷体" w:hAnsi="楷体" w:cs="Arial" w:hint="eastAsia"/>
          <w:color w:val="000000" w:themeColor="text1"/>
          <w:sz w:val="20"/>
          <w:szCs w:val="20"/>
        </w:rPr>
        <w:t>供给</w:t>
      </w:r>
      <w:proofErr w:type="gramStart"/>
      <w:r w:rsidR="00D67005" w:rsidRPr="00D67005">
        <w:rPr>
          <w:rFonts w:ascii="楷体" w:eastAsia="楷体" w:hAnsi="楷体" w:cs="Arial" w:hint="eastAsia"/>
          <w:color w:val="000000" w:themeColor="text1"/>
          <w:sz w:val="20"/>
          <w:szCs w:val="20"/>
        </w:rPr>
        <w:t>侧改革</w:t>
      </w:r>
      <w:proofErr w:type="gramEnd"/>
      <w:r w:rsidR="00D67005" w:rsidRPr="00D67005">
        <w:rPr>
          <w:rFonts w:ascii="楷体" w:eastAsia="楷体" w:hAnsi="楷体" w:cs="Arial" w:hint="eastAsia"/>
          <w:color w:val="000000" w:themeColor="text1"/>
          <w:sz w:val="20"/>
          <w:szCs w:val="20"/>
        </w:rPr>
        <w:t>更加强硬的推进，利多价值股</w:t>
      </w:r>
      <w:r w:rsidR="00D67005">
        <w:rPr>
          <w:rFonts w:ascii="楷体" w:eastAsia="楷体" w:hAnsi="楷体" w:cs="Arial" w:hint="eastAsia"/>
          <w:color w:val="000000" w:themeColor="text1"/>
          <w:sz w:val="20"/>
          <w:szCs w:val="20"/>
        </w:rPr>
        <w:t>；</w:t>
      </w:r>
      <w:r w:rsidR="00D67005">
        <w:rPr>
          <w:rFonts w:ascii="楷体" w:eastAsia="楷体" w:hAnsi="楷体" w:cs="Arial"/>
          <w:color w:val="000000" w:themeColor="text1"/>
          <w:sz w:val="20"/>
          <w:szCs w:val="20"/>
        </w:rPr>
        <w:t>此外</w:t>
      </w:r>
      <w:r w:rsidR="00D67005">
        <w:rPr>
          <w:rFonts w:ascii="楷体" w:eastAsia="楷体" w:hAnsi="楷体" w:cs="Arial" w:hint="eastAsia"/>
          <w:color w:val="000000" w:themeColor="text1"/>
          <w:sz w:val="20"/>
          <w:szCs w:val="20"/>
        </w:rPr>
        <w:t>国际</w:t>
      </w:r>
      <w:r w:rsidR="00D67005">
        <w:rPr>
          <w:rFonts w:ascii="楷体" w:eastAsia="楷体" w:hAnsi="楷体" w:cs="Arial"/>
          <w:color w:val="000000" w:themeColor="text1"/>
          <w:sz w:val="20"/>
          <w:szCs w:val="20"/>
        </w:rPr>
        <w:t>地缘局势不稳和大宗商品价格普跌</w:t>
      </w:r>
      <w:r w:rsidR="00D67005">
        <w:rPr>
          <w:rFonts w:ascii="楷体" w:eastAsia="楷体" w:hAnsi="楷体" w:cs="Arial" w:hint="eastAsia"/>
          <w:color w:val="000000" w:themeColor="text1"/>
          <w:sz w:val="20"/>
          <w:szCs w:val="20"/>
        </w:rPr>
        <w:t>等</w:t>
      </w:r>
      <w:r w:rsidR="00D67005">
        <w:rPr>
          <w:rFonts w:ascii="楷体" w:eastAsia="楷体" w:hAnsi="楷体" w:cs="Arial"/>
          <w:color w:val="000000" w:themeColor="text1"/>
          <w:sz w:val="20"/>
          <w:szCs w:val="20"/>
        </w:rPr>
        <w:t>也是潜在风险，</w:t>
      </w:r>
      <w:r w:rsidR="00D67005">
        <w:rPr>
          <w:rFonts w:ascii="楷体" w:eastAsia="楷体" w:hAnsi="楷体" w:cs="Arial" w:hint="eastAsia"/>
          <w:color w:val="000000" w:themeColor="text1"/>
          <w:sz w:val="20"/>
          <w:szCs w:val="20"/>
        </w:rPr>
        <w:t>降低</w:t>
      </w:r>
      <w:r w:rsidR="00D67005">
        <w:rPr>
          <w:rFonts w:ascii="楷体" w:eastAsia="楷体" w:hAnsi="楷体" w:cs="Arial"/>
          <w:color w:val="000000" w:themeColor="text1"/>
          <w:sz w:val="20"/>
          <w:szCs w:val="20"/>
        </w:rPr>
        <w:t>市场整体的</w:t>
      </w:r>
      <w:r w:rsidR="00D67005" w:rsidRPr="00D67005">
        <w:rPr>
          <w:rFonts w:ascii="楷体" w:eastAsia="楷体" w:hAnsi="楷体" w:cs="Arial" w:hint="eastAsia"/>
          <w:color w:val="000000" w:themeColor="text1"/>
          <w:sz w:val="20"/>
          <w:szCs w:val="20"/>
        </w:rPr>
        <w:t>风险偏好</w:t>
      </w:r>
      <w:r w:rsidR="00D67005">
        <w:rPr>
          <w:rFonts w:ascii="楷体" w:eastAsia="楷体" w:hAnsi="楷体" w:cs="Arial" w:hint="eastAsia"/>
          <w:color w:val="000000" w:themeColor="text1"/>
          <w:sz w:val="20"/>
          <w:szCs w:val="20"/>
        </w:rPr>
        <w:t>。</w:t>
      </w:r>
      <w:r w:rsidR="00081947">
        <w:rPr>
          <w:rFonts w:ascii="楷体" w:eastAsia="楷体" w:hAnsi="楷体" w:cs="Arial" w:hint="eastAsia"/>
          <w:color w:val="000000" w:themeColor="text1"/>
          <w:sz w:val="20"/>
          <w:szCs w:val="20"/>
        </w:rPr>
        <w:t>总体</w:t>
      </w:r>
      <w:r w:rsidR="00081947">
        <w:rPr>
          <w:rFonts w:ascii="楷体" w:eastAsia="楷体" w:hAnsi="楷体" w:cs="Arial"/>
          <w:color w:val="000000" w:themeColor="text1"/>
          <w:sz w:val="20"/>
          <w:szCs w:val="20"/>
        </w:rPr>
        <w:t>看，</w:t>
      </w:r>
      <w:r w:rsidR="00081947">
        <w:rPr>
          <w:rFonts w:ascii="楷体" w:eastAsia="楷体" w:hAnsi="楷体" w:cs="Arial" w:hint="eastAsia"/>
          <w:color w:val="000000" w:themeColor="text1"/>
          <w:sz w:val="20"/>
          <w:szCs w:val="20"/>
        </w:rPr>
        <w:t>虽然汇率</w:t>
      </w:r>
      <w:r w:rsidR="00081947">
        <w:rPr>
          <w:rFonts w:ascii="楷体" w:eastAsia="楷体" w:hAnsi="楷体" w:cs="Arial"/>
          <w:color w:val="000000" w:themeColor="text1"/>
          <w:sz w:val="20"/>
          <w:szCs w:val="20"/>
        </w:rPr>
        <w:t>和海外利空因素或将持续，</w:t>
      </w:r>
      <w:r w:rsidR="00081947">
        <w:rPr>
          <w:rFonts w:ascii="楷体" w:eastAsia="楷体" w:hAnsi="楷体" w:cs="Arial" w:hint="eastAsia"/>
          <w:color w:val="000000" w:themeColor="text1"/>
          <w:sz w:val="20"/>
          <w:szCs w:val="20"/>
        </w:rPr>
        <w:t>但</w:t>
      </w:r>
      <w:r w:rsidR="00081947">
        <w:rPr>
          <w:rFonts w:ascii="楷体" w:eastAsia="楷体" w:hAnsi="楷体" w:cs="Arial"/>
          <w:color w:val="000000" w:themeColor="text1"/>
          <w:sz w:val="20"/>
          <w:szCs w:val="20"/>
        </w:rPr>
        <w:t>市场一周</w:t>
      </w:r>
      <w:r w:rsidR="00081947">
        <w:rPr>
          <w:rFonts w:ascii="楷体" w:eastAsia="楷体" w:hAnsi="楷体" w:cs="Arial" w:hint="eastAsia"/>
          <w:color w:val="000000" w:themeColor="text1"/>
          <w:sz w:val="20"/>
          <w:szCs w:val="20"/>
        </w:rPr>
        <w:t>急跌10</w:t>
      </w:r>
      <w:r w:rsidR="00081947">
        <w:rPr>
          <w:rFonts w:ascii="楷体" w:eastAsia="楷体" w:hAnsi="楷体" w:cs="Arial"/>
          <w:color w:val="000000" w:themeColor="text1"/>
          <w:sz w:val="20"/>
          <w:szCs w:val="20"/>
        </w:rPr>
        <w:t>%的幅度</w:t>
      </w:r>
      <w:r w:rsidR="00081947">
        <w:rPr>
          <w:rFonts w:ascii="楷体" w:eastAsia="楷体" w:hAnsi="楷体" w:cs="Arial" w:hint="eastAsia"/>
          <w:color w:val="000000" w:themeColor="text1"/>
          <w:sz w:val="20"/>
          <w:szCs w:val="20"/>
        </w:rPr>
        <w:t>已经有所</w:t>
      </w:r>
      <w:r w:rsidR="00081947">
        <w:rPr>
          <w:rFonts w:ascii="楷体" w:eastAsia="楷体" w:hAnsi="楷体" w:cs="Arial"/>
          <w:color w:val="000000" w:themeColor="text1"/>
          <w:sz w:val="20"/>
          <w:szCs w:val="20"/>
        </w:rPr>
        <w:t>释放</w:t>
      </w:r>
      <w:r w:rsidR="007C4597">
        <w:rPr>
          <w:rFonts w:ascii="楷体" w:eastAsia="楷体" w:hAnsi="楷体" w:cs="Arial" w:hint="eastAsia"/>
          <w:color w:val="000000" w:themeColor="text1"/>
          <w:sz w:val="20"/>
          <w:szCs w:val="20"/>
        </w:rPr>
        <w:t>，</w:t>
      </w:r>
      <w:r w:rsidR="007C4597">
        <w:rPr>
          <w:rFonts w:ascii="楷体" w:eastAsia="楷体" w:hAnsi="楷体" w:cs="Arial"/>
          <w:color w:val="000000" w:themeColor="text1"/>
          <w:sz w:val="20"/>
          <w:szCs w:val="20"/>
        </w:rPr>
        <w:t>如果</w:t>
      </w:r>
      <w:r w:rsidR="00081947">
        <w:rPr>
          <w:rFonts w:ascii="楷体" w:eastAsia="楷体" w:hAnsi="楷体" w:cs="Arial" w:hint="eastAsia"/>
          <w:color w:val="000000" w:themeColor="text1"/>
          <w:sz w:val="20"/>
          <w:szCs w:val="20"/>
        </w:rPr>
        <w:t>短期内</w:t>
      </w:r>
      <w:r w:rsidR="00081947">
        <w:rPr>
          <w:rFonts w:ascii="楷体" w:eastAsia="楷体" w:hAnsi="楷体" w:cs="Arial"/>
          <w:color w:val="000000" w:themeColor="text1"/>
          <w:sz w:val="20"/>
          <w:szCs w:val="20"/>
        </w:rPr>
        <w:t>无更多更</w:t>
      </w:r>
      <w:r w:rsidR="00081947">
        <w:rPr>
          <w:rFonts w:ascii="楷体" w:eastAsia="楷体" w:hAnsi="楷体" w:cs="Arial" w:hint="eastAsia"/>
          <w:color w:val="000000" w:themeColor="text1"/>
          <w:sz w:val="20"/>
          <w:szCs w:val="20"/>
        </w:rPr>
        <w:t>强</w:t>
      </w:r>
      <w:r w:rsidR="00081947">
        <w:rPr>
          <w:rFonts w:ascii="楷体" w:eastAsia="楷体" w:hAnsi="楷体" w:cs="Arial"/>
          <w:color w:val="000000" w:themeColor="text1"/>
          <w:sz w:val="20"/>
          <w:szCs w:val="20"/>
        </w:rPr>
        <w:t>的利空因素</w:t>
      </w:r>
      <w:r w:rsidR="007C4597">
        <w:rPr>
          <w:rFonts w:ascii="楷体" w:eastAsia="楷体" w:hAnsi="楷体" w:cs="Arial" w:hint="eastAsia"/>
          <w:color w:val="000000" w:themeColor="text1"/>
          <w:sz w:val="20"/>
          <w:szCs w:val="20"/>
        </w:rPr>
        <w:t>则</w:t>
      </w:r>
      <w:r w:rsidR="00081947">
        <w:rPr>
          <w:rFonts w:ascii="楷体" w:eastAsia="楷体" w:hAnsi="楷体" w:cs="Arial" w:hint="eastAsia"/>
          <w:color w:val="000000" w:themeColor="text1"/>
          <w:sz w:val="20"/>
          <w:szCs w:val="20"/>
        </w:rPr>
        <w:t>市场</w:t>
      </w:r>
      <w:r w:rsidR="00081947">
        <w:rPr>
          <w:rFonts w:ascii="楷体" w:eastAsia="楷体" w:hAnsi="楷体" w:cs="Arial"/>
          <w:color w:val="000000" w:themeColor="text1"/>
          <w:sz w:val="20"/>
          <w:szCs w:val="20"/>
        </w:rPr>
        <w:t>继续大跌的概率</w:t>
      </w:r>
      <w:r w:rsidR="00081947">
        <w:rPr>
          <w:rFonts w:ascii="楷体" w:eastAsia="楷体" w:hAnsi="楷体" w:cs="Arial" w:hint="eastAsia"/>
          <w:color w:val="000000" w:themeColor="text1"/>
          <w:sz w:val="20"/>
          <w:szCs w:val="20"/>
        </w:rPr>
        <w:t>并不高</w:t>
      </w:r>
      <w:r w:rsidR="00081947">
        <w:rPr>
          <w:rFonts w:ascii="楷体" w:eastAsia="楷体" w:hAnsi="楷体" w:cs="Arial"/>
          <w:color w:val="000000" w:themeColor="text1"/>
          <w:sz w:val="20"/>
          <w:szCs w:val="20"/>
        </w:rPr>
        <w:t>，但</w:t>
      </w:r>
      <w:r w:rsidR="00081947">
        <w:rPr>
          <w:rFonts w:ascii="楷体" w:eastAsia="楷体" w:hAnsi="楷体" w:cs="Arial" w:hint="eastAsia"/>
          <w:color w:val="000000" w:themeColor="text1"/>
          <w:sz w:val="20"/>
          <w:szCs w:val="20"/>
        </w:rPr>
        <w:t>无</w:t>
      </w:r>
      <w:r w:rsidR="00081947">
        <w:rPr>
          <w:rFonts w:ascii="楷体" w:eastAsia="楷体" w:hAnsi="楷体" w:cs="Arial"/>
          <w:color w:val="000000" w:themeColor="text1"/>
          <w:sz w:val="20"/>
          <w:szCs w:val="20"/>
        </w:rPr>
        <w:t>重大利好出现市场强势反弹的动力不足，</w:t>
      </w:r>
      <w:r w:rsidR="00081947">
        <w:rPr>
          <w:rFonts w:ascii="楷体" w:eastAsia="楷体" w:hAnsi="楷体" w:cs="Arial" w:hint="eastAsia"/>
          <w:color w:val="000000" w:themeColor="text1"/>
          <w:sz w:val="20"/>
          <w:szCs w:val="20"/>
        </w:rPr>
        <w:t>原因</w:t>
      </w:r>
      <w:r w:rsidR="00081947">
        <w:rPr>
          <w:rFonts w:ascii="楷体" w:eastAsia="楷体" w:hAnsi="楷体" w:cs="Arial"/>
          <w:color w:val="000000" w:themeColor="text1"/>
          <w:sz w:val="20"/>
          <w:szCs w:val="20"/>
        </w:rPr>
        <w:t>在于无增量资金入场。</w:t>
      </w:r>
      <w:r w:rsidR="00081947">
        <w:rPr>
          <w:rFonts w:ascii="楷体" w:eastAsia="楷体" w:hAnsi="楷体" w:cs="Arial" w:hint="eastAsia"/>
          <w:color w:val="000000" w:themeColor="text1"/>
          <w:sz w:val="20"/>
          <w:szCs w:val="20"/>
        </w:rPr>
        <w:t>虽然</w:t>
      </w:r>
      <w:r w:rsidR="00081947">
        <w:rPr>
          <w:rFonts w:ascii="楷体" w:eastAsia="楷体" w:hAnsi="楷体" w:cs="Arial"/>
          <w:color w:val="000000" w:themeColor="text1"/>
          <w:sz w:val="20"/>
          <w:szCs w:val="20"/>
        </w:rPr>
        <w:t>市场总体或呈现震荡</w:t>
      </w:r>
      <w:r w:rsidR="00081947">
        <w:rPr>
          <w:rFonts w:ascii="楷体" w:eastAsia="楷体" w:hAnsi="楷体" w:cs="Arial" w:hint="eastAsia"/>
          <w:color w:val="000000" w:themeColor="text1"/>
          <w:sz w:val="20"/>
          <w:szCs w:val="20"/>
        </w:rPr>
        <w:t>企稳</w:t>
      </w:r>
      <w:r w:rsidR="00081947">
        <w:rPr>
          <w:rFonts w:ascii="楷体" w:eastAsia="楷体" w:hAnsi="楷体" w:cs="Arial"/>
          <w:color w:val="000000" w:themeColor="text1"/>
          <w:sz w:val="20"/>
          <w:szCs w:val="20"/>
        </w:rPr>
        <w:t>，但</w:t>
      </w:r>
      <w:proofErr w:type="gramStart"/>
      <w:r w:rsidR="00081947">
        <w:rPr>
          <w:rFonts w:ascii="楷体" w:eastAsia="楷体" w:hAnsi="楷体" w:cs="Arial" w:hint="eastAsia"/>
          <w:color w:val="000000" w:themeColor="text1"/>
          <w:sz w:val="20"/>
          <w:szCs w:val="20"/>
        </w:rPr>
        <w:t>凯石</w:t>
      </w:r>
      <w:r w:rsidR="00081947">
        <w:rPr>
          <w:rFonts w:ascii="楷体" w:eastAsia="楷体" w:hAnsi="楷体" w:cs="Arial"/>
          <w:color w:val="000000" w:themeColor="text1"/>
          <w:sz w:val="20"/>
          <w:szCs w:val="20"/>
        </w:rPr>
        <w:t>认为</w:t>
      </w:r>
      <w:proofErr w:type="gramEnd"/>
      <w:r w:rsidR="00081947">
        <w:rPr>
          <w:rFonts w:ascii="楷体" w:eastAsia="楷体" w:hAnsi="楷体" w:cs="Arial"/>
          <w:color w:val="000000" w:themeColor="text1"/>
          <w:sz w:val="20"/>
          <w:szCs w:val="20"/>
        </w:rPr>
        <w:t>风格转换的</w:t>
      </w:r>
      <w:r w:rsidR="00081947">
        <w:rPr>
          <w:rFonts w:ascii="楷体" w:eastAsia="楷体" w:hAnsi="楷体" w:cs="Arial" w:hint="eastAsia"/>
          <w:color w:val="000000" w:themeColor="text1"/>
          <w:sz w:val="20"/>
          <w:szCs w:val="20"/>
        </w:rPr>
        <w:t>概率进一步</w:t>
      </w:r>
      <w:r w:rsidR="00081947">
        <w:rPr>
          <w:rFonts w:ascii="楷体" w:eastAsia="楷体" w:hAnsi="楷体" w:cs="Arial"/>
          <w:color w:val="000000" w:themeColor="text1"/>
          <w:sz w:val="20"/>
          <w:szCs w:val="20"/>
        </w:rPr>
        <w:t>增加，操作上需要关注对</w:t>
      </w:r>
      <w:r w:rsidR="00081947">
        <w:rPr>
          <w:rFonts w:ascii="楷体" w:eastAsia="楷体" w:hAnsi="楷体" w:cs="Arial" w:hint="eastAsia"/>
          <w:color w:val="000000" w:themeColor="text1"/>
          <w:sz w:val="20"/>
          <w:szCs w:val="20"/>
        </w:rPr>
        <w:t>结构</w:t>
      </w:r>
      <w:r w:rsidR="00081947">
        <w:rPr>
          <w:rFonts w:ascii="楷体" w:eastAsia="楷体" w:hAnsi="楷体" w:cs="Arial"/>
          <w:color w:val="000000" w:themeColor="text1"/>
          <w:sz w:val="20"/>
          <w:szCs w:val="20"/>
        </w:rPr>
        <w:t>的调整。</w:t>
      </w:r>
      <w:r w:rsidR="00D67005">
        <w:rPr>
          <w:rFonts w:ascii="楷体" w:eastAsia="楷体" w:hAnsi="楷体" w:cs="Arial"/>
          <w:b/>
          <w:color w:val="000000" w:themeColor="text1"/>
          <w:sz w:val="20"/>
          <w:szCs w:val="20"/>
        </w:rPr>
        <w:t xml:space="preserve"> </w:t>
      </w:r>
    </w:p>
    <w:p w:rsidR="00A1602E" w:rsidRPr="008F6F10" w:rsidRDefault="00A1602E" w:rsidP="008F6F10">
      <w:pPr>
        <w:pStyle w:val="ac"/>
        <w:spacing w:beforeLines="100" w:before="240" w:afterLines="100" w:after="240" w:line="260" w:lineRule="exact"/>
        <w:ind w:leftChars="1822" w:left="3826" w:rightChars="-34" w:right="-71" w:firstLineChars="212" w:firstLine="426"/>
        <w:rPr>
          <w:rFonts w:ascii="Arial" w:eastAsia="楷体_GB2312" w:hAnsi="Arial" w:cs="Arial" w:hint="eastAsia"/>
          <w:color w:val="FF0000"/>
          <w:sz w:val="20"/>
          <w:szCs w:val="20"/>
        </w:rPr>
      </w:pPr>
      <w:proofErr w:type="gramStart"/>
      <w:r w:rsidRPr="00F8200A">
        <w:rPr>
          <w:rFonts w:ascii="楷体" w:eastAsia="楷体" w:hAnsi="楷体" w:cs="Arial" w:hint="eastAsia"/>
          <w:b/>
          <w:color w:val="000000" w:themeColor="text1"/>
          <w:sz w:val="20"/>
          <w:szCs w:val="20"/>
        </w:rPr>
        <w:t>股混基金</w:t>
      </w:r>
      <w:proofErr w:type="gramEnd"/>
      <w:r w:rsidRPr="00F8200A">
        <w:rPr>
          <w:rFonts w:ascii="楷体" w:eastAsia="楷体" w:hAnsi="楷体" w:cs="Arial" w:hint="eastAsia"/>
          <w:b/>
          <w:color w:val="000000" w:themeColor="text1"/>
          <w:sz w:val="20"/>
          <w:szCs w:val="20"/>
        </w:rPr>
        <w:t>投资方面</w:t>
      </w:r>
      <w:r w:rsidR="00A52403">
        <w:rPr>
          <w:rFonts w:ascii="楷体" w:eastAsia="楷体" w:hAnsi="楷体" w:cs="Arial" w:hint="eastAsia"/>
          <w:b/>
          <w:color w:val="000000" w:themeColor="text1"/>
          <w:sz w:val="20"/>
          <w:szCs w:val="20"/>
        </w:rPr>
        <w:t>，</w:t>
      </w:r>
      <w:r w:rsidR="008F6F10">
        <w:rPr>
          <w:rFonts w:ascii="Arial" w:eastAsia="楷体_GB2312" w:hAnsi="Arial" w:cs="Arial" w:hint="eastAsia"/>
          <w:color w:val="000000" w:themeColor="text1"/>
          <w:sz w:val="20"/>
          <w:szCs w:val="20"/>
        </w:rPr>
        <w:t>短期建议投资者</w:t>
      </w:r>
      <w:r w:rsidR="00081947">
        <w:rPr>
          <w:rFonts w:ascii="Arial" w:eastAsia="楷体_GB2312" w:hAnsi="Arial" w:cs="Arial" w:hint="eastAsia"/>
          <w:color w:val="000000" w:themeColor="text1"/>
          <w:sz w:val="20"/>
          <w:szCs w:val="20"/>
        </w:rPr>
        <w:t>调整</w:t>
      </w:r>
      <w:r w:rsidR="00081947">
        <w:rPr>
          <w:rFonts w:ascii="Arial" w:eastAsia="楷体_GB2312" w:hAnsi="Arial" w:cs="Arial"/>
          <w:color w:val="000000" w:themeColor="text1"/>
          <w:sz w:val="20"/>
          <w:szCs w:val="20"/>
        </w:rPr>
        <w:t>组合</w:t>
      </w:r>
      <w:r w:rsidR="00081947">
        <w:rPr>
          <w:rFonts w:ascii="Arial" w:eastAsia="楷体_GB2312" w:hAnsi="Arial" w:cs="Arial" w:hint="eastAsia"/>
          <w:color w:val="000000" w:themeColor="text1"/>
          <w:sz w:val="20"/>
          <w:szCs w:val="20"/>
        </w:rPr>
        <w:t>到</w:t>
      </w:r>
      <w:r w:rsidR="00081947">
        <w:rPr>
          <w:rFonts w:ascii="Arial" w:eastAsia="楷体_GB2312" w:hAnsi="Arial" w:cs="Arial"/>
          <w:color w:val="000000" w:themeColor="text1"/>
          <w:sz w:val="20"/>
          <w:szCs w:val="20"/>
        </w:rPr>
        <w:t>更加</w:t>
      </w:r>
      <w:r w:rsidR="00081947">
        <w:rPr>
          <w:rFonts w:ascii="Arial" w:eastAsia="楷体_GB2312" w:hAnsi="Arial" w:cs="Arial"/>
          <w:color w:val="000000" w:themeColor="text1"/>
          <w:sz w:val="20"/>
          <w:szCs w:val="20"/>
        </w:rPr>
        <w:t>均衡</w:t>
      </w:r>
      <w:r w:rsidR="00081947">
        <w:rPr>
          <w:rFonts w:ascii="Arial" w:eastAsia="楷体_GB2312" w:hAnsi="Arial" w:cs="Arial" w:hint="eastAsia"/>
          <w:color w:val="000000" w:themeColor="text1"/>
          <w:sz w:val="20"/>
          <w:szCs w:val="20"/>
        </w:rPr>
        <w:t>的</w:t>
      </w:r>
      <w:r w:rsidR="00081947">
        <w:rPr>
          <w:rFonts w:ascii="Arial" w:eastAsia="楷体_GB2312" w:hAnsi="Arial" w:cs="Arial"/>
          <w:color w:val="000000" w:themeColor="text1"/>
          <w:sz w:val="20"/>
          <w:szCs w:val="20"/>
        </w:rPr>
        <w:t>风格</w:t>
      </w:r>
      <w:r w:rsidR="00081947">
        <w:rPr>
          <w:rFonts w:ascii="Arial" w:eastAsia="楷体_GB2312" w:hAnsi="Arial" w:cs="Arial" w:hint="eastAsia"/>
          <w:color w:val="000000" w:themeColor="text1"/>
          <w:sz w:val="20"/>
          <w:szCs w:val="20"/>
        </w:rPr>
        <w:t>，增加</w:t>
      </w:r>
      <w:r w:rsidR="00081947">
        <w:rPr>
          <w:rFonts w:ascii="Arial" w:eastAsia="楷体_GB2312" w:hAnsi="Arial" w:cs="Arial"/>
          <w:color w:val="000000" w:themeColor="text1"/>
          <w:sz w:val="20"/>
          <w:szCs w:val="20"/>
        </w:rPr>
        <w:t>前期配置较少的价值周期</w:t>
      </w:r>
      <w:r w:rsidR="00081947">
        <w:rPr>
          <w:rFonts w:ascii="Arial" w:eastAsia="楷体_GB2312" w:hAnsi="Arial" w:cs="Arial" w:hint="eastAsia"/>
          <w:color w:val="000000" w:themeColor="text1"/>
          <w:sz w:val="20"/>
          <w:szCs w:val="20"/>
        </w:rPr>
        <w:t>风格</w:t>
      </w:r>
      <w:r w:rsidR="00081947">
        <w:rPr>
          <w:rFonts w:ascii="Arial" w:eastAsia="楷体_GB2312" w:hAnsi="Arial" w:cs="Arial"/>
          <w:color w:val="000000" w:themeColor="text1"/>
          <w:sz w:val="20"/>
          <w:szCs w:val="20"/>
        </w:rPr>
        <w:t>基金</w:t>
      </w:r>
      <w:r w:rsidR="00081947">
        <w:rPr>
          <w:rFonts w:ascii="Arial" w:eastAsia="楷体_GB2312" w:hAnsi="Arial" w:cs="Arial" w:hint="eastAsia"/>
          <w:color w:val="000000" w:themeColor="text1"/>
          <w:sz w:val="20"/>
          <w:szCs w:val="20"/>
        </w:rPr>
        <w:t>。而对于开年</w:t>
      </w:r>
      <w:r w:rsidR="00081947">
        <w:rPr>
          <w:rFonts w:ascii="Arial" w:eastAsia="楷体_GB2312" w:hAnsi="Arial" w:cs="Arial"/>
          <w:color w:val="000000" w:themeColor="text1"/>
          <w:sz w:val="20"/>
          <w:szCs w:val="20"/>
        </w:rPr>
        <w:t>已经损失惨重的成长风格基金</w:t>
      </w:r>
      <w:r w:rsidR="00081947">
        <w:rPr>
          <w:rFonts w:ascii="Arial" w:eastAsia="楷体_GB2312" w:hAnsi="Arial" w:cs="Arial" w:hint="eastAsia"/>
          <w:color w:val="000000" w:themeColor="text1"/>
          <w:sz w:val="20"/>
          <w:szCs w:val="20"/>
        </w:rPr>
        <w:t>，长期投资不需要过分</w:t>
      </w:r>
      <w:r w:rsidR="00081947">
        <w:rPr>
          <w:rFonts w:ascii="Arial" w:eastAsia="楷体_GB2312" w:hAnsi="Arial" w:cs="Arial"/>
          <w:color w:val="000000" w:themeColor="text1"/>
          <w:sz w:val="20"/>
          <w:szCs w:val="20"/>
        </w:rPr>
        <w:t>担心，</w:t>
      </w:r>
      <w:r w:rsidR="00081947">
        <w:rPr>
          <w:rFonts w:ascii="Arial" w:eastAsia="楷体_GB2312" w:hAnsi="Arial" w:cs="Arial" w:hint="eastAsia"/>
          <w:color w:val="000000" w:themeColor="text1"/>
          <w:sz w:val="20"/>
          <w:szCs w:val="20"/>
        </w:rPr>
        <w:t>重新</w:t>
      </w:r>
      <w:r w:rsidR="00081947">
        <w:rPr>
          <w:rFonts w:ascii="Arial" w:eastAsia="楷体_GB2312" w:hAnsi="Arial" w:cs="Arial"/>
          <w:color w:val="000000" w:themeColor="text1"/>
          <w:sz w:val="20"/>
          <w:szCs w:val="20"/>
        </w:rPr>
        <w:t>审视尽量保留基金经理选</w:t>
      </w:r>
      <w:proofErr w:type="gramStart"/>
      <w:r w:rsidR="00081947">
        <w:rPr>
          <w:rFonts w:ascii="Arial" w:eastAsia="楷体_GB2312" w:hAnsi="Arial" w:cs="Arial"/>
          <w:color w:val="000000" w:themeColor="text1"/>
          <w:sz w:val="20"/>
          <w:szCs w:val="20"/>
        </w:rPr>
        <w:t>股能力</w:t>
      </w:r>
      <w:proofErr w:type="gramEnd"/>
      <w:r w:rsidR="00081947">
        <w:rPr>
          <w:rFonts w:ascii="Arial" w:eastAsia="楷体_GB2312" w:hAnsi="Arial" w:cs="Arial" w:hint="eastAsia"/>
          <w:color w:val="000000" w:themeColor="text1"/>
          <w:sz w:val="20"/>
          <w:szCs w:val="20"/>
        </w:rPr>
        <w:t>优秀</w:t>
      </w:r>
      <w:r w:rsidR="00081947">
        <w:rPr>
          <w:rFonts w:ascii="Arial" w:eastAsia="楷体_GB2312" w:hAnsi="Arial" w:cs="Arial"/>
          <w:color w:val="000000" w:themeColor="text1"/>
          <w:sz w:val="20"/>
          <w:szCs w:val="20"/>
        </w:rPr>
        <w:t>或者灵活应对市场的</w:t>
      </w:r>
      <w:r w:rsidR="00081947">
        <w:rPr>
          <w:rFonts w:ascii="Arial" w:eastAsia="楷体_GB2312" w:hAnsi="Arial" w:cs="Arial" w:hint="eastAsia"/>
          <w:color w:val="000000" w:themeColor="text1"/>
          <w:sz w:val="20"/>
          <w:szCs w:val="20"/>
        </w:rPr>
        <w:t>基金</w:t>
      </w:r>
      <w:r w:rsidR="00081947">
        <w:rPr>
          <w:rFonts w:ascii="Arial" w:eastAsia="楷体_GB2312" w:hAnsi="Arial" w:cs="Arial"/>
          <w:color w:val="000000" w:themeColor="text1"/>
          <w:sz w:val="20"/>
          <w:szCs w:val="20"/>
        </w:rPr>
        <w:t>。</w:t>
      </w:r>
    </w:p>
    <w:p w:rsidR="00734E0F" w:rsidRPr="0083749F" w:rsidRDefault="00A1602E" w:rsidP="00F44F4E">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83749F">
        <w:rPr>
          <w:rFonts w:ascii="Arial" w:eastAsia="楷体_GB2312" w:hAnsi="Arial" w:cs="Arial" w:hint="eastAsia"/>
          <w:b/>
          <w:color w:val="auto"/>
          <w:sz w:val="20"/>
          <w:szCs w:val="20"/>
        </w:rPr>
        <w:t>固定收益基金投资方面，</w:t>
      </w:r>
      <w:r w:rsidR="0062765F" w:rsidRPr="0062765F">
        <w:rPr>
          <w:rFonts w:ascii="Arial" w:eastAsia="楷体_GB2312" w:hAnsi="Arial" w:cs="Arial" w:hint="eastAsia"/>
          <w:color w:val="auto"/>
          <w:sz w:val="20"/>
          <w:szCs w:val="20"/>
        </w:rPr>
        <w:t>年初</w:t>
      </w:r>
      <w:r w:rsidR="0062765F">
        <w:rPr>
          <w:rFonts w:ascii="Arial" w:eastAsia="楷体_GB2312" w:hAnsi="Arial" w:cs="Arial" w:hint="eastAsia"/>
          <w:color w:val="auto"/>
          <w:sz w:val="20"/>
          <w:szCs w:val="20"/>
        </w:rPr>
        <w:t>机构对债券的配置动机</w:t>
      </w:r>
      <w:r w:rsidR="0062765F">
        <w:rPr>
          <w:rFonts w:ascii="Arial" w:eastAsia="楷体_GB2312" w:hAnsi="Arial" w:cs="Arial"/>
          <w:color w:val="auto"/>
          <w:sz w:val="20"/>
          <w:szCs w:val="20"/>
        </w:rPr>
        <w:t>仍在，但去年末债市</w:t>
      </w:r>
      <w:r w:rsidR="0062765F">
        <w:rPr>
          <w:rFonts w:ascii="Arial" w:eastAsia="楷体_GB2312" w:hAnsi="Arial" w:cs="Arial" w:hint="eastAsia"/>
          <w:color w:val="auto"/>
          <w:sz w:val="20"/>
          <w:szCs w:val="20"/>
        </w:rPr>
        <w:t>持续</w:t>
      </w:r>
      <w:r w:rsidR="0062765F">
        <w:rPr>
          <w:rFonts w:ascii="Arial" w:eastAsia="楷体_GB2312" w:hAnsi="Arial" w:cs="Arial"/>
          <w:color w:val="auto"/>
          <w:sz w:val="20"/>
          <w:szCs w:val="20"/>
        </w:rPr>
        <w:t>走强或透支了部分配置行情，加上开年人民币汇率大贬</w:t>
      </w:r>
      <w:r w:rsidR="00F44F4E">
        <w:rPr>
          <w:rFonts w:ascii="Arial" w:eastAsia="楷体_GB2312" w:hAnsi="Arial" w:cs="Arial" w:hint="eastAsia"/>
          <w:color w:val="auto"/>
          <w:sz w:val="20"/>
          <w:szCs w:val="20"/>
        </w:rPr>
        <w:t>，</w:t>
      </w:r>
      <w:proofErr w:type="gramStart"/>
      <w:r w:rsidR="0062765F">
        <w:rPr>
          <w:rFonts w:ascii="Arial" w:eastAsia="楷体_GB2312" w:hAnsi="Arial" w:cs="Arial" w:hint="eastAsia"/>
          <w:color w:val="auto"/>
          <w:sz w:val="20"/>
          <w:szCs w:val="20"/>
        </w:rPr>
        <w:t>对</w:t>
      </w:r>
      <w:r w:rsidR="0062765F">
        <w:rPr>
          <w:rFonts w:ascii="Arial" w:eastAsia="楷体_GB2312" w:hAnsi="Arial" w:cs="Arial"/>
          <w:color w:val="auto"/>
          <w:sz w:val="20"/>
          <w:szCs w:val="20"/>
        </w:rPr>
        <w:t>债</w:t>
      </w:r>
      <w:r w:rsidR="0062765F">
        <w:rPr>
          <w:rFonts w:ascii="Arial" w:eastAsia="楷体_GB2312" w:hAnsi="Arial" w:cs="Arial" w:hint="eastAsia"/>
          <w:color w:val="auto"/>
          <w:sz w:val="20"/>
          <w:szCs w:val="20"/>
        </w:rPr>
        <w:t>或</w:t>
      </w:r>
      <w:proofErr w:type="gramEnd"/>
      <w:r w:rsidR="0062765F">
        <w:rPr>
          <w:rFonts w:ascii="Arial" w:eastAsia="楷体_GB2312" w:hAnsi="Arial" w:cs="Arial" w:hint="eastAsia"/>
          <w:color w:val="auto"/>
          <w:sz w:val="20"/>
          <w:szCs w:val="20"/>
        </w:rPr>
        <w:t>有负面</w:t>
      </w:r>
      <w:r w:rsidR="0062765F">
        <w:rPr>
          <w:rFonts w:ascii="Arial" w:eastAsia="楷体_GB2312" w:hAnsi="Arial" w:cs="Arial"/>
          <w:color w:val="auto"/>
          <w:sz w:val="20"/>
          <w:szCs w:val="20"/>
        </w:rPr>
        <w:t>冲击。</w:t>
      </w:r>
      <w:r w:rsidR="0062765F">
        <w:rPr>
          <w:rFonts w:ascii="Arial" w:eastAsia="楷体_GB2312" w:hAnsi="Arial" w:cs="Arial" w:hint="eastAsia"/>
          <w:color w:val="auto"/>
          <w:sz w:val="20"/>
          <w:szCs w:val="20"/>
        </w:rPr>
        <w:t>不过</w:t>
      </w:r>
      <w:r w:rsidR="0062765F">
        <w:rPr>
          <w:rFonts w:ascii="Arial" w:eastAsia="楷体_GB2312" w:hAnsi="Arial" w:cs="Arial"/>
          <w:color w:val="auto"/>
          <w:sz w:val="20"/>
          <w:szCs w:val="20"/>
        </w:rPr>
        <w:t>上周股市急跌</w:t>
      </w:r>
      <w:r w:rsidR="0062765F">
        <w:rPr>
          <w:rFonts w:ascii="Arial" w:eastAsia="楷体_GB2312" w:hAnsi="Arial" w:cs="Arial" w:hint="eastAsia"/>
          <w:color w:val="auto"/>
          <w:sz w:val="20"/>
          <w:szCs w:val="20"/>
        </w:rPr>
        <w:t>使得</w:t>
      </w:r>
      <w:r w:rsidR="0062765F">
        <w:rPr>
          <w:rFonts w:ascii="Arial" w:eastAsia="楷体_GB2312" w:hAnsi="Arial" w:cs="Arial"/>
          <w:color w:val="auto"/>
          <w:sz w:val="20"/>
          <w:szCs w:val="20"/>
        </w:rPr>
        <w:t>市场风险偏好显著降低又给债市</w:t>
      </w:r>
      <w:r w:rsidR="0062765F">
        <w:rPr>
          <w:rFonts w:ascii="Arial" w:eastAsia="楷体_GB2312" w:hAnsi="Arial" w:cs="Arial" w:hint="eastAsia"/>
          <w:color w:val="auto"/>
          <w:sz w:val="20"/>
          <w:szCs w:val="20"/>
        </w:rPr>
        <w:t>带来</w:t>
      </w:r>
      <w:r w:rsidR="0062765F">
        <w:rPr>
          <w:rFonts w:ascii="Arial" w:eastAsia="楷体_GB2312" w:hAnsi="Arial" w:cs="Arial"/>
          <w:color w:val="auto"/>
          <w:sz w:val="20"/>
          <w:szCs w:val="20"/>
        </w:rPr>
        <w:t>相对投资价值，</w:t>
      </w:r>
      <w:r w:rsidR="0062765F">
        <w:rPr>
          <w:rFonts w:ascii="Arial" w:eastAsia="楷体_GB2312" w:hAnsi="Arial" w:cs="Arial" w:hint="eastAsia"/>
          <w:color w:val="auto"/>
          <w:sz w:val="20"/>
          <w:szCs w:val="20"/>
        </w:rPr>
        <w:t>推升</w:t>
      </w:r>
      <w:r w:rsidR="0062765F">
        <w:rPr>
          <w:rFonts w:ascii="Arial" w:eastAsia="楷体_GB2312" w:hAnsi="Arial" w:cs="Arial"/>
          <w:color w:val="auto"/>
          <w:sz w:val="20"/>
          <w:szCs w:val="20"/>
        </w:rPr>
        <w:t>债市继续走强。</w:t>
      </w:r>
      <w:r w:rsidR="0062765F">
        <w:rPr>
          <w:rFonts w:ascii="Arial" w:eastAsia="楷体_GB2312" w:hAnsi="Arial" w:cs="Arial" w:hint="eastAsia"/>
          <w:color w:val="auto"/>
          <w:sz w:val="20"/>
          <w:szCs w:val="20"/>
        </w:rPr>
        <w:t>短期看</w:t>
      </w:r>
      <w:r w:rsidR="0062765F">
        <w:rPr>
          <w:rFonts w:ascii="Arial" w:eastAsia="楷体_GB2312" w:hAnsi="Arial" w:cs="Arial"/>
          <w:color w:val="auto"/>
          <w:sz w:val="20"/>
          <w:szCs w:val="20"/>
        </w:rPr>
        <w:t>，</w:t>
      </w:r>
      <w:proofErr w:type="gramStart"/>
      <w:r w:rsidR="00734E0F">
        <w:rPr>
          <w:rFonts w:ascii="Arial" w:eastAsia="楷体_GB2312" w:hAnsi="Arial" w:cs="Arial" w:hint="eastAsia"/>
          <w:color w:val="auto"/>
          <w:sz w:val="20"/>
          <w:szCs w:val="20"/>
        </w:rPr>
        <w:t>凯石认为</w:t>
      </w:r>
      <w:proofErr w:type="gramEnd"/>
      <w:r w:rsidR="00734E0F">
        <w:rPr>
          <w:rFonts w:ascii="Arial" w:eastAsia="楷体_GB2312" w:hAnsi="Arial" w:cs="Arial" w:hint="eastAsia"/>
          <w:color w:val="auto"/>
          <w:sz w:val="20"/>
          <w:szCs w:val="20"/>
        </w:rPr>
        <w:t>债券</w:t>
      </w:r>
      <w:r w:rsidR="0062765F">
        <w:rPr>
          <w:rFonts w:ascii="Arial" w:eastAsia="楷体_GB2312" w:hAnsi="Arial" w:cs="Arial" w:hint="eastAsia"/>
          <w:color w:val="auto"/>
          <w:sz w:val="20"/>
          <w:szCs w:val="20"/>
        </w:rPr>
        <w:t>继续</w:t>
      </w:r>
      <w:r w:rsidR="0062765F">
        <w:rPr>
          <w:rFonts w:ascii="Arial" w:eastAsia="楷体_GB2312" w:hAnsi="Arial" w:cs="Arial"/>
          <w:color w:val="auto"/>
          <w:sz w:val="20"/>
          <w:szCs w:val="20"/>
        </w:rPr>
        <w:t>大幅走强的空间不大，</w:t>
      </w:r>
      <w:r w:rsidR="0062765F">
        <w:rPr>
          <w:rFonts w:ascii="Arial" w:eastAsia="楷体_GB2312" w:hAnsi="Arial" w:cs="Arial" w:hint="eastAsia"/>
          <w:color w:val="auto"/>
          <w:sz w:val="20"/>
          <w:szCs w:val="20"/>
        </w:rPr>
        <w:t>并且</w:t>
      </w:r>
      <w:r w:rsidR="0062765F">
        <w:rPr>
          <w:rFonts w:ascii="Arial" w:eastAsia="楷体_GB2312" w:hAnsi="Arial" w:cs="Arial"/>
          <w:color w:val="auto"/>
          <w:sz w:val="20"/>
          <w:szCs w:val="20"/>
        </w:rPr>
        <w:t>需要警惕汇率和股市</w:t>
      </w:r>
      <w:r w:rsidR="0062765F">
        <w:rPr>
          <w:rFonts w:ascii="Arial" w:eastAsia="楷体_GB2312" w:hAnsi="Arial" w:cs="Arial" w:hint="eastAsia"/>
          <w:color w:val="auto"/>
          <w:sz w:val="20"/>
          <w:szCs w:val="20"/>
        </w:rPr>
        <w:t>反弹</w:t>
      </w:r>
      <w:r w:rsidR="0062765F">
        <w:rPr>
          <w:rFonts w:ascii="Arial" w:eastAsia="楷体_GB2312" w:hAnsi="Arial" w:cs="Arial"/>
          <w:color w:val="auto"/>
          <w:sz w:val="20"/>
          <w:szCs w:val="20"/>
        </w:rPr>
        <w:t>对债市</w:t>
      </w:r>
      <w:r w:rsidR="0062765F">
        <w:rPr>
          <w:rFonts w:ascii="Arial" w:eastAsia="楷体_GB2312" w:hAnsi="Arial" w:cs="Arial" w:hint="eastAsia"/>
          <w:color w:val="auto"/>
          <w:sz w:val="20"/>
          <w:szCs w:val="20"/>
        </w:rPr>
        <w:t>的</w:t>
      </w:r>
      <w:r w:rsidR="0062765F">
        <w:rPr>
          <w:rFonts w:ascii="Arial" w:eastAsia="楷体_GB2312" w:hAnsi="Arial" w:cs="Arial"/>
          <w:color w:val="auto"/>
          <w:sz w:val="20"/>
          <w:szCs w:val="20"/>
        </w:rPr>
        <w:t>负面</w:t>
      </w:r>
      <w:r w:rsidR="0062765F">
        <w:rPr>
          <w:rFonts w:ascii="Arial" w:eastAsia="楷体_GB2312" w:hAnsi="Arial" w:cs="Arial" w:hint="eastAsia"/>
          <w:color w:val="auto"/>
          <w:sz w:val="20"/>
          <w:szCs w:val="20"/>
        </w:rPr>
        <w:t>冲击</w:t>
      </w:r>
      <w:r w:rsidR="0062765F">
        <w:rPr>
          <w:rFonts w:ascii="Arial" w:eastAsia="楷体_GB2312" w:hAnsi="Arial" w:cs="Arial"/>
          <w:color w:val="auto"/>
          <w:sz w:val="20"/>
          <w:szCs w:val="20"/>
        </w:rPr>
        <w:t>，可以相对谨慎。但</w:t>
      </w:r>
      <w:r w:rsidR="0062765F">
        <w:rPr>
          <w:rFonts w:ascii="Arial" w:eastAsia="楷体_GB2312" w:hAnsi="Arial" w:cs="Arial" w:hint="eastAsia"/>
          <w:color w:val="auto"/>
          <w:sz w:val="20"/>
          <w:szCs w:val="20"/>
        </w:rPr>
        <w:t>长期</w:t>
      </w:r>
      <w:r w:rsidR="0062765F">
        <w:rPr>
          <w:rFonts w:ascii="Arial" w:eastAsia="楷体_GB2312" w:hAnsi="Arial" w:cs="Arial"/>
          <w:color w:val="auto"/>
          <w:sz w:val="20"/>
          <w:szCs w:val="20"/>
        </w:rPr>
        <w:t>看，</w:t>
      </w:r>
      <w:r w:rsidR="0062765F">
        <w:rPr>
          <w:rFonts w:ascii="Arial" w:eastAsia="楷体_GB2312" w:hAnsi="Arial" w:cs="Arial" w:hint="eastAsia"/>
          <w:color w:val="auto"/>
          <w:sz w:val="20"/>
          <w:szCs w:val="20"/>
        </w:rPr>
        <w:t>在</w:t>
      </w:r>
      <w:proofErr w:type="gramStart"/>
      <w:r w:rsidR="0062765F">
        <w:rPr>
          <w:rFonts w:ascii="Arial" w:eastAsia="楷体_GB2312" w:hAnsi="Arial" w:cs="Arial"/>
          <w:color w:val="auto"/>
          <w:sz w:val="20"/>
          <w:szCs w:val="20"/>
        </w:rPr>
        <w:t>资产</w:t>
      </w:r>
      <w:r w:rsidR="0062765F">
        <w:rPr>
          <w:rFonts w:ascii="Arial" w:eastAsia="楷体_GB2312" w:hAnsi="Arial" w:cs="Arial" w:hint="eastAsia"/>
          <w:color w:val="auto"/>
          <w:sz w:val="20"/>
          <w:szCs w:val="20"/>
        </w:rPr>
        <w:t>慌</w:t>
      </w:r>
      <w:r w:rsidR="0062765F">
        <w:rPr>
          <w:rFonts w:ascii="Arial" w:eastAsia="楷体_GB2312" w:hAnsi="Arial" w:cs="Arial"/>
          <w:color w:val="auto"/>
          <w:sz w:val="20"/>
          <w:szCs w:val="20"/>
        </w:rPr>
        <w:t>和降息</w:t>
      </w:r>
      <w:proofErr w:type="gramEnd"/>
      <w:r w:rsidR="0062765F">
        <w:rPr>
          <w:rFonts w:ascii="Arial" w:eastAsia="楷体_GB2312" w:hAnsi="Arial" w:cs="Arial"/>
          <w:color w:val="auto"/>
          <w:sz w:val="20"/>
          <w:szCs w:val="20"/>
        </w:rPr>
        <w:t>周期大背景下，债券的配置价值仍在。</w:t>
      </w:r>
      <w:r w:rsidR="00734E0F" w:rsidRPr="006E462E">
        <w:rPr>
          <w:rFonts w:ascii="Arial" w:eastAsia="楷体_GB2312" w:hAnsi="Arial" w:cs="Arial" w:hint="eastAsia"/>
          <w:b/>
          <w:color w:val="auto"/>
          <w:sz w:val="20"/>
          <w:szCs w:val="20"/>
        </w:rPr>
        <w:t>在债券基金的选择上，</w:t>
      </w:r>
      <w:r w:rsidR="00734E0F">
        <w:rPr>
          <w:rFonts w:ascii="Arial" w:eastAsia="楷体_GB2312" w:hAnsi="Arial" w:cs="Arial" w:hint="eastAsia"/>
          <w:color w:val="auto"/>
          <w:sz w:val="20"/>
          <w:szCs w:val="20"/>
        </w:rPr>
        <w:t>建议关注收益相对稳定的利率债配比</w:t>
      </w:r>
      <w:r w:rsidR="00734E0F" w:rsidRPr="0083749F">
        <w:rPr>
          <w:rFonts w:ascii="Arial" w:eastAsia="楷体_GB2312" w:hAnsi="Arial" w:cs="Arial" w:hint="eastAsia"/>
          <w:color w:val="auto"/>
          <w:sz w:val="20"/>
          <w:szCs w:val="20"/>
        </w:rPr>
        <w:t>高的</w:t>
      </w:r>
      <w:proofErr w:type="gramStart"/>
      <w:r w:rsidR="00734E0F" w:rsidRPr="0083749F">
        <w:rPr>
          <w:rFonts w:ascii="Arial" w:eastAsia="楷体_GB2312" w:hAnsi="Arial" w:cs="Arial" w:hint="eastAsia"/>
          <w:color w:val="auto"/>
          <w:sz w:val="20"/>
          <w:szCs w:val="20"/>
        </w:rPr>
        <w:t>纯债型</w:t>
      </w:r>
      <w:proofErr w:type="gramEnd"/>
      <w:r w:rsidR="00734E0F" w:rsidRPr="0083749F">
        <w:rPr>
          <w:rFonts w:ascii="Arial" w:eastAsia="楷体_GB2312" w:hAnsi="Arial" w:cs="Arial" w:hint="eastAsia"/>
          <w:color w:val="auto"/>
          <w:sz w:val="20"/>
          <w:szCs w:val="20"/>
        </w:rPr>
        <w:t>产品</w:t>
      </w:r>
      <w:r w:rsidR="00734E0F">
        <w:rPr>
          <w:rFonts w:ascii="Arial" w:eastAsia="楷体_GB2312" w:hAnsi="Arial" w:cs="Arial" w:hint="eastAsia"/>
          <w:color w:val="auto"/>
          <w:sz w:val="20"/>
          <w:szCs w:val="20"/>
        </w:rPr>
        <w:t>。信用债分化趋势明显，建议回避中低等级信用债配置高的债基。</w:t>
      </w:r>
    </w:p>
    <w:p w:rsidR="00511605" w:rsidRPr="00D67005" w:rsidRDefault="00983FBD" w:rsidP="00EB3E46">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Q</w:t>
      </w:r>
      <w:r w:rsidRPr="0083749F">
        <w:rPr>
          <w:rFonts w:ascii="Arial" w:eastAsia="楷体_GB2312" w:hAnsi="Arial" w:cs="Arial" w:hint="eastAsia"/>
          <w:b/>
          <w:color w:val="auto"/>
          <w:sz w:val="20"/>
          <w:szCs w:val="20"/>
        </w:rPr>
        <w:t>DII</w:t>
      </w:r>
      <w:r w:rsidRPr="0083749F">
        <w:rPr>
          <w:rFonts w:ascii="Arial" w:eastAsia="楷体_GB2312" w:hAnsi="Arial" w:cs="Arial" w:hint="eastAsia"/>
          <w:b/>
          <w:color w:val="auto"/>
          <w:sz w:val="20"/>
          <w:szCs w:val="20"/>
        </w:rPr>
        <w:t>及商品基金等</w:t>
      </w:r>
      <w:r>
        <w:rPr>
          <w:rFonts w:ascii="Arial" w:eastAsia="楷体_GB2312" w:hAnsi="Arial" w:cs="Arial" w:hint="eastAsia"/>
          <w:b/>
          <w:color w:val="auto"/>
          <w:sz w:val="20"/>
          <w:szCs w:val="20"/>
        </w:rPr>
        <w:t>投资</w:t>
      </w:r>
      <w:r w:rsidRPr="0083749F">
        <w:rPr>
          <w:rFonts w:ascii="Arial" w:eastAsia="楷体_GB2312" w:hAnsi="Arial" w:cs="Arial" w:hint="eastAsia"/>
          <w:b/>
          <w:color w:val="auto"/>
          <w:sz w:val="20"/>
          <w:szCs w:val="20"/>
        </w:rPr>
        <w:t>方面</w:t>
      </w:r>
      <w:r>
        <w:rPr>
          <w:rFonts w:ascii="Arial" w:eastAsia="楷体_GB2312" w:hAnsi="Arial" w:cs="Arial" w:hint="eastAsia"/>
          <w:b/>
          <w:color w:val="auto"/>
          <w:sz w:val="20"/>
          <w:szCs w:val="20"/>
        </w:rPr>
        <w:t>，</w:t>
      </w:r>
      <w:r w:rsidR="00D67005" w:rsidRPr="00D67005">
        <w:rPr>
          <w:rFonts w:ascii="Arial" w:eastAsia="楷体_GB2312" w:hAnsi="Arial" w:cs="Arial" w:hint="eastAsia"/>
          <w:color w:val="auto"/>
          <w:sz w:val="20"/>
          <w:szCs w:val="20"/>
        </w:rPr>
        <w:t>开年</w:t>
      </w:r>
      <w:r w:rsidR="00D67005" w:rsidRPr="00D67005">
        <w:rPr>
          <w:rFonts w:ascii="Arial" w:eastAsia="楷体_GB2312" w:hAnsi="Arial" w:cs="Arial"/>
          <w:color w:val="auto"/>
          <w:sz w:val="20"/>
          <w:szCs w:val="20"/>
        </w:rPr>
        <w:t>一周内由于人民币快速贬值，投资美元等</w:t>
      </w:r>
      <w:r w:rsidR="00D67005" w:rsidRPr="00D67005">
        <w:rPr>
          <w:rFonts w:ascii="Arial" w:eastAsia="楷体_GB2312" w:hAnsi="Arial" w:cs="Arial" w:hint="eastAsia"/>
          <w:color w:val="auto"/>
          <w:sz w:val="20"/>
          <w:szCs w:val="20"/>
        </w:rPr>
        <w:t>固定收益类</w:t>
      </w:r>
      <w:r w:rsidR="00D67005" w:rsidRPr="00D67005">
        <w:rPr>
          <w:rFonts w:ascii="Arial" w:eastAsia="楷体_GB2312" w:hAnsi="Arial" w:cs="Arial" w:hint="eastAsia"/>
          <w:color w:val="auto"/>
          <w:sz w:val="20"/>
          <w:szCs w:val="20"/>
        </w:rPr>
        <w:t>QDII</w:t>
      </w:r>
      <w:r w:rsidR="00D67005" w:rsidRPr="00D67005">
        <w:rPr>
          <w:rFonts w:ascii="Arial" w:eastAsia="楷体_GB2312" w:hAnsi="Arial" w:cs="Arial" w:hint="eastAsia"/>
          <w:color w:val="auto"/>
          <w:sz w:val="20"/>
          <w:szCs w:val="20"/>
        </w:rPr>
        <w:t>表现</w:t>
      </w:r>
      <w:r w:rsidR="00D67005" w:rsidRPr="00D67005">
        <w:rPr>
          <w:rFonts w:ascii="Arial" w:eastAsia="楷体_GB2312" w:hAnsi="Arial" w:cs="Arial"/>
          <w:color w:val="auto"/>
          <w:sz w:val="20"/>
          <w:szCs w:val="20"/>
        </w:rPr>
        <w:t>较好，</w:t>
      </w:r>
      <w:r w:rsidR="00D67005" w:rsidRPr="00D67005">
        <w:rPr>
          <w:rFonts w:ascii="Arial" w:eastAsia="楷体_GB2312" w:hAnsi="Arial" w:cs="Arial" w:hint="eastAsia"/>
          <w:color w:val="auto"/>
          <w:sz w:val="20"/>
          <w:szCs w:val="20"/>
        </w:rPr>
        <w:t>如</w:t>
      </w:r>
      <w:r w:rsidR="00D67005" w:rsidRPr="00D67005">
        <w:rPr>
          <w:rFonts w:ascii="Arial" w:eastAsia="楷体_GB2312" w:hAnsi="Arial" w:cs="Arial"/>
          <w:color w:val="auto"/>
          <w:sz w:val="20"/>
          <w:szCs w:val="20"/>
        </w:rPr>
        <w:t>美债</w:t>
      </w:r>
      <w:r w:rsidR="00D67005" w:rsidRPr="00D67005">
        <w:rPr>
          <w:rFonts w:ascii="Arial" w:eastAsia="楷体_GB2312" w:hAnsi="Arial" w:cs="Arial" w:hint="eastAsia"/>
          <w:color w:val="auto"/>
          <w:sz w:val="20"/>
          <w:szCs w:val="20"/>
        </w:rPr>
        <w:t>QDII</w:t>
      </w:r>
      <w:r w:rsidR="00D67005" w:rsidRPr="00D67005">
        <w:rPr>
          <w:rFonts w:ascii="Arial" w:eastAsia="楷体_GB2312" w:hAnsi="Arial" w:cs="Arial" w:hint="eastAsia"/>
          <w:color w:val="auto"/>
          <w:sz w:val="20"/>
          <w:szCs w:val="20"/>
        </w:rPr>
        <w:t>、</w:t>
      </w:r>
      <w:r w:rsidR="00D67005" w:rsidRPr="00D67005">
        <w:rPr>
          <w:rFonts w:ascii="Arial" w:eastAsia="楷体_GB2312" w:hAnsi="Arial" w:cs="Arial" w:hint="eastAsia"/>
          <w:color w:val="auto"/>
          <w:sz w:val="20"/>
          <w:szCs w:val="20"/>
        </w:rPr>
        <w:t>REIT</w:t>
      </w:r>
      <w:r w:rsidR="00D67005" w:rsidRPr="00D67005">
        <w:rPr>
          <w:rFonts w:ascii="Arial" w:eastAsia="楷体_GB2312" w:hAnsi="Arial" w:cs="Arial"/>
          <w:color w:val="auto"/>
          <w:sz w:val="20"/>
          <w:szCs w:val="20"/>
        </w:rPr>
        <w:t>s</w:t>
      </w:r>
      <w:r w:rsidR="00D67005" w:rsidRPr="00D67005">
        <w:rPr>
          <w:rFonts w:ascii="Arial" w:eastAsia="楷体_GB2312" w:hAnsi="Arial" w:cs="Arial"/>
          <w:color w:val="auto"/>
          <w:sz w:val="20"/>
          <w:szCs w:val="20"/>
        </w:rPr>
        <w:t>等，投资者可以继续关注。</w:t>
      </w:r>
      <w:r w:rsidR="0062765F" w:rsidRPr="00D67005">
        <w:rPr>
          <w:rFonts w:ascii="Arial" w:eastAsia="楷体_GB2312" w:hAnsi="Arial" w:cs="Arial" w:hint="eastAsia"/>
          <w:color w:val="auto"/>
          <w:sz w:val="20"/>
          <w:szCs w:val="20"/>
        </w:rPr>
        <w:t>海外</w:t>
      </w:r>
      <w:r w:rsidR="0062765F" w:rsidRPr="00D67005">
        <w:rPr>
          <w:rFonts w:ascii="Arial" w:eastAsia="楷体_GB2312" w:hAnsi="Arial" w:cs="Arial"/>
          <w:color w:val="auto"/>
          <w:sz w:val="20"/>
          <w:szCs w:val="20"/>
        </w:rPr>
        <w:t>股市普遍下跌，</w:t>
      </w:r>
      <w:r w:rsidR="0062765F" w:rsidRPr="00D67005">
        <w:rPr>
          <w:rFonts w:ascii="Arial" w:eastAsia="楷体_GB2312" w:hAnsi="Arial" w:cs="Arial" w:hint="eastAsia"/>
          <w:color w:val="auto"/>
          <w:sz w:val="20"/>
          <w:szCs w:val="20"/>
        </w:rPr>
        <w:t>其中港股回调幅度较大且成交金额回升，</w:t>
      </w:r>
      <w:r w:rsidR="00D67005" w:rsidRPr="00D67005">
        <w:rPr>
          <w:rFonts w:ascii="Arial" w:eastAsia="楷体_GB2312" w:hAnsi="Arial" w:cs="Arial" w:hint="eastAsia"/>
          <w:color w:val="auto"/>
          <w:sz w:val="20"/>
          <w:szCs w:val="20"/>
        </w:rPr>
        <w:t>短期</w:t>
      </w:r>
      <w:r w:rsidR="00D67005" w:rsidRPr="00D67005">
        <w:rPr>
          <w:rFonts w:ascii="Arial" w:eastAsia="楷体_GB2312" w:hAnsi="Arial" w:cs="Arial"/>
          <w:color w:val="auto"/>
          <w:sz w:val="20"/>
          <w:szCs w:val="20"/>
        </w:rPr>
        <w:t>或有机会，</w:t>
      </w:r>
      <w:r w:rsidR="0062765F" w:rsidRPr="00D67005">
        <w:rPr>
          <w:rFonts w:ascii="Arial" w:eastAsia="楷体_GB2312" w:hAnsi="Arial" w:cs="Arial" w:hint="eastAsia"/>
          <w:color w:val="auto"/>
          <w:sz w:val="20"/>
          <w:szCs w:val="20"/>
        </w:rPr>
        <w:t>投资者可适度关注港股</w:t>
      </w:r>
      <w:r w:rsidR="0062765F" w:rsidRPr="00D67005">
        <w:rPr>
          <w:rFonts w:ascii="Arial" w:eastAsia="楷体_GB2312" w:hAnsi="Arial" w:cs="Arial"/>
          <w:color w:val="auto"/>
          <w:sz w:val="20"/>
          <w:szCs w:val="20"/>
        </w:rPr>
        <w:t>类</w:t>
      </w:r>
      <w:r w:rsidR="0062765F" w:rsidRPr="00D67005">
        <w:rPr>
          <w:rFonts w:ascii="Arial" w:eastAsia="楷体_GB2312" w:hAnsi="Arial" w:cs="Arial" w:hint="eastAsia"/>
          <w:color w:val="auto"/>
          <w:sz w:val="20"/>
          <w:szCs w:val="20"/>
        </w:rPr>
        <w:t>QDII</w:t>
      </w:r>
      <w:r w:rsidR="0062765F" w:rsidRPr="00D67005">
        <w:rPr>
          <w:rFonts w:ascii="Arial" w:eastAsia="楷体_GB2312" w:hAnsi="Arial" w:cs="Arial" w:hint="eastAsia"/>
          <w:color w:val="auto"/>
          <w:sz w:val="20"/>
          <w:szCs w:val="20"/>
        </w:rPr>
        <w:t>基金。</w:t>
      </w:r>
      <w:r w:rsidR="00AB77BB" w:rsidRPr="00D67005">
        <w:rPr>
          <w:rFonts w:ascii="Arial" w:eastAsia="楷体_GB2312" w:hAnsi="Arial" w:cs="Arial" w:hint="eastAsia"/>
          <w:color w:val="auto"/>
          <w:sz w:val="20"/>
          <w:szCs w:val="20"/>
        </w:rPr>
        <w:t>近期</w:t>
      </w:r>
      <w:r w:rsidR="0062765F" w:rsidRPr="00D67005">
        <w:rPr>
          <w:rFonts w:ascii="Arial" w:eastAsia="楷体_GB2312" w:hAnsi="Arial" w:cs="Arial" w:hint="eastAsia"/>
          <w:color w:val="auto"/>
          <w:sz w:val="20"/>
          <w:szCs w:val="20"/>
        </w:rPr>
        <w:t>地缘政治趋向紧张</w:t>
      </w:r>
      <w:r w:rsidR="00AB77BB" w:rsidRPr="00D67005">
        <w:rPr>
          <w:rFonts w:ascii="Arial" w:eastAsia="楷体_GB2312" w:hAnsi="Arial" w:cs="Arial" w:hint="eastAsia"/>
          <w:color w:val="auto"/>
          <w:sz w:val="20"/>
          <w:szCs w:val="20"/>
        </w:rPr>
        <w:t>对黄金价格有一定提振，</w:t>
      </w:r>
      <w:r w:rsidR="0062765F" w:rsidRPr="00D67005">
        <w:rPr>
          <w:rFonts w:ascii="Arial" w:eastAsia="楷体_GB2312" w:hAnsi="Arial" w:cs="Arial" w:hint="eastAsia"/>
          <w:color w:val="auto"/>
          <w:sz w:val="20"/>
          <w:szCs w:val="20"/>
        </w:rPr>
        <w:t>但</w:t>
      </w:r>
      <w:r w:rsidR="00AB77BB" w:rsidRPr="00D67005">
        <w:rPr>
          <w:rFonts w:ascii="Arial" w:eastAsia="楷体_GB2312" w:hAnsi="Arial" w:cs="Arial" w:hint="eastAsia"/>
          <w:color w:val="auto"/>
          <w:sz w:val="20"/>
          <w:szCs w:val="20"/>
        </w:rPr>
        <w:t>美国</w:t>
      </w:r>
      <w:r w:rsidR="0062765F" w:rsidRPr="00D67005">
        <w:rPr>
          <w:rFonts w:ascii="Arial" w:eastAsia="楷体_GB2312" w:hAnsi="Arial" w:cs="Arial" w:hint="eastAsia"/>
          <w:color w:val="auto"/>
          <w:sz w:val="20"/>
          <w:szCs w:val="20"/>
        </w:rPr>
        <w:t>继续</w:t>
      </w:r>
      <w:r w:rsidR="00AB77BB" w:rsidRPr="00D67005">
        <w:rPr>
          <w:rFonts w:ascii="Arial" w:eastAsia="楷体_GB2312" w:hAnsi="Arial" w:cs="Arial" w:hint="eastAsia"/>
          <w:color w:val="auto"/>
          <w:sz w:val="20"/>
          <w:szCs w:val="20"/>
        </w:rPr>
        <w:t>加息预期增强对黄金价格有打压，</w:t>
      </w:r>
      <w:r w:rsidR="0062765F" w:rsidRPr="00D67005">
        <w:rPr>
          <w:rFonts w:ascii="Arial" w:eastAsia="楷体_GB2312" w:hAnsi="Arial" w:cs="Arial" w:hint="eastAsia"/>
          <w:color w:val="auto"/>
          <w:sz w:val="20"/>
          <w:szCs w:val="20"/>
        </w:rPr>
        <w:t>短期</w:t>
      </w:r>
      <w:r w:rsidR="0062765F" w:rsidRPr="00D67005">
        <w:rPr>
          <w:rFonts w:ascii="Arial" w:eastAsia="楷体_GB2312" w:hAnsi="Arial" w:cs="Arial"/>
          <w:color w:val="auto"/>
          <w:sz w:val="20"/>
          <w:szCs w:val="20"/>
        </w:rPr>
        <w:t>避险需求可以关注黄金类</w:t>
      </w:r>
      <w:r w:rsidR="0062765F" w:rsidRPr="00D67005">
        <w:rPr>
          <w:rFonts w:ascii="Arial" w:eastAsia="楷体_GB2312" w:hAnsi="Arial" w:cs="Arial" w:hint="eastAsia"/>
          <w:color w:val="auto"/>
          <w:sz w:val="20"/>
          <w:szCs w:val="20"/>
        </w:rPr>
        <w:t>QDII</w:t>
      </w:r>
      <w:r w:rsidR="0062765F" w:rsidRPr="00D67005">
        <w:rPr>
          <w:rFonts w:ascii="Arial" w:eastAsia="楷体_GB2312" w:hAnsi="Arial" w:cs="Arial" w:hint="eastAsia"/>
          <w:color w:val="auto"/>
          <w:sz w:val="20"/>
          <w:szCs w:val="20"/>
        </w:rPr>
        <w:t>但</w:t>
      </w:r>
      <w:r w:rsidR="0062765F" w:rsidRPr="00D67005">
        <w:rPr>
          <w:rFonts w:ascii="Arial" w:eastAsia="楷体_GB2312" w:hAnsi="Arial" w:cs="Arial"/>
          <w:color w:val="auto"/>
          <w:sz w:val="20"/>
          <w:szCs w:val="20"/>
        </w:rPr>
        <w:t>长期投资黄金仍需</w:t>
      </w:r>
      <w:r w:rsidR="00AB77BB" w:rsidRPr="00D67005">
        <w:rPr>
          <w:rFonts w:ascii="Arial" w:eastAsia="楷体_GB2312" w:hAnsi="Arial" w:cs="Arial" w:hint="eastAsia"/>
          <w:color w:val="auto"/>
          <w:sz w:val="20"/>
          <w:szCs w:val="20"/>
        </w:rPr>
        <w:t>谨慎</w:t>
      </w:r>
      <w:r w:rsidR="00791A90" w:rsidRPr="00D67005">
        <w:rPr>
          <w:rFonts w:ascii="Arial" w:eastAsia="楷体_GB2312" w:hAnsi="Arial" w:cs="Arial" w:hint="eastAsia"/>
          <w:color w:val="auto"/>
          <w:sz w:val="20"/>
          <w:szCs w:val="20"/>
        </w:rPr>
        <w:t>。</w:t>
      </w:r>
      <w:r w:rsidR="0062765F" w:rsidRPr="00D67005">
        <w:rPr>
          <w:rFonts w:ascii="Arial" w:eastAsia="楷体_GB2312" w:hAnsi="Arial" w:cs="Arial" w:hint="eastAsia"/>
          <w:color w:val="auto"/>
          <w:sz w:val="20"/>
          <w:szCs w:val="20"/>
        </w:rPr>
        <w:t>能源类</w:t>
      </w:r>
      <w:r w:rsidR="0062765F" w:rsidRPr="00D67005">
        <w:rPr>
          <w:rFonts w:ascii="Arial" w:eastAsia="楷体_GB2312" w:hAnsi="Arial" w:cs="Arial" w:hint="eastAsia"/>
          <w:color w:val="auto"/>
          <w:sz w:val="20"/>
          <w:szCs w:val="20"/>
        </w:rPr>
        <w:t>QDII</w:t>
      </w:r>
      <w:r w:rsidR="0062765F" w:rsidRPr="00D67005">
        <w:rPr>
          <w:rFonts w:ascii="Arial" w:eastAsia="楷体_GB2312" w:hAnsi="Arial" w:cs="Arial" w:hint="eastAsia"/>
          <w:color w:val="auto"/>
          <w:sz w:val="20"/>
          <w:szCs w:val="20"/>
        </w:rPr>
        <w:t>基金</w:t>
      </w:r>
      <w:r w:rsidR="0062765F" w:rsidRPr="00D67005">
        <w:rPr>
          <w:rFonts w:ascii="Arial" w:eastAsia="楷体_GB2312" w:hAnsi="Arial" w:cs="Arial"/>
          <w:color w:val="auto"/>
          <w:sz w:val="20"/>
          <w:szCs w:val="20"/>
        </w:rPr>
        <w:t>方面，</w:t>
      </w:r>
      <w:r w:rsidR="0062765F" w:rsidRPr="00D67005">
        <w:rPr>
          <w:rFonts w:ascii="Arial" w:eastAsia="楷体_GB2312" w:hAnsi="Arial" w:cs="Arial" w:hint="eastAsia"/>
          <w:color w:val="auto"/>
          <w:sz w:val="20"/>
          <w:szCs w:val="20"/>
        </w:rPr>
        <w:t>虽然</w:t>
      </w:r>
      <w:r w:rsidR="00AB77BB" w:rsidRPr="00D67005">
        <w:rPr>
          <w:rFonts w:ascii="Arial" w:eastAsia="楷体_GB2312" w:hAnsi="Arial" w:cs="Arial" w:hint="eastAsia"/>
          <w:color w:val="auto"/>
          <w:sz w:val="20"/>
          <w:szCs w:val="20"/>
        </w:rPr>
        <w:t>油价暴跌至</w:t>
      </w:r>
      <w:r w:rsidR="00AB77BB" w:rsidRPr="00D67005">
        <w:rPr>
          <w:rFonts w:ascii="Arial" w:eastAsia="楷体_GB2312" w:hAnsi="Arial" w:cs="Arial" w:hint="eastAsia"/>
          <w:color w:val="auto"/>
          <w:sz w:val="20"/>
          <w:szCs w:val="20"/>
        </w:rPr>
        <w:t>11</w:t>
      </w:r>
      <w:r w:rsidR="00AB77BB" w:rsidRPr="00D67005">
        <w:rPr>
          <w:rFonts w:ascii="Arial" w:eastAsia="楷体_GB2312" w:hAnsi="Arial" w:cs="Arial" w:hint="eastAsia"/>
          <w:color w:val="auto"/>
          <w:sz w:val="20"/>
          <w:szCs w:val="20"/>
        </w:rPr>
        <w:t>年新低</w:t>
      </w:r>
      <w:r w:rsidR="0062765F" w:rsidRPr="00D67005">
        <w:rPr>
          <w:rFonts w:ascii="Arial" w:eastAsia="楷体_GB2312" w:hAnsi="Arial" w:cs="Arial" w:hint="eastAsia"/>
          <w:color w:val="auto"/>
          <w:sz w:val="20"/>
          <w:szCs w:val="20"/>
        </w:rPr>
        <w:t>但</w:t>
      </w:r>
      <w:r w:rsidR="0062765F" w:rsidRPr="00D67005">
        <w:rPr>
          <w:rFonts w:ascii="Arial" w:eastAsia="楷体_GB2312" w:hAnsi="Arial" w:cs="Arial"/>
          <w:color w:val="auto"/>
          <w:sz w:val="20"/>
          <w:szCs w:val="20"/>
        </w:rPr>
        <w:t>是否</w:t>
      </w:r>
      <w:r w:rsidR="0062765F" w:rsidRPr="00D67005">
        <w:rPr>
          <w:rFonts w:ascii="Arial" w:eastAsia="楷体_GB2312" w:hAnsi="Arial" w:cs="Arial" w:hint="eastAsia"/>
          <w:color w:val="auto"/>
          <w:sz w:val="20"/>
          <w:szCs w:val="20"/>
        </w:rPr>
        <w:t>触底</w:t>
      </w:r>
      <w:r w:rsidR="00AB77BB" w:rsidRPr="00D67005">
        <w:rPr>
          <w:rFonts w:ascii="Arial" w:eastAsia="楷体_GB2312" w:hAnsi="Arial" w:cs="Arial" w:hint="eastAsia"/>
          <w:color w:val="auto"/>
          <w:sz w:val="20"/>
          <w:szCs w:val="20"/>
        </w:rPr>
        <w:t>仍未确立，长期投资者</w:t>
      </w:r>
      <w:r w:rsidR="0062765F" w:rsidRPr="00D67005">
        <w:rPr>
          <w:rFonts w:ascii="Arial" w:eastAsia="楷体_GB2312" w:hAnsi="Arial" w:cs="Arial" w:hint="eastAsia"/>
          <w:color w:val="auto"/>
          <w:sz w:val="20"/>
          <w:szCs w:val="20"/>
        </w:rPr>
        <w:t>可以</w:t>
      </w:r>
      <w:r w:rsidR="0062765F" w:rsidRPr="00D67005">
        <w:rPr>
          <w:rFonts w:ascii="Arial" w:eastAsia="楷体_GB2312" w:hAnsi="Arial" w:cs="Arial"/>
          <w:color w:val="auto"/>
          <w:sz w:val="20"/>
          <w:szCs w:val="20"/>
        </w:rPr>
        <w:t>分批布局或继续等待底部形成后再进行布局。</w:t>
      </w:r>
    </w:p>
    <w:p w:rsidR="007C4476" w:rsidRPr="00094CF8" w:rsidRDefault="007C4476" w:rsidP="007C4476">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F104A0" w:rsidRDefault="004718C2" w:rsidP="00230961">
      <w:pPr>
        <w:widowControl/>
        <w:jc w:val="left"/>
        <w:rPr>
          <w:rFonts w:ascii="Arial" w:hAnsi="Arial" w:cs="Arial"/>
          <w:sz w:val="36"/>
          <w:szCs w:val="34"/>
        </w:rPr>
      </w:pPr>
      <w:r w:rsidRPr="00DE1137">
        <w:rPr>
          <w:rFonts w:ascii="Arial" w:hAnsi="Arial" w:cs="Arial"/>
          <w:sz w:val="36"/>
          <w:szCs w:val="34"/>
        </w:rPr>
        <w:br w:type="page"/>
      </w:r>
    </w:p>
    <w:p w:rsidR="00D52111" w:rsidRPr="007C4597" w:rsidRDefault="00D52111" w:rsidP="00230961">
      <w:pPr>
        <w:widowControl/>
        <w:jc w:val="left"/>
        <w:rPr>
          <w:rFonts w:ascii="Arial" w:hAnsi="Arial" w:cs="Arial"/>
          <w:b/>
          <w:color w:val="000080"/>
          <w:kern w:val="0"/>
          <w:sz w:val="22"/>
          <w:szCs w:val="20"/>
        </w:rPr>
      </w:pPr>
      <w:r w:rsidRPr="007C4597">
        <w:rPr>
          <w:rFonts w:ascii="Arial" w:hAnsi="Arial" w:cs="Arial"/>
          <w:b/>
          <w:color w:val="000080"/>
          <w:kern w:val="0"/>
          <w:sz w:val="22"/>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1"/>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80C" w:rsidRDefault="00AB680C">
      <w:r>
        <w:separator/>
      </w:r>
    </w:p>
  </w:endnote>
  <w:endnote w:type="continuationSeparator" w:id="0">
    <w:p w:rsidR="00AB680C" w:rsidRDefault="00AB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5F" w:rsidRPr="00D52111" w:rsidRDefault="0062765F"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7C4597" w:rsidRPr="007C4597">
      <w:rPr>
        <w:rFonts w:ascii="Arial" w:eastAsia="新宋体" w:hAnsi="Arial" w:cs="Arial"/>
        <w:noProof/>
        <w:sz w:val="15"/>
        <w:szCs w:val="13"/>
        <w:lang w:val="zh-CN"/>
      </w:rPr>
      <w:t>4</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7C4597" w:rsidRPr="007C4597">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62765F" w:rsidRDefault="0062765F">
    <w:pPr>
      <w:pStyle w:val="a5"/>
      <w:rPr>
        <w:sz w:val="4"/>
        <w:szCs w:val="4"/>
      </w:rPr>
    </w:pPr>
  </w:p>
  <w:p w:rsidR="0062765F" w:rsidRDefault="0062765F">
    <w:pPr>
      <w:pStyle w:val="a5"/>
      <w:rPr>
        <w:rFonts w:ascii="楷体_GB2312"/>
        <w:sz w:val="4"/>
        <w:szCs w:val="4"/>
      </w:rPr>
    </w:pPr>
  </w:p>
  <w:p w:rsidR="0062765F" w:rsidRPr="00F957FD" w:rsidRDefault="0062765F"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80C" w:rsidRDefault="00AB680C">
      <w:r>
        <w:separator/>
      </w:r>
    </w:p>
  </w:footnote>
  <w:footnote w:type="continuationSeparator" w:id="0">
    <w:p w:rsidR="00AB680C" w:rsidRDefault="00AB6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5F" w:rsidRDefault="0062765F">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765F" w:rsidRDefault="0062765F">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5F" w:rsidRPr="00880D7C" w:rsidRDefault="0062765F"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2878F"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62765F" w:rsidRPr="00880D7C" w:rsidRDefault="0062765F"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5F" w:rsidRDefault="0062765F">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5F" w:rsidRPr="00880D7C" w:rsidRDefault="0062765F"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62765F" w:rsidRPr="00880D7C" w:rsidRDefault="0062765F"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62765F" w:rsidRDefault="0062765F">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pt;height:11.3pt" o:bullet="t">
        <v:imagedata r:id="rId1" o:title="msoA66A"/>
      </v:shape>
    </w:pict>
  </w:numPicBullet>
  <w:abstractNum w:abstractNumId="0" w15:restartNumberingAfterBreak="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15:restartNumberingAfterBreak="0">
    <w:nsid w:val="4129757E"/>
    <w:multiLevelType w:val="hybridMultilevel"/>
    <w:tmpl w:val="F89E5316"/>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43A1"/>
    <w:rsid w:val="0000491C"/>
    <w:rsid w:val="00004CA4"/>
    <w:rsid w:val="00004CF1"/>
    <w:rsid w:val="000051A5"/>
    <w:rsid w:val="000057AB"/>
    <w:rsid w:val="00005934"/>
    <w:rsid w:val="00005BAB"/>
    <w:rsid w:val="0000699F"/>
    <w:rsid w:val="00006F3D"/>
    <w:rsid w:val="0000719B"/>
    <w:rsid w:val="0000720C"/>
    <w:rsid w:val="00007559"/>
    <w:rsid w:val="000076C0"/>
    <w:rsid w:val="00007C70"/>
    <w:rsid w:val="00007EF3"/>
    <w:rsid w:val="0001104B"/>
    <w:rsid w:val="00011132"/>
    <w:rsid w:val="0001196B"/>
    <w:rsid w:val="0001220A"/>
    <w:rsid w:val="000129EE"/>
    <w:rsid w:val="00012D27"/>
    <w:rsid w:val="0001326B"/>
    <w:rsid w:val="000139D0"/>
    <w:rsid w:val="00013A01"/>
    <w:rsid w:val="00013FE4"/>
    <w:rsid w:val="0001418A"/>
    <w:rsid w:val="00014254"/>
    <w:rsid w:val="000143ED"/>
    <w:rsid w:val="0001451E"/>
    <w:rsid w:val="00014A69"/>
    <w:rsid w:val="00014D3A"/>
    <w:rsid w:val="00014F8A"/>
    <w:rsid w:val="00014FE8"/>
    <w:rsid w:val="00015443"/>
    <w:rsid w:val="00015F08"/>
    <w:rsid w:val="000160FE"/>
    <w:rsid w:val="00016C51"/>
    <w:rsid w:val="00016CF5"/>
    <w:rsid w:val="00016DA1"/>
    <w:rsid w:val="00017261"/>
    <w:rsid w:val="0001760A"/>
    <w:rsid w:val="0001787C"/>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F36"/>
    <w:rsid w:val="00027959"/>
    <w:rsid w:val="00027CD8"/>
    <w:rsid w:val="00027D59"/>
    <w:rsid w:val="00027F9E"/>
    <w:rsid w:val="00030700"/>
    <w:rsid w:val="00030B2A"/>
    <w:rsid w:val="000313FF"/>
    <w:rsid w:val="00031883"/>
    <w:rsid w:val="00031BE5"/>
    <w:rsid w:val="00031D5A"/>
    <w:rsid w:val="00032433"/>
    <w:rsid w:val="000324AE"/>
    <w:rsid w:val="000325D8"/>
    <w:rsid w:val="00032933"/>
    <w:rsid w:val="00033044"/>
    <w:rsid w:val="0003318A"/>
    <w:rsid w:val="0003324D"/>
    <w:rsid w:val="0003366C"/>
    <w:rsid w:val="00033D20"/>
    <w:rsid w:val="0003424A"/>
    <w:rsid w:val="0003433F"/>
    <w:rsid w:val="0003462E"/>
    <w:rsid w:val="00034C98"/>
    <w:rsid w:val="00035A80"/>
    <w:rsid w:val="00036292"/>
    <w:rsid w:val="000362B9"/>
    <w:rsid w:val="000362D4"/>
    <w:rsid w:val="000365C8"/>
    <w:rsid w:val="00036E34"/>
    <w:rsid w:val="00036E3E"/>
    <w:rsid w:val="00037279"/>
    <w:rsid w:val="00037641"/>
    <w:rsid w:val="0004029A"/>
    <w:rsid w:val="00040972"/>
    <w:rsid w:val="00040DC4"/>
    <w:rsid w:val="00040E20"/>
    <w:rsid w:val="0004114A"/>
    <w:rsid w:val="0004146C"/>
    <w:rsid w:val="00041724"/>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947"/>
    <w:rsid w:val="000825D0"/>
    <w:rsid w:val="0008286D"/>
    <w:rsid w:val="00082946"/>
    <w:rsid w:val="0008346E"/>
    <w:rsid w:val="000835F3"/>
    <w:rsid w:val="000836B1"/>
    <w:rsid w:val="00084238"/>
    <w:rsid w:val="00084A19"/>
    <w:rsid w:val="00084A92"/>
    <w:rsid w:val="00084EA6"/>
    <w:rsid w:val="000854EB"/>
    <w:rsid w:val="00085F7E"/>
    <w:rsid w:val="00086053"/>
    <w:rsid w:val="00086359"/>
    <w:rsid w:val="00086576"/>
    <w:rsid w:val="0008698C"/>
    <w:rsid w:val="000869C5"/>
    <w:rsid w:val="00086A85"/>
    <w:rsid w:val="0008739F"/>
    <w:rsid w:val="000878C8"/>
    <w:rsid w:val="0009029E"/>
    <w:rsid w:val="000903AF"/>
    <w:rsid w:val="000903E6"/>
    <w:rsid w:val="00090769"/>
    <w:rsid w:val="00090E7F"/>
    <w:rsid w:val="0009124E"/>
    <w:rsid w:val="000916F1"/>
    <w:rsid w:val="000917F2"/>
    <w:rsid w:val="000921B1"/>
    <w:rsid w:val="0009224D"/>
    <w:rsid w:val="00092530"/>
    <w:rsid w:val="0009270E"/>
    <w:rsid w:val="000929BF"/>
    <w:rsid w:val="00092BE9"/>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3266"/>
    <w:rsid w:val="000A364A"/>
    <w:rsid w:val="000A3C52"/>
    <w:rsid w:val="000A3F88"/>
    <w:rsid w:val="000A4644"/>
    <w:rsid w:val="000A4F2B"/>
    <w:rsid w:val="000A526B"/>
    <w:rsid w:val="000A5436"/>
    <w:rsid w:val="000A5639"/>
    <w:rsid w:val="000A61C0"/>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FF"/>
    <w:rsid w:val="000D3FAF"/>
    <w:rsid w:val="000D44CE"/>
    <w:rsid w:val="000D4BF8"/>
    <w:rsid w:val="000D4C89"/>
    <w:rsid w:val="000D5855"/>
    <w:rsid w:val="000D591E"/>
    <w:rsid w:val="000D5D99"/>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506"/>
    <w:rsid w:val="000E454A"/>
    <w:rsid w:val="000E4BD3"/>
    <w:rsid w:val="000E4CC5"/>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E4"/>
    <w:rsid w:val="000E70C9"/>
    <w:rsid w:val="000E7781"/>
    <w:rsid w:val="000E7C70"/>
    <w:rsid w:val="000E7ED1"/>
    <w:rsid w:val="000E7F46"/>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83"/>
    <w:rsid w:val="000F4E0D"/>
    <w:rsid w:val="000F4EA3"/>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B48"/>
    <w:rsid w:val="00106059"/>
    <w:rsid w:val="00106224"/>
    <w:rsid w:val="001066B7"/>
    <w:rsid w:val="00106C2B"/>
    <w:rsid w:val="00106F24"/>
    <w:rsid w:val="00106F54"/>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DBC"/>
    <w:rsid w:val="00112566"/>
    <w:rsid w:val="00112B90"/>
    <w:rsid w:val="00112DE6"/>
    <w:rsid w:val="001130A7"/>
    <w:rsid w:val="00113E4A"/>
    <w:rsid w:val="0011440E"/>
    <w:rsid w:val="001144C2"/>
    <w:rsid w:val="0011473A"/>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1A3"/>
    <w:rsid w:val="001216F5"/>
    <w:rsid w:val="0012177D"/>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44"/>
    <w:rsid w:val="00125C0D"/>
    <w:rsid w:val="00126520"/>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D68"/>
    <w:rsid w:val="00135DCE"/>
    <w:rsid w:val="0013624A"/>
    <w:rsid w:val="0013642A"/>
    <w:rsid w:val="00136940"/>
    <w:rsid w:val="001369DD"/>
    <w:rsid w:val="00136E0C"/>
    <w:rsid w:val="00137178"/>
    <w:rsid w:val="00137948"/>
    <w:rsid w:val="00137985"/>
    <w:rsid w:val="00137BD9"/>
    <w:rsid w:val="00137FCA"/>
    <w:rsid w:val="001405DA"/>
    <w:rsid w:val="0014082E"/>
    <w:rsid w:val="001416ED"/>
    <w:rsid w:val="00141AE9"/>
    <w:rsid w:val="00141E14"/>
    <w:rsid w:val="0014204B"/>
    <w:rsid w:val="001422AC"/>
    <w:rsid w:val="00143261"/>
    <w:rsid w:val="00143BB8"/>
    <w:rsid w:val="00143F76"/>
    <w:rsid w:val="001447E9"/>
    <w:rsid w:val="001448A4"/>
    <w:rsid w:val="00144BBF"/>
    <w:rsid w:val="00144D93"/>
    <w:rsid w:val="00144DCF"/>
    <w:rsid w:val="00144ECD"/>
    <w:rsid w:val="00145F0E"/>
    <w:rsid w:val="00145F5C"/>
    <w:rsid w:val="0014653C"/>
    <w:rsid w:val="0014667B"/>
    <w:rsid w:val="00146976"/>
    <w:rsid w:val="00146A55"/>
    <w:rsid w:val="00146B63"/>
    <w:rsid w:val="00147317"/>
    <w:rsid w:val="001476A4"/>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136F"/>
    <w:rsid w:val="001614D5"/>
    <w:rsid w:val="001614FA"/>
    <w:rsid w:val="00161842"/>
    <w:rsid w:val="00161A6F"/>
    <w:rsid w:val="00161ECF"/>
    <w:rsid w:val="001624B8"/>
    <w:rsid w:val="001625D5"/>
    <w:rsid w:val="00162E88"/>
    <w:rsid w:val="00162FB0"/>
    <w:rsid w:val="001630A3"/>
    <w:rsid w:val="001630E4"/>
    <w:rsid w:val="00163709"/>
    <w:rsid w:val="00163C49"/>
    <w:rsid w:val="00163F39"/>
    <w:rsid w:val="001641C1"/>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7308"/>
    <w:rsid w:val="00177565"/>
    <w:rsid w:val="00177961"/>
    <w:rsid w:val="001779BF"/>
    <w:rsid w:val="001805EA"/>
    <w:rsid w:val="00180B4C"/>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D13"/>
    <w:rsid w:val="0018616E"/>
    <w:rsid w:val="00187219"/>
    <w:rsid w:val="00187EA3"/>
    <w:rsid w:val="0019028A"/>
    <w:rsid w:val="0019034B"/>
    <w:rsid w:val="0019045C"/>
    <w:rsid w:val="00190A64"/>
    <w:rsid w:val="00190D15"/>
    <w:rsid w:val="00191114"/>
    <w:rsid w:val="00191AB3"/>
    <w:rsid w:val="0019232E"/>
    <w:rsid w:val="00192574"/>
    <w:rsid w:val="00192A6A"/>
    <w:rsid w:val="00192B71"/>
    <w:rsid w:val="00192C98"/>
    <w:rsid w:val="0019318B"/>
    <w:rsid w:val="00193237"/>
    <w:rsid w:val="001935F2"/>
    <w:rsid w:val="00193D87"/>
    <w:rsid w:val="00193EEE"/>
    <w:rsid w:val="00194587"/>
    <w:rsid w:val="00194D80"/>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382"/>
    <w:rsid w:val="001A238D"/>
    <w:rsid w:val="001A256D"/>
    <w:rsid w:val="001A2E32"/>
    <w:rsid w:val="001A2F39"/>
    <w:rsid w:val="001A3125"/>
    <w:rsid w:val="001A355B"/>
    <w:rsid w:val="001A35DE"/>
    <w:rsid w:val="001A395B"/>
    <w:rsid w:val="001A3A77"/>
    <w:rsid w:val="001A3DDB"/>
    <w:rsid w:val="001A4196"/>
    <w:rsid w:val="001A44A2"/>
    <w:rsid w:val="001A456D"/>
    <w:rsid w:val="001A4EE3"/>
    <w:rsid w:val="001A52BF"/>
    <w:rsid w:val="001A557C"/>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A91"/>
    <w:rsid w:val="001B600A"/>
    <w:rsid w:val="001B6257"/>
    <w:rsid w:val="001B672D"/>
    <w:rsid w:val="001B692C"/>
    <w:rsid w:val="001B72B3"/>
    <w:rsid w:val="001B77A3"/>
    <w:rsid w:val="001B7DDE"/>
    <w:rsid w:val="001B7F46"/>
    <w:rsid w:val="001C0207"/>
    <w:rsid w:val="001C0630"/>
    <w:rsid w:val="001C090F"/>
    <w:rsid w:val="001C0CA3"/>
    <w:rsid w:val="001C118E"/>
    <w:rsid w:val="001C1894"/>
    <w:rsid w:val="001C21C7"/>
    <w:rsid w:val="001C22B4"/>
    <w:rsid w:val="001C2449"/>
    <w:rsid w:val="001C2499"/>
    <w:rsid w:val="001C27AB"/>
    <w:rsid w:val="001C27D1"/>
    <w:rsid w:val="001C2D5C"/>
    <w:rsid w:val="001C2F74"/>
    <w:rsid w:val="001C308C"/>
    <w:rsid w:val="001C32A1"/>
    <w:rsid w:val="001C32BB"/>
    <w:rsid w:val="001C3500"/>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BE9"/>
    <w:rsid w:val="001C7E04"/>
    <w:rsid w:val="001D01D1"/>
    <w:rsid w:val="001D1288"/>
    <w:rsid w:val="001D1531"/>
    <w:rsid w:val="001D15A1"/>
    <w:rsid w:val="001D1698"/>
    <w:rsid w:val="001D18B0"/>
    <w:rsid w:val="001D20DC"/>
    <w:rsid w:val="001D21C3"/>
    <w:rsid w:val="001D2609"/>
    <w:rsid w:val="001D29AE"/>
    <w:rsid w:val="001D363D"/>
    <w:rsid w:val="001D3650"/>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14AA"/>
    <w:rsid w:val="001E153E"/>
    <w:rsid w:val="001E16B3"/>
    <w:rsid w:val="001E1AF3"/>
    <w:rsid w:val="001E1ECB"/>
    <w:rsid w:val="001E1EF7"/>
    <w:rsid w:val="001E229B"/>
    <w:rsid w:val="001E2360"/>
    <w:rsid w:val="001E2599"/>
    <w:rsid w:val="001E2D65"/>
    <w:rsid w:val="001E3027"/>
    <w:rsid w:val="001E3051"/>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60A2"/>
    <w:rsid w:val="0020610B"/>
    <w:rsid w:val="002063E8"/>
    <w:rsid w:val="002067B6"/>
    <w:rsid w:val="00206837"/>
    <w:rsid w:val="00207289"/>
    <w:rsid w:val="002076B9"/>
    <w:rsid w:val="00207768"/>
    <w:rsid w:val="00207981"/>
    <w:rsid w:val="00207DD0"/>
    <w:rsid w:val="00207F53"/>
    <w:rsid w:val="00207F6B"/>
    <w:rsid w:val="00210085"/>
    <w:rsid w:val="002100EB"/>
    <w:rsid w:val="002103D1"/>
    <w:rsid w:val="002104EF"/>
    <w:rsid w:val="0021075D"/>
    <w:rsid w:val="002107DA"/>
    <w:rsid w:val="002119EF"/>
    <w:rsid w:val="00211DA5"/>
    <w:rsid w:val="00212D8E"/>
    <w:rsid w:val="00212FA1"/>
    <w:rsid w:val="00212FB1"/>
    <w:rsid w:val="00213261"/>
    <w:rsid w:val="00213996"/>
    <w:rsid w:val="00213ACF"/>
    <w:rsid w:val="00213AE6"/>
    <w:rsid w:val="0021474F"/>
    <w:rsid w:val="002150D0"/>
    <w:rsid w:val="0021517F"/>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AB7"/>
    <w:rsid w:val="002210B2"/>
    <w:rsid w:val="002210D0"/>
    <w:rsid w:val="00221206"/>
    <w:rsid w:val="002213E8"/>
    <w:rsid w:val="002216BC"/>
    <w:rsid w:val="00221AFD"/>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CAF"/>
    <w:rsid w:val="00226EB1"/>
    <w:rsid w:val="002270A3"/>
    <w:rsid w:val="00227200"/>
    <w:rsid w:val="002274F4"/>
    <w:rsid w:val="00227F1B"/>
    <w:rsid w:val="00230601"/>
    <w:rsid w:val="00230961"/>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3EDA"/>
    <w:rsid w:val="00234262"/>
    <w:rsid w:val="00234BFB"/>
    <w:rsid w:val="00234EDB"/>
    <w:rsid w:val="0023534C"/>
    <w:rsid w:val="00235373"/>
    <w:rsid w:val="00235796"/>
    <w:rsid w:val="0023579C"/>
    <w:rsid w:val="00235DE2"/>
    <w:rsid w:val="00235E48"/>
    <w:rsid w:val="00236088"/>
    <w:rsid w:val="00236174"/>
    <w:rsid w:val="00236453"/>
    <w:rsid w:val="0023683D"/>
    <w:rsid w:val="002368DC"/>
    <w:rsid w:val="00236A1A"/>
    <w:rsid w:val="00236B32"/>
    <w:rsid w:val="0023797B"/>
    <w:rsid w:val="00237B83"/>
    <w:rsid w:val="00237E77"/>
    <w:rsid w:val="0024053F"/>
    <w:rsid w:val="00240D64"/>
    <w:rsid w:val="00240E9C"/>
    <w:rsid w:val="00241090"/>
    <w:rsid w:val="00241290"/>
    <w:rsid w:val="00241302"/>
    <w:rsid w:val="0024153D"/>
    <w:rsid w:val="002415C7"/>
    <w:rsid w:val="00241A5C"/>
    <w:rsid w:val="0024204E"/>
    <w:rsid w:val="0024230F"/>
    <w:rsid w:val="0024236A"/>
    <w:rsid w:val="0024298F"/>
    <w:rsid w:val="00243381"/>
    <w:rsid w:val="002433FB"/>
    <w:rsid w:val="00243451"/>
    <w:rsid w:val="00243575"/>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599"/>
    <w:rsid w:val="00250699"/>
    <w:rsid w:val="00250A52"/>
    <w:rsid w:val="002512BD"/>
    <w:rsid w:val="00251624"/>
    <w:rsid w:val="0025185A"/>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21EE"/>
    <w:rsid w:val="00262265"/>
    <w:rsid w:val="00262736"/>
    <w:rsid w:val="002627DD"/>
    <w:rsid w:val="00262989"/>
    <w:rsid w:val="00262C13"/>
    <w:rsid w:val="00262E39"/>
    <w:rsid w:val="0026312F"/>
    <w:rsid w:val="0026381E"/>
    <w:rsid w:val="00263A3D"/>
    <w:rsid w:val="00263FBA"/>
    <w:rsid w:val="002640EC"/>
    <w:rsid w:val="0026410C"/>
    <w:rsid w:val="0026423D"/>
    <w:rsid w:val="002643B5"/>
    <w:rsid w:val="00265A7A"/>
    <w:rsid w:val="00265DFA"/>
    <w:rsid w:val="00265E0B"/>
    <w:rsid w:val="00265EF7"/>
    <w:rsid w:val="00266538"/>
    <w:rsid w:val="00266775"/>
    <w:rsid w:val="0026687E"/>
    <w:rsid w:val="002674E7"/>
    <w:rsid w:val="00267748"/>
    <w:rsid w:val="002677C4"/>
    <w:rsid w:val="002679AA"/>
    <w:rsid w:val="00267A00"/>
    <w:rsid w:val="00267E7F"/>
    <w:rsid w:val="002704C5"/>
    <w:rsid w:val="002709AD"/>
    <w:rsid w:val="00270D08"/>
    <w:rsid w:val="0027102C"/>
    <w:rsid w:val="0027122D"/>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D33"/>
    <w:rsid w:val="00276DE9"/>
    <w:rsid w:val="00276DEF"/>
    <w:rsid w:val="00276E5C"/>
    <w:rsid w:val="00277473"/>
    <w:rsid w:val="002776F5"/>
    <w:rsid w:val="0027787F"/>
    <w:rsid w:val="002778D9"/>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24B2"/>
    <w:rsid w:val="002927CD"/>
    <w:rsid w:val="0029336F"/>
    <w:rsid w:val="00293485"/>
    <w:rsid w:val="00293A4A"/>
    <w:rsid w:val="00293B66"/>
    <w:rsid w:val="00293DCD"/>
    <w:rsid w:val="002940C9"/>
    <w:rsid w:val="002945EE"/>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4D5"/>
    <w:rsid w:val="002A3736"/>
    <w:rsid w:val="002A43EE"/>
    <w:rsid w:val="002A4481"/>
    <w:rsid w:val="002A4E7D"/>
    <w:rsid w:val="002A4F29"/>
    <w:rsid w:val="002A4F63"/>
    <w:rsid w:val="002A5507"/>
    <w:rsid w:val="002A5F11"/>
    <w:rsid w:val="002A5FC3"/>
    <w:rsid w:val="002A6039"/>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419A"/>
    <w:rsid w:val="002B4723"/>
    <w:rsid w:val="002B4738"/>
    <w:rsid w:val="002B486A"/>
    <w:rsid w:val="002B5312"/>
    <w:rsid w:val="002B57BA"/>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6152"/>
    <w:rsid w:val="002D66E9"/>
    <w:rsid w:val="002D671F"/>
    <w:rsid w:val="002D7746"/>
    <w:rsid w:val="002D78AC"/>
    <w:rsid w:val="002D7914"/>
    <w:rsid w:val="002D7DB5"/>
    <w:rsid w:val="002E0132"/>
    <w:rsid w:val="002E02F5"/>
    <w:rsid w:val="002E0813"/>
    <w:rsid w:val="002E0826"/>
    <w:rsid w:val="002E0C3E"/>
    <w:rsid w:val="002E2587"/>
    <w:rsid w:val="002E291C"/>
    <w:rsid w:val="002E2E06"/>
    <w:rsid w:val="002E3088"/>
    <w:rsid w:val="002E3A1D"/>
    <w:rsid w:val="002E3B48"/>
    <w:rsid w:val="002E3B5D"/>
    <w:rsid w:val="002E3EA8"/>
    <w:rsid w:val="002E4AEE"/>
    <w:rsid w:val="002E4C66"/>
    <w:rsid w:val="002E52E2"/>
    <w:rsid w:val="002E543D"/>
    <w:rsid w:val="002E54EC"/>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A32"/>
    <w:rsid w:val="002F0F49"/>
    <w:rsid w:val="002F1150"/>
    <w:rsid w:val="002F1169"/>
    <w:rsid w:val="002F1739"/>
    <w:rsid w:val="002F188B"/>
    <w:rsid w:val="002F1E1A"/>
    <w:rsid w:val="002F1FFF"/>
    <w:rsid w:val="002F215F"/>
    <w:rsid w:val="002F2454"/>
    <w:rsid w:val="002F24C5"/>
    <w:rsid w:val="002F2BFD"/>
    <w:rsid w:val="002F2CD9"/>
    <w:rsid w:val="002F2DB4"/>
    <w:rsid w:val="002F3163"/>
    <w:rsid w:val="002F35E2"/>
    <w:rsid w:val="002F3849"/>
    <w:rsid w:val="002F3AAB"/>
    <w:rsid w:val="002F4483"/>
    <w:rsid w:val="002F448B"/>
    <w:rsid w:val="002F4ACD"/>
    <w:rsid w:val="002F4B14"/>
    <w:rsid w:val="002F4C2F"/>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ECB"/>
    <w:rsid w:val="00324317"/>
    <w:rsid w:val="0032485B"/>
    <w:rsid w:val="00324C7B"/>
    <w:rsid w:val="00324EE0"/>
    <w:rsid w:val="00324EFD"/>
    <w:rsid w:val="00325682"/>
    <w:rsid w:val="003256A7"/>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719"/>
    <w:rsid w:val="003329CD"/>
    <w:rsid w:val="00333E3C"/>
    <w:rsid w:val="00334837"/>
    <w:rsid w:val="0033490B"/>
    <w:rsid w:val="00334947"/>
    <w:rsid w:val="00334D6B"/>
    <w:rsid w:val="00336365"/>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BEA"/>
    <w:rsid w:val="00343E71"/>
    <w:rsid w:val="0034404A"/>
    <w:rsid w:val="00344526"/>
    <w:rsid w:val="00344590"/>
    <w:rsid w:val="003446D0"/>
    <w:rsid w:val="00344743"/>
    <w:rsid w:val="003449BE"/>
    <w:rsid w:val="003450E0"/>
    <w:rsid w:val="0034549A"/>
    <w:rsid w:val="00345549"/>
    <w:rsid w:val="00345AEF"/>
    <w:rsid w:val="00345FEE"/>
    <w:rsid w:val="003468AF"/>
    <w:rsid w:val="00346BDC"/>
    <w:rsid w:val="00346CD6"/>
    <w:rsid w:val="00346CF5"/>
    <w:rsid w:val="00347162"/>
    <w:rsid w:val="0034720A"/>
    <w:rsid w:val="0034763A"/>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371"/>
    <w:rsid w:val="00353446"/>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802"/>
    <w:rsid w:val="003732AE"/>
    <w:rsid w:val="003733E7"/>
    <w:rsid w:val="00373819"/>
    <w:rsid w:val="00373F5D"/>
    <w:rsid w:val="00374579"/>
    <w:rsid w:val="003747C8"/>
    <w:rsid w:val="00375540"/>
    <w:rsid w:val="00375606"/>
    <w:rsid w:val="0037578E"/>
    <w:rsid w:val="003759BD"/>
    <w:rsid w:val="003759E5"/>
    <w:rsid w:val="00375D76"/>
    <w:rsid w:val="00375E36"/>
    <w:rsid w:val="003761B9"/>
    <w:rsid w:val="0037645E"/>
    <w:rsid w:val="00376EBE"/>
    <w:rsid w:val="00377924"/>
    <w:rsid w:val="00377C44"/>
    <w:rsid w:val="00377E05"/>
    <w:rsid w:val="0038020C"/>
    <w:rsid w:val="00380659"/>
    <w:rsid w:val="00380889"/>
    <w:rsid w:val="003809AC"/>
    <w:rsid w:val="003809CB"/>
    <w:rsid w:val="003809CF"/>
    <w:rsid w:val="00380C33"/>
    <w:rsid w:val="00380EBD"/>
    <w:rsid w:val="003814B8"/>
    <w:rsid w:val="003816CE"/>
    <w:rsid w:val="00381710"/>
    <w:rsid w:val="003817D0"/>
    <w:rsid w:val="00381F75"/>
    <w:rsid w:val="00381F8D"/>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9E3"/>
    <w:rsid w:val="00394C1D"/>
    <w:rsid w:val="0039542F"/>
    <w:rsid w:val="00395BD7"/>
    <w:rsid w:val="00395F1E"/>
    <w:rsid w:val="003961D0"/>
    <w:rsid w:val="003962BF"/>
    <w:rsid w:val="003964F1"/>
    <w:rsid w:val="003966AD"/>
    <w:rsid w:val="003967CA"/>
    <w:rsid w:val="00396A7E"/>
    <w:rsid w:val="003973DA"/>
    <w:rsid w:val="00397953"/>
    <w:rsid w:val="00397991"/>
    <w:rsid w:val="00397C21"/>
    <w:rsid w:val="00397F20"/>
    <w:rsid w:val="003A0478"/>
    <w:rsid w:val="003A1008"/>
    <w:rsid w:val="003A1085"/>
    <w:rsid w:val="003A114D"/>
    <w:rsid w:val="003A11F7"/>
    <w:rsid w:val="003A21BA"/>
    <w:rsid w:val="003A236C"/>
    <w:rsid w:val="003A26C5"/>
    <w:rsid w:val="003A27C1"/>
    <w:rsid w:val="003A28C5"/>
    <w:rsid w:val="003A2C4D"/>
    <w:rsid w:val="003A2EB4"/>
    <w:rsid w:val="003A2F0B"/>
    <w:rsid w:val="003A3195"/>
    <w:rsid w:val="003A35C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532"/>
    <w:rsid w:val="003B61FF"/>
    <w:rsid w:val="003B62AF"/>
    <w:rsid w:val="003B65AF"/>
    <w:rsid w:val="003B670F"/>
    <w:rsid w:val="003B68E8"/>
    <w:rsid w:val="003B6A67"/>
    <w:rsid w:val="003B6C61"/>
    <w:rsid w:val="003B7084"/>
    <w:rsid w:val="003B7286"/>
    <w:rsid w:val="003C00BD"/>
    <w:rsid w:val="003C0130"/>
    <w:rsid w:val="003C03AF"/>
    <w:rsid w:val="003C03C7"/>
    <w:rsid w:val="003C0566"/>
    <w:rsid w:val="003C058A"/>
    <w:rsid w:val="003C0DA1"/>
    <w:rsid w:val="003C0DDA"/>
    <w:rsid w:val="003C105A"/>
    <w:rsid w:val="003C1648"/>
    <w:rsid w:val="003C1964"/>
    <w:rsid w:val="003C2672"/>
    <w:rsid w:val="003C2803"/>
    <w:rsid w:val="003C2957"/>
    <w:rsid w:val="003C305A"/>
    <w:rsid w:val="003C30B0"/>
    <w:rsid w:val="003C3697"/>
    <w:rsid w:val="003C3ADC"/>
    <w:rsid w:val="003C3D79"/>
    <w:rsid w:val="003C3DE3"/>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66B"/>
    <w:rsid w:val="003D06DD"/>
    <w:rsid w:val="003D07DF"/>
    <w:rsid w:val="003D09B0"/>
    <w:rsid w:val="003D0E88"/>
    <w:rsid w:val="003D1009"/>
    <w:rsid w:val="003D1885"/>
    <w:rsid w:val="003D1BFA"/>
    <w:rsid w:val="003D1C8C"/>
    <w:rsid w:val="003D275A"/>
    <w:rsid w:val="003D2AE1"/>
    <w:rsid w:val="003D2C68"/>
    <w:rsid w:val="003D397B"/>
    <w:rsid w:val="003D3DF9"/>
    <w:rsid w:val="003D3F32"/>
    <w:rsid w:val="003D45C2"/>
    <w:rsid w:val="003D467A"/>
    <w:rsid w:val="003D551B"/>
    <w:rsid w:val="003D572B"/>
    <w:rsid w:val="003D5846"/>
    <w:rsid w:val="003D5883"/>
    <w:rsid w:val="003D5FEC"/>
    <w:rsid w:val="003D66EA"/>
    <w:rsid w:val="003D6715"/>
    <w:rsid w:val="003D6D6B"/>
    <w:rsid w:val="003D73AA"/>
    <w:rsid w:val="003D77F1"/>
    <w:rsid w:val="003D7D0A"/>
    <w:rsid w:val="003D7D52"/>
    <w:rsid w:val="003D7EC2"/>
    <w:rsid w:val="003E097E"/>
    <w:rsid w:val="003E0A4E"/>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DDF"/>
    <w:rsid w:val="003E4E0F"/>
    <w:rsid w:val="003E50FF"/>
    <w:rsid w:val="003E56D0"/>
    <w:rsid w:val="003E5824"/>
    <w:rsid w:val="003E5ADB"/>
    <w:rsid w:val="003E62B4"/>
    <w:rsid w:val="003E6718"/>
    <w:rsid w:val="003E672D"/>
    <w:rsid w:val="003E6807"/>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2B1"/>
    <w:rsid w:val="004016CE"/>
    <w:rsid w:val="00401B11"/>
    <w:rsid w:val="004023CD"/>
    <w:rsid w:val="00402471"/>
    <w:rsid w:val="00402484"/>
    <w:rsid w:val="00402A23"/>
    <w:rsid w:val="00402B8D"/>
    <w:rsid w:val="004030C8"/>
    <w:rsid w:val="004033DC"/>
    <w:rsid w:val="004034B7"/>
    <w:rsid w:val="00403846"/>
    <w:rsid w:val="00404489"/>
    <w:rsid w:val="004044B1"/>
    <w:rsid w:val="00404514"/>
    <w:rsid w:val="00404602"/>
    <w:rsid w:val="004046DA"/>
    <w:rsid w:val="004046E9"/>
    <w:rsid w:val="0040490A"/>
    <w:rsid w:val="00404E17"/>
    <w:rsid w:val="004053A2"/>
    <w:rsid w:val="004055A5"/>
    <w:rsid w:val="004056E4"/>
    <w:rsid w:val="0040586D"/>
    <w:rsid w:val="00405BAA"/>
    <w:rsid w:val="00405DFB"/>
    <w:rsid w:val="0040617B"/>
    <w:rsid w:val="0040639C"/>
    <w:rsid w:val="00406546"/>
    <w:rsid w:val="00406E1D"/>
    <w:rsid w:val="004071E8"/>
    <w:rsid w:val="004072DE"/>
    <w:rsid w:val="004072EF"/>
    <w:rsid w:val="00407F3A"/>
    <w:rsid w:val="004106BA"/>
    <w:rsid w:val="0041079A"/>
    <w:rsid w:val="00410CAC"/>
    <w:rsid w:val="00410D6A"/>
    <w:rsid w:val="004117AE"/>
    <w:rsid w:val="00411E02"/>
    <w:rsid w:val="00411FE7"/>
    <w:rsid w:val="0041290B"/>
    <w:rsid w:val="00412914"/>
    <w:rsid w:val="00412BE0"/>
    <w:rsid w:val="00413505"/>
    <w:rsid w:val="00413B9D"/>
    <w:rsid w:val="00413C62"/>
    <w:rsid w:val="00413DB5"/>
    <w:rsid w:val="00413E2A"/>
    <w:rsid w:val="00413EDF"/>
    <w:rsid w:val="004141E0"/>
    <w:rsid w:val="00414642"/>
    <w:rsid w:val="00414843"/>
    <w:rsid w:val="00414BB5"/>
    <w:rsid w:val="00414D8A"/>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C1"/>
    <w:rsid w:val="00426DBA"/>
    <w:rsid w:val="00427398"/>
    <w:rsid w:val="00427413"/>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853"/>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25"/>
    <w:rsid w:val="004521D5"/>
    <w:rsid w:val="00452AF1"/>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8B7"/>
    <w:rsid w:val="00460D97"/>
    <w:rsid w:val="00460E85"/>
    <w:rsid w:val="00461247"/>
    <w:rsid w:val="004619A8"/>
    <w:rsid w:val="00461B2F"/>
    <w:rsid w:val="0046239F"/>
    <w:rsid w:val="0046258B"/>
    <w:rsid w:val="00462C65"/>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0B5"/>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CF"/>
    <w:rsid w:val="00485373"/>
    <w:rsid w:val="00485A12"/>
    <w:rsid w:val="00485A91"/>
    <w:rsid w:val="00486175"/>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42A"/>
    <w:rsid w:val="00497BE4"/>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F6F"/>
    <w:rsid w:val="004A619F"/>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BE4"/>
    <w:rsid w:val="004B2C55"/>
    <w:rsid w:val="004B2E53"/>
    <w:rsid w:val="004B2E7E"/>
    <w:rsid w:val="004B31F8"/>
    <w:rsid w:val="004B36AE"/>
    <w:rsid w:val="004B39C5"/>
    <w:rsid w:val="004B3E33"/>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C0103"/>
    <w:rsid w:val="004C03B7"/>
    <w:rsid w:val="004C0955"/>
    <w:rsid w:val="004C0F41"/>
    <w:rsid w:val="004C0F52"/>
    <w:rsid w:val="004C1020"/>
    <w:rsid w:val="004C1447"/>
    <w:rsid w:val="004C14FB"/>
    <w:rsid w:val="004C1C42"/>
    <w:rsid w:val="004C1EEA"/>
    <w:rsid w:val="004C2001"/>
    <w:rsid w:val="004C2581"/>
    <w:rsid w:val="004C3D0E"/>
    <w:rsid w:val="004C3F29"/>
    <w:rsid w:val="004C4C3C"/>
    <w:rsid w:val="004C589A"/>
    <w:rsid w:val="004C58B0"/>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CAE"/>
    <w:rsid w:val="004E11CF"/>
    <w:rsid w:val="004E14F7"/>
    <w:rsid w:val="004E1BAA"/>
    <w:rsid w:val="004E1EBF"/>
    <w:rsid w:val="004E1FEC"/>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7264"/>
    <w:rsid w:val="004F7954"/>
    <w:rsid w:val="004F7DCF"/>
    <w:rsid w:val="005006EC"/>
    <w:rsid w:val="00500A11"/>
    <w:rsid w:val="005011F4"/>
    <w:rsid w:val="005013D7"/>
    <w:rsid w:val="0050178C"/>
    <w:rsid w:val="00501BB3"/>
    <w:rsid w:val="00501BEF"/>
    <w:rsid w:val="0050221A"/>
    <w:rsid w:val="00502402"/>
    <w:rsid w:val="005028C6"/>
    <w:rsid w:val="005029FD"/>
    <w:rsid w:val="00502AB1"/>
    <w:rsid w:val="00502B89"/>
    <w:rsid w:val="0050307B"/>
    <w:rsid w:val="00503335"/>
    <w:rsid w:val="005036AC"/>
    <w:rsid w:val="0050382A"/>
    <w:rsid w:val="005038A8"/>
    <w:rsid w:val="005038B8"/>
    <w:rsid w:val="00503B46"/>
    <w:rsid w:val="00503F94"/>
    <w:rsid w:val="005042D6"/>
    <w:rsid w:val="00504AB0"/>
    <w:rsid w:val="00505526"/>
    <w:rsid w:val="005055DE"/>
    <w:rsid w:val="0050597D"/>
    <w:rsid w:val="00505AB6"/>
    <w:rsid w:val="00505E8C"/>
    <w:rsid w:val="00506062"/>
    <w:rsid w:val="0050649C"/>
    <w:rsid w:val="005068A9"/>
    <w:rsid w:val="00506957"/>
    <w:rsid w:val="00506CE5"/>
    <w:rsid w:val="00506D44"/>
    <w:rsid w:val="0050797F"/>
    <w:rsid w:val="00507B41"/>
    <w:rsid w:val="00510899"/>
    <w:rsid w:val="00510B33"/>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1715"/>
    <w:rsid w:val="00521AEF"/>
    <w:rsid w:val="00521F4B"/>
    <w:rsid w:val="0052270B"/>
    <w:rsid w:val="0052275A"/>
    <w:rsid w:val="0052282E"/>
    <w:rsid w:val="00522B7B"/>
    <w:rsid w:val="00522B83"/>
    <w:rsid w:val="00522BCD"/>
    <w:rsid w:val="00522D72"/>
    <w:rsid w:val="00522E83"/>
    <w:rsid w:val="005231B9"/>
    <w:rsid w:val="005232E5"/>
    <w:rsid w:val="00523A09"/>
    <w:rsid w:val="00523F85"/>
    <w:rsid w:val="005240E2"/>
    <w:rsid w:val="005240F8"/>
    <w:rsid w:val="0052419D"/>
    <w:rsid w:val="005241D3"/>
    <w:rsid w:val="00524A18"/>
    <w:rsid w:val="00524B64"/>
    <w:rsid w:val="00524FC8"/>
    <w:rsid w:val="005252AF"/>
    <w:rsid w:val="005255D8"/>
    <w:rsid w:val="005255FA"/>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46F8"/>
    <w:rsid w:val="00534700"/>
    <w:rsid w:val="00534AAD"/>
    <w:rsid w:val="005358B9"/>
    <w:rsid w:val="00535944"/>
    <w:rsid w:val="00535BC4"/>
    <w:rsid w:val="005362E2"/>
    <w:rsid w:val="0053659A"/>
    <w:rsid w:val="005371B5"/>
    <w:rsid w:val="00537295"/>
    <w:rsid w:val="00537564"/>
    <w:rsid w:val="0053792B"/>
    <w:rsid w:val="005379C2"/>
    <w:rsid w:val="00537A20"/>
    <w:rsid w:val="00537A56"/>
    <w:rsid w:val="00537AF7"/>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53D"/>
    <w:rsid w:val="00544653"/>
    <w:rsid w:val="00544747"/>
    <w:rsid w:val="0054480B"/>
    <w:rsid w:val="00544967"/>
    <w:rsid w:val="00544B46"/>
    <w:rsid w:val="00544F16"/>
    <w:rsid w:val="005451CA"/>
    <w:rsid w:val="0054530E"/>
    <w:rsid w:val="00545311"/>
    <w:rsid w:val="00545653"/>
    <w:rsid w:val="005459BB"/>
    <w:rsid w:val="00545CD4"/>
    <w:rsid w:val="0054618C"/>
    <w:rsid w:val="0054677F"/>
    <w:rsid w:val="005467AB"/>
    <w:rsid w:val="005468BD"/>
    <w:rsid w:val="0054694E"/>
    <w:rsid w:val="00546CF6"/>
    <w:rsid w:val="00546E37"/>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CAF"/>
    <w:rsid w:val="005546F2"/>
    <w:rsid w:val="00554765"/>
    <w:rsid w:val="00554814"/>
    <w:rsid w:val="00555141"/>
    <w:rsid w:val="00555144"/>
    <w:rsid w:val="0055571E"/>
    <w:rsid w:val="00555FA0"/>
    <w:rsid w:val="00556245"/>
    <w:rsid w:val="005564A5"/>
    <w:rsid w:val="0055651F"/>
    <w:rsid w:val="00556A82"/>
    <w:rsid w:val="00556B9B"/>
    <w:rsid w:val="005573A6"/>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5265"/>
    <w:rsid w:val="005653A7"/>
    <w:rsid w:val="00565699"/>
    <w:rsid w:val="005656BA"/>
    <w:rsid w:val="00565B24"/>
    <w:rsid w:val="00565D25"/>
    <w:rsid w:val="00566335"/>
    <w:rsid w:val="005663BF"/>
    <w:rsid w:val="00566733"/>
    <w:rsid w:val="00566900"/>
    <w:rsid w:val="00566AC2"/>
    <w:rsid w:val="00566B06"/>
    <w:rsid w:val="005670DD"/>
    <w:rsid w:val="00567307"/>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525F"/>
    <w:rsid w:val="0057570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A85"/>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4EED"/>
    <w:rsid w:val="0059512B"/>
    <w:rsid w:val="00595319"/>
    <w:rsid w:val="005954EA"/>
    <w:rsid w:val="0059580E"/>
    <w:rsid w:val="00595A29"/>
    <w:rsid w:val="00595A5C"/>
    <w:rsid w:val="00595E1B"/>
    <w:rsid w:val="00596582"/>
    <w:rsid w:val="00596AE6"/>
    <w:rsid w:val="00596D2E"/>
    <w:rsid w:val="005971E2"/>
    <w:rsid w:val="005A017B"/>
    <w:rsid w:val="005A06D1"/>
    <w:rsid w:val="005A07B3"/>
    <w:rsid w:val="005A0E26"/>
    <w:rsid w:val="005A19F9"/>
    <w:rsid w:val="005A1B85"/>
    <w:rsid w:val="005A1BB3"/>
    <w:rsid w:val="005A1DD8"/>
    <w:rsid w:val="005A2A57"/>
    <w:rsid w:val="005A2DA3"/>
    <w:rsid w:val="005A2DC9"/>
    <w:rsid w:val="005A2F08"/>
    <w:rsid w:val="005A309D"/>
    <w:rsid w:val="005A3B37"/>
    <w:rsid w:val="005A3DD8"/>
    <w:rsid w:val="005A408A"/>
    <w:rsid w:val="005A4BA3"/>
    <w:rsid w:val="005A4EFB"/>
    <w:rsid w:val="005A52C5"/>
    <w:rsid w:val="005A546B"/>
    <w:rsid w:val="005A5634"/>
    <w:rsid w:val="005A57D1"/>
    <w:rsid w:val="005A603D"/>
    <w:rsid w:val="005A60C6"/>
    <w:rsid w:val="005A66DA"/>
    <w:rsid w:val="005A71E3"/>
    <w:rsid w:val="005A7632"/>
    <w:rsid w:val="005A7DD9"/>
    <w:rsid w:val="005B0316"/>
    <w:rsid w:val="005B0436"/>
    <w:rsid w:val="005B046D"/>
    <w:rsid w:val="005B0DE3"/>
    <w:rsid w:val="005B0DFB"/>
    <w:rsid w:val="005B0F6B"/>
    <w:rsid w:val="005B1058"/>
    <w:rsid w:val="005B12C5"/>
    <w:rsid w:val="005B1B69"/>
    <w:rsid w:val="005B1FEA"/>
    <w:rsid w:val="005B2388"/>
    <w:rsid w:val="005B27CA"/>
    <w:rsid w:val="005B2861"/>
    <w:rsid w:val="005B2886"/>
    <w:rsid w:val="005B3217"/>
    <w:rsid w:val="005B3C89"/>
    <w:rsid w:val="005B422B"/>
    <w:rsid w:val="005B42CC"/>
    <w:rsid w:val="005B47F3"/>
    <w:rsid w:val="005B50C1"/>
    <w:rsid w:val="005B5883"/>
    <w:rsid w:val="005B5A47"/>
    <w:rsid w:val="005B5D8A"/>
    <w:rsid w:val="005B60A1"/>
    <w:rsid w:val="005B65D1"/>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519"/>
    <w:rsid w:val="005C5755"/>
    <w:rsid w:val="005C5F97"/>
    <w:rsid w:val="005C651B"/>
    <w:rsid w:val="005C67C9"/>
    <w:rsid w:val="005C6893"/>
    <w:rsid w:val="005C6C3A"/>
    <w:rsid w:val="005C6D08"/>
    <w:rsid w:val="005C6FAA"/>
    <w:rsid w:val="005C7C06"/>
    <w:rsid w:val="005D0310"/>
    <w:rsid w:val="005D0582"/>
    <w:rsid w:val="005D1190"/>
    <w:rsid w:val="005D127E"/>
    <w:rsid w:val="005D182D"/>
    <w:rsid w:val="005D19BC"/>
    <w:rsid w:val="005D30D9"/>
    <w:rsid w:val="005D343F"/>
    <w:rsid w:val="005D39D0"/>
    <w:rsid w:val="005D3C70"/>
    <w:rsid w:val="005D3EFA"/>
    <w:rsid w:val="005D4486"/>
    <w:rsid w:val="005D44EE"/>
    <w:rsid w:val="005D4E45"/>
    <w:rsid w:val="005D544E"/>
    <w:rsid w:val="005D554D"/>
    <w:rsid w:val="005D5E6E"/>
    <w:rsid w:val="005D69A7"/>
    <w:rsid w:val="005D6AD7"/>
    <w:rsid w:val="005D6BD2"/>
    <w:rsid w:val="005D6E47"/>
    <w:rsid w:val="005D7A68"/>
    <w:rsid w:val="005D7EB4"/>
    <w:rsid w:val="005E043C"/>
    <w:rsid w:val="005E07E0"/>
    <w:rsid w:val="005E0827"/>
    <w:rsid w:val="005E084E"/>
    <w:rsid w:val="005E0B2C"/>
    <w:rsid w:val="005E1184"/>
    <w:rsid w:val="005E1218"/>
    <w:rsid w:val="005E1D30"/>
    <w:rsid w:val="005E28F5"/>
    <w:rsid w:val="005E2AB2"/>
    <w:rsid w:val="005E2B70"/>
    <w:rsid w:val="005E304A"/>
    <w:rsid w:val="005E3327"/>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936"/>
    <w:rsid w:val="005E7AE6"/>
    <w:rsid w:val="005E7CFF"/>
    <w:rsid w:val="005E7F26"/>
    <w:rsid w:val="005F0050"/>
    <w:rsid w:val="005F0296"/>
    <w:rsid w:val="005F0582"/>
    <w:rsid w:val="005F0866"/>
    <w:rsid w:val="005F0B37"/>
    <w:rsid w:val="005F115C"/>
    <w:rsid w:val="005F1243"/>
    <w:rsid w:val="005F12BE"/>
    <w:rsid w:val="005F130C"/>
    <w:rsid w:val="005F1616"/>
    <w:rsid w:val="005F22B9"/>
    <w:rsid w:val="005F2304"/>
    <w:rsid w:val="005F23F3"/>
    <w:rsid w:val="005F2F29"/>
    <w:rsid w:val="005F319E"/>
    <w:rsid w:val="005F3348"/>
    <w:rsid w:val="005F35B4"/>
    <w:rsid w:val="005F38AD"/>
    <w:rsid w:val="005F3A11"/>
    <w:rsid w:val="005F408F"/>
    <w:rsid w:val="005F4A1E"/>
    <w:rsid w:val="005F4AD9"/>
    <w:rsid w:val="005F4BE8"/>
    <w:rsid w:val="005F4CCF"/>
    <w:rsid w:val="005F4D81"/>
    <w:rsid w:val="005F5419"/>
    <w:rsid w:val="005F56AF"/>
    <w:rsid w:val="005F58BD"/>
    <w:rsid w:val="005F65F7"/>
    <w:rsid w:val="005F67E7"/>
    <w:rsid w:val="005F7154"/>
    <w:rsid w:val="005F7C8A"/>
    <w:rsid w:val="00600DDE"/>
    <w:rsid w:val="006017FF"/>
    <w:rsid w:val="00601975"/>
    <w:rsid w:val="00601E0E"/>
    <w:rsid w:val="0060222C"/>
    <w:rsid w:val="006026F2"/>
    <w:rsid w:val="0060299B"/>
    <w:rsid w:val="0060301F"/>
    <w:rsid w:val="0060344E"/>
    <w:rsid w:val="00603985"/>
    <w:rsid w:val="00603E96"/>
    <w:rsid w:val="00604B96"/>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CA9"/>
    <w:rsid w:val="006255A7"/>
    <w:rsid w:val="00625CB5"/>
    <w:rsid w:val="00626271"/>
    <w:rsid w:val="006265AE"/>
    <w:rsid w:val="0062765F"/>
    <w:rsid w:val="00627C8F"/>
    <w:rsid w:val="00627FC9"/>
    <w:rsid w:val="00630082"/>
    <w:rsid w:val="006302F3"/>
    <w:rsid w:val="00630453"/>
    <w:rsid w:val="00630581"/>
    <w:rsid w:val="00630944"/>
    <w:rsid w:val="0063095F"/>
    <w:rsid w:val="00630965"/>
    <w:rsid w:val="00630E06"/>
    <w:rsid w:val="00631065"/>
    <w:rsid w:val="00631105"/>
    <w:rsid w:val="00631496"/>
    <w:rsid w:val="00631603"/>
    <w:rsid w:val="00631B3D"/>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D5"/>
    <w:rsid w:val="00637A50"/>
    <w:rsid w:val="00637B5F"/>
    <w:rsid w:val="00637E17"/>
    <w:rsid w:val="006402C6"/>
    <w:rsid w:val="00640549"/>
    <w:rsid w:val="006405BB"/>
    <w:rsid w:val="006406C2"/>
    <w:rsid w:val="00640BCF"/>
    <w:rsid w:val="00640C39"/>
    <w:rsid w:val="00640C89"/>
    <w:rsid w:val="00641241"/>
    <w:rsid w:val="00641697"/>
    <w:rsid w:val="00641989"/>
    <w:rsid w:val="00641BFC"/>
    <w:rsid w:val="006420EB"/>
    <w:rsid w:val="006426A3"/>
    <w:rsid w:val="00642A4D"/>
    <w:rsid w:val="00642EF7"/>
    <w:rsid w:val="00643337"/>
    <w:rsid w:val="00643802"/>
    <w:rsid w:val="00643848"/>
    <w:rsid w:val="0064402C"/>
    <w:rsid w:val="006440C1"/>
    <w:rsid w:val="006441D5"/>
    <w:rsid w:val="00644322"/>
    <w:rsid w:val="006443B0"/>
    <w:rsid w:val="006444D9"/>
    <w:rsid w:val="006444F1"/>
    <w:rsid w:val="00644A8A"/>
    <w:rsid w:val="006451BB"/>
    <w:rsid w:val="006452A6"/>
    <w:rsid w:val="0064531C"/>
    <w:rsid w:val="0064538F"/>
    <w:rsid w:val="00645634"/>
    <w:rsid w:val="006457A9"/>
    <w:rsid w:val="0064581C"/>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E9B"/>
    <w:rsid w:val="006555E5"/>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225"/>
    <w:rsid w:val="00672CB9"/>
    <w:rsid w:val="00672E5E"/>
    <w:rsid w:val="00673159"/>
    <w:rsid w:val="00673778"/>
    <w:rsid w:val="00673F55"/>
    <w:rsid w:val="006740DB"/>
    <w:rsid w:val="006741AC"/>
    <w:rsid w:val="006741AE"/>
    <w:rsid w:val="0067426A"/>
    <w:rsid w:val="00674F4A"/>
    <w:rsid w:val="00674FFA"/>
    <w:rsid w:val="006752E7"/>
    <w:rsid w:val="0067590B"/>
    <w:rsid w:val="00675966"/>
    <w:rsid w:val="00675B47"/>
    <w:rsid w:val="00675BE3"/>
    <w:rsid w:val="00675C9A"/>
    <w:rsid w:val="00676262"/>
    <w:rsid w:val="006766F5"/>
    <w:rsid w:val="00676D21"/>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EF"/>
    <w:rsid w:val="00683A46"/>
    <w:rsid w:val="0068409D"/>
    <w:rsid w:val="00684532"/>
    <w:rsid w:val="00684DE6"/>
    <w:rsid w:val="00684DF1"/>
    <w:rsid w:val="00684E59"/>
    <w:rsid w:val="00684F31"/>
    <w:rsid w:val="00685299"/>
    <w:rsid w:val="00685600"/>
    <w:rsid w:val="00685633"/>
    <w:rsid w:val="00685D98"/>
    <w:rsid w:val="0068633E"/>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92"/>
    <w:rsid w:val="00692A0B"/>
    <w:rsid w:val="00693133"/>
    <w:rsid w:val="00693279"/>
    <w:rsid w:val="006933DD"/>
    <w:rsid w:val="00693614"/>
    <w:rsid w:val="00693665"/>
    <w:rsid w:val="0069379A"/>
    <w:rsid w:val="00693A7B"/>
    <w:rsid w:val="00693C11"/>
    <w:rsid w:val="006941B9"/>
    <w:rsid w:val="006948FD"/>
    <w:rsid w:val="006949DC"/>
    <w:rsid w:val="00694CFF"/>
    <w:rsid w:val="00695571"/>
    <w:rsid w:val="00695675"/>
    <w:rsid w:val="00695BB2"/>
    <w:rsid w:val="00696086"/>
    <w:rsid w:val="00696239"/>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8DB"/>
    <w:rsid w:val="006A1A74"/>
    <w:rsid w:val="006A2600"/>
    <w:rsid w:val="006A2982"/>
    <w:rsid w:val="006A2D32"/>
    <w:rsid w:val="006A2DE8"/>
    <w:rsid w:val="006A38EB"/>
    <w:rsid w:val="006A399B"/>
    <w:rsid w:val="006A3C1A"/>
    <w:rsid w:val="006A3FD1"/>
    <w:rsid w:val="006A4139"/>
    <w:rsid w:val="006A42D8"/>
    <w:rsid w:val="006A4552"/>
    <w:rsid w:val="006A45BE"/>
    <w:rsid w:val="006A4BA8"/>
    <w:rsid w:val="006A4D26"/>
    <w:rsid w:val="006A5D4F"/>
    <w:rsid w:val="006A6096"/>
    <w:rsid w:val="006A63C5"/>
    <w:rsid w:val="006A6522"/>
    <w:rsid w:val="006A6586"/>
    <w:rsid w:val="006A6A92"/>
    <w:rsid w:val="006A6FB5"/>
    <w:rsid w:val="006A781E"/>
    <w:rsid w:val="006A792E"/>
    <w:rsid w:val="006A7A68"/>
    <w:rsid w:val="006A7B57"/>
    <w:rsid w:val="006B002A"/>
    <w:rsid w:val="006B0276"/>
    <w:rsid w:val="006B048F"/>
    <w:rsid w:val="006B06A1"/>
    <w:rsid w:val="006B083E"/>
    <w:rsid w:val="006B0891"/>
    <w:rsid w:val="006B08A4"/>
    <w:rsid w:val="006B0955"/>
    <w:rsid w:val="006B12E5"/>
    <w:rsid w:val="006B1CB4"/>
    <w:rsid w:val="006B25AF"/>
    <w:rsid w:val="006B3388"/>
    <w:rsid w:val="006B38F4"/>
    <w:rsid w:val="006B40DA"/>
    <w:rsid w:val="006B430F"/>
    <w:rsid w:val="006B4F81"/>
    <w:rsid w:val="006B58EB"/>
    <w:rsid w:val="006B5BC2"/>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6B14"/>
    <w:rsid w:val="006C6B7E"/>
    <w:rsid w:val="006C73DB"/>
    <w:rsid w:val="006C7680"/>
    <w:rsid w:val="006C7A7F"/>
    <w:rsid w:val="006C7FD4"/>
    <w:rsid w:val="006D0255"/>
    <w:rsid w:val="006D0582"/>
    <w:rsid w:val="006D05F0"/>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D80"/>
    <w:rsid w:val="006D6E71"/>
    <w:rsid w:val="006D7373"/>
    <w:rsid w:val="006D75E6"/>
    <w:rsid w:val="006D762E"/>
    <w:rsid w:val="006D7796"/>
    <w:rsid w:val="006D7A11"/>
    <w:rsid w:val="006E00CB"/>
    <w:rsid w:val="006E036F"/>
    <w:rsid w:val="006E0A8B"/>
    <w:rsid w:val="006E0B82"/>
    <w:rsid w:val="006E1068"/>
    <w:rsid w:val="006E1374"/>
    <w:rsid w:val="006E13E5"/>
    <w:rsid w:val="006E1994"/>
    <w:rsid w:val="006E1A86"/>
    <w:rsid w:val="006E1F11"/>
    <w:rsid w:val="006E2415"/>
    <w:rsid w:val="006E2C17"/>
    <w:rsid w:val="006E2D0B"/>
    <w:rsid w:val="006E2DEF"/>
    <w:rsid w:val="006E2EFB"/>
    <w:rsid w:val="006E31D7"/>
    <w:rsid w:val="006E327C"/>
    <w:rsid w:val="006E3330"/>
    <w:rsid w:val="006E3583"/>
    <w:rsid w:val="006E397F"/>
    <w:rsid w:val="006E3A0C"/>
    <w:rsid w:val="006E3A90"/>
    <w:rsid w:val="006E3AC4"/>
    <w:rsid w:val="006E3BEE"/>
    <w:rsid w:val="006E44F0"/>
    <w:rsid w:val="006E462E"/>
    <w:rsid w:val="006E4738"/>
    <w:rsid w:val="006E4AE2"/>
    <w:rsid w:val="006E4B46"/>
    <w:rsid w:val="006E55D6"/>
    <w:rsid w:val="006E56AF"/>
    <w:rsid w:val="006E6143"/>
    <w:rsid w:val="006E6203"/>
    <w:rsid w:val="006E6305"/>
    <w:rsid w:val="006E64E6"/>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7D4"/>
    <w:rsid w:val="006F1890"/>
    <w:rsid w:val="006F1BED"/>
    <w:rsid w:val="006F20F2"/>
    <w:rsid w:val="006F22F7"/>
    <w:rsid w:val="006F23EF"/>
    <w:rsid w:val="006F28CD"/>
    <w:rsid w:val="006F28CF"/>
    <w:rsid w:val="006F2AFE"/>
    <w:rsid w:val="006F2B99"/>
    <w:rsid w:val="006F3187"/>
    <w:rsid w:val="006F31A0"/>
    <w:rsid w:val="006F327A"/>
    <w:rsid w:val="006F38B9"/>
    <w:rsid w:val="006F394F"/>
    <w:rsid w:val="006F3A0C"/>
    <w:rsid w:val="006F3A48"/>
    <w:rsid w:val="006F3C38"/>
    <w:rsid w:val="006F3FB8"/>
    <w:rsid w:val="006F49A9"/>
    <w:rsid w:val="006F4B88"/>
    <w:rsid w:val="006F4F48"/>
    <w:rsid w:val="006F6451"/>
    <w:rsid w:val="006F6CFF"/>
    <w:rsid w:val="006F6DE9"/>
    <w:rsid w:val="006F6F12"/>
    <w:rsid w:val="006F70D1"/>
    <w:rsid w:val="006F72DE"/>
    <w:rsid w:val="006F7617"/>
    <w:rsid w:val="006F7648"/>
    <w:rsid w:val="006F7F36"/>
    <w:rsid w:val="00700006"/>
    <w:rsid w:val="007000EB"/>
    <w:rsid w:val="00700492"/>
    <w:rsid w:val="00700592"/>
    <w:rsid w:val="00700636"/>
    <w:rsid w:val="00700B8A"/>
    <w:rsid w:val="007019DE"/>
    <w:rsid w:val="00701AB4"/>
    <w:rsid w:val="00701BEF"/>
    <w:rsid w:val="00701FC5"/>
    <w:rsid w:val="00702B17"/>
    <w:rsid w:val="00703093"/>
    <w:rsid w:val="00703728"/>
    <w:rsid w:val="007037AC"/>
    <w:rsid w:val="007037B7"/>
    <w:rsid w:val="00703920"/>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261"/>
    <w:rsid w:val="007125A7"/>
    <w:rsid w:val="00712728"/>
    <w:rsid w:val="00712AD6"/>
    <w:rsid w:val="00712D01"/>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6A1E"/>
    <w:rsid w:val="00716CF9"/>
    <w:rsid w:val="007175E2"/>
    <w:rsid w:val="00717BB4"/>
    <w:rsid w:val="00720163"/>
    <w:rsid w:val="0072097C"/>
    <w:rsid w:val="00720DF5"/>
    <w:rsid w:val="00720E82"/>
    <w:rsid w:val="007213D9"/>
    <w:rsid w:val="00721ECC"/>
    <w:rsid w:val="00722389"/>
    <w:rsid w:val="007225F3"/>
    <w:rsid w:val="0072278D"/>
    <w:rsid w:val="007238F9"/>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7D44"/>
    <w:rsid w:val="00727DDC"/>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ADC"/>
    <w:rsid w:val="00737BD8"/>
    <w:rsid w:val="0074008E"/>
    <w:rsid w:val="00741286"/>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46DDF"/>
    <w:rsid w:val="00750035"/>
    <w:rsid w:val="00750104"/>
    <w:rsid w:val="0075035D"/>
    <w:rsid w:val="007507E9"/>
    <w:rsid w:val="00750AE1"/>
    <w:rsid w:val="0075129E"/>
    <w:rsid w:val="007513EF"/>
    <w:rsid w:val="00751C34"/>
    <w:rsid w:val="00751C78"/>
    <w:rsid w:val="007524B1"/>
    <w:rsid w:val="0075258D"/>
    <w:rsid w:val="00752B36"/>
    <w:rsid w:val="00754A6F"/>
    <w:rsid w:val="007552B2"/>
    <w:rsid w:val="00755E16"/>
    <w:rsid w:val="007565CE"/>
    <w:rsid w:val="00756B2E"/>
    <w:rsid w:val="00757890"/>
    <w:rsid w:val="00757B1C"/>
    <w:rsid w:val="00757CE2"/>
    <w:rsid w:val="00757F0E"/>
    <w:rsid w:val="007600CD"/>
    <w:rsid w:val="007601B0"/>
    <w:rsid w:val="007609ED"/>
    <w:rsid w:val="00760E4B"/>
    <w:rsid w:val="00761504"/>
    <w:rsid w:val="00761C5A"/>
    <w:rsid w:val="00761CC6"/>
    <w:rsid w:val="00761E3F"/>
    <w:rsid w:val="007620C4"/>
    <w:rsid w:val="007623AA"/>
    <w:rsid w:val="0076254C"/>
    <w:rsid w:val="007629CC"/>
    <w:rsid w:val="00763051"/>
    <w:rsid w:val="0076326E"/>
    <w:rsid w:val="0076351B"/>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6367"/>
    <w:rsid w:val="007763DF"/>
    <w:rsid w:val="00776932"/>
    <w:rsid w:val="00776998"/>
    <w:rsid w:val="00776B3A"/>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402"/>
    <w:rsid w:val="0079171D"/>
    <w:rsid w:val="0079176E"/>
    <w:rsid w:val="00791A90"/>
    <w:rsid w:val="00791F18"/>
    <w:rsid w:val="0079221B"/>
    <w:rsid w:val="00792A68"/>
    <w:rsid w:val="00792AAD"/>
    <w:rsid w:val="00792C20"/>
    <w:rsid w:val="00792DA0"/>
    <w:rsid w:val="00793264"/>
    <w:rsid w:val="00793826"/>
    <w:rsid w:val="007939A0"/>
    <w:rsid w:val="00793AD6"/>
    <w:rsid w:val="00793E84"/>
    <w:rsid w:val="00793FC5"/>
    <w:rsid w:val="00793FD8"/>
    <w:rsid w:val="007940AB"/>
    <w:rsid w:val="00794C18"/>
    <w:rsid w:val="00794D84"/>
    <w:rsid w:val="00795392"/>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11DC"/>
    <w:rsid w:val="007A16CA"/>
    <w:rsid w:val="007A1BA8"/>
    <w:rsid w:val="007A1E2E"/>
    <w:rsid w:val="007A2216"/>
    <w:rsid w:val="007A2579"/>
    <w:rsid w:val="007A27B9"/>
    <w:rsid w:val="007A2935"/>
    <w:rsid w:val="007A29D3"/>
    <w:rsid w:val="007A2C85"/>
    <w:rsid w:val="007A2E5A"/>
    <w:rsid w:val="007A32E7"/>
    <w:rsid w:val="007A3511"/>
    <w:rsid w:val="007A3F9B"/>
    <w:rsid w:val="007A4911"/>
    <w:rsid w:val="007A4E04"/>
    <w:rsid w:val="007A4FAB"/>
    <w:rsid w:val="007A5369"/>
    <w:rsid w:val="007A55DD"/>
    <w:rsid w:val="007A56DE"/>
    <w:rsid w:val="007A598D"/>
    <w:rsid w:val="007A5A95"/>
    <w:rsid w:val="007A5BED"/>
    <w:rsid w:val="007A69B4"/>
    <w:rsid w:val="007A6AF6"/>
    <w:rsid w:val="007A73C3"/>
    <w:rsid w:val="007A778E"/>
    <w:rsid w:val="007A77EC"/>
    <w:rsid w:val="007A7A43"/>
    <w:rsid w:val="007A7B08"/>
    <w:rsid w:val="007A7F90"/>
    <w:rsid w:val="007A7FCA"/>
    <w:rsid w:val="007B0660"/>
    <w:rsid w:val="007B0D8C"/>
    <w:rsid w:val="007B0F66"/>
    <w:rsid w:val="007B140A"/>
    <w:rsid w:val="007B1BA2"/>
    <w:rsid w:val="007B1D19"/>
    <w:rsid w:val="007B1E78"/>
    <w:rsid w:val="007B1E98"/>
    <w:rsid w:val="007B24ED"/>
    <w:rsid w:val="007B2C28"/>
    <w:rsid w:val="007B30E5"/>
    <w:rsid w:val="007B3130"/>
    <w:rsid w:val="007B3402"/>
    <w:rsid w:val="007B356E"/>
    <w:rsid w:val="007B389E"/>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26F"/>
    <w:rsid w:val="007C0308"/>
    <w:rsid w:val="007C0D2B"/>
    <w:rsid w:val="007C1514"/>
    <w:rsid w:val="007C1B41"/>
    <w:rsid w:val="007C2002"/>
    <w:rsid w:val="007C2028"/>
    <w:rsid w:val="007C22F8"/>
    <w:rsid w:val="007C249E"/>
    <w:rsid w:val="007C2C3A"/>
    <w:rsid w:val="007C3355"/>
    <w:rsid w:val="007C379D"/>
    <w:rsid w:val="007C3B58"/>
    <w:rsid w:val="007C4476"/>
    <w:rsid w:val="007C456C"/>
    <w:rsid w:val="007C4597"/>
    <w:rsid w:val="007C4B9A"/>
    <w:rsid w:val="007C519D"/>
    <w:rsid w:val="007C54A3"/>
    <w:rsid w:val="007C561A"/>
    <w:rsid w:val="007C5E7E"/>
    <w:rsid w:val="007C5EC0"/>
    <w:rsid w:val="007C61DD"/>
    <w:rsid w:val="007C64A7"/>
    <w:rsid w:val="007C6744"/>
    <w:rsid w:val="007C675F"/>
    <w:rsid w:val="007C6BEF"/>
    <w:rsid w:val="007C6C64"/>
    <w:rsid w:val="007C6F29"/>
    <w:rsid w:val="007C76CF"/>
    <w:rsid w:val="007C7F98"/>
    <w:rsid w:val="007D0146"/>
    <w:rsid w:val="007D01EB"/>
    <w:rsid w:val="007D02A9"/>
    <w:rsid w:val="007D05D1"/>
    <w:rsid w:val="007D072F"/>
    <w:rsid w:val="007D07E1"/>
    <w:rsid w:val="007D09E1"/>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4034"/>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7011"/>
    <w:rsid w:val="007F71CD"/>
    <w:rsid w:val="007F72AA"/>
    <w:rsid w:val="007F7D49"/>
    <w:rsid w:val="007F7EE2"/>
    <w:rsid w:val="0080054D"/>
    <w:rsid w:val="00800710"/>
    <w:rsid w:val="00800B0F"/>
    <w:rsid w:val="00800B70"/>
    <w:rsid w:val="00800D63"/>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6A"/>
    <w:rsid w:val="008133A4"/>
    <w:rsid w:val="008133BB"/>
    <w:rsid w:val="008133EB"/>
    <w:rsid w:val="008136C4"/>
    <w:rsid w:val="00813798"/>
    <w:rsid w:val="00813CE3"/>
    <w:rsid w:val="00813DEF"/>
    <w:rsid w:val="00813FFF"/>
    <w:rsid w:val="00814745"/>
    <w:rsid w:val="00814806"/>
    <w:rsid w:val="00814A66"/>
    <w:rsid w:val="00814C25"/>
    <w:rsid w:val="00814E2B"/>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C8"/>
    <w:rsid w:val="00827721"/>
    <w:rsid w:val="008277CB"/>
    <w:rsid w:val="00827E06"/>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E8"/>
    <w:rsid w:val="00835222"/>
    <w:rsid w:val="008355FA"/>
    <w:rsid w:val="00835A6F"/>
    <w:rsid w:val="00835B7B"/>
    <w:rsid w:val="00835B90"/>
    <w:rsid w:val="00835BC2"/>
    <w:rsid w:val="00836519"/>
    <w:rsid w:val="008365E3"/>
    <w:rsid w:val="0083663F"/>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AC"/>
    <w:rsid w:val="008452F2"/>
    <w:rsid w:val="0084544D"/>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327D"/>
    <w:rsid w:val="0086338B"/>
    <w:rsid w:val="00863669"/>
    <w:rsid w:val="00864081"/>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FA"/>
    <w:rsid w:val="0087300C"/>
    <w:rsid w:val="008730B8"/>
    <w:rsid w:val="008733B3"/>
    <w:rsid w:val="00873AB5"/>
    <w:rsid w:val="00873CAE"/>
    <w:rsid w:val="00873CF0"/>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20E3"/>
    <w:rsid w:val="008822CF"/>
    <w:rsid w:val="008823BE"/>
    <w:rsid w:val="00882410"/>
    <w:rsid w:val="0088294B"/>
    <w:rsid w:val="008829A8"/>
    <w:rsid w:val="00882C29"/>
    <w:rsid w:val="008831C8"/>
    <w:rsid w:val="00883A92"/>
    <w:rsid w:val="008843BE"/>
    <w:rsid w:val="00884402"/>
    <w:rsid w:val="0088498E"/>
    <w:rsid w:val="00884A62"/>
    <w:rsid w:val="00884E5A"/>
    <w:rsid w:val="00885362"/>
    <w:rsid w:val="00885A9F"/>
    <w:rsid w:val="00886088"/>
    <w:rsid w:val="00886104"/>
    <w:rsid w:val="00886175"/>
    <w:rsid w:val="008862A1"/>
    <w:rsid w:val="0088684F"/>
    <w:rsid w:val="00886883"/>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7F"/>
    <w:rsid w:val="00891DEC"/>
    <w:rsid w:val="0089206D"/>
    <w:rsid w:val="00892126"/>
    <w:rsid w:val="008921D0"/>
    <w:rsid w:val="00892534"/>
    <w:rsid w:val="0089277B"/>
    <w:rsid w:val="00892951"/>
    <w:rsid w:val="00892C4D"/>
    <w:rsid w:val="0089304B"/>
    <w:rsid w:val="00893130"/>
    <w:rsid w:val="008932E9"/>
    <w:rsid w:val="008935FD"/>
    <w:rsid w:val="00893710"/>
    <w:rsid w:val="00893779"/>
    <w:rsid w:val="00893C91"/>
    <w:rsid w:val="00893EFE"/>
    <w:rsid w:val="00893F52"/>
    <w:rsid w:val="0089424B"/>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C15"/>
    <w:rsid w:val="008A29D0"/>
    <w:rsid w:val="008A2AAC"/>
    <w:rsid w:val="008A2C2C"/>
    <w:rsid w:val="008A304C"/>
    <w:rsid w:val="008A30E0"/>
    <w:rsid w:val="008A3346"/>
    <w:rsid w:val="008A336C"/>
    <w:rsid w:val="008A33EA"/>
    <w:rsid w:val="008A33EB"/>
    <w:rsid w:val="008A3C1E"/>
    <w:rsid w:val="008A3D12"/>
    <w:rsid w:val="008A4066"/>
    <w:rsid w:val="008A4127"/>
    <w:rsid w:val="008A4432"/>
    <w:rsid w:val="008A4729"/>
    <w:rsid w:val="008A4F31"/>
    <w:rsid w:val="008A56EF"/>
    <w:rsid w:val="008A59CC"/>
    <w:rsid w:val="008A5CA7"/>
    <w:rsid w:val="008A6392"/>
    <w:rsid w:val="008A67E2"/>
    <w:rsid w:val="008A68AA"/>
    <w:rsid w:val="008A68C2"/>
    <w:rsid w:val="008A6B34"/>
    <w:rsid w:val="008A6DE0"/>
    <w:rsid w:val="008A7063"/>
    <w:rsid w:val="008A789A"/>
    <w:rsid w:val="008A7921"/>
    <w:rsid w:val="008A79AB"/>
    <w:rsid w:val="008A7BB1"/>
    <w:rsid w:val="008A7E44"/>
    <w:rsid w:val="008A7E72"/>
    <w:rsid w:val="008A7F6D"/>
    <w:rsid w:val="008B09BB"/>
    <w:rsid w:val="008B0FE8"/>
    <w:rsid w:val="008B11D7"/>
    <w:rsid w:val="008B123D"/>
    <w:rsid w:val="008B128F"/>
    <w:rsid w:val="008B1468"/>
    <w:rsid w:val="008B185B"/>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D3"/>
    <w:rsid w:val="008C2302"/>
    <w:rsid w:val="008C2505"/>
    <w:rsid w:val="008C29AD"/>
    <w:rsid w:val="008C29B3"/>
    <w:rsid w:val="008C2A8B"/>
    <w:rsid w:val="008C3072"/>
    <w:rsid w:val="008C30D2"/>
    <w:rsid w:val="008C346B"/>
    <w:rsid w:val="008C397D"/>
    <w:rsid w:val="008C39BD"/>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9F0"/>
    <w:rsid w:val="008C7AC9"/>
    <w:rsid w:val="008C7B70"/>
    <w:rsid w:val="008C7C66"/>
    <w:rsid w:val="008C7C7E"/>
    <w:rsid w:val="008C7CED"/>
    <w:rsid w:val="008C7DA9"/>
    <w:rsid w:val="008D0115"/>
    <w:rsid w:val="008D032C"/>
    <w:rsid w:val="008D050D"/>
    <w:rsid w:val="008D152C"/>
    <w:rsid w:val="008D168D"/>
    <w:rsid w:val="008D17BB"/>
    <w:rsid w:val="008D1D32"/>
    <w:rsid w:val="008D1E58"/>
    <w:rsid w:val="008D2169"/>
    <w:rsid w:val="008D28FD"/>
    <w:rsid w:val="008D299E"/>
    <w:rsid w:val="008D2B10"/>
    <w:rsid w:val="008D318D"/>
    <w:rsid w:val="008D3545"/>
    <w:rsid w:val="008D3624"/>
    <w:rsid w:val="008D389A"/>
    <w:rsid w:val="008D4BEE"/>
    <w:rsid w:val="008D5512"/>
    <w:rsid w:val="008D572F"/>
    <w:rsid w:val="008D5755"/>
    <w:rsid w:val="008D59EB"/>
    <w:rsid w:val="008D6436"/>
    <w:rsid w:val="008D64C0"/>
    <w:rsid w:val="008D6E15"/>
    <w:rsid w:val="008D72B9"/>
    <w:rsid w:val="008D74C6"/>
    <w:rsid w:val="008D74EF"/>
    <w:rsid w:val="008D7845"/>
    <w:rsid w:val="008D7F20"/>
    <w:rsid w:val="008E004A"/>
    <w:rsid w:val="008E0276"/>
    <w:rsid w:val="008E03E8"/>
    <w:rsid w:val="008E0F06"/>
    <w:rsid w:val="008E1271"/>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507"/>
    <w:rsid w:val="008F1BDF"/>
    <w:rsid w:val="008F1F72"/>
    <w:rsid w:val="008F2253"/>
    <w:rsid w:val="008F2BCB"/>
    <w:rsid w:val="008F3545"/>
    <w:rsid w:val="008F35C0"/>
    <w:rsid w:val="008F36BC"/>
    <w:rsid w:val="008F39F8"/>
    <w:rsid w:val="008F40C6"/>
    <w:rsid w:val="008F47BC"/>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B2"/>
    <w:rsid w:val="00905134"/>
    <w:rsid w:val="00905305"/>
    <w:rsid w:val="00905381"/>
    <w:rsid w:val="00905FC3"/>
    <w:rsid w:val="00906453"/>
    <w:rsid w:val="00907911"/>
    <w:rsid w:val="00907AF2"/>
    <w:rsid w:val="00907ECB"/>
    <w:rsid w:val="00910315"/>
    <w:rsid w:val="00910979"/>
    <w:rsid w:val="00910E77"/>
    <w:rsid w:val="00910EA7"/>
    <w:rsid w:val="009113B5"/>
    <w:rsid w:val="009113B8"/>
    <w:rsid w:val="009117D6"/>
    <w:rsid w:val="00911C5C"/>
    <w:rsid w:val="00912090"/>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32A5"/>
    <w:rsid w:val="00923420"/>
    <w:rsid w:val="009234AE"/>
    <w:rsid w:val="00923627"/>
    <w:rsid w:val="00923799"/>
    <w:rsid w:val="009237F4"/>
    <w:rsid w:val="009239F4"/>
    <w:rsid w:val="00923B0B"/>
    <w:rsid w:val="00923D0D"/>
    <w:rsid w:val="009250EE"/>
    <w:rsid w:val="00925547"/>
    <w:rsid w:val="009259D4"/>
    <w:rsid w:val="00925A31"/>
    <w:rsid w:val="00925F96"/>
    <w:rsid w:val="00927140"/>
    <w:rsid w:val="0092723A"/>
    <w:rsid w:val="009272D5"/>
    <w:rsid w:val="00927669"/>
    <w:rsid w:val="00927812"/>
    <w:rsid w:val="00930C2E"/>
    <w:rsid w:val="00930F1B"/>
    <w:rsid w:val="009314A6"/>
    <w:rsid w:val="00931F1E"/>
    <w:rsid w:val="009320C9"/>
    <w:rsid w:val="009323EF"/>
    <w:rsid w:val="00932A96"/>
    <w:rsid w:val="00932E20"/>
    <w:rsid w:val="0093321C"/>
    <w:rsid w:val="00933E8A"/>
    <w:rsid w:val="00933E96"/>
    <w:rsid w:val="00933EF6"/>
    <w:rsid w:val="00935E55"/>
    <w:rsid w:val="00935F22"/>
    <w:rsid w:val="00936B90"/>
    <w:rsid w:val="009371D6"/>
    <w:rsid w:val="0093738D"/>
    <w:rsid w:val="009373EB"/>
    <w:rsid w:val="009378EB"/>
    <w:rsid w:val="00937BD3"/>
    <w:rsid w:val="00937D99"/>
    <w:rsid w:val="00937FDB"/>
    <w:rsid w:val="00937FF3"/>
    <w:rsid w:val="00940202"/>
    <w:rsid w:val="00940262"/>
    <w:rsid w:val="0094097E"/>
    <w:rsid w:val="00940A63"/>
    <w:rsid w:val="0094105A"/>
    <w:rsid w:val="0094132A"/>
    <w:rsid w:val="00941A71"/>
    <w:rsid w:val="00941BAC"/>
    <w:rsid w:val="00941C65"/>
    <w:rsid w:val="009423CC"/>
    <w:rsid w:val="00942C58"/>
    <w:rsid w:val="009430E0"/>
    <w:rsid w:val="00943300"/>
    <w:rsid w:val="00943494"/>
    <w:rsid w:val="0094374E"/>
    <w:rsid w:val="00943A18"/>
    <w:rsid w:val="00943AE7"/>
    <w:rsid w:val="00944089"/>
    <w:rsid w:val="0094453B"/>
    <w:rsid w:val="009449C4"/>
    <w:rsid w:val="00944EDD"/>
    <w:rsid w:val="009451A4"/>
    <w:rsid w:val="0094541D"/>
    <w:rsid w:val="009454DB"/>
    <w:rsid w:val="00945520"/>
    <w:rsid w:val="00945A8F"/>
    <w:rsid w:val="00945E8F"/>
    <w:rsid w:val="00945F5F"/>
    <w:rsid w:val="0094603D"/>
    <w:rsid w:val="00946226"/>
    <w:rsid w:val="00946261"/>
    <w:rsid w:val="0094640D"/>
    <w:rsid w:val="00946459"/>
    <w:rsid w:val="00946E3B"/>
    <w:rsid w:val="00946F3E"/>
    <w:rsid w:val="00946FDF"/>
    <w:rsid w:val="009471D2"/>
    <w:rsid w:val="009472B5"/>
    <w:rsid w:val="00947432"/>
    <w:rsid w:val="009479F1"/>
    <w:rsid w:val="00947D90"/>
    <w:rsid w:val="00947E4F"/>
    <w:rsid w:val="00947E99"/>
    <w:rsid w:val="009501AB"/>
    <w:rsid w:val="00950A35"/>
    <w:rsid w:val="00950A57"/>
    <w:rsid w:val="009513CA"/>
    <w:rsid w:val="009515AE"/>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824"/>
    <w:rsid w:val="00982AF0"/>
    <w:rsid w:val="00982B16"/>
    <w:rsid w:val="00982CA7"/>
    <w:rsid w:val="00983181"/>
    <w:rsid w:val="00983183"/>
    <w:rsid w:val="009836F7"/>
    <w:rsid w:val="009838C3"/>
    <w:rsid w:val="00983F06"/>
    <w:rsid w:val="00983FBD"/>
    <w:rsid w:val="00984178"/>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70DC"/>
    <w:rsid w:val="0098775A"/>
    <w:rsid w:val="009877FD"/>
    <w:rsid w:val="00987ACA"/>
    <w:rsid w:val="009902C7"/>
    <w:rsid w:val="00990AD0"/>
    <w:rsid w:val="00990BAE"/>
    <w:rsid w:val="00991467"/>
    <w:rsid w:val="0099163D"/>
    <w:rsid w:val="0099233D"/>
    <w:rsid w:val="009923A4"/>
    <w:rsid w:val="00992684"/>
    <w:rsid w:val="00992D39"/>
    <w:rsid w:val="00992DC9"/>
    <w:rsid w:val="00992F23"/>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A9"/>
    <w:rsid w:val="009972C8"/>
    <w:rsid w:val="00997576"/>
    <w:rsid w:val="009975B6"/>
    <w:rsid w:val="009979AD"/>
    <w:rsid w:val="009979F4"/>
    <w:rsid w:val="00997D9D"/>
    <w:rsid w:val="00997F81"/>
    <w:rsid w:val="009A0813"/>
    <w:rsid w:val="009A0BF5"/>
    <w:rsid w:val="009A0E43"/>
    <w:rsid w:val="009A18C2"/>
    <w:rsid w:val="009A222C"/>
    <w:rsid w:val="009A22F3"/>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556"/>
    <w:rsid w:val="009B47DB"/>
    <w:rsid w:val="009B4956"/>
    <w:rsid w:val="009B4B36"/>
    <w:rsid w:val="009B4F77"/>
    <w:rsid w:val="009B5312"/>
    <w:rsid w:val="009B593F"/>
    <w:rsid w:val="009B5ACE"/>
    <w:rsid w:val="009B5D0A"/>
    <w:rsid w:val="009B6241"/>
    <w:rsid w:val="009B667E"/>
    <w:rsid w:val="009B66DA"/>
    <w:rsid w:val="009B7514"/>
    <w:rsid w:val="009B7963"/>
    <w:rsid w:val="009B797C"/>
    <w:rsid w:val="009B79D2"/>
    <w:rsid w:val="009B7BBE"/>
    <w:rsid w:val="009C0001"/>
    <w:rsid w:val="009C073A"/>
    <w:rsid w:val="009C07ED"/>
    <w:rsid w:val="009C0EAE"/>
    <w:rsid w:val="009C1225"/>
    <w:rsid w:val="009C1F9B"/>
    <w:rsid w:val="009C2207"/>
    <w:rsid w:val="009C2E46"/>
    <w:rsid w:val="009C30F3"/>
    <w:rsid w:val="009C354C"/>
    <w:rsid w:val="009C3570"/>
    <w:rsid w:val="009C38FD"/>
    <w:rsid w:val="009C39A9"/>
    <w:rsid w:val="009C3FE9"/>
    <w:rsid w:val="009C4165"/>
    <w:rsid w:val="009C4922"/>
    <w:rsid w:val="009C4C62"/>
    <w:rsid w:val="009C4EA1"/>
    <w:rsid w:val="009C51B6"/>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B3"/>
    <w:rsid w:val="009D03B8"/>
    <w:rsid w:val="009D08A0"/>
    <w:rsid w:val="009D091B"/>
    <w:rsid w:val="009D09F9"/>
    <w:rsid w:val="009D0B3C"/>
    <w:rsid w:val="009D0D14"/>
    <w:rsid w:val="009D10B9"/>
    <w:rsid w:val="009D12C1"/>
    <w:rsid w:val="009D1424"/>
    <w:rsid w:val="009D15E0"/>
    <w:rsid w:val="009D1AF7"/>
    <w:rsid w:val="009D1C86"/>
    <w:rsid w:val="009D1EAE"/>
    <w:rsid w:val="009D24B0"/>
    <w:rsid w:val="009D2B6E"/>
    <w:rsid w:val="009D3065"/>
    <w:rsid w:val="009D327C"/>
    <w:rsid w:val="009D35C1"/>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4038"/>
    <w:rsid w:val="009E42A7"/>
    <w:rsid w:val="009E45DC"/>
    <w:rsid w:val="009E4A18"/>
    <w:rsid w:val="009E4EEA"/>
    <w:rsid w:val="009E4F25"/>
    <w:rsid w:val="009E53DE"/>
    <w:rsid w:val="009E56A8"/>
    <w:rsid w:val="009E57AD"/>
    <w:rsid w:val="009E5B12"/>
    <w:rsid w:val="009E5D91"/>
    <w:rsid w:val="009E6328"/>
    <w:rsid w:val="009E6661"/>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DD"/>
    <w:rsid w:val="009F2767"/>
    <w:rsid w:val="009F29D2"/>
    <w:rsid w:val="009F2A9B"/>
    <w:rsid w:val="009F2AB6"/>
    <w:rsid w:val="009F2BAD"/>
    <w:rsid w:val="009F2BAE"/>
    <w:rsid w:val="009F2BD8"/>
    <w:rsid w:val="009F3019"/>
    <w:rsid w:val="009F37A9"/>
    <w:rsid w:val="009F420F"/>
    <w:rsid w:val="009F4300"/>
    <w:rsid w:val="009F497B"/>
    <w:rsid w:val="009F4C6F"/>
    <w:rsid w:val="009F4DA1"/>
    <w:rsid w:val="009F4EC3"/>
    <w:rsid w:val="009F4FA6"/>
    <w:rsid w:val="009F563B"/>
    <w:rsid w:val="009F593D"/>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734"/>
    <w:rsid w:val="00A0582E"/>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B45"/>
    <w:rsid w:val="00A11BD0"/>
    <w:rsid w:val="00A11F92"/>
    <w:rsid w:val="00A12680"/>
    <w:rsid w:val="00A12D78"/>
    <w:rsid w:val="00A13103"/>
    <w:rsid w:val="00A132B9"/>
    <w:rsid w:val="00A1330D"/>
    <w:rsid w:val="00A13D6A"/>
    <w:rsid w:val="00A144D1"/>
    <w:rsid w:val="00A14E4F"/>
    <w:rsid w:val="00A14ED0"/>
    <w:rsid w:val="00A14F0B"/>
    <w:rsid w:val="00A14F88"/>
    <w:rsid w:val="00A1602E"/>
    <w:rsid w:val="00A162CE"/>
    <w:rsid w:val="00A16439"/>
    <w:rsid w:val="00A164EB"/>
    <w:rsid w:val="00A1666F"/>
    <w:rsid w:val="00A172D7"/>
    <w:rsid w:val="00A17359"/>
    <w:rsid w:val="00A17363"/>
    <w:rsid w:val="00A17DF6"/>
    <w:rsid w:val="00A17FF5"/>
    <w:rsid w:val="00A2033C"/>
    <w:rsid w:val="00A20628"/>
    <w:rsid w:val="00A210BD"/>
    <w:rsid w:val="00A211EF"/>
    <w:rsid w:val="00A2161D"/>
    <w:rsid w:val="00A216CB"/>
    <w:rsid w:val="00A222F9"/>
    <w:rsid w:val="00A22554"/>
    <w:rsid w:val="00A229B0"/>
    <w:rsid w:val="00A2309A"/>
    <w:rsid w:val="00A23351"/>
    <w:rsid w:val="00A23D92"/>
    <w:rsid w:val="00A23DF8"/>
    <w:rsid w:val="00A246EE"/>
    <w:rsid w:val="00A24720"/>
    <w:rsid w:val="00A2493D"/>
    <w:rsid w:val="00A24B00"/>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81"/>
    <w:rsid w:val="00A34E79"/>
    <w:rsid w:val="00A34F53"/>
    <w:rsid w:val="00A353F6"/>
    <w:rsid w:val="00A359E6"/>
    <w:rsid w:val="00A3610E"/>
    <w:rsid w:val="00A36323"/>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21EA"/>
    <w:rsid w:val="00A423C4"/>
    <w:rsid w:val="00A42592"/>
    <w:rsid w:val="00A426BB"/>
    <w:rsid w:val="00A42869"/>
    <w:rsid w:val="00A4291C"/>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EBB"/>
    <w:rsid w:val="00A46FE4"/>
    <w:rsid w:val="00A4700A"/>
    <w:rsid w:val="00A470C3"/>
    <w:rsid w:val="00A47738"/>
    <w:rsid w:val="00A47789"/>
    <w:rsid w:val="00A4795C"/>
    <w:rsid w:val="00A500D2"/>
    <w:rsid w:val="00A501AA"/>
    <w:rsid w:val="00A50230"/>
    <w:rsid w:val="00A5048B"/>
    <w:rsid w:val="00A5085D"/>
    <w:rsid w:val="00A50C0E"/>
    <w:rsid w:val="00A50E8C"/>
    <w:rsid w:val="00A511A1"/>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892"/>
    <w:rsid w:val="00A55CC8"/>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7D0"/>
    <w:rsid w:val="00A6792D"/>
    <w:rsid w:val="00A702BD"/>
    <w:rsid w:val="00A70579"/>
    <w:rsid w:val="00A70DF6"/>
    <w:rsid w:val="00A71133"/>
    <w:rsid w:val="00A711D1"/>
    <w:rsid w:val="00A716F4"/>
    <w:rsid w:val="00A7290D"/>
    <w:rsid w:val="00A729F9"/>
    <w:rsid w:val="00A7399A"/>
    <w:rsid w:val="00A739F0"/>
    <w:rsid w:val="00A73E4D"/>
    <w:rsid w:val="00A7424E"/>
    <w:rsid w:val="00A74716"/>
    <w:rsid w:val="00A74AAD"/>
    <w:rsid w:val="00A74B92"/>
    <w:rsid w:val="00A74C91"/>
    <w:rsid w:val="00A757C2"/>
    <w:rsid w:val="00A75EB4"/>
    <w:rsid w:val="00A76A6E"/>
    <w:rsid w:val="00A76B13"/>
    <w:rsid w:val="00A76FC6"/>
    <w:rsid w:val="00A771DE"/>
    <w:rsid w:val="00A7778D"/>
    <w:rsid w:val="00A77833"/>
    <w:rsid w:val="00A77A65"/>
    <w:rsid w:val="00A77B20"/>
    <w:rsid w:val="00A77B92"/>
    <w:rsid w:val="00A77C04"/>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FF"/>
    <w:rsid w:val="00A87335"/>
    <w:rsid w:val="00A87A27"/>
    <w:rsid w:val="00A87F61"/>
    <w:rsid w:val="00A9056E"/>
    <w:rsid w:val="00A905F6"/>
    <w:rsid w:val="00A9082F"/>
    <w:rsid w:val="00A90834"/>
    <w:rsid w:val="00A908AB"/>
    <w:rsid w:val="00A913BF"/>
    <w:rsid w:val="00A9151A"/>
    <w:rsid w:val="00A9167E"/>
    <w:rsid w:val="00A91D41"/>
    <w:rsid w:val="00A9215F"/>
    <w:rsid w:val="00A92D35"/>
    <w:rsid w:val="00A935E0"/>
    <w:rsid w:val="00A938E0"/>
    <w:rsid w:val="00A93B6F"/>
    <w:rsid w:val="00A93B9F"/>
    <w:rsid w:val="00A93C74"/>
    <w:rsid w:val="00A94178"/>
    <w:rsid w:val="00A941C7"/>
    <w:rsid w:val="00A94443"/>
    <w:rsid w:val="00A94B48"/>
    <w:rsid w:val="00A94DF4"/>
    <w:rsid w:val="00A954E3"/>
    <w:rsid w:val="00A95A59"/>
    <w:rsid w:val="00A963A3"/>
    <w:rsid w:val="00A964D0"/>
    <w:rsid w:val="00A96897"/>
    <w:rsid w:val="00A96B42"/>
    <w:rsid w:val="00A96ED8"/>
    <w:rsid w:val="00A96F46"/>
    <w:rsid w:val="00A96FEC"/>
    <w:rsid w:val="00A974E3"/>
    <w:rsid w:val="00A97BEE"/>
    <w:rsid w:val="00A97D59"/>
    <w:rsid w:val="00AA00AF"/>
    <w:rsid w:val="00AA0110"/>
    <w:rsid w:val="00AA0855"/>
    <w:rsid w:val="00AA117A"/>
    <w:rsid w:val="00AA1182"/>
    <w:rsid w:val="00AA1238"/>
    <w:rsid w:val="00AA123B"/>
    <w:rsid w:val="00AA157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B3A"/>
    <w:rsid w:val="00AA3FD7"/>
    <w:rsid w:val="00AA40F8"/>
    <w:rsid w:val="00AA4322"/>
    <w:rsid w:val="00AA44E1"/>
    <w:rsid w:val="00AA4605"/>
    <w:rsid w:val="00AA4785"/>
    <w:rsid w:val="00AA4C1C"/>
    <w:rsid w:val="00AA52B1"/>
    <w:rsid w:val="00AA6593"/>
    <w:rsid w:val="00AA687D"/>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C1"/>
    <w:rsid w:val="00AC2A90"/>
    <w:rsid w:val="00AC2ACE"/>
    <w:rsid w:val="00AC2AE2"/>
    <w:rsid w:val="00AC3100"/>
    <w:rsid w:val="00AC327A"/>
    <w:rsid w:val="00AC3326"/>
    <w:rsid w:val="00AC3567"/>
    <w:rsid w:val="00AC35AC"/>
    <w:rsid w:val="00AC3636"/>
    <w:rsid w:val="00AC3D7B"/>
    <w:rsid w:val="00AC47B3"/>
    <w:rsid w:val="00AC56E8"/>
    <w:rsid w:val="00AC5922"/>
    <w:rsid w:val="00AC5955"/>
    <w:rsid w:val="00AC59A2"/>
    <w:rsid w:val="00AC5B3F"/>
    <w:rsid w:val="00AC5CEC"/>
    <w:rsid w:val="00AC6063"/>
    <w:rsid w:val="00AC62DE"/>
    <w:rsid w:val="00AC7766"/>
    <w:rsid w:val="00AD0639"/>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1083"/>
    <w:rsid w:val="00AE1B27"/>
    <w:rsid w:val="00AE2A69"/>
    <w:rsid w:val="00AE2BA2"/>
    <w:rsid w:val="00AE2BE8"/>
    <w:rsid w:val="00AE2F7B"/>
    <w:rsid w:val="00AE336A"/>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1CF"/>
    <w:rsid w:val="00AF0BB1"/>
    <w:rsid w:val="00AF0D8E"/>
    <w:rsid w:val="00AF0F54"/>
    <w:rsid w:val="00AF1671"/>
    <w:rsid w:val="00AF185C"/>
    <w:rsid w:val="00AF1EA7"/>
    <w:rsid w:val="00AF2163"/>
    <w:rsid w:val="00AF2759"/>
    <w:rsid w:val="00AF293F"/>
    <w:rsid w:val="00AF29FD"/>
    <w:rsid w:val="00AF311F"/>
    <w:rsid w:val="00AF31D3"/>
    <w:rsid w:val="00AF37D9"/>
    <w:rsid w:val="00AF3EA9"/>
    <w:rsid w:val="00AF494C"/>
    <w:rsid w:val="00AF49E6"/>
    <w:rsid w:val="00AF4BC1"/>
    <w:rsid w:val="00AF4EA3"/>
    <w:rsid w:val="00AF5288"/>
    <w:rsid w:val="00AF5EFD"/>
    <w:rsid w:val="00AF6709"/>
    <w:rsid w:val="00AF67E3"/>
    <w:rsid w:val="00AF7ADA"/>
    <w:rsid w:val="00AF7CB2"/>
    <w:rsid w:val="00AF7E11"/>
    <w:rsid w:val="00B00232"/>
    <w:rsid w:val="00B00812"/>
    <w:rsid w:val="00B008C6"/>
    <w:rsid w:val="00B00935"/>
    <w:rsid w:val="00B00A96"/>
    <w:rsid w:val="00B00EB9"/>
    <w:rsid w:val="00B01342"/>
    <w:rsid w:val="00B014FB"/>
    <w:rsid w:val="00B017BB"/>
    <w:rsid w:val="00B0184F"/>
    <w:rsid w:val="00B01B3E"/>
    <w:rsid w:val="00B01B8E"/>
    <w:rsid w:val="00B01DAB"/>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96B"/>
    <w:rsid w:val="00B06AA0"/>
    <w:rsid w:val="00B06F47"/>
    <w:rsid w:val="00B07399"/>
    <w:rsid w:val="00B07697"/>
    <w:rsid w:val="00B07B9F"/>
    <w:rsid w:val="00B103F0"/>
    <w:rsid w:val="00B10456"/>
    <w:rsid w:val="00B10A4F"/>
    <w:rsid w:val="00B10DBA"/>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2592"/>
    <w:rsid w:val="00B22658"/>
    <w:rsid w:val="00B22713"/>
    <w:rsid w:val="00B2297F"/>
    <w:rsid w:val="00B22C89"/>
    <w:rsid w:val="00B23209"/>
    <w:rsid w:val="00B2365F"/>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349C"/>
    <w:rsid w:val="00B336FA"/>
    <w:rsid w:val="00B33ABF"/>
    <w:rsid w:val="00B33E8E"/>
    <w:rsid w:val="00B33F41"/>
    <w:rsid w:val="00B343C4"/>
    <w:rsid w:val="00B345AF"/>
    <w:rsid w:val="00B34643"/>
    <w:rsid w:val="00B34F8A"/>
    <w:rsid w:val="00B35183"/>
    <w:rsid w:val="00B355BB"/>
    <w:rsid w:val="00B357B6"/>
    <w:rsid w:val="00B35BD5"/>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CD8"/>
    <w:rsid w:val="00B41E6D"/>
    <w:rsid w:val="00B4230F"/>
    <w:rsid w:val="00B428BB"/>
    <w:rsid w:val="00B429F7"/>
    <w:rsid w:val="00B4303F"/>
    <w:rsid w:val="00B430EA"/>
    <w:rsid w:val="00B4349F"/>
    <w:rsid w:val="00B4363E"/>
    <w:rsid w:val="00B43733"/>
    <w:rsid w:val="00B438AA"/>
    <w:rsid w:val="00B43D15"/>
    <w:rsid w:val="00B43ED0"/>
    <w:rsid w:val="00B440B3"/>
    <w:rsid w:val="00B441DC"/>
    <w:rsid w:val="00B44355"/>
    <w:rsid w:val="00B44869"/>
    <w:rsid w:val="00B4508C"/>
    <w:rsid w:val="00B45155"/>
    <w:rsid w:val="00B45598"/>
    <w:rsid w:val="00B45913"/>
    <w:rsid w:val="00B45B60"/>
    <w:rsid w:val="00B45B8D"/>
    <w:rsid w:val="00B45D7D"/>
    <w:rsid w:val="00B45FDA"/>
    <w:rsid w:val="00B45FE9"/>
    <w:rsid w:val="00B465BF"/>
    <w:rsid w:val="00B46691"/>
    <w:rsid w:val="00B46AAA"/>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8DC"/>
    <w:rsid w:val="00B55994"/>
    <w:rsid w:val="00B5638A"/>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714"/>
    <w:rsid w:val="00B678BD"/>
    <w:rsid w:val="00B67D9F"/>
    <w:rsid w:val="00B705CE"/>
    <w:rsid w:val="00B70652"/>
    <w:rsid w:val="00B706C4"/>
    <w:rsid w:val="00B709E2"/>
    <w:rsid w:val="00B70C96"/>
    <w:rsid w:val="00B70D00"/>
    <w:rsid w:val="00B70D50"/>
    <w:rsid w:val="00B71171"/>
    <w:rsid w:val="00B7169B"/>
    <w:rsid w:val="00B71CEF"/>
    <w:rsid w:val="00B71F47"/>
    <w:rsid w:val="00B7230F"/>
    <w:rsid w:val="00B723A1"/>
    <w:rsid w:val="00B72D0C"/>
    <w:rsid w:val="00B73307"/>
    <w:rsid w:val="00B735DA"/>
    <w:rsid w:val="00B73C56"/>
    <w:rsid w:val="00B73E67"/>
    <w:rsid w:val="00B73F60"/>
    <w:rsid w:val="00B74491"/>
    <w:rsid w:val="00B74C70"/>
    <w:rsid w:val="00B74DCA"/>
    <w:rsid w:val="00B74F28"/>
    <w:rsid w:val="00B75525"/>
    <w:rsid w:val="00B75D39"/>
    <w:rsid w:val="00B75E9E"/>
    <w:rsid w:val="00B76115"/>
    <w:rsid w:val="00B76267"/>
    <w:rsid w:val="00B76426"/>
    <w:rsid w:val="00B76845"/>
    <w:rsid w:val="00B76A14"/>
    <w:rsid w:val="00B76D8B"/>
    <w:rsid w:val="00B76F93"/>
    <w:rsid w:val="00B770FC"/>
    <w:rsid w:val="00B77157"/>
    <w:rsid w:val="00B77AAC"/>
    <w:rsid w:val="00B77ABB"/>
    <w:rsid w:val="00B77AD5"/>
    <w:rsid w:val="00B77C64"/>
    <w:rsid w:val="00B77F1A"/>
    <w:rsid w:val="00B801D1"/>
    <w:rsid w:val="00B80528"/>
    <w:rsid w:val="00B8084E"/>
    <w:rsid w:val="00B810EB"/>
    <w:rsid w:val="00B812BB"/>
    <w:rsid w:val="00B81349"/>
    <w:rsid w:val="00B8138D"/>
    <w:rsid w:val="00B81EBB"/>
    <w:rsid w:val="00B820E6"/>
    <w:rsid w:val="00B825CB"/>
    <w:rsid w:val="00B82AEF"/>
    <w:rsid w:val="00B82BD2"/>
    <w:rsid w:val="00B82EC0"/>
    <w:rsid w:val="00B83011"/>
    <w:rsid w:val="00B843EA"/>
    <w:rsid w:val="00B847D7"/>
    <w:rsid w:val="00B84A60"/>
    <w:rsid w:val="00B84C47"/>
    <w:rsid w:val="00B84F30"/>
    <w:rsid w:val="00B84F43"/>
    <w:rsid w:val="00B85145"/>
    <w:rsid w:val="00B85AB0"/>
    <w:rsid w:val="00B864AE"/>
    <w:rsid w:val="00B86FEB"/>
    <w:rsid w:val="00B87165"/>
    <w:rsid w:val="00B8736A"/>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F06"/>
    <w:rsid w:val="00B93103"/>
    <w:rsid w:val="00B939AA"/>
    <w:rsid w:val="00B93A4C"/>
    <w:rsid w:val="00B93B34"/>
    <w:rsid w:val="00B942E5"/>
    <w:rsid w:val="00B947D3"/>
    <w:rsid w:val="00B94DBA"/>
    <w:rsid w:val="00B95411"/>
    <w:rsid w:val="00B9558A"/>
    <w:rsid w:val="00B95837"/>
    <w:rsid w:val="00B958CF"/>
    <w:rsid w:val="00B95FEF"/>
    <w:rsid w:val="00B9612E"/>
    <w:rsid w:val="00B96251"/>
    <w:rsid w:val="00B96919"/>
    <w:rsid w:val="00B97078"/>
    <w:rsid w:val="00BA0206"/>
    <w:rsid w:val="00BA0682"/>
    <w:rsid w:val="00BA071A"/>
    <w:rsid w:val="00BA0D21"/>
    <w:rsid w:val="00BA0F2C"/>
    <w:rsid w:val="00BA1220"/>
    <w:rsid w:val="00BA1511"/>
    <w:rsid w:val="00BA1814"/>
    <w:rsid w:val="00BA2676"/>
    <w:rsid w:val="00BA29F0"/>
    <w:rsid w:val="00BA2C27"/>
    <w:rsid w:val="00BA30FC"/>
    <w:rsid w:val="00BA3414"/>
    <w:rsid w:val="00BA3D2E"/>
    <w:rsid w:val="00BA3ECB"/>
    <w:rsid w:val="00BA3F52"/>
    <w:rsid w:val="00BA3FBA"/>
    <w:rsid w:val="00BA4009"/>
    <w:rsid w:val="00BA421D"/>
    <w:rsid w:val="00BA43BE"/>
    <w:rsid w:val="00BA4DD6"/>
    <w:rsid w:val="00BA56B2"/>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B8"/>
    <w:rsid w:val="00BD48D8"/>
    <w:rsid w:val="00BD4B36"/>
    <w:rsid w:val="00BD4C48"/>
    <w:rsid w:val="00BD4F0F"/>
    <w:rsid w:val="00BD52F6"/>
    <w:rsid w:val="00BD5359"/>
    <w:rsid w:val="00BD54FB"/>
    <w:rsid w:val="00BD5A92"/>
    <w:rsid w:val="00BD5F76"/>
    <w:rsid w:val="00BD634F"/>
    <w:rsid w:val="00BD6644"/>
    <w:rsid w:val="00BD66B0"/>
    <w:rsid w:val="00BD6B20"/>
    <w:rsid w:val="00BD6EF7"/>
    <w:rsid w:val="00BD7005"/>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304"/>
    <w:rsid w:val="00BF33C1"/>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C002D5"/>
    <w:rsid w:val="00C003D6"/>
    <w:rsid w:val="00C008B0"/>
    <w:rsid w:val="00C009F3"/>
    <w:rsid w:val="00C01B03"/>
    <w:rsid w:val="00C020DD"/>
    <w:rsid w:val="00C02220"/>
    <w:rsid w:val="00C026B7"/>
    <w:rsid w:val="00C0306D"/>
    <w:rsid w:val="00C0307A"/>
    <w:rsid w:val="00C03417"/>
    <w:rsid w:val="00C03420"/>
    <w:rsid w:val="00C0375C"/>
    <w:rsid w:val="00C03E13"/>
    <w:rsid w:val="00C04380"/>
    <w:rsid w:val="00C04581"/>
    <w:rsid w:val="00C04987"/>
    <w:rsid w:val="00C0545B"/>
    <w:rsid w:val="00C056D1"/>
    <w:rsid w:val="00C05AC1"/>
    <w:rsid w:val="00C05C52"/>
    <w:rsid w:val="00C066A7"/>
    <w:rsid w:val="00C06796"/>
    <w:rsid w:val="00C068E2"/>
    <w:rsid w:val="00C07787"/>
    <w:rsid w:val="00C07A22"/>
    <w:rsid w:val="00C07AC8"/>
    <w:rsid w:val="00C104CE"/>
    <w:rsid w:val="00C10A24"/>
    <w:rsid w:val="00C10B10"/>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30FE"/>
    <w:rsid w:val="00C233A0"/>
    <w:rsid w:val="00C23661"/>
    <w:rsid w:val="00C23A3E"/>
    <w:rsid w:val="00C2425C"/>
    <w:rsid w:val="00C24299"/>
    <w:rsid w:val="00C24BB6"/>
    <w:rsid w:val="00C24E98"/>
    <w:rsid w:val="00C2519F"/>
    <w:rsid w:val="00C251F6"/>
    <w:rsid w:val="00C25233"/>
    <w:rsid w:val="00C254F2"/>
    <w:rsid w:val="00C26011"/>
    <w:rsid w:val="00C268A3"/>
    <w:rsid w:val="00C27121"/>
    <w:rsid w:val="00C27447"/>
    <w:rsid w:val="00C308F5"/>
    <w:rsid w:val="00C3099C"/>
    <w:rsid w:val="00C3112C"/>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74D"/>
    <w:rsid w:val="00C37775"/>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7C6"/>
    <w:rsid w:val="00C41912"/>
    <w:rsid w:val="00C41F8A"/>
    <w:rsid w:val="00C41FB1"/>
    <w:rsid w:val="00C42538"/>
    <w:rsid w:val="00C42A87"/>
    <w:rsid w:val="00C42DBB"/>
    <w:rsid w:val="00C42E3E"/>
    <w:rsid w:val="00C43086"/>
    <w:rsid w:val="00C43187"/>
    <w:rsid w:val="00C4324D"/>
    <w:rsid w:val="00C436A1"/>
    <w:rsid w:val="00C4392C"/>
    <w:rsid w:val="00C43A81"/>
    <w:rsid w:val="00C43C48"/>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709"/>
    <w:rsid w:val="00C50BC1"/>
    <w:rsid w:val="00C50C95"/>
    <w:rsid w:val="00C50CAA"/>
    <w:rsid w:val="00C5124A"/>
    <w:rsid w:val="00C51825"/>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445"/>
    <w:rsid w:val="00C56660"/>
    <w:rsid w:val="00C567A1"/>
    <w:rsid w:val="00C56D48"/>
    <w:rsid w:val="00C56DCE"/>
    <w:rsid w:val="00C5702C"/>
    <w:rsid w:val="00C57C81"/>
    <w:rsid w:val="00C57DB4"/>
    <w:rsid w:val="00C57EE3"/>
    <w:rsid w:val="00C6024D"/>
    <w:rsid w:val="00C603F2"/>
    <w:rsid w:val="00C60774"/>
    <w:rsid w:val="00C60A52"/>
    <w:rsid w:val="00C60E33"/>
    <w:rsid w:val="00C61289"/>
    <w:rsid w:val="00C615DC"/>
    <w:rsid w:val="00C616B9"/>
    <w:rsid w:val="00C61B5C"/>
    <w:rsid w:val="00C61F5A"/>
    <w:rsid w:val="00C6221F"/>
    <w:rsid w:val="00C62242"/>
    <w:rsid w:val="00C62AFD"/>
    <w:rsid w:val="00C6345A"/>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F94"/>
    <w:rsid w:val="00C7313E"/>
    <w:rsid w:val="00C73552"/>
    <w:rsid w:val="00C73AE4"/>
    <w:rsid w:val="00C73D74"/>
    <w:rsid w:val="00C741FE"/>
    <w:rsid w:val="00C74849"/>
    <w:rsid w:val="00C74E60"/>
    <w:rsid w:val="00C74FF7"/>
    <w:rsid w:val="00C7504D"/>
    <w:rsid w:val="00C754B1"/>
    <w:rsid w:val="00C758B1"/>
    <w:rsid w:val="00C75A01"/>
    <w:rsid w:val="00C75BCD"/>
    <w:rsid w:val="00C75F75"/>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12D"/>
    <w:rsid w:val="00C83907"/>
    <w:rsid w:val="00C83AA1"/>
    <w:rsid w:val="00C83C84"/>
    <w:rsid w:val="00C84068"/>
    <w:rsid w:val="00C84229"/>
    <w:rsid w:val="00C8454B"/>
    <w:rsid w:val="00C8500F"/>
    <w:rsid w:val="00C8529D"/>
    <w:rsid w:val="00C8531B"/>
    <w:rsid w:val="00C862CF"/>
    <w:rsid w:val="00C86586"/>
    <w:rsid w:val="00C86940"/>
    <w:rsid w:val="00C87327"/>
    <w:rsid w:val="00C8739B"/>
    <w:rsid w:val="00C876B4"/>
    <w:rsid w:val="00C87C57"/>
    <w:rsid w:val="00C87FDC"/>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C4F"/>
    <w:rsid w:val="00C94E49"/>
    <w:rsid w:val="00C95375"/>
    <w:rsid w:val="00C9541D"/>
    <w:rsid w:val="00C95C72"/>
    <w:rsid w:val="00C95F5A"/>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208"/>
    <w:rsid w:val="00CA3998"/>
    <w:rsid w:val="00CA3AF9"/>
    <w:rsid w:val="00CA3B65"/>
    <w:rsid w:val="00CA3CE8"/>
    <w:rsid w:val="00CA404E"/>
    <w:rsid w:val="00CA4208"/>
    <w:rsid w:val="00CA43EF"/>
    <w:rsid w:val="00CA456B"/>
    <w:rsid w:val="00CA493B"/>
    <w:rsid w:val="00CA59DE"/>
    <w:rsid w:val="00CA5B16"/>
    <w:rsid w:val="00CA5C1A"/>
    <w:rsid w:val="00CA5F67"/>
    <w:rsid w:val="00CA60FF"/>
    <w:rsid w:val="00CA61EB"/>
    <w:rsid w:val="00CA6564"/>
    <w:rsid w:val="00CA6810"/>
    <w:rsid w:val="00CA752F"/>
    <w:rsid w:val="00CA77D5"/>
    <w:rsid w:val="00CA7901"/>
    <w:rsid w:val="00CA79F5"/>
    <w:rsid w:val="00CB03A8"/>
    <w:rsid w:val="00CB0424"/>
    <w:rsid w:val="00CB0718"/>
    <w:rsid w:val="00CB07CC"/>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B2"/>
    <w:rsid w:val="00CB55EA"/>
    <w:rsid w:val="00CB5A2D"/>
    <w:rsid w:val="00CB5B45"/>
    <w:rsid w:val="00CB5FB6"/>
    <w:rsid w:val="00CB642B"/>
    <w:rsid w:val="00CB6CA3"/>
    <w:rsid w:val="00CB6DE5"/>
    <w:rsid w:val="00CB7029"/>
    <w:rsid w:val="00CB7214"/>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B00"/>
    <w:rsid w:val="00CC4FF0"/>
    <w:rsid w:val="00CC52F9"/>
    <w:rsid w:val="00CC57A3"/>
    <w:rsid w:val="00CC57D9"/>
    <w:rsid w:val="00CC62CB"/>
    <w:rsid w:val="00CC6386"/>
    <w:rsid w:val="00CC66F9"/>
    <w:rsid w:val="00CC6F23"/>
    <w:rsid w:val="00CC707B"/>
    <w:rsid w:val="00CC75F9"/>
    <w:rsid w:val="00CC79C0"/>
    <w:rsid w:val="00CC7AC2"/>
    <w:rsid w:val="00CD090F"/>
    <w:rsid w:val="00CD0D51"/>
    <w:rsid w:val="00CD1370"/>
    <w:rsid w:val="00CD1C8F"/>
    <w:rsid w:val="00CD1DB2"/>
    <w:rsid w:val="00CD1DC9"/>
    <w:rsid w:val="00CD1F19"/>
    <w:rsid w:val="00CD22CB"/>
    <w:rsid w:val="00CD2396"/>
    <w:rsid w:val="00CD24BF"/>
    <w:rsid w:val="00CD252E"/>
    <w:rsid w:val="00CD29D8"/>
    <w:rsid w:val="00CD2C18"/>
    <w:rsid w:val="00CD317C"/>
    <w:rsid w:val="00CD33C3"/>
    <w:rsid w:val="00CD352E"/>
    <w:rsid w:val="00CD3741"/>
    <w:rsid w:val="00CD3A14"/>
    <w:rsid w:val="00CD3FA5"/>
    <w:rsid w:val="00CD446D"/>
    <w:rsid w:val="00CD4AE6"/>
    <w:rsid w:val="00CD4BA3"/>
    <w:rsid w:val="00CD4F14"/>
    <w:rsid w:val="00CD52AC"/>
    <w:rsid w:val="00CD5547"/>
    <w:rsid w:val="00CD578A"/>
    <w:rsid w:val="00CD5824"/>
    <w:rsid w:val="00CD5842"/>
    <w:rsid w:val="00CD58BC"/>
    <w:rsid w:val="00CD6301"/>
    <w:rsid w:val="00CD64C9"/>
    <w:rsid w:val="00CD698B"/>
    <w:rsid w:val="00CD6ABC"/>
    <w:rsid w:val="00CD6AD0"/>
    <w:rsid w:val="00CD6EB9"/>
    <w:rsid w:val="00CD6F93"/>
    <w:rsid w:val="00CD7A41"/>
    <w:rsid w:val="00CD7B8A"/>
    <w:rsid w:val="00CE06F5"/>
    <w:rsid w:val="00CE0A09"/>
    <w:rsid w:val="00CE0A6F"/>
    <w:rsid w:val="00CE109B"/>
    <w:rsid w:val="00CE1137"/>
    <w:rsid w:val="00CE1CE4"/>
    <w:rsid w:val="00CE25B6"/>
    <w:rsid w:val="00CE2E5F"/>
    <w:rsid w:val="00CE2EF7"/>
    <w:rsid w:val="00CE35C3"/>
    <w:rsid w:val="00CE4515"/>
    <w:rsid w:val="00CE492A"/>
    <w:rsid w:val="00CE4CDC"/>
    <w:rsid w:val="00CE4DC7"/>
    <w:rsid w:val="00CE5142"/>
    <w:rsid w:val="00CE5303"/>
    <w:rsid w:val="00CE57E4"/>
    <w:rsid w:val="00CE581C"/>
    <w:rsid w:val="00CE59AD"/>
    <w:rsid w:val="00CE5EC6"/>
    <w:rsid w:val="00CE5FF9"/>
    <w:rsid w:val="00CE602F"/>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4059"/>
    <w:rsid w:val="00CF41CF"/>
    <w:rsid w:val="00CF454F"/>
    <w:rsid w:val="00CF5211"/>
    <w:rsid w:val="00CF534E"/>
    <w:rsid w:val="00CF5A2C"/>
    <w:rsid w:val="00CF5D30"/>
    <w:rsid w:val="00CF6B74"/>
    <w:rsid w:val="00CF6E7F"/>
    <w:rsid w:val="00CF70BA"/>
    <w:rsid w:val="00CF72B6"/>
    <w:rsid w:val="00CF733E"/>
    <w:rsid w:val="00CF734D"/>
    <w:rsid w:val="00CF7764"/>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7067"/>
    <w:rsid w:val="00D172DC"/>
    <w:rsid w:val="00D17463"/>
    <w:rsid w:val="00D17A8C"/>
    <w:rsid w:val="00D17AB0"/>
    <w:rsid w:val="00D17C01"/>
    <w:rsid w:val="00D20374"/>
    <w:rsid w:val="00D2039F"/>
    <w:rsid w:val="00D2054A"/>
    <w:rsid w:val="00D20550"/>
    <w:rsid w:val="00D20556"/>
    <w:rsid w:val="00D2076E"/>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103F"/>
    <w:rsid w:val="00D31176"/>
    <w:rsid w:val="00D31798"/>
    <w:rsid w:val="00D32891"/>
    <w:rsid w:val="00D32942"/>
    <w:rsid w:val="00D32C09"/>
    <w:rsid w:val="00D332B1"/>
    <w:rsid w:val="00D33356"/>
    <w:rsid w:val="00D334D2"/>
    <w:rsid w:val="00D33526"/>
    <w:rsid w:val="00D3360D"/>
    <w:rsid w:val="00D33959"/>
    <w:rsid w:val="00D33BF9"/>
    <w:rsid w:val="00D33C6B"/>
    <w:rsid w:val="00D33EF2"/>
    <w:rsid w:val="00D33F44"/>
    <w:rsid w:val="00D34043"/>
    <w:rsid w:val="00D34DD6"/>
    <w:rsid w:val="00D34E7E"/>
    <w:rsid w:val="00D351BD"/>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A0"/>
    <w:rsid w:val="00D458F2"/>
    <w:rsid w:val="00D45A11"/>
    <w:rsid w:val="00D46236"/>
    <w:rsid w:val="00D462FE"/>
    <w:rsid w:val="00D46FB3"/>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B65"/>
    <w:rsid w:val="00D54F2A"/>
    <w:rsid w:val="00D55AD1"/>
    <w:rsid w:val="00D55E6C"/>
    <w:rsid w:val="00D55F17"/>
    <w:rsid w:val="00D55FDF"/>
    <w:rsid w:val="00D56313"/>
    <w:rsid w:val="00D56B29"/>
    <w:rsid w:val="00D5733B"/>
    <w:rsid w:val="00D5747F"/>
    <w:rsid w:val="00D574C2"/>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151"/>
    <w:rsid w:val="00D82591"/>
    <w:rsid w:val="00D827A1"/>
    <w:rsid w:val="00D829FA"/>
    <w:rsid w:val="00D829FD"/>
    <w:rsid w:val="00D82A2E"/>
    <w:rsid w:val="00D833AA"/>
    <w:rsid w:val="00D8382B"/>
    <w:rsid w:val="00D83A83"/>
    <w:rsid w:val="00D83A92"/>
    <w:rsid w:val="00D84060"/>
    <w:rsid w:val="00D841F9"/>
    <w:rsid w:val="00D843E8"/>
    <w:rsid w:val="00D84539"/>
    <w:rsid w:val="00D8514A"/>
    <w:rsid w:val="00D8571A"/>
    <w:rsid w:val="00D85F67"/>
    <w:rsid w:val="00D8620F"/>
    <w:rsid w:val="00D864FA"/>
    <w:rsid w:val="00D86A02"/>
    <w:rsid w:val="00D86E04"/>
    <w:rsid w:val="00D87096"/>
    <w:rsid w:val="00D873B2"/>
    <w:rsid w:val="00D8756C"/>
    <w:rsid w:val="00D875AD"/>
    <w:rsid w:val="00D87976"/>
    <w:rsid w:val="00D9029C"/>
    <w:rsid w:val="00D909AC"/>
    <w:rsid w:val="00D90B24"/>
    <w:rsid w:val="00D90DCA"/>
    <w:rsid w:val="00D92030"/>
    <w:rsid w:val="00D92C4F"/>
    <w:rsid w:val="00D93579"/>
    <w:rsid w:val="00D93838"/>
    <w:rsid w:val="00D939E5"/>
    <w:rsid w:val="00D93B4B"/>
    <w:rsid w:val="00D93E7E"/>
    <w:rsid w:val="00D947AC"/>
    <w:rsid w:val="00D9568F"/>
    <w:rsid w:val="00D95861"/>
    <w:rsid w:val="00D959AD"/>
    <w:rsid w:val="00D9631B"/>
    <w:rsid w:val="00D9687C"/>
    <w:rsid w:val="00D96E91"/>
    <w:rsid w:val="00D96EAB"/>
    <w:rsid w:val="00D97254"/>
    <w:rsid w:val="00D9746A"/>
    <w:rsid w:val="00D97C15"/>
    <w:rsid w:val="00DA0052"/>
    <w:rsid w:val="00DA0094"/>
    <w:rsid w:val="00DA034A"/>
    <w:rsid w:val="00DA04BB"/>
    <w:rsid w:val="00DA06BA"/>
    <w:rsid w:val="00DA07E3"/>
    <w:rsid w:val="00DA1AF0"/>
    <w:rsid w:val="00DA1BCC"/>
    <w:rsid w:val="00DA1D33"/>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794"/>
    <w:rsid w:val="00DA57B7"/>
    <w:rsid w:val="00DA5833"/>
    <w:rsid w:val="00DA586E"/>
    <w:rsid w:val="00DA5A63"/>
    <w:rsid w:val="00DA5B9A"/>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E04"/>
    <w:rsid w:val="00DC4F2F"/>
    <w:rsid w:val="00DC50E8"/>
    <w:rsid w:val="00DC5B82"/>
    <w:rsid w:val="00DC63FD"/>
    <w:rsid w:val="00DC651B"/>
    <w:rsid w:val="00DC6544"/>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B95"/>
    <w:rsid w:val="00DD5032"/>
    <w:rsid w:val="00DD52EE"/>
    <w:rsid w:val="00DD54FC"/>
    <w:rsid w:val="00DD5628"/>
    <w:rsid w:val="00DD562B"/>
    <w:rsid w:val="00DD6675"/>
    <w:rsid w:val="00DD6B50"/>
    <w:rsid w:val="00DD6D2D"/>
    <w:rsid w:val="00DD6E11"/>
    <w:rsid w:val="00DD6E43"/>
    <w:rsid w:val="00DD71DB"/>
    <w:rsid w:val="00DD7256"/>
    <w:rsid w:val="00DD782A"/>
    <w:rsid w:val="00DD79A4"/>
    <w:rsid w:val="00DE0204"/>
    <w:rsid w:val="00DE0B19"/>
    <w:rsid w:val="00DE1137"/>
    <w:rsid w:val="00DE1F70"/>
    <w:rsid w:val="00DE200F"/>
    <w:rsid w:val="00DE222C"/>
    <w:rsid w:val="00DE23BA"/>
    <w:rsid w:val="00DE263D"/>
    <w:rsid w:val="00DE2EFC"/>
    <w:rsid w:val="00DE301F"/>
    <w:rsid w:val="00DE3035"/>
    <w:rsid w:val="00DE35B2"/>
    <w:rsid w:val="00DE36F2"/>
    <w:rsid w:val="00DE3870"/>
    <w:rsid w:val="00DE404C"/>
    <w:rsid w:val="00DE4874"/>
    <w:rsid w:val="00DE498C"/>
    <w:rsid w:val="00DE4B3D"/>
    <w:rsid w:val="00DE4F88"/>
    <w:rsid w:val="00DE5266"/>
    <w:rsid w:val="00DE538E"/>
    <w:rsid w:val="00DE68B0"/>
    <w:rsid w:val="00DE6C4D"/>
    <w:rsid w:val="00DE6E12"/>
    <w:rsid w:val="00DE70DF"/>
    <w:rsid w:val="00DF07BA"/>
    <w:rsid w:val="00DF0972"/>
    <w:rsid w:val="00DF0DA3"/>
    <w:rsid w:val="00DF0F0E"/>
    <w:rsid w:val="00DF0F66"/>
    <w:rsid w:val="00DF102B"/>
    <w:rsid w:val="00DF12B0"/>
    <w:rsid w:val="00DF1667"/>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93C"/>
    <w:rsid w:val="00DF6FB9"/>
    <w:rsid w:val="00DF71B2"/>
    <w:rsid w:val="00DF7210"/>
    <w:rsid w:val="00DF7C09"/>
    <w:rsid w:val="00DF7E2A"/>
    <w:rsid w:val="00E010D5"/>
    <w:rsid w:val="00E01646"/>
    <w:rsid w:val="00E01691"/>
    <w:rsid w:val="00E01B8F"/>
    <w:rsid w:val="00E01CFC"/>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8E4"/>
    <w:rsid w:val="00E07409"/>
    <w:rsid w:val="00E07421"/>
    <w:rsid w:val="00E07892"/>
    <w:rsid w:val="00E07CE5"/>
    <w:rsid w:val="00E07E24"/>
    <w:rsid w:val="00E07E63"/>
    <w:rsid w:val="00E07F9F"/>
    <w:rsid w:val="00E10706"/>
    <w:rsid w:val="00E10A3A"/>
    <w:rsid w:val="00E10E36"/>
    <w:rsid w:val="00E10E6E"/>
    <w:rsid w:val="00E11387"/>
    <w:rsid w:val="00E113BD"/>
    <w:rsid w:val="00E1162F"/>
    <w:rsid w:val="00E122A7"/>
    <w:rsid w:val="00E1251D"/>
    <w:rsid w:val="00E125FE"/>
    <w:rsid w:val="00E12779"/>
    <w:rsid w:val="00E12F5F"/>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C06"/>
    <w:rsid w:val="00E170ED"/>
    <w:rsid w:val="00E1777C"/>
    <w:rsid w:val="00E17A5E"/>
    <w:rsid w:val="00E17FDB"/>
    <w:rsid w:val="00E20011"/>
    <w:rsid w:val="00E20402"/>
    <w:rsid w:val="00E20624"/>
    <w:rsid w:val="00E2084C"/>
    <w:rsid w:val="00E20967"/>
    <w:rsid w:val="00E20B43"/>
    <w:rsid w:val="00E20B84"/>
    <w:rsid w:val="00E20F5C"/>
    <w:rsid w:val="00E2121F"/>
    <w:rsid w:val="00E215F9"/>
    <w:rsid w:val="00E21DCF"/>
    <w:rsid w:val="00E222EE"/>
    <w:rsid w:val="00E22396"/>
    <w:rsid w:val="00E227E5"/>
    <w:rsid w:val="00E2293C"/>
    <w:rsid w:val="00E22BEC"/>
    <w:rsid w:val="00E22DFF"/>
    <w:rsid w:val="00E22E13"/>
    <w:rsid w:val="00E22EF2"/>
    <w:rsid w:val="00E23451"/>
    <w:rsid w:val="00E237A2"/>
    <w:rsid w:val="00E23837"/>
    <w:rsid w:val="00E23EE3"/>
    <w:rsid w:val="00E24A82"/>
    <w:rsid w:val="00E24C8D"/>
    <w:rsid w:val="00E24E63"/>
    <w:rsid w:val="00E24F19"/>
    <w:rsid w:val="00E25AE9"/>
    <w:rsid w:val="00E26C0B"/>
    <w:rsid w:val="00E273B8"/>
    <w:rsid w:val="00E2773F"/>
    <w:rsid w:val="00E27C3F"/>
    <w:rsid w:val="00E304C0"/>
    <w:rsid w:val="00E30962"/>
    <w:rsid w:val="00E30975"/>
    <w:rsid w:val="00E31632"/>
    <w:rsid w:val="00E317B3"/>
    <w:rsid w:val="00E31967"/>
    <w:rsid w:val="00E3218B"/>
    <w:rsid w:val="00E32F2E"/>
    <w:rsid w:val="00E32F4F"/>
    <w:rsid w:val="00E334A8"/>
    <w:rsid w:val="00E33685"/>
    <w:rsid w:val="00E337AA"/>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8A3"/>
    <w:rsid w:val="00E50B1B"/>
    <w:rsid w:val="00E5117E"/>
    <w:rsid w:val="00E5119E"/>
    <w:rsid w:val="00E51209"/>
    <w:rsid w:val="00E512F3"/>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ACA"/>
    <w:rsid w:val="00E656F2"/>
    <w:rsid w:val="00E65BFE"/>
    <w:rsid w:val="00E65E67"/>
    <w:rsid w:val="00E65F3B"/>
    <w:rsid w:val="00E66231"/>
    <w:rsid w:val="00E66297"/>
    <w:rsid w:val="00E662F5"/>
    <w:rsid w:val="00E66854"/>
    <w:rsid w:val="00E6686F"/>
    <w:rsid w:val="00E66E89"/>
    <w:rsid w:val="00E671CA"/>
    <w:rsid w:val="00E6723F"/>
    <w:rsid w:val="00E703FC"/>
    <w:rsid w:val="00E708A8"/>
    <w:rsid w:val="00E70B62"/>
    <w:rsid w:val="00E70E11"/>
    <w:rsid w:val="00E70E32"/>
    <w:rsid w:val="00E713D2"/>
    <w:rsid w:val="00E715B0"/>
    <w:rsid w:val="00E71835"/>
    <w:rsid w:val="00E7199E"/>
    <w:rsid w:val="00E71A51"/>
    <w:rsid w:val="00E71C43"/>
    <w:rsid w:val="00E71CD4"/>
    <w:rsid w:val="00E71D35"/>
    <w:rsid w:val="00E71DE3"/>
    <w:rsid w:val="00E720D0"/>
    <w:rsid w:val="00E726FE"/>
    <w:rsid w:val="00E72ACB"/>
    <w:rsid w:val="00E72EC2"/>
    <w:rsid w:val="00E73080"/>
    <w:rsid w:val="00E7393E"/>
    <w:rsid w:val="00E739D9"/>
    <w:rsid w:val="00E74423"/>
    <w:rsid w:val="00E7460E"/>
    <w:rsid w:val="00E74B5C"/>
    <w:rsid w:val="00E75026"/>
    <w:rsid w:val="00E752D5"/>
    <w:rsid w:val="00E7561D"/>
    <w:rsid w:val="00E75790"/>
    <w:rsid w:val="00E75989"/>
    <w:rsid w:val="00E75F17"/>
    <w:rsid w:val="00E76340"/>
    <w:rsid w:val="00E764BD"/>
    <w:rsid w:val="00E768C5"/>
    <w:rsid w:val="00E76955"/>
    <w:rsid w:val="00E76CDE"/>
    <w:rsid w:val="00E76D57"/>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90480"/>
    <w:rsid w:val="00E9051E"/>
    <w:rsid w:val="00E905C7"/>
    <w:rsid w:val="00E90ADE"/>
    <w:rsid w:val="00E90FA1"/>
    <w:rsid w:val="00E9122F"/>
    <w:rsid w:val="00E9172E"/>
    <w:rsid w:val="00E92022"/>
    <w:rsid w:val="00E92280"/>
    <w:rsid w:val="00E93055"/>
    <w:rsid w:val="00E93473"/>
    <w:rsid w:val="00E9391E"/>
    <w:rsid w:val="00E93F0A"/>
    <w:rsid w:val="00E948C6"/>
    <w:rsid w:val="00E94ADC"/>
    <w:rsid w:val="00E94DF1"/>
    <w:rsid w:val="00E950E5"/>
    <w:rsid w:val="00E950E6"/>
    <w:rsid w:val="00E9536A"/>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B90"/>
    <w:rsid w:val="00EA2CCB"/>
    <w:rsid w:val="00EA2E44"/>
    <w:rsid w:val="00EA3CBD"/>
    <w:rsid w:val="00EA42A9"/>
    <w:rsid w:val="00EA497D"/>
    <w:rsid w:val="00EA5EF7"/>
    <w:rsid w:val="00EA5FAE"/>
    <w:rsid w:val="00EA631E"/>
    <w:rsid w:val="00EA717E"/>
    <w:rsid w:val="00EA71CF"/>
    <w:rsid w:val="00EA7257"/>
    <w:rsid w:val="00EA7394"/>
    <w:rsid w:val="00EA74D2"/>
    <w:rsid w:val="00EB033E"/>
    <w:rsid w:val="00EB09B9"/>
    <w:rsid w:val="00EB0E27"/>
    <w:rsid w:val="00EB1B65"/>
    <w:rsid w:val="00EB2524"/>
    <w:rsid w:val="00EB2724"/>
    <w:rsid w:val="00EB2C0F"/>
    <w:rsid w:val="00EB2F12"/>
    <w:rsid w:val="00EB347C"/>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C0097"/>
    <w:rsid w:val="00EC0DF3"/>
    <w:rsid w:val="00EC0F44"/>
    <w:rsid w:val="00EC0FB8"/>
    <w:rsid w:val="00EC1429"/>
    <w:rsid w:val="00EC15B7"/>
    <w:rsid w:val="00EC22B8"/>
    <w:rsid w:val="00EC2A9A"/>
    <w:rsid w:val="00EC2FB7"/>
    <w:rsid w:val="00EC32E2"/>
    <w:rsid w:val="00EC3475"/>
    <w:rsid w:val="00EC39E9"/>
    <w:rsid w:val="00EC438F"/>
    <w:rsid w:val="00EC4940"/>
    <w:rsid w:val="00EC4B66"/>
    <w:rsid w:val="00EC4EA6"/>
    <w:rsid w:val="00EC5156"/>
    <w:rsid w:val="00EC557C"/>
    <w:rsid w:val="00EC617E"/>
    <w:rsid w:val="00EC62C2"/>
    <w:rsid w:val="00EC6642"/>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4044"/>
    <w:rsid w:val="00ED432E"/>
    <w:rsid w:val="00ED4EE9"/>
    <w:rsid w:val="00ED56F0"/>
    <w:rsid w:val="00ED6114"/>
    <w:rsid w:val="00ED6618"/>
    <w:rsid w:val="00ED66E8"/>
    <w:rsid w:val="00ED6C39"/>
    <w:rsid w:val="00EE02A0"/>
    <w:rsid w:val="00EE07A5"/>
    <w:rsid w:val="00EE0B4D"/>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52A"/>
    <w:rsid w:val="00EE4569"/>
    <w:rsid w:val="00EE468D"/>
    <w:rsid w:val="00EE4786"/>
    <w:rsid w:val="00EE4B59"/>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ECB"/>
    <w:rsid w:val="00EF4138"/>
    <w:rsid w:val="00EF4323"/>
    <w:rsid w:val="00EF552C"/>
    <w:rsid w:val="00EF557D"/>
    <w:rsid w:val="00EF5F91"/>
    <w:rsid w:val="00EF7532"/>
    <w:rsid w:val="00EF7550"/>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FDC"/>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BB1"/>
    <w:rsid w:val="00F06000"/>
    <w:rsid w:val="00F0615C"/>
    <w:rsid w:val="00F063F0"/>
    <w:rsid w:val="00F06F2C"/>
    <w:rsid w:val="00F07133"/>
    <w:rsid w:val="00F0768D"/>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430"/>
    <w:rsid w:val="00F11444"/>
    <w:rsid w:val="00F11FDA"/>
    <w:rsid w:val="00F11FDC"/>
    <w:rsid w:val="00F1204E"/>
    <w:rsid w:val="00F1271A"/>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46F5"/>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58F"/>
    <w:rsid w:val="00F317E9"/>
    <w:rsid w:val="00F319EB"/>
    <w:rsid w:val="00F31C5A"/>
    <w:rsid w:val="00F31DFF"/>
    <w:rsid w:val="00F32078"/>
    <w:rsid w:val="00F320EB"/>
    <w:rsid w:val="00F323D9"/>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7086"/>
    <w:rsid w:val="00F370A2"/>
    <w:rsid w:val="00F37A17"/>
    <w:rsid w:val="00F37DD6"/>
    <w:rsid w:val="00F37F1A"/>
    <w:rsid w:val="00F400D5"/>
    <w:rsid w:val="00F40737"/>
    <w:rsid w:val="00F4082D"/>
    <w:rsid w:val="00F408FA"/>
    <w:rsid w:val="00F40CCA"/>
    <w:rsid w:val="00F40F2F"/>
    <w:rsid w:val="00F4148F"/>
    <w:rsid w:val="00F4158C"/>
    <w:rsid w:val="00F41648"/>
    <w:rsid w:val="00F417D6"/>
    <w:rsid w:val="00F41D77"/>
    <w:rsid w:val="00F41E43"/>
    <w:rsid w:val="00F425C7"/>
    <w:rsid w:val="00F42CA0"/>
    <w:rsid w:val="00F43288"/>
    <w:rsid w:val="00F4398D"/>
    <w:rsid w:val="00F43A08"/>
    <w:rsid w:val="00F43A11"/>
    <w:rsid w:val="00F441B4"/>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CA3"/>
    <w:rsid w:val="00F50CF7"/>
    <w:rsid w:val="00F50EAF"/>
    <w:rsid w:val="00F5103F"/>
    <w:rsid w:val="00F51054"/>
    <w:rsid w:val="00F51108"/>
    <w:rsid w:val="00F51D2A"/>
    <w:rsid w:val="00F51E04"/>
    <w:rsid w:val="00F51F89"/>
    <w:rsid w:val="00F520ED"/>
    <w:rsid w:val="00F523D9"/>
    <w:rsid w:val="00F5263C"/>
    <w:rsid w:val="00F52A13"/>
    <w:rsid w:val="00F52B57"/>
    <w:rsid w:val="00F52ED9"/>
    <w:rsid w:val="00F52F59"/>
    <w:rsid w:val="00F53254"/>
    <w:rsid w:val="00F5338B"/>
    <w:rsid w:val="00F5353D"/>
    <w:rsid w:val="00F5358F"/>
    <w:rsid w:val="00F53B2B"/>
    <w:rsid w:val="00F53BCA"/>
    <w:rsid w:val="00F546AD"/>
    <w:rsid w:val="00F54998"/>
    <w:rsid w:val="00F55556"/>
    <w:rsid w:val="00F55A91"/>
    <w:rsid w:val="00F5669E"/>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E6"/>
    <w:rsid w:val="00F60F85"/>
    <w:rsid w:val="00F612D2"/>
    <w:rsid w:val="00F61347"/>
    <w:rsid w:val="00F6209D"/>
    <w:rsid w:val="00F622F3"/>
    <w:rsid w:val="00F62843"/>
    <w:rsid w:val="00F641EC"/>
    <w:rsid w:val="00F644B6"/>
    <w:rsid w:val="00F64722"/>
    <w:rsid w:val="00F64828"/>
    <w:rsid w:val="00F64B7E"/>
    <w:rsid w:val="00F64D5A"/>
    <w:rsid w:val="00F64DE7"/>
    <w:rsid w:val="00F64DF3"/>
    <w:rsid w:val="00F64E25"/>
    <w:rsid w:val="00F64EED"/>
    <w:rsid w:val="00F65231"/>
    <w:rsid w:val="00F65272"/>
    <w:rsid w:val="00F652DE"/>
    <w:rsid w:val="00F658FD"/>
    <w:rsid w:val="00F65952"/>
    <w:rsid w:val="00F6618A"/>
    <w:rsid w:val="00F665FF"/>
    <w:rsid w:val="00F667FC"/>
    <w:rsid w:val="00F66B5C"/>
    <w:rsid w:val="00F67221"/>
    <w:rsid w:val="00F67302"/>
    <w:rsid w:val="00F677E1"/>
    <w:rsid w:val="00F70078"/>
    <w:rsid w:val="00F705ED"/>
    <w:rsid w:val="00F7062A"/>
    <w:rsid w:val="00F708C4"/>
    <w:rsid w:val="00F71120"/>
    <w:rsid w:val="00F712FB"/>
    <w:rsid w:val="00F71531"/>
    <w:rsid w:val="00F7164A"/>
    <w:rsid w:val="00F718C1"/>
    <w:rsid w:val="00F71EBB"/>
    <w:rsid w:val="00F72A1D"/>
    <w:rsid w:val="00F73080"/>
    <w:rsid w:val="00F73591"/>
    <w:rsid w:val="00F73C02"/>
    <w:rsid w:val="00F74637"/>
    <w:rsid w:val="00F74DFF"/>
    <w:rsid w:val="00F750F6"/>
    <w:rsid w:val="00F752EE"/>
    <w:rsid w:val="00F7590A"/>
    <w:rsid w:val="00F75A94"/>
    <w:rsid w:val="00F75BD6"/>
    <w:rsid w:val="00F75F43"/>
    <w:rsid w:val="00F761FB"/>
    <w:rsid w:val="00F7639A"/>
    <w:rsid w:val="00F763BD"/>
    <w:rsid w:val="00F76576"/>
    <w:rsid w:val="00F76645"/>
    <w:rsid w:val="00F76BB6"/>
    <w:rsid w:val="00F77144"/>
    <w:rsid w:val="00F775A6"/>
    <w:rsid w:val="00F776BE"/>
    <w:rsid w:val="00F776D4"/>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35B"/>
    <w:rsid w:val="00F8769E"/>
    <w:rsid w:val="00F87D0F"/>
    <w:rsid w:val="00F87E1E"/>
    <w:rsid w:val="00F90093"/>
    <w:rsid w:val="00F9079A"/>
    <w:rsid w:val="00F90805"/>
    <w:rsid w:val="00F90B6F"/>
    <w:rsid w:val="00F90D24"/>
    <w:rsid w:val="00F9126F"/>
    <w:rsid w:val="00F917DA"/>
    <w:rsid w:val="00F91914"/>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1A54"/>
    <w:rsid w:val="00FA1F51"/>
    <w:rsid w:val="00FA2C85"/>
    <w:rsid w:val="00FA3242"/>
    <w:rsid w:val="00FA324D"/>
    <w:rsid w:val="00FA3285"/>
    <w:rsid w:val="00FA3896"/>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600"/>
    <w:rsid w:val="00FB6708"/>
    <w:rsid w:val="00FB6876"/>
    <w:rsid w:val="00FB6940"/>
    <w:rsid w:val="00FB6D89"/>
    <w:rsid w:val="00FB6E96"/>
    <w:rsid w:val="00FB70D7"/>
    <w:rsid w:val="00FB74D7"/>
    <w:rsid w:val="00FB7804"/>
    <w:rsid w:val="00FB7B01"/>
    <w:rsid w:val="00FB7C1B"/>
    <w:rsid w:val="00FB7CCC"/>
    <w:rsid w:val="00FC01FF"/>
    <w:rsid w:val="00FC037A"/>
    <w:rsid w:val="00FC03C5"/>
    <w:rsid w:val="00FC062F"/>
    <w:rsid w:val="00FC114E"/>
    <w:rsid w:val="00FC1D57"/>
    <w:rsid w:val="00FC1E48"/>
    <w:rsid w:val="00FC218D"/>
    <w:rsid w:val="00FC267C"/>
    <w:rsid w:val="00FC2781"/>
    <w:rsid w:val="00FC2949"/>
    <w:rsid w:val="00FC2B5D"/>
    <w:rsid w:val="00FC2F54"/>
    <w:rsid w:val="00FC2FF7"/>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CA"/>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6E"/>
    <w:rsid w:val="00FD632B"/>
    <w:rsid w:val="00FD6551"/>
    <w:rsid w:val="00FD671A"/>
    <w:rsid w:val="00FD6D1E"/>
    <w:rsid w:val="00FD731A"/>
    <w:rsid w:val="00FD73F4"/>
    <w:rsid w:val="00FD765F"/>
    <w:rsid w:val="00FD7A12"/>
    <w:rsid w:val="00FD7E2D"/>
    <w:rsid w:val="00FE0D40"/>
    <w:rsid w:val="00FE0D9A"/>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80"/>
    <w:rsid w:val="00FE3ED4"/>
    <w:rsid w:val="00FE3F64"/>
    <w:rsid w:val="00FE447C"/>
    <w:rsid w:val="00FE4508"/>
    <w:rsid w:val="00FE46D9"/>
    <w:rsid w:val="00FE4983"/>
    <w:rsid w:val="00FE538E"/>
    <w:rsid w:val="00FE5A7B"/>
    <w:rsid w:val="00FE6225"/>
    <w:rsid w:val="00FE641A"/>
    <w:rsid w:val="00FE646E"/>
    <w:rsid w:val="00FE6F8E"/>
    <w:rsid w:val="00FE7348"/>
    <w:rsid w:val="00FE734C"/>
    <w:rsid w:val="00FE7D1B"/>
    <w:rsid w:val="00FE7D80"/>
    <w:rsid w:val="00FE7E4E"/>
    <w:rsid w:val="00FF060B"/>
    <w:rsid w:val="00FF0943"/>
    <w:rsid w:val="00FF0A15"/>
    <w:rsid w:val="00FF1349"/>
    <w:rsid w:val="00FF17E0"/>
    <w:rsid w:val="00FF198C"/>
    <w:rsid w:val="00FF1C47"/>
    <w:rsid w:val="00FF1D1E"/>
    <w:rsid w:val="00FF1DEC"/>
    <w:rsid w:val="00FF265A"/>
    <w:rsid w:val="00FF27E8"/>
    <w:rsid w:val="00FF289D"/>
    <w:rsid w:val="00FF3284"/>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5ABEB7-9B0E-48FE-9A83-5B1E22A1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A88E58-B3F2-48AF-AED1-AB67D141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5305</TotalTime>
  <Pages>5</Pages>
  <Words>879</Words>
  <Characters>5011</Characters>
  <Application>Microsoft Office Word</Application>
  <DocSecurity>0</DocSecurity>
  <Lines>41</Lines>
  <Paragraphs>11</Paragraphs>
  <ScaleCrop>false</ScaleCrop>
  <Company>MC SYSTEM</Company>
  <LinksUpToDate>false</LinksUpToDate>
  <CharactersWithSpaces>5879</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lenovo</cp:lastModifiedBy>
  <cp:revision>906</cp:revision>
  <cp:lastPrinted>2012-07-18T04:11:00Z</cp:lastPrinted>
  <dcterms:created xsi:type="dcterms:W3CDTF">2015-09-29T01:18:00Z</dcterms:created>
  <dcterms:modified xsi:type="dcterms:W3CDTF">2016-01-10T16:54:00Z</dcterms:modified>
</cp:coreProperties>
</file>