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97" w:type="dxa"/>
        <w:tblLayout w:type="fixed"/>
        <w:tblLook w:val="0000" w:firstRow="0" w:lastRow="0" w:firstColumn="0" w:lastColumn="0" w:noHBand="0" w:noVBand="0"/>
      </w:tblPr>
      <w:tblGrid>
        <w:gridCol w:w="34"/>
        <w:gridCol w:w="7663"/>
      </w:tblGrid>
      <w:tr w:rsidR="005036AC" w:rsidRPr="00837DA3" w:rsidTr="00680C8F">
        <w:trPr>
          <w:gridBefore w:val="1"/>
          <w:wBefore w:w="34" w:type="dxa"/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CE2EF7" w:rsidRPr="00837DA3" w:rsidRDefault="005D5E2B" w:rsidP="00FE1F03">
            <w:pPr>
              <w:spacing w:beforeLines="50" w:before="120" w:afterLines="50" w:after="120"/>
              <w:rPr>
                <w:rFonts w:ascii="Arial" w:hAnsi="Arial" w:cs="Arial"/>
                <w:b/>
                <w:sz w:val="32"/>
              </w:rPr>
            </w:pPr>
            <w:bookmarkStart w:id="0" w:name="_GoBack"/>
            <w:proofErr w:type="gramStart"/>
            <w:r>
              <w:rPr>
                <w:rFonts w:ascii="Arial" w:hAnsi="Arial" w:cs="Arial" w:hint="eastAsia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 w:hint="eastAsia"/>
                <w:b/>
                <w:sz w:val="32"/>
              </w:rPr>
              <w:t>石</w:t>
            </w:r>
            <w:r w:rsidR="003F26C2">
              <w:rPr>
                <w:rFonts w:ascii="Arial" w:hAnsi="Arial" w:cs="Arial" w:hint="eastAsia"/>
                <w:b/>
                <w:sz w:val="32"/>
              </w:rPr>
              <w:t>20</w:t>
            </w:r>
            <w:r w:rsidR="00FA3AFF" w:rsidRPr="00F65172">
              <w:rPr>
                <w:rFonts w:ascii="Arial" w:hAnsi="Arial" w:cs="Arial" w:hint="eastAsia"/>
                <w:b/>
                <w:sz w:val="32"/>
              </w:rPr>
              <w:t>15</w:t>
            </w:r>
            <w:r w:rsidR="00FA3AFF" w:rsidRPr="00F65172">
              <w:rPr>
                <w:rFonts w:ascii="Arial" w:hAnsi="Arial" w:cs="Arial" w:hint="eastAsia"/>
                <w:b/>
                <w:sz w:val="32"/>
              </w:rPr>
              <w:t>年</w:t>
            </w:r>
            <w:r w:rsidR="003F26C2">
              <w:rPr>
                <w:rFonts w:ascii="Arial" w:hAnsi="Arial" w:cs="Arial" w:hint="eastAsia"/>
                <w:b/>
                <w:sz w:val="32"/>
              </w:rPr>
              <w:t>财富管理市场</w:t>
            </w:r>
            <w:r w:rsidR="007857E2" w:rsidRPr="00F65172">
              <w:rPr>
                <w:rFonts w:ascii="Arial" w:hAnsi="Arial" w:cs="Arial" w:hint="eastAsia"/>
                <w:b/>
                <w:sz w:val="32"/>
              </w:rPr>
              <w:t>大盘点</w:t>
            </w:r>
          </w:p>
          <w:bookmarkEnd w:id="0"/>
          <w:p w:rsidR="009469C5" w:rsidRPr="00837DA3" w:rsidRDefault="00CE2EF7" w:rsidP="003B4563">
            <w:pPr>
              <w:spacing w:beforeLines="50" w:before="120" w:afterLines="50" w:after="120"/>
              <w:ind w:firstLine="645"/>
              <w:rPr>
                <w:rFonts w:ascii="Arial" w:hAnsi="Arial" w:cs="Arial"/>
                <w:b/>
                <w:sz w:val="32"/>
              </w:rPr>
            </w:pPr>
            <w:r w:rsidRPr="00837DA3">
              <w:rPr>
                <w:rFonts w:ascii="Arial" w:hAnsi="Arial" w:cs="Arial"/>
                <w:b/>
                <w:sz w:val="32"/>
              </w:rPr>
              <w:softHyphen/>
            </w:r>
            <w:r w:rsidRPr="00837DA3">
              <w:rPr>
                <w:rFonts w:ascii="Arial" w:hAnsi="Arial" w:cs="Arial"/>
                <w:b/>
                <w:sz w:val="32"/>
              </w:rPr>
              <w:softHyphen/>
              <w:t>——</w:t>
            </w:r>
            <w:r w:rsidR="009B1F98" w:rsidRPr="009B1F98">
              <w:rPr>
                <w:rFonts w:ascii="Arial" w:hAnsi="Arial" w:cs="Arial" w:hint="eastAsia"/>
                <w:b/>
                <w:sz w:val="32"/>
              </w:rPr>
              <w:t>私募规模激增直逼公募，银行理财收益下行不改财富市场老大地位</w:t>
            </w:r>
          </w:p>
        </w:tc>
      </w:tr>
      <w:tr w:rsidR="00110D1A" w:rsidRPr="00837DA3" w:rsidTr="00680C8F">
        <w:trPr>
          <w:trHeight w:val="11778"/>
        </w:trPr>
        <w:tc>
          <w:tcPr>
            <w:tcW w:w="7697" w:type="dxa"/>
            <w:gridSpan w:val="2"/>
          </w:tcPr>
          <w:p w:rsidR="00D61617" w:rsidRPr="00837DA3" w:rsidRDefault="00E167A4" w:rsidP="00FE1F03">
            <w:pPr>
              <w:spacing w:beforeLines="100" w:before="240" w:afterLines="100" w:after="240" w:line="300" w:lineRule="auto"/>
              <w:jc w:val="center"/>
              <w:rPr>
                <w:rFonts w:ascii="Arial" w:hAnsi="Arial" w:cs="Arial"/>
                <w:b/>
                <w:color w:val="996600"/>
                <w:sz w:val="32"/>
                <w:szCs w:val="28"/>
              </w:rPr>
            </w:pPr>
            <w:r w:rsidRPr="00837DA3">
              <w:rPr>
                <w:rFonts w:ascii="Arial" w:hAnsi="Arial" w:cs="Arial"/>
                <w:b/>
                <w:color w:val="996600"/>
                <w:sz w:val="32"/>
                <w:szCs w:val="28"/>
              </w:rPr>
              <w:t>内容摘要</w:t>
            </w:r>
          </w:p>
          <w:p w:rsidR="007C541D" w:rsidRDefault="007C541D" w:rsidP="00AF7033">
            <w:pPr>
              <w:pStyle w:val="af7"/>
              <w:spacing w:beforeLines="50" w:before="120" w:afterLines="50" w:after="120" w:line="240" w:lineRule="atLeast"/>
              <w:ind w:left="400" w:firstLine="400"/>
              <w:rPr>
                <w:rFonts w:ascii="Arial" w:hAnsi="Arial" w:cs="Arial"/>
                <w:b/>
              </w:rPr>
            </w:pPr>
            <w:r w:rsidRPr="007C541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中国财富市场超过百万亿，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主要由银行理财、信托、保险、公募、私募和</w:t>
            </w:r>
            <w:proofErr w:type="gramStart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券商资管等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构成。从各细类来看，经过波澜壮阔的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年，各类机构产品又有了进一步的增长。预计银行理财首先突破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</w:t>
            </w:r>
            <w:proofErr w:type="gramStart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万亿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；而私募上升势头猛烈，有赶超公募之势；信托、保险稳步增长；券商</w:t>
            </w:r>
            <w:proofErr w:type="gramStart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资管因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通道业务规模猛增；而互联网金融下的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P2P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平台质量参差不齐，跑路问题平台层出不穷。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年格局如何？各大市场如何</w:t>
            </w:r>
            <w:r w:rsidR="00926B3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你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追我赶上演规模大战？</w:t>
            </w:r>
          </w:p>
          <w:p w:rsidR="009F4DF1" w:rsidRPr="001E5C38" w:rsidRDefault="009F4DF1" w:rsidP="009F4DF1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 w:rsidRPr="001E5C38">
              <w:rPr>
                <w:rFonts w:ascii="Arial" w:hAnsi="Arial" w:cs="Arial" w:hint="eastAsia"/>
                <w:b/>
              </w:rPr>
              <w:t>各</w:t>
            </w:r>
            <w:r w:rsidR="00926B3A">
              <w:rPr>
                <w:rFonts w:ascii="Arial" w:hAnsi="Arial" w:cs="Arial" w:hint="eastAsia"/>
                <w:b/>
              </w:rPr>
              <w:t>财富管理</w:t>
            </w:r>
            <w:r w:rsidRPr="001E5C38">
              <w:rPr>
                <w:rFonts w:ascii="Arial" w:hAnsi="Arial" w:cs="Arial" w:hint="eastAsia"/>
                <w:b/>
              </w:rPr>
              <w:t>市场规模对比</w:t>
            </w:r>
          </w:p>
          <w:p w:rsidR="009F4DF1" w:rsidRPr="001E5C38" w:rsidRDefault="00E42DA9" w:rsidP="00E42DA9">
            <w:pPr>
              <w:pStyle w:val="af7"/>
              <w:numPr>
                <w:ilvl w:val="0"/>
                <w:numId w:val="10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2DA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中国财富管理市场规模激增，私募规模增速最猛</w:t>
            </w:r>
            <w:r w:rsidRPr="001E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42DA9" w:rsidRPr="00E42DA9" w:rsidRDefault="009F4DF1" w:rsidP="00E42DA9">
            <w:pPr>
              <w:pStyle w:val="af7"/>
              <w:numPr>
                <w:ilvl w:val="0"/>
                <w:numId w:val="10"/>
              </w:numPr>
              <w:spacing w:before="50" w:after="50" w:line="240" w:lineRule="atLeast"/>
              <w:ind w:firstLineChars="0"/>
              <w:rPr>
                <w:rFonts w:ascii="Arial" w:hAnsi="Arial" w:cs="Arial"/>
                <w:b/>
              </w:rPr>
            </w:pPr>
            <w:r w:rsidRPr="001E5C3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银行</w:t>
            </w:r>
            <w:proofErr w:type="gramStart"/>
            <w:r w:rsidRPr="001E5C3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理财占</w:t>
            </w:r>
            <w:proofErr w:type="gramEnd"/>
            <w:r w:rsidRPr="001E5C3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比超</w:t>
            </w:r>
            <w:r w:rsidRPr="001E5C3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Pr="001E5C38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成，保险信托占比略降</w:t>
            </w:r>
          </w:p>
          <w:p w:rsidR="009F57BA" w:rsidRDefault="001D328B" w:rsidP="00FE1F03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公募基金</w:t>
            </w:r>
            <w:r w:rsidR="00565219">
              <w:rPr>
                <w:rFonts w:ascii="Arial" w:hAnsi="Arial" w:cs="Arial" w:hint="eastAsia"/>
                <w:b/>
              </w:rPr>
              <w:t>：</w:t>
            </w:r>
            <w:r w:rsidR="00565219" w:rsidRPr="00565219">
              <w:rPr>
                <w:rFonts w:ascii="Arial" w:hAnsi="Arial" w:cs="Arial" w:hint="eastAsia"/>
                <w:b/>
              </w:rPr>
              <w:t>牛市规模大增，离职潮汹涌</w:t>
            </w:r>
          </w:p>
          <w:p w:rsidR="001D328B" w:rsidRPr="000B781B" w:rsidRDefault="000B781B" w:rsidP="000B781B">
            <w:pPr>
              <w:pStyle w:val="af7"/>
              <w:numPr>
                <w:ilvl w:val="0"/>
                <w:numId w:val="10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公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募管理</w:t>
            </w:r>
            <w:proofErr w:type="gramEnd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规模三季度缩水至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6.7</w:t>
            </w:r>
            <w:r w:rsidR="007A1E7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万亿</w:t>
            </w:r>
            <w:proofErr w:type="gramEnd"/>
          </w:p>
          <w:p w:rsidR="000B781B" w:rsidRPr="00F6287C" w:rsidRDefault="000B781B" w:rsidP="000B781B">
            <w:pPr>
              <w:pStyle w:val="af7"/>
              <w:numPr>
                <w:ilvl w:val="0"/>
                <w:numId w:val="10"/>
              </w:numPr>
              <w:spacing w:before="50" w:after="50" w:line="240" w:lineRule="atLeast"/>
              <w:ind w:firstLineChars="0"/>
              <w:rPr>
                <w:rFonts w:ascii="Arial" w:hAnsi="Arial" w:cs="Arial"/>
                <w:b/>
              </w:rPr>
            </w:pP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货基接棒</w:t>
            </w:r>
            <w:proofErr w:type="gramEnd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混合排第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，占比超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6287C" w:rsidRPr="00F6287C" w:rsidRDefault="001D328B" w:rsidP="00FE1F03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阳光私募</w:t>
            </w:r>
            <w:r w:rsidR="00565219">
              <w:rPr>
                <w:rFonts w:ascii="Arial" w:hAnsi="Arial" w:cs="Arial" w:hint="eastAsia"/>
                <w:b/>
              </w:rPr>
              <w:t>：</w:t>
            </w:r>
            <w:r w:rsidR="00565219" w:rsidRPr="00565219">
              <w:rPr>
                <w:rFonts w:ascii="Arial" w:hAnsi="Arial" w:cs="Arial" w:hint="eastAsia"/>
                <w:b/>
              </w:rPr>
              <w:t>规模激增直逼公募</w:t>
            </w:r>
          </w:p>
          <w:p w:rsidR="000F6848" w:rsidRP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发行规模相比去年超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0B781B" w:rsidRP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整体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规模涨幅</w:t>
            </w:r>
            <w:proofErr w:type="gramEnd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达到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160%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，接近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万亿</w:t>
            </w:r>
            <w:proofErr w:type="gramEnd"/>
          </w:p>
          <w:p w:rsidR="000B781B" w:rsidRP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证券投资及股权投资占比超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0B781B" w:rsidRDefault="000B781B" w:rsidP="000B781B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保险</w:t>
            </w:r>
            <w:r w:rsidR="00565219">
              <w:rPr>
                <w:rFonts w:ascii="Arial" w:hAnsi="Arial" w:cs="Arial" w:hint="eastAsia"/>
                <w:b/>
              </w:rPr>
              <w:t>：</w:t>
            </w:r>
            <w:r w:rsidR="00565219" w:rsidRPr="00565219">
              <w:rPr>
                <w:rFonts w:ascii="Arial" w:hAnsi="Arial" w:cs="Arial" w:hint="eastAsia"/>
                <w:b/>
              </w:rPr>
              <w:t>管理规模稳步增长，频频举牌上市公司</w:t>
            </w:r>
          </w:p>
          <w:p w:rsidR="000B781B" w:rsidRP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保险资产稳步提升接近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万亿</w:t>
            </w:r>
            <w:proofErr w:type="gramEnd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，年增速维持约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20%</w:t>
            </w:r>
          </w:p>
          <w:p w:rsidR="000B781B" w:rsidRPr="00D21E9B" w:rsidRDefault="008A53D0" w:rsidP="008A53D0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1E9B">
              <w:rPr>
                <w:rFonts w:ascii="Arial" w:hAnsi="Arial" w:cs="Arial" w:hint="eastAsia"/>
                <w:sz w:val="20"/>
                <w:szCs w:val="20"/>
              </w:rPr>
              <w:t>存款占比</w:t>
            </w:r>
            <w:r w:rsidRPr="00D21E9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基本</w:t>
            </w:r>
            <w:r w:rsidRPr="00D21E9B">
              <w:rPr>
                <w:rFonts w:ascii="Arial" w:hAnsi="Arial" w:cs="Arial" w:hint="eastAsia"/>
                <w:sz w:val="20"/>
                <w:szCs w:val="20"/>
              </w:rPr>
              <w:t>不变，股票</w:t>
            </w:r>
            <w:r w:rsidRPr="00D21E9B">
              <w:rPr>
                <w:rFonts w:ascii="Arial" w:hAnsi="Arial" w:cs="Arial" w:hint="eastAsia"/>
                <w:sz w:val="20"/>
                <w:szCs w:val="20"/>
              </w:rPr>
              <w:t>+</w:t>
            </w:r>
            <w:r w:rsidRPr="00D21E9B">
              <w:rPr>
                <w:rFonts w:ascii="Arial" w:hAnsi="Arial" w:cs="Arial" w:hint="eastAsia"/>
                <w:sz w:val="20"/>
                <w:szCs w:val="20"/>
              </w:rPr>
              <w:t>基金投资占</w:t>
            </w:r>
            <w:proofErr w:type="gramStart"/>
            <w:r w:rsidRPr="00D21E9B">
              <w:rPr>
                <w:rFonts w:ascii="Arial" w:hAnsi="Arial" w:cs="Arial" w:hint="eastAsia"/>
                <w:sz w:val="20"/>
                <w:szCs w:val="20"/>
              </w:rPr>
              <w:t>比逐步</w:t>
            </w:r>
            <w:proofErr w:type="gramEnd"/>
            <w:r w:rsidRPr="00D21E9B">
              <w:rPr>
                <w:rFonts w:ascii="Arial" w:hAnsi="Arial" w:cs="Arial" w:hint="eastAsia"/>
                <w:sz w:val="20"/>
                <w:szCs w:val="20"/>
              </w:rPr>
              <w:t>提升</w:t>
            </w:r>
          </w:p>
          <w:p w:rsidR="00E02DFD" w:rsidRDefault="001D328B" w:rsidP="000B781B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银行理财</w:t>
            </w:r>
            <w:r w:rsidR="00A16FDD">
              <w:rPr>
                <w:rFonts w:ascii="Arial" w:hAnsi="Arial" w:cs="Arial" w:hint="eastAsia"/>
                <w:b/>
              </w:rPr>
              <w:t>：</w:t>
            </w:r>
            <w:r w:rsidR="00A16FDD" w:rsidRPr="00926B3A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收益下行</w:t>
            </w:r>
            <w:r w:rsidR="00A16FDD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不改财富市场老大地位</w:t>
            </w:r>
          </w:p>
          <w:p w:rsidR="00E02DFD" w:rsidRP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每月发行数量维持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5000</w:t>
            </w:r>
            <w:r w:rsidR="004D279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款水平</w:t>
            </w:r>
          </w:p>
          <w:p w:rsidR="000B781B" w:rsidRP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理财规模破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万亿</w:t>
            </w:r>
            <w:proofErr w:type="gramEnd"/>
          </w:p>
          <w:p w:rsidR="000B781B" w:rsidRPr="00E02DFD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预期收益率近三年逐步下降，非保本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型平均</w:t>
            </w:r>
            <w:proofErr w:type="gramEnd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预期收益率最高</w:t>
            </w:r>
          </w:p>
          <w:p w:rsidR="000B781B" w:rsidRPr="00837DA3" w:rsidRDefault="000B781B" w:rsidP="000B781B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信托</w:t>
            </w:r>
            <w:r w:rsidR="00565219">
              <w:rPr>
                <w:rFonts w:ascii="Arial" w:hAnsi="Arial" w:cs="Arial" w:hint="eastAsia"/>
                <w:b/>
              </w:rPr>
              <w:t>：</w:t>
            </w:r>
            <w:r w:rsidR="00565219" w:rsidRPr="00565219">
              <w:rPr>
                <w:rFonts w:ascii="Arial" w:hAnsi="Arial" w:cs="Arial" w:hint="eastAsia"/>
                <w:b/>
              </w:rPr>
              <w:t>规模</w:t>
            </w:r>
            <w:r w:rsidR="00565219" w:rsidRPr="00565219">
              <w:rPr>
                <w:rFonts w:ascii="Arial" w:hAnsi="Arial" w:cs="Arial"/>
                <w:b/>
              </w:rPr>
              <w:t xml:space="preserve">5 </w:t>
            </w:r>
            <w:r w:rsidR="00565219" w:rsidRPr="00565219">
              <w:rPr>
                <w:rFonts w:ascii="Arial" w:hAnsi="Arial" w:cs="Arial" w:hint="eastAsia"/>
                <w:b/>
              </w:rPr>
              <w:t>年来首次下降</w:t>
            </w:r>
          </w:p>
          <w:p w:rsidR="000B781B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年度规模稳步提升至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15</w:t>
            </w:r>
            <w:proofErr w:type="gramStart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万亿</w:t>
            </w:r>
            <w:proofErr w:type="gramEnd"/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，今年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Pr="000B781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季度首现下降</w:t>
            </w:r>
          </w:p>
          <w:p w:rsidR="000B781B" w:rsidRPr="000E1650" w:rsidRDefault="000B781B" w:rsidP="000B781B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融资类、投资类和事务管理类占比呈现三足鼎立</w:t>
            </w:r>
          </w:p>
          <w:p w:rsidR="000E1650" w:rsidRDefault="000E1650" w:rsidP="000E1650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 w:rsidRPr="000E1650">
              <w:rPr>
                <w:rFonts w:ascii="Arial" w:hAnsi="Arial" w:cs="Arial" w:hint="eastAsia"/>
                <w:b/>
              </w:rPr>
              <w:t>券商</w:t>
            </w:r>
            <w:r w:rsidR="00926B3A">
              <w:rPr>
                <w:rFonts w:ascii="Arial" w:hAnsi="Arial" w:cs="Arial" w:hint="eastAsia"/>
                <w:b/>
              </w:rPr>
              <w:t>资管</w:t>
            </w:r>
            <w:r w:rsidR="00565219">
              <w:rPr>
                <w:rFonts w:ascii="Arial" w:hAnsi="Arial" w:cs="Arial" w:hint="eastAsia"/>
                <w:b/>
              </w:rPr>
              <w:t>：</w:t>
            </w:r>
            <w:r w:rsidR="00565219" w:rsidRPr="00565219">
              <w:rPr>
                <w:rFonts w:ascii="Arial" w:hAnsi="Arial" w:cs="Arial" w:hint="eastAsia"/>
                <w:b/>
              </w:rPr>
              <w:t>集</w:t>
            </w:r>
            <w:proofErr w:type="gramStart"/>
            <w:r w:rsidR="00565219" w:rsidRPr="00565219">
              <w:rPr>
                <w:rFonts w:ascii="Arial" w:hAnsi="Arial" w:cs="Arial" w:hint="eastAsia"/>
                <w:b/>
              </w:rPr>
              <w:t>合资管破万亿</w:t>
            </w:r>
            <w:proofErr w:type="gramEnd"/>
            <w:r w:rsidR="00565219" w:rsidRPr="00565219">
              <w:rPr>
                <w:rFonts w:ascii="Arial" w:hAnsi="Arial" w:cs="Arial" w:hint="eastAsia"/>
                <w:b/>
              </w:rPr>
              <w:t>，债券产品占比近</w:t>
            </w:r>
            <w:r w:rsidR="00565219" w:rsidRPr="00565219">
              <w:rPr>
                <w:rFonts w:ascii="Arial" w:hAnsi="Arial" w:cs="Arial" w:hint="eastAsia"/>
                <w:b/>
              </w:rPr>
              <w:t>4</w:t>
            </w:r>
            <w:r w:rsidR="00565219" w:rsidRPr="00565219">
              <w:rPr>
                <w:rFonts w:ascii="Arial" w:hAnsi="Arial" w:cs="Arial" w:hint="eastAsia"/>
                <w:b/>
              </w:rPr>
              <w:t>成</w:t>
            </w:r>
          </w:p>
          <w:p w:rsidR="000E1650" w:rsidRPr="000E1650" w:rsidRDefault="000E1650" w:rsidP="000E1650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165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券商集合理财破万亿</w:t>
            </w:r>
          </w:p>
          <w:p w:rsidR="000E1650" w:rsidRPr="000E1650" w:rsidRDefault="000E1650" w:rsidP="000E1650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165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债券型及货币型占比超</w:t>
            </w:r>
            <w:r w:rsidRPr="000E165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7</w:t>
            </w:r>
            <w:r w:rsidRPr="000E165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4515BC" w:rsidRPr="004515BC" w:rsidRDefault="004515BC" w:rsidP="004515BC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ascii="Arial" w:hAnsi="Arial" w:cs="Arial"/>
                <w:b/>
              </w:rPr>
            </w:pPr>
            <w:r w:rsidRPr="004515BC">
              <w:rPr>
                <w:rFonts w:ascii="Arial" w:hAnsi="Arial" w:cs="Arial" w:hint="eastAsia"/>
                <w:b/>
              </w:rPr>
              <w:t>P2P</w:t>
            </w:r>
            <w:r w:rsidR="00565219">
              <w:rPr>
                <w:rFonts w:ascii="Arial" w:hAnsi="Arial" w:cs="Arial" w:hint="eastAsia"/>
                <w:b/>
              </w:rPr>
              <w:t>：跑路违约层出不穷</w:t>
            </w:r>
          </w:p>
          <w:p w:rsidR="004515BC" w:rsidRPr="004515BC" w:rsidRDefault="00125B9D" w:rsidP="004515BC">
            <w:pPr>
              <w:pStyle w:val="af7"/>
              <w:numPr>
                <w:ilvl w:val="0"/>
                <w:numId w:val="11"/>
              </w:numPr>
              <w:spacing w:before="50" w:after="50" w:line="240" w:lineRule="atLeast"/>
              <w:ind w:firstLineChars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5B9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问题平台数占比近</w:t>
            </w:r>
            <w:r w:rsidRPr="00125B9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125B9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成，新增平台数略有下降</w:t>
            </w:r>
          </w:p>
          <w:p w:rsidR="001E5C38" w:rsidRPr="001E5C38" w:rsidRDefault="001E5C38" w:rsidP="009F4DF1">
            <w:pPr>
              <w:spacing w:before="50" w:after="50" w:line="240" w:lineRule="atLeast"/>
            </w:pPr>
          </w:p>
        </w:tc>
      </w:tr>
    </w:tbl>
    <w:p w:rsidR="00B92F06" w:rsidRPr="00837DA3" w:rsidRDefault="00CB5973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837DA3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0" b="762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9AF" w:rsidRPr="004071E8" w:rsidRDefault="005019AF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5019AF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5019AF" w:rsidRPr="006D5835" w:rsidRDefault="005019AF" w:rsidP="0038021E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  <w:r w:rsidR="007857E2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 w:rsidR="00D17A3A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="0038021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019AF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5019AF" w:rsidRDefault="005019AF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5019AF" w:rsidRPr="00C97435" w:rsidRDefault="005019AF" w:rsidP="00C97435"/>
                                <w:p w:rsidR="005019AF" w:rsidRPr="00F277FE" w:rsidRDefault="005019AF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5019AF" w:rsidRPr="00537295" w:rsidRDefault="005019AF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5019AF" w:rsidRPr="00C45294" w:rsidRDefault="005019AF" w:rsidP="00C45294">
                                  <w:pPr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019AF" w:rsidRPr="00F277FE" w:rsidRDefault="005019AF" w:rsidP="00FF4FBB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分析师：郭志斌</w:t>
                                  </w:r>
                                </w:p>
                                <w:p w:rsidR="005019AF" w:rsidRPr="00537295" w:rsidRDefault="005019AF" w:rsidP="00FF4FBB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guozb@vstone.com.cn</w:t>
                                  </w:r>
                                </w:p>
                                <w:p w:rsidR="005019AF" w:rsidRPr="00F277FE" w:rsidRDefault="005019AF" w:rsidP="007B755D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F277FE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643</w:t>
                                  </w:r>
                                </w:p>
                                <w:p w:rsidR="005019AF" w:rsidRPr="00F853B7" w:rsidRDefault="005019AF" w:rsidP="0088440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019AF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5019AF" w:rsidRPr="00C97435" w:rsidRDefault="005019AF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5019AF" w:rsidRPr="00C97435" w:rsidRDefault="005019AF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</w:tc>
                            </w:tr>
                          </w:tbl>
                          <w:p w:rsidR="005019AF" w:rsidRPr="004071E8" w:rsidRDefault="005019AF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IluA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BUuQiW4AgAA&#10;vA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5019AF" w:rsidRPr="004071E8" w:rsidRDefault="005019AF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5019AF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5019AF" w:rsidRPr="006D5835" w:rsidRDefault="005019AF" w:rsidP="0038021E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</w:t>
                            </w:r>
                            <w:r w:rsidR="007857E2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 w:rsidR="00D17A3A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</w:t>
                            </w:r>
                            <w:r w:rsidR="0038021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:rsidR="005019AF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5019AF" w:rsidRDefault="005019AF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5019AF" w:rsidRPr="00C97435" w:rsidRDefault="005019AF" w:rsidP="00C97435"/>
                          <w:p w:rsidR="005019AF" w:rsidRPr="00F277FE" w:rsidRDefault="005019AF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5019AF" w:rsidRPr="00537295" w:rsidRDefault="005019AF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5019AF" w:rsidRPr="00C45294" w:rsidRDefault="005019AF" w:rsidP="00C45294">
                            <w:pPr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019AF" w:rsidRPr="00F277FE" w:rsidRDefault="005019AF" w:rsidP="00FF4FBB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分析师：郭志斌</w:t>
                            </w:r>
                          </w:p>
                          <w:p w:rsidR="005019AF" w:rsidRPr="00537295" w:rsidRDefault="005019AF" w:rsidP="00FF4FBB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guozb@vstone.com.cn</w:t>
                            </w:r>
                          </w:p>
                          <w:p w:rsidR="005019AF" w:rsidRPr="00F277FE" w:rsidRDefault="005019AF" w:rsidP="007B755D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F277FE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643</w:t>
                            </w:r>
                          </w:p>
                          <w:p w:rsidR="005019AF" w:rsidRPr="00F853B7" w:rsidRDefault="005019AF" w:rsidP="008844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019AF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5019AF" w:rsidRPr="00C97435" w:rsidRDefault="005019AF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5019AF" w:rsidRPr="00C97435" w:rsidRDefault="005019AF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</w:tc>
                      </w:tr>
                    </w:tbl>
                    <w:p w:rsidR="005019AF" w:rsidRPr="004071E8" w:rsidRDefault="005019AF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AB2" w:rsidRPr="00A3316F" w:rsidRDefault="00E36AB2" w:rsidP="00A3316F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b/>
          <w:color w:val="000000" w:themeColor="text1"/>
          <w:sz w:val="20"/>
          <w:szCs w:val="20"/>
        </w:rPr>
      </w:pPr>
      <w:r w:rsidRPr="00A3316F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lastRenderedPageBreak/>
        <w:t>中国财富市场超过百万亿。</w:t>
      </w:r>
      <w:r w:rsidR="00A3316F" w:rsidRP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根据瑞士信贷发布的《</w:t>
      </w:r>
      <w:r w:rsidR="00A3316F" w:rsidRPr="00A3316F">
        <w:rPr>
          <w:rFonts w:ascii="Arial" w:eastAsia="楷体_GB2312" w:hAnsi="Arial" w:cs="Arial"/>
          <w:color w:val="000000" w:themeColor="text1"/>
          <w:sz w:val="20"/>
          <w:szCs w:val="20"/>
        </w:rPr>
        <w:t xml:space="preserve">Globe Wealth </w:t>
      </w:r>
      <w:proofErr w:type="spellStart"/>
      <w:r w:rsidR="00A3316F" w:rsidRPr="00A3316F">
        <w:rPr>
          <w:rFonts w:ascii="Arial" w:eastAsia="楷体_GB2312" w:hAnsi="Arial" w:cs="Arial"/>
          <w:color w:val="000000" w:themeColor="text1"/>
          <w:sz w:val="20"/>
          <w:szCs w:val="20"/>
        </w:rPr>
        <w:t>Databook</w:t>
      </w:r>
      <w:proofErr w:type="spellEnd"/>
      <w:r w:rsidR="00A3316F" w:rsidRP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》数据，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年中国财富市场超过百万亿。根据</w:t>
      </w:r>
      <w:proofErr w:type="gramStart"/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凯石金融</w:t>
      </w:r>
      <w:proofErr w:type="gramEnd"/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产品研究中心测算，这里主要由银行理财、信托、保险、公募、私募和</w:t>
      </w:r>
      <w:proofErr w:type="gramStart"/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券商资管等</w:t>
      </w:r>
      <w:proofErr w:type="gramEnd"/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构成。从各细类来看，经过波澜壮阔的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年，各类机构产品又有了进一步的增长。预计银行理财首先突破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20</w:t>
      </w:r>
      <w:proofErr w:type="gramStart"/>
      <w:r w:rsidR="000E7BF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0E7BF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私募上升势头猛烈，有赶超公募之势；信托、保险稳步增长；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券商</w:t>
      </w:r>
      <w:proofErr w:type="gramStart"/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资管因</w:t>
      </w:r>
      <w:proofErr w:type="gramEnd"/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通道业务规模猛增；</w:t>
      </w:r>
      <w:r w:rsidR="00A3316F">
        <w:rPr>
          <w:rFonts w:ascii="Arial" w:eastAsia="楷体_GB2312" w:hAnsi="Arial" w:cs="Arial" w:hint="eastAsia"/>
          <w:color w:val="000000" w:themeColor="text1"/>
          <w:sz w:val="20"/>
          <w:szCs w:val="20"/>
        </w:rPr>
        <w:t>而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互联网金融下的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P2P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平台质量参差不齐，跑路问题平台层出不穷。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年格局如何？各大市场如何</w:t>
      </w:r>
      <w:r w:rsidR="006C40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你</w:t>
      </w:r>
      <w:r w:rsidR="007C541D">
        <w:rPr>
          <w:rFonts w:ascii="Arial" w:eastAsia="楷体_GB2312" w:hAnsi="Arial" w:cs="Arial" w:hint="eastAsia"/>
          <w:color w:val="000000" w:themeColor="text1"/>
          <w:sz w:val="20"/>
          <w:szCs w:val="20"/>
        </w:rPr>
        <w:t>追我赶上演规模大战？</w:t>
      </w:r>
    </w:p>
    <w:p w:rsidR="00B41F4A" w:rsidRDefault="00B41F4A" w:rsidP="00B41F4A">
      <w:pPr>
        <w:pStyle w:val="af7"/>
        <w:numPr>
          <w:ilvl w:val="0"/>
          <w:numId w:val="1"/>
        </w:numPr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各</w:t>
      </w:r>
      <w:r w:rsidR="00926B3A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财富管理</w:t>
      </w: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市场规模对比</w:t>
      </w:r>
    </w:p>
    <w:p w:rsidR="00B41F4A" w:rsidRDefault="00926B3A" w:rsidP="00B41F4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中国财富管理市场规模激增，</w:t>
      </w:r>
      <w:r w:rsidR="00B41F4A" w:rsidRPr="009A75A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私募规模增速最猛。</w:t>
      </w:r>
      <w:r w:rsidR="00B41F4A" w:rsidRPr="009A75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截至</w:t>
      </w:r>
      <w:r w:rsidR="00B41F4A" w:rsidRPr="009A75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B41F4A" w:rsidRPr="009A75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年三季度的数据，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规模较大的</w:t>
      </w:r>
      <w:r w:rsidR="00B41F4A" w:rsidRPr="009A75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 w:rsidR="00B41F4A" w:rsidRPr="009A75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个市场</w:t>
      </w:r>
      <w:r w:rsidR="00B41F4A" w:rsidRPr="00926B3A">
        <w:rPr>
          <w:rFonts w:ascii="Arial" w:eastAsia="楷体_GB2312" w:hAnsi="Arial" w:cs="Arial" w:hint="eastAsia"/>
          <w:color w:val="auto"/>
          <w:sz w:val="20"/>
          <w:szCs w:val="20"/>
        </w:rPr>
        <w:t>都有较大的增长，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如图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所示，内圈为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年，外圈为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Pr="00926B3A">
        <w:rPr>
          <w:rFonts w:ascii="Arial" w:eastAsia="楷体_GB2312" w:hAnsi="Arial" w:cs="Arial" w:hint="eastAsia"/>
          <w:color w:val="auto"/>
          <w:sz w:val="20"/>
          <w:szCs w:val="20"/>
        </w:rPr>
        <w:t>季度，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涨幅最大的是私募，达到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161%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，目前规模为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3.89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；其次是公募行业，涨幅为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51%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，目前为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6.72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；银行理财估计规模超过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20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，涨幅超过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30%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；保险及信托涨幅较少，分别为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12%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14%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，达到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15.62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亿、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11.58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亿。</w:t>
      </w:r>
    </w:p>
    <w:p w:rsidR="00B41F4A" w:rsidRDefault="00B41F4A" w:rsidP="00B41F4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银行</w:t>
      </w:r>
      <w:proofErr w:type="gramStart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理财占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比超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3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成，保险信托占比略降。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年底，银行理财规模占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类比值为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33.30%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，在三季度规模超过</w:t>
      </w:r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20</w:t>
      </w:r>
      <w:proofErr w:type="gramStart"/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Pr="00127DA3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的估计下，占比有望进一步提升；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私募占比仍然最小，不过上升势头很猛，从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3.30%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增长至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6.73%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，信托和保险略有下降，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季度占比分别为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27.02%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20.03%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8"/>
        <w:gridCol w:w="5500"/>
      </w:tblGrid>
      <w:tr w:rsidR="00B41F4A" w:rsidRPr="00C17989" w:rsidTr="004D6050">
        <w:trPr>
          <w:trHeight w:val="404"/>
        </w:trPr>
        <w:tc>
          <w:tcPr>
            <w:tcW w:w="5242" w:type="dxa"/>
            <w:tcBorders>
              <w:right w:val="single" w:sz="4" w:space="0" w:color="auto"/>
            </w:tcBorders>
            <w:vAlign w:val="center"/>
          </w:tcPr>
          <w:p w:rsidR="00B41F4A" w:rsidRPr="00837DA3" w:rsidRDefault="00B41F4A" w:rsidP="009F4DF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1 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各市场规模变化</w:t>
            </w:r>
          </w:p>
        </w:tc>
        <w:tc>
          <w:tcPr>
            <w:tcW w:w="5815" w:type="dxa"/>
            <w:tcBorders>
              <w:left w:val="single" w:sz="4" w:space="0" w:color="auto"/>
            </w:tcBorders>
            <w:vAlign w:val="center"/>
          </w:tcPr>
          <w:p w:rsidR="00B41F4A" w:rsidRPr="00837DA3" w:rsidRDefault="00B41F4A" w:rsidP="009F4DF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2 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各市场规模占比</w:t>
            </w:r>
          </w:p>
        </w:tc>
      </w:tr>
      <w:tr w:rsidR="00B41F4A" w:rsidRPr="00837DA3" w:rsidTr="004D6050">
        <w:trPr>
          <w:cantSplit/>
          <w:trHeight w:val="1490"/>
        </w:trPr>
        <w:tc>
          <w:tcPr>
            <w:tcW w:w="52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41F4A" w:rsidRPr="00837DA3" w:rsidRDefault="00B41F4A" w:rsidP="004D6050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D141F10" wp14:editId="07F897A3">
                  <wp:simplePos x="414020" y="465455"/>
                  <wp:positionH relativeFrom="margin">
                    <wp:posOffset>-25400</wp:posOffset>
                  </wp:positionH>
                  <wp:positionV relativeFrom="margin">
                    <wp:posOffset>128905</wp:posOffset>
                  </wp:positionV>
                  <wp:extent cx="3398520" cy="2225040"/>
                  <wp:effectExtent l="0" t="0" r="0" b="3810"/>
                  <wp:wrapSquare wrapText="bothSides"/>
                  <wp:docPr id="32" name="图表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5" w:type="dxa"/>
            <w:tcBorders>
              <w:left w:val="single" w:sz="4" w:space="0" w:color="auto"/>
              <w:bottom w:val="single" w:sz="4" w:space="0" w:color="auto"/>
            </w:tcBorders>
          </w:tcPr>
          <w:p w:rsidR="00B41F4A" w:rsidRPr="009E64C0" w:rsidRDefault="00926B3A" w:rsidP="004D6050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8400EB" wp14:editId="7723EC58">
                  <wp:extent cx="3355675" cy="2449901"/>
                  <wp:effectExtent l="0" t="0" r="0" b="7620"/>
                  <wp:docPr id="6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41F4A" w:rsidRPr="00837DA3" w:rsidTr="004D6050">
        <w:tc>
          <w:tcPr>
            <w:tcW w:w="5242" w:type="dxa"/>
            <w:tcBorders>
              <w:bottom w:val="nil"/>
            </w:tcBorders>
            <w:vAlign w:val="center"/>
          </w:tcPr>
          <w:p w:rsidR="00B41F4A" w:rsidRPr="00837DA3" w:rsidRDefault="00B41F4A" w:rsidP="004D6050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5815" w:type="dxa"/>
            <w:tcBorders>
              <w:bottom w:val="nil"/>
            </w:tcBorders>
            <w:vAlign w:val="center"/>
          </w:tcPr>
          <w:p w:rsidR="00B41F4A" w:rsidRPr="00837DA3" w:rsidRDefault="00B41F4A" w:rsidP="004D6050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B84B5C" w:rsidRDefault="00A11BE1" w:rsidP="00B41F4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0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从各类理财市场今年的发展动态看，虽然规模均有增长，但家家有本难念的经：</w:t>
      </w:r>
    </w:p>
    <w:p w:rsidR="00B41F4A" w:rsidRDefault="00A11BE1" w:rsidP="00926B3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公募基金：牛市规模大增，离职潮汹涌。</w:t>
      </w:r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虽然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牛市带动</w:t>
      </w:r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大批量公</w:t>
      </w:r>
      <w:proofErr w:type="gramStart"/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募基金</w:t>
      </w:r>
      <w:proofErr w:type="gramEnd"/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经理离职，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但</w:t>
      </w:r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很多小鲜肉基金经理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也迅速</w:t>
      </w:r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上位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，而且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80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后基金经理更能顺应成长的潮流，在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中创板大涨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的背景下屡获佳绩，牛市中也新发了多个百亿规模基金，股灾中</w:t>
      </w:r>
      <w:r w:rsidR="00B41F4A" w:rsidRPr="00A20F15">
        <w:rPr>
          <w:rFonts w:ascii="Arial" w:eastAsia="楷体_GB2312" w:hAnsi="Arial" w:cs="Arial"/>
          <w:color w:val="000000" w:themeColor="text1"/>
          <w:sz w:val="20"/>
          <w:szCs w:val="20"/>
        </w:rPr>
        <w:t>证金公司申购</w:t>
      </w:r>
      <w:r w:rsidR="00B41F4A" w:rsidRPr="00A20F15">
        <w:rPr>
          <w:rFonts w:ascii="Arial" w:eastAsia="楷体_GB2312" w:hAnsi="Arial" w:cs="Arial"/>
          <w:color w:val="000000" w:themeColor="text1"/>
          <w:sz w:val="20"/>
          <w:szCs w:val="20"/>
        </w:rPr>
        <w:t>2000</w:t>
      </w:r>
      <w:r w:rsidR="00B41F4A" w:rsidRPr="00A20F15">
        <w:rPr>
          <w:rFonts w:ascii="Arial" w:eastAsia="楷体_GB2312" w:hAnsi="Arial" w:cs="Arial"/>
          <w:color w:val="000000" w:themeColor="text1"/>
          <w:sz w:val="20"/>
          <w:szCs w:val="20"/>
        </w:rPr>
        <w:t>亿元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基金，资产荒后场内场外货币基金迅速崛起，下半年降息通道中债券牛市引发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债基规模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增长，这些都保证了今年公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募规模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的攀升，而四季度公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</w:t>
      </w:r>
      <w:r w:rsidR="00926B3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一般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都有冲规模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的惯例，随着四季度大盘走出小牛市，“打新基金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+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货币基金”双重冲规模，预计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年底的规模会更上一层楼。</w:t>
      </w:r>
    </w:p>
    <w:p w:rsidR="00B41F4A" w:rsidRDefault="00A11BE1" w:rsidP="00926B3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阳光私募：规模</w:t>
      </w:r>
      <w:r w:rsidR="00EA118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激增</w:t>
      </w: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直逼公</w:t>
      </w:r>
      <w:proofErr w:type="gramStart"/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募</w:t>
      </w:r>
      <w:proofErr w:type="gramEnd"/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私募业的迅速发展，与今年的牛市息息相关。源于私募的激励体制，牛市带动大量公</w:t>
      </w:r>
      <w:proofErr w:type="gramStart"/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募基金</w:t>
      </w:r>
      <w:proofErr w:type="gramEnd"/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经理奔私，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明星基金经理效应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+</w:t>
      </w:r>
      <w:r w:rsidR="00B41F4A" w:rsidRPr="00A20F1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牛市发行大量产品，造成今年涨幅惊人。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据中国证券投资基金业协会官方网站统计，截至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11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月底，已备案的各类私募基金管理人共有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24625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家，比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10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月底增加近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4000</w:t>
      </w:r>
      <w:r w:rsidR="00B41F4A" w:rsidRPr="0001005F">
        <w:rPr>
          <w:rFonts w:ascii="Arial" w:eastAsia="楷体_GB2312" w:hAnsi="Arial" w:cs="Arial"/>
          <w:color w:val="000000" w:themeColor="text1"/>
          <w:sz w:val="20"/>
          <w:szCs w:val="20"/>
        </w:rPr>
        <w:t>家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，私募的整体管理规模直逼公</w:t>
      </w:r>
      <w:proofErr w:type="gramStart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</w:t>
      </w:r>
      <w:proofErr w:type="gramEnd"/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0904C4" w:rsidRPr="000904C4" w:rsidRDefault="000904C4" w:rsidP="000904C4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lastRenderedPageBreak/>
        <w:t>保险：管理规模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稳定</w:t>
      </w: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增长，频频举牌上市公司。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受益于保费高速增长，保险行业资产管理规模稳定增长。年末举牌潮，保险也是不断进入公众的视野，而这背后，源于其雄厚的资金实力和逐步的规模增长。截至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季度，保险总资产已经达到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11.53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。内部结构上也是屡现黑马型保险公司，如安邦保险</w:t>
      </w:r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近年在银</w:t>
      </w:r>
      <w:proofErr w:type="gramStart"/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保渠道</w:t>
      </w:r>
      <w:proofErr w:type="gramEnd"/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销售高收益理财产品</w:t>
      </w:r>
      <w:r w:rsidRPr="005916D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吸金不少，</w:t>
      </w:r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在</w:t>
      </w:r>
      <w:r>
        <w:rPr>
          <w:rFonts w:ascii="Arial" w:eastAsia="楷体_GB2312" w:hAnsi="Arial" w:cs="Arial"/>
          <w:color w:val="000000" w:themeColor="text1"/>
          <w:sz w:val="20"/>
          <w:szCs w:val="20"/>
        </w:rPr>
        <w:t>一线城市，</w:t>
      </w:r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打败</w:t>
      </w:r>
      <w:proofErr w:type="gramStart"/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中国人寿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坐上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寿险</w:t>
      </w:r>
      <w:r w:rsidRPr="005916DD">
        <w:rPr>
          <w:rFonts w:ascii="Arial" w:eastAsia="楷体_GB2312" w:hAnsi="Arial" w:cs="Arial"/>
          <w:color w:val="000000" w:themeColor="text1"/>
          <w:sz w:val="20"/>
          <w:szCs w:val="20"/>
        </w:rPr>
        <w:t>头把交椅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B41F4A" w:rsidRPr="00654E01" w:rsidRDefault="00A11BE1" w:rsidP="00926B3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银行理财：收益下行</w:t>
      </w:r>
      <w:r w:rsidR="00BD09B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不改财富市场老大地位</w:t>
      </w: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银行理财预期收益持续高于存款，带动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居民的</w:t>
      </w:r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银行理财的配置需求，据中国银行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业</w:t>
      </w:r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协会统计，</w:t>
      </w:r>
      <w:r w:rsidR="00B41F4A" w:rsidRPr="00654E01">
        <w:rPr>
          <w:rFonts w:ascii="Arial" w:eastAsia="楷体_GB2312" w:hAnsi="Arial" w:cs="Arial"/>
          <w:color w:val="000000" w:themeColor="text1"/>
          <w:sz w:val="20"/>
          <w:szCs w:val="20"/>
        </w:rPr>
        <w:t>国内银行理财规模已突破</w:t>
      </w:r>
      <w:r w:rsidR="00B41F4A" w:rsidRPr="00654E01">
        <w:rPr>
          <w:rFonts w:ascii="Arial" w:eastAsia="楷体_GB2312" w:hAnsi="Arial" w:cs="Arial"/>
          <w:color w:val="000000" w:themeColor="text1"/>
          <w:sz w:val="20"/>
          <w:szCs w:val="20"/>
        </w:rPr>
        <w:t>18.4</w:t>
      </w:r>
      <w:proofErr w:type="gramStart"/>
      <w:r w:rsidR="00B41F4A" w:rsidRPr="00654E01">
        <w:rPr>
          <w:rFonts w:ascii="Arial" w:eastAsia="楷体_GB2312" w:hAnsi="Arial" w:cs="Arial"/>
          <w:color w:val="000000" w:themeColor="text1"/>
          <w:sz w:val="20"/>
          <w:szCs w:val="20"/>
        </w:rPr>
        <w:t>万亿</w:t>
      </w:r>
      <w:proofErr w:type="gramEnd"/>
      <w:r w:rsidR="00B41F4A" w:rsidRPr="00654E01">
        <w:rPr>
          <w:rFonts w:ascii="Arial" w:eastAsia="楷体_GB2312" w:hAnsi="Arial" w:cs="Arial"/>
          <w:color w:val="000000" w:themeColor="text1"/>
          <w:sz w:val="20"/>
          <w:szCs w:val="20"/>
        </w:rPr>
        <w:t>元</w:t>
      </w:r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，预计今年将超过</w:t>
      </w:r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20</w:t>
      </w:r>
      <w:proofErr w:type="gramStart"/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B41F4A" w:rsidRPr="00654E01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元</w:t>
      </w:r>
      <w:r w:rsidR="00BD09BB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，稳居各财富市场规模第一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。但是处于降息周期中，银行理财的收益也是连续三年下降。</w:t>
      </w:r>
    </w:p>
    <w:p w:rsidR="00B41F4A" w:rsidRDefault="00A11BE1" w:rsidP="00926B3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信托：规模</w:t>
      </w:r>
      <w:r w:rsidRPr="00926B3A">
        <w:rPr>
          <w:rFonts w:ascii="Arial" w:eastAsia="楷体_GB2312" w:hAnsi="Arial" w:cs="Arial"/>
          <w:b/>
          <w:color w:val="000000" w:themeColor="text1"/>
          <w:sz w:val="20"/>
          <w:szCs w:val="20"/>
        </w:rPr>
        <w:t xml:space="preserve">5 </w:t>
      </w: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年来</w:t>
      </w:r>
      <w:r w:rsidR="00565219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环比</w:t>
      </w:r>
      <w:r w:rsidRPr="00926B3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首次下降。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信托规模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年来</w:t>
      </w:r>
      <w:r w:rsidR="00565219">
        <w:rPr>
          <w:rFonts w:ascii="Arial" w:eastAsia="楷体_GB2312" w:hAnsi="Arial" w:cs="Arial" w:hint="eastAsia"/>
          <w:color w:val="000000" w:themeColor="text1"/>
          <w:sz w:val="20"/>
          <w:szCs w:val="20"/>
        </w:rPr>
        <w:t>环比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首现下降，火爆行情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+HOMS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系统带动了伞形信托的迅猛增长，也使得市场的杠杆行情演绎，在证监会清配资的政策下，伞形信托急剧缩水遭受重创。</w:t>
      </w:r>
      <w:r w:rsidR="00B41F4A" w:rsidRPr="003E5594">
        <w:rPr>
          <w:rFonts w:ascii="Arial" w:eastAsia="楷体_GB2312" w:hAnsi="Arial" w:cs="Arial"/>
          <w:color w:val="000000" w:themeColor="text1"/>
          <w:sz w:val="20"/>
          <w:szCs w:val="20"/>
        </w:rPr>
        <w:t>规模下降并不意味着行业在走下坡路，信托业需要进一步强化投资与事务管理功能，加快业务创新</w:t>
      </w:r>
      <w:r w:rsidR="00B41F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EC0726" w:rsidRPr="004B0306" w:rsidRDefault="005F5FEA" w:rsidP="0037328F">
      <w:pPr>
        <w:pStyle w:val="af7"/>
        <w:numPr>
          <w:ilvl w:val="0"/>
          <w:numId w:val="1"/>
        </w:numPr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公募基金</w:t>
      </w:r>
      <w:r w:rsid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：牛市规模大增，离职潮汹涌</w:t>
      </w:r>
    </w:p>
    <w:p w:rsidR="00A81EA9" w:rsidRPr="00BB3F40" w:rsidRDefault="00004870" w:rsidP="00BB3F40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b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二季度牛市规模逼近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7</w:t>
      </w:r>
      <w:proofErr w:type="gramStart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万亿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</w:t>
      </w:r>
      <w:r w:rsidR="00C61F20" w:rsidRPr="00BB3F4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三季度缩水至</w:t>
      </w:r>
      <w:r w:rsidR="00C61F20" w:rsidRPr="00BB3F4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6.7</w:t>
      </w:r>
      <w:r w:rsidR="007A1E7F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2</w:t>
      </w:r>
      <w:proofErr w:type="gramStart"/>
      <w:r w:rsidR="00C61F20" w:rsidRPr="00BB3F4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万亿</w:t>
      </w:r>
      <w:proofErr w:type="gramEnd"/>
      <w:r w:rsidR="00C61F20" w:rsidRPr="00BB3F4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EA2B82" w:rsidRP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剔除掉</w:t>
      </w:r>
      <w:r w:rsidR="00EA2B82" w:rsidRP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ETF</w:t>
      </w:r>
      <w:r w:rsidR="00EA2B82" w:rsidRP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联接基金，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proofErr w:type="gramStart"/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以来公募规模</w:t>
      </w:r>
      <w:proofErr w:type="gramEnd"/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逐步增长，今年二季度因为牛市，规模接近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7</w:t>
      </w:r>
      <w:proofErr w:type="gramStart"/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0222BB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但因为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615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去杠杆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以及</w:t>
      </w:r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811</w:t>
      </w:r>
      <w:proofErr w:type="gramStart"/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汇改后</w:t>
      </w:r>
      <w:proofErr w:type="gramEnd"/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的两波下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跌，一方面基金净值下跌引发规模下降、另一方面投资者风险偏好下降导致</w:t>
      </w:r>
      <w:proofErr w:type="gramStart"/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股混基金</w:t>
      </w:r>
      <w:proofErr w:type="gramEnd"/>
      <w:r w:rsidR="00BB3F40">
        <w:rPr>
          <w:rFonts w:ascii="Arial" w:eastAsia="楷体_GB2312" w:hAnsi="Arial" w:cs="Arial" w:hint="eastAsia"/>
          <w:color w:val="000000" w:themeColor="text1"/>
          <w:sz w:val="20"/>
          <w:szCs w:val="20"/>
        </w:rPr>
        <w:t>赎回明显</w:t>
      </w:r>
      <w:r w:rsidR="000222BB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，整体导致三季度规模下降至</w:t>
      </w:r>
      <w:r w:rsidR="000222BB">
        <w:rPr>
          <w:rFonts w:ascii="Arial" w:eastAsia="楷体_GB2312" w:hAnsi="Arial" w:cs="Arial" w:hint="eastAsia"/>
          <w:color w:val="000000" w:themeColor="text1"/>
          <w:sz w:val="20"/>
          <w:szCs w:val="20"/>
        </w:rPr>
        <w:t>6.7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proofErr w:type="gramStart"/>
      <w:r w:rsidR="000222BB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0222BB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的水平。</w:t>
      </w:r>
    </w:p>
    <w:tbl>
      <w:tblPr>
        <w:tblStyle w:val="af"/>
        <w:tblW w:w="7938" w:type="dxa"/>
        <w:jc w:val="right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</w:tblGrid>
      <w:tr w:rsidR="00E97700" w:rsidRPr="00837DA3" w:rsidTr="005433C1">
        <w:trPr>
          <w:trHeight w:val="404"/>
          <w:jc w:val="right"/>
        </w:trPr>
        <w:tc>
          <w:tcPr>
            <w:tcW w:w="7938" w:type="dxa"/>
            <w:vAlign w:val="center"/>
          </w:tcPr>
          <w:p w:rsidR="00E97700" w:rsidRPr="00837DA3" w:rsidRDefault="00E97700" w:rsidP="00E97700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公</w:t>
            </w:r>
            <w:proofErr w:type="gramStart"/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募基金</w:t>
            </w:r>
            <w:proofErr w:type="gramEnd"/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规模</w:t>
            </w:r>
            <w:r w:rsidR="000B781B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（亿）</w:t>
            </w:r>
          </w:p>
        </w:tc>
      </w:tr>
      <w:tr w:rsidR="00E97700" w:rsidRPr="00837DA3" w:rsidTr="00E97700">
        <w:trPr>
          <w:trHeight w:val="1490"/>
          <w:jc w:val="right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E97700" w:rsidRPr="00837DA3" w:rsidRDefault="00E97700" w:rsidP="005433C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3EA88D" wp14:editId="36D4E05F">
                  <wp:extent cx="4942936" cy="2743200"/>
                  <wp:effectExtent l="0" t="0" r="0" b="0"/>
                  <wp:docPr id="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97700" w:rsidRPr="00837DA3" w:rsidTr="005433C1">
        <w:trPr>
          <w:jc w:val="right"/>
        </w:trPr>
        <w:tc>
          <w:tcPr>
            <w:tcW w:w="7938" w:type="dxa"/>
            <w:tcBorders>
              <w:bottom w:val="nil"/>
            </w:tcBorders>
            <w:vAlign w:val="center"/>
          </w:tcPr>
          <w:p w:rsidR="00E97700" w:rsidRPr="00837DA3" w:rsidRDefault="00E97700" w:rsidP="005433C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AF5DCA" w:rsidRDefault="006668E4" w:rsidP="006668E4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b/>
          <w:color w:val="000000" w:themeColor="text1"/>
          <w:sz w:val="20"/>
          <w:szCs w:val="20"/>
        </w:rPr>
      </w:pPr>
      <w:proofErr w:type="gramStart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货基接棒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混合排第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1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</w:t>
      </w:r>
      <w:r w:rsidR="00BA6682" w:rsidRPr="00BA6682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占比</w:t>
      </w:r>
      <w:r w:rsidR="00EA2B82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超</w:t>
      </w:r>
      <w:r w:rsidR="00EA2B82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5</w:t>
      </w:r>
      <w:r w:rsidR="00EA2B82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成</w:t>
      </w:r>
      <w:r w:rsidR="00BA6682" w:rsidRPr="00BA6682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</w:p>
    <w:p w:rsidR="00AF5DCA" w:rsidRDefault="00BA6682" w:rsidP="006668E4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FC1F3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货币基金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提升明显。今年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</w:t>
      </w:r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2.55</w:t>
      </w:r>
      <w:proofErr w:type="gramStart"/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占比为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36.45%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</w:t>
      </w:r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3.87</w:t>
      </w:r>
      <w:proofErr w:type="gramStart"/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占比</w:t>
      </w:r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超过</w:t>
      </w:r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 w:rsidR="00EA2B82">
        <w:rPr>
          <w:rFonts w:ascii="Arial" w:eastAsia="楷体_GB2312" w:hAnsi="Arial" w:cs="Arial" w:hint="eastAsia"/>
          <w:color w:val="000000" w:themeColor="text1"/>
          <w:sz w:val="20"/>
          <w:szCs w:val="20"/>
        </w:rPr>
        <w:t>成、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增长至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57.60%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随着无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风险利率的下行，叠加股灾导致风险偏好下降，呈现出资产荒的现象，投资者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更多的</w:t>
      </w:r>
      <w:r w:rsidR="00926B3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将资金转移</w:t>
      </w:r>
      <w:proofErr w:type="gramStart"/>
      <w:r w:rsidR="00926B3A">
        <w:rPr>
          <w:rFonts w:ascii="Arial" w:eastAsia="楷体_GB2312" w:hAnsi="Arial" w:cs="Arial" w:hint="eastAsia"/>
          <w:color w:val="000000" w:themeColor="text1"/>
          <w:sz w:val="20"/>
          <w:szCs w:val="20"/>
        </w:rPr>
        <w:t>至货币</w:t>
      </w:r>
      <w:proofErr w:type="gramEnd"/>
      <w:r w:rsidR="00926B3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基金，做现金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管理。</w:t>
      </w:r>
    </w:p>
    <w:p w:rsidR="00AF5DCA" w:rsidRDefault="00BA6682" w:rsidP="00AF5DC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FC1F3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债券型基金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也略有提升，股灾过后部分资金进入债市，上半年被压抑的债市走牛，债券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价格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屡破新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高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。今年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0.38</w:t>
      </w:r>
      <w:proofErr w:type="gramStart"/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、占比为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5.39%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0.50</w:t>
      </w:r>
      <w:proofErr w:type="gramStart"/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、增长至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7.50%</w:t>
      </w:r>
      <w:r w:rsid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AF5DCA" w:rsidRDefault="00FC1F30" w:rsidP="00AF5DC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FC1F3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混合型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基金</w:t>
      </w:r>
      <w:r w:rsidRPr="00FC1F30">
        <w:rPr>
          <w:rFonts w:ascii="Arial" w:eastAsia="楷体_GB2312" w:hAnsi="Arial" w:cs="Arial" w:hint="eastAsia"/>
          <w:color w:val="000000" w:themeColor="text1"/>
          <w:sz w:val="20"/>
          <w:szCs w:val="20"/>
        </w:rPr>
        <w:t>缩水严重</w:t>
      </w:r>
      <w:r w:rsidRP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混合型基金在牛市阶段高</w:t>
      </w:r>
      <w:proofErr w:type="gramStart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仓位</w:t>
      </w:r>
      <w:proofErr w:type="gramEnd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参与股市，</w:t>
      </w:r>
      <w:proofErr w:type="gramStart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带有偏股的</w:t>
      </w:r>
      <w:proofErr w:type="gramEnd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特性，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经历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股灾，净值回撤巨大，导致规模缩水严重，今年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2.98</w:t>
      </w:r>
      <w:proofErr w:type="gramStart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、占比为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42.62%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lastRenderedPageBreak/>
        <w:t>1.71</w:t>
      </w:r>
      <w:proofErr w:type="gramStart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926B3A">
        <w:rPr>
          <w:rFonts w:ascii="Arial" w:eastAsia="楷体_GB2312" w:hAnsi="Arial" w:cs="Arial" w:hint="eastAsia"/>
          <w:color w:val="000000" w:themeColor="text1"/>
          <w:sz w:val="20"/>
          <w:szCs w:val="20"/>
        </w:rPr>
        <w:t>减少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至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25.42%</w:t>
      </w:r>
      <w:r w:rsidR="006668E4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，被货币基金反超。</w:t>
      </w:r>
    </w:p>
    <w:p w:rsidR="00AF5DCA" w:rsidRDefault="006668E4" w:rsidP="00AF5DC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6668E4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股票型基金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占比不足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。新运作办法规定股票型基金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仓位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不低于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80%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，很多习惯更加灵活操作的基金转型为混合型基金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 xml:space="preserve"> 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，新规则下的股票型基金一般不做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仓位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管理，工具性也更加明显，这也导致该类型基金占比大幅下跌，不足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8"/>
        <w:gridCol w:w="5489"/>
      </w:tblGrid>
      <w:tr w:rsidR="00BA6682" w:rsidRPr="00837DA3" w:rsidTr="00BA6682">
        <w:trPr>
          <w:trHeight w:val="404"/>
        </w:trPr>
        <w:tc>
          <w:tcPr>
            <w:tcW w:w="5568" w:type="dxa"/>
            <w:tcBorders>
              <w:right w:val="single" w:sz="4" w:space="0" w:color="auto"/>
            </w:tcBorders>
            <w:vAlign w:val="center"/>
          </w:tcPr>
          <w:p w:rsidR="00BA6682" w:rsidRPr="00837DA3" w:rsidRDefault="00BA6682" w:rsidP="00BA668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公</w:t>
            </w:r>
            <w:proofErr w:type="gramStart"/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募基金</w:t>
            </w:r>
            <w:proofErr w:type="gramEnd"/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15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年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2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季度规模分布</w:t>
            </w:r>
          </w:p>
        </w:tc>
        <w:tc>
          <w:tcPr>
            <w:tcW w:w="5489" w:type="dxa"/>
            <w:tcBorders>
              <w:left w:val="single" w:sz="4" w:space="0" w:color="auto"/>
            </w:tcBorders>
            <w:vAlign w:val="center"/>
          </w:tcPr>
          <w:p w:rsidR="00BA6682" w:rsidRPr="00837DA3" w:rsidRDefault="00BA6682" w:rsidP="00BA668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5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公</w:t>
            </w:r>
            <w:proofErr w:type="gramStart"/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募基金</w:t>
            </w:r>
            <w:proofErr w:type="gramEnd"/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15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年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季度规模分布</w:t>
            </w:r>
          </w:p>
        </w:tc>
      </w:tr>
      <w:tr w:rsidR="00BA6682" w:rsidRPr="00837DA3" w:rsidTr="00935A16">
        <w:trPr>
          <w:cantSplit/>
          <w:trHeight w:val="3293"/>
        </w:trPr>
        <w:tc>
          <w:tcPr>
            <w:tcW w:w="55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A6682" w:rsidRPr="00837DA3" w:rsidRDefault="00BA6682" w:rsidP="005433C1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A360D26" wp14:editId="66A35CFE">
                  <wp:simplePos x="414020" y="5969000"/>
                  <wp:positionH relativeFrom="margin">
                    <wp:posOffset>635</wp:posOffset>
                  </wp:positionH>
                  <wp:positionV relativeFrom="margin">
                    <wp:posOffset>76835</wp:posOffset>
                  </wp:positionV>
                  <wp:extent cx="3295015" cy="2018030"/>
                  <wp:effectExtent l="0" t="0" r="0" b="0"/>
                  <wp:wrapSquare wrapText="bothSides"/>
                  <wp:docPr id="16" name="图表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89" w:type="dxa"/>
            <w:tcBorders>
              <w:left w:val="single" w:sz="4" w:space="0" w:color="auto"/>
              <w:bottom w:val="single" w:sz="4" w:space="0" w:color="auto"/>
            </w:tcBorders>
          </w:tcPr>
          <w:p w:rsidR="00BA6682" w:rsidRPr="00837DA3" w:rsidRDefault="00BA6682" w:rsidP="005433C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337596" wp14:editId="6532B1E3">
                  <wp:extent cx="3303917" cy="2234242"/>
                  <wp:effectExtent l="0" t="0" r="0" b="0"/>
                  <wp:docPr id="18" name="图表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BA6682" w:rsidRPr="00837DA3" w:rsidTr="00BA6682">
        <w:tc>
          <w:tcPr>
            <w:tcW w:w="5568" w:type="dxa"/>
            <w:tcBorders>
              <w:bottom w:val="nil"/>
            </w:tcBorders>
            <w:vAlign w:val="center"/>
          </w:tcPr>
          <w:p w:rsidR="00BA6682" w:rsidRPr="00837DA3" w:rsidRDefault="00BA6682" w:rsidP="005433C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5489" w:type="dxa"/>
            <w:tcBorders>
              <w:bottom w:val="nil"/>
            </w:tcBorders>
            <w:vAlign w:val="center"/>
          </w:tcPr>
          <w:p w:rsidR="00BA6682" w:rsidRPr="00837DA3" w:rsidRDefault="00BA6682" w:rsidP="005433C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5F5FEA" w:rsidRPr="004B0306" w:rsidRDefault="005F5FEA" w:rsidP="00600EC3">
      <w:pPr>
        <w:pStyle w:val="af7"/>
        <w:numPr>
          <w:ilvl w:val="0"/>
          <w:numId w:val="1"/>
        </w:numPr>
        <w:spacing w:beforeLines="150" w:before="36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阳光私募</w:t>
      </w:r>
      <w:r w:rsid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：规模激增直逼公募</w:t>
      </w:r>
    </w:p>
    <w:p w:rsidR="00597DFD" w:rsidRDefault="00A86A77" w:rsidP="00935A16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发行规模相比去年超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3</w:t>
      </w:r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成。</w:t>
      </w:r>
      <w:r w:rsidR="00935A16">
        <w:rPr>
          <w:rFonts w:ascii="Arial" w:eastAsia="楷体_GB2312" w:hAnsi="Arial" w:cs="Arial" w:hint="eastAsia"/>
          <w:color w:val="000000" w:themeColor="text1"/>
          <w:sz w:val="20"/>
          <w:szCs w:val="20"/>
        </w:rPr>
        <w:t>伴随着牛市，</w:t>
      </w:r>
      <w:r w:rsidR="00935A16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935A1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年阳光私募的规模迅速增长。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从发行数量来看，截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至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月份，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年总共发行产品数达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5439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只，而这主要集中在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6</w:t>
      </w:r>
      <w:r w:rsidR="00B2196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，其中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月份发行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1220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只，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6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月份发行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1010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只，占比达到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41%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，可见牛市带动的规模效应显著。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从发行规模来看，截至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月份，今年累积发行规模为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942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亿，相比去年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706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亿，涨幅达到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33%</w:t>
      </w:r>
      <w:r w:rsidR="00C816D2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年起看，有两次明显的发行量增长，一次是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年四季度，源于无风险利率下行进入降息周期，增量资金入市带来市场风格切换，以沪深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300</w:t>
      </w:r>
      <w:r w:rsidR="00800E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为代表的蓝筹股票大幅上涨，催生私募发行量；一次集中在今年的二季度，杠杆资金不断入市，大盘整体不断上扬，发行数量屡破新高。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而随着股灾的到来，市场风险偏好明显下降，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9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ED458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月份的发行规模都不足百亿，属于历史低点。</w:t>
      </w:r>
    </w:p>
    <w:tbl>
      <w:tblPr>
        <w:tblStyle w:val="af"/>
        <w:tblW w:w="7938" w:type="dxa"/>
        <w:jc w:val="right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597DFD" w:rsidRPr="00837DA3" w:rsidTr="0015201E">
        <w:trPr>
          <w:trHeight w:val="404"/>
          <w:jc w:val="right"/>
        </w:trPr>
        <w:tc>
          <w:tcPr>
            <w:tcW w:w="7938" w:type="dxa"/>
            <w:vAlign w:val="center"/>
          </w:tcPr>
          <w:p w:rsidR="00597DFD" w:rsidRPr="00837DA3" w:rsidRDefault="00597DFD" w:rsidP="00AF5DCA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6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阳光私募发行数量和规模</w:t>
            </w:r>
          </w:p>
        </w:tc>
      </w:tr>
      <w:tr w:rsidR="00597DFD" w:rsidRPr="00837DA3" w:rsidTr="0015201E">
        <w:trPr>
          <w:trHeight w:val="1490"/>
          <w:jc w:val="right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597DFD" w:rsidRPr="00837DA3" w:rsidRDefault="00597DFD" w:rsidP="0015201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4A2428" wp14:editId="1F59D6B8">
                  <wp:extent cx="4968815" cy="2553419"/>
                  <wp:effectExtent l="0" t="0" r="3810" b="0"/>
                  <wp:docPr id="23" name="图表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597DFD" w:rsidRPr="00837DA3" w:rsidTr="0015201E">
        <w:trPr>
          <w:jc w:val="right"/>
        </w:trPr>
        <w:tc>
          <w:tcPr>
            <w:tcW w:w="7938" w:type="dxa"/>
            <w:tcBorders>
              <w:bottom w:val="nil"/>
            </w:tcBorders>
            <w:vAlign w:val="center"/>
          </w:tcPr>
          <w:p w:rsidR="00597DFD" w:rsidRPr="00837DA3" w:rsidRDefault="00597DFD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597DFD" w:rsidRPr="00597DFD" w:rsidRDefault="00A86A77" w:rsidP="00A86A77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lastRenderedPageBreak/>
        <w:t>整体</w:t>
      </w:r>
      <w:proofErr w:type="gramStart"/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规模涨幅</w:t>
      </w:r>
      <w:proofErr w:type="gramEnd"/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达到</w:t>
      </w:r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160%</w:t>
      </w:r>
      <w:r w:rsidR="00930881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，接近</w:t>
      </w:r>
      <w:r w:rsidR="00930881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4</w:t>
      </w:r>
      <w:proofErr w:type="gramStart"/>
      <w:r w:rsidR="00930881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万亿</w:t>
      </w:r>
      <w:proofErr w:type="gramEnd"/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从整体规模来看，截止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季度，总规模达到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3.9</w:t>
      </w:r>
      <w:proofErr w:type="gramStart"/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，相比去年末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1.5</w:t>
      </w:r>
      <w:proofErr w:type="gramStart"/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，涨幅达到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160%</w:t>
      </w:r>
      <w:r w:rsidR="00641C47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1F1B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原因有两方面：一方面是私募行业的激励体制较优，很多公</w:t>
      </w:r>
      <w:proofErr w:type="gramStart"/>
      <w:r w:rsidR="001F1B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募基金</w:t>
      </w:r>
      <w:proofErr w:type="gramEnd"/>
      <w:r w:rsidR="001F1B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经理奔私，纷纷创建或加入私募基金，带动整个行业的发展；第二方面是市场步入牛市，带动业绩的增长，吸金效应明显。</w:t>
      </w:r>
    </w:p>
    <w:p w:rsidR="00A81EA9" w:rsidRDefault="00A86A77" w:rsidP="00A86A77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证券投资及股权投资</w:t>
      </w:r>
      <w:r w:rsidR="00C816D2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占比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超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8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成</w:t>
      </w:r>
      <w:r w:rsidRPr="00A86A7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从规模分布来看，截至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季度，市场主要由</w:t>
      </w:r>
      <w:proofErr w:type="gramStart"/>
      <w:r w:rsidR="004C30A9">
        <w:rPr>
          <w:rFonts w:ascii="Arial" w:eastAsia="楷体_GB2312" w:hAnsi="Arial" w:cs="Arial"/>
          <w:color w:val="000000" w:themeColor="text1"/>
          <w:sz w:val="20"/>
          <w:szCs w:val="20"/>
        </w:rPr>
        <w:t>”</w:t>
      </w:r>
      <w:proofErr w:type="gramEnd"/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证券投资基金</w:t>
      </w:r>
      <w:proofErr w:type="gramStart"/>
      <w:r w:rsidR="004C30A9">
        <w:rPr>
          <w:rFonts w:ascii="Arial" w:eastAsia="楷体_GB2312" w:hAnsi="Arial" w:cs="Arial"/>
          <w:color w:val="000000" w:themeColor="text1"/>
          <w:sz w:val="20"/>
          <w:szCs w:val="20"/>
        </w:rPr>
        <w:t>”</w:t>
      </w:r>
      <w:proofErr w:type="gramEnd"/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和</w:t>
      </w:r>
      <w:proofErr w:type="gramStart"/>
      <w:r w:rsidR="004C30A9">
        <w:rPr>
          <w:rFonts w:ascii="Arial" w:eastAsia="楷体_GB2312" w:hAnsi="Arial" w:cs="Arial"/>
          <w:color w:val="000000" w:themeColor="text1"/>
          <w:sz w:val="20"/>
          <w:szCs w:val="20"/>
        </w:rPr>
        <w:t>”</w:t>
      </w:r>
      <w:proofErr w:type="gramEnd"/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股权投资基金</w:t>
      </w:r>
      <w:proofErr w:type="gramStart"/>
      <w:r w:rsidR="004C30A9">
        <w:rPr>
          <w:rFonts w:ascii="Arial" w:eastAsia="楷体_GB2312" w:hAnsi="Arial" w:cs="Arial"/>
          <w:color w:val="000000" w:themeColor="text1"/>
          <w:sz w:val="20"/>
          <w:szCs w:val="20"/>
        </w:rPr>
        <w:t>”</w:t>
      </w:r>
      <w:proofErr w:type="gramEnd"/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构成，其中证券投资基金占比最高，达到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44.91%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，其次是股权投资基金，占比为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38.81%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，两者合计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83.72%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。此外，创业投资基金占比为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4.97%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，商品投资基金规模较小，不足</w:t>
      </w:r>
      <w:r w:rsidR="000A094B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1</w:t>
      </w:r>
      <w:r w:rsidR="000A094B" w:rsidRPr="000A094B">
        <w:rPr>
          <w:rFonts w:ascii="Arial" w:eastAsia="楷体_GB2312" w:hAnsi="Arial" w:cs="Arial" w:hint="eastAsia"/>
          <w:color w:val="000000" w:themeColor="text1"/>
          <w:sz w:val="20"/>
          <w:szCs w:val="20"/>
        </w:rPr>
        <w:t xml:space="preserve"> </w:t>
      </w:r>
      <w:r w:rsidR="000A094B">
        <w:rPr>
          <w:rFonts w:ascii="楷体" w:eastAsia="楷体" w:hAnsi="楷体" w:cs="Arial" w:hint="eastAsia"/>
          <w:color w:val="000000" w:themeColor="text1"/>
          <w:sz w:val="20"/>
          <w:szCs w:val="20"/>
        </w:rPr>
        <w:t>‰</w:t>
      </w:r>
      <w:r w:rsidR="004C30A9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5690"/>
      </w:tblGrid>
      <w:tr w:rsidR="00A81EA9" w:rsidRPr="00837DA3" w:rsidTr="00597DFD">
        <w:trPr>
          <w:trHeight w:val="404"/>
        </w:trPr>
        <w:tc>
          <w:tcPr>
            <w:tcW w:w="5367" w:type="dxa"/>
            <w:tcBorders>
              <w:right w:val="single" w:sz="4" w:space="0" w:color="auto"/>
            </w:tcBorders>
            <w:vAlign w:val="center"/>
          </w:tcPr>
          <w:p w:rsidR="00A81EA9" w:rsidRPr="00837DA3" w:rsidRDefault="00A81EA9" w:rsidP="00AF5DCA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7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</w:t>
            </w:r>
            <w:r w:rsidR="00A53273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阳光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私募基金规模变化</w:t>
            </w:r>
          </w:p>
        </w:tc>
        <w:tc>
          <w:tcPr>
            <w:tcW w:w="5690" w:type="dxa"/>
            <w:tcBorders>
              <w:left w:val="single" w:sz="4" w:space="0" w:color="auto"/>
            </w:tcBorders>
            <w:vAlign w:val="center"/>
          </w:tcPr>
          <w:p w:rsidR="00A81EA9" w:rsidRPr="00837DA3" w:rsidRDefault="00A81EA9" w:rsidP="00AF5DCA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8</w:t>
            </w:r>
            <w:r w:rsidR="00AF5DCA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 w:rsidR="002B47FE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阳光私募</w:t>
            </w:r>
            <w:r w:rsidR="002B47FE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15Q3</w:t>
            </w:r>
            <w:r w:rsidR="00597DFD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规模</w:t>
            </w:r>
            <w:r w:rsidR="002B47FE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分布</w:t>
            </w:r>
          </w:p>
        </w:tc>
      </w:tr>
      <w:tr w:rsidR="00A81EA9" w:rsidRPr="00837DA3" w:rsidTr="00597DFD">
        <w:trPr>
          <w:cantSplit/>
          <w:trHeight w:val="1490"/>
        </w:trPr>
        <w:tc>
          <w:tcPr>
            <w:tcW w:w="53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1EA9" w:rsidRPr="00837DA3" w:rsidRDefault="00597DFD" w:rsidP="0015201E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D2AD1CD" wp14:editId="7EBF8C7F">
                  <wp:simplePos x="414020" y="5546725"/>
                  <wp:positionH relativeFrom="margin">
                    <wp:posOffset>-2540</wp:posOffset>
                  </wp:positionH>
                  <wp:positionV relativeFrom="margin">
                    <wp:posOffset>131445</wp:posOffset>
                  </wp:positionV>
                  <wp:extent cx="3182620" cy="2061210"/>
                  <wp:effectExtent l="0" t="0" r="0" b="0"/>
                  <wp:wrapSquare wrapText="bothSides"/>
                  <wp:docPr id="24" name="图表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0" w:type="dxa"/>
            <w:tcBorders>
              <w:left w:val="single" w:sz="4" w:space="0" w:color="auto"/>
              <w:bottom w:val="single" w:sz="4" w:space="0" w:color="auto"/>
            </w:tcBorders>
          </w:tcPr>
          <w:p w:rsidR="00A81EA9" w:rsidRPr="00837DA3" w:rsidRDefault="00597DFD" w:rsidP="0015201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A263E4" wp14:editId="190F28BA">
                  <wp:extent cx="3372928" cy="2294626"/>
                  <wp:effectExtent l="0" t="0" r="0" b="0"/>
                  <wp:docPr id="25" name="图表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A81EA9" w:rsidRPr="00837DA3" w:rsidTr="00597DFD">
        <w:tc>
          <w:tcPr>
            <w:tcW w:w="5367" w:type="dxa"/>
            <w:tcBorders>
              <w:bottom w:val="nil"/>
            </w:tcBorders>
            <w:vAlign w:val="center"/>
          </w:tcPr>
          <w:p w:rsidR="00A81EA9" w:rsidRPr="00837DA3" w:rsidRDefault="00A81EA9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5690" w:type="dxa"/>
            <w:tcBorders>
              <w:bottom w:val="nil"/>
            </w:tcBorders>
            <w:vAlign w:val="center"/>
          </w:tcPr>
          <w:p w:rsidR="00A81EA9" w:rsidRPr="00837DA3" w:rsidRDefault="00A81EA9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6C080C" w:rsidRPr="004B0306" w:rsidRDefault="006C080C" w:rsidP="00600EC3">
      <w:pPr>
        <w:pStyle w:val="af7"/>
        <w:numPr>
          <w:ilvl w:val="0"/>
          <w:numId w:val="1"/>
        </w:numPr>
        <w:spacing w:beforeLines="150" w:before="36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保险</w:t>
      </w:r>
      <w:r w:rsid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：管理规模</w:t>
      </w:r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稳步</w:t>
      </w:r>
      <w:r w:rsid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增长，频频举牌上市公司</w:t>
      </w:r>
    </w:p>
    <w:p w:rsidR="00A81EA9" w:rsidRDefault="00234B9B" w:rsidP="00234B9B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234B9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保险资产稳步提升</w:t>
      </w:r>
      <w:r w:rsidR="0020283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接近</w:t>
      </w:r>
      <w:r w:rsidR="0020283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12</w:t>
      </w:r>
      <w:proofErr w:type="gramStart"/>
      <w:r w:rsidR="00202830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万亿</w:t>
      </w:r>
      <w:proofErr w:type="gramEnd"/>
      <w:r w:rsidRPr="00234B9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，年增速维持约</w:t>
      </w:r>
      <w:r w:rsidRPr="00234B9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20%</w:t>
      </w:r>
      <w:r w:rsidRPr="00234B9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经过十多年的发展，从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年底的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1.19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，到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月的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11.83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，整体呈现稳步提升的现状。增速上，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04-05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年维持在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30%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的水平；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07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年发展最迅猛，增速达到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47%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；从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08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年起至今，年增速维持在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20%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附近</w:t>
      </w:r>
      <w:r w:rsidR="000639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7938" w:type="dxa"/>
        <w:jc w:val="right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6"/>
      </w:tblGrid>
      <w:tr w:rsidR="006C080C" w:rsidRPr="006C080C" w:rsidTr="0015201E">
        <w:trPr>
          <w:trHeight w:val="404"/>
          <w:jc w:val="right"/>
        </w:trPr>
        <w:tc>
          <w:tcPr>
            <w:tcW w:w="7938" w:type="dxa"/>
            <w:vAlign w:val="center"/>
          </w:tcPr>
          <w:p w:rsidR="006C080C" w:rsidRPr="00837DA3" w:rsidRDefault="006C080C" w:rsidP="00AF5DCA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9</w:t>
            </w:r>
            <w:r w:rsidR="00AF5DCA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保险总资产规模及增速</w:t>
            </w:r>
          </w:p>
        </w:tc>
      </w:tr>
      <w:tr w:rsidR="006C080C" w:rsidRPr="00837DA3" w:rsidTr="006C080C">
        <w:trPr>
          <w:trHeight w:val="1490"/>
          <w:jc w:val="right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6C080C" w:rsidRPr="00837DA3" w:rsidRDefault="006C080C" w:rsidP="0015201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159DA3" wp14:editId="024D4AE3">
                  <wp:extent cx="4934310" cy="2406770"/>
                  <wp:effectExtent l="0" t="0" r="0" b="0"/>
                  <wp:docPr id="31" name="图表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6C080C" w:rsidRPr="00837DA3" w:rsidTr="0015201E">
        <w:trPr>
          <w:jc w:val="right"/>
        </w:trPr>
        <w:tc>
          <w:tcPr>
            <w:tcW w:w="7938" w:type="dxa"/>
            <w:tcBorders>
              <w:bottom w:val="nil"/>
            </w:tcBorders>
            <w:vAlign w:val="center"/>
          </w:tcPr>
          <w:p w:rsidR="006C080C" w:rsidRPr="00837DA3" w:rsidRDefault="006C080C" w:rsidP="001D328B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1D328B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614D06" w:rsidRDefault="00614D06" w:rsidP="00767A7E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auto"/>
          <w:sz w:val="20"/>
          <w:szCs w:val="20"/>
        </w:rPr>
      </w:pPr>
      <w:r w:rsidRPr="00767A7E">
        <w:rPr>
          <w:rFonts w:ascii="Arial" w:eastAsia="楷体_GB2312" w:hAnsi="Arial" w:cs="Arial" w:hint="eastAsia"/>
          <w:b/>
          <w:color w:val="auto"/>
          <w:sz w:val="20"/>
          <w:szCs w:val="20"/>
        </w:rPr>
        <w:lastRenderedPageBreak/>
        <w:t>存款占比基本不变，股票</w:t>
      </w:r>
      <w:r w:rsidRPr="00767A7E">
        <w:rPr>
          <w:rFonts w:ascii="Arial" w:eastAsia="楷体_GB2312" w:hAnsi="Arial" w:cs="Arial" w:hint="eastAsia"/>
          <w:b/>
          <w:color w:val="auto"/>
          <w:sz w:val="20"/>
          <w:szCs w:val="20"/>
        </w:rPr>
        <w:t>+</w:t>
      </w:r>
      <w:r w:rsidRPr="00767A7E">
        <w:rPr>
          <w:rFonts w:ascii="Arial" w:eastAsia="楷体_GB2312" w:hAnsi="Arial" w:cs="Arial" w:hint="eastAsia"/>
          <w:b/>
          <w:color w:val="auto"/>
          <w:sz w:val="20"/>
          <w:szCs w:val="20"/>
        </w:rPr>
        <w:t>基金</w:t>
      </w:r>
      <w:r w:rsidR="00795927">
        <w:rPr>
          <w:rFonts w:ascii="Arial" w:eastAsia="楷体_GB2312" w:hAnsi="Arial" w:cs="Arial" w:hint="eastAsia"/>
          <w:b/>
          <w:color w:val="auto"/>
          <w:sz w:val="20"/>
          <w:szCs w:val="20"/>
        </w:rPr>
        <w:t>投资</w:t>
      </w:r>
      <w:r w:rsidRPr="00767A7E">
        <w:rPr>
          <w:rFonts w:ascii="Arial" w:eastAsia="楷体_GB2312" w:hAnsi="Arial" w:cs="Arial" w:hint="eastAsia"/>
          <w:b/>
          <w:color w:val="auto"/>
          <w:sz w:val="20"/>
          <w:szCs w:val="20"/>
        </w:rPr>
        <w:t>占</w:t>
      </w:r>
      <w:proofErr w:type="gramStart"/>
      <w:r w:rsidRPr="00767A7E">
        <w:rPr>
          <w:rFonts w:ascii="Arial" w:eastAsia="楷体_GB2312" w:hAnsi="Arial" w:cs="Arial" w:hint="eastAsia"/>
          <w:b/>
          <w:color w:val="auto"/>
          <w:sz w:val="20"/>
          <w:szCs w:val="20"/>
        </w:rPr>
        <w:t>比</w:t>
      </w:r>
      <w:r w:rsidR="00B06124">
        <w:rPr>
          <w:rFonts w:ascii="Arial" w:eastAsia="楷体_GB2312" w:hAnsi="Arial" w:cs="Arial" w:hint="eastAsia"/>
          <w:b/>
          <w:color w:val="auto"/>
          <w:sz w:val="20"/>
          <w:szCs w:val="20"/>
        </w:rPr>
        <w:t>逐步</w:t>
      </w:r>
      <w:proofErr w:type="gramEnd"/>
      <w:r w:rsidRPr="00767A7E">
        <w:rPr>
          <w:rFonts w:ascii="Arial" w:eastAsia="楷体_GB2312" w:hAnsi="Arial" w:cs="Arial" w:hint="eastAsia"/>
          <w:b/>
          <w:color w:val="auto"/>
          <w:sz w:val="20"/>
          <w:szCs w:val="20"/>
        </w:rPr>
        <w:t>提升。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保险的资产一般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20%-30%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用于存款，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13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年约有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30%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的水平，递减至今年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FF49DF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月份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20%</w:t>
      </w:r>
      <w:r w:rsidR="00B06124">
        <w:rPr>
          <w:rFonts w:ascii="Arial" w:eastAsia="楷体_GB2312" w:hAnsi="Arial" w:cs="Arial" w:hint="eastAsia"/>
          <w:color w:val="auto"/>
          <w:sz w:val="20"/>
          <w:szCs w:val="20"/>
        </w:rPr>
        <w:t>左右。</w:t>
      </w:r>
      <w:r w:rsidR="00F6792D">
        <w:rPr>
          <w:rFonts w:ascii="Arial" w:eastAsia="楷体_GB2312" w:hAnsi="Arial" w:cs="Arial" w:hint="eastAsia"/>
          <w:color w:val="auto"/>
          <w:sz w:val="20"/>
          <w:szCs w:val="20"/>
        </w:rPr>
        <w:t>投资中主要有三块：债券、股票、基金。</w:t>
      </w:r>
      <w:r w:rsidR="0003286B">
        <w:rPr>
          <w:rFonts w:ascii="Arial" w:eastAsia="楷体_GB2312" w:hAnsi="Arial" w:cs="Arial" w:hint="eastAsia"/>
          <w:color w:val="auto"/>
          <w:sz w:val="20"/>
          <w:szCs w:val="20"/>
        </w:rPr>
        <w:t>债券占比处于下降状态，而</w:t>
      </w:r>
      <w:r w:rsidR="003F19D8">
        <w:rPr>
          <w:rFonts w:ascii="Arial" w:eastAsia="楷体_GB2312" w:hAnsi="Arial" w:cs="Arial" w:hint="eastAsia"/>
          <w:color w:val="auto"/>
          <w:sz w:val="20"/>
          <w:szCs w:val="20"/>
        </w:rPr>
        <w:t>随着监管层对权益类资产投资的放开</w:t>
      </w:r>
      <w:r w:rsidR="0054378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3286B">
        <w:rPr>
          <w:rFonts w:ascii="Arial" w:eastAsia="楷体_GB2312" w:hAnsi="Arial" w:cs="Arial" w:hint="eastAsia"/>
          <w:color w:val="auto"/>
          <w:sz w:val="20"/>
          <w:szCs w:val="20"/>
        </w:rPr>
        <w:t>股票</w:t>
      </w:r>
      <w:r w:rsidR="0003286B">
        <w:rPr>
          <w:rFonts w:ascii="Arial" w:eastAsia="楷体_GB2312" w:hAnsi="Arial" w:cs="Arial" w:hint="eastAsia"/>
          <w:color w:val="auto"/>
          <w:sz w:val="20"/>
          <w:szCs w:val="20"/>
        </w:rPr>
        <w:t>+</w:t>
      </w:r>
      <w:r w:rsidR="0003286B">
        <w:rPr>
          <w:rFonts w:ascii="Arial" w:eastAsia="楷体_GB2312" w:hAnsi="Arial" w:cs="Arial" w:hint="eastAsia"/>
          <w:color w:val="auto"/>
          <w:sz w:val="20"/>
          <w:szCs w:val="20"/>
        </w:rPr>
        <w:t>基金占</w:t>
      </w:r>
      <w:proofErr w:type="gramStart"/>
      <w:r w:rsidR="0003286B">
        <w:rPr>
          <w:rFonts w:ascii="Arial" w:eastAsia="楷体_GB2312" w:hAnsi="Arial" w:cs="Arial" w:hint="eastAsia"/>
          <w:color w:val="auto"/>
          <w:sz w:val="20"/>
          <w:szCs w:val="20"/>
        </w:rPr>
        <w:t>比逐</w:t>
      </w:r>
      <w:r w:rsidR="002D6C85">
        <w:rPr>
          <w:rFonts w:ascii="Arial" w:eastAsia="楷体_GB2312" w:hAnsi="Arial" w:cs="Arial" w:hint="eastAsia"/>
          <w:color w:val="auto"/>
          <w:sz w:val="20"/>
          <w:szCs w:val="20"/>
        </w:rPr>
        <w:t>步</w:t>
      </w:r>
      <w:proofErr w:type="gramEnd"/>
      <w:r w:rsidR="0003286B">
        <w:rPr>
          <w:rFonts w:ascii="Arial" w:eastAsia="楷体_GB2312" w:hAnsi="Arial" w:cs="Arial" w:hint="eastAsia"/>
          <w:color w:val="auto"/>
          <w:sz w:val="20"/>
          <w:szCs w:val="20"/>
        </w:rPr>
        <w:t>上升</w:t>
      </w:r>
      <w:r w:rsidR="00FF49DF">
        <w:rPr>
          <w:rFonts w:ascii="Arial" w:eastAsia="楷体_GB2312" w:hAnsi="Arial" w:cs="Arial" w:hint="eastAsia"/>
          <w:color w:val="auto"/>
          <w:sz w:val="20"/>
          <w:szCs w:val="20"/>
        </w:rPr>
        <w:t>，截至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11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月，保险资金投资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fldChar w:fldCharType="begin"/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instrText xml:space="preserve"> HYPERLINK "http://stock.jrj.com.cn/" </w:instrTex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fldChar w:fldCharType="separate"/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股票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fldChar w:fldCharType="end"/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和证券投资</w:t>
      </w:r>
      <w:hyperlink r:id="rId20" w:history="1">
        <w:r w:rsidR="00FF49DF" w:rsidRPr="00FF49DF">
          <w:rPr>
            <w:rFonts w:ascii="Arial" w:eastAsia="楷体_GB2312" w:hAnsi="Arial" w:cs="Arial"/>
            <w:color w:val="auto"/>
            <w:sz w:val="20"/>
            <w:szCs w:val="20"/>
          </w:rPr>
          <w:t>基金</w:t>
        </w:r>
      </w:hyperlink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15271.44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亿元，占比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14.07%</w:t>
      </w:r>
      <w:r w:rsidR="00FF49DF" w:rsidRPr="00FF49DF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7938" w:type="dxa"/>
        <w:jc w:val="right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6"/>
      </w:tblGrid>
      <w:tr w:rsidR="00614D06" w:rsidRPr="006C080C" w:rsidTr="00C011A1">
        <w:trPr>
          <w:trHeight w:val="404"/>
          <w:jc w:val="right"/>
        </w:trPr>
        <w:tc>
          <w:tcPr>
            <w:tcW w:w="7938" w:type="dxa"/>
            <w:vAlign w:val="center"/>
          </w:tcPr>
          <w:p w:rsidR="00614D06" w:rsidRPr="00837DA3" w:rsidRDefault="00614D06" w:rsidP="00614D0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10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保险资产投资占比</w:t>
            </w:r>
          </w:p>
        </w:tc>
      </w:tr>
      <w:tr w:rsidR="00614D06" w:rsidRPr="00837DA3" w:rsidTr="00FF49DF">
        <w:trPr>
          <w:trHeight w:val="1490"/>
          <w:jc w:val="right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614D06" w:rsidRPr="00837DA3" w:rsidRDefault="00FF49DF" w:rsidP="00C011A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CF61E5" wp14:editId="73EB5658">
                  <wp:extent cx="5143500" cy="2862263"/>
                  <wp:effectExtent l="0" t="0" r="0" b="0"/>
                  <wp:docPr id="15" name="图表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614D06" w:rsidRPr="00837DA3" w:rsidTr="00C011A1">
        <w:trPr>
          <w:jc w:val="right"/>
        </w:trPr>
        <w:tc>
          <w:tcPr>
            <w:tcW w:w="7938" w:type="dxa"/>
            <w:tcBorders>
              <w:bottom w:val="nil"/>
            </w:tcBorders>
            <w:vAlign w:val="center"/>
          </w:tcPr>
          <w:p w:rsidR="00614D06" w:rsidRPr="00837DA3" w:rsidRDefault="00614D06" w:rsidP="00C011A1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203522" w:rsidRPr="004B0306" w:rsidRDefault="00203522" w:rsidP="00600EC3">
      <w:pPr>
        <w:pStyle w:val="af7"/>
        <w:numPr>
          <w:ilvl w:val="0"/>
          <w:numId w:val="1"/>
        </w:numPr>
        <w:spacing w:beforeLines="150" w:before="36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银行理财</w:t>
      </w:r>
      <w:r w:rsidR="00A16FD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</w:t>
      </w:r>
      <w:r w:rsidR="00A16FDD" w:rsidRPr="00A16FD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收益下行不改财富市场老大地位</w:t>
      </w:r>
    </w:p>
    <w:p w:rsidR="00A81EA9" w:rsidRPr="00A545A7" w:rsidRDefault="004D7494" w:rsidP="00A545A7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A545A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每月发行数量维持</w:t>
      </w:r>
      <w:r w:rsidRPr="00A545A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5000</w:t>
      </w:r>
      <w:r w:rsidRPr="00A545A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款水平。</w:t>
      </w:r>
      <w:r w:rsidR="00A545A7" w:rsidRP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</w:t>
      </w:r>
      <w:r w:rsidR="00A545A7" w:rsidRP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A545A7" w:rsidRP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年起，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银行理财每月发行规模均约为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5000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款，去年总计发行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57811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款，今年截至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月共计发行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62903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款，增长达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9%</w:t>
      </w:r>
      <w:r w:rsidR="00A545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从单月数量来看，今年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月份为发行高峰，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月份发行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6673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款，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月份发行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6998</w:t>
      </w:r>
      <w:r w:rsidR="00B81E4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款。</w:t>
      </w:r>
    </w:p>
    <w:tbl>
      <w:tblPr>
        <w:tblStyle w:val="af"/>
        <w:tblW w:w="7938" w:type="dxa"/>
        <w:jc w:val="right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6"/>
      </w:tblGrid>
      <w:tr w:rsidR="00203522" w:rsidRPr="00837DA3" w:rsidTr="0015201E">
        <w:trPr>
          <w:trHeight w:val="404"/>
          <w:jc w:val="right"/>
        </w:trPr>
        <w:tc>
          <w:tcPr>
            <w:tcW w:w="7938" w:type="dxa"/>
            <w:vAlign w:val="center"/>
          </w:tcPr>
          <w:p w:rsidR="00203522" w:rsidRPr="00837DA3" w:rsidRDefault="00203522" w:rsidP="00614D0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11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银行理财发行数量（款）</w:t>
            </w:r>
          </w:p>
        </w:tc>
      </w:tr>
      <w:tr w:rsidR="00203522" w:rsidRPr="00837DA3" w:rsidTr="00203522">
        <w:trPr>
          <w:trHeight w:val="1490"/>
          <w:jc w:val="right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203522" w:rsidRPr="00203522" w:rsidRDefault="00203522" w:rsidP="0015201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A1BD90" wp14:editId="5AF21A99">
                  <wp:extent cx="5193102" cy="2406770"/>
                  <wp:effectExtent l="0" t="0" r="7620" b="0"/>
                  <wp:docPr id="34" name="图表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203522" w:rsidRPr="00837DA3" w:rsidTr="0015201E">
        <w:trPr>
          <w:jc w:val="right"/>
        </w:trPr>
        <w:tc>
          <w:tcPr>
            <w:tcW w:w="7938" w:type="dxa"/>
            <w:tcBorders>
              <w:bottom w:val="nil"/>
            </w:tcBorders>
            <w:vAlign w:val="center"/>
          </w:tcPr>
          <w:p w:rsidR="00203522" w:rsidRPr="00837DA3" w:rsidRDefault="00203522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3E13EE" w:rsidRPr="003E13EE" w:rsidRDefault="003E13EE" w:rsidP="0006394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理财规模破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20</w:t>
      </w:r>
      <w:proofErr w:type="gramStart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万亿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Pr="003E13EE">
        <w:rPr>
          <w:rFonts w:ascii="Arial" w:eastAsia="楷体_GB2312" w:hAnsi="Arial" w:cs="Arial" w:hint="eastAsia"/>
          <w:color w:val="000000" w:themeColor="text1"/>
          <w:sz w:val="20"/>
          <w:szCs w:val="20"/>
        </w:rPr>
        <w:t>理财规模也是呈现逐步提升的状态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07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年底，银行理财规模仅有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5000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亿水平，不足万亿；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09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年底突破万亿，达到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1.7</w:t>
      </w:r>
      <w:proofErr w:type="gramStart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13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年底突破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</w:t>
      </w:r>
      <w:proofErr w:type="gramStart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，为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10.21</w:t>
      </w:r>
      <w:proofErr w:type="gramStart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；今年估计将突破</w:t>
      </w:r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20</w:t>
      </w:r>
      <w:proofErr w:type="gramStart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E5389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水平。</w:t>
      </w:r>
    </w:p>
    <w:p w:rsidR="0054245F" w:rsidRPr="0006394A" w:rsidRDefault="0006394A" w:rsidP="0006394A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b/>
          <w:color w:val="000000" w:themeColor="text1"/>
          <w:sz w:val="20"/>
          <w:szCs w:val="20"/>
        </w:rPr>
      </w:pPr>
      <w:r w:rsidRPr="0006394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lastRenderedPageBreak/>
        <w:t>预期收益率近三年逐步下降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，非保本</w:t>
      </w:r>
      <w:proofErr w:type="gramStart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型平均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预期收益率最高</w:t>
      </w:r>
      <w:r w:rsidRPr="0006394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Pr="0006394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从银行理财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的预期平均收益率来看，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07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年处于加息周期，平均收益率达到高峰，为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9.87%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。近三年随着利息逐步下降，银行理财的收益率也呈现下降趋势，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13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5.68%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5.19%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月份破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5%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达到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4.41%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。从三类理财产品来看，截至今年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月，非保本型预期收益率最高，为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4.77%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，而保本固定型和保本浮动型已经破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4%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，分别为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3.65%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3.81%</w:t>
      </w:r>
      <w:r w:rsidR="0054245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829"/>
      </w:tblGrid>
      <w:tr w:rsidR="00A76350" w:rsidRPr="00837DA3" w:rsidTr="0054245F">
        <w:trPr>
          <w:trHeight w:val="404"/>
        </w:trPr>
        <w:tc>
          <w:tcPr>
            <w:tcW w:w="5021" w:type="dxa"/>
            <w:tcBorders>
              <w:right w:val="single" w:sz="4" w:space="0" w:color="auto"/>
            </w:tcBorders>
            <w:vAlign w:val="center"/>
          </w:tcPr>
          <w:p w:rsidR="00A76350" w:rsidRPr="00837DA3" w:rsidRDefault="00A76350" w:rsidP="00614D0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2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</w:t>
            </w:r>
            <w:r w:rsidR="004D7494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理财产品余额</w:t>
            </w:r>
            <w:r w:rsidR="00E5389C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（万亿）</w:t>
            </w:r>
          </w:p>
        </w:tc>
        <w:tc>
          <w:tcPr>
            <w:tcW w:w="6036" w:type="dxa"/>
            <w:tcBorders>
              <w:left w:val="single" w:sz="4" w:space="0" w:color="auto"/>
            </w:tcBorders>
            <w:vAlign w:val="center"/>
          </w:tcPr>
          <w:p w:rsidR="00A76350" w:rsidRPr="00837DA3" w:rsidRDefault="00A76350" w:rsidP="00614D0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3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银行理财平均预期收益率</w:t>
            </w:r>
          </w:p>
        </w:tc>
      </w:tr>
      <w:tr w:rsidR="00A76350" w:rsidRPr="00837DA3" w:rsidTr="005523C7">
        <w:trPr>
          <w:cantSplit/>
          <w:trHeight w:val="1490"/>
        </w:trPr>
        <w:tc>
          <w:tcPr>
            <w:tcW w:w="50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76350" w:rsidRPr="00837DA3" w:rsidRDefault="005523C7" w:rsidP="008A0186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414020" y="1819910"/>
                  <wp:positionH relativeFrom="margin">
                    <wp:posOffset>-8255</wp:posOffset>
                  </wp:positionH>
                  <wp:positionV relativeFrom="margin">
                    <wp:posOffset>94615</wp:posOffset>
                  </wp:positionV>
                  <wp:extent cx="3182620" cy="2199640"/>
                  <wp:effectExtent l="0" t="0" r="0" b="0"/>
                  <wp:wrapSquare wrapText="bothSides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</w:tcBorders>
          </w:tcPr>
          <w:p w:rsidR="00A76350" w:rsidRPr="00837DA3" w:rsidRDefault="00A76350" w:rsidP="008A018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5FCFD3" wp14:editId="2EB487C1">
                  <wp:extent cx="3562710" cy="2286000"/>
                  <wp:effectExtent l="0" t="0" r="0" b="0"/>
                  <wp:docPr id="17" name="图表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A76350" w:rsidRPr="00837DA3" w:rsidTr="0054245F">
        <w:tc>
          <w:tcPr>
            <w:tcW w:w="5021" w:type="dxa"/>
            <w:tcBorders>
              <w:bottom w:val="nil"/>
            </w:tcBorders>
            <w:vAlign w:val="center"/>
          </w:tcPr>
          <w:p w:rsidR="00A76350" w:rsidRPr="00837DA3" w:rsidRDefault="00A76350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B41F4A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6036" w:type="dxa"/>
            <w:tcBorders>
              <w:bottom w:val="nil"/>
            </w:tcBorders>
            <w:vAlign w:val="center"/>
          </w:tcPr>
          <w:p w:rsidR="00A76350" w:rsidRPr="00837DA3" w:rsidRDefault="00A76350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0253AF" w:rsidRPr="004B0306" w:rsidRDefault="000253AF" w:rsidP="00600EC3">
      <w:pPr>
        <w:pStyle w:val="af7"/>
        <w:numPr>
          <w:ilvl w:val="0"/>
          <w:numId w:val="1"/>
        </w:numPr>
        <w:spacing w:beforeLines="150" w:before="36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信托</w:t>
      </w:r>
      <w:r w:rsid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</w:t>
      </w:r>
      <w:r w:rsidR="00EA1186" w:rsidRP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规模</w:t>
      </w:r>
      <w:r w:rsidR="00EA1186" w:rsidRPr="00EA1186">
        <w:rPr>
          <w:rFonts w:ascii="Arial" w:hAnsi="Arial" w:cs="Arial"/>
          <w:b/>
          <w:bCs/>
          <w:color w:val="002060"/>
          <w:kern w:val="0"/>
          <w:sz w:val="24"/>
          <w:szCs w:val="13"/>
        </w:rPr>
        <w:t xml:space="preserve">5 </w:t>
      </w:r>
      <w:r w:rsidR="00EA1186" w:rsidRPr="00EA1186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年来首次下降</w:t>
      </w:r>
    </w:p>
    <w:p w:rsidR="000253AF" w:rsidRDefault="00C86BF2" w:rsidP="00C73135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7313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年度规模稳步提升</w:t>
      </w:r>
      <w:r w:rsidR="000D0DC4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至</w:t>
      </w:r>
      <w:r w:rsidR="000D0DC4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15</w:t>
      </w:r>
      <w:proofErr w:type="gramStart"/>
      <w:r w:rsidR="000D0DC4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万亿</w:t>
      </w:r>
      <w:proofErr w:type="gramEnd"/>
      <w:r w:rsidRPr="00C7313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，今年</w:t>
      </w:r>
      <w:r w:rsidRPr="00C7313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3</w:t>
      </w:r>
      <w:r w:rsidRPr="00C7313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季度</w:t>
      </w:r>
      <w:r w:rsidR="005F3FF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首现</w:t>
      </w:r>
      <w:r w:rsidRPr="00C7313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下降。</w:t>
      </w:r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从信托管理资产规模来看，整体上呈现稳步增长的趋势，截至</w:t>
      </w:r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季度，总管</w:t>
      </w:r>
      <w:proofErr w:type="gramStart"/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理规模</w:t>
      </w:r>
      <w:proofErr w:type="gramEnd"/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达到</w:t>
      </w:r>
      <w:r w:rsidR="00C73135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15.62</w:t>
      </w:r>
      <w:proofErr w:type="gramStart"/>
      <w:r w:rsidR="00084C8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，相比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年末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13.98</w:t>
      </w:r>
      <w:proofErr w:type="gramStart"/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，规模增长近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12%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。值得注意的是，</w:t>
      </w:r>
      <w:r w:rsidR="00D23961" w:rsidRPr="00D23961">
        <w:rPr>
          <w:rFonts w:ascii="Arial" w:eastAsia="楷体_GB2312" w:hAnsi="Arial" w:cs="Arial"/>
          <w:color w:val="000000" w:themeColor="text1"/>
          <w:sz w:val="20"/>
          <w:szCs w:val="20"/>
        </w:rPr>
        <w:t>由于</w:t>
      </w:r>
      <w:r w:rsidR="007A1E7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伞形信托清配资、</w:t>
      </w:r>
      <w:r w:rsidR="00D23961" w:rsidRPr="00D23961">
        <w:rPr>
          <w:rFonts w:ascii="Arial" w:eastAsia="楷体_GB2312" w:hAnsi="Arial" w:cs="Arial"/>
          <w:color w:val="000000" w:themeColor="text1"/>
          <w:sz w:val="20"/>
          <w:szCs w:val="20"/>
        </w:rPr>
        <w:t>A</w:t>
      </w:r>
      <w:r w:rsidR="00D23961" w:rsidRPr="00D23961">
        <w:rPr>
          <w:rFonts w:ascii="Arial" w:eastAsia="楷体_GB2312" w:hAnsi="Arial" w:cs="Arial"/>
          <w:color w:val="000000" w:themeColor="text1"/>
          <w:sz w:val="20"/>
          <w:szCs w:val="20"/>
        </w:rPr>
        <w:t>股暴跌、宽松货币政策边际效应递减，</w:t>
      </w:r>
      <w:proofErr w:type="gramStart"/>
      <w:r w:rsidR="00D23961" w:rsidRPr="00D23961">
        <w:rPr>
          <w:rFonts w:ascii="Arial" w:eastAsia="楷体_GB2312" w:hAnsi="Arial" w:cs="Arial"/>
          <w:color w:val="000000" w:themeColor="text1"/>
          <w:sz w:val="20"/>
          <w:szCs w:val="20"/>
        </w:rPr>
        <w:t>资产荒自</w:t>
      </w:r>
      <w:r w:rsidR="00D23961" w:rsidRPr="00D23961">
        <w:rPr>
          <w:rFonts w:ascii="Arial" w:eastAsia="楷体_GB2312" w:hAnsi="Arial" w:cs="Arial"/>
          <w:color w:val="000000" w:themeColor="text1"/>
          <w:sz w:val="20"/>
          <w:szCs w:val="20"/>
        </w:rPr>
        <w:t>8</w:t>
      </w:r>
      <w:r w:rsidR="00D23961">
        <w:rPr>
          <w:rFonts w:ascii="Arial" w:eastAsia="楷体_GB2312" w:hAnsi="Arial" w:cs="Arial"/>
          <w:color w:val="000000" w:themeColor="text1"/>
          <w:sz w:val="20"/>
          <w:szCs w:val="20"/>
        </w:rPr>
        <w:t>月</w:t>
      </w:r>
      <w:proofErr w:type="gramEnd"/>
      <w:r w:rsidR="00D23961">
        <w:rPr>
          <w:rFonts w:ascii="Arial" w:eastAsia="楷体_GB2312" w:hAnsi="Arial" w:cs="Arial"/>
          <w:color w:val="000000" w:themeColor="text1"/>
          <w:sz w:val="20"/>
          <w:szCs w:val="20"/>
        </w:rPr>
        <w:t>以来，已经蔓延理财市场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今年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季度首次出现规模下降的现象。其中二季度规模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15.87</w:t>
      </w:r>
      <w:r w:rsidR="005F3FF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，为历史最高水平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，三季度环比下降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1.58%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8616" w:type="dxa"/>
        <w:jc w:val="right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6"/>
      </w:tblGrid>
      <w:tr w:rsidR="000253AF" w:rsidRPr="00837DA3" w:rsidTr="000B781B">
        <w:trPr>
          <w:trHeight w:val="404"/>
          <w:jc w:val="right"/>
        </w:trPr>
        <w:tc>
          <w:tcPr>
            <w:tcW w:w="8616" w:type="dxa"/>
            <w:vAlign w:val="center"/>
          </w:tcPr>
          <w:p w:rsidR="000253AF" w:rsidRPr="00837DA3" w:rsidRDefault="000253AF" w:rsidP="000253AF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4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信托资产规模（万亿元）</w:t>
            </w:r>
          </w:p>
        </w:tc>
      </w:tr>
      <w:tr w:rsidR="000253AF" w:rsidRPr="00837DA3" w:rsidTr="000B781B">
        <w:trPr>
          <w:trHeight w:val="1490"/>
          <w:jc w:val="right"/>
        </w:trPr>
        <w:tc>
          <w:tcPr>
            <w:tcW w:w="8616" w:type="dxa"/>
            <w:tcBorders>
              <w:bottom w:val="single" w:sz="4" w:space="0" w:color="auto"/>
            </w:tcBorders>
            <w:vAlign w:val="center"/>
          </w:tcPr>
          <w:p w:rsidR="000253AF" w:rsidRPr="00203522" w:rsidRDefault="000253AF" w:rsidP="008A018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590675" wp14:editId="545988D9">
                  <wp:extent cx="5331125" cy="2355012"/>
                  <wp:effectExtent l="0" t="0" r="3175" b="7620"/>
                  <wp:docPr id="19" name="图表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0253AF" w:rsidRPr="00837DA3" w:rsidTr="000B781B">
        <w:trPr>
          <w:jc w:val="right"/>
        </w:trPr>
        <w:tc>
          <w:tcPr>
            <w:tcW w:w="8616" w:type="dxa"/>
            <w:tcBorders>
              <w:bottom w:val="nil"/>
            </w:tcBorders>
            <w:vAlign w:val="center"/>
          </w:tcPr>
          <w:p w:rsidR="000253AF" w:rsidRPr="00837DA3" w:rsidRDefault="000253AF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0253AF" w:rsidRDefault="000B781B" w:rsidP="000B781B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0B781B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融资类、投资类和事务管理类占比呈现三足鼎立。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从信托资产结构来看，截至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季度，按业务功能划分，融资类、投资类和事务管理类呈现三足鼎立的局势，各占约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1/3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，但其中以投资类信托居多；按资产投向划分，相对也比较均衡，工商企业占比最高，达到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lastRenderedPageBreak/>
        <w:t>18.79%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；房地产占比最低，为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8.96%</w:t>
      </w:r>
      <w:r w:rsidR="00D23961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826"/>
      </w:tblGrid>
      <w:tr w:rsidR="00C17989" w:rsidRPr="00C17989" w:rsidTr="00C17989">
        <w:trPr>
          <w:trHeight w:val="404"/>
        </w:trPr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C17989" w:rsidRPr="00837DA3" w:rsidRDefault="00C17989" w:rsidP="00614D0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5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15Q3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信托资产结构：按业务功能分</w:t>
            </w:r>
          </w:p>
        </w:tc>
        <w:tc>
          <w:tcPr>
            <w:tcW w:w="5621" w:type="dxa"/>
            <w:tcBorders>
              <w:left w:val="single" w:sz="4" w:space="0" w:color="auto"/>
            </w:tcBorders>
            <w:vAlign w:val="center"/>
          </w:tcPr>
          <w:p w:rsidR="00C17989" w:rsidRPr="00837DA3" w:rsidRDefault="00C17989" w:rsidP="00614D0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614D06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6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15Q3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信托资产结构：按资产投向分</w:t>
            </w:r>
          </w:p>
        </w:tc>
      </w:tr>
      <w:tr w:rsidR="00C17989" w:rsidRPr="00837DA3" w:rsidTr="00D23961">
        <w:trPr>
          <w:cantSplit/>
          <w:trHeight w:val="1490"/>
        </w:trPr>
        <w:tc>
          <w:tcPr>
            <w:tcW w:w="54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17989" w:rsidRPr="00837DA3" w:rsidRDefault="00C17989" w:rsidP="008A0186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393505E" wp14:editId="657EE66F">
                  <wp:simplePos x="414020" y="991870"/>
                  <wp:positionH relativeFrom="margin">
                    <wp:posOffset>635</wp:posOffset>
                  </wp:positionH>
                  <wp:positionV relativeFrom="margin">
                    <wp:posOffset>68580</wp:posOffset>
                  </wp:positionV>
                  <wp:extent cx="3312160" cy="2044065"/>
                  <wp:effectExtent l="0" t="0" r="2540" b="0"/>
                  <wp:wrapSquare wrapText="bothSides"/>
                  <wp:docPr id="21" name="图表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auto"/>
            </w:tcBorders>
          </w:tcPr>
          <w:p w:rsidR="00C17989" w:rsidRPr="00837DA3" w:rsidRDefault="00D23961" w:rsidP="008A018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E36ADE" wp14:editId="5841EE51">
                  <wp:extent cx="3562350" cy="2205038"/>
                  <wp:effectExtent l="0" t="0" r="0" b="508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C17989" w:rsidRPr="00837DA3" w:rsidTr="00C17989">
        <w:tc>
          <w:tcPr>
            <w:tcW w:w="5436" w:type="dxa"/>
            <w:tcBorders>
              <w:bottom w:val="nil"/>
            </w:tcBorders>
            <w:vAlign w:val="center"/>
          </w:tcPr>
          <w:p w:rsidR="00C17989" w:rsidRPr="00837DA3" w:rsidRDefault="00C17989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5621" w:type="dxa"/>
            <w:tcBorders>
              <w:bottom w:val="nil"/>
            </w:tcBorders>
            <w:vAlign w:val="center"/>
          </w:tcPr>
          <w:p w:rsidR="00C17989" w:rsidRPr="00837DA3" w:rsidRDefault="00C17989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CHOICE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B65DA6" w:rsidRPr="004B0306" w:rsidRDefault="00B65DA6" w:rsidP="00600EC3">
      <w:pPr>
        <w:pStyle w:val="af7"/>
        <w:numPr>
          <w:ilvl w:val="0"/>
          <w:numId w:val="1"/>
        </w:numPr>
        <w:spacing w:beforeLines="150" w:before="36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券商</w:t>
      </w:r>
      <w:r w:rsidR="00004870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资管</w:t>
      </w:r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：集</w:t>
      </w:r>
      <w:proofErr w:type="gramStart"/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合资管破万亿</w:t>
      </w:r>
      <w:proofErr w:type="gramEnd"/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，债券产品占比近</w:t>
      </w:r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4</w:t>
      </w:r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成</w:t>
      </w:r>
    </w:p>
    <w:p w:rsidR="00251B0E" w:rsidRDefault="00B65DA6" w:rsidP="00B65DA6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B65DA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券商集合理财破万亿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proofErr w:type="gramStart"/>
      <w:r w:rsidR="000062E2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券商资管主要</w:t>
      </w:r>
      <w:proofErr w:type="gramEnd"/>
      <w:r w:rsidR="000062E2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有三类：集合资管、专项资管、定向资管。专项</w:t>
      </w:r>
      <w:proofErr w:type="gramStart"/>
      <w:r w:rsidR="000062E2">
        <w:rPr>
          <w:rFonts w:ascii="Arial" w:eastAsia="楷体_GB2312" w:hAnsi="Arial" w:cs="Arial" w:hint="eastAsia"/>
          <w:color w:val="000000" w:themeColor="text1"/>
          <w:sz w:val="20"/>
          <w:szCs w:val="20"/>
        </w:rPr>
        <w:t>资管规模</w:t>
      </w:r>
      <w:proofErr w:type="gramEnd"/>
      <w:r w:rsidR="000062E2">
        <w:rPr>
          <w:rFonts w:ascii="Arial" w:eastAsia="楷体_GB2312" w:hAnsi="Arial" w:cs="Arial" w:hint="eastAsia"/>
          <w:color w:val="000000" w:themeColor="text1"/>
          <w:sz w:val="20"/>
          <w:szCs w:val="20"/>
        </w:rPr>
        <w:t>较小，而</w:t>
      </w:r>
      <w:proofErr w:type="gramStart"/>
      <w:r w:rsidR="000062E2">
        <w:rPr>
          <w:rFonts w:ascii="Arial" w:eastAsia="楷体_GB2312" w:hAnsi="Arial" w:cs="Arial" w:hint="eastAsia"/>
          <w:color w:val="000000" w:themeColor="text1"/>
          <w:sz w:val="20"/>
          <w:szCs w:val="20"/>
        </w:rPr>
        <w:t>定向资管以</w:t>
      </w:r>
      <w:proofErr w:type="gramEnd"/>
      <w:r w:rsidR="000062E2">
        <w:rPr>
          <w:rFonts w:ascii="Arial" w:eastAsia="楷体_GB2312" w:hAnsi="Arial" w:cs="Arial" w:hint="eastAsia"/>
          <w:color w:val="000000" w:themeColor="text1"/>
          <w:sz w:val="20"/>
          <w:szCs w:val="20"/>
        </w:rPr>
        <w:t>通道产品为主，所以主要研究了集合资管的规模变化。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集合资管相比其他机构，属于占比较少的。截至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2014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年底，规模仅有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5078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亿，不足万亿。通过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wind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最新的数据规模统计，截至今年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1</w:t>
      </w:r>
      <w:r w:rsidR="000E16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25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号，</w:t>
      </w:r>
      <w:r w:rsidR="003D506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按最近一期季报规模进行加总，</w:t>
      </w:r>
      <w:r w:rsidR="0067428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整体规模已经突破万亿</w:t>
      </w:r>
      <w:r w:rsidR="003D506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，可见今年发展的迅速。</w:t>
      </w:r>
    </w:p>
    <w:p w:rsidR="00B65C0E" w:rsidRPr="003D506C" w:rsidRDefault="003D506C" w:rsidP="00263CA8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263CA8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债券型及</w:t>
      </w:r>
      <w:r w:rsidR="00263CA8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货币</w:t>
      </w:r>
      <w:r w:rsidRPr="00263CA8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型占比超</w:t>
      </w:r>
      <w:r w:rsidRPr="00263CA8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7</w:t>
      </w:r>
      <w:r w:rsidRPr="00263CA8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成。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从规模占比来看，截至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1</w:t>
      </w:r>
      <w:r w:rsidR="000E16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25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号数据，债券型和</w:t>
      </w:r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货币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型的集合理财规模最大，分别为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37.69%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36.15%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，合计超过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7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成。</w:t>
      </w:r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其次是混合型，占比为</w:t>
      </w:r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16%</w:t>
      </w:r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。这和公</w:t>
      </w:r>
      <w:proofErr w:type="gramStart"/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募基金</w:t>
      </w:r>
      <w:proofErr w:type="gramEnd"/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的分布有所不同，券商集合理财面向特定投资者，公</w:t>
      </w:r>
      <w:proofErr w:type="gramStart"/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募主要</w:t>
      </w:r>
      <w:proofErr w:type="gramEnd"/>
      <w:r w:rsidR="00263C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是与面向一般投资者，呈现出了公募中货币基金第一、混合型基金第二的格局。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5706"/>
      </w:tblGrid>
      <w:tr w:rsidR="00B65C0E" w:rsidRPr="00C17989" w:rsidTr="00C17539">
        <w:trPr>
          <w:trHeight w:val="404"/>
        </w:trPr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B65C0E" w:rsidRPr="00837DA3" w:rsidRDefault="00B65C0E" w:rsidP="00C1753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7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券商集合理财规模（亿元）</w:t>
            </w:r>
          </w:p>
        </w:tc>
        <w:tc>
          <w:tcPr>
            <w:tcW w:w="5621" w:type="dxa"/>
            <w:tcBorders>
              <w:left w:val="single" w:sz="4" w:space="0" w:color="auto"/>
            </w:tcBorders>
            <w:vAlign w:val="center"/>
          </w:tcPr>
          <w:p w:rsidR="00B65C0E" w:rsidRPr="00837DA3" w:rsidRDefault="00B65C0E" w:rsidP="00B65C0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8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规模分布</w:t>
            </w:r>
          </w:p>
        </w:tc>
      </w:tr>
      <w:tr w:rsidR="00B65C0E" w:rsidRPr="00837DA3" w:rsidTr="00B65C0E">
        <w:trPr>
          <w:cantSplit/>
          <w:trHeight w:val="1490"/>
        </w:trPr>
        <w:tc>
          <w:tcPr>
            <w:tcW w:w="54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5C0E" w:rsidRPr="00837DA3" w:rsidRDefault="00B65C0E" w:rsidP="00C17539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A2346A3" wp14:editId="1659C5C4">
                  <wp:simplePos x="956945" y="6124575"/>
                  <wp:positionH relativeFrom="margin">
                    <wp:posOffset>635</wp:posOffset>
                  </wp:positionH>
                  <wp:positionV relativeFrom="margin">
                    <wp:posOffset>34290</wp:posOffset>
                  </wp:positionV>
                  <wp:extent cx="3234690" cy="2121535"/>
                  <wp:effectExtent l="0" t="0" r="0" b="0"/>
                  <wp:wrapSquare wrapText="bothSides"/>
                  <wp:docPr id="33" name="图表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auto"/>
            </w:tcBorders>
          </w:tcPr>
          <w:p w:rsidR="00B65C0E" w:rsidRPr="00837DA3" w:rsidRDefault="00B65C0E" w:rsidP="00C1753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FCBC88" wp14:editId="6DD96A05">
                  <wp:extent cx="3485072" cy="2277373"/>
                  <wp:effectExtent l="0" t="0" r="1270" b="8890"/>
                  <wp:docPr id="35" name="图表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B65C0E" w:rsidRPr="00837DA3" w:rsidTr="00C17539">
        <w:tc>
          <w:tcPr>
            <w:tcW w:w="5436" w:type="dxa"/>
            <w:tcBorders>
              <w:bottom w:val="nil"/>
            </w:tcBorders>
            <w:vAlign w:val="center"/>
          </w:tcPr>
          <w:p w:rsidR="00B65C0E" w:rsidRPr="00837DA3" w:rsidRDefault="00B65C0E" w:rsidP="00C1753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华宝证券</w:t>
            </w:r>
            <w:r w:rsidR="009E1798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5621" w:type="dxa"/>
            <w:tcBorders>
              <w:bottom w:val="nil"/>
            </w:tcBorders>
            <w:vAlign w:val="center"/>
          </w:tcPr>
          <w:p w:rsidR="00B65C0E" w:rsidRPr="00837DA3" w:rsidRDefault="00B65C0E" w:rsidP="00C1753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1622A9" w:rsidRDefault="001622A9" w:rsidP="00600EC3">
      <w:pPr>
        <w:pStyle w:val="af7"/>
        <w:numPr>
          <w:ilvl w:val="0"/>
          <w:numId w:val="1"/>
        </w:numPr>
        <w:spacing w:beforeLines="150" w:before="36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P2P</w:t>
      </w:r>
      <w:r w:rsidR="00565219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：跑路违约层出不穷</w:t>
      </w:r>
    </w:p>
    <w:p w:rsidR="001622A9" w:rsidRPr="001622A9" w:rsidRDefault="001622A9" w:rsidP="001933EF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4515B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问题平台数占比</w:t>
      </w:r>
      <w:r w:rsidR="008D1951" w:rsidRPr="004515B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近</w:t>
      </w:r>
      <w:r w:rsidR="008D1951" w:rsidRPr="004515B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4</w:t>
      </w:r>
      <w:r w:rsidRPr="004515B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成</w:t>
      </w:r>
      <w:r w:rsidR="004515B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，新增平台数略有下降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最近的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P2P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比较火，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大火的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P2P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金融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lastRenderedPageBreak/>
        <w:t>行业随着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e</w:t>
      </w:r>
      <w:proofErr w:type="gramStart"/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租宝事件</w:t>
      </w:r>
      <w:proofErr w:type="gramEnd"/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的爆发被推上了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“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风口浪尖</w:t>
      </w:r>
      <w:r w:rsidR="008D1951" w:rsidRPr="008D1951">
        <w:rPr>
          <w:rFonts w:ascii="Arial" w:eastAsia="楷体_GB2312" w:hAnsi="Arial" w:cs="Arial"/>
          <w:color w:val="000000" w:themeColor="text1"/>
          <w:sz w:val="20"/>
          <w:szCs w:val="20"/>
        </w:rPr>
        <w:t>”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，截至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9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月份，问题平台数已经超过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1300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家，问题平台数占比更是达到惊人的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39.55%</w:t>
      </w:r>
      <w:r w:rsidR="008D1951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！！！跑路平台数达到</w:t>
      </w:r>
      <w:r w:rsidR="008E26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62</w:t>
      </w:r>
      <w:r w:rsidR="008E26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家。</w:t>
      </w:r>
      <w:r w:rsidR="008E26A8" w:rsidRPr="008E26A8">
        <w:rPr>
          <w:rFonts w:ascii="Arial" w:eastAsia="楷体_GB2312" w:hAnsi="Arial" w:cs="Arial"/>
          <w:color w:val="000000" w:themeColor="text1"/>
          <w:sz w:val="20"/>
          <w:szCs w:val="20"/>
        </w:rPr>
        <w:t>如此多的平台出现了跑路和提现困难问题，足见</w:t>
      </w:r>
      <w:r w:rsidR="008E26A8" w:rsidRPr="008E26A8">
        <w:rPr>
          <w:rFonts w:ascii="Arial" w:eastAsia="楷体_GB2312" w:hAnsi="Arial" w:cs="Arial"/>
          <w:color w:val="000000" w:themeColor="text1"/>
          <w:sz w:val="20"/>
          <w:szCs w:val="20"/>
        </w:rPr>
        <w:t>P2P</w:t>
      </w:r>
      <w:r w:rsidR="008E26A8" w:rsidRPr="008E26A8">
        <w:rPr>
          <w:rFonts w:ascii="Arial" w:eastAsia="楷体_GB2312" w:hAnsi="Arial" w:cs="Arial"/>
          <w:color w:val="000000" w:themeColor="text1"/>
          <w:sz w:val="20"/>
          <w:szCs w:val="20"/>
        </w:rPr>
        <w:t>理财的安全性让人甚为担忧。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随着问题的出现，每月新增平台数也相应下降，从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月最高的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121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家，下降至今年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9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月份的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60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家，不足最高峰的一半。相信管理层也会加大监管力度，但目前对于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P2P</w:t>
      </w:r>
      <w:r w:rsidR="004515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平台，投资者一定要擦亮眼仔细甄别。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856"/>
      </w:tblGrid>
      <w:tr w:rsidR="004515BC" w:rsidRPr="00C17989" w:rsidTr="004515BC">
        <w:trPr>
          <w:trHeight w:val="404"/>
        </w:trPr>
        <w:tc>
          <w:tcPr>
            <w:tcW w:w="5242" w:type="dxa"/>
            <w:tcBorders>
              <w:right w:val="single" w:sz="4" w:space="0" w:color="auto"/>
            </w:tcBorders>
            <w:vAlign w:val="center"/>
          </w:tcPr>
          <w:p w:rsidR="004515BC" w:rsidRPr="00837DA3" w:rsidRDefault="004515BC" w:rsidP="00BA0BF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9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全国平台数及问题平台数</w:t>
            </w:r>
          </w:p>
        </w:tc>
        <w:tc>
          <w:tcPr>
            <w:tcW w:w="5815" w:type="dxa"/>
            <w:tcBorders>
              <w:left w:val="single" w:sz="4" w:space="0" w:color="auto"/>
            </w:tcBorders>
            <w:vAlign w:val="center"/>
          </w:tcPr>
          <w:p w:rsidR="004515BC" w:rsidRPr="00837DA3" w:rsidRDefault="004515BC" w:rsidP="00BA0BF6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837DA3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="009F4DF1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20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每月新增平台数</w:t>
            </w:r>
            <w:r w:rsidRPr="00837DA3">
              <w:rPr>
                <w:rFonts w:ascii="Arial" w:eastAsia="楷体_GB2312" w:hAnsi="Arial" w:cs="Arial"/>
                <w:color w:val="auto"/>
                <w:szCs w:val="20"/>
              </w:rPr>
              <w:t xml:space="preserve"> </w:t>
            </w:r>
          </w:p>
        </w:tc>
      </w:tr>
      <w:tr w:rsidR="004515BC" w:rsidRPr="00837DA3" w:rsidTr="004515BC">
        <w:trPr>
          <w:cantSplit/>
          <w:trHeight w:val="1490"/>
        </w:trPr>
        <w:tc>
          <w:tcPr>
            <w:tcW w:w="52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15BC" w:rsidRPr="00837DA3" w:rsidRDefault="004515BC" w:rsidP="00F313DE">
            <w:pPr>
              <w:pStyle w:val="ac"/>
              <w:spacing w:line="260" w:lineRule="exact"/>
              <w:ind w:leftChars="0" w:left="0" w:rightChars="-34" w:right="-71" w:firstLine="0"/>
              <w:jc w:val="right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BDAE416" wp14:editId="276CECDF">
                  <wp:simplePos x="414020" y="6245225"/>
                  <wp:positionH relativeFrom="margin">
                    <wp:posOffset>-2540</wp:posOffset>
                  </wp:positionH>
                  <wp:positionV relativeFrom="margin">
                    <wp:posOffset>22860</wp:posOffset>
                  </wp:positionV>
                  <wp:extent cx="3191510" cy="2121535"/>
                  <wp:effectExtent l="0" t="0" r="0" b="0"/>
                  <wp:wrapSquare wrapText="bothSides"/>
                  <wp:docPr id="26" name="图表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5" w:type="dxa"/>
            <w:tcBorders>
              <w:left w:val="single" w:sz="4" w:space="0" w:color="auto"/>
              <w:bottom w:val="single" w:sz="4" w:space="0" w:color="auto"/>
            </w:tcBorders>
          </w:tcPr>
          <w:p w:rsidR="004515BC" w:rsidRPr="00837DA3" w:rsidRDefault="004515BC" w:rsidP="00F313D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B10A92" wp14:editId="37EF4354">
                  <wp:extent cx="3579962" cy="2208363"/>
                  <wp:effectExtent l="0" t="0" r="1905" b="1905"/>
                  <wp:docPr id="28" name="图表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4515BC" w:rsidRPr="00837DA3" w:rsidTr="004515BC">
        <w:tc>
          <w:tcPr>
            <w:tcW w:w="5242" w:type="dxa"/>
            <w:tcBorders>
              <w:bottom w:val="nil"/>
            </w:tcBorders>
            <w:vAlign w:val="center"/>
          </w:tcPr>
          <w:p w:rsidR="004515BC" w:rsidRPr="00837DA3" w:rsidRDefault="004515BC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spellStart"/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iFinD</w:t>
            </w:r>
            <w:proofErr w:type="spell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  <w:tc>
          <w:tcPr>
            <w:tcW w:w="5815" w:type="dxa"/>
            <w:tcBorders>
              <w:bottom w:val="nil"/>
            </w:tcBorders>
            <w:vAlign w:val="center"/>
          </w:tcPr>
          <w:p w:rsidR="004515BC" w:rsidRPr="00837DA3" w:rsidRDefault="004515BC" w:rsidP="0038775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spellStart"/>
            <w:r w:rsidR="00387757">
              <w:rPr>
                <w:rFonts w:ascii="Arial" w:eastAsia="楷体_GB2312" w:hAnsi="Arial" w:cs="Arial" w:hint="eastAsia"/>
                <w:color w:val="auto"/>
                <w:szCs w:val="16"/>
              </w:rPr>
              <w:t>iFinD</w:t>
            </w:r>
            <w:proofErr w:type="spell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，</w:t>
            </w:r>
            <w:proofErr w:type="gramStart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凯</w:t>
            </w:r>
            <w:proofErr w:type="gramEnd"/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石</w:t>
            </w:r>
          </w:p>
        </w:tc>
      </w:tr>
    </w:tbl>
    <w:p w:rsidR="001622A9" w:rsidRPr="00387757" w:rsidRDefault="001622A9" w:rsidP="00282087">
      <w:pPr>
        <w:pStyle w:val="ac"/>
        <w:spacing w:beforeLines="100" w:before="240" w:afterLines="100" w:after="240" w:line="260" w:lineRule="exact"/>
        <w:ind w:leftChars="0" w:left="2520" w:rightChars="0" w:right="0" w:firstLineChars="200" w:firstLine="400"/>
        <w:rPr>
          <w:rFonts w:ascii="Arial" w:eastAsia="楷体_GB2312" w:hAnsi="Arial" w:cs="Arial"/>
          <w:color w:val="000000" w:themeColor="text1"/>
          <w:sz w:val="20"/>
          <w:szCs w:val="20"/>
        </w:rPr>
      </w:pPr>
    </w:p>
    <w:p w:rsidR="008F1864" w:rsidRDefault="00614D06">
      <w:pPr>
        <w:widowControl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AF62A8" w:rsidRPr="00AF62A8" w:rsidRDefault="00AF62A8" w:rsidP="00AF62A8">
      <w:pPr>
        <w:widowControl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52111" w:rsidRPr="00837DA3" w:rsidRDefault="00D52111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837DA3">
        <w:rPr>
          <w:rFonts w:ascii="Arial" w:hAnsi="Arial" w:cs="Arial"/>
          <w:b/>
          <w:color w:val="000080"/>
          <w:kern w:val="0"/>
          <w:sz w:val="36"/>
          <w:szCs w:val="34"/>
        </w:rPr>
        <w:t>免责声明</w:t>
      </w:r>
    </w:p>
    <w:p w:rsidR="00D52111" w:rsidRPr="00837DA3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837DA3" w:rsidRDefault="00D52111" w:rsidP="00D52111">
      <w:pPr>
        <w:rPr>
          <w:rFonts w:ascii="Arial" w:hAnsi="Arial" w:cs="Arial"/>
          <w:sz w:val="22"/>
        </w:rPr>
      </w:pPr>
      <w:r w:rsidRPr="00837DA3">
        <w:rPr>
          <w:rFonts w:ascii="Arial" w:hAnsi="Arial" w:cs="Arial"/>
          <w:sz w:val="22"/>
        </w:rPr>
        <w:t>本报告中的所有内容版权均属上海</w:t>
      </w:r>
      <w:proofErr w:type="gramStart"/>
      <w:r w:rsidRPr="00837DA3">
        <w:rPr>
          <w:rFonts w:ascii="Arial" w:hAnsi="Arial" w:cs="Arial"/>
          <w:sz w:val="22"/>
        </w:rPr>
        <w:t>凯</w:t>
      </w:r>
      <w:proofErr w:type="gramEnd"/>
      <w:r w:rsidRPr="00837DA3">
        <w:rPr>
          <w:rFonts w:ascii="Arial" w:hAnsi="Arial" w:cs="Arial"/>
          <w:sz w:val="22"/>
        </w:rPr>
        <w:t>石财富基金销售有限公司（以下简称</w:t>
      </w:r>
      <w:r w:rsidRPr="00837DA3">
        <w:rPr>
          <w:rFonts w:ascii="Arial" w:hAnsi="Arial" w:cs="Arial"/>
          <w:sz w:val="22"/>
        </w:rPr>
        <w:t>“</w:t>
      </w:r>
      <w:r w:rsidRPr="00837DA3">
        <w:rPr>
          <w:rFonts w:ascii="Arial" w:hAnsi="Arial" w:cs="Arial"/>
          <w:sz w:val="22"/>
        </w:rPr>
        <w:t>本公司</w:t>
      </w:r>
      <w:r w:rsidRPr="00837DA3">
        <w:rPr>
          <w:rFonts w:ascii="Arial" w:hAnsi="Arial" w:cs="Arial"/>
          <w:sz w:val="22"/>
        </w:rPr>
        <w:t>”</w:t>
      </w:r>
      <w:r w:rsidRPr="00837DA3">
        <w:rPr>
          <w:rFonts w:ascii="Arial" w:hAnsi="Arial" w:cs="Arial"/>
          <w:sz w:val="22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837DA3">
        <w:rPr>
          <w:rFonts w:ascii="Arial" w:hAnsi="Arial" w:cs="Arial"/>
          <w:sz w:val="22"/>
        </w:rPr>
        <w:t>凯</w:t>
      </w:r>
      <w:proofErr w:type="gramEnd"/>
      <w:r w:rsidRPr="00837DA3">
        <w:rPr>
          <w:rFonts w:ascii="Arial" w:hAnsi="Arial" w:cs="Arial"/>
          <w:sz w:val="22"/>
        </w:rPr>
        <w:t>石财富基金销售有限公司研究中心，且不得对本文进行任何有悖原意的引用和删改。</w:t>
      </w:r>
    </w:p>
    <w:p w:rsidR="00D52111" w:rsidRPr="00837DA3" w:rsidRDefault="00D52111" w:rsidP="00D52111">
      <w:pPr>
        <w:rPr>
          <w:rFonts w:ascii="Arial" w:hAnsi="Arial" w:cs="Arial"/>
          <w:sz w:val="22"/>
        </w:rPr>
      </w:pPr>
    </w:p>
    <w:p w:rsidR="00D52111" w:rsidRPr="00837DA3" w:rsidRDefault="00D52111" w:rsidP="00D52111">
      <w:pPr>
        <w:rPr>
          <w:rFonts w:ascii="Arial" w:hAnsi="Arial" w:cs="Arial"/>
          <w:sz w:val="22"/>
        </w:rPr>
      </w:pPr>
      <w:r w:rsidRPr="00837DA3">
        <w:rPr>
          <w:rFonts w:ascii="Arial" w:hAnsi="Arial" w:cs="Arial"/>
          <w:sz w:val="22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837DA3" w:rsidRDefault="00D52111" w:rsidP="00D52111">
      <w:pPr>
        <w:rPr>
          <w:rFonts w:ascii="Arial" w:hAnsi="Arial" w:cs="Arial"/>
          <w:sz w:val="22"/>
        </w:rPr>
      </w:pPr>
    </w:p>
    <w:p w:rsidR="00D52111" w:rsidRPr="00837DA3" w:rsidRDefault="00D52111" w:rsidP="00D52111">
      <w:pPr>
        <w:rPr>
          <w:rFonts w:ascii="Arial" w:hAnsi="Arial" w:cs="Arial"/>
          <w:sz w:val="22"/>
        </w:rPr>
      </w:pPr>
      <w:r w:rsidRPr="00837DA3">
        <w:rPr>
          <w:rFonts w:ascii="Arial" w:hAnsi="Arial" w:cs="Arial"/>
          <w:sz w:val="22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837DA3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837DA3" w:rsidSect="00D52111">
      <w:headerReference w:type="default" r:id="rId3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20" w:rsidRDefault="005C7420">
      <w:r>
        <w:separator/>
      </w:r>
    </w:p>
  </w:endnote>
  <w:endnote w:type="continuationSeparator" w:id="0">
    <w:p w:rsidR="005C7420" w:rsidRDefault="005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AF" w:rsidRPr="00D52111" w:rsidRDefault="00CB5973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ED785E0" wp14:editId="0D37DD43">
              <wp:simplePos x="0" y="0"/>
              <wp:positionH relativeFrom="column">
                <wp:posOffset>-463550</wp:posOffset>
              </wp:positionH>
              <wp:positionV relativeFrom="paragraph">
                <wp:posOffset>-14606</wp:posOffset>
              </wp:positionV>
              <wp:extent cx="7600950" cy="0"/>
              <wp:effectExtent l="0" t="0" r="19050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3019A0" wp14:editId="5753D123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0" t="0" r="16510" b="3048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T7JQIAAEAEAAAOAAAAZHJzL2Uyb0RvYy54bWysU9uO2yAQfa/Uf0C8J7ZTby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Gv+JPs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="009B24C9"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="005019AF"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="009B24C9"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3F26C2" w:rsidRPr="003F26C2">
      <w:rPr>
        <w:rFonts w:ascii="Arial" w:eastAsia="新宋体" w:hAnsi="Arial" w:cs="Arial"/>
        <w:noProof/>
        <w:sz w:val="15"/>
        <w:szCs w:val="13"/>
        <w:lang w:val="zh-CN"/>
      </w:rPr>
      <w:t>1</w:t>
    </w:r>
    <w:r w:rsidR="009B24C9"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="005019AF"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="005C7420">
      <w:fldChar w:fldCharType="begin"/>
    </w:r>
    <w:r w:rsidR="005C7420">
      <w:instrText>NUMPAGES  \* Arabic  \* MERGEFORMAT</w:instrText>
    </w:r>
    <w:r w:rsidR="005C7420">
      <w:fldChar w:fldCharType="separate"/>
    </w:r>
    <w:r w:rsidR="003F26C2" w:rsidRPr="003F26C2">
      <w:rPr>
        <w:rFonts w:ascii="Arial" w:eastAsia="新宋体" w:hAnsi="Arial" w:cs="Arial"/>
        <w:noProof/>
        <w:sz w:val="15"/>
        <w:szCs w:val="13"/>
        <w:lang w:val="zh-CN"/>
      </w:rPr>
      <w:t>10</w:t>
    </w:r>
    <w:r w:rsidR="005C7420">
      <w:rPr>
        <w:rFonts w:ascii="Arial" w:eastAsia="新宋体" w:hAnsi="Arial" w:cs="Arial"/>
        <w:noProof/>
        <w:sz w:val="15"/>
        <w:szCs w:val="13"/>
        <w:lang w:val="zh-CN"/>
      </w:rPr>
      <w:fldChar w:fldCharType="end"/>
    </w:r>
  </w:p>
  <w:p w:rsidR="005019AF" w:rsidRDefault="005019AF">
    <w:pPr>
      <w:pStyle w:val="a5"/>
      <w:rPr>
        <w:sz w:val="4"/>
        <w:szCs w:val="4"/>
      </w:rPr>
    </w:pPr>
  </w:p>
  <w:p w:rsidR="005019AF" w:rsidRDefault="005019AF">
    <w:pPr>
      <w:pStyle w:val="a5"/>
      <w:rPr>
        <w:rFonts w:ascii="楷体_GB2312"/>
        <w:sz w:val="4"/>
        <w:szCs w:val="4"/>
      </w:rPr>
    </w:pPr>
  </w:p>
  <w:p w:rsidR="005019AF" w:rsidRPr="00F957FD" w:rsidRDefault="005019AF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20" w:rsidRDefault="005C7420">
      <w:r>
        <w:separator/>
      </w:r>
    </w:p>
  </w:footnote>
  <w:footnote w:type="continuationSeparator" w:id="0">
    <w:p w:rsidR="005C7420" w:rsidRDefault="005C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AF" w:rsidRDefault="005019AF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392A8C72" wp14:editId="305AB1EE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2" name="图片 2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019AF" w:rsidRDefault="00CB5973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68BA00" wp14:editId="26B450DE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762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9AF" w:rsidRPr="00880D7C" w:rsidRDefault="005019AF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主题报告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" filled="f" stroked="f">
              <v:textbox>
                <w:txbxContent>
                  <w:p w:rsidR="005019AF" w:rsidRPr="00880D7C" w:rsidRDefault="005019AF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主题报告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E8F1755" wp14:editId="027F0B0C">
              <wp:simplePos x="0" y="0"/>
              <wp:positionH relativeFrom="column">
                <wp:posOffset>-463550</wp:posOffset>
              </wp:positionH>
              <wp:positionV relativeFrom="paragraph">
                <wp:posOffset>375284</wp:posOffset>
              </wp:positionV>
              <wp:extent cx="7776210" cy="0"/>
              <wp:effectExtent l="0" t="0" r="15240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IMGAIAACs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AF" w:rsidRDefault="00CB5973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3736340</wp:posOffset>
              </wp:positionH>
              <wp:positionV relativeFrom="paragraph">
                <wp:posOffset>55245</wp:posOffset>
              </wp:positionV>
              <wp:extent cx="2759075" cy="297180"/>
              <wp:effectExtent l="0" t="0" r="0" b="762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9AF" w:rsidRPr="00880D7C" w:rsidRDefault="005019AF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主题报告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B7PGC9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5019AF" w:rsidRPr="00880D7C" w:rsidRDefault="005019AF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主题报告</w:t>
                    </w:r>
                  </w:p>
                </w:txbxContent>
              </v:textbox>
            </v:shape>
          </w:pict>
        </mc:Fallback>
      </mc:AlternateContent>
    </w:r>
    <w:r w:rsidR="005019A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019AF" w:rsidRDefault="00CB5973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313054</wp:posOffset>
              </wp:positionV>
              <wp:extent cx="7776210" cy="0"/>
              <wp:effectExtent l="0" t="0" r="15240" b="190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KH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EWuMoc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784E08"/>
    <w:multiLevelType w:val="hybridMultilevel"/>
    <w:tmpl w:val="BFB8952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76B127B"/>
    <w:multiLevelType w:val="hybridMultilevel"/>
    <w:tmpl w:val="38243A7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DDE0608"/>
    <w:multiLevelType w:val="hybridMultilevel"/>
    <w:tmpl w:val="200E1C2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E21BF9"/>
    <w:multiLevelType w:val="hybridMultilevel"/>
    <w:tmpl w:val="CE02D75E"/>
    <w:lvl w:ilvl="0" w:tplc="FCC6D8A4">
      <w:start w:val="1"/>
      <w:numFmt w:val="decimal"/>
      <w:lvlText w:val="%1、"/>
      <w:lvlJc w:val="left"/>
      <w:pPr>
        <w:ind w:left="32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3760" w:hanging="420"/>
      </w:pPr>
    </w:lvl>
    <w:lvl w:ilvl="2" w:tplc="0409001B" w:tentative="1">
      <w:start w:val="1"/>
      <w:numFmt w:val="lowerRoman"/>
      <w:lvlText w:val="%3."/>
      <w:lvlJc w:val="right"/>
      <w:pPr>
        <w:ind w:left="4180" w:hanging="420"/>
      </w:pPr>
    </w:lvl>
    <w:lvl w:ilvl="3" w:tplc="0409000F" w:tentative="1">
      <w:start w:val="1"/>
      <w:numFmt w:val="decimal"/>
      <w:lvlText w:val="%4."/>
      <w:lvlJc w:val="left"/>
      <w:pPr>
        <w:ind w:left="4600" w:hanging="420"/>
      </w:pPr>
    </w:lvl>
    <w:lvl w:ilvl="4" w:tplc="04090019" w:tentative="1">
      <w:start w:val="1"/>
      <w:numFmt w:val="lowerLetter"/>
      <w:lvlText w:val="%5)"/>
      <w:lvlJc w:val="left"/>
      <w:pPr>
        <w:ind w:left="5020" w:hanging="420"/>
      </w:pPr>
    </w:lvl>
    <w:lvl w:ilvl="5" w:tplc="0409001B" w:tentative="1">
      <w:start w:val="1"/>
      <w:numFmt w:val="lowerRoman"/>
      <w:lvlText w:val="%6."/>
      <w:lvlJc w:val="right"/>
      <w:pPr>
        <w:ind w:left="5440" w:hanging="420"/>
      </w:pPr>
    </w:lvl>
    <w:lvl w:ilvl="6" w:tplc="0409000F" w:tentative="1">
      <w:start w:val="1"/>
      <w:numFmt w:val="decimal"/>
      <w:lvlText w:val="%7."/>
      <w:lvlJc w:val="left"/>
      <w:pPr>
        <w:ind w:left="5860" w:hanging="420"/>
      </w:pPr>
    </w:lvl>
    <w:lvl w:ilvl="7" w:tplc="04090019" w:tentative="1">
      <w:start w:val="1"/>
      <w:numFmt w:val="lowerLetter"/>
      <w:lvlText w:val="%8)"/>
      <w:lvlJc w:val="left"/>
      <w:pPr>
        <w:ind w:left="6280" w:hanging="420"/>
      </w:pPr>
    </w:lvl>
    <w:lvl w:ilvl="8" w:tplc="0409001B" w:tentative="1">
      <w:start w:val="1"/>
      <w:numFmt w:val="lowerRoman"/>
      <w:lvlText w:val="%9."/>
      <w:lvlJc w:val="right"/>
      <w:pPr>
        <w:ind w:left="6700" w:hanging="420"/>
      </w:pPr>
    </w:lvl>
  </w:abstractNum>
  <w:abstractNum w:abstractNumId="5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6">
    <w:nsid w:val="2FF80077"/>
    <w:multiLevelType w:val="hybridMultilevel"/>
    <w:tmpl w:val="0222092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3B7B2C7D"/>
    <w:multiLevelType w:val="hybridMultilevel"/>
    <w:tmpl w:val="C75A70F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129757E"/>
    <w:multiLevelType w:val="hybridMultilevel"/>
    <w:tmpl w:val="2DF68300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abstractNum w:abstractNumId="9">
    <w:nsid w:val="734625B7"/>
    <w:multiLevelType w:val="hybridMultilevel"/>
    <w:tmpl w:val="15B2AEF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7F7A342B"/>
    <w:multiLevelType w:val="hybridMultilevel"/>
    <w:tmpl w:val="281619A4"/>
    <w:lvl w:ilvl="0" w:tplc="04090009">
      <w:start w:val="1"/>
      <w:numFmt w:val="bullet"/>
      <w:lvlText w:val=""/>
      <w:lvlJc w:val="left"/>
      <w:pPr>
        <w:ind w:left="3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870"/>
    <w:rsid w:val="0000491C"/>
    <w:rsid w:val="00004CA4"/>
    <w:rsid w:val="00004CF1"/>
    <w:rsid w:val="000051A5"/>
    <w:rsid w:val="00005934"/>
    <w:rsid w:val="000062E2"/>
    <w:rsid w:val="00006F3D"/>
    <w:rsid w:val="0000719B"/>
    <w:rsid w:val="0000720C"/>
    <w:rsid w:val="000076C0"/>
    <w:rsid w:val="00007A3E"/>
    <w:rsid w:val="00007C70"/>
    <w:rsid w:val="00007EF3"/>
    <w:rsid w:val="0001005F"/>
    <w:rsid w:val="0001104B"/>
    <w:rsid w:val="00011132"/>
    <w:rsid w:val="0001196B"/>
    <w:rsid w:val="000129EE"/>
    <w:rsid w:val="00012D27"/>
    <w:rsid w:val="0001326B"/>
    <w:rsid w:val="000139D0"/>
    <w:rsid w:val="00013A01"/>
    <w:rsid w:val="00014254"/>
    <w:rsid w:val="0001451E"/>
    <w:rsid w:val="000147F9"/>
    <w:rsid w:val="00014D3A"/>
    <w:rsid w:val="00014DD1"/>
    <w:rsid w:val="00014F8A"/>
    <w:rsid w:val="00014FE8"/>
    <w:rsid w:val="00015338"/>
    <w:rsid w:val="00015443"/>
    <w:rsid w:val="00015F08"/>
    <w:rsid w:val="000160FE"/>
    <w:rsid w:val="00016AA1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A24"/>
    <w:rsid w:val="00020D5C"/>
    <w:rsid w:val="00020E34"/>
    <w:rsid w:val="00020E9E"/>
    <w:rsid w:val="0002153B"/>
    <w:rsid w:val="000219AF"/>
    <w:rsid w:val="00021B94"/>
    <w:rsid w:val="00021D23"/>
    <w:rsid w:val="00021E35"/>
    <w:rsid w:val="000222BB"/>
    <w:rsid w:val="00022651"/>
    <w:rsid w:val="000226CB"/>
    <w:rsid w:val="00022987"/>
    <w:rsid w:val="00023166"/>
    <w:rsid w:val="00023359"/>
    <w:rsid w:val="00023839"/>
    <w:rsid w:val="00023B6C"/>
    <w:rsid w:val="00023ED2"/>
    <w:rsid w:val="00024105"/>
    <w:rsid w:val="000245A2"/>
    <w:rsid w:val="000248C6"/>
    <w:rsid w:val="00024B0D"/>
    <w:rsid w:val="000253AF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5D8"/>
    <w:rsid w:val="0003286B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279"/>
    <w:rsid w:val="00037641"/>
    <w:rsid w:val="00037D4F"/>
    <w:rsid w:val="00040972"/>
    <w:rsid w:val="00040DC4"/>
    <w:rsid w:val="00040E20"/>
    <w:rsid w:val="0004114A"/>
    <w:rsid w:val="0004146C"/>
    <w:rsid w:val="00041F5E"/>
    <w:rsid w:val="0004201D"/>
    <w:rsid w:val="0004292F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01E"/>
    <w:rsid w:val="000479B0"/>
    <w:rsid w:val="00047A39"/>
    <w:rsid w:val="00047EE0"/>
    <w:rsid w:val="000501D6"/>
    <w:rsid w:val="00050257"/>
    <w:rsid w:val="00050E20"/>
    <w:rsid w:val="00051212"/>
    <w:rsid w:val="00051755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1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471"/>
    <w:rsid w:val="0006283A"/>
    <w:rsid w:val="00063471"/>
    <w:rsid w:val="0006394A"/>
    <w:rsid w:val="00063FF1"/>
    <w:rsid w:val="000641CF"/>
    <w:rsid w:val="0006438C"/>
    <w:rsid w:val="000646A2"/>
    <w:rsid w:val="000646D4"/>
    <w:rsid w:val="000649CC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6FF"/>
    <w:rsid w:val="000679E6"/>
    <w:rsid w:val="00067E9C"/>
    <w:rsid w:val="00070988"/>
    <w:rsid w:val="00070B70"/>
    <w:rsid w:val="00071395"/>
    <w:rsid w:val="00071742"/>
    <w:rsid w:val="00071A6C"/>
    <w:rsid w:val="00071F4C"/>
    <w:rsid w:val="00072B87"/>
    <w:rsid w:val="00072EE9"/>
    <w:rsid w:val="00072EFE"/>
    <w:rsid w:val="00072F2F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B76"/>
    <w:rsid w:val="00077C0A"/>
    <w:rsid w:val="00077C3E"/>
    <w:rsid w:val="00077C6B"/>
    <w:rsid w:val="000825D0"/>
    <w:rsid w:val="0008286D"/>
    <w:rsid w:val="00082946"/>
    <w:rsid w:val="000835F3"/>
    <w:rsid w:val="000836B1"/>
    <w:rsid w:val="00084238"/>
    <w:rsid w:val="00084A92"/>
    <w:rsid w:val="00084C8F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4C4"/>
    <w:rsid w:val="00090E7F"/>
    <w:rsid w:val="0009124E"/>
    <w:rsid w:val="000917F2"/>
    <w:rsid w:val="0009224D"/>
    <w:rsid w:val="0009233A"/>
    <w:rsid w:val="00092530"/>
    <w:rsid w:val="0009270E"/>
    <w:rsid w:val="000929BF"/>
    <w:rsid w:val="00092BE9"/>
    <w:rsid w:val="00093A35"/>
    <w:rsid w:val="00093D50"/>
    <w:rsid w:val="00094780"/>
    <w:rsid w:val="00094E86"/>
    <w:rsid w:val="00094EBE"/>
    <w:rsid w:val="000954DB"/>
    <w:rsid w:val="000957BD"/>
    <w:rsid w:val="00095A88"/>
    <w:rsid w:val="00095A91"/>
    <w:rsid w:val="00095DF1"/>
    <w:rsid w:val="00096533"/>
    <w:rsid w:val="00096C63"/>
    <w:rsid w:val="00096F68"/>
    <w:rsid w:val="00097489"/>
    <w:rsid w:val="000978EB"/>
    <w:rsid w:val="0009790E"/>
    <w:rsid w:val="00097972"/>
    <w:rsid w:val="00097B85"/>
    <w:rsid w:val="000A005A"/>
    <w:rsid w:val="000A030D"/>
    <w:rsid w:val="000A049A"/>
    <w:rsid w:val="000A094B"/>
    <w:rsid w:val="000A0D09"/>
    <w:rsid w:val="000A0EE7"/>
    <w:rsid w:val="000A168F"/>
    <w:rsid w:val="000A1A13"/>
    <w:rsid w:val="000A1DB8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52C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DE0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51D"/>
    <w:rsid w:val="000B7812"/>
    <w:rsid w:val="000B781B"/>
    <w:rsid w:val="000B7BA1"/>
    <w:rsid w:val="000B7BC5"/>
    <w:rsid w:val="000B7E3C"/>
    <w:rsid w:val="000C0371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0DC4"/>
    <w:rsid w:val="000D11D4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650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61"/>
    <w:rsid w:val="000E409D"/>
    <w:rsid w:val="000E454A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737"/>
    <w:rsid w:val="000E685F"/>
    <w:rsid w:val="000E6878"/>
    <w:rsid w:val="000E6A0D"/>
    <w:rsid w:val="000E6A89"/>
    <w:rsid w:val="000E6C9B"/>
    <w:rsid w:val="000E7781"/>
    <w:rsid w:val="000E7BFA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5C1A"/>
    <w:rsid w:val="000F63E2"/>
    <w:rsid w:val="000F6848"/>
    <w:rsid w:val="000F6897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06D"/>
    <w:rsid w:val="00104357"/>
    <w:rsid w:val="00104725"/>
    <w:rsid w:val="001051F1"/>
    <w:rsid w:val="00105B48"/>
    <w:rsid w:val="00106059"/>
    <w:rsid w:val="001066B7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BAF"/>
    <w:rsid w:val="00117C6F"/>
    <w:rsid w:val="001209DB"/>
    <w:rsid w:val="001211A3"/>
    <w:rsid w:val="001216F5"/>
    <w:rsid w:val="0012177D"/>
    <w:rsid w:val="001223E5"/>
    <w:rsid w:val="00123274"/>
    <w:rsid w:val="00123518"/>
    <w:rsid w:val="00123D7C"/>
    <w:rsid w:val="00123E4A"/>
    <w:rsid w:val="00124061"/>
    <w:rsid w:val="0012407A"/>
    <w:rsid w:val="001246A7"/>
    <w:rsid w:val="0012493C"/>
    <w:rsid w:val="00124EDD"/>
    <w:rsid w:val="001251FF"/>
    <w:rsid w:val="001257D3"/>
    <w:rsid w:val="00125869"/>
    <w:rsid w:val="00125A1D"/>
    <w:rsid w:val="00125B44"/>
    <w:rsid w:val="00125B9D"/>
    <w:rsid w:val="00126651"/>
    <w:rsid w:val="00126A53"/>
    <w:rsid w:val="00126C11"/>
    <w:rsid w:val="001274C6"/>
    <w:rsid w:val="00127A71"/>
    <w:rsid w:val="00127B60"/>
    <w:rsid w:val="00127C02"/>
    <w:rsid w:val="00127CD8"/>
    <w:rsid w:val="00127DA3"/>
    <w:rsid w:val="00127DDC"/>
    <w:rsid w:val="00130787"/>
    <w:rsid w:val="00130818"/>
    <w:rsid w:val="00130987"/>
    <w:rsid w:val="00130B3F"/>
    <w:rsid w:val="00130D0C"/>
    <w:rsid w:val="001312E9"/>
    <w:rsid w:val="0013132E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19C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270A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967"/>
    <w:rsid w:val="00150F6D"/>
    <w:rsid w:val="001515A5"/>
    <w:rsid w:val="001518E3"/>
    <w:rsid w:val="001518F4"/>
    <w:rsid w:val="00151CEB"/>
    <w:rsid w:val="0015201E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2A9"/>
    <w:rsid w:val="001624B8"/>
    <w:rsid w:val="00162845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386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4233"/>
    <w:rsid w:val="0017509E"/>
    <w:rsid w:val="001752B6"/>
    <w:rsid w:val="001754E1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31FF"/>
    <w:rsid w:val="001834A0"/>
    <w:rsid w:val="001836CF"/>
    <w:rsid w:val="001838D9"/>
    <w:rsid w:val="00183D13"/>
    <w:rsid w:val="00184CD1"/>
    <w:rsid w:val="00187066"/>
    <w:rsid w:val="00187204"/>
    <w:rsid w:val="00187219"/>
    <w:rsid w:val="001876BA"/>
    <w:rsid w:val="00187EA3"/>
    <w:rsid w:val="0019028A"/>
    <w:rsid w:val="0019034B"/>
    <w:rsid w:val="0019045C"/>
    <w:rsid w:val="00191114"/>
    <w:rsid w:val="0019232E"/>
    <w:rsid w:val="00192A6A"/>
    <w:rsid w:val="00192B71"/>
    <w:rsid w:val="00192C98"/>
    <w:rsid w:val="0019318B"/>
    <w:rsid w:val="00193237"/>
    <w:rsid w:val="001933EF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C4"/>
    <w:rsid w:val="001972D7"/>
    <w:rsid w:val="00197EAE"/>
    <w:rsid w:val="001A007C"/>
    <w:rsid w:val="001A05C6"/>
    <w:rsid w:val="001A0685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822"/>
    <w:rsid w:val="001A395B"/>
    <w:rsid w:val="001A4196"/>
    <w:rsid w:val="001A44A2"/>
    <w:rsid w:val="001A456D"/>
    <w:rsid w:val="001A4B18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178"/>
    <w:rsid w:val="001B1348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CD3"/>
    <w:rsid w:val="001C2D5C"/>
    <w:rsid w:val="001C2F74"/>
    <w:rsid w:val="001C308C"/>
    <w:rsid w:val="001C32A1"/>
    <w:rsid w:val="001C32BB"/>
    <w:rsid w:val="001C3723"/>
    <w:rsid w:val="001C379F"/>
    <w:rsid w:val="001C4205"/>
    <w:rsid w:val="001C420A"/>
    <w:rsid w:val="001C4CF0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1D1"/>
    <w:rsid w:val="001D20DC"/>
    <w:rsid w:val="001D21C3"/>
    <w:rsid w:val="001D328B"/>
    <w:rsid w:val="001D363D"/>
    <w:rsid w:val="001D3650"/>
    <w:rsid w:val="001D3F02"/>
    <w:rsid w:val="001D3F30"/>
    <w:rsid w:val="001D4589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9A3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5C38"/>
    <w:rsid w:val="001E5D37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1B8E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830"/>
    <w:rsid w:val="00202F00"/>
    <w:rsid w:val="002030B4"/>
    <w:rsid w:val="00203522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07F6B"/>
    <w:rsid w:val="00210085"/>
    <w:rsid w:val="002100EB"/>
    <w:rsid w:val="002103D1"/>
    <w:rsid w:val="002104EF"/>
    <w:rsid w:val="0021075D"/>
    <w:rsid w:val="002107DA"/>
    <w:rsid w:val="00211DA5"/>
    <w:rsid w:val="00212397"/>
    <w:rsid w:val="00212D8E"/>
    <w:rsid w:val="00212FA1"/>
    <w:rsid w:val="00212FB1"/>
    <w:rsid w:val="00213261"/>
    <w:rsid w:val="00213996"/>
    <w:rsid w:val="00213ACF"/>
    <w:rsid w:val="00213AE6"/>
    <w:rsid w:val="00214360"/>
    <w:rsid w:val="0021474F"/>
    <w:rsid w:val="00214D35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1FA"/>
    <w:rsid w:val="002244B5"/>
    <w:rsid w:val="002248A6"/>
    <w:rsid w:val="00224E4D"/>
    <w:rsid w:val="002250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F1B"/>
    <w:rsid w:val="00230601"/>
    <w:rsid w:val="00230961"/>
    <w:rsid w:val="00230DC6"/>
    <w:rsid w:val="00230F94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9B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3381"/>
    <w:rsid w:val="002433FB"/>
    <w:rsid w:val="00243575"/>
    <w:rsid w:val="00243A6E"/>
    <w:rsid w:val="00243AC8"/>
    <w:rsid w:val="00243AE9"/>
    <w:rsid w:val="0024452A"/>
    <w:rsid w:val="002447C8"/>
    <w:rsid w:val="00244C5D"/>
    <w:rsid w:val="00245266"/>
    <w:rsid w:val="002453F4"/>
    <w:rsid w:val="00246226"/>
    <w:rsid w:val="002462C1"/>
    <w:rsid w:val="0024649B"/>
    <w:rsid w:val="0024678F"/>
    <w:rsid w:val="002467A2"/>
    <w:rsid w:val="0024689B"/>
    <w:rsid w:val="0024730E"/>
    <w:rsid w:val="00247339"/>
    <w:rsid w:val="00247931"/>
    <w:rsid w:val="00247A14"/>
    <w:rsid w:val="00247AF4"/>
    <w:rsid w:val="00250599"/>
    <w:rsid w:val="002512BD"/>
    <w:rsid w:val="00251381"/>
    <w:rsid w:val="00251624"/>
    <w:rsid w:val="0025185A"/>
    <w:rsid w:val="00251B0E"/>
    <w:rsid w:val="00251FFA"/>
    <w:rsid w:val="0025247E"/>
    <w:rsid w:val="00252521"/>
    <w:rsid w:val="00252C78"/>
    <w:rsid w:val="00253177"/>
    <w:rsid w:val="00253478"/>
    <w:rsid w:val="00253DA1"/>
    <w:rsid w:val="00253DD9"/>
    <w:rsid w:val="00253E0A"/>
    <w:rsid w:val="00253ECC"/>
    <w:rsid w:val="002552B3"/>
    <w:rsid w:val="002553CC"/>
    <w:rsid w:val="00255B8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59F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CA8"/>
    <w:rsid w:val="00263FBA"/>
    <w:rsid w:val="002640EC"/>
    <w:rsid w:val="0026410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58F"/>
    <w:rsid w:val="0027470A"/>
    <w:rsid w:val="00274D2C"/>
    <w:rsid w:val="00274FA4"/>
    <w:rsid w:val="002757CE"/>
    <w:rsid w:val="00275B43"/>
    <w:rsid w:val="00275C25"/>
    <w:rsid w:val="00275C51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087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B9A"/>
    <w:rsid w:val="00290DCE"/>
    <w:rsid w:val="0029182F"/>
    <w:rsid w:val="00291D78"/>
    <w:rsid w:val="002924B2"/>
    <w:rsid w:val="002927CD"/>
    <w:rsid w:val="0029336F"/>
    <w:rsid w:val="00293A4A"/>
    <w:rsid w:val="00293B66"/>
    <w:rsid w:val="002940C9"/>
    <w:rsid w:val="002945EE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026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29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285"/>
    <w:rsid w:val="002B12A8"/>
    <w:rsid w:val="002B1D6E"/>
    <w:rsid w:val="002B1FA7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47FE"/>
    <w:rsid w:val="002B57BA"/>
    <w:rsid w:val="002B65E1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406"/>
    <w:rsid w:val="002C46C8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A0A"/>
    <w:rsid w:val="002D0C9F"/>
    <w:rsid w:val="002D1AA4"/>
    <w:rsid w:val="002D23DB"/>
    <w:rsid w:val="002D3044"/>
    <w:rsid w:val="002D3A18"/>
    <w:rsid w:val="002D42DC"/>
    <w:rsid w:val="002D43B9"/>
    <w:rsid w:val="002D4942"/>
    <w:rsid w:val="002D49C2"/>
    <w:rsid w:val="002D4E07"/>
    <w:rsid w:val="002D4FDD"/>
    <w:rsid w:val="002D4FE2"/>
    <w:rsid w:val="002D671F"/>
    <w:rsid w:val="002D6C85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BC8"/>
    <w:rsid w:val="002E2E06"/>
    <w:rsid w:val="002E3088"/>
    <w:rsid w:val="002E3B5D"/>
    <w:rsid w:val="002E4AEE"/>
    <w:rsid w:val="002E4C66"/>
    <w:rsid w:val="002E4E52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369"/>
    <w:rsid w:val="002F075C"/>
    <w:rsid w:val="002F0A32"/>
    <w:rsid w:val="002F1150"/>
    <w:rsid w:val="002F1169"/>
    <w:rsid w:val="002F1739"/>
    <w:rsid w:val="002F197F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448B"/>
    <w:rsid w:val="002F4B14"/>
    <w:rsid w:val="002F52B3"/>
    <w:rsid w:val="002F5996"/>
    <w:rsid w:val="002F624A"/>
    <w:rsid w:val="002F64D0"/>
    <w:rsid w:val="002F655E"/>
    <w:rsid w:val="002F6565"/>
    <w:rsid w:val="002F66E3"/>
    <w:rsid w:val="002F720D"/>
    <w:rsid w:val="002F73C5"/>
    <w:rsid w:val="002F77EA"/>
    <w:rsid w:val="002F7C25"/>
    <w:rsid w:val="00300002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BD"/>
    <w:rsid w:val="003042C4"/>
    <w:rsid w:val="003043C1"/>
    <w:rsid w:val="003045AC"/>
    <w:rsid w:val="003048CC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3224"/>
    <w:rsid w:val="00313582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85B"/>
    <w:rsid w:val="00324C7B"/>
    <w:rsid w:val="00324EE0"/>
    <w:rsid w:val="00324EFD"/>
    <w:rsid w:val="00325682"/>
    <w:rsid w:val="003256A7"/>
    <w:rsid w:val="00325888"/>
    <w:rsid w:val="00325AAC"/>
    <w:rsid w:val="0032616E"/>
    <w:rsid w:val="0032637C"/>
    <w:rsid w:val="0032666E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1E63"/>
    <w:rsid w:val="00332719"/>
    <w:rsid w:val="003329CD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1DE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4DF"/>
    <w:rsid w:val="003556AA"/>
    <w:rsid w:val="003557CD"/>
    <w:rsid w:val="0035595E"/>
    <w:rsid w:val="00355AC6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EE1"/>
    <w:rsid w:val="00370F7F"/>
    <w:rsid w:val="003715E0"/>
    <w:rsid w:val="00371A19"/>
    <w:rsid w:val="00371AB5"/>
    <w:rsid w:val="0037201E"/>
    <w:rsid w:val="00372432"/>
    <w:rsid w:val="00372802"/>
    <w:rsid w:val="0037328F"/>
    <w:rsid w:val="003732AE"/>
    <w:rsid w:val="003733E7"/>
    <w:rsid w:val="00373F5D"/>
    <w:rsid w:val="00374387"/>
    <w:rsid w:val="00374579"/>
    <w:rsid w:val="0037466C"/>
    <w:rsid w:val="003747C8"/>
    <w:rsid w:val="00374E4E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21E"/>
    <w:rsid w:val="00380659"/>
    <w:rsid w:val="0038088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18E"/>
    <w:rsid w:val="00384820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6D79"/>
    <w:rsid w:val="00387757"/>
    <w:rsid w:val="00387813"/>
    <w:rsid w:val="00387BBA"/>
    <w:rsid w:val="00387CF1"/>
    <w:rsid w:val="00390C42"/>
    <w:rsid w:val="003910D0"/>
    <w:rsid w:val="00391282"/>
    <w:rsid w:val="0039186B"/>
    <w:rsid w:val="003923FF"/>
    <w:rsid w:val="003926FE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542F"/>
    <w:rsid w:val="0039563D"/>
    <w:rsid w:val="0039570C"/>
    <w:rsid w:val="00395BD7"/>
    <w:rsid w:val="003961D0"/>
    <w:rsid w:val="003962BF"/>
    <w:rsid w:val="003964F1"/>
    <w:rsid w:val="003966AD"/>
    <w:rsid w:val="003967CA"/>
    <w:rsid w:val="00396A7E"/>
    <w:rsid w:val="00396D4E"/>
    <w:rsid w:val="003973DA"/>
    <w:rsid w:val="00397953"/>
    <w:rsid w:val="00397991"/>
    <w:rsid w:val="00397B89"/>
    <w:rsid w:val="00397C21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3A22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49E"/>
    <w:rsid w:val="003B1A27"/>
    <w:rsid w:val="003B1E0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2C0F"/>
    <w:rsid w:val="003B384E"/>
    <w:rsid w:val="003B3A1B"/>
    <w:rsid w:val="003B3BC6"/>
    <w:rsid w:val="003B4563"/>
    <w:rsid w:val="003B49E1"/>
    <w:rsid w:val="003B4C97"/>
    <w:rsid w:val="003B4D90"/>
    <w:rsid w:val="003B4F23"/>
    <w:rsid w:val="003B4FED"/>
    <w:rsid w:val="003B5532"/>
    <w:rsid w:val="003B582D"/>
    <w:rsid w:val="003B61FF"/>
    <w:rsid w:val="003B62AF"/>
    <w:rsid w:val="003B65AF"/>
    <w:rsid w:val="003B68E8"/>
    <w:rsid w:val="003B69CA"/>
    <w:rsid w:val="003B6A67"/>
    <w:rsid w:val="003B6C61"/>
    <w:rsid w:val="003B7084"/>
    <w:rsid w:val="003B7286"/>
    <w:rsid w:val="003B7F37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B08"/>
    <w:rsid w:val="003C4D73"/>
    <w:rsid w:val="003C548C"/>
    <w:rsid w:val="003C5496"/>
    <w:rsid w:val="003C54FE"/>
    <w:rsid w:val="003C57AC"/>
    <w:rsid w:val="003C5AB0"/>
    <w:rsid w:val="003C60A8"/>
    <w:rsid w:val="003C6659"/>
    <w:rsid w:val="003C6733"/>
    <w:rsid w:val="003C69A7"/>
    <w:rsid w:val="003C6D42"/>
    <w:rsid w:val="003C6D7E"/>
    <w:rsid w:val="003C709A"/>
    <w:rsid w:val="003C73AF"/>
    <w:rsid w:val="003C74B8"/>
    <w:rsid w:val="003C753B"/>
    <w:rsid w:val="003C7EDD"/>
    <w:rsid w:val="003D066B"/>
    <w:rsid w:val="003D06DD"/>
    <w:rsid w:val="003D09B0"/>
    <w:rsid w:val="003D0E88"/>
    <w:rsid w:val="003D1009"/>
    <w:rsid w:val="003D1885"/>
    <w:rsid w:val="003D1BFA"/>
    <w:rsid w:val="003D1C67"/>
    <w:rsid w:val="003D1C8C"/>
    <w:rsid w:val="003D275A"/>
    <w:rsid w:val="003D397B"/>
    <w:rsid w:val="003D3DF9"/>
    <w:rsid w:val="003D3F32"/>
    <w:rsid w:val="003D40A2"/>
    <w:rsid w:val="003D467A"/>
    <w:rsid w:val="003D506C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3EE"/>
    <w:rsid w:val="003E19CF"/>
    <w:rsid w:val="003E1C8F"/>
    <w:rsid w:val="003E21BD"/>
    <w:rsid w:val="003E220F"/>
    <w:rsid w:val="003E263D"/>
    <w:rsid w:val="003E288D"/>
    <w:rsid w:val="003E28B6"/>
    <w:rsid w:val="003E2DCE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594"/>
    <w:rsid w:val="003E5824"/>
    <w:rsid w:val="003E62B4"/>
    <w:rsid w:val="003E6807"/>
    <w:rsid w:val="003E6DDD"/>
    <w:rsid w:val="003E723F"/>
    <w:rsid w:val="003E7956"/>
    <w:rsid w:val="003E7D40"/>
    <w:rsid w:val="003E7E99"/>
    <w:rsid w:val="003F013F"/>
    <w:rsid w:val="003F0261"/>
    <w:rsid w:val="003F0B83"/>
    <w:rsid w:val="003F1088"/>
    <w:rsid w:val="003F108F"/>
    <w:rsid w:val="003F123E"/>
    <w:rsid w:val="003F19D8"/>
    <w:rsid w:val="003F1C85"/>
    <w:rsid w:val="003F211B"/>
    <w:rsid w:val="003F26C2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64F1"/>
    <w:rsid w:val="003F7029"/>
    <w:rsid w:val="0040078A"/>
    <w:rsid w:val="00400EEA"/>
    <w:rsid w:val="00401142"/>
    <w:rsid w:val="004012B1"/>
    <w:rsid w:val="004016CE"/>
    <w:rsid w:val="00401B11"/>
    <w:rsid w:val="00402471"/>
    <w:rsid w:val="00402484"/>
    <w:rsid w:val="00402A23"/>
    <w:rsid w:val="00402B8D"/>
    <w:rsid w:val="004030C8"/>
    <w:rsid w:val="004033DC"/>
    <w:rsid w:val="004034B7"/>
    <w:rsid w:val="00403689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7C7"/>
    <w:rsid w:val="00414D8A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27398"/>
    <w:rsid w:val="00427413"/>
    <w:rsid w:val="00427EB1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F83"/>
    <w:rsid w:val="004445D8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25"/>
    <w:rsid w:val="004515BC"/>
    <w:rsid w:val="004515FF"/>
    <w:rsid w:val="00451BCB"/>
    <w:rsid w:val="00452AF1"/>
    <w:rsid w:val="004534BD"/>
    <w:rsid w:val="004535BF"/>
    <w:rsid w:val="0045382D"/>
    <w:rsid w:val="00454236"/>
    <w:rsid w:val="00454A98"/>
    <w:rsid w:val="00454EBD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3F1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6F78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1F18"/>
    <w:rsid w:val="00472260"/>
    <w:rsid w:val="00472307"/>
    <w:rsid w:val="004726AD"/>
    <w:rsid w:val="00472AFD"/>
    <w:rsid w:val="0047307B"/>
    <w:rsid w:val="00473174"/>
    <w:rsid w:val="00473447"/>
    <w:rsid w:val="004737A7"/>
    <w:rsid w:val="00473ACD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5AB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50B"/>
    <w:rsid w:val="004A18FE"/>
    <w:rsid w:val="004A1AA7"/>
    <w:rsid w:val="004A1AD2"/>
    <w:rsid w:val="004A1BAC"/>
    <w:rsid w:val="004A1FC1"/>
    <w:rsid w:val="004A22F4"/>
    <w:rsid w:val="004A243B"/>
    <w:rsid w:val="004A263D"/>
    <w:rsid w:val="004A2A32"/>
    <w:rsid w:val="004A2C9D"/>
    <w:rsid w:val="004A3B23"/>
    <w:rsid w:val="004A3EA3"/>
    <w:rsid w:val="004A442D"/>
    <w:rsid w:val="004A4AB4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306"/>
    <w:rsid w:val="004B0AE5"/>
    <w:rsid w:val="004B0B91"/>
    <w:rsid w:val="004B0D82"/>
    <w:rsid w:val="004B0DA6"/>
    <w:rsid w:val="004B0ED0"/>
    <w:rsid w:val="004B13A9"/>
    <w:rsid w:val="004B1462"/>
    <w:rsid w:val="004B1776"/>
    <w:rsid w:val="004B1A95"/>
    <w:rsid w:val="004B1B26"/>
    <w:rsid w:val="004B20D2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4D91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B7EE6"/>
    <w:rsid w:val="004C0103"/>
    <w:rsid w:val="004C0266"/>
    <w:rsid w:val="004C0955"/>
    <w:rsid w:val="004C0F52"/>
    <w:rsid w:val="004C1020"/>
    <w:rsid w:val="004C1447"/>
    <w:rsid w:val="004C14FB"/>
    <w:rsid w:val="004C20DD"/>
    <w:rsid w:val="004C2BE1"/>
    <w:rsid w:val="004C30A9"/>
    <w:rsid w:val="004C4C3C"/>
    <w:rsid w:val="004C589A"/>
    <w:rsid w:val="004C58B0"/>
    <w:rsid w:val="004C5B4F"/>
    <w:rsid w:val="004C5E7C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1F1A"/>
    <w:rsid w:val="004D2082"/>
    <w:rsid w:val="004D20C4"/>
    <w:rsid w:val="004D221C"/>
    <w:rsid w:val="004D22C3"/>
    <w:rsid w:val="004D279D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494"/>
    <w:rsid w:val="004D77FC"/>
    <w:rsid w:val="004D7DDC"/>
    <w:rsid w:val="004D7F75"/>
    <w:rsid w:val="004E0CAE"/>
    <w:rsid w:val="004E11CF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A37"/>
    <w:rsid w:val="004E7C81"/>
    <w:rsid w:val="004E7C94"/>
    <w:rsid w:val="004E7D7B"/>
    <w:rsid w:val="004F2928"/>
    <w:rsid w:val="004F3109"/>
    <w:rsid w:val="004F3EE5"/>
    <w:rsid w:val="004F3F7B"/>
    <w:rsid w:val="004F4D5D"/>
    <w:rsid w:val="004F549F"/>
    <w:rsid w:val="004F6067"/>
    <w:rsid w:val="004F63CC"/>
    <w:rsid w:val="004F6650"/>
    <w:rsid w:val="004F6662"/>
    <w:rsid w:val="004F66E3"/>
    <w:rsid w:val="004F6B71"/>
    <w:rsid w:val="004F6C36"/>
    <w:rsid w:val="004F6DA0"/>
    <w:rsid w:val="004F731E"/>
    <w:rsid w:val="004F7954"/>
    <w:rsid w:val="004F7DCF"/>
    <w:rsid w:val="005006EC"/>
    <w:rsid w:val="00500A11"/>
    <w:rsid w:val="005011F4"/>
    <w:rsid w:val="0050178C"/>
    <w:rsid w:val="005019AF"/>
    <w:rsid w:val="00501BEF"/>
    <w:rsid w:val="005021BB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473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AE0"/>
    <w:rsid w:val="00514B4E"/>
    <w:rsid w:val="00515157"/>
    <w:rsid w:val="0051516E"/>
    <w:rsid w:val="00515AA9"/>
    <w:rsid w:val="00515EA5"/>
    <w:rsid w:val="005163FF"/>
    <w:rsid w:val="0051641D"/>
    <w:rsid w:val="00516A74"/>
    <w:rsid w:val="00516BC9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AAE"/>
    <w:rsid w:val="00522B7B"/>
    <w:rsid w:val="00522B83"/>
    <w:rsid w:val="00522BCD"/>
    <w:rsid w:val="00522D72"/>
    <w:rsid w:val="00522E83"/>
    <w:rsid w:val="005231B9"/>
    <w:rsid w:val="005232E5"/>
    <w:rsid w:val="00523814"/>
    <w:rsid w:val="00523F85"/>
    <w:rsid w:val="005240E2"/>
    <w:rsid w:val="005240F8"/>
    <w:rsid w:val="0052419D"/>
    <w:rsid w:val="005241D3"/>
    <w:rsid w:val="00524B64"/>
    <w:rsid w:val="00524FC8"/>
    <w:rsid w:val="005255D8"/>
    <w:rsid w:val="005255FA"/>
    <w:rsid w:val="00525D3B"/>
    <w:rsid w:val="00525DC1"/>
    <w:rsid w:val="00525FE6"/>
    <w:rsid w:val="0052625C"/>
    <w:rsid w:val="00526333"/>
    <w:rsid w:val="0052662C"/>
    <w:rsid w:val="005267A3"/>
    <w:rsid w:val="00526A7B"/>
    <w:rsid w:val="00526B6A"/>
    <w:rsid w:val="00526D29"/>
    <w:rsid w:val="00526E04"/>
    <w:rsid w:val="00527BC8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21"/>
    <w:rsid w:val="0053257D"/>
    <w:rsid w:val="005326B1"/>
    <w:rsid w:val="00532A44"/>
    <w:rsid w:val="00532D5C"/>
    <w:rsid w:val="00532D6D"/>
    <w:rsid w:val="00532F51"/>
    <w:rsid w:val="005333E4"/>
    <w:rsid w:val="005346F8"/>
    <w:rsid w:val="00534700"/>
    <w:rsid w:val="00534AAD"/>
    <w:rsid w:val="005358B7"/>
    <w:rsid w:val="005358B9"/>
    <w:rsid w:val="00535944"/>
    <w:rsid w:val="005362E2"/>
    <w:rsid w:val="0053659A"/>
    <w:rsid w:val="005366A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45F"/>
    <w:rsid w:val="0054253D"/>
    <w:rsid w:val="00543213"/>
    <w:rsid w:val="00543254"/>
    <w:rsid w:val="00543335"/>
    <w:rsid w:val="0054378D"/>
    <w:rsid w:val="00543829"/>
    <w:rsid w:val="0054398D"/>
    <w:rsid w:val="0054453D"/>
    <w:rsid w:val="00544653"/>
    <w:rsid w:val="00544747"/>
    <w:rsid w:val="00544B46"/>
    <w:rsid w:val="00544F16"/>
    <w:rsid w:val="005450FC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98C"/>
    <w:rsid w:val="00547BD0"/>
    <w:rsid w:val="005506FD"/>
    <w:rsid w:val="00550A39"/>
    <w:rsid w:val="00550B77"/>
    <w:rsid w:val="00550C45"/>
    <w:rsid w:val="0055147E"/>
    <w:rsid w:val="00551484"/>
    <w:rsid w:val="005517D6"/>
    <w:rsid w:val="005518A8"/>
    <w:rsid w:val="00551AB4"/>
    <w:rsid w:val="00551B70"/>
    <w:rsid w:val="005523C7"/>
    <w:rsid w:val="005527C5"/>
    <w:rsid w:val="005527E2"/>
    <w:rsid w:val="00552D6C"/>
    <w:rsid w:val="00552E32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0DA6"/>
    <w:rsid w:val="00561290"/>
    <w:rsid w:val="00561B25"/>
    <w:rsid w:val="0056265D"/>
    <w:rsid w:val="00562DEB"/>
    <w:rsid w:val="0056312A"/>
    <w:rsid w:val="00563A23"/>
    <w:rsid w:val="00565219"/>
    <w:rsid w:val="00565265"/>
    <w:rsid w:val="005653A7"/>
    <w:rsid w:val="00565699"/>
    <w:rsid w:val="005656BA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A34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218"/>
    <w:rsid w:val="0057438C"/>
    <w:rsid w:val="005749CE"/>
    <w:rsid w:val="00574C1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B21"/>
    <w:rsid w:val="00580E81"/>
    <w:rsid w:val="005812DF"/>
    <w:rsid w:val="00581886"/>
    <w:rsid w:val="00581B32"/>
    <w:rsid w:val="00582030"/>
    <w:rsid w:val="0058208B"/>
    <w:rsid w:val="005821AE"/>
    <w:rsid w:val="00582C91"/>
    <w:rsid w:val="00582FA7"/>
    <w:rsid w:val="00583039"/>
    <w:rsid w:val="005831BF"/>
    <w:rsid w:val="0058331D"/>
    <w:rsid w:val="005837C4"/>
    <w:rsid w:val="00583DF9"/>
    <w:rsid w:val="00583E47"/>
    <w:rsid w:val="00583ECC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44"/>
    <w:rsid w:val="00587E6B"/>
    <w:rsid w:val="00587FB4"/>
    <w:rsid w:val="0059004D"/>
    <w:rsid w:val="005903C8"/>
    <w:rsid w:val="0059060F"/>
    <w:rsid w:val="005909B3"/>
    <w:rsid w:val="005916DD"/>
    <w:rsid w:val="00591AD7"/>
    <w:rsid w:val="00591D86"/>
    <w:rsid w:val="0059252B"/>
    <w:rsid w:val="00592C11"/>
    <w:rsid w:val="00592E10"/>
    <w:rsid w:val="00593057"/>
    <w:rsid w:val="00593279"/>
    <w:rsid w:val="0059379C"/>
    <w:rsid w:val="005941B3"/>
    <w:rsid w:val="00594EED"/>
    <w:rsid w:val="0059512B"/>
    <w:rsid w:val="005954EA"/>
    <w:rsid w:val="0059580E"/>
    <w:rsid w:val="00595A29"/>
    <w:rsid w:val="00595A5C"/>
    <w:rsid w:val="00595D58"/>
    <w:rsid w:val="00595E1B"/>
    <w:rsid w:val="00596582"/>
    <w:rsid w:val="00596AE6"/>
    <w:rsid w:val="005971E2"/>
    <w:rsid w:val="00597DFD"/>
    <w:rsid w:val="005A017B"/>
    <w:rsid w:val="005A06D1"/>
    <w:rsid w:val="005A07B3"/>
    <w:rsid w:val="005A07E7"/>
    <w:rsid w:val="005A0E26"/>
    <w:rsid w:val="005A19F9"/>
    <w:rsid w:val="005A1B85"/>
    <w:rsid w:val="005A1BB3"/>
    <w:rsid w:val="005A1DD8"/>
    <w:rsid w:val="005A2933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B34"/>
    <w:rsid w:val="005B7B71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420"/>
    <w:rsid w:val="005C7C06"/>
    <w:rsid w:val="005D0310"/>
    <w:rsid w:val="005D0582"/>
    <w:rsid w:val="005D1190"/>
    <w:rsid w:val="005D182D"/>
    <w:rsid w:val="005D19BC"/>
    <w:rsid w:val="005D39D0"/>
    <w:rsid w:val="005D4486"/>
    <w:rsid w:val="005D4E45"/>
    <w:rsid w:val="005D544E"/>
    <w:rsid w:val="005D554D"/>
    <w:rsid w:val="005D5E2B"/>
    <w:rsid w:val="005D5E6E"/>
    <w:rsid w:val="005D6780"/>
    <w:rsid w:val="005D69A7"/>
    <w:rsid w:val="005D6AD7"/>
    <w:rsid w:val="005D6E47"/>
    <w:rsid w:val="005D7A68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67E"/>
    <w:rsid w:val="005E3CD3"/>
    <w:rsid w:val="005E3E88"/>
    <w:rsid w:val="005E441F"/>
    <w:rsid w:val="005E44AF"/>
    <w:rsid w:val="005E4CD9"/>
    <w:rsid w:val="005E5269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3FF7"/>
    <w:rsid w:val="005F4A1E"/>
    <w:rsid w:val="005F4BE8"/>
    <w:rsid w:val="005F4CCF"/>
    <w:rsid w:val="005F4D81"/>
    <w:rsid w:val="005F56AF"/>
    <w:rsid w:val="005F58BD"/>
    <w:rsid w:val="005F5FEA"/>
    <w:rsid w:val="005F65F7"/>
    <w:rsid w:val="005F67E7"/>
    <w:rsid w:val="005F7154"/>
    <w:rsid w:val="005F7C8A"/>
    <w:rsid w:val="00600DDE"/>
    <w:rsid w:val="00600EC3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D3"/>
    <w:rsid w:val="00607282"/>
    <w:rsid w:val="006075DD"/>
    <w:rsid w:val="00607BB0"/>
    <w:rsid w:val="00607D2D"/>
    <w:rsid w:val="00607E2E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2C3"/>
    <w:rsid w:val="006112C6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4D06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5FC5"/>
    <w:rsid w:val="00626271"/>
    <w:rsid w:val="006265AE"/>
    <w:rsid w:val="00627FC9"/>
    <w:rsid w:val="00630082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DFD"/>
    <w:rsid w:val="00634FC4"/>
    <w:rsid w:val="006354C4"/>
    <w:rsid w:val="00635510"/>
    <w:rsid w:val="006357B3"/>
    <w:rsid w:val="006357CE"/>
    <w:rsid w:val="006359F0"/>
    <w:rsid w:val="0063682C"/>
    <w:rsid w:val="00636F41"/>
    <w:rsid w:val="006372B5"/>
    <w:rsid w:val="006376D5"/>
    <w:rsid w:val="00637A50"/>
    <w:rsid w:val="00637B5F"/>
    <w:rsid w:val="00637E17"/>
    <w:rsid w:val="0064007D"/>
    <w:rsid w:val="006402C6"/>
    <w:rsid w:val="00640549"/>
    <w:rsid w:val="00640C89"/>
    <w:rsid w:val="00641241"/>
    <w:rsid w:val="00641697"/>
    <w:rsid w:val="00641BFC"/>
    <w:rsid w:val="00641C47"/>
    <w:rsid w:val="006426A3"/>
    <w:rsid w:val="00642EF7"/>
    <w:rsid w:val="00643337"/>
    <w:rsid w:val="00643449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4F0"/>
    <w:rsid w:val="0064655A"/>
    <w:rsid w:val="006468D7"/>
    <w:rsid w:val="00646AC3"/>
    <w:rsid w:val="006473D9"/>
    <w:rsid w:val="0064791D"/>
    <w:rsid w:val="006479A1"/>
    <w:rsid w:val="00647FA0"/>
    <w:rsid w:val="006501CB"/>
    <w:rsid w:val="006503CB"/>
    <w:rsid w:val="0065074A"/>
    <w:rsid w:val="00650776"/>
    <w:rsid w:val="00650C64"/>
    <w:rsid w:val="006516B2"/>
    <w:rsid w:val="00651F57"/>
    <w:rsid w:val="006533C3"/>
    <w:rsid w:val="006536AA"/>
    <w:rsid w:val="0065386B"/>
    <w:rsid w:val="00653A5F"/>
    <w:rsid w:val="00653D26"/>
    <w:rsid w:val="00654331"/>
    <w:rsid w:val="00654541"/>
    <w:rsid w:val="00654E01"/>
    <w:rsid w:val="0065517C"/>
    <w:rsid w:val="006555E5"/>
    <w:rsid w:val="0065592F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688"/>
    <w:rsid w:val="006626DE"/>
    <w:rsid w:val="006628FE"/>
    <w:rsid w:val="006629B3"/>
    <w:rsid w:val="00663A2B"/>
    <w:rsid w:val="00663E0D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6330"/>
    <w:rsid w:val="0066678D"/>
    <w:rsid w:val="006668E4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701"/>
    <w:rsid w:val="00671F74"/>
    <w:rsid w:val="006720EB"/>
    <w:rsid w:val="00672225"/>
    <w:rsid w:val="00672CB9"/>
    <w:rsid w:val="00672E5E"/>
    <w:rsid w:val="00673159"/>
    <w:rsid w:val="00673778"/>
    <w:rsid w:val="00673F55"/>
    <w:rsid w:val="006741AC"/>
    <w:rsid w:val="006741AE"/>
    <w:rsid w:val="0067426A"/>
    <w:rsid w:val="0067428E"/>
    <w:rsid w:val="00674F4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8F"/>
    <w:rsid w:val="00680CAC"/>
    <w:rsid w:val="00680CE6"/>
    <w:rsid w:val="00680E47"/>
    <w:rsid w:val="00680F19"/>
    <w:rsid w:val="00681359"/>
    <w:rsid w:val="006819DB"/>
    <w:rsid w:val="00681D39"/>
    <w:rsid w:val="00682178"/>
    <w:rsid w:val="00682309"/>
    <w:rsid w:val="00682E74"/>
    <w:rsid w:val="00682FD1"/>
    <w:rsid w:val="006835EF"/>
    <w:rsid w:val="0068409D"/>
    <w:rsid w:val="00684532"/>
    <w:rsid w:val="00684DC9"/>
    <w:rsid w:val="00684DE6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2CFB"/>
    <w:rsid w:val="00693133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4E42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2C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542D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35"/>
    <w:rsid w:val="006B0955"/>
    <w:rsid w:val="006B12E5"/>
    <w:rsid w:val="006B16EC"/>
    <w:rsid w:val="006B1CB4"/>
    <w:rsid w:val="006B25AF"/>
    <w:rsid w:val="006B430F"/>
    <w:rsid w:val="006B4BFC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80C"/>
    <w:rsid w:val="006C092D"/>
    <w:rsid w:val="006C0F52"/>
    <w:rsid w:val="006C0FC1"/>
    <w:rsid w:val="006C159F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0D9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3E7"/>
    <w:rsid w:val="006C7557"/>
    <w:rsid w:val="006C7680"/>
    <w:rsid w:val="006C7A7F"/>
    <w:rsid w:val="006C7FD4"/>
    <w:rsid w:val="006D0255"/>
    <w:rsid w:val="006D05F0"/>
    <w:rsid w:val="006D0EEC"/>
    <w:rsid w:val="006D126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0C77"/>
    <w:rsid w:val="006E1068"/>
    <w:rsid w:val="006E1374"/>
    <w:rsid w:val="006E13E5"/>
    <w:rsid w:val="006E1994"/>
    <w:rsid w:val="006E1A86"/>
    <w:rsid w:val="006E1D87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AE2"/>
    <w:rsid w:val="006E55D6"/>
    <w:rsid w:val="006E56AF"/>
    <w:rsid w:val="006E6305"/>
    <w:rsid w:val="006E641C"/>
    <w:rsid w:val="006E6A0F"/>
    <w:rsid w:val="006E716D"/>
    <w:rsid w:val="006E72D1"/>
    <w:rsid w:val="006E75BE"/>
    <w:rsid w:val="006E75F8"/>
    <w:rsid w:val="006E78A6"/>
    <w:rsid w:val="006E78EE"/>
    <w:rsid w:val="006E7CE8"/>
    <w:rsid w:val="006E7D46"/>
    <w:rsid w:val="006E7D6F"/>
    <w:rsid w:val="006E7F16"/>
    <w:rsid w:val="006F0016"/>
    <w:rsid w:val="006F0C80"/>
    <w:rsid w:val="006F137E"/>
    <w:rsid w:val="006F156B"/>
    <w:rsid w:val="006F17D4"/>
    <w:rsid w:val="006F1890"/>
    <w:rsid w:val="006F1BED"/>
    <w:rsid w:val="006F22F7"/>
    <w:rsid w:val="006F23EF"/>
    <w:rsid w:val="006F28CD"/>
    <w:rsid w:val="006F28CF"/>
    <w:rsid w:val="006F2A84"/>
    <w:rsid w:val="006F2B99"/>
    <w:rsid w:val="006F3187"/>
    <w:rsid w:val="006F31A0"/>
    <w:rsid w:val="006F327A"/>
    <w:rsid w:val="006F38B9"/>
    <w:rsid w:val="006F394F"/>
    <w:rsid w:val="006F398D"/>
    <w:rsid w:val="006F3A0C"/>
    <w:rsid w:val="006F3A48"/>
    <w:rsid w:val="006F3C38"/>
    <w:rsid w:val="006F3FB8"/>
    <w:rsid w:val="006F49A9"/>
    <w:rsid w:val="006F4B88"/>
    <w:rsid w:val="006F4F48"/>
    <w:rsid w:val="006F6CFF"/>
    <w:rsid w:val="006F6DE9"/>
    <w:rsid w:val="006F6F12"/>
    <w:rsid w:val="006F70D1"/>
    <w:rsid w:val="006F72DE"/>
    <w:rsid w:val="006F7617"/>
    <w:rsid w:val="006F7F6C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459"/>
    <w:rsid w:val="007035A3"/>
    <w:rsid w:val="00703728"/>
    <w:rsid w:val="007037AC"/>
    <w:rsid w:val="007037B7"/>
    <w:rsid w:val="00703920"/>
    <w:rsid w:val="00703DAA"/>
    <w:rsid w:val="0070404A"/>
    <w:rsid w:val="007046D9"/>
    <w:rsid w:val="007047D8"/>
    <w:rsid w:val="00704FCD"/>
    <w:rsid w:val="0070507E"/>
    <w:rsid w:val="007051C0"/>
    <w:rsid w:val="007052C9"/>
    <w:rsid w:val="00705552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0E5D"/>
    <w:rsid w:val="00711A19"/>
    <w:rsid w:val="00711CFE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15B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D44"/>
    <w:rsid w:val="00727DDC"/>
    <w:rsid w:val="00730003"/>
    <w:rsid w:val="007306A2"/>
    <w:rsid w:val="0073083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275"/>
    <w:rsid w:val="007326D9"/>
    <w:rsid w:val="00732EA4"/>
    <w:rsid w:val="0073332E"/>
    <w:rsid w:val="00733505"/>
    <w:rsid w:val="00733734"/>
    <w:rsid w:val="0073390E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481"/>
    <w:rsid w:val="00741B43"/>
    <w:rsid w:val="00741DE7"/>
    <w:rsid w:val="007420F0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087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47706"/>
    <w:rsid w:val="00750035"/>
    <w:rsid w:val="00750104"/>
    <w:rsid w:val="00750AE1"/>
    <w:rsid w:val="007513EF"/>
    <w:rsid w:val="00751C34"/>
    <w:rsid w:val="00751C78"/>
    <w:rsid w:val="007524B1"/>
    <w:rsid w:val="0075258D"/>
    <w:rsid w:val="00752B36"/>
    <w:rsid w:val="00753F33"/>
    <w:rsid w:val="00754128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4E0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A7E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8D6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4A"/>
    <w:rsid w:val="00777E69"/>
    <w:rsid w:val="007802F7"/>
    <w:rsid w:val="0078120E"/>
    <w:rsid w:val="00781AB2"/>
    <w:rsid w:val="007831CF"/>
    <w:rsid w:val="00783360"/>
    <w:rsid w:val="007835DB"/>
    <w:rsid w:val="0078364B"/>
    <w:rsid w:val="007841E9"/>
    <w:rsid w:val="00784213"/>
    <w:rsid w:val="007847F5"/>
    <w:rsid w:val="00784A0B"/>
    <w:rsid w:val="00784E4B"/>
    <w:rsid w:val="007856A7"/>
    <w:rsid w:val="007857E2"/>
    <w:rsid w:val="007858DE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C18"/>
    <w:rsid w:val="00794D84"/>
    <w:rsid w:val="00795927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D2D"/>
    <w:rsid w:val="007A0E1A"/>
    <w:rsid w:val="007A11DC"/>
    <w:rsid w:val="007A16CA"/>
    <w:rsid w:val="007A1BA8"/>
    <w:rsid w:val="007A1E2E"/>
    <w:rsid w:val="007A1E7F"/>
    <w:rsid w:val="007A2579"/>
    <w:rsid w:val="007A27B9"/>
    <w:rsid w:val="007A2935"/>
    <w:rsid w:val="007A29D3"/>
    <w:rsid w:val="007A2C85"/>
    <w:rsid w:val="007A2E5A"/>
    <w:rsid w:val="007A32E7"/>
    <w:rsid w:val="007A3F9B"/>
    <w:rsid w:val="007A4911"/>
    <w:rsid w:val="007A4E04"/>
    <w:rsid w:val="007A5369"/>
    <w:rsid w:val="007A56DE"/>
    <w:rsid w:val="007A56F1"/>
    <w:rsid w:val="007A598D"/>
    <w:rsid w:val="007A5A95"/>
    <w:rsid w:val="007A5BED"/>
    <w:rsid w:val="007A69B4"/>
    <w:rsid w:val="007A6AF6"/>
    <w:rsid w:val="007A71E0"/>
    <w:rsid w:val="007A73C3"/>
    <w:rsid w:val="007A778E"/>
    <w:rsid w:val="007A77EC"/>
    <w:rsid w:val="007A7A43"/>
    <w:rsid w:val="007A7F90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4F75"/>
    <w:rsid w:val="007B55B1"/>
    <w:rsid w:val="007B5949"/>
    <w:rsid w:val="007B645F"/>
    <w:rsid w:val="007B6D07"/>
    <w:rsid w:val="007B70D4"/>
    <w:rsid w:val="007B71D9"/>
    <w:rsid w:val="007B72B3"/>
    <w:rsid w:val="007B73F8"/>
    <w:rsid w:val="007B7468"/>
    <w:rsid w:val="007B755D"/>
    <w:rsid w:val="007B7AC3"/>
    <w:rsid w:val="007B7D6E"/>
    <w:rsid w:val="007C00D8"/>
    <w:rsid w:val="007C026F"/>
    <w:rsid w:val="007C0308"/>
    <w:rsid w:val="007C0B4E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19D"/>
    <w:rsid w:val="007C541D"/>
    <w:rsid w:val="007C54A3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091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311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E016A"/>
    <w:rsid w:val="007E0785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50B"/>
    <w:rsid w:val="007F677A"/>
    <w:rsid w:val="007F6AB8"/>
    <w:rsid w:val="007F7011"/>
    <w:rsid w:val="007F71CD"/>
    <w:rsid w:val="007F72AA"/>
    <w:rsid w:val="007F7EE2"/>
    <w:rsid w:val="008000BF"/>
    <w:rsid w:val="0080054D"/>
    <w:rsid w:val="00800710"/>
    <w:rsid w:val="00800B0F"/>
    <w:rsid w:val="00800B70"/>
    <w:rsid w:val="00800E97"/>
    <w:rsid w:val="00801291"/>
    <w:rsid w:val="008014C8"/>
    <w:rsid w:val="0080161C"/>
    <w:rsid w:val="00801A2E"/>
    <w:rsid w:val="00801D72"/>
    <w:rsid w:val="0080216C"/>
    <w:rsid w:val="00802413"/>
    <w:rsid w:val="0080243E"/>
    <w:rsid w:val="00802715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6E3"/>
    <w:rsid w:val="008178AA"/>
    <w:rsid w:val="00820310"/>
    <w:rsid w:val="00820AE7"/>
    <w:rsid w:val="00820D54"/>
    <w:rsid w:val="008212B5"/>
    <w:rsid w:val="00821577"/>
    <w:rsid w:val="008216CB"/>
    <w:rsid w:val="00821751"/>
    <w:rsid w:val="00821A9D"/>
    <w:rsid w:val="00822A61"/>
    <w:rsid w:val="00822ACC"/>
    <w:rsid w:val="00822C8A"/>
    <w:rsid w:val="00822D8D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607B"/>
    <w:rsid w:val="00826C51"/>
    <w:rsid w:val="0082719C"/>
    <w:rsid w:val="008274C8"/>
    <w:rsid w:val="00827721"/>
    <w:rsid w:val="00827E06"/>
    <w:rsid w:val="00827E51"/>
    <w:rsid w:val="00827EF3"/>
    <w:rsid w:val="0083031A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637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78A"/>
    <w:rsid w:val="0083797F"/>
    <w:rsid w:val="00837BA9"/>
    <w:rsid w:val="00837DA3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A69"/>
    <w:rsid w:val="00843EBA"/>
    <w:rsid w:val="00844215"/>
    <w:rsid w:val="008449C0"/>
    <w:rsid w:val="00844B49"/>
    <w:rsid w:val="008452F2"/>
    <w:rsid w:val="0084544D"/>
    <w:rsid w:val="008463BA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314"/>
    <w:rsid w:val="00862895"/>
    <w:rsid w:val="0086327D"/>
    <w:rsid w:val="0086338B"/>
    <w:rsid w:val="00864081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1BF9"/>
    <w:rsid w:val="008820E3"/>
    <w:rsid w:val="008822CF"/>
    <w:rsid w:val="008823BE"/>
    <w:rsid w:val="0088294B"/>
    <w:rsid w:val="00882C29"/>
    <w:rsid w:val="008831C8"/>
    <w:rsid w:val="00883A92"/>
    <w:rsid w:val="008843BE"/>
    <w:rsid w:val="00884402"/>
    <w:rsid w:val="00884A62"/>
    <w:rsid w:val="00885362"/>
    <w:rsid w:val="00886088"/>
    <w:rsid w:val="00886104"/>
    <w:rsid w:val="00886175"/>
    <w:rsid w:val="0088664A"/>
    <w:rsid w:val="00886883"/>
    <w:rsid w:val="00887335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EFE"/>
    <w:rsid w:val="00893F52"/>
    <w:rsid w:val="00894A0A"/>
    <w:rsid w:val="00894CBF"/>
    <w:rsid w:val="00894FDA"/>
    <w:rsid w:val="0089509B"/>
    <w:rsid w:val="00895561"/>
    <w:rsid w:val="008956E7"/>
    <w:rsid w:val="008958DF"/>
    <w:rsid w:val="00895992"/>
    <w:rsid w:val="00895E0A"/>
    <w:rsid w:val="00895E49"/>
    <w:rsid w:val="00896A16"/>
    <w:rsid w:val="00897285"/>
    <w:rsid w:val="008973EF"/>
    <w:rsid w:val="008978C1"/>
    <w:rsid w:val="008979B3"/>
    <w:rsid w:val="00897E1C"/>
    <w:rsid w:val="008A0858"/>
    <w:rsid w:val="008A0C5F"/>
    <w:rsid w:val="008A1C15"/>
    <w:rsid w:val="008A2906"/>
    <w:rsid w:val="008A29D0"/>
    <w:rsid w:val="008A2AAC"/>
    <w:rsid w:val="008A2C2C"/>
    <w:rsid w:val="008A304C"/>
    <w:rsid w:val="008A30E0"/>
    <w:rsid w:val="008A3107"/>
    <w:rsid w:val="008A336C"/>
    <w:rsid w:val="008A33EA"/>
    <w:rsid w:val="008A33EB"/>
    <w:rsid w:val="008A3C1E"/>
    <w:rsid w:val="008A4066"/>
    <w:rsid w:val="008A4127"/>
    <w:rsid w:val="008A4432"/>
    <w:rsid w:val="008A4729"/>
    <w:rsid w:val="008A4AF2"/>
    <w:rsid w:val="008A4F31"/>
    <w:rsid w:val="008A53D0"/>
    <w:rsid w:val="008A56EF"/>
    <w:rsid w:val="008A59CC"/>
    <w:rsid w:val="008A5CA7"/>
    <w:rsid w:val="008A6392"/>
    <w:rsid w:val="008A68AA"/>
    <w:rsid w:val="008A68C2"/>
    <w:rsid w:val="008A6C9B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4E3A"/>
    <w:rsid w:val="008B539B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0BE"/>
    <w:rsid w:val="008C12A9"/>
    <w:rsid w:val="008C14E9"/>
    <w:rsid w:val="008C1569"/>
    <w:rsid w:val="008C1DF4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3C8E"/>
    <w:rsid w:val="008C41DB"/>
    <w:rsid w:val="008C456D"/>
    <w:rsid w:val="008C492A"/>
    <w:rsid w:val="008C4B9C"/>
    <w:rsid w:val="008C4FBE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83E"/>
    <w:rsid w:val="008D1951"/>
    <w:rsid w:val="008D1D32"/>
    <w:rsid w:val="008D28FD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A8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DAB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507"/>
    <w:rsid w:val="008F1864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09F"/>
    <w:rsid w:val="00902966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090"/>
    <w:rsid w:val="00912872"/>
    <w:rsid w:val="00912E81"/>
    <w:rsid w:val="009133E2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4CAB"/>
    <w:rsid w:val="00924F8E"/>
    <w:rsid w:val="009250EE"/>
    <w:rsid w:val="00925547"/>
    <w:rsid w:val="00925F96"/>
    <w:rsid w:val="00926B3A"/>
    <w:rsid w:val="00927140"/>
    <w:rsid w:val="009272D5"/>
    <w:rsid w:val="00927669"/>
    <w:rsid w:val="00927812"/>
    <w:rsid w:val="00927D5B"/>
    <w:rsid w:val="00930881"/>
    <w:rsid w:val="00930C2E"/>
    <w:rsid w:val="00930F1B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5A16"/>
    <w:rsid w:val="00935E55"/>
    <w:rsid w:val="00936263"/>
    <w:rsid w:val="0093738D"/>
    <w:rsid w:val="009373EB"/>
    <w:rsid w:val="009378EB"/>
    <w:rsid w:val="00937BD3"/>
    <w:rsid w:val="00937D99"/>
    <w:rsid w:val="00937F74"/>
    <w:rsid w:val="00937FF3"/>
    <w:rsid w:val="00940202"/>
    <w:rsid w:val="00940262"/>
    <w:rsid w:val="00940540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C4"/>
    <w:rsid w:val="0094541D"/>
    <w:rsid w:val="009454DB"/>
    <w:rsid w:val="00945A8F"/>
    <w:rsid w:val="00945E8F"/>
    <w:rsid w:val="00945F5F"/>
    <w:rsid w:val="00946226"/>
    <w:rsid w:val="00946261"/>
    <w:rsid w:val="0094640D"/>
    <w:rsid w:val="009469C5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82D"/>
    <w:rsid w:val="00951BD8"/>
    <w:rsid w:val="00951DB7"/>
    <w:rsid w:val="00951DEA"/>
    <w:rsid w:val="00952455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7E0"/>
    <w:rsid w:val="009629A2"/>
    <w:rsid w:val="00962A52"/>
    <w:rsid w:val="00962AC1"/>
    <w:rsid w:val="0096316F"/>
    <w:rsid w:val="0096391E"/>
    <w:rsid w:val="00963A46"/>
    <w:rsid w:val="00963C4D"/>
    <w:rsid w:val="00963E8F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35C"/>
    <w:rsid w:val="0097484D"/>
    <w:rsid w:val="009754E4"/>
    <w:rsid w:val="009755D5"/>
    <w:rsid w:val="009756F8"/>
    <w:rsid w:val="0097595C"/>
    <w:rsid w:val="00976F06"/>
    <w:rsid w:val="00976F84"/>
    <w:rsid w:val="00976FDD"/>
    <w:rsid w:val="009772A8"/>
    <w:rsid w:val="009776EF"/>
    <w:rsid w:val="009777F3"/>
    <w:rsid w:val="009778B4"/>
    <w:rsid w:val="00977C52"/>
    <w:rsid w:val="00980062"/>
    <w:rsid w:val="00980579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233D"/>
    <w:rsid w:val="009923A4"/>
    <w:rsid w:val="00992684"/>
    <w:rsid w:val="009929AA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ACC"/>
    <w:rsid w:val="00996EC3"/>
    <w:rsid w:val="009972A9"/>
    <w:rsid w:val="009972C8"/>
    <w:rsid w:val="009975B6"/>
    <w:rsid w:val="009979AD"/>
    <w:rsid w:val="009979F4"/>
    <w:rsid w:val="00997D9D"/>
    <w:rsid w:val="00997F81"/>
    <w:rsid w:val="009A068B"/>
    <w:rsid w:val="009A0813"/>
    <w:rsid w:val="009A0BF5"/>
    <w:rsid w:val="009A0E43"/>
    <w:rsid w:val="009A18C2"/>
    <w:rsid w:val="009A222C"/>
    <w:rsid w:val="009A27E0"/>
    <w:rsid w:val="009A31E4"/>
    <w:rsid w:val="009A3287"/>
    <w:rsid w:val="009A339D"/>
    <w:rsid w:val="009A36FB"/>
    <w:rsid w:val="009A37AD"/>
    <w:rsid w:val="009A482B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5AB"/>
    <w:rsid w:val="009A7669"/>
    <w:rsid w:val="009B0C9B"/>
    <w:rsid w:val="009B1548"/>
    <w:rsid w:val="009B1B62"/>
    <w:rsid w:val="009B1BF6"/>
    <w:rsid w:val="009B1F98"/>
    <w:rsid w:val="009B1F9A"/>
    <w:rsid w:val="009B1FB9"/>
    <w:rsid w:val="009B21D5"/>
    <w:rsid w:val="009B24C9"/>
    <w:rsid w:val="009B2AB2"/>
    <w:rsid w:val="009B2EA2"/>
    <w:rsid w:val="009B2F63"/>
    <w:rsid w:val="009B303D"/>
    <w:rsid w:val="009B3211"/>
    <w:rsid w:val="009B334B"/>
    <w:rsid w:val="009B3C8D"/>
    <w:rsid w:val="009B3D86"/>
    <w:rsid w:val="009B3FE4"/>
    <w:rsid w:val="009B4556"/>
    <w:rsid w:val="009B4956"/>
    <w:rsid w:val="009B4B36"/>
    <w:rsid w:val="009B4F77"/>
    <w:rsid w:val="009B5312"/>
    <w:rsid w:val="009B593F"/>
    <w:rsid w:val="009B5D0A"/>
    <w:rsid w:val="009B5E8F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36D2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EAE"/>
    <w:rsid w:val="009D2454"/>
    <w:rsid w:val="009D24B0"/>
    <w:rsid w:val="009D2B6E"/>
    <w:rsid w:val="009D3065"/>
    <w:rsid w:val="009D327C"/>
    <w:rsid w:val="009D35C1"/>
    <w:rsid w:val="009D472F"/>
    <w:rsid w:val="009D4B47"/>
    <w:rsid w:val="009D4BB8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1126"/>
    <w:rsid w:val="009E13AE"/>
    <w:rsid w:val="009E1798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40B"/>
    <w:rsid w:val="009E45DC"/>
    <w:rsid w:val="009E4A18"/>
    <w:rsid w:val="009E4EEA"/>
    <w:rsid w:val="009E4F25"/>
    <w:rsid w:val="009E53DE"/>
    <w:rsid w:val="009E57AD"/>
    <w:rsid w:val="009E5B12"/>
    <w:rsid w:val="009E5D91"/>
    <w:rsid w:val="009E6328"/>
    <w:rsid w:val="009E64C0"/>
    <w:rsid w:val="009E6571"/>
    <w:rsid w:val="009E6E3C"/>
    <w:rsid w:val="009E6F64"/>
    <w:rsid w:val="009E7B8E"/>
    <w:rsid w:val="009E7C41"/>
    <w:rsid w:val="009E7CB7"/>
    <w:rsid w:val="009F0885"/>
    <w:rsid w:val="009F1017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3A65"/>
    <w:rsid w:val="009F420F"/>
    <w:rsid w:val="009F4C6F"/>
    <w:rsid w:val="009F4DA1"/>
    <w:rsid w:val="009F4DF1"/>
    <w:rsid w:val="009F4FA6"/>
    <w:rsid w:val="009F563B"/>
    <w:rsid w:val="009F57BA"/>
    <w:rsid w:val="009F5827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BE1"/>
    <w:rsid w:val="00A11F92"/>
    <w:rsid w:val="00A12421"/>
    <w:rsid w:val="00A12954"/>
    <w:rsid w:val="00A12AA7"/>
    <w:rsid w:val="00A12D78"/>
    <w:rsid w:val="00A132B9"/>
    <w:rsid w:val="00A1330D"/>
    <w:rsid w:val="00A13D6A"/>
    <w:rsid w:val="00A144D1"/>
    <w:rsid w:val="00A14E4F"/>
    <w:rsid w:val="00A14ED0"/>
    <w:rsid w:val="00A14F0B"/>
    <w:rsid w:val="00A1602E"/>
    <w:rsid w:val="00A162CE"/>
    <w:rsid w:val="00A163B4"/>
    <w:rsid w:val="00A16439"/>
    <w:rsid w:val="00A164EB"/>
    <w:rsid w:val="00A1666F"/>
    <w:rsid w:val="00A16FDD"/>
    <w:rsid w:val="00A172D7"/>
    <w:rsid w:val="00A17359"/>
    <w:rsid w:val="00A17363"/>
    <w:rsid w:val="00A17DF6"/>
    <w:rsid w:val="00A2033C"/>
    <w:rsid w:val="00A20628"/>
    <w:rsid w:val="00A20F15"/>
    <w:rsid w:val="00A211EF"/>
    <w:rsid w:val="00A2161D"/>
    <w:rsid w:val="00A21BC4"/>
    <w:rsid w:val="00A222F9"/>
    <w:rsid w:val="00A22554"/>
    <w:rsid w:val="00A2309A"/>
    <w:rsid w:val="00A23351"/>
    <w:rsid w:val="00A235DB"/>
    <w:rsid w:val="00A23D92"/>
    <w:rsid w:val="00A246EE"/>
    <w:rsid w:val="00A24B00"/>
    <w:rsid w:val="00A25133"/>
    <w:rsid w:val="00A25AF9"/>
    <w:rsid w:val="00A25C92"/>
    <w:rsid w:val="00A25F5B"/>
    <w:rsid w:val="00A25F85"/>
    <w:rsid w:val="00A25FDB"/>
    <w:rsid w:val="00A26147"/>
    <w:rsid w:val="00A262D3"/>
    <w:rsid w:val="00A263A3"/>
    <w:rsid w:val="00A26E70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2E8D"/>
    <w:rsid w:val="00A330D3"/>
    <w:rsid w:val="00A3316F"/>
    <w:rsid w:val="00A3350B"/>
    <w:rsid w:val="00A33732"/>
    <w:rsid w:val="00A33A88"/>
    <w:rsid w:val="00A33D1E"/>
    <w:rsid w:val="00A344AA"/>
    <w:rsid w:val="00A3491F"/>
    <w:rsid w:val="00A34A81"/>
    <w:rsid w:val="00A34E79"/>
    <w:rsid w:val="00A34F53"/>
    <w:rsid w:val="00A359E6"/>
    <w:rsid w:val="00A3610E"/>
    <w:rsid w:val="00A369B2"/>
    <w:rsid w:val="00A36D51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AFF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051"/>
    <w:rsid w:val="00A515A3"/>
    <w:rsid w:val="00A516C1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273"/>
    <w:rsid w:val="00A533AD"/>
    <w:rsid w:val="00A537E1"/>
    <w:rsid w:val="00A53DF4"/>
    <w:rsid w:val="00A53E64"/>
    <w:rsid w:val="00A53E6E"/>
    <w:rsid w:val="00A545A7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7182"/>
    <w:rsid w:val="00A5721E"/>
    <w:rsid w:val="00A57242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17D"/>
    <w:rsid w:val="00A614C1"/>
    <w:rsid w:val="00A615F6"/>
    <w:rsid w:val="00A6165A"/>
    <w:rsid w:val="00A61759"/>
    <w:rsid w:val="00A61A43"/>
    <w:rsid w:val="00A61B9F"/>
    <w:rsid w:val="00A62277"/>
    <w:rsid w:val="00A622E3"/>
    <w:rsid w:val="00A623D5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E4D"/>
    <w:rsid w:val="00A7424E"/>
    <w:rsid w:val="00A74716"/>
    <w:rsid w:val="00A74AAD"/>
    <w:rsid w:val="00A757C2"/>
    <w:rsid w:val="00A757CB"/>
    <w:rsid w:val="00A75EB4"/>
    <w:rsid w:val="00A76350"/>
    <w:rsid w:val="00A76A6E"/>
    <w:rsid w:val="00A76B13"/>
    <w:rsid w:val="00A76FC6"/>
    <w:rsid w:val="00A771DE"/>
    <w:rsid w:val="00A773B8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1EA9"/>
    <w:rsid w:val="00A823FF"/>
    <w:rsid w:val="00A82956"/>
    <w:rsid w:val="00A83155"/>
    <w:rsid w:val="00A83309"/>
    <w:rsid w:val="00A83704"/>
    <w:rsid w:val="00A83CB0"/>
    <w:rsid w:val="00A842C1"/>
    <w:rsid w:val="00A84AB3"/>
    <w:rsid w:val="00A84EED"/>
    <w:rsid w:val="00A85937"/>
    <w:rsid w:val="00A85E32"/>
    <w:rsid w:val="00A860CB"/>
    <w:rsid w:val="00A865CC"/>
    <w:rsid w:val="00A869FF"/>
    <w:rsid w:val="00A86A77"/>
    <w:rsid w:val="00A86CED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97D84"/>
    <w:rsid w:val="00AA0110"/>
    <w:rsid w:val="00AA0855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9A2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27A"/>
    <w:rsid w:val="00AC3326"/>
    <w:rsid w:val="00AC3567"/>
    <w:rsid w:val="00AC35AC"/>
    <w:rsid w:val="00AC3636"/>
    <w:rsid w:val="00AC3D7B"/>
    <w:rsid w:val="00AC47B3"/>
    <w:rsid w:val="00AC5922"/>
    <w:rsid w:val="00AC5955"/>
    <w:rsid w:val="00AC59A2"/>
    <w:rsid w:val="00AC5B3F"/>
    <w:rsid w:val="00AC6063"/>
    <w:rsid w:val="00AC62DE"/>
    <w:rsid w:val="00AC7766"/>
    <w:rsid w:val="00AD0639"/>
    <w:rsid w:val="00AD08FD"/>
    <w:rsid w:val="00AD0A1C"/>
    <w:rsid w:val="00AD0A45"/>
    <w:rsid w:val="00AD0AB2"/>
    <w:rsid w:val="00AD0B8E"/>
    <w:rsid w:val="00AD0DFD"/>
    <w:rsid w:val="00AD0F46"/>
    <w:rsid w:val="00AD1176"/>
    <w:rsid w:val="00AD157B"/>
    <w:rsid w:val="00AD17B5"/>
    <w:rsid w:val="00AD245C"/>
    <w:rsid w:val="00AD24CC"/>
    <w:rsid w:val="00AD24EE"/>
    <w:rsid w:val="00AD2C4C"/>
    <w:rsid w:val="00AD351B"/>
    <w:rsid w:val="00AD364D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C5"/>
    <w:rsid w:val="00AE51E2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85D"/>
    <w:rsid w:val="00AF3EA9"/>
    <w:rsid w:val="00AF494C"/>
    <w:rsid w:val="00AF4BC1"/>
    <w:rsid w:val="00AF4EA3"/>
    <w:rsid w:val="00AF5288"/>
    <w:rsid w:val="00AF5DCA"/>
    <w:rsid w:val="00AF5EFD"/>
    <w:rsid w:val="00AF62A8"/>
    <w:rsid w:val="00AF6709"/>
    <w:rsid w:val="00AF67E3"/>
    <w:rsid w:val="00AF7033"/>
    <w:rsid w:val="00AF7ADA"/>
    <w:rsid w:val="00AF7E11"/>
    <w:rsid w:val="00B00232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124"/>
    <w:rsid w:val="00B06429"/>
    <w:rsid w:val="00B06AA0"/>
    <w:rsid w:val="00B06F47"/>
    <w:rsid w:val="00B0769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975"/>
    <w:rsid w:val="00B11E1B"/>
    <w:rsid w:val="00B128DF"/>
    <w:rsid w:val="00B131C1"/>
    <w:rsid w:val="00B137AB"/>
    <w:rsid w:val="00B13863"/>
    <w:rsid w:val="00B1420C"/>
    <w:rsid w:val="00B14727"/>
    <w:rsid w:val="00B14778"/>
    <w:rsid w:val="00B151DA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A62"/>
    <w:rsid w:val="00B20EB8"/>
    <w:rsid w:val="00B21189"/>
    <w:rsid w:val="00B212EC"/>
    <w:rsid w:val="00B2132E"/>
    <w:rsid w:val="00B21960"/>
    <w:rsid w:val="00B21A22"/>
    <w:rsid w:val="00B22592"/>
    <w:rsid w:val="00B22658"/>
    <w:rsid w:val="00B22713"/>
    <w:rsid w:val="00B2297F"/>
    <w:rsid w:val="00B22C89"/>
    <w:rsid w:val="00B23209"/>
    <w:rsid w:val="00B2365F"/>
    <w:rsid w:val="00B238C9"/>
    <w:rsid w:val="00B239B1"/>
    <w:rsid w:val="00B23C38"/>
    <w:rsid w:val="00B24AC1"/>
    <w:rsid w:val="00B250D1"/>
    <w:rsid w:val="00B257FD"/>
    <w:rsid w:val="00B25BB7"/>
    <w:rsid w:val="00B25F4E"/>
    <w:rsid w:val="00B25FC7"/>
    <w:rsid w:val="00B26460"/>
    <w:rsid w:val="00B264D1"/>
    <w:rsid w:val="00B26B00"/>
    <w:rsid w:val="00B26DAC"/>
    <w:rsid w:val="00B26F0B"/>
    <w:rsid w:val="00B27049"/>
    <w:rsid w:val="00B270FC"/>
    <w:rsid w:val="00B2712C"/>
    <w:rsid w:val="00B2769D"/>
    <w:rsid w:val="00B27DC6"/>
    <w:rsid w:val="00B27EFE"/>
    <w:rsid w:val="00B301D9"/>
    <w:rsid w:val="00B303AA"/>
    <w:rsid w:val="00B306D9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8C6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F5"/>
    <w:rsid w:val="00B41CD8"/>
    <w:rsid w:val="00B41E6D"/>
    <w:rsid w:val="00B41F4A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8B7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EA5"/>
    <w:rsid w:val="00B51FD8"/>
    <w:rsid w:val="00B520BC"/>
    <w:rsid w:val="00B5300E"/>
    <w:rsid w:val="00B53121"/>
    <w:rsid w:val="00B53152"/>
    <w:rsid w:val="00B535F6"/>
    <w:rsid w:val="00B54378"/>
    <w:rsid w:val="00B5455C"/>
    <w:rsid w:val="00B5494E"/>
    <w:rsid w:val="00B54AE6"/>
    <w:rsid w:val="00B54B95"/>
    <w:rsid w:val="00B54CB6"/>
    <w:rsid w:val="00B54E8F"/>
    <w:rsid w:val="00B54F1A"/>
    <w:rsid w:val="00B5503A"/>
    <w:rsid w:val="00B55062"/>
    <w:rsid w:val="00B56201"/>
    <w:rsid w:val="00B5638A"/>
    <w:rsid w:val="00B563B6"/>
    <w:rsid w:val="00B56B17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7F1"/>
    <w:rsid w:val="00B619F9"/>
    <w:rsid w:val="00B61E5E"/>
    <w:rsid w:val="00B6205D"/>
    <w:rsid w:val="00B620A9"/>
    <w:rsid w:val="00B6210F"/>
    <w:rsid w:val="00B621CF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88A"/>
    <w:rsid w:val="00B65C0E"/>
    <w:rsid w:val="00B65DA6"/>
    <w:rsid w:val="00B65EC9"/>
    <w:rsid w:val="00B66090"/>
    <w:rsid w:val="00B66160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2BE9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3B1"/>
    <w:rsid w:val="00B76845"/>
    <w:rsid w:val="00B76A14"/>
    <w:rsid w:val="00B76F93"/>
    <w:rsid w:val="00B77157"/>
    <w:rsid w:val="00B77AAC"/>
    <w:rsid w:val="00B77AD5"/>
    <w:rsid w:val="00B77C64"/>
    <w:rsid w:val="00B801D1"/>
    <w:rsid w:val="00B80528"/>
    <w:rsid w:val="00B8084E"/>
    <w:rsid w:val="00B810EB"/>
    <w:rsid w:val="00B812BB"/>
    <w:rsid w:val="00B81349"/>
    <w:rsid w:val="00B81E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B5C"/>
    <w:rsid w:val="00B84C47"/>
    <w:rsid w:val="00B84F30"/>
    <w:rsid w:val="00B85145"/>
    <w:rsid w:val="00B85AB0"/>
    <w:rsid w:val="00B864AE"/>
    <w:rsid w:val="00B86884"/>
    <w:rsid w:val="00B86FEB"/>
    <w:rsid w:val="00B87165"/>
    <w:rsid w:val="00B872D0"/>
    <w:rsid w:val="00B87512"/>
    <w:rsid w:val="00B8752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161"/>
    <w:rsid w:val="00B96919"/>
    <w:rsid w:val="00B97078"/>
    <w:rsid w:val="00BA0463"/>
    <w:rsid w:val="00BA04D3"/>
    <w:rsid w:val="00BA0682"/>
    <w:rsid w:val="00BA071A"/>
    <w:rsid w:val="00BA0BF6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6B2"/>
    <w:rsid w:val="00BA5C1F"/>
    <w:rsid w:val="00BA6115"/>
    <w:rsid w:val="00BA61C0"/>
    <w:rsid w:val="00BA6682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54"/>
    <w:rsid w:val="00BB23F4"/>
    <w:rsid w:val="00BB23F5"/>
    <w:rsid w:val="00BB3176"/>
    <w:rsid w:val="00BB342D"/>
    <w:rsid w:val="00BB38B7"/>
    <w:rsid w:val="00BB3BA3"/>
    <w:rsid w:val="00BB3F40"/>
    <w:rsid w:val="00BB460B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288"/>
    <w:rsid w:val="00BC2874"/>
    <w:rsid w:val="00BC2A70"/>
    <w:rsid w:val="00BC2D9B"/>
    <w:rsid w:val="00BC3957"/>
    <w:rsid w:val="00BC3E26"/>
    <w:rsid w:val="00BC4314"/>
    <w:rsid w:val="00BC5466"/>
    <w:rsid w:val="00BC553F"/>
    <w:rsid w:val="00BC58FB"/>
    <w:rsid w:val="00BC5E5E"/>
    <w:rsid w:val="00BC7772"/>
    <w:rsid w:val="00BC7A30"/>
    <w:rsid w:val="00BD006E"/>
    <w:rsid w:val="00BD08C4"/>
    <w:rsid w:val="00BD09BB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20E"/>
    <w:rsid w:val="00BD251A"/>
    <w:rsid w:val="00BD26EF"/>
    <w:rsid w:val="00BD29CE"/>
    <w:rsid w:val="00BD2A21"/>
    <w:rsid w:val="00BD306A"/>
    <w:rsid w:val="00BD34E0"/>
    <w:rsid w:val="00BD352B"/>
    <w:rsid w:val="00BD36D9"/>
    <w:rsid w:val="00BD3CFD"/>
    <w:rsid w:val="00BD3FB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401"/>
    <w:rsid w:val="00BD65D4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6A6"/>
    <w:rsid w:val="00BE1C73"/>
    <w:rsid w:val="00BE25D2"/>
    <w:rsid w:val="00BE3C4B"/>
    <w:rsid w:val="00BE5DF1"/>
    <w:rsid w:val="00BE6184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073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3D6"/>
    <w:rsid w:val="00C008B0"/>
    <w:rsid w:val="00C009F3"/>
    <w:rsid w:val="00C012C9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45B"/>
    <w:rsid w:val="00C056D1"/>
    <w:rsid w:val="00C05AC1"/>
    <w:rsid w:val="00C05C52"/>
    <w:rsid w:val="00C066A7"/>
    <w:rsid w:val="00C06796"/>
    <w:rsid w:val="00C068E2"/>
    <w:rsid w:val="00C07084"/>
    <w:rsid w:val="00C07A22"/>
    <w:rsid w:val="00C07AC8"/>
    <w:rsid w:val="00C104CE"/>
    <w:rsid w:val="00C10A24"/>
    <w:rsid w:val="00C10B10"/>
    <w:rsid w:val="00C10D2B"/>
    <w:rsid w:val="00C1142D"/>
    <w:rsid w:val="00C1185D"/>
    <w:rsid w:val="00C1292A"/>
    <w:rsid w:val="00C12AF8"/>
    <w:rsid w:val="00C132E2"/>
    <w:rsid w:val="00C13386"/>
    <w:rsid w:val="00C133C7"/>
    <w:rsid w:val="00C134BD"/>
    <w:rsid w:val="00C13970"/>
    <w:rsid w:val="00C14611"/>
    <w:rsid w:val="00C1478D"/>
    <w:rsid w:val="00C15021"/>
    <w:rsid w:val="00C15775"/>
    <w:rsid w:val="00C15A28"/>
    <w:rsid w:val="00C1661C"/>
    <w:rsid w:val="00C16C10"/>
    <w:rsid w:val="00C16E31"/>
    <w:rsid w:val="00C16EC1"/>
    <w:rsid w:val="00C17399"/>
    <w:rsid w:val="00C174FD"/>
    <w:rsid w:val="00C17778"/>
    <w:rsid w:val="00C17989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641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912"/>
    <w:rsid w:val="00C41F8A"/>
    <w:rsid w:val="00C41FB1"/>
    <w:rsid w:val="00C4243D"/>
    <w:rsid w:val="00C42538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94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2BE1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2AC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F20"/>
    <w:rsid w:val="00C61F2C"/>
    <w:rsid w:val="00C61F5A"/>
    <w:rsid w:val="00C62AFD"/>
    <w:rsid w:val="00C6345A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F94"/>
    <w:rsid w:val="00C73135"/>
    <w:rsid w:val="00C7313E"/>
    <w:rsid w:val="00C73552"/>
    <w:rsid w:val="00C73578"/>
    <w:rsid w:val="00C73A23"/>
    <w:rsid w:val="00C73AE4"/>
    <w:rsid w:val="00C741FE"/>
    <w:rsid w:val="00C74849"/>
    <w:rsid w:val="00C74E60"/>
    <w:rsid w:val="00C74FF7"/>
    <w:rsid w:val="00C7504D"/>
    <w:rsid w:val="00C754B1"/>
    <w:rsid w:val="00C758B1"/>
    <w:rsid w:val="00C766BF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16D2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5375"/>
    <w:rsid w:val="00C862CF"/>
    <w:rsid w:val="00C86586"/>
    <w:rsid w:val="00C86BF2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A79"/>
    <w:rsid w:val="00C93ABD"/>
    <w:rsid w:val="00C942B2"/>
    <w:rsid w:val="00C9467D"/>
    <w:rsid w:val="00C95375"/>
    <w:rsid w:val="00C9541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247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7D5"/>
    <w:rsid w:val="00CA7901"/>
    <w:rsid w:val="00CA79F5"/>
    <w:rsid w:val="00CB03A8"/>
    <w:rsid w:val="00CB07CC"/>
    <w:rsid w:val="00CB10AD"/>
    <w:rsid w:val="00CB1990"/>
    <w:rsid w:val="00CB1A1A"/>
    <w:rsid w:val="00CB1D10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973"/>
    <w:rsid w:val="00CB5B45"/>
    <w:rsid w:val="00CB5FB6"/>
    <w:rsid w:val="00CB642B"/>
    <w:rsid w:val="00CB6CA3"/>
    <w:rsid w:val="00CB6DE5"/>
    <w:rsid w:val="00CB6FF9"/>
    <w:rsid w:val="00CB7029"/>
    <w:rsid w:val="00CB7214"/>
    <w:rsid w:val="00CB7E7C"/>
    <w:rsid w:val="00CC0465"/>
    <w:rsid w:val="00CC08F7"/>
    <w:rsid w:val="00CC0F96"/>
    <w:rsid w:val="00CC14C1"/>
    <w:rsid w:val="00CC1740"/>
    <w:rsid w:val="00CC3933"/>
    <w:rsid w:val="00CC3B15"/>
    <w:rsid w:val="00CC3C0F"/>
    <w:rsid w:val="00CC3D81"/>
    <w:rsid w:val="00CC3E2F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0FF9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37"/>
    <w:rsid w:val="00CE5FF9"/>
    <w:rsid w:val="00CE602F"/>
    <w:rsid w:val="00CE65B1"/>
    <w:rsid w:val="00CE6849"/>
    <w:rsid w:val="00CE6B1E"/>
    <w:rsid w:val="00CE78AB"/>
    <w:rsid w:val="00CF0040"/>
    <w:rsid w:val="00CF007E"/>
    <w:rsid w:val="00CF019D"/>
    <w:rsid w:val="00CF0B0C"/>
    <w:rsid w:val="00CF0D88"/>
    <w:rsid w:val="00CF1337"/>
    <w:rsid w:val="00CF13A5"/>
    <w:rsid w:val="00CF2013"/>
    <w:rsid w:val="00CF26D4"/>
    <w:rsid w:val="00CF305B"/>
    <w:rsid w:val="00CF30CE"/>
    <w:rsid w:val="00CF4059"/>
    <w:rsid w:val="00CF41CF"/>
    <w:rsid w:val="00CF454F"/>
    <w:rsid w:val="00CF521E"/>
    <w:rsid w:val="00CF5A2C"/>
    <w:rsid w:val="00CF5CD2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51C0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7067"/>
    <w:rsid w:val="00D17463"/>
    <w:rsid w:val="00D17A3A"/>
    <w:rsid w:val="00D17AB0"/>
    <w:rsid w:val="00D2039F"/>
    <w:rsid w:val="00D2047E"/>
    <w:rsid w:val="00D2054A"/>
    <w:rsid w:val="00D20550"/>
    <w:rsid w:val="00D210A8"/>
    <w:rsid w:val="00D21DD5"/>
    <w:rsid w:val="00D21E9B"/>
    <w:rsid w:val="00D2241C"/>
    <w:rsid w:val="00D228AF"/>
    <w:rsid w:val="00D22C5C"/>
    <w:rsid w:val="00D23043"/>
    <w:rsid w:val="00D23150"/>
    <w:rsid w:val="00D23961"/>
    <w:rsid w:val="00D23C85"/>
    <w:rsid w:val="00D24184"/>
    <w:rsid w:val="00D246AE"/>
    <w:rsid w:val="00D24DAA"/>
    <w:rsid w:val="00D25402"/>
    <w:rsid w:val="00D25456"/>
    <w:rsid w:val="00D25504"/>
    <w:rsid w:val="00D25553"/>
    <w:rsid w:val="00D25758"/>
    <w:rsid w:val="00D25C6E"/>
    <w:rsid w:val="00D25F28"/>
    <w:rsid w:val="00D25F74"/>
    <w:rsid w:val="00D25FC5"/>
    <w:rsid w:val="00D2614B"/>
    <w:rsid w:val="00D269BB"/>
    <w:rsid w:val="00D27311"/>
    <w:rsid w:val="00D2733C"/>
    <w:rsid w:val="00D3103F"/>
    <w:rsid w:val="00D31798"/>
    <w:rsid w:val="00D321D7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DE2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78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576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8F2"/>
    <w:rsid w:val="00D45A11"/>
    <w:rsid w:val="00D46236"/>
    <w:rsid w:val="00D462FE"/>
    <w:rsid w:val="00D46EFA"/>
    <w:rsid w:val="00D46FB3"/>
    <w:rsid w:val="00D47335"/>
    <w:rsid w:val="00D47748"/>
    <w:rsid w:val="00D47866"/>
    <w:rsid w:val="00D47C4E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476"/>
    <w:rsid w:val="00D53544"/>
    <w:rsid w:val="00D5363E"/>
    <w:rsid w:val="00D536AE"/>
    <w:rsid w:val="00D53BEA"/>
    <w:rsid w:val="00D54B65"/>
    <w:rsid w:val="00D54F2A"/>
    <w:rsid w:val="00D551A5"/>
    <w:rsid w:val="00D55AD1"/>
    <w:rsid w:val="00D55E6C"/>
    <w:rsid w:val="00D55F17"/>
    <w:rsid w:val="00D55FDF"/>
    <w:rsid w:val="00D56313"/>
    <w:rsid w:val="00D56B29"/>
    <w:rsid w:val="00D5747F"/>
    <w:rsid w:val="00D574C2"/>
    <w:rsid w:val="00D575E2"/>
    <w:rsid w:val="00D57619"/>
    <w:rsid w:val="00D5777F"/>
    <w:rsid w:val="00D57AF6"/>
    <w:rsid w:val="00D602A3"/>
    <w:rsid w:val="00D60709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50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1513"/>
    <w:rsid w:val="00D715F8"/>
    <w:rsid w:val="00D71EE7"/>
    <w:rsid w:val="00D724B0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87BD9"/>
    <w:rsid w:val="00D9029C"/>
    <w:rsid w:val="00D909AC"/>
    <w:rsid w:val="00D90B24"/>
    <w:rsid w:val="00D92030"/>
    <w:rsid w:val="00D9341F"/>
    <w:rsid w:val="00D93B4B"/>
    <w:rsid w:val="00D93E7E"/>
    <w:rsid w:val="00D9408B"/>
    <w:rsid w:val="00D9432A"/>
    <w:rsid w:val="00D948F4"/>
    <w:rsid w:val="00D9568F"/>
    <w:rsid w:val="00D95861"/>
    <w:rsid w:val="00D959AD"/>
    <w:rsid w:val="00D9631B"/>
    <w:rsid w:val="00D9687C"/>
    <w:rsid w:val="00D96E91"/>
    <w:rsid w:val="00D96EAB"/>
    <w:rsid w:val="00D97254"/>
    <w:rsid w:val="00D97DBE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2C0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66E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A59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5DD"/>
    <w:rsid w:val="00DF0972"/>
    <w:rsid w:val="00DF0DA3"/>
    <w:rsid w:val="00DF0F66"/>
    <w:rsid w:val="00DF102B"/>
    <w:rsid w:val="00DF12B0"/>
    <w:rsid w:val="00DF1652"/>
    <w:rsid w:val="00DF1667"/>
    <w:rsid w:val="00DF1DEB"/>
    <w:rsid w:val="00DF244B"/>
    <w:rsid w:val="00DF24E1"/>
    <w:rsid w:val="00DF2866"/>
    <w:rsid w:val="00DF2D17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6B3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AAD"/>
    <w:rsid w:val="00DF7C09"/>
    <w:rsid w:val="00DF7E2A"/>
    <w:rsid w:val="00E010D5"/>
    <w:rsid w:val="00E01646"/>
    <w:rsid w:val="00E01691"/>
    <w:rsid w:val="00E01B8F"/>
    <w:rsid w:val="00E01FA0"/>
    <w:rsid w:val="00E020EC"/>
    <w:rsid w:val="00E02163"/>
    <w:rsid w:val="00E02448"/>
    <w:rsid w:val="00E02738"/>
    <w:rsid w:val="00E02DFD"/>
    <w:rsid w:val="00E02F28"/>
    <w:rsid w:val="00E034B2"/>
    <w:rsid w:val="00E038B9"/>
    <w:rsid w:val="00E03B5F"/>
    <w:rsid w:val="00E045A4"/>
    <w:rsid w:val="00E04726"/>
    <w:rsid w:val="00E04E94"/>
    <w:rsid w:val="00E04F12"/>
    <w:rsid w:val="00E05922"/>
    <w:rsid w:val="00E059D7"/>
    <w:rsid w:val="00E05ADD"/>
    <w:rsid w:val="00E05B83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2F95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67A4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806"/>
    <w:rsid w:val="00E27C3F"/>
    <w:rsid w:val="00E3033A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57"/>
    <w:rsid w:val="00E345DF"/>
    <w:rsid w:val="00E34748"/>
    <w:rsid w:val="00E35494"/>
    <w:rsid w:val="00E35547"/>
    <w:rsid w:val="00E35836"/>
    <w:rsid w:val="00E35902"/>
    <w:rsid w:val="00E35B0B"/>
    <w:rsid w:val="00E36579"/>
    <w:rsid w:val="00E36942"/>
    <w:rsid w:val="00E36AB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18C"/>
    <w:rsid w:val="00E41508"/>
    <w:rsid w:val="00E41A18"/>
    <w:rsid w:val="00E41CBA"/>
    <w:rsid w:val="00E4224E"/>
    <w:rsid w:val="00E4245C"/>
    <w:rsid w:val="00E425DE"/>
    <w:rsid w:val="00E42AB7"/>
    <w:rsid w:val="00E42CDA"/>
    <w:rsid w:val="00E42D5D"/>
    <w:rsid w:val="00E42DA9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C5"/>
    <w:rsid w:val="00E47CF3"/>
    <w:rsid w:val="00E50010"/>
    <w:rsid w:val="00E50341"/>
    <w:rsid w:val="00E508A3"/>
    <w:rsid w:val="00E50B1B"/>
    <w:rsid w:val="00E51209"/>
    <w:rsid w:val="00E512F3"/>
    <w:rsid w:val="00E52474"/>
    <w:rsid w:val="00E529F3"/>
    <w:rsid w:val="00E531CC"/>
    <w:rsid w:val="00E532E3"/>
    <w:rsid w:val="00E5334D"/>
    <w:rsid w:val="00E53579"/>
    <w:rsid w:val="00E535F6"/>
    <w:rsid w:val="00E5389C"/>
    <w:rsid w:val="00E538B4"/>
    <w:rsid w:val="00E53B1C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9FB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03"/>
    <w:rsid w:val="00E82C1A"/>
    <w:rsid w:val="00E834F0"/>
    <w:rsid w:val="00E83D44"/>
    <w:rsid w:val="00E83E48"/>
    <w:rsid w:val="00E8469E"/>
    <w:rsid w:val="00E847DE"/>
    <w:rsid w:val="00E84DD0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3473"/>
    <w:rsid w:val="00E93AF2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700"/>
    <w:rsid w:val="00E97D17"/>
    <w:rsid w:val="00EA0632"/>
    <w:rsid w:val="00EA0F1E"/>
    <w:rsid w:val="00EA1149"/>
    <w:rsid w:val="00EA1186"/>
    <w:rsid w:val="00EA1227"/>
    <w:rsid w:val="00EA1673"/>
    <w:rsid w:val="00EA1AAB"/>
    <w:rsid w:val="00EA220D"/>
    <w:rsid w:val="00EA23BD"/>
    <w:rsid w:val="00EA2B82"/>
    <w:rsid w:val="00EA2B90"/>
    <w:rsid w:val="00EA2CCB"/>
    <w:rsid w:val="00EA2E44"/>
    <w:rsid w:val="00EA3CBD"/>
    <w:rsid w:val="00EA42A9"/>
    <w:rsid w:val="00EA5F6B"/>
    <w:rsid w:val="00EA5FAE"/>
    <w:rsid w:val="00EA631E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59AB"/>
    <w:rsid w:val="00EB5F61"/>
    <w:rsid w:val="00EB6175"/>
    <w:rsid w:val="00EB639B"/>
    <w:rsid w:val="00EB7356"/>
    <w:rsid w:val="00EB78B3"/>
    <w:rsid w:val="00EB7AFB"/>
    <w:rsid w:val="00EC0726"/>
    <w:rsid w:val="00EC0DF3"/>
    <w:rsid w:val="00EC0F44"/>
    <w:rsid w:val="00EC0FB8"/>
    <w:rsid w:val="00EC1429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120"/>
    <w:rsid w:val="00EC79A5"/>
    <w:rsid w:val="00ED02D0"/>
    <w:rsid w:val="00ED06B5"/>
    <w:rsid w:val="00ED083C"/>
    <w:rsid w:val="00ED097B"/>
    <w:rsid w:val="00ED0A7D"/>
    <w:rsid w:val="00ED0AAE"/>
    <w:rsid w:val="00ED0BC0"/>
    <w:rsid w:val="00ED0D6A"/>
    <w:rsid w:val="00ED0F94"/>
    <w:rsid w:val="00ED145D"/>
    <w:rsid w:val="00ED16CC"/>
    <w:rsid w:val="00ED1967"/>
    <w:rsid w:val="00ED2076"/>
    <w:rsid w:val="00ED2DF5"/>
    <w:rsid w:val="00ED2E18"/>
    <w:rsid w:val="00ED3079"/>
    <w:rsid w:val="00ED3328"/>
    <w:rsid w:val="00ED33DB"/>
    <w:rsid w:val="00ED35D3"/>
    <w:rsid w:val="00ED432E"/>
    <w:rsid w:val="00ED4584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F8F"/>
    <w:rsid w:val="00EE313A"/>
    <w:rsid w:val="00EE3180"/>
    <w:rsid w:val="00EE3245"/>
    <w:rsid w:val="00EE3B5E"/>
    <w:rsid w:val="00EE3C62"/>
    <w:rsid w:val="00EE419D"/>
    <w:rsid w:val="00EE452A"/>
    <w:rsid w:val="00EE4786"/>
    <w:rsid w:val="00EE4B59"/>
    <w:rsid w:val="00EE4EAF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6F5E"/>
    <w:rsid w:val="00EE72CE"/>
    <w:rsid w:val="00EE74FE"/>
    <w:rsid w:val="00EE7500"/>
    <w:rsid w:val="00EE7A81"/>
    <w:rsid w:val="00EF0067"/>
    <w:rsid w:val="00EF009F"/>
    <w:rsid w:val="00EF00F5"/>
    <w:rsid w:val="00EF0648"/>
    <w:rsid w:val="00EF08EE"/>
    <w:rsid w:val="00EF0FFE"/>
    <w:rsid w:val="00EF126C"/>
    <w:rsid w:val="00EF12AA"/>
    <w:rsid w:val="00EF14A2"/>
    <w:rsid w:val="00EF18E3"/>
    <w:rsid w:val="00EF1CAD"/>
    <w:rsid w:val="00EF20A1"/>
    <w:rsid w:val="00EF2451"/>
    <w:rsid w:val="00EF2851"/>
    <w:rsid w:val="00EF2CCE"/>
    <w:rsid w:val="00EF383A"/>
    <w:rsid w:val="00EF3AE5"/>
    <w:rsid w:val="00EF3ECB"/>
    <w:rsid w:val="00EF4323"/>
    <w:rsid w:val="00EF557D"/>
    <w:rsid w:val="00EF5D6F"/>
    <w:rsid w:val="00EF5F91"/>
    <w:rsid w:val="00EF6670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5D"/>
    <w:rsid w:val="00F01FDC"/>
    <w:rsid w:val="00F02551"/>
    <w:rsid w:val="00F02553"/>
    <w:rsid w:val="00F02751"/>
    <w:rsid w:val="00F02AA0"/>
    <w:rsid w:val="00F03499"/>
    <w:rsid w:val="00F03503"/>
    <w:rsid w:val="00F035B6"/>
    <w:rsid w:val="00F03678"/>
    <w:rsid w:val="00F03E8E"/>
    <w:rsid w:val="00F04617"/>
    <w:rsid w:val="00F05BB1"/>
    <w:rsid w:val="00F06000"/>
    <w:rsid w:val="00F0615C"/>
    <w:rsid w:val="00F063F0"/>
    <w:rsid w:val="00F0768D"/>
    <w:rsid w:val="00F079AE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17F96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5F3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030"/>
    <w:rsid w:val="00F33EF5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A11"/>
    <w:rsid w:val="00F441B4"/>
    <w:rsid w:val="00F44871"/>
    <w:rsid w:val="00F44D99"/>
    <w:rsid w:val="00F45669"/>
    <w:rsid w:val="00F459F3"/>
    <w:rsid w:val="00F45DCA"/>
    <w:rsid w:val="00F45E00"/>
    <w:rsid w:val="00F45F60"/>
    <w:rsid w:val="00F460F6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63C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287C"/>
    <w:rsid w:val="00F641EC"/>
    <w:rsid w:val="00F644B6"/>
    <w:rsid w:val="00F64828"/>
    <w:rsid w:val="00F64B7E"/>
    <w:rsid w:val="00F64BBE"/>
    <w:rsid w:val="00F64D5A"/>
    <w:rsid w:val="00F64DE7"/>
    <w:rsid w:val="00F64DF3"/>
    <w:rsid w:val="00F64E25"/>
    <w:rsid w:val="00F64EED"/>
    <w:rsid w:val="00F65172"/>
    <w:rsid w:val="00F65231"/>
    <w:rsid w:val="00F65272"/>
    <w:rsid w:val="00F65952"/>
    <w:rsid w:val="00F6618A"/>
    <w:rsid w:val="00F665FF"/>
    <w:rsid w:val="00F66B5C"/>
    <w:rsid w:val="00F677E1"/>
    <w:rsid w:val="00F6792D"/>
    <w:rsid w:val="00F70078"/>
    <w:rsid w:val="00F705ED"/>
    <w:rsid w:val="00F7062A"/>
    <w:rsid w:val="00F708C4"/>
    <w:rsid w:val="00F71120"/>
    <w:rsid w:val="00F71531"/>
    <w:rsid w:val="00F7164A"/>
    <w:rsid w:val="00F71EBB"/>
    <w:rsid w:val="00F72A1D"/>
    <w:rsid w:val="00F7335D"/>
    <w:rsid w:val="00F73591"/>
    <w:rsid w:val="00F73C02"/>
    <w:rsid w:val="00F74637"/>
    <w:rsid w:val="00F74DFF"/>
    <w:rsid w:val="00F750F6"/>
    <w:rsid w:val="00F7590A"/>
    <w:rsid w:val="00F75AE8"/>
    <w:rsid w:val="00F75BD6"/>
    <w:rsid w:val="00F75F43"/>
    <w:rsid w:val="00F761FB"/>
    <w:rsid w:val="00F7639A"/>
    <w:rsid w:val="00F763BD"/>
    <w:rsid w:val="00F7643E"/>
    <w:rsid w:val="00F76576"/>
    <w:rsid w:val="00F76645"/>
    <w:rsid w:val="00F77144"/>
    <w:rsid w:val="00F776BE"/>
    <w:rsid w:val="00F776D4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6F04"/>
    <w:rsid w:val="00F8735B"/>
    <w:rsid w:val="00F8769E"/>
    <w:rsid w:val="00F87D0F"/>
    <w:rsid w:val="00F87E33"/>
    <w:rsid w:val="00F90093"/>
    <w:rsid w:val="00F9079A"/>
    <w:rsid w:val="00F90805"/>
    <w:rsid w:val="00F90D24"/>
    <w:rsid w:val="00F9126F"/>
    <w:rsid w:val="00F917DA"/>
    <w:rsid w:val="00F91914"/>
    <w:rsid w:val="00F91F36"/>
    <w:rsid w:val="00F92096"/>
    <w:rsid w:val="00F92409"/>
    <w:rsid w:val="00F929B4"/>
    <w:rsid w:val="00F9310D"/>
    <w:rsid w:val="00F9330D"/>
    <w:rsid w:val="00F937BF"/>
    <w:rsid w:val="00F93AE3"/>
    <w:rsid w:val="00F94003"/>
    <w:rsid w:val="00F9401B"/>
    <w:rsid w:val="00F953AA"/>
    <w:rsid w:val="00F957FD"/>
    <w:rsid w:val="00F95F7D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AFF"/>
    <w:rsid w:val="00FA3DC6"/>
    <w:rsid w:val="00FA3DC7"/>
    <w:rsid w:val="00FA4134"/>
    <w:rsid w:val="00FA44D7"/>
    <w:rsid w:val="00FA455D"/>
    <w:rsid w:val="00FA4B44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2A8"/>
    <w:rsid w:val="00FB183C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414B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DEC"/>
    <w:rsid w:val="00FB6E96"/>
    <w:rsid w:val="00FB70D7"/>
    <w:rsid w:val="00FB7B01"/>
    <w:rsid w:val="00FB7C1B"/>
    <w:rsid w:val="00FB7CCC"/>
    <w:rsid w:val="00FC01FF"/>
    <w:rsid w:val="00FC037A"/>
    <w:rsid w:val="00FC03C5"/>
    <w:rsid w:val="00FC062F"/>
    <w:rsid w:val="00FC114E"/>
    <w:rsid w:val="00FC1E48"/>
    <w:rsid w:val="00FC1F30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D5A"/>
    <w:rsid w:val="00FC50EA"/>
    <w:rsid w:val="00FC514F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F17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32B"/>
    <w:rsid w:val="00FD6551"/>
    <w:rsid w:val="00FD731A"/>
    <w:rsid w:val="00FD73F4"/>
    <w:rsid w:val="00FD765F"/>
    <w:rsid w:val="00FD7E2D"/>
    <w:rsid w:val="00FE0EE9"/>
    <w:rsid w:val="00FE103A"/>
    <w:rsid w:val="00FE1116"/>
    <w:rsid w:val="00FE1417"/>
    <w:rsid w:val="00FE1463"/>
    <w:rsid w:val="00FE198F"/>
    <w:rsid w:val="00FE1E50"/>
    <w:rsid w:val="00FE1F03"/>
    <w:rsid w:val="00FE21EB"/>
    <w:rsid w:val="00FE2BFA"/>
    <w:rsid w:val="00FE2C9B"/>
    <w:rsid w:val="00FE2D01"/>
    <w:rsid w:val="00FE2EAC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E7EC9"/>
    <w:rsid w:val="00FF060B"/>
    <w:rsid w:val="00FF1349"/>
    <w:rsid w:val="00FF17E0"/>
    <w:rsid w:val="00FF198C"/>
    <w:rsid w:val="00FF1D1E"/>
    <w:rsid w:val="00FF1DEC"/>
    <w:rsid w:val="00FF2527"/>
    <w:rsid w:val="00FF265A"/>
    <w:rsid w:val="00FF27E8"/>
    <w:rsid w:val="00FF289D"/>
    <w:rsid w:val="00FF3284"/>
    <w:rsid w:val="00FF3D4B"/>
    <w:rsid w:val="00FF3DDF"/>
    <w:rsid w:val="00FF49DF"/>
    <w:rsid w:val="00FF4E39"/>
    <w:rsid w:val="00FF4EA7"/>
    <w:rsid w:val="00FF4FBB"/>
    <w:rsid w:val="00FF5695"/>
    <w:rsid w:val="00FF590E"/>
    <w:rsid w:val="00FF5C48"/>
    <w:rsid w:val="00FF62AB"/>
    <w:rsid w:val="00FF6D9E"/>
    <w:rsid w:val="00FF6E86"/>
    <w:rsid w:val="00FF7190"/>
    <w:rsid w:val="00FF78F1"/>
    <w:rsid w:val="00FF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afterLines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uiPriority w:val="59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34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afterLines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  <w:style w:type="character" w:customStyle="1" w:styleId="tn-powered-by-xiumi">
    <w:name w:val="tn-powered-by-xiumi"/>
    <w:basedOn w:val="a1"/>
    <w:rsid w:val="00BD6401"/>
  </w:style>
  <w:style w:type="character" w:styleId="afd">
    <w:name w:val="Placeholder Text"/>
    <w:basedOn w:val="a1"/>
    <w:uiPriority w:val="99"/>
    <w:semiHidden/>
    <w:rsid w:val="008C10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afterLines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uiPriority w:val="59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34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afterLines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  <w:style w:type="character" w:customStyle="1" w:styleId="tn-powered-by-xiumi">
    <w:name w:val="tn-powered-by-xiumi"/>
    <w:basedOn w:val="a1"/>
    <w:rsid w:val="00BD6401"/>
  </w:style>
  <w:style w:type="character" w:styleId="afd">
    <w:name w:val="Placeholder Text"/>
    <w:basedOn w:val="a1"/>
    <w:uiPriority w:val="99"/>
    <w:semiHidden/>
    <w:rsid w:val="008C10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hyperlink" Target="http://fund.jrj.com.cn/" TargetMode="Externa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chart" Target="charts/chart2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2522;&#37329;&#36164;&#26009;\&#21608;&#25253;&#26376;&#25253;\&#24180;&#26411;&#22823;&#30424;&#28857;\&#20135;&#21697;&#27604;&#36739;&#19987;&#3906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35;&#21697;&#27604;&#36739;&#19987;&#3906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整体占比!$B$1</c:f>
              <c:strCache>
                <c:ptCount val="1"/>
                <c:pt idx="0">
                  <c:v>14年</c:v>
                </c:pt>
              </c:strCache>
            </c:strRef>
          </c:tx>
          <c:invertIfNegative val="0"/>
          <c:cat>
            <c:strRef>
              <c:f>整体占比!$A$2:$A$6</c:f>
              <c:strCache>
                <c:ptCount val="5"/>
                <c:pt idx="0">
                  <c:v>公募</c:v>
                </c:pt>
                <c:pt idx="1">
                  <c:v>私募</c:v>
                </c:pt>
                <c:pt idx="2">
                  <c:v>银行理财</c:v>
                </c:pt>
                <c:pt idx="3">
                  <c:v>信托</c:v>
                </c:pt>
                <c:pt idx="4">
                  <c:v>保险</c:v>
                </c:pt>
              </c:strCache>
            </c:strRef>
          </c:cat>
          <c:val>
            <c:numRef>
              <c:f>整体占比!$B$2:$B$6</c:f>
              <c:numCache>
                <c:formatCode>General</c:formatCode>
                <c:ptCount val="5"/>
                <c:pt idx="0">
                  <c:v>4.45</c:v>
                </c:pt>
                <c:pt idx="1">
                  <c:v>1.49</c:v>
                </c:pt>
                <c:pt idx="2">
                  <c:v>15.02</c:v>
                </c:pt>
                <c:pt idx="3">
                  <c:v>13.98</c:v>
                </c:pt>
                <c:pt idx="4">
                  <c:v>10.16</c:v>
                </c:pt>
              </c:numCache>
            </c:numRef>
          </c:val>
        </c:ser>
        <c:ser>
          <c:idx val="1"/>
          <c:order val="1"/>
          <c:tx>
            <c:strRef>
              <c:f>整体占比!$C$1</c:f>
              <c:strCache>
                <c:ptCount val="1"/>
                <c:pt idx="0">
                  <c:v>15年Q3</c:v>
                </c:pt>
              </c:strCache>
            </c:strRef>
          </c:tx>
          <c:invertIfNegative val="0"/>
          <c:cat>
            <c:strRef>
              <c:f>整体占比!$A$2:$A$6</c:f>
              <c:strCache>
                <c:ptCount val="5"/>
                <c:pt idx="0">
                  <c:v>公募</c:v>
                </c:pt>
                <c:pt idx="1">
                  <c:v>私募</c:v>
                </c:pt>
                <c:pt idx="2">
                  <c:v>银行理财</c:v>
                </c:pt>
                <c:pt idx="3">
                  <c:v>信托</c:v>
                </c:pt>
                <c:pt idx="4">
                  <c:v>保险</c:v>
                </c:pt>
              </c:strCache>
            </c:strRef>
          </c:cat>
          <c:val>
            <c:numRef>
              <c:f>整体占比!$C$2:$C$6</c:f>
              <c:numCache>
                <c:formatCode>General</c:formatCode>
                <c:ptCount val="5"/>
                <c:pt idx="0">
                  <c:v>6.72</c:v>
                </c:pt>
                <c:pt idx="1">
                  <c:v>3.89</c:v>
                </c:pt>
                <c:pt idx="2">
                  <c:v>20</c:v>
                </c:pt>
                <c:pt idx="3">
                  <c:v>15.62</c:v>
                </c:pt>
                <c:pt idx="4">
                  <c:v>11.58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6695296"/>
        <c:axId val="176489600"/>
      </c:barChart>
      <c:catAx>
        <c:axId val="176695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76489600"/>
        <c:crosses val="autoZero"/>
        <c:auto val="1"/>
        <c:lblAlgn val="ctr"/>
        <c:lblOffset val="100"/>
        <c:noMultiLvlLbl val="0"/>
      </c:catAx>
      <c:valAx>
        <c:axId val="176489600"/>
        <c:scaling>
          <c:orientation val="minMax"/>
          <c:max val="20"/>
        </c:scaling>
        <c:delete val="0"/>
        <c:axPos val="l"/>
        <c:numFmt formatCode="General" sourceLinked="1"/>
        <c:majorTickMark val="out"/>
        <c:minorTickMark val="none"/>
        <c:tickLblPos val="nextTo"/>
        <c:crossAx val="176695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1"/>
          <c:order val="1"/>
          <c:tx>
            <c:strRef>
              <c:f>保险!$I$59</c:f>
              <c:strCache>
                <c:ptCount val="1"/>
                <c:pt idx="0">
                  <c:v>银行存款</c:v>
                </c:pt>
              </c:strCache>
            </c:strRef>
          </c:tx>
          <c:invertIfNegative val="0"/>
          <c:cat>
            <c:numRef>
              <c:f>保险!$G$60:$G$91</c:f>
              <c:numCache>
                <c:formatCode>yyyy\-mm;@</c:formatCode>
                <c:ptCount val="32"/>
                <c:pt idx="0">
                  <c:v>41394</c:v>
                </c:pt>
                <c:pt idx="1">
                  <c:v>41425</c:v>
                </c:pt>
                <c:pt idx="2">
                  <c:v>41455</c:v>
                </c:pt>
                <c:pt idx="3">
                  <c:v>41486</c:v>
                </c:pt>
                <c:pt idx="4">
                  <c:v>41517</c:v>
                </c:pt>
                <c:pt idx="5">
                  <c:v>41547</c:v>
                </c:pt>
                <c:pt idx="6">
                  <c:v>41578</c:v>
                </c:pt>
                <c:pt idx="7">
                  <c:v>41608</c:v>
                </c:pt>
                <c:pt idx="8">
                  <c:v>41639</c:v>
                </c:pt>
                <c:pt idx="9">
                  <c:v>41670</c:v>
                </c:pt>
                <c:pt idx="10">
                  <c:v>41698</c:v>
                </c:pt>
                <c:pt idx="11">
                  <c:v>41729</c:v>
                </c:pt>
                <c:pt idx="12">
                  <c:v>41759</c:v>
                </c:pt>
                <c:pt idx="13">
                  <c:v>41790</c:v>
                </c:pt>
                <c:pt idx="14">
                  <c:v>41820</c:v>
                </c:pt>
                <c:pt idx="15">
                  <c:v>41851</c:v>
                </c:pt>
                <c:pt idx="16">
                  <c:v>41882</c:v>
                </c:pt>
                <c:pt idx="17">
                  <c:v>41912</c:v>
                </c:pt>
                <c:pt idx="18">
                  <c:v>41943</c:v>
                </c:pt>
                <c:pt idx="19">
                  <c:v>41973</c:v>
                </c:pt>
                <c:pt idx="20">
                  <c:v>42004</c:v>
                </c:pt>
                <c:pt idx="21">
                  <c:v>42035</c:v>
                </c:pt>
                <c:pt idx="22">
                  <c:v>42063</c:v>
                </c:pt>
                <c:pt idx="23">
                  <c:v>42094</c:v>
                </c:pt>
                <c:pt idx="24">
                  <c:v>42124</c:v>
                </c:pt>
                <c:pt idx="25">
                  <c:v>42155</c:v>
                </c:pt>
                <c:pt idx="26">
                  <c:v>42185</c:v>
                </c:pt>
                <c:pt idx="27">
                  <c:v>42216</c:v>
                </c:pt>
                <c:pt idx="28">
                  <c:v>42247</c:v>
                </c:pt>
                <c:pt idx="29">
                  <c:v>42277</c:v>
                </c:pt>
                <c:pt idx="30">
                  <c:v>42308</c:v>
                </c:pt>
                <c:pt idx="31">
                  <c:v>42338</c:v>
                </c:pt>
              </c:numCache>
            </c:numRef>
          </c:cat>
          <c:val>
            <c:numRef>
              <c:f>保险!$I$60:$I$91</c:f>
              <c:numCache>
                <c:formatCode>###,###,###,###,##0.00_ </c:formatCode>
                <c:ptCount val="32"/>
                <c:pt idx="0">
                  <c:v>2.2078744813999998</c:v>
                </c:pt>
                <c:pt idx="1">
                  <c:v>2.1970250133000002</c:v>
                </c:pt>
                <c:pt idx="2">
                  <c:v>2.3405015705000003</c:v>
                </c:pt>
                <c:pt idx="3">
                  <c:v>2.2303349711</c:v>
                </c:pt>
                <c:pt idx="4">
                  <c:v>2.2142202746000001</c:v>
                </c:pt>
                <c:pt idx="5">
                  <c:v>2.2878625978999998</c:v>
                </c:pt>
                <c:pt idx="6">
                  <c:v>2.1783492624000003</c:v>
                </c:pt>
                <c:pt idx="7">
                  <c:v>2.1811833365999997</c:v>
                </c:pt>
                <c:pt idx="8">
                  <c:v>2.2640977232999999</c:v>
                </c:pt>
                <c:pt idx="9">
                  <c:v>2.1987929340000001</c:v>
                </c:pt>
                <c:pt idx="10">
                  <c:v>2.2427134140000002</c:v>
                </c:pt>
                <c:pt idx="11">
                  <c:v>2.503118427</c:v>
                </c:pt>
                <c:pt idx="12">
                  <c:v>2.3101388406000001</c:v>
                </c:pt>
                <c:pt idx="13">
                  <c:v>2.3329658425999997</c:v>
                </c:pt>
                <c:pt idx="14">
                  <c:v>2.5618460365</c:v>
                </c:pt>
                <c:pt idx="15">
                  <c:v>2.3902813158000003</c:v>
                </c:pt>
                <c:pt idx="16">
                  <c:v>2.4021376446999998</c:v>
                </c:pt>
                <c:pt idx="17">
                  <c:v>2.5095032771999999</c:v>
                </c:pt>
                <c:pt idx="18">
                  <c:v>2.4642679108000003</c:v>
                </c:pt>
                <c:pt idx="19">
                  <c:v>2.4906725653999997</c:v>
                </c:pt>
                <c:pt idx="20">
                  <c:v>2.5233439326</c:v>
                </c:pt>
                <c:pt idx="21">
                  <c:v>2.5087486188999999</c:v>
                </c:pt>
                <c:pt idx="22">
                  <c:v>2.4928598465</c:v>
                </c:pt>
                <c:pt idx="23">
                  <c:v>2.6385699965999998</c:v>
                </c:pt>
                <c:pt idx="24">
                  <c:v>2.5435043544</c:v>
                </c:pt>
                <c:pt idx="25">
                  <c:v>2.5487850958</c:v>
                </c:pt>
                <c:pt idx="26">
                  <c:v>2.6790876531999999</c:v>
                </c:pt>
                <c:pt idx="27">
                  <c:v>2.5428185846</c:v>
                </c:pt>
                <c:pt idx="28">
                  <c:v>2.5000730787999998</c:v>
                </c:pt>
                <c:pt idx="29">
                  <c:v>2.5424652857000001</c:v>
                </c:pt>
                <c:pt idx="30">
                  <c:v>2.4189096186000003</c:v>
                </c:pt>
                <c:pt idx="31">
                  <c:v>2.528902</c:v>
                </c:pt>
              </c:numCache>
            </c:numRef>
          </c:val>
        </c:ser>
        <c:ser>
          <c:idx val="2"/>
          <c:order val="2"/>
          <c:tx>
            <c:strRef>
              <c:f>保险!$K$59</c:f>
              <c:strCache>
                <c:ptCount val="1"/>
                <c:pt idx="0">
                  <c:v>债券投资</c:v>
                </c:pt>
              </c:strCache>
            </c:strRef>
          </c:tx>
          <c:invertIfNegative val="0"/>
          <c:cat>
            <c:numRef>
              <c:f>保险!$G$60:$G$91</c:f>
              <c:numCache>
                <c:formatCode>yyyy\-mm;@</c:formatCode>
                <c:ptCount val="32"/>
                <c:pt idx="0">
                  <c:v>41394</c:v>
                </c:pt>
                <c:pt idx="1">
                  <c:v>41425</c:v>
                </c:pt>
                <c:pt idx="2">
                  <c:v>41455</c:v>
                </c:pt>
                <c:pt idx="3">
                  <c:v>41486</c:v>
                </c:pt>
                <c:pt idx="4">
                  <c:v>41517</c:v>
                </c:pt>
                <c:pt idx="5">
                  <c:v>41547</c:v>
                </c:pt>
                <c:pt idx="6">
                  <c:v>41578</c:v>
                </c:pt>
                <c:pt idx="7">
                  <c:v>41608</c:v>
                </c:pt>
                <c:pt idx="8">
                  <c:v>41639</c:v>
                </c:pt>
                <c:pt idx="9">
                  <c:v>41670</c:v>
                </c:pt>
                <c:pt idx="10">
                  <c:v>41698</c:v>
                </c:pt>
                <c:pt idx="11">
                  <c:v>41729</c:v>
                </c:pt>
                <c:pt idx="12">
                  <c:v>41759</c:v>
                </c:pt>
                <c:pt idx="13">
                  <c:v>41790</c:v>
                </c:pt>
                <c:pt idx="14">
                  <c:v>41820</c:v>
                </c:pt>
                <c:pt idx="15">
                  <c:v>41851</c:v>
                </c:pt>
                <c:pt idx="16">
                  <c:v>41882</c:v>
                </c:pt>
                <c:pt idx="17">
                  <c:v>41912</c:v>
                </c:pt>
                <c:pt idx="18">
                  <c:v>41943</c:v>
                </c:pt>
                <c:pt idx="19">
                  <c:v>41973</c:v>
                </c:pt>
                <c:pt idx="20">
                  <c:v>42004</c:v>
                </c:pt>
                <c:pt idx="21">
                  <c:v>42035</c:v>
                </c:pt>
                <c:pt idx="22">
                  <c:v>42063</c:v>
                </c:pt>
                <c:pt idx="23">
                  <c:v>42094</c:v>
                </c:pt>
                <c:pt idx="24">
                  <c:v>42124</c:v>
                </c:pt>
                <c:pt idx="25">
                  <c:v>42155</c:v>
                </c:pt>
                <c:pt idx="26">
                  <c:v>42185</c:v>
                </c:pt>
                <c:pt idx="27">
                  <c:v>42216</c:v>
                </c:pt>
                <c:pt idx="28">
                  <c:v>42247</c:v>
                </c:pt>
                <c:pt idx="29">
                  <c:v>42277</c:v>
                </c:pt>
                <c:pt idx="30">
                  <c:v>42308</c:v>
                </c:pt>
                <c:pt idx="31">
                  <c:v>42338</c:v>
                </c:pt>
              </c:numCache>
            </c:numRef>
          </c:cat>
          <c:val>
            <c:numRef>
              <c:f>保险!$K$60:$K$91</c:f>
              <c:numCache>
                <c:formatCode>###,###,###,###,##0.00_ </c:formatCode>
                <c:ptCount val="32"/>
                <c:pt idx="0">
                  <c:v>3.183824</c:v>
                </c:pt>
                <c:pt idx="1">
                  <c:v>3.1934559999999999</c:v>
                </c:pt>
                <c:pt idx="2">
                  <c:v>3.235255</c:v>
                </c:pt>
                <c:pt idx="3">
                  <c:v>3.2289159999999999</c:v>
                </c:pt>
                <c:pt idx="4">
                  <c:v>3.265577</c:v>
                </c:pt>
                <c:pt idx="5">
                  <c:v>3.249606</c:v>
                </c:pt>
                <c:pt idx="6">
                  <c:v>3.2775639999999999</c:v>
                </c:pt>
                <c:pt idx="7">
                  <c:v>3.3269540000000002</c:v>
                </c:pt>
                <c:pt idx="8">
                  <c:v>3.337542</c:v>
                </c:pt>
                <c:pt idx="9">
                  <c:v>3.3683000000000001</c:v>
                </c:pt>
                <c:pt idx="10">
                  <c:v>3.3900679999999999</c:v>
                </c:pt>
                <c:pt idx="11">
                  <c:v>3.4420000000000002</c:v>
                </c:pt>
                <c:pt idx="12">
                  <c:v>3.499587</c:v>
                </c:pt>
                <c:pt idx="13">
                  <c:v>3.558846</c:v>
                </c:pt>
                <c:pt idx="14">
                  <c:v>3.5635759999999999</c:v>
                </c:pt>
                <c:pt idx="15">
                  <c:v>3.5563340000000001</c:v>
                </c:pt>
                <c:pt idx="16">
                  <c:v>3.5548609999999998</c:v>
                </c:pt>
                <c:pt idx="17">
                  <c:v>3.5529069999999998</c:v>
                </c:pt>
                <c:pt idx="18">
                  <c:v>3.5735049999999999</c:v>
                </c:pt>
                <c:pt idx="19">
                  <c:v>3.5958779999999999</c:v>
                </c:pt>
                <c:pt idx="20">
                  <c:v>3.559971</c:v>
                </c:pt>
                <c:pt idx="21">
                  <c:v>3.577277</c:v>
                </c:pt>
                <c:pt idx="22">
                  <c:v>3.5740989999999999</c:v>
                </c:pt>
                <c:pt idx="23">
                  <c:v>3.5468109999999999</c:v>
                </c:pt>
                <c:pt idx="24">
                  <c:v>3.5518100000000001</c:v>
                </c:pt>
                <c:pt idx="25">
                  <c:v>3.5642399999999999</c:v>
                </c:pt>
                <c:pt idx="26">
                  <c:v>3.5531950000000001</c:v>
                </c:pt>
                <c:pt idx="27">
                  <c:v>3.5615559999999999</c:v>
                </c:pt>
                <c:pt idx="28">
                  <c:v>3.5853079999999999</c:v>
                </c:pt>
                <c:pt idx="29">
                  <c:v>3.6196600000000001</c:v>
                </c:pt>
                <c:pt idx="30">
                  <c:v>3.7120669999999998</c:v>
                </c:pt>
                <c:pt idx="31">
                  <c:v>3.7791089999999996</c:v>
                </c:pt>
              </c:numCache>
            </c:numRef>
          </c:val>
        </c:ser>
        <c:ser>
          <c:idx val="3"/>
          <c:order val="3"/>
          <c:tx>
            <c:strRef>
              <c:f>保险!$L$59</c:f>
              <c:strCache>
                <c:ptCount val="1"/>
                <c:pt idx="0">
                  <c:v>股票+基金</c:v>
                </c:pt>
              </c:strCache>
            </c:strRef>
          </c:tx>
          <c:invertIfNegative val="0"/>
          <c:cat>
            <c:numRef>
              <c:f>保险!$G$60:$G$91</c:f>
              <c:numCache>
                <c:formatCode>yyyy\-mm;@</c:formatCode>
                <c:ptCount val="32"/>
                <c:pt idx="0">
                  <c:v>41394</c:v>
                </c:pt>
                <c:pt idx="1">
                  <c:v>41425</c:v>
                </c:pt>
                <c:pt idx="2">
                  <c:v>41455</c:v>
                </c:pt>
                <c:pt idx="3">
                  <c:v>41486</c:v>
                </c:pt>
                <c:pt idx="4">
                  <c:v>41517</c:v>
                </c:pt>
                <c:pt idx="5">
                  <c:v>41547</c:v>
                </c:pt>
                <c:pt idx="6">
                  <c:v>41578</c:v>
                </c:pt>
                <c:pt idx="7">
                  <c:v>41608</c:v>
                </c:pt>
                <c:pt idx="8">
                  <c:v>41639</c:v>
                </c:pt>
                <c:pt idx="9">
                  <c:v>41670</c:v>
                </c:pt>
                <c:pt idx="10">
                  <c:v>41698</c:v>
                </c:pt>
                <c:pt idx="11">
                  <c:v>41729</c:v>
                </c:pt>
                <c:pt idx="12">
                  <c:v>41759</c:v>
                </c:pt>
                <c:pt idx="13">
                  <c:v>41790</c:v>
                </c:pt>
                <c:pt idx="14">
                  <c:v>41820</c:v>
                </c:pt>
                <c:pt idx="15">
                  <c:v>41851</c:v>
                </c:pt>
                <c:pt idx="16">
                  <c:v>41882</c:v>
                </c:pt>
                <c:pt idx="17">
                  <c:v>41912</c:v>
                </c:pt>
                <c:pt idx="18">
                  <c:v>41943</c:v>
                </c:pt>
                <c:pt idx="19">
                  <c:v>41973</c:v>
                </c:pt>
                <c:pt idx="20">
                  <c:v>42004</c:v>
                </c:pt>
                <c:pt idx="21">
                  <c:v>42035</c:v>
                </c:pt>
                <c:pt idx="22">
                  <c:v>42063</c:v>
                </c:pt>
                <c:pt idx="23">
                  <c:v>42094</c:v>
                </c:pt>
                <c:pt idx="24">
                  <c:v>42124</c:v>
                </c:pt>
                <c:pt idx="25">
                  <c:v>42155</c:v>
                </c:pt>
                <c:pt idx="26">
                  <c:v>42185</c:v>
                </c:pt>
                <c:pt idx="27">
                  <c:v>42216</c:v>
                </c:pt>
                <c:pt idx="28">
                  <c:v>42247</c:v>
                </c:pt>
                <c:pt idx="29">
                  <c:v>42277</c:v>
                </c:pt>
                <c:pt idx="30">
                  <c:v>42308</c:v>
                </c:pt>
                <c:pt idx="31">
                  <c:v>42338</c:v>
                </c:pt>
              </c:numCache>
            </c:numRef>
          </c:cat>
          <c:val>
            <c:numRef>
              <c:f>保险!$L$60:$L$91</c:f>
              <c:numCache>
                <c:formatCode>###,###,###,###,##0.00_ </c:formatCode>
                <c:ptCount val="32"/>
                <c:pt idx="0">
                  <c:v>0.80102515080000003</c:v>
                </c:pt>
                <c:pt idx="1">
                  <c:v>0.86637539299999999</c:v>
                </c:pt>
                <c:pt idx="2">
                  <c:v>0.73266245620000003</c:v>
                </c:pt>
                <c:pt idx="3">
                  <c:v>0.71790334550000001</c:v>
                </c:pt>
                <c:pt idx="4">
                  <c:v>0.73070012400000006</c:v>
                </c:pt>
                <c:pt idx="5">
                  <c:v>0.75493729659999997</c:v>
                </c:pt>
                <c:pt idx="6">
                  <c:v>0.75302462339999998</c:v>
                </c:pt>
                <c:pt idx="7">
                  <c:v>0.75579307319999989</c:v>
                </c:pt>
                <c:pt idx="8">
                  <c:v>0.78641498430000012</c:v>
                </c:pt>
                <c:pt idx="9">
                  <c:v>0.79583938800000009</c:v>
                </c:pt>
                <c:pt idx="10">
                  <c:v>0.83308373000000013</c:v>
                </c:pt>
                <c:pt idx="11">
                  <c:v>0.84612951569999995</c:v>
                </c:pt>
                <c:pt idx="12">
                  <c:v>0.8224260912000001</c:v>
                </c:pt>
                <c:pt idx="13">
                  <c:v>0.81414860580000004</c:v>
                </c:pt>
                <c:pt idx="14">
                  <c:v>0.80408615039999987</c:v>
                </c:pt>
                <c:pt idx="15">
                  <c:v>0.84790377699999986</c:v>
                </c:pt>
                <c:pt idx="16">
                  <c:v>0.84439342559999997</c:v>
                </c:pt>
                <c:pt idx="17">
                  <c:v>0.87764246569999993</c:v>
                </c:pt>
                <c:pt idx="18">
                  <c:v>0.89243022180000009</c:v>
                </c:pt>
                <c:pt idx="19">
                  <c:v>0.95563347720000003</c:v>
                </c:pt>
                <c:pt idx="20">
                  <c:v>1.0320575958</c:v>
                </c:pt>
                <c:pt idx="21">
                  <c:v>1.0761371166</c:v>
                </c:pt>
                <c:pt idx="22">
                  <c:v>1.1476715166</c:v>
                </c:pt>
                <c:pt idx="23">
                  <c:v>1.3060109040000001</c:v>
                </c:pt>
                <c:pt idx="24">
                  <c:v>1.4598234153999998</c:v>
                </c:pt>
                <c:pt idx="25">
                  <c:v>1.6560901538999999</c:v>
                </c:pt>
                <c:pt idx="26">
                  <c:v>1.5386778316</c:v>
                </c:pt>
                <c:pt idx="27">
                  <c:v>1.3794704616</c:v>
                </c:pt>
                <c:pt idx="28">
                  <c:v>1.3319358609</c:v>
                </c:pt>
                <c:pt idx="29">
                  <c:v>1.3740166018000002</c:v>
                </c:pt>
                <c:pt idx="30">
                  <c:v>1.4869841928</c:v>
                </c:pt>
                <c:pt idx="31">
                  <c:v>1.5271440000000001</c:v>
                </c:pt>
              </c:numCache>
            </c:numRef>
          </c:val>
        </c:ser>
        <c:ser>
          <c:idx val="4"/>
          <c:order val="4"/>
          <c:tx>
            <c:strRef>
              <c:f>保险!$M$59</c:f>
              <c:strCache>
                <c:ptCount val="1"/>
                <c:pt idx="0">
                  <c:v>其它</c:v>
                </c:pt>
              </c:strCache>
            </c:strRef>
          </c:tx>
          <c:invertIfNegative val="0"/>
          <c:cat>
            <c:numRef>
              <c:f>保险!$G$60:$G$91</c:f>
              <c:numCache>
                <c:formatCode>yyyy\-mm;@</c:formatCode>
                <c:ptCount val="32"/>
                <c:pt idx="0">
                  <c:v>41394</c:v>
                </c:pt>
                <c:pt idx="1">
                  <c:v>41425</c:v>
                </c:pt>
                <c:pt idx="2">
                  <c:v>41455</c:v>
                </c:pt>
                <c:pt idx="3">
                  <c:v>41486</c:v>
                </c:pt>
                <c:pt idx="4">
                  <c:v>41517</c:v>
                </c:pt>
                <c:pt idx="5">
                  <c:v>41547</c:v>
                </c:pt>
                <c:pt idx="6">
                  <c:v>41578</c:v>
                </c:pt>
                <c:pt idx="7">
                  <c:v>41608</c:v>
                </c:pt>
                <c:pt idx="8">
                  <c:v>41639</c:v>
                </c:pt>
                <c:pt idx="9">
                  <c:v>41670</c:v>
                </c:pt>
                <c:pt idx="10">
                  <c:v>41698</c:v>
                </c:pt>
                <c:pt idx="11">
                  <c:v>41729</c:v>
                </c:pt>
                <c:pt idx="12">
                  <c:v>41759</c:v>
                </c:pt>
                <c:pt idx="13">
                  <c:v>41790</c:v>
                </c:pt>
                <c:pt idx="14">
                  <c:v>41820</c:v>
                </c:pt>
                <c:pt idx="15">
                  <c:v>41851</c:v>
                </c:pt>
                <c:pt idx="16">
                  <c:v>41882</c:v>
                </c:pt>
                <c:pt idx="17">
                  <c:v>41912</c:v>
                </c:pt>
                <c:pt idx="18">
                  <c:v>41943</c:v>
                </c:pt>
                <c:pt idx="19">
                  <c:v>41973</c:v>
                </c:pt>
                <c:pt idx="20">
                  <c:v>42004</c:v>
                </c:pt>
                <c:pt idx="21">
                  <c:v>42035</c:v>
                </c:pt>
                <c:pt idx="22">
                  <c:v>42063</c:v>
                </c:pt>
                <c:pt idx="23">
                  <c:v>42094</c:v>
                </c:pt>
                <c:pt idx="24">
                  <c:v>42124</c:v>
                </c:pt>
                <c:pt idx="25">
                  <c:v>42155</c:v>
                </c:pt>
                <c:pt idx="26">
                  <c:v>42185</c:v>
                </c:pt>
                <c:pt idx="27">
                  <c:v>42216</c:v>
                </c:pt>
                <c:pt idx="28">
                  <c:v>42247</c:v>
                </c:pt>
                <c:pt idx="29">
                  <c:v>42277</c:v>
                </c:pt>
                <c:pt idx="30">
                  <c:v>42308</c:v>
                </c:pt>
                <c:pt idx="31">
                  <c:v>42338</c:v>
                </c:pt>
              </c:numCache>
            </c:numRef>
          </c:cat>
          <c:val>
            <c:numRef>
              <c:f>保险!$M$60:$M$91</c:f>
              <c:numCache>
                <c:formatCode>###,###,###,###,##0.00_ </c:formatCode>
                <c:ptCount val="32"/>
                <c:pt idx="0">
                  <c:v>0.78484743379999977</c:v>
                </c:pt>
                <c:pt idx="1">
                  <c:v>0.83299969139999996</c:v>
                </c:pt>
                <c:pt idx="2">
                  <c:v>0.97450752110000016</c:v>
                </c:pt>
                <c:pt idx="3">
                  <c:v>1.0379543311000003</c:v>
                </c:pt>
                <c:pt idx="4">
                  <c:v>1.0601506998999999</c:v>
                </c:pt>
                <c:pt idx="5">
                  <c:v>1.1234810759</c:v>
                </c:pt>
                <c:pt idx="6">
                  <c:v>1.1592086407000002</c:v>
                </c:pt>
                <c:pt idx="7">
                  <c:v>1.2043805039</c:v>
                </c:pt>
                <c:pt idx="8">
                  <c:v>1.2992859311999994</c:v>
                </c:pt>
                <c:pt idx="9">
                  <c:v>1.3636633730000001</c:v>
                </c:pt>
                <c:pt idx="10">
                  <c:v>1.3712351789999997</c:v>
                </c:pt>
                <c:pt idx="11">
                  <c:v>1.4315851222999996</c:v>
                </c:pt>
                <c:pt idx="12">
                  <c:v>1.5268369900000001</c:v>
                </c:pt>
                <c:pt idx="13">
                  <c:v>1.5847580743</c:v>
                </c:pt>
                <c:pt idx="14">
                  <c:v>1.6611556041000006</c:v>
                </c:pt>
                <c:pt idx="15">
                  <c:v>1.7271269638000006</c:v>
                </c:pt>
                <c:pt idx="16">
                  <c:v>1.7798414896999997</c:v>
                </c:pt>
                <c:pt idx="17">
                  <c:v>1.8276041153000002</c:v>
                </c:pt>
                <c:pt idx="18">
                  <c:v>1.8708834870999997</c:v>
                </c:pt>
                <c:pt idx="19">
                  <c:v>1.9056946426000001</c:v>
                </c:pt>
                <c:pt idx="20">
                  <c:v>2.1077125817</c:v>
                </c:pt>
                <c:pt idx="21">
                  <c:v>2.2693633594000002</c:v>
                </c:pt>
                <c:pt idx="22">
                  <c:v>2.3413359694000002</c:v>
                </c:pt>
                <c:pt idx="23">
                  <c:v>2.4026304525999995</c:v>
                </c:pt>
                <c:pt idx="24">
                  <c:v>2.4849133522</c:v>
                </c:pt>
                <c:pt idx="25">
                  <c:v>2.5363619888</c:v>
                </c:pt>
                <c:pt idx="26">
                  <c:v>2.5974883755000002</c:v>
                </c:pt>
                <c:pt idx="27">
                  <c:v>2.6892404716000007</c:v>
                </c:pt>
                <c:pt idx="28">
                  <c:v>2.7734698136000002</c:v>
                </c:pt>
                <c:pt idx="29">
                  <c:v>2.8573269608999996</c:v>
                </c:pt>
                <c:pt idx="30">
                  <c:v>2.9882027730000007</c:v>
                </c:pt>
                <c:pt idx="31">
                  <c:v>3.0186250000000001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5505536"/>
        <c:axId val="242588992"/>
      </c:barChart>
      <c:lineChart>
        <c:grouping val="standard"/>
        <c:varyColors val="0"/>
        <c:ser>
          <c:idx val="0"/>
          <c:order val="0"/>
          <c:tx>
            <c:strRef>
              <c:f>保险!$H$59</c:f>
              <c:strCache>
                <c:ptCount val="1"/>
                <c:pt idx="0">
                  <c:v>总资产（右轴）</c:v>
                </c:pt>
              </c:strCache>
            </c:strRef>
          </c:tx>
          <c:cat>
            <c:numRef>
              <c:f>保险!$G$60:$G$91</c:f>
              <c:numCache>
                <c:formatCode>yyyy\-mm;@</c:formatCode>
                <c:ptCount val="32"/>
                <c:pt idx="0">
                  <c:v>41394</c:v>
                </c:pt>
                <c:pt idx="1">
                  <c:v>41425</c:v>
                </c:pt>
                <c:pt idx="2">
                  <c:v>41455</c:v>
                </c:pt>
                <c:pt idx="3">
                  <c:v>41486</c:v>
                </c:pt>
                <c:pt idx="4">
                  <c:v>41517</c:v>
                </c:pt>
                <c:pt idx="5">
                  <c:v>41547</c:v>
                </c:pt>
                <c:pt idx="6">
                  <c:v>41578</c:v>
                </c:pt>
                <c:pt idx="7">
                  <c:v>41608</c:v>
                </c:pt>
                <c:pt idx="8">
                  <c:v>41639</c:v>
                </c:pt>
                <c:pt idx="9">
                  <c:v>41670</c:v>
                </c:pt>
                <c:pt idx="10">
                  <c:v>41698</c:v>
                </c:pt>
                <c:pt idx="11">
                  <c:v>41729</c:v>
                </c:pt>
                <c:pt idx="12">
                  <c:v>41759</c:v>
                </c:pt>
                <c:pt idx="13">
                  <c:v>41790</c:v>
                </c:pt>
                <c:pt idx="14">
                  <c:v>41820</c:v>
                </c:pt>
                <c:pt idx="15">
                  <c:v>41851</c:v>
                </c:pt>
                <c:pt idx="16">
                  <c:v>41882</c:v>
                </c:pt>
                <c:pt idx="17">
                  <c:v>41912</c:v>
                </c:pt>
                <c:pt idx="18">
                  <c:v>41943</c:v>
                </c:pt>
                <c:pt idx="19">
                  <c:v>41973</c:v>
                </c:pt>
                <c:pt idx="20">
                  <c:v>42004</c:v>
                </c:pt>
                <c:pt idx="21">
                  <c:v>42035</c:v>
                </c:pt>
                <c:pt idx="22">
                  <c:v>42063</c:v>
                </c:pt>
                <c:pt idx="23">
                  <c:v>42094</c:v>
                </c:pt>
                <c:pt idx="24">
                  <c:v>42124</c:v>
                </c:pt>
                <c:pt idx="25">
                  <c:v>42155</c:v>
                </c:pt>
                <c:pt idx="26">
                  <c:v>42185</c:v>
                </c:pt>
                <c:pt idx="27">
                  <c:v>42216</c:v>
                </c:pt>
                <c:pt idx="28">
                  <c:v>42247</c:v>
                </c:pt>
                <c:pt idx="29">
                  <c:v>42277</c:v>
                </c:pt>
                <c:pt idx="30">
                  <c:v>42308</c:v>
                </c:pt>
                <c:pt idx="31">
                  <c:v>42338</c:v>
                </c:pt>
              </c:numCache>
            </c:numRef>
          </c:cat>
          <c:val>
            <c:numRef>
              <c:f>保险!$H$60:$H$91</c:f>
              <c:numCache>
                <c:formatCode>###,###,###,###,##0.00_ </c:formatCode>
                <c:ptCount val="32"/>
                <c:pt idx="0">
                  <c:v>6.9775710000000002</c:v>
                </c:pt>
                <c:pt idx="1">
                  <c:v>7.0898149999999998</c:v>
                </c:pt>
                <c:pt idx="2">
                  <c:v>7.2829269999999999</c:v>
                </c:pt>
                <c:pt idx="3">
                  <c:v>7.215109</c:v>
                </c:pt>
                <c:pt idx="4">
                  <c:v>7.2706480000000004</c:v>
                </c:pt>
                <c:pt idx="5">
                  <c:v>7.4158869999999997</c:v>
                </c:pt>
                <c:pt idx="6">
                  <c:v>7.3681469999999996</c:v>
                </c:pt>
                <c:pt idx="7">
                  <c:v>7.4683109999999999</c:v>
                </c:pt>
                <c:pt idx="8">
                  <c:v>7.687341</c:v>
                </c:pt>
                <c:pt idx="9">
                  <c:v>7.7265959999999998</c:v>
                </c:pt>
                <c:pt idx="10">
                  <c:v>7.8371000000000004</c:v>
                </c:pt>
                <c:pt idx="11">
                  <c:v>8.2228329999999996</c:v>
                </c:pt>
                <c:pt idx="12">
                  <c:v>8.158989</c:v>
                </c:pt>
                <c:pt idx="13">
                  <c:v>8.2907189999999993</c:v>
                </c:pt>
                <c:pt idx="14">
                  <c:v>8.5906640000000003</c:v>
                </c:pt>
                <c:pt idx="15">
                  <c:v>8.5216460000000005</c:v>
                </c:pt>
                <c:pt idx="16">
                  <c:v>8.5812340000000003</c:v>
                </c:pt>
                <c:pt idx="17">
                  <c:v>8.7676569999999998</c:v>
                </c:pt>
                <c:pt idx="18">
                  <c:v>8.8010870000000008</c:v>
                </c:pt>
                <c:pt idx="19">
                  <c:v>8.9478790000000004</c:v>
                </c:pt>
                <c:pt idx="20">
                  <c:v>9.3314430000000002</c:v>
                </c:pt>
                <c:pt idx="21">
                  <c:v>9.4315259999999999</c:v>
                </c:pt>
                <c:pt idx="22">
                  <c:v>9.5559659999999997</c:v>
                </c:pt>
                <c:pt idx="23">
                  <c:v>9.8940219999999997</c:v>
                </c:pt>
                <c:pt idx="24">
                  <c:v>10.040051</c:v>
                </c:pt>
                <c:pt idx="25">
                  <c:v>10.305477</c:v>
                </c:pt>
                <c:pt idx="26">
                  <c:v>10.368449</c:v>
                </c:pt>
                <c:pt idx="27">
                  <c:v>10.173086</c:v>
                </c:pt>
                <c:pt idx="28">
                  <c:v>10.190787</c:v>
                </c:pt>
                <c:pt idx="29">
                  <c:v>10.393469</c:v>
                </c:pt>
                <c:pt idx="30">
                  <c:v>10.606164</c:v>
                </c:pt>
                <c:pt idx="31">
                  <c:v>10.85378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240832"/>
        <c:axId val="268017664"/>
      </c:lineChart>
      <c:dateAx>
        <c:axId val="24550553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crossAx val="242588992"/>
        <c:crosses val="autoZero"/>
        <c:auto val="1"/>
        <c:lblOffset val="100"/>
        <c:baseTimeUnit val="months"/>
      </c:dateAx>
      <c:valAx>
        <c:axId val="242588992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245505536"/>
        <c:crosses val="autoZero"/>
        <c:crossBetween val="between"/>
      </c:valAx>
      <c:valAx>
        <c:axId val="268017664"/>
        <c:scaling>
          <c:orientation val="minMax"/>
        </c:scaling>
        <c:delete val="0"/>
        <c:axPos val="r"/>
        <c:numFmt formatCode="###,###,###,###,##0.00_ " sourceLinked="1"/>
        <c:majorTickMark val="out"/>
        <c:minorTickMark val="none"/>
        <c:tickLblPos val="nextTo"/>
        <c:crossAx val="229240832"/>
        <c:crosses val="max"/>
        <c:crossBetween val="between"/>
      </c:valAx>
      <c:dateAx>
        <c:axId val="229240832"/>
        <c:scaling>
          <c:orientation val="minMax"/>
        </c:scaling>
        <c:delete val="1"/>
        <c:axPos val="b"/>
        <c:numFmt formatCode="yyyy\-mm;@" sourceLinked="1"/>
        <c:majorTickMark val="out"/>
        <c:minorTickMark val="none"/>
        <c:tickLblPos val="nextTo"/>
        <c:crossAx val="268017664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银行理财!$B$1</c:f>
              <c:strCache>
                <c:ptCount val="1"/>
                <c:pt idx="0">
                  <c:v>银行理财产品发行数量</c:v>
                </c:pt>
              </c:strCache>
            </c:strRef>
          </c:tx>
          <c:invertIfNegative val="0"/>
          <c:cat>
            <c:strRef>
              <c:f>银行理财!$A$2:$A$24</c:f>
              <c:strCache>
                <c:ptCount val="23"/>
                <c:pt idx="0">
                  <c:v>2014-01</c:v>
                </c:pt>
                <c:pt idx="1">
                  <c:v>2014-02</c:v>
                </c:pt>
                <c:pt idx="2">
                  <c:v>2014-03</c:v>
                </c:pt>
                <c:pt idx="3">
                  <c:v>2014-04</c:v>
                </c:pt>
                <c:pt idx="4">
                  <c:v>2014-05</c:v>
                </c:pt>
                <c:pt idx="5">
                  <c:v>2014-06</c:v>
                </c:pt>
                <c:pt idx="6">
                  <c:v>2014-07</c:v>
                </c:pt>
                <c:pt idx="7">
                  <c:v>2014-08</c:v>
                </c:pt>
                <c:pt idx="8">
                  <c:v>2014-09</c:v>
                </c:pt>
                <c:pt idx="9">
                  <c:v>2014-10</c:v>
                </c:pt>
                <c:pt idx="10">
                  <c:v>2014-11</c:v>
                </c:pt>
                <c:pt idx="11">
                  <c:v>2014-12</c:v>
                </c:pt>
                <c:pt idx="12">
                  <c:v>2015-01</c:v>
                </c:pt>
                <c:pt idx="13">
                  <c:v>2015-02</c:v>
                </c:pt>
                <c:pt idx="14">
                  <c:v>2015-03</c:v>
                </c:pt>
                <c:pt idx="15">
                  <c:v>2015-04</c:v>
                </c:pt>
                <c:pt idx="16">
                  <c:v>2015-05</c:v>
                </c:pt>
                <c:pt idx="17">
                  <c:v>2015-06</c:v>
                </c:pt>
                <c:pt idx="18">
                  <c:v>2015-07</c:v>
                </c:pt>
                <c:pt idx="19">
                  <c:v>2015-08</c:v>
                </c:pt>
                <c:pt idx="20">
                  <c:v>2015-09</c:v>
                </c:pt>
                <c:pt idx="21">
                  <c:v>2015-10</c:v>
                </c:pt>
                <c:pt idx="22">
                  <c:v>2015-11</c:v>
                </c:pt>
              </c:strCache>
            </c:strRef>
          </c:cat>
          <c:val>
            <c:numRef>
              <c:f>银行理财!$B$2:$B$24</c:f>
              <c:numCache>
                <c:formatCode>General</c:formatCode>
                <c:ptCount val="23"/>
                <c:pt idx="0">
                  <c:v>3990</c:v>
                </c:pt>
                <c:pt idx="1">
                  <c:v>3477</c:v>
                </c:pt>
                <c:pt idx="2">
                  <c:v>4447</c:v>
                </c:pt>
                <c:pt idx="3">
                  <c:v>4394</c:v>
                </c:pt>
                <c:pt idx="4">
                  <c:v>4449</c:v>
                </c:pt>
                <c:pt idx="5">
                  <c:v>4870</c:v>
                </c:pt>
                <c:pt idx="6">
                  <c:v>5220</c:v>
                </c:pt>
                <c:pt idx="7">
                  <c:v>5222</c:v>
                </c:pt>
                <c:pt idx="8">
                  <c:v>5590</c:v>
                </c:pt>
                <c:pt idx="9">
                  <c:v>4871</c:v>
                </c:pt>
                <c:pt idx="10">
                  <c:v>5226</c:v>
                </c:pt>
                <c:pt idx="11">
                  <c:v>6055</c:v>
                </c:pt>
                <c:pt idx="12">
                  <c:v>5717</c:v>
                </c:pt>
                <c:pt idx="13">
                  <c:v>4974</c:v>
                </c:pt>
                <c:pt idx="14">
                  <c:v>6673</c:v>
                </c:pt>
                <c:pt idx="15">
                  <c:v>6998</c:v>
                </c:pt>
                <c:pt idx="16">
                  <c:v>5958</c:v>
                </c:pt>
                <c:pt idx="17">
                  <c:v>5927</c:v>
                </c:pt>
                <c:pt idx="18">
                  <c:v>5925</c:v>
                </c:pt>
                <c:pt idx="19">
                  <c:v>5401</c:v>
                </c:pt>
                <c:pt idx="20">
                  <c:v>5693</c:v>
                </c:pt>
                <c:pt idx="21">
                  <c:v>4760</c:v>
                </c:pt>
                <c:pt idx="22">
                  <c:v>4877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697344"/>
        <c:axId val="268020544"/>
      </c:barChart>
      <c:catAx>
        <c:axId val="176697344"/>
        <c:scaling>
          <c:orientation val="minMax"/>
        </c:scaling>
        <c:delete val="0"/>
        <c:axPos val="b"/>
        <c:majorTickMark val="out"/>
        <c:minorTickMark val="none"/>
        <c:tickLblPos val="nextTo"/>
        <c:crossAx val="268020544"/>
        <c:crosses val="autoZero"/>
        <c:auto val="1"/>
        <c:lblAlgn val="ctr"/>
        <c:lblOffset val="100"/>
        <c:noMultiLvlLbl val="0"/>
      </c:catAx>
      <c:valAx>
        <c:axId val="26802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66973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银行理财!$M$3</c:f>
              <c:strCache>
                <c:ptCount val="1"/>
                <c:pt idx="0">
                  <c:v>银行理财产品资金余额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银行理财!$L$4:$L$15</c:f>
              <c:strCache>
                <c:ptCount val="12"/>
                <c:pt idx="0">
                  <c:v>2007-12</c:v>
                </c:pt>
                <c:pt idx="1">
                  <c:v>2009-12</c:v>
                </c:pt>
                <c:pt idx="2">
                  <c:v>2010-12</c:v>
                </c:pt>
                <c:pt idx="3">
                  <c:v>2011-12</c:v>
                </c:pt>
                <c:pt idx="4">
                  <c:v>2012-06</c:v>
                </c:pt>
                <c:pt idx="5">
                  <c:v>2012-12</c:v>
                </c:pt>
                <c:pt idx="6">
                  <c:v>2013-06</c:v>
                </c:pt>
                <c:pt idx="7">
                  <c:v>2013-12</c:v>
                </c:pt>
                <c:pt idx="8">
                  <c:v>2014-06</c:v>
                </c:pt>
                <c:pt idx="9">
                  <c:v>2014-12</c:v>
                </c:pt>
                <c:pt idx="10">
                  <c:v>2015-06</c:v>
                </c:pt>
                <c:pt idx="11">
                  <c:v>2015-09</c:v>
                </c:pt>
              </c:strCache>
            </c:strRef>
          </c:cat>
          <c:val>
            <c:numRef>
              <c:f>银行理财!$M$4:$M$15</c:f>
              <c:numCache>
                <c:formatCode>###,###,###,###,##0.00_ </c:formatCode>
                <c:ptCount val="12"/>
                <c:pt idx="0">
                  <c:v>0.53</c:v>
                </c:pt>
                <c:pt idx="1">
                  <c:v>1.7</c:v>
                </c:pt>
                <c:pt idx="2">
                  <c:v>2.8</c:v>
                </c:pt>
                <c:pt idx="3">
                  <c:v>4.59</c:v>
                </c:pt>
                <c:pt idx="4">
                  <c:v>6</c:v>
                </c:pt>
                <c:pt idx="5">
                  <c:v>7.1</c:v>
                </c:pt>
                <c:pt idx="6">
                  <c:v>9.08</c:v>
                </c:pt>
                <c:pt idx="7">
                  <c:v>10.210000000000001</c:v>
                </c:pt>
                <c:pt idx="8">
                  <c:v>12.65</c:v>
                </c:pt>
                <c:pt idx="9">
                  <c:v>15.02</c:v>
                </c:pt>
                <c:pt idx="10">
                  <c:v>18.399999999999999</c:v>
                </c:pt>
                <c:pt idx="1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697856"/>
        <c:axId val="268021696"/>
      </c:barChart>
      <c:catAx>
        <c:axId val="176697856"/>
        <c:scaling>
          <c:orientation val="minMax"/>
        </c:scaling>
        <c:delete val="0"/>
        <c:axPos val="b"/>
        <c:majorTickMark val="out"/>
        <c:minorTickMark val="none"/>
        <c:tickLblPos val="nextTo"/>
        <c:crossAx val="268021696"/>
        <c:crosses val="autoZero"/>
        <c:auto val="1"/>
        <c:lblAlgn val="ctr"/>
        <c:lblOffset val="100"/>
        <c:noMultiLvlLbl val="0"/>
      </c:catAx>
      <c:valAx>
        <c:axId val="268021696"/>
        <c:scaling>
          <c:orientation val="minMax"/>
          <c:max val="20"/>
        </c:scaling>
        <c:delete val="0"/>
        <c:axPos val="l"/>
        <c:numFmt formatCode="###,###,###,###,##0" sourceLinked="0"/>
        <c:majorTickMark val="out"/>
        <c:minorTickMark val="none"/>
        <c:tickLblPos val="nextTo"/>
        <c:crossAx val="1766978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645295499053329E-2"/>
          <c:y val="6.1111111111111109E-2"/>
          <c:w val="0.88551500721852494"/>
          <c:h val="0.69490113735783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银行理财!$E$2</c:f>
              <c:strCache>
                <c:ptCount val="1"/>
                <c:pt idx="0">
                  <c:v>2005-12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银行理财!$F$2:$I$2</c:f>
              <c:numCache>
                <c:formatCode>General</c:formatCode>
                <c:ptCount val="4"/>
                <c:pt idx="0">
                  <c:v>4.08</c:v>
                </c:pt>
                <c:pt idx="1">
                  <c:v>3.95</c:v>
                </c:pt>
                <c:pt idx="2">
                  <c:v>5.78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银行理财!$E$3</c:f>
              <c:strCache>
                <c:ptCount val="1"/>
                <c:pt idx="0">
                  <c:v>2006-12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银行理财!$F$3:$I$3</c:f>
              <c:numCache>
                <c:formatCode>General</c:formatCode>
                <c:ptCount val="4"/>
                <c:pt idx="0">
                  <c:v>4.3499999999999996</c:v>
                </c:pt>
                <c:pt idx="1">
                  <c:v>3.59</c:v>
                </c:pt>
                <c:pt idx="2">
                  <c:v>4.71</c:v>
                </c:pt>
                <c:pt idx="3">
                  <c:v>5.97</c:v>
                </c:pt>
              </c:numCache>
            </c:numRef>
          </c:val>
        </c:ser>
        <c:ser>
          <c:idx val="2"/>
          <c:order val="2"/>
          <c:tx>
            <c:strRef>
              <c:f>银行理财!$E$4</c:f>
              <c:strCache>
                <c:ptCount val="1"/>
                <c:pt idx="0">
                  <c:v>2007-12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银行理财!$F$4:$I$4</c:f>
              <c:numCache>
                <c:formatCode>General</c:formatCode>
                <c:ptCount val="4"/>
                <c:pt idx="0">
                  <c:v>9.8699999999999992</c:v>
                </c:pt>
                <c:pt idx="1">
                  <c:v>4.3600000000000003</c:v>
                </c:pt>
                <c:pt idx="2">
                  <c:v>9.64</c:v>
                </c:pt>
                <c:pt idx="3">
                  <c:v>14.69</c:v>
                </c:pt>
              </c:numCache>
            </c:numRef>
          </c:val>
        </c:ser>
        <c:ser>
          <c:idx val="3"/>
          <c:order val="3"/>
          <c:tx>
            <c:strRef>
              <c:f>银行理财!$E$5</c:f>
              <c:strCache>
                <c:ptCount val="1"/>
                <c:pt idx="0">
                  <c:v>2008-12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银行理财!$F$5:$I$5</c:f>
              <c:numCache>
                <c:formatCode>General</c:formatCode>
                <c:ptCount val="4"/>
                <c:pt idx="0">
                  <c:v>3.29</c:v>
                </c:pt>
                <c:pt idx="1">
                  <c:v>2.67</c:v>
                </c:pt>
                <c:pt idx="2">
                  <c:v>2.52</c:v>
                </c:pt>
                <c:pt idx="3">
                  <c:v>4.3899999999999997</c:v>
                </c:pt>
              </c:numCache>
            </c:numRef>
          </c:val>
        </c:ser>
        <c:ser>
          <c:idx val="4"/>
          <c:order val="4"/>
          <c:tx>
            <c:strRef>
              <c:f>银行理财!$E$6</c:f>
              <c:strCache>
                <c:ptCount val="1"/>
                <c:pt idx="0">
                  <c:v>2009-12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银行理财!$F$6:$I$6</c:f>
              <c:numCache>
                <c:formatCode>General</c:formatCode>
                <c:ptCount val="4"/>
                <c:pt idx="0">
                  <c:v>3.1</c:v>
                </c:pt>
                <c:pt idx="1">
                  <c:v>1.89</c:v>
                </c:pt>
                <c:pt idx="2">
                  <c:v>3.22</c:v>
                </c:pt>
                <c:pt idx="3">
                  <c:v>3.46</c:v>
                </c:pt>
              </c:numCache>
            </c:numRef>
          </c:val>
        </c:ser>
        <c:ser>
          <c:idx val="5"/>
          <c:order val="5"/>
          <c:tx>
            <c:strRef>
              <c:f>银行理财!$E$7</c:f>
              <c:strCache>
                <c:ptCount val="1"/>
                <c:pt idx="0">
                  <c:v>2010-12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银行理财!$F$7:$I$7</c:f>
              <c:numCache>
                <c:formatCode>General</c:formatCode>
                <c:ptCount val="4"/>
                <c:pt idx="0">
                  <c:v>3.26</c:v>
                </c:pt>
                <c:pt idx="1">
                  <c:v>2.82</c:v>
                </c:pt>
                <c:pt idx="2">
                  <c:v>3.18</c:v>
                </c:pt>
                <c:pt idx="3">
                  <c:v>3.59</c:v>
                </c:pt>
              </c:numCache>
            </c:numRef>
          </c:val>
        </c:ser>
        <c:ser>
          <c:idx val="6"/>
          <c:order val="6"/>
          <c:tx>
            <c:strRef>
              <c:f>银行理财!$E$8</c:f>
              <c:strCache>
                <c:ptCount val="1"/>
                <c:pt idx="0">
                  <c:v>2011-12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银行理财!$F$8:$I$8</c:f>
              <c:numCache>
                <c:formatCode>General</c:formatCode>
                <c:ptCount val="4"/>
                <c:pt idx="0">
                  <c:v>5.09</c:v>
                </c:pt>
                <c:pt idx="1">
                  <c:v>4.29</c:v>
                </c:pt>
                <c:pt idx="2">
                  <c:v>4.6500000000000004</c:v>
                </c:pt>
                <c:pt idx="3">
                  <c:v>5.46</c:v>
                </c:pt>
              </c:numCache>
            </c:numRef>
          </c:val>
        </c:ser>
        <c:ser>
          <c:idx val="7"/>
          <c:order val="7"/>
          <c:tx>
            <c:strRef>
              <c:f>银行理财!$E$9</c:f>
              <c:strCache>
                <c:ptCount val="1"/>
                <c:pt idx="0">
                  <c:v>2012-12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银行理财!$F$9:$I$9</c:f>
              <c:numCache>
                <c:formatCode>General</c:formatCode>
                <c:ptCount val="4"/>
                <c:pt idx="0">
                  <c:v>4.45</c:v>
                </c:pt>
                <c:pt idx="1">
                  <c:v>3.3</c:v>
                </c:pt>
                <c:pt idx="2">
                  <c:v>4.17</c:v>
                </c:pt>
                <c:pt idx="3">
                  <c:v>4.7699999999999996</c:v>
                </c:pt>
              </c:numCache>
            </c:numRef>
          </c:val>
        </c:ser>
        <c:ser>
          <c:idx val="8"/>
          <c:order val="8"/>
          <c:tx>
            <c:strRef>
              <c:f>银行理财!$E$10</c:f>
              <c:strCache>
                <c:ptCount val="1"/>
                <c:pt idx="0">
                  <c:v>2013-12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银行理财!$F$10:$I$10</c:f>
              <c:numCache>
                <c:formatCode>General</c:formatCode>
                <c:ptCount val="4"/>
                <c:pt idx="0">
                  <c:v>5.68</c:v>
                </c:pt>
                <c:pt idx="1">
                  <c:v>4.8499999999999996</c:v>
                </c:pt>
                <c:pt idx="2">
                  <c:v>5.27</c:v>
                </c:pt>
                <c:pt idx="3">
                  <c:v>5.98</c:v>
                </c:pt>
              </c:numCache>
            </c:numRef>
          </c:val>
        </c:ser>
        <c:ser>
          <c:idx val="9"/>
          <c:order val="9"/>
          <c:tx>
            <c:strRef>
              <c:f>银行理财!$E$11</c:f>
              <c:strCache>
                <c:ptCount val="1"/>
                <c:pt idx="0">
                  <c:v>2014-12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银行理财!$F$11:$I$11</c:f>
              <c:numCache>
                <c:formatCode>General</c:formatCode>
                <c:ptCount val="4"/>
                <c:pt idx="0">
                  <c:v>5.19</c:v>
                </c:pt>
                <c:pt idx="1">
                  <c:v>4.32</c:v>
                </c:pt>
                <c:pt idx="2">
                  <c:v>4.6500000000000004</c:v>
                </c:pt>
                <c:pt idx="3">
                  <c:v>5.52</c:v>
                </c:pt>
              </c:numCache>
            </c:numRef>
          </c:val>
        </c:ser>
        <c:ser>
          <c:idx val="10"/>
          <c:order val="10"/>
          <c:tx>
            <c:strRef>
              <c:f>银行理财!$E$12</c:f>
              <c:strCache>
                <c:ptCount val="1"/>
                <c:pt idx="0">
                  <c:v>2015-11</c:v>
                </c:pt>
              </c:strCache>
            </c:strRef>
          </c:tx>
          <c:invertIfNegative val="0"/>
          <c:cat>
            <c:strRef>
              <c:f>银行理财!$F$1:$I$1</c:f>
              <c:strCache>
                <c:ptCount val="4"/>
                <c:pt idx="0">
                  <c:v>平均预期收益率</c:v>
                </c:pt>
                <c:pt idx="1">
                  <c:v>保本固定型</c:v>
                </c:pt>
                <c:pt idx="2">
                  <c:v>保本浮动型</c:v>
                </c:pt>
                <c:pt idx="3">
                  <c:v>非保本型</c:v>
                </c:pt>
              </c:strCache>
            </c:strRef>
          </c:cat>
          <c:val>
            <c:numRef>
              <c:f>银行理财!$F$12:$I$12</c:f>
              <c:numCache>
                <c:formatCode>General</c:formatCode>
                <c:ptCount val="4"/>
                <c:pt idx="0">
                  <c:v>4.41</c:v>
                </c:pt>
                <c:pt idx="1">
                  <c:v>3.65</c:v>
                </c:pt>
                <c:pt idx="2">
                  <c:v>3.81</c:v>
                </c:pt>
                <c:pt idx="3">
                  <c:v>4.7699999999999996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244416"/>
        <c:axId val="268023424"/>
      </c:barChart>
      <c:catAx>
        <c:axId val="229244416"/>
        <c:scaling>
          <c:orientation val="minMax"/>
        </c:scaling>
        <c:delete val="0"/>
        <c:axPos val="b"/>
        <c:majorTickMark val="out"/>
        <c:minorTickMark val="none"/>
        <c:tickLblPos val="nextTo"/>
        <c:crossAx val="268023424"/>
        <c:crosses val="autoZero"/>
        <c:auto val="1"/>
        <c:lblAlgn val="ctr"/>
        <c:lblOffset val="100"/>
        <c:noMultiLvlLbl val="0"/>
      </c:catAx>
      <c:valAx>
        <c:axId val="268023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9244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1612204724409448E-2"/>
          <c:y val="0.84170749489647123"/>
          <c:w val="0.88733114610673658"/>
          <c:h val="0.1305147273257509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信托!$B$1</c:f>
              <c:strCache>
                <c:ptCount val="1"/>
                <c:pt idx="0">
                  <c:v>信托资产规模（万亿元）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信托!$A$2:$A$18</c:f>
              <c:strCache>
                <c:ptCount val="17"/>
                <c:pt idx="0">
                  <c:v>2008-12</c:v>
                </c:pt>
                <c:pt idx="1">
                  <c:v>2010-12</c:v>
                </c:pt>
                <c:pt idx="2">
                  <c:v>2011-12</c:v>
                </c:pt>
                <c:pt idx="3">
                  <c:v>2012-06</c:v>
                </c:pt>
                <c:pt idx="4">
                  <c:v>2012-09</c:v>
                </c:pt>
                <c:pt idx="5">
                  <c:v>2012-12</c:v>
                </c:pt>
                <c:pt idx="6">
                  <c:v>2013-03</c:v>
                </c:pt>
                <c:pt idx="7">
                  <c:v>2013-06</c:v>
                </c:pt>
                <c:pt idx="8">
                  <c:v>2013-09</c:v>
                </c:pt>
                <c:pt idx="9">
                  <c:v>2013-12</c:v>
                </c:pt>
                <c:pt idx="10">
                  <c:v>2014-03</c:v>
                </c:pt>
                <c:pt idx="11">
                  <c:v>2014-06</c:v>
                </c:pt>
                <c:pt idx="12">
                  <c:v>2014-09</c:v>
                </c:pt>
                <c:pt idx="13">
                  <c:v>2014-12</c:v>
                </c:pt>
                <c:pt idx="14">
                  <c:v>2015-03</c:v>
                </c:pt>
                <c:pt idx="15">
                  <c:v>2015-06</c:v>
                </c:pt>
                <c:pt idx="16">
                  <c:v>2015-09</c:v>
                </c:pt>
              </c:strCache>
            </c:strRef>
          </c:cat>
          <c:val>
            <c:numRef>
              <c:f>信托!$B$2:$B$18</c:f>
              <c:numCache>
                <c:formatCode>General</c:formatCode>
                <c:ptCount val="17"/>
                <c:pt idx="0">
                  <c:v>1.22</c:v>
                </c:pt>
                <c:pt idx="1">
                  <c:v>3.04</c:v>
                </c:pt>
                <c:pt idx="2">
                  <c:v>4.8099999999999996</c:v>
                </c:pt>
                <c:pt idx="3">
                  <c:v>5.54</c:v>
                </c:pt>
                <c:pt idx="4">
                  <c:v>6.32</c:v>
                </c:pt>
                <c:pt idx="5">
                  <c:v>7.47</c:v>
                </c:pt>
                <c:pt idx="6">
                  <c:v>8.73</c:v>
                </c:pt>
                <c:pt idx="7">
                  <c:v>9.4499999999999993</c:v>
                </c:pt>
                <c:pt idx="8">
                  <c:v>10.130000000000001</c:v>
                </c:pt>
                <c:pt idx="9">
                  <c:v>10.91</c:v>
                </c:pt>
                <c:pt idx="10">
                  <c:v>11.73</c:v>
                </c:pt>
                <c:pt idx="11">
                  <c:v>12.48</c:v>
                </c:pt>
                <c:pt idx="12">
                  <c:v>12.95</c:v>
                </c:pt>
                <c:pt idx="13">
                  <c:v>13.98</c:v>
                </c:pt>
                <c:pt idx="14">
                  <c:v>14.41</c:v>
                </c:pt>
                <c:pt idx="15">
                  <c:v>15.87</c:v>
                </c:pt>
                <c:pt idx="16">
                  <c:v>15.62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698880"/>
        <c:axId val="268025152"/>
      </c:barChart>
      <c:catAx>
        <c:axId val="176698880"/>
        <c:scaling>
          <c:orientation val="minMax"/>
        </c:scaling>
        <c:delete val="0"/>
        <c:axPos val="b"/>
        <c:majorTickMark val="out"/>
        <c:minorTickMark val="none"/>
        <c:tickLblPos val="nextTo"/>
        <c:crossAx val="268025152"/>
        <c:crosses val="autoZero"/>
        <c:auto val="1"/>
        <c:lblAlgn val="ctr"/>
        <c:lblOffset val="100"/>
        <c:noMultiLvlLbl val="0"/>
      </c:catAx>
      <c:valAx>
        <c:axId val="268025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669888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264624897347955"/>
          <c:y val="6.6831045001015138E-2"/>
          <c:w val="0.46639353171344372"/>
          <c:h val="0.75573428437941048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信托!$E$2:$E$4</c:f>
              <c:strCache>
                <c:ptCount val="3"/>
                <c:pt idx="0">
                  <c:v>融资类信托</c:v>
                </c:pt>
                <c:pt idx="1">
                  <c:v>投资类信托</c:v>
                </c:pt>
                <c:pt idx="2">
                  <c:v>事务管理类信托</c:v>
                </c:pt>
              </c:strCache>
            </c:strRef>
          </c:cat>
          <c:val>
            <c:numRef>
              <c:f>信托!$F$2:$F$4</c:f>
              <c:numCache>
                <c:formatCode>0.00%</c:formatCode>
                <c:ptCount val="3"/>
                <c:pt idx="0">
                  <c:v>0.2631</c:v>
                </c:pt>
                <c:pt idx="1">
                  <c:v>0.37630000000000002</c:v>
                </c:pt>
                <c:pt idx="2">
                  <c:v>0.36060000000000003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764914002238183"/>
          <c:y val="6.3507620914509746E-2"/>
          <c:w val="0.45048830126180756"/>
          <c:h val="0.72789152364019027"/>
        </c:manualLayout>
      </c:layout>
      <c:pieChart>
        <c:varyColors val="1"/>
        <c:ser>
          <c:idx val="0"/>
          <c:order val="0"/>
          <c:explosion val="25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信托!$J$2:$J$6</c:f>
              <c:strCache>
                <c:ptCount val="5"/>
                <c:pt idx="0">
                  <c:v>工商企业</c:v>
                </c:pt>
                <c:pt idx="1">
                  <c:v>基础产业</c:v>
                </c:pt>
                <c:pt idx="2">
                  <c:v>证券市场</c:v>
                </c:pt>
                <c:pt idx="3">
                  <c:v>金融机构</c:v>
                </c:pt>
                <c:pt idx="4">
                  <c:v>房地产</c:v>
                </c:pt>
              </c:strCache>
            </c:strRef>
          </c:cat>
          <c:val>
            <c:numRef>
              <c:f>信托!$K$2:$K$6</c:f>
              <c:numCache>
                <c:formatCode>0.00%</c:formatCode>
                <c:ptCount val="5"/>
                <c:pt idx="0">
                  <c:v>0.18789999999999998</c:v>
                </c:pt>
                <c:pt idx="1">
                  <c:v>0.1857</c:v>
                </c:pt>
                <c:pt idx="2">
                  <c:v>0.16489999999999999</c:v>
                </c:pt>
                <c:pt idx="3">
                  <c:v>8.9600000000000013E-2</c:v>
                </c:pt>
                <c:pt idx="4">
                  <c:v>8.9599999999999999E-2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券商集合理财!$B$4</c:f>
              <c:strCache>
                <c:ptCount val="1"/>
                <c:pt idx="0">
                  <c:v>券商集合资产管理规模变化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券商集合理财!$A$5:$A$11</c:f>
              <c:numCache>
                <c:formatCode>General</c:formatCode>
                <c:ptCount val="7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20151225</c:v>
                </c:pt>
              </c:numCache>
            </c:numRef>
          </c:cat>
          <c:val>
            <c:numRef>
              <c:f>券商集合理财!$B$5:$B$11</c:f>
              <c:numCache>
                <c:formatCode>General</c:formatCode>
                <c:ptCount val="7"/>
                <c:pt idx="0">
                  <c:v>978</c:v>
                </c:pt>
                <c:pt idx="1">
                  <c:v>1000</c:v>
                </c:pt>
                <c:pt idx="2">
                  <c:v>1362</c:v>
                </c:pt>
                <c:pt idx="3">
                  <c:v>2047</c:v>
                </c:pt>
                <c:pt idx="4">
                  <c:v>3586</c:v>
                </c:pt>
                <c:pt idx="5">
                  <c:v>5078</c:v>
                </c:pt>
                <c:pt idx="6">
                  <c:v>10708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504000"/>
        <c:axId val="271101312"/>
      </c:barChart>
      <c:catAx>
        <c:axId val="24550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1101312"/>
        <c:crosses val="autoZero"/>
        <c:auto val="1"/>
        <c:lblAlgn val="ctr"/>
        <c:lblOffset val="100"/>
        <c:noMultiLvlLbl val="0"/>
      </c:catAx>
      <c:valAx>
        <c:axId val="271101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45504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Arial Unicode MS" panose="020B0604020202020204" pitchFamily="34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券商集合理财!$A$18:$A$23</c:f>
              <c:strCache>
                <c:ptCount val="6"/>
                <c:pt idx="0">
                  <c:v>股票型</c:v>
                </c:pt>
                <c:pt idx="1">
                  <c:v>混合型</c:v>
                </c:pt>
                <c:pt idx="2">
                  <c:v>债券型</c:v>
                </c:pt>
                <c:pt idx="3">
                  <c:v>货币型</c:v>
                </c:pt>
                <c:pt idx="4">
                  <c:v>另类</c:v>
                </c:pt>
                <c:pt idx="5">
                  <c:v>QDII</c:v>
                </c:pt>
              </c:strCache>
            </c:strRef>
          </c:cat>
          <c:val>
            <c:numRef>
              <c:f>券商集合理财!$C$18:$C$23</c:f>
              <c:numCache>
                <c:formatCode>0.00%</c:formatCode>
                <c:ptCount val="6"/>
                <c:pt idx="0">
                  <c:v>1.647466138789281E-2</c:v>
                </c:pt>
                <c:pt idx="1">
                  <c:v>0.15998194548986774</c:v>
                </c:pt>
                <c:pt idx="2">
                  <c:v>0.37692060815663136</c:v>
                </c:pt>
                <c:pt idx="3">
                  <c:v>0.36154801152777766</c:v>
                </c:pt>
                <c:pt idx="4">
                  <c:v>1.8608049468171888E-2</c:v>
                </c:pt>
                <c:pt idx="5">
                  <c:v>1.2598064065327177E-3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楷体" panose="02010609060101010101" pitchFamily="49" charset="-122"/>
          <a:ea typeface="楷体" panose="02010609060101010101" pitchFamily="49" charset="-122"/>
        </a:defRPr>
      </a:pPr>
      <a:endParaRPr lang="zh-CN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P2P!$B$1</c:f>
              <c:strCache>
                <c:ptCount val="1"/>
                <c:pt idx="0">
                  <c:v>全国平台数</c:v>
                </c:pt>
              </c:strCache>
            </c:strRef>
          </c:tx>
          <c:invertIfNegative val="0"/>
          <c:cat>
            <c:numRef>
              <c:f>P2P!$A$2:$A$17</c:f>
              <c:numCache>
                <c:formatCode>yyyy\-mm;@</c:formatCode>
                <c:ptCount val="16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</c:numCache>
            </c:numRef>
          </c:cat>
          <c:val>
            <c:numRef>
              <c:f>P2P!$B$2:$B$17</c:f>
              <c:numCache>
                <c:formatCode>0_ </c:formatCode>
                <c:ptCount val="16"/>
                <c:pt idx="0">
                  <c:v>3292</c:v>
                </c:pt>
                <c:pt idx="1">
                  <c:v>3169</c:v>
                </c:pt>
                <c:pt idx="2">
                  <c:v>3003</c:v>
                </c:pt>
                <c:pt idx="3">
                  <c:v>2796</c:v>
                </c:pt>
                <c:pt idx="4">
                  <c:v>2666</c:v>
                </c:pt>
                <c:pt idx="5">
                  <c:v>2508</c:v>
                </c:pt>
                <c:pt idx="6">
                  <c:v>2260</c:v>
                </c:pt>
                <c:pt idx="7">
                  <c:v>2133</c:v>
                </c:pt>
                <c:pt idx="8">
                  <c:v>2035</c:v>
                </c:pt>
                <c:pt idx="9">
                  <c:v>1843</c:v>
                </c:pt>
                <c:pt idx="10">
                  <c:v>1541</c:v>
                </c:pt>
                <c:pt idx="11">
                  <c:v>1371</c:v>
                </c:pt>
                <c:pt idx="12">
                  <c:v>1227</c:v>
                </c:pt>
                <c:pt idx="13">
                  <c:v>1137</c:v>
                </c:pt>
                <c:pt idx="14">
                  <c:v>1036</c:v>
                </c:pt>
                <c:pt idx="15">
                  <c:v>921</c:v>
                </c:pt>
              </c:numCache>
            </c:numRef>
          </c:val>
        </c:ser>
        <c:ser>
          <c:idx val="1"/>
          <c:order val="1"/>
          <c:tx>
            <c:strRef>
              <c:f>P2P!$F$1</c:f>
              <c:strCache>
                <c:ptCount val="1"/>
                <c:pt idx="0">
                  <c:v>问题平台数（累计值）</c:v>
                </c:pt>
              </c:strCache>
            </c:strRef>
          </c:tx>
          <c:invertIfNegative val="0"/>
          <c:cat>
            <c:numRef>
              <c:f>P2P!$A$2:$A$17</c:f>
              <c:numCache>
                <c:formatCode>yyyy\-mm;@</c:formatCode>
                <c:ptCount val="16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</c:numCache>
            </c:numRef>
          </c:cat>
          <c:val>
            <c:numRef>
              <c:f>P2P!$F$2:$F$17</c:f>
              <c:numCache>
                <c:formatCode>0_ </c:formatCode>
                <c:ptCount val="16"/>
                <c:pt idx="0">
                  <c:v>1302</c:v>
                </c:pt>
                <c:pt idx="1">
                  <c:v>1056</c:v>
                </c:pt>
                <c:pt idx="2">
                  <c:v>882</c:v>
                </c:pt>
                <c:pt idx="3">
                  <c:v>775</c:v>
                </c:pt>
                <c:pt idx="4">
                  <c:v>684</c:v>
                </c:pt>
                <c:pt idx="5">
                  <c:v>615</c:v>
                </c:pt>
                <c:pt idx="6">
                  <c:v>565</c:v>
                </c:pt>
                <c:pt idx="7">
                  <c:v>522</c:v>
                </c:pt>
                <c:pt idx="8">
                  <c:v>465</c:v>
                </c:pt>
                <c:pt idx="9">
                  <c:v>387</c:v>
                </c:pt>
                <c:pt idx="10">
                  <c:v>288</c:v>
                </c:pt>
                <c:pt idx="11">
                  <c:v>254</c:v>
                </c:pt>
                <c:pt idx="12">
                  <c:v>207</c:v>
                </c:pt>
                <c:pt idx="13">
                  <c:v>195</c:v>
                </c:pt>
                <c:pt idx="14">
                  <c:v>171</c:v>
                </c:pt>
                <c:pt idx="15">
                  <c:v>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700416"/>
        <c:axId val="271104192"/>
      </c:barChart>
      <c:dateAx>
        <c:axId val="17670041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crossAx val="271104192"/>
        <c:crosses val="autoZero"/>
        <c:auto val="1"/>
        <c:lblOffset val="100"/>
        <c:baseTimeUnit val="months"/>
      </c:dateAx>
      <c:valAx>
        <c:axId val="271104192"/>
        <c:scaling>
          <c:orientation val="minMax"/>
        </c:scaling>
        <c:delete val="0"/>
        <c:axPos val="l"/>
        <c:numFmt formatCode="0_ " sourceLinked="1"/>
        <c:majorTickMark val="out"/>
        <c:minorTickMark val="none"/>
        <c:tickLblPos val="nextTo"/>
        <c:crossAx val="176700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894422572178479"/>
          <c:y val="3.3319845435987157E-2"/>
          <c:w val="0.52155621172353461"/>
          <c:h val="0.86926035287255765"/>
        </c:manualLayout>
      </c:layout>
      <c:doughnut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整体占比!$A$2:$A$6</c:f>
              <c:strCache>
                <c:ptCount val="5"/>
                <c:pt idx="0">
                  <c:v>公募</c:v>
                </c:pt>
                <c:pt idx="1">
                  <c:v>私募</c:v>
                </c:pt>
                <c:pt idx="2">
                  <c:v>银行理财</c:v>
                </c:pt>
                <c:pt idx="3">
                  <c:v>信托</c:v>
                </c:pt>
                <c:pt idx="4">
                  <c:v>保险</c:v>
                </c:pt>
              </c:strCache>
            </c:strRef>
          </c:cat>
          <c:val>
            <c:numRef>
              <c:f>整体占比!$D$2:$D$6</c:f>
              <c:numCache>
                <c:formatCode>0.00%</c:formatCode>
                <c:ptCount val="5"/>
                <c:pt idx="0">
                  <c:v>9.8669623059866984E-2</c:v>
                </c:pt>
                <c:pt idx="1">
                  <c:v>3.3037694013303774E-2</c:v>
                </c:pt>
                <c:pt idx="2">
                  <c:v>0.3330376940133038</c:v>
                </c:pt>
                <c:pt idx="3">
                  <c:v>0.30997782705099786</c:v>
                </c:pt>
                <c:pt idx="4">
                  <c:v>0.22527716186252775</c:v>
                </c:pt>
              </c:numCache>
            </c:numRef>
          </c:val>
        </c:ser>
        <c:ser>
          <c:idx val="1"/>
          <c:order val="1"/>
          <c:dLbls>
            <c:dLbl>
              <c:idx val="3"/>
              <c:layout>
                <c:manualLayout>
                  <c:x val="-1.5138533976025723E-2"/>
                  <c:y val="-6.2206595286911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整体占比!$A$2:$A$6</c:f>
              <c:strCache>
                <c:ptCount val="5"/>
                <c:pt idx="0">
                  <c:v>公募</c:v>
                </c:pt>
                <c:pt idx="1">
                  <c:v>私募</c:v>
                </c:pt>
                <c:pt idx="2">
                  <c:v>银行理财</c:v>
                </c:pt>
                <c:pt idx="3">
                  <c:v>信托</c:v>
                </c:pt>
                <c:pt idx="4">
                  <c:v>保险</c:v>
                </c:pt>
              </c:strCache>
            </c:strRef>
          </c:cat>
          <c:val>
            <c:numRef>
              <c:f>整体占比!$E$2:$E$6</c:f>
              <c:numCache>
                <c:formatCode>0.00%</c:formatCode>
                <c:ptCount val="5"/>
                <c:pt idx="0">
                  <c:v>0.11624286455630514</c:v>
                </c:pt>
                <c:pt idx="1">
                  <c:v>6.7289396298218312E-2</c:v>
                </c:pt>
                <c:pt idx="2">
                  <c:v>0.34596090641757482</c:v>
                </c:pt>
                <c:pt idx="3">
                  <c:v>0.27019546791212595</c:v>
                </c:pt>
                <c:pt idx="4">
                  <c:v>0.20031136481577583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P2P!$C$1</c:f>
              <c:strCache>
                <c:ptCount val="1"/>
                <c:pt idx="0">
                  <c:v>新增平台数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P2P!$A$2:$A$17</c:f>
              <c:numCache>
                <c:formatCode>yyyy\-mm;@</c:formatCode>
                <c:ptCount val="16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</c:numCache>
            </c:numRef>
          </c:cat>
          <c:val>
            <c:numRef>
              <c:f>P2P!$C$2:$C$17</c:f>
              <c:numCache>
                <c:formatCode>0_ </c:formatCode>
                <c:ptCount val="16"/>
                <c:pt idx="0">
                  <c:v>60</c:v>
                </c:pt>
                <c:pt idx="1">
                  <c:v>84</c:v>
                </c:pt>
                <c:pt idx="2">
                  <c:v>86</c:v>
                </c:pt>
                <c:pt idx="3">
                  <c:v>81</c:v>
                </c:pt>
                <c:pt idx="4">
                  <c:v>115</c:v>
                </c:pt>
                <c:pt idx="5">
                  <c:v>112</c:v>
                </c:pt>
                <c:pt idx="6">
                  <c:v>83</c:v>
                </c:pt>
                <c:pt idx="7">
                  <c:v>51</c:v>
                </c:pt>
                <c:pt idx="8">
                  <c:v>108</c:v>
                </c:pt>
                <c:pt idx="9">
                  <c:v>121</c:v>
                </c:pt>
                <c:pt idx="10">
                  <c:v>89</c:v>
                </c:pt>
                <c:pt idx="11">
                  <c:v>72</c:v>
                </c:pt>
                <c:pt idx="12">
                  <c:v>70</c:v>
                </c:pt>
                <c:pt idx="13">
                  <c:v>49</c:v>
                </c:pt>
                <c:pt idx="14">
                  <c:v>48</c:v>
                </c:pt>
                <c:pt idx="15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241344"/>
        <c:axId val="272228352"/>
      </c:barChart>
      <c:dateAx>
        <c:axId val="229241344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crossAx val="272228352"/>
        <c:crosses val="autoZero"/>
        <c:auto val="1"/>
        <c:lblOffset val="100"/>
        <c:baseTimeUnit val="months"/>
      </c:dateAx>
      <c:valAx>
        <c:axId val="272228352"/>
        <c:scaling>
          <c:orientation val="minMax"/>
        </c:scaling>
        <c:delete val="0"/>
        <c:axPos val="l"/>
        <c:numFmt formatCode="0_ " sourceLinked="1"/>
        <c:majorTickMark val="out"/>
        <c:minorTickMark val="none"/>
        <c:tickLblPos val="nextTo"/>
        <c:crossAx val="2292413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公募!$B$4</c:f>
              <c:strCache>
                <c:ptCount val="1"/>
                <c:pt idx="0">
                  <c:v>股票型</c:v>
                </c:pt>
              </c:strCache>
            </c:strRef>
          </c:tx>
          <c:invertIfNegative val="0"/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公募!$C$4:$I$4</c:f>
              <c:numCache>
                <c:formatCode>0</c:formatCode>
                <c:ptCount val="7"/>
                <c:pt idx="0">
                  <c:v>2720.7983565953014</c:v>
                </c:pt>
                <c:pt idx="1">
                  <c:v>2965.8392610363999</c:v>
                </c:pt>
                <c:pt idx="2">
                  <c:v>3205.6617790487985</c:v>
                </c:pt>
                <c:pt idx="3">
                  <c:v>5309.7919076132011</c:v>
                </c:pt>
                <c:pt idx="4">
                  <c:v>5908.3475851407002</c:v>
                </c:pt>
                <c:pt idx="5">
                  <c:v>9952.9128798010079</c:v>
                </c:pt>
                <c:pt idx="6">
                  <c:v>5705.5437398105023</c:v>
                </c:pt>
              </c:numCache>
            </c:numRef>
          </c:val>
        </c:ser>
        <c:ser>
          <c:idx val="1"/>
          <c:order val="1"/>
          <c:tx>
            <c:strRef>
              <c:f>公募!$B$5</c:f>
              <c:strCache>
                <c:ptCount val="1"/>
                <c:pt idx="0">
                  <c:v>QDII</c:v>
                </c:pt>
              </c:strCache>
            </c:strRef>
          </c:tx>
          <c:invertIfNegative val="0"/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公募!$C$5:$I$5</c:f>
              <c:numCache>
                <c:formatCode>0</c:formatCode>
                <c:ptCount val="7"/>
                <c:pt idx="0">
                  <c:v>530.31815231692019</c:v>
                </c:pt>
                <c:pt idx="1">
                  <c:v>519.467890702658</c:v>
                </c:pt>
                <c:pt idx="2">
                  <c:v>488.96767850502215</c:v>
                </c:pt>
                <c:pt idx="3">
                  <c:v>473.09315385915204</c:v>
                </c:pt>
                <c:pt idx="4">
                  <c:v>503.02435320599511</c:v>
                </c:pt>
                <c:pt idx="5">
                  <c:v>636.51344383558649</c:v>
                </c:pt>
                <c:pt idx="6">
                  <c:v>453.35912385006912</c:v>
                </c:pt>
              </c:numCache>
            </c:numRef>
          </c:val>
        </c:ser>
        <c:ser>
          <c:idx val="2"/>
          <c:order val="2"/>
          <c:tx>
            <c:strRef>
              <c:f>公募!$B$6</c:f>
              <c:strCache>
                <c:ptCount val="1"/>
                <c:pt idx="0">
                  <c:v>混合型</c:v>
                </c:pt>
              </c:strCache>
            </c:strRef>
          </c:tx>
          <c:invertIfNegative val="0"/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公募!$C$6:$I$6</c:f>
              <c:numCache>
                <c:formatCode>0</c:formatCode>
                <c:ptCount val="7"/>
                <c:pt idx="0">
                  <c:v>11294.710628533272</c:v>
                </c:pt>
                <c:pt idx="1">
                  <c:v>11820.338003669511</c:v>
                </c:pt>
                <c:pt idx="2">
                  <c:v>12451.372182347301</c:v>
                </c:pt>
                <c:pt idx="3">
                  <c:v>12743.776284256508</c:v>
                </c:pt>
                <c:pt idx="4">
                  <c:v>16426.553698721003</c:v>
                </c:pt>
                <c:pt idx="5">
                  <c:v>29825.723894110495</c:v>
                </c:pt>
                <c:pt idx="6">
                  <c:v>17083.885065672595</c:v>
                </c:pt>
              </c:numCache>
            </c:numRef>
          </c:val>
        </c:ser>
        <c:ser>
          <c:idx val="3"/>
          <c:order val="3"/>
          <c:tx>
            <c:strRef>
              <c:f>公募!$B$7</c:f>
              <c:strCache>
                <c:ptCount val="1"/>
                <c:pt idx="0">
                  <c:v>货币基金</c:v>
                </c:pt>
              </c:strCache>
            </c:strRef>
          </c:tx>
          <c:invertIfNegative val="0"/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公募!$C$7:$I$7</c:f>
              <c:numCache>
                <c:formatCode>0</c:formatCode>
                <c:ptCount val="7"/>
                <c:pt idx="0">
                  <c:v>16122.895882820691</c:v>
                </c:pt>
                <c:pt idx="1">
                  <c:v>17638.389864415214</c:v>
                </c:pt>
                <c:pt idx="2">
                  <c:v>19448.286816902397</c:v>
                </c:pt>
                <c:pt idx="3">
                  <c:v>22726.226238130988</c:v>
                </c:pt>
                <c:pt idx="4">
                  <c:v>23171.696418916617</c:v>
                </c:pt>
                <c:pt idx="5">
                  <c:v>25513.168872798982</c:v>
                </c:pt>
                <c:pt idx="6">
                  <c:v>38712.277911437974</c:v>
                </c:pt>
              </c:numCache>
            </c:numRef>
          </c:val>
        </c:ser>
        <c:ser>
          <c:idx val="4"/>
          <c:order val="4"/>
          <c:tx>
            <c:strRef>
              <c:f>公募!$B$8</c:f>
              <c:strCache>
                <c:ptCount val="1"/>
                <c:pt idx="0">
                  <c:v>另类投资</c:v>
                </c:pt>
              </c:strCache>
            </c:strRef>
          </c:tx>
          <c:invertIfNegative val="0"/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公募!$C$8:$I$8</c:f>
              <c:numCache>
                <c:formatCode>0</c:formatCode>
                <c:ptCount val="7"/>
                <c:pt idx="0">
                  <c:v>35.647513632100008</c:v>
                </c:pt>
                <c:pt idx="1">
                  <c:v>63.804920747300002</c:v>
                </c:pt>
                <c:pt idx="2">
                  <c:v>54.138252814499999</c:v>
                </c:pt>
                <c:pt idx="3">
                  <c:v>46.566889642900001</c:v>
                </c:pt>
                <c:pt idx="4">
                  <c:v>158.79964440270004</c:v>
                </c:pt>
                <c:pt idx="5">
                  <c:v>283.32585863720004</c:v>
                </c:pt>
                <c:pt idx="6">
                  <c:v>216.2424879413</c:v>
                </c:pt>
              </c:numCache>
            </c:numRef>
          </c:val>
        </c:ser>
        <c:ser>
          <c:idx val="5"/>
          <c:order val="5"/>
          <c:tx>
            <c:strRef>
              <c:f>公募!$B$9</c:f>
              <c:strCache>
                <c:ptCount val="1"/>
                <c:pt idx="0">
                  <c:v>债券型</c:v>
                </c:pt>
              </c:strCache>
            </c:strRef>
          </c:tx>
          <c:invertIfNegative val="0"/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公募!$C$9:$I$9</c:f>
              <c:numCache>
                <c:formatCode>0</c:formatCode>
                <c:ptCount val="7"/>
                <c:pt idx="0">
                  <c:v>2544.1963793985005</c:v>
                </c:pt>
                <c:pt idx="1">
                  <c:v>2502.7520163828972</c:v>
                </c:pt>
                <c:pt idx="2">
                  <c:v>2550.6725070188968</c:v>
                </c:pt>
                <c:pt idx="3">
                  <c:v>3249.4172673664029</c:v>
                </c:pt>
                <c:pt idx="4">
                  <c:v>3494.6254027640998</c:v>
                </c:pt>
                <c:pt idx="5">
                  <c:v>3773.7610454303999</c:v>
                </c:pt>
                <c:pt idx="6">
                  <c:v>5039.3792789402951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6699392"/>
        <c:axId val="176491328"/>
      </c:barChart>
      <c:lineChart>
        <c:grouping val="standard"/>
        <c:varyColors val="0"/>
        <c:ser>
          <c:idx val="6"/>
          <c:order val="6"/>
          <c:tx>
            <c:strRef>
              <c:f>公募!$B$10</c:f>
              <c:strCache>
                <c:ptCount val="1"/>
                <c:pt idx="0">
                  <c:v>总计(右轴)</c:v>
                </c:pt>
              </c:strCache>
            </c:strRef>
          </c:tx>
          <c:dLbls>
            <c:dLbl>
              <c:idx val="6"/>
              <c:layout>
                <c:manualLayout>
                  <c:x val="-4.8817140258340386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公募!$C$3:$I$3</c:f>
              <c:strCache>
                <c:ptCount val="7"/>
                <c:pt idx="0">
                  <c:v>14Q1</c:v>
                </c:pt>
                <c:pt idx="1">
                  <c:v>14Q2</c:v>
                </c:pt>
                <c:pt idx="2">
                  <c:v>14Q3</c:v>
                </c:pt>
                <c:pt idx="3">
                  <c:v>14Q4</c:v>
                </c:pt>
                <c:pt idx="4">
                  <c:v>15Q1</c:v>
                </c:pt>
                <c:pt idx="5">
                  <c:v>15Q2</c:v>
                </c:pt>
                <c:pt idx="6">
                  <c:v>15Q3</c:v>
                </c:pt>
              </c:strCache>
            </c:strRef>
          </c:cat>
          <c:val>
            <c:numRef>
              <c:f>公募!$C$10:$I$10</c:f>
              <c:numCache>
                <c:formatCode>0</c:formatCode>
                <c:ptCount val="7"/>
                <c:pt idx="0">
                  <c:v>33248.566913296781</c:v>
                </c:pt>
                <c:pt idx="1">
                  <c:v>35510.591956953984</c:v>
                </c:pt>
                <c:pt idx="2">
                  <c:v>38199.099216636918</c:v>
                </c:pt>
                <c:pt idx="3">
                  <c:v>44548.871740869145</c:v>
                </c:pt>
                <c:pt idx="4">
                  <c:v>49663.047103151119</c:v>
                </c:pt>
                <c:pt idx="5">
                  <c:v>69985.405994613669</c:v>
                </c:pt>
                <c:pt idx="6">
                  <c:v>67210.687607652741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699904"/>
        <c:axId val="176491904"/>
      </c:lineChart>
      <c:catAx>
        <c:axId val="176699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76491328"/>
        <c:crosses val="autoZero"/>
        <c:auto val="1"/>
        <c:lblAlgn val="ctr"/>
        <c:lblOffset val="100"/>
        <c:noMultiLvlLbl val="0"/>
      </c:catAx>
      <c:valAx>
        <c:axId val="176491328"/>
        <c:scaling>
          <c:orientation val="minMax"/>
        </c:scaling>
        <c:delete val="0"/>
        <c:axPos val="l"/>
        <c:numFmt formatCode="0" sourceLinked="1"/>
        <c:majorTickMark val="out"/>
        <c:minorTickMark val="none"/>
        <c:tickLblPos val="nextTo"/>
        <c:crossAx val="176699392"/>
        <c:crosses val="autoZero"/>
        <c:crossBetween val="between"/>
      </c:valAx>
      <c:valAx>
        <c:axId val="176491904"/>
        <c:scaling>
          <c:orientation val="minMax"/>
          <c:max val="70000"/>
        </c:scaling>
        <c:delete val="0"/>
        <c:axPos val="r"/>
        <c:numFmt formatCode="0" sourceLinked="1"/>
        <c:majorTickMark val="out"/>
        <c:minorTickMark val="none"/>
        <c:tickLblPos val="nextTo"/>
        <c:crossAx val="176699904"/>
        <c:crosses val="max"/>
        <c:crossBetween val="between"/>
      </c:valAx>
      <c:catAx>
        <c:axId val="176699904"/>
        <c:scaling>
          <c:orientation val="minMax"/>
        </c:scaling>
        <c:delete val="1"/>
        <c:axPos val="b"/>
        <c:majorTickMark val="out"/>
        <c:minorTickMark val="none"/>
        <c:tickLblPos val="nextTo"/>
        <c:crossAx val="1764919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779878088567122"/>
          <c:y val="0.10423829179942816"/>
          <c:w val="0.51222355613620041"/>
          <c:h val="0.78236885629022401"/>
        </c:manualLayout>
      </c:layout>
      <c:pie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公募!$E$14:$E$19</c:f>
              <c:strCache>
                <c:ptCount val="6"/>
                <c:pt idx="0">
                  <c:v>股票型</c:v>
                </c:pt>
                <c:pt idx="1">
                  <c:v>QDII</c:v>
                </c:pt>
                <c:pt idx="2">
                  <c:v>混合型</c:v>
                </c:pt>
                <c:pt idx="3">
                  <c:v>货币基金</c:v>
                </c:pt>
                <c:pt idx="4">
                  <c:v>另类投资</c:v>
                </c:pt>
                <c:pt idx="5">
                  <c:v>债券型</c:v>
                </c:pt>
              </c:strCache>
            </c:strRef>
          </c:cat>
          <c:val>
            <c:numRef>
              <c:f>公募!$F$14:$F$19</c:f>
              <c:numCache>
                <c:formatCode>0.00%</c:formatCode>
                <c:ptCount val="6"/>
                <c:pt idx="0">
                  <c:v>0.14221411933463698</c:v>
                </c:pt>
                <c:pt idx="1">
                  <c:v>9.0949453645317833E-3</c:v>
                </c:pt>
                <c:pt idx="2">
                  <c:v>0.42617062043486598</c:v>
                </c:pt>
                <c:pt idx="3">
                  <c:v>0.36454984450276057</c:v>
                </c:pt>
                <c:pt idx="4">
                  <c:v>4.0483562910102406E-3</c:v>
                </c:pt>
                <c:pt idx="5">
                  <c:v>5.3922114072194452E-2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994841277370877"/>
          <c:y val="8.2587537193547625E-2"/>
          <c:w val="0.53783426760978925"/>
          <c:h val="0.77599505440793004"/>
        </c:manualLayout>
      </c:layout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公募!$E$14:$E$19</c:f>
              <c:strCache>
                <c:ptCount val="6"/>
                <c:pt idx="0">
                  <c:v>股票型</c:v>
                </c:pt>
                <c:pt idx="1">
                  <c:v>QDII</c:v>
                </c:pt>
                <c:pt idx="2">
                  <c:v>混合型</c:v>
                </c:pt>
                <c:pt idx="3">
                  <c:v>货币基金</c:v>
                </c:pt>
                <c:pt idx="4">
                  <c:v>另类投资</c:v>
                </c:pt>
                <c:pt idx="5">
                  <c:v>债券型</c:v>
                </c:pt>
              </c:strCache>
            </c:strRef>
          </c:cat>
          <c:val>
            <c:numRef>
              <c:f>公募!$G$14:$G$19</c:f>
              <c:numCache>
                <c:formatCode>0.00%</c:formatCode>
                <c:ptCount val="6"/>
                <c:pt idx="0">
                  <c:v>8.489042357544424E-2</c:v>
                </c:pt>
                <c:pt idx="1">
                  <c:v>6.7453427421630598E-3</c:v>
                </c:pt>
                <c:pt idx="2">
                  <c:v>0.25418405425936141</c:v>
                </c:pt>
                <c:pt idx="3">
                  <c:v>0.57598395864395413</c:v>
                </c:pt>
                <c:pt idx="4">
                  <c:v>3.2173824675568148E-3</c:v>
                </c:pt>
                <c:pt idx="5">
                  <c:v>7.4978838311520288E-2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私募基金!$B$2</c:f>
              <c:strCache>
                <c:ptCount val="1"/>
                <c:pt idx="0">
                  <c:v>总数(右轴)</c:v>
                </c:pt>
              </c:strCache>
            </c:strRef>
          </c:tx>
          <c:invertIfNegative val="0"/>
          <c:cat>
            <c:strRef>
              <c:f>私募基金!$A$3:$A$25</c:f>
              <c:strCache>
                <c:ptCount val="23"/>
                <c:pt idx="0">
                  <c:v>2014-01</c:v>
                </c:pt>
                <c:pt idx="1">
                  <c:v>2014-02</c:v>
                </c:pt>
                <c:pt idx="2">
                  <c:v>2014-03</c:v>
                </c:pt>
                <c:pt idx="3">
                  <c:v>2014-04</c:v>
                </c:pt>
                <c:pt idx="4">
                  <c:v>2014-05</c:v>
                </c:pt>
                <c:pt idx="5">
                  <c:v>2014-06</c:v>
                </c:pt>
                <c:pt idx="6">
                  <c:v>2014-07</c:v>
                </c:pt>
                <c:pt idx="7">
                  <c:v>2014-08</c:v>
                </c:pt>
                <c:pt idx="8">
                  <c:v>2014-09</c:v>
                </c:pt>
                <c:pt idx="9">
                  <c:v>2014-10</c:v>
                </c:pt>
                <c:pt idx="10">
                  <c:v>2014-11</c:v>
                </c:pt>
                <c:pt idx="11">
                  <c:v>2014-12</c:v>
                </c:pt>
                <c:pt idx="12">
                  <c:v>2015-01</c:v>
                </c:pt>
                <c:pt idx="13">
                  <c:v>2015-02</c:v>
                </c:pt>
                <c:pt idx="14">
                  <c:v>2015-03</c:v>
                </c:pt>
                <c:pt idx="15">
                  <c:v>2015-04</c:v>
                </c:pt>
                <c:pt idx="16">
                  <c:v>2015-05</c:v>
                </c:pt>
                <c:pt idx="17">
                  <c:v>2015-06</c:v>
                </c:pt>
                <c:pt idx="18">
                  <c:v>2015-07</c:v>
                </c:pt>
                <c:pt idx="19">
                  <c:v>2015-08</c:v>
                </c:pt>
                <c:pt idx="20">
                  <c:v>2015-09</c:v>
                </c:pt>
                <c:pt idx="21">
                  <c:v>2015-10</c:v>
                </c:pt>
                <c:pt idx="22">
                  <c:v>2015-11</c:v>
                </c:pt>
              </c:strCache>
            </c:strRef>
          </c:cat>
          <c:val>
            <c:numRef>
              <c:f>私募基金!$B$3:$B$25</c:f>
              <c:numCache>
                <c:formatCode>#,##0</c:formatCode>
                <c:ptCount val="23"/>
                <c:pt idx="0">
                  <c:v>162</c:v>
                </c:pt>
                <c:pt idx="1">
                  <c:v>156</c:v>
                </c:pt>
                <c:pt idx="2">
                  <c:v>171</c:v>
                </c:pt>
                <c:pt idx="3">
                  <c:v>217</c:v>
                </c:pt>
                <c:pt idx="4">
                  <c:v>184</c:v>
                </c:pt>
                <c:pt idx="5">
                  <c:v>161</c:v>
                </c:pt>
                <c:pt idx="6">
                  <c:v>227</c:v>
                </c:pt>
                <c:pt idx="7">
                  <c:v>303</c:v>
                </c:pt>
                <c:pt idx="8">
                  <c:v>339</c:v>
                </c:pt>
                <c:pt idx="9">
                  <c:v>787</c:v>
                </c:pt>
                <c:pt idx="10">
                  <c:v>735</c:v>
                </c:pt>
                <c:pt idx="11">
                  <c:v>820</c:v>
                </c:pt>
                <c:pt idx="12">
                  <c:v>671</c:v>
                </c:pt>
                <c:pt idx="13">
                  <c:v>274</c:v>
                </c:pt>
                <c:pt idx="14">
                  <c:v>675</c:v>
                </c:pt>
                <c:pt idx="15">
                  <c:v>875</c:v>
                </c:pt>
                <c:pt idx="16">
                  <c:v>1220</c:v>
                </c:pt>
                <c:pt idx="17">
                  <c:v>1010</c:v>
                </c:pt>
                <c:pt idx="18">
                  <c:v>395</c:v>
                </c:pt>
                <c:pt idx="19">
                  <c:v>196</c:v>
                </c:pt>
                <c:pt idx="20">
                  <c:v>77</c:v>
                </c:pt>
                <c:pt idx="21">
                  <c:v>23</c:v>
                </c:pt>
                <c:pt idx="2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474176"/>
        <c:axId val="242582656"/>
      </c:barChart>
      <c:lineChart>
        <c:grouping val="standard"/>
        <c:varyColors val="0"/>
        <c:ser>
          <c:idx val="1"/>
          <c:order val="1"/>
          <c:tx>
            <c:strRef>
              <c:f>私募基金!$C$2</c:f>
              <c:strCache>
                <c:ptCount val="1"/>
                <c:pt idx="0">
                  <c:v>发行规模(亿元)</c:v>
                </c:pt>
              </c:strCache>
            </c:strRef>
          </c:tx>
          <c:marker>
            <c:symbol val="none"/>
          </c:marker>
          <c:cat>
            <c:strRef>
              <c:f>私募基金!$A$3:$A$25</c:f>
              <c:strCache>
                <c:ptCount val="23"/>
                <c:pt idx="0">
                  <c:v>2014-01</c:v>
                </c:pt>
                <c:pt idx="1">
                  <c:v>2014-02</c:v>
                </c:pt>
                <c:pt idx="2">
                  <c:v>2014-03</c:v>
                </c:pt>
                <c:pt idx="3">
                  <c:v>2014-04</c:v>
                </c:pt>
                <c:pt idx="4">
                  <c:v>2014-05</c:v>
                </c:pt>
                <c:pt idx="5">
                  <c:v>2014-06</c:v>
                </c:pt>
                <c:pt idx="6">
                  <c:v>2014-07</c:v>
                </c:pt>
                <c:pt idx="7">
                  <c:v>2014-08</c:v>
                </c:pt>
                <c:pt idx="8">
                  <c:v>2014-09</c:v>
                </c:pt>
                <c:pt idx="9">
                  <c:v>2014-10</c:v>
                </c:pt>
                <c:pt idx="10">
                  <c:v>2014-11</c:v>
                </c:pt>
                <c:pt idx="11">
                  <c:v>2014-12</c:v>
                </c:pt>
                <c:pt idx="12">
                  <c:v>2015-01</c:v>
                </c:pt>
                <c:pt idx="13">
                  <c:v>2015-02</c:v>
                </c:pt>
                <c:pt idx="14">
                  <c:v>2015-03</c:v>
                </c:pt>
                <c:pt idx="15">
                  <c:v>2015-04</c:v>
                </c:pt>
                <c:pt idx="16">
                  <c:v>2015-05</c:v>
                </c:pt>
                <c:pt idx="17">
                  <c:v>2015-06</c:v>
                </c:pt>
                <c:pt idx="18">
                  <c:v>2015-07</c:v>
                </c:pt>
                <c:pt idx="19">
                  <c:v>2015-08</c:v>
                </c:pt>
                <c:pt idx="20">
                  <c:v>2015-09</c:v>
                </c:pt>
                <c:pt idx="21">
                  <c:v>2015-10</c:v>
                </c:pt>
                <c:pt idx="22">
                  <c:v>2015-11</c:v>
                </c:pt>
              </c:strCache>
            </c:strRef>
          </c:cat>
          <c:val>
            <c:numRef>
              <c:f>私募基金!$C$3:$C$25</c:f>
              <c:numCache>
                <c:formatCode>#,##0</c:formatCode>
                <c:ptCount val="23"/>
                <c:pt idx="0">
                  <c:v>28.446100000000001</c:v>
                </c:pt>
                <c:pt idx="1">
                  <c:v>33.850347395</c:v>
                </c:pt>
                <c:pt idx="2">
                  <c:v>53.223799999999997</c:v>
                </c:pt>
                <c:pt idx="3">
                  <c:v>53.908161999999997</c:v>
                </c:pt>
                <c:pt idx="4">
                  <c:v>33.177399999999999</c:v>
                </c:pt>
                <c:pt idx="5">
                  <c:v>33.229500000000002</c:v>
                </c:pt>
                <c:pt idx="6">
                  <c:v>71.360600000000005</c:v>
                </c:pt>
                <c:pt idx="7">
                  <c:v>50.658999999999999</c:v>
                </c:pt>
                <c:pt idx="8">
                  <c:v>86.644099999999995</c:v>
                </c:pt>
                <c:pt idx="9">
                  <c:v>87.642099999999999</c:v>
                </c:pt>
                <c:pt idx="10">
                  <c:v>73.028800000000004</c:v>
                </c:pt>
                <c:pt idx="11">
                  <c:v>100.9786</c:v>
                </c:pt>
                <c:pt idx="12">
                  <c:v>56.207099999999997</c:v>
                </c:pt>
                <c:pt idx="13">
                  <c:v>51.743499999999997</c:v>
                </c:pt>
                <c:pt idx="14">
                  <c:v>95.314400000000006</c:v>
                </c:pt>
                <c:pt idx="15">
                  <c:v>156.45922720999999</c:v>
                </c:pt>
                <c:pt idx="16">
                  <c:v>186.9051</c:v>
                </c:pt>
                <c:pt idx="17">
                  <c:v>234.227</c:v>
                </c:pt>
                <c:pt idx="18">
                  <c:v>60.738160280000002</c:v>
                </c:pt>
                <c:pt idx="19">
                  <c:v>30.229299999999999</c:v>
                </c:pt>
                <c:pt idx="20">
                  <c:v>41.477959999999996</c:v>
                </c:pt>
                <c:pt idx="21">
                  <c:v>14.591799999999999</c:v>
                </c:pt>
                <c:pt idx="22">
                  <c:v>14.137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696320"/>
        <c:axId val="242582080"/>
      </c:lineChart>
      <c:catAx>
        <c:axId val="176696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zh-CN"/>
          </a:p>
        </c:txPr>
        <c:crossAx val="242582080"/>
        <c:crosses val="autoZero"/>
        <c:auto val="1"/>
        <c:lblAlgn val="ctr"/>
        <c:lblOffset val="100"/>
        <c:noMultiLvlLbl val="0"/>
      </c:catAx>
      <c:valAx>
        <c:axId val="242582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zh-CN"/>
          </a:p>
        </c:txPr>
        <c:crossAx val="176696320"/>
        <c:crosses val="autoZero"/>
        <c:crossBetween val="between"/>
      </c:valAx>
      <c:valAx>
        <c:axId val="242582656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zh-CN"/>
          </a:p>
        </c:txPr>
        <c:crossAx val="271474176"/>
        <c:crosses val="max"/>
        <c:crossBetween val="between"/>
      </c:valAx>
      <c:catAx>
        <c:axId val="271474176"/>
        <c:scaling>
          <c:orientation val="minMax"/>
        </c:scaling>
        <c:delete val="1"/>
        <c:axPos val="b"/>
        <c:majorTickMark val="out"/>
        <c:minorTickMark val="none"/>
        <c:tickLblPos val="nextTo"/>
        <c:crossAx val="242582656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txPr>
        <a:bodyPr/>
        <a:lstStyle/>
        <a:p>
          <a:pPr>
            <a:defRPr sz="800"/>
          </a:pPr>
          <a:endParaRPr lang="zh-CN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私募基金!$A$50</c:f>
              <c:strCache>
                <c:ptCount val="1"/>
                <c:pt idx="0">
                  <c:v>只数（右轴）</c:v>
                </c:pt>
              </c:strCache>
            </c:strRef>
          </c:tx>
          <c:invertIfNegative val="0"/>
          <c:cat>
            <c:strRef>
              <c:f>私募基金!$B$48:$E$48</c:f>
              <c:strCache>
                <c:ptCount val="4"/>
                <c:pt idx="0">
                  <c:v>14Q4</c:v>
                </c:pt>
                <c:pt idx="1">
                  <c:v>15Q1</c:v>
                </c:pt>
                <c:pt idx="2">
                  <c:v>15Q2</c:v>
                </c:pt>
                <c:pt idx="3">
                  <c:v>15Q3</c:v>
                </c:pt>
              </c:strCache>
            </c:strRef>
          </c:cat>
          <c:val>
            <c:numRef>
              <c:f>私募基金!$B$50:$E$50</c:f>
              <c:numCache>
                <c:formatCode>#,##0</c:formatCode>
                <c:ptCount val="4"/>
                <c:pt idx="0">
                  <c:v>7665</c:v>
                </c:pt>
                <c:pt idx="1">
                  <c:v>10883</c:v>
                </c:pt>
                <c:pt idx="2">
                  <c:v>16401</c:v>
                </c:pt>
                <c:pt idx="3">
                  <c:v>21223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502976"/>
        <c:axId val="242583808"/>
      </c:barChart>
      <c:lineChart>
        <c:grouping val="standard"/>
        <c:varyColors val="0"/>
        <c:ser>
          <c:idx val="0"/>
          <c:order val="0"/>
          <c:tx>
            <c:strRef>
              <c:f>私募基金!$A$49</c:f>
              <c:strCache>
                <c:ptCount val="1"/>
                <c:pt idx="0">
                  <c:v>规模（亿元）</c:v>
                </c:pt>
              </c:strCache>
            </c:strRef>
          </c:tx>
          <c:marker>
            <c:symbol val="none"/>
          </c:marker>
          <c:cat>
            <c:strRef>
              <c:f>私募基金!$B$48:$E$48</c:f>
              <c:strCache>
                <c:ptCount val="4"/>
                <c:pt idx="0">
                  <c:v>14Q4</c:v>
                </c:pt>
                <c:pt idx="1">
                  <c:v>15Q1</c:v>
                </c:pt>
                <c:pt idx="2">
                  <c:v>15Q2</c:v>
                </c:pt>
                <c:pt idx="3">
                  <c:v>15Q3</c:v>
                </c:pt>
              </c:strCache>
            </c:strRef>
          </c:cat>
          <c:val>
            <c:numRef>
              <c:f>私募基金!$B$49:$E$49</c:f>
              <c:numCache>
                <c:formatCode>#,##0</c:formatCode>
                <c:ptCount val="4"/>
                <c:pt idx="0">
                  <c:v>14945.69</c:v>
                </c:pt>
                <c:pt idx="1">
                  <c:v>19917.98</c:v>
                </c:pt>
                <c:pt idx="2">
                  <c:v>30442.48</c:v>
                </c:pt>
                <c:pt idx="3">
                  <c:v>38867.94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696832"/>
        <c:axId val="242583232"/>
      </c:lineChart>
      <c:catAx>
        <c:axId val="176696832"/>
        <c:scaling>
          <c:orientation val="minMax"/>
        </c:scaling>
        <c:delete val="0"/>
        <c:axPos val="b"/>
        <c:majorTickMark val="out"/>
        <c:minorTickMark val="none"/>
        <c:tickLblPos val="nextTo"/>
        <c:crossAx val="242583232"/>
        <c:crosses val="autoZero"/>
        <c:auto val="1"/>
        <c:lblAlgn val="ctr"/>
        <c:lblOffset val="100"/>
        <c:noMultiLvlLbl val="0"/>
      </c:catAx>
      <c:valAx>
        <c:axId val="24258323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76696832"/>
        <c:crosses val="autoZero"/>
        <c:crossBetween val="between"/>
      </c:valAx>
      <c:valAx>
        <c:axId val="242583808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crossAx val="245502976"/>
        <c:crosses val="max"/>
        <c:crossBetween val="between"/>
      </c:valAx>
      <c:catAx>
        <c:axId val="245502976"/>
        <c:scaling>
          <c:orientation val="minMax"/>
        </c:scaling>
        <c:delete val="1"/>
        <c:axPos val="b"/>
        <c:majorTickMark val="out"/>
        <c:minorTickMark val="none"/>
        <c:tickLblPos val="nextTo"/>
        <c:crossAx val="242583808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012883674797664"/>
          <c:y val="0.11156170521585439"/>
          <c:w val="0.47882347882940918"/>
          <c:h val="0.70385593580486916"/>
        </c:manualLayout>
      </c:layout>
      <c:pie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私募基金!$A$42:$A$46</c:f>
              <c:strCache>
                <c:ptCount val="5"/>
                <c:pt idx="0">
                  <c:v>私募证券投资基金</c:v>
                </c:pt>
                <c:pt idx="1">
                  <c:v>私募股权投资基金</c:v>
                </c:pt>
                <c:pt idx="2">
                  <c:v>私募创业投资基金</c:v>
                </c:pt>
                <c:pt idx="3">
                  <c:v>私募商品基金</c:v>
                </c:pt>
                <c:pt idx="4">
                  <c:v>其他</c:v>
                </c:pt>
              </c:strCache>
            </c:strRef>
          </c:cat>
          <c:val>
            <c:numRef>
              <c:f>私募基金!$F$42:$F$46</c:f>
              <c:numCache>
                <c:formatCode>0.00%</c:formatCode>
                <c:ptCount val="5"/>
                <c:pt idx="0">
                  <c:v>0.44909120473068548</c:v>
                </c:pt>
                <c:pt idx="1">
                  <c:v>0.38812373385365934</c:v>
                </c:pt>
                <c:pt idx="2">
                  <c:v>4.9651718099801526E-2</c:v>
                </c:pt>
                <c:pt idx="3">
                  <c:v>0</c:v>
                </c:pt>
                <c:pt idx="4">
                  <c:v>0.11313334331585363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保险!$G$18</c:f>
              <c:strCache>
                <c:ptCount val="1"/>
                <c:pt idx="0">
                  <c:v>总资产规模（万亿元）</c:v>
                </c:pt>
              </c:strCache>
            </c:strRef>
          </c:tx>
          <c:invertIfNegative val="0"/>
          <c:cat>
            <c:strRef>
              <c:f>保险!$F$19:$F$30</c:f>
              <c:strCache>
                <c:ptCount val="12"/>
                <c:pt idx="0">
                  <c:v>2004年</c:v>
                </c:pt>
                <c:pt idx="1">
                  <c:v>2005年</c:v>
                </c:pt>
                <c:pt idx="2">
                  <c:v>2006年</c:v>
                </c:pt>
                <c:pt idx="3">
                  <c:v>2007年</c:v>
                </c:pt>
                <c:pt idx="4">
                  <c:v>2008年</c:v>
                </c:pt>
                <c:pt idx="5">
                  <c:v>2009年</c:v>
                </c:pt>
                <c:pt idx="6">
                  <c:v>2010年</c:v>
                </c:pt>
                <c:pt idx="7">
                  <c:v>2011年</c:v>
                </c:pt>
                <c:pt idx="8">
                  <c:v>2012年</c:v>
                </c:pt>
                <c:pt idx="9">
                  <c:v>2013年</c:v>
                </c:pt>
                <c:pt idx="10">
                  <c:v>2014年</c:v>
                </c:pt>
                <c:pt idx="11">
                  <c:v>2015M11</c:v>
                </c:pt>
              </c:strCache>
            </c:strRef>
          </c:cat>
          <c:val>
            <c:numRef>
              <c:f>保险!$G$19:$G$30</c:f>
              <c:numCache>
                <c:formatCode>0.00</c:formatCode>
                <c:ptCount val="12"/>
                <c:pt idx="0">
                  <c:v>1.1853546455999999</c:v>
                </c:pt>
                <c:pt idx="1">
                  <c:v>1.5225968059000001</c:v>
                </c:pt>
                <c:pt idx="2">
                  <c:v>1.9731321811000002</c:v>
                </c:pt>
                <c:pt idx="3">
                  <c:v>2.9003920873000002</c:v>
                </c:pt>
                <c:pt idx="4">
                  <c:v>3.3418438669999997</c:v>
                </c:pt>
                <c:pt idx="5">
                  <c:v>4.0634754339999999</c:v>
                </c:pt>
                <c:pt idx="6">
                  <c:v>5.0481608649999998</c:v>
                </c:pt>
                <c:pt idx="7">
                  <c:v>6.0138103244000005</c:v>
                </c:pt>
                <c:pt idx="8">
                  <c:v>7.3545730391999999</c:v>
                </c:pt>
                <c:pt idx="9">
                  <c:v>8.2886945603999997</c:v>
                </c:pt>
                <c:pt idx="10">
                  <c:v>10.159147128099999</c:v>
                </c:pt>
                <c:pt idx="11">
                  <c:v>11.8341349639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503488"/>
        <c:axId val="242586688"/>
      </c:barChart>
      <c:lineChart>
        <c:grouping val="standard"/>
        <c:varyColors val="0"/>
        <c:ser>
          <c:idx val="1"/>
          <c:order val="1"/>
          <c:tx>
            <c:strRef>
              <c:f>保险!$H$18</c:f>
              <c:strCache>
                <c:ptCount val="1"/>
                <c:pt idx="0">
                  <c:v>增速（右轴）</c:v>
                </c:pt>
              </c:strCache>
            </c:strRef>
          </c:tx>
          <c:cat>
            <c:strRef>
              <c:f>保险!$F$19:$F$30</c:f>
              <c:strCache>
                <c:ptCount val="12"/>
                <c:pt idx="0">
                  <c:v>2004年</c:v>
                </c:pt>
                <c:pt idx="1">
                  <c:v>2005年</c:v>
                </c:pt>
                <c:pt idx="2">
                  <c:v>2006年</c:v>
                </c:pt>
                <c:pt idx="3">
                  <c:v>2007年</c:v>
                </c:pt>
                <c:pt idx="4">
                  <c:v>2008年</c:v>
                </c:pt>
                <c:pt idx="5">
                  <c:v>2009年</c:v>
                </c:pt>
                <c:pt idx="6">
                  <c:v>2010年</c:v>
                </c:pt>
                <c:pt idx="7">
                  <c:v>2011年</c:v>
                </c:pt>
                <c:pt idx="8">
                  <c:v>2012年</c:v>
                </c:pt>
                <c:pt idx="9">
                  <c:v>2013年</c:v>
                </c:pt>
                <c:pt idx="10">
                  <c:v>2014年</c:v>
                </c:pt>
                <c:pt idx="11">
                  <c:v>2015M11</c:v>
                </c:pt>
              </c:strCache>
            </c:strRef>
          </c:cat>
          <c:val>
            <c:numRef>
              <c:f>保险!$H$19:$H$30</c:f>
              <c:numCache>
                <c:formatCode>0%</c:formatCode>
                <c:ptCount val="12"/>
                <c:pt idx="0">
                  <c:v>0.29932646750068748</c:v>
                </c:pt>
                <c:pt idx="1">
                  <c:v>0.28450739325300889</c:v>
                </c:pt>
                <c:pt idx="2">
                  <c:v>0.29589933031134308</c:v>
                </c:pt>
                <c:pt idx="3">
                  <c:v>0.46994312650816039</c:v>
                </c:pt>
                <c:pt idx="4">
                  <c:v>0.15220417323333368</c:v>
                </c:pt>
                <c:pt idx="5">
                  <c:v>0.21593814544298695</c:v>
                </c:pt>
                <c:pt idx="6">
                  <c:v>0.24232592198316705</c:v>
                </c:pt>
                <c:pt idx="7">
                  <c:v>0.19128737875511437</c:v>
                </c:pt>
                <c:pt idx="8">
                  <c:v>0.22294729006667957</c:v>
                </c:pt>
                <c:pt idx="9">
                  <c:v>0.12701233861178829</c:v>
                </c:pt>
                <c:pt idx="10">
                  <c:v>0.22566310702728254</c:v>
                </c:pt>
                <c:pt idx="11">
                  <c:v>0.16487484772880379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505024"/>
        <c:axId val="242587264"/>
      </c:lineChart>
      <c:catAx>
        <c:axId val="245503488"/>
        <c:scaling>
          <c:orientation val="minMax"/>
        </c:scaling>
        <c:delete val="0"/>
        <c:axPos val="b"/>
        <c:majorTickMark val="out"/>
        <c:minorTickMark val="none"/>
        <c:tickLblPos val="nextTo"/>
        <c:crossAx val="242586688"/>
        <c:crosses val="autoZero"/>
        <c:auto val="1"/>
        <c:lblAlgn val="ctr"/>
        <c:lblOffset val="100"/>
        <c:noMultiLvlLbl val="0"/>
      </c:catAx>
      <c:valAx>
        <c:axId val="242586688"/>
        <c:scaling>
          <c:orientation val="minMax"/>
          <c:max val="12"/>
        </c:scaling>
        <c:delete val="0"/>
        <c:axPos val="l"/>
        <c:numFmt formatCode="0.00" sourceLinked="1"/>
        <c:majorTickMark val="out"/>
        <c:minorTickMark val="none"/>
        <c:tickLblPos val="nextTo"/>
        <c:crossAx val="245503488"/>
        <c:crosses val="autoZero"/>
        <c:crossBetween val="between"/>
      </c:valAx>
      <c:valAx>
        <c:axId val="242587264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245505024"/>
        <c:crosses val="max"/>
        <c:crossBetween val="between"/>
      </c:valAx>
      <c:catAx>
        <c:axId val="245505024"/>
        <c:scaling>
          <c:orientation val="minMax"/>
        </c:scaling>
        <c:delete val="1"/>
        <c:axPos val="b"/>
        <c:majorTickMark val="out"/>
        <c:minorTickMark val="none"/>
        <c:tickLblPos val="nextTo"/>
        <c:crossAx val="24258726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ea typeface="楷体" panose="0201060906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1685DC-3095-4866-83F6-41EB58B9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5077</TotalTime>
  <Pages>1</Pages>
  <Words>966</Words>
  <Characters>5512</Characters>
  <Application>Microsoft Office Word</Application>
  <DocSecurity>0</DocSecurity>
  <Lines>45</Lines>
  <Paragraphs>12</Paragraphs>
  <ScaleCrop>false</ScaleCrop>
  <Company>MC SYSTEM</Company>
  <LinksUpToDate>false</LinksUpToDate>
  <CharactersWithSpaces>6466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sangliuyu@hotmail.com</cp:lastModifiedBy>
  <cp:revision>122</cp:revision>
  <cp:lastPrinted>2012-07-18T04:11:00Z</cp:lastPrinted>
  <dcterms:created xsi:type="dcterms:W3CDTF">2015-10-29T07:07:00Z</dcterms:created>
  <dcterms:modified xsi:type="dcterms:W3CDTF">2015-12-28T06:27:00Z</dcterms:modified>
</cp:coreProperties>
</file>