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86"/>
        <w:tblOverlap w:val="never"/>
        <w:tblW w:w="7621" w:type="dxa"/>
        <w:tblLayout w:type="fixed"/>
        <w:tblLook w:val="0000" w:firstRow="0" w:lastRow="0" w:firstColumn="0" w:lastColumn="0" w:noHBand="0" w:noVBand="0"/>
      </w:tblPr>
      <w:tblGrid>
        <w:gridCol w:w="7621"/>
      </w:tblGrid>
      <w:tr w:rsidR="005036AC" w:rsidRPr="00C97435" w:rsidTr="00A77C04">
        <w:trPr>
          <w:trHeight w:val="532"/>
        </w:trPr>
        <w:tc>
          <w:tcPr>
            <w:tcW w:w="7621" w:type="dxa"/>
            <w:tcBorders>
              <w:top w:val="single" w:sz="4" w:space="0" w:color="auto"/>
            </w:tcBorders>
            <w:shd w:val="clear" w:color="auto" w:fill="F0EAC6"/>
          </w:tcPr>
          <w:p w:rsidR="00CE2EF7" w:rsidRPr="00C97435" w:rsidRDefault="001F0CB4" w:rsidP="000D2E16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凯</w:t>
            </w:r>
            <w:proofErr w:type="gramEnd"/>
            <w:r>
              <w:rPr>
                <w:rFonts w:ascii="Arial" w:hAnsi="Arial" w:cs="Arial"/>
                <w:b/>
                <w:sz w:val="32"/>
              </w:rPr>
              <w:t>石</w:t>
            </w:r>
            <w:r w:rsidR="00F277FE" w:rsidRPr="00C97435">
              <w:rPr>
                <w:rFonts w:ascii="Arial" w:hAnsi="Arial" w:cs="Arial"/>
                <w:b/>
                <w:sz w:val="32"/>
              </w:rPr>
              <w:t>公</w:t>
            </w:r>
            <w:proofErr w:type="gramStart"/>
            <w:r w:rsidR="00F277FE" w:rsidRPr="00C97435">
              <w:rPr>
                <w:rFonts w:ascii="Arial" w:hAnsi="Arial" w:cs="Arial"/>
                <w:b/>
                <w:sz w:val="32"/>
              </w:rPr>
              <w:t>募基金</w:t>
            </w:r>
            <w:proofErr w:type="gramEnd"/>
            <w:r w:rsidR="00F277FE" w:rsidRPr="00C97435">
              <w:rPr>
                <w:rFonts w:ascii="Arial" w:hAnsi="Arial" w:cs="Arial"/>
                <w:b/>
                <w:sz w:val="32"/>
              </w:rPr>
              <w:t>周报（</w:t>
            </w:r>
            <w:r w:rsidR="003E7956">
              <w:rPr>
                <w:rFonts w:ascii="Arial" w:hAnsi="Arial" w:cs="Arial"/>
                <w:b/>
                <w:sz w:val="32"/>
              </w:rPr>
              <w:t>2015.</w:t>
            </w:r>
            <w:r w:rsidR="003E7956">
              <w:rPr>
                <w:rFonts w:ascii="Arial" w:hAnsi="Arial" w:cs="Arial" w:hint="eastAsia"/>
                <w:b/>
                <w:sz w:val="32"/>
              </w:rPr>
              <w:t>10</w:t>
            </w:r>
            <w:r w:rsidR="003E7956">
              <w:rPr>
                <w:rFonts w:ascii="Arial" w:hAnsi="Arial" w:cs="Arial"/>
                <w:b/>
                <w:sz w:val="32"/>
              </w:rPr>
              <w:t>.</w:t>
            </w:r>
            <w:r w:rsidR="007F3CA5">
              <w:rPr>
                <w:rFonts w:ascii="Arial" w:hAnsi="Arial" w:cs="Arial" w:hint="eastAsia"/>
                <w:b/>
                <w:sz w:val="32"/>
              </w:rPr>
              <w:t>19</w:t>
            </w:r>
            <w:r w:rsidR="003E7956">
              <w:rPr>
                <w:rFonts w:ascii="Arial" w:hAnsi="Arial" w:cs="Arial"/>
                <w:b/>
                <w:sz w:val="32"/>
              </w:rPr>
              <w:t>-2015.</w:t>
            </w:r>
            <w:r w:rsidR="003E7956">
              <w:rPr>
                <w:rFonts w:ascii="Arial" w:hAnsi="Arial" w:cs="Arial" w:hint="eastAsia"/>
                <w:b/>
                <w:sz w:val="32"/>
              </w:rPr>
              <w:t>10</w:t>
            </w:r>
            <w:r w:rsidR="003E7956">
              <w:rPr>
                <w:rFonts w:ascii="Arial" w:hAnsi="Arial" w:cs="Arial"/>
                <w:b/>
                <w:sz w:val="32"/>
              </w:rPr>
              <w:t>.</w:t>
            </w:r>
            <w:r w:rsidR="007F3CA5">
              <w:rPr>
                <w:rFonts w:ascii="Arial" w:hAnsi="Arial" w:cs="Arial" w:hint="eastAsia"/>
                <w:b/>
                <w:sz w:val="32"/>
              </w:rPr>
              <w:t>23</w:t>
            </w:r>
            <w:r w:rsidR="00F277FE" w:rsidRPr="00C97435">
              <w:rPr>
                <w:rFonts w:ascii="Arial" w:hAnsi="Arial" w:cs="Arial"/>
                <w:b/>
                <w:sz w:val="32"/>
              </w:rPr>
              <w:t>）</w:t>
            </w:r>
          </w:p>
          <w:p w:rsidR="005036AC" w:rsidRPr="00E50010" w:rsidRDefault="00CE2EF7" w:rsidP="00CD6F93">
            <w:pPr>
              <w:rPr>
                <w:rFonts w:ascii="Arial" w:hAnsi="Arial" w:cs="Arial"/>
                <w:b/>
                <w:sz w:val="32"/>
              </w:rPr>
            </w:pPr>
            <w:r w:rsidRPr="00C97435">
              <w:rPr>
                <w:rFonts w:ascii="Arial" w:hAnsi="Arial" w:cs="Arial"/>
                <w:b/>
                <w:sz w:val="32"/>
              </w:rPr>
              <w:softHyphen/>
            </w:r>
            <w:r w:rsidRPr="00C97435">
              <w:rPr>
                <w:rFonts w:ascii="Arial" w:hAnsi="Arial" w:cs="Arial"/>
                <w:b/>
                <w:sz w:val="32"/>
              </w:rPr>
              <w:softHyphen/>
              <w:t xml:space="preserve">    ——</w:t>
            </w:r>
            <w:r w:rsidR="007F3CA5" w:rsidRPr="00E50010">
              <w:rPr>
                <w:rFonts w:ascii="Arial" w:hAnsi="Arial" w:cs="Arial"/>
                <w:b/>
                <w:sz w:val="32"/>
              </w:rPr>
              <w:t xml:space="preserve"> </w:t>
            </w:r>
            <w:proofErr w:type="gramStart"/>
            <w:r w:rsidR="00CD6F93">
              <w:rPr>
                <w:rFonts w:ascii="Arial" w:hAnsi="Arial" w:cs="Arial" w:hint="eastAsia"/>
                <w:b/>
                <w:sz w:val="28"/>
                <w:szCs w:val="28"/>
              </w:rPr>
              <w:t>提升股混</w:t>
            </w:r>
            <w:proofErr w:type="gramEnd"/>
            <w:r w:rsidR="00CD6F93">
              <w:rPr>
                <w:rFonts w:ascii="Arial" w:hAnsi="Arial" w:cs="Arial" w:hint="eastAsia"/>
                <w:b/>
                <w:sz w:val="28"/>
                <w:szCs w:val="28"/>
              </w:rPr>
              <w:t>基金</w:t>
            </w:r>
            <w:proofErr w:type="gramStart"/>
            <w:r w:rsidR="00CD6F93">
              <w:rPr>
                <w:rFonts w:ascii="Arial" w:hAnsi="Arial" w:cs="Arial" w:hint="eastAsia"/>
                <w:b/>
                <w:sz w:val="28"/>
                <w:szCs w:val="28"/>
              </w:rPr>
              <w:t>仓位</w:t>
            </w:r>
            <w:proofErr w:type="gramEnd"/>
            <w:r w:rsidR="00CD6F93">
              <w:rPr>
                <w:rFonts w:ascii="Arial" w:hAnsi="Arial" w:cs="Arial" w:hint="eastAsia"/>
                <w:b/>
                <w:sz w:val="28"/>
                <w:szCs w:val="28"/>
              </w:rPr>
              <w:t>，核心成长基金</w:t>
            </w:r>
            <w:r w:rsidR="00CD6F93">
              <w:rPr>
                <w:rFonts w:ascii="Arial" w:hAnsi="Arial" w:cs="Arial" w:hint="eastAsia"/>
                <w:b/>
                <w:sz w:val="28"/>
                <w:szCs w:val="28"/>
              </w:rPr>
              <w:t>+</w:t>
            </w:r>
            <w:r w:rsidR="00CD6F93">
              <w:rPr>
                <w:rFonts w:ascii="Arial" w:hAnsi="Arial" w:cs="Arial" w:hint="eastAsia"/>
                <w:b/>
                <w:sz w:val="28"/>
                <w:szCs w:val="28"/>
              </w:rPr>
              <w:t>卫星加配券商</w:t>
            </w:r>
          </w:p>
        </w:tc>
      </w:tr>
      <w:tr w:rsidR="00110D1A" w:rsidRPr="00C97435" w:rsidTr="00A77C04">
        <w:trPr>
          <w:trHeight w:val="11778"/>
        </w:trPr>
        <w:tc>
          <w:tcPr>
            <w:tcW w:w="7621" w:type="dxa"/>
          </w:tcPr>
          <w:p w:rsidR="00C97435" w:rsidRPr="006C7A7F" w:rsidRDefault="00C97435" w:rsidP="00C97435">
            <w:pPr>
              <w:ind w:firstLineChars="200" w:firstLine="400"/>
              <w:rPr>
                <w:rStyle w:val="textsmall2"/>
                <w:rFonts w:ascii="Arial" w:hAnsi="Arial" w:cs="Arial"/>
                <w:sz w:val="20"/>
                <w:szCs w:val="20"/>
              </w:rPr>
            </w:pPr>
          </w:p>
          <w:p w:rsidR="00C97435" w:rsidRPr="00C97435" w:rsidRDefault="00C97435" w:rsidP="00736D60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</w:pPr>
            <w:r w:rsidRPr="00C97435"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  <w:t>一周资本市场回顾</w:t>
            </w:r>
          </w:p>
          <w:p w:rsidR="00E36B80" w:rsidRPr="00C440BA" w:rsidRDefault="00C97435" w:rsidP="006E1F11">
            <w:pPr>
              <w:ind w:firstLineChars="200" w:firstLine="402"/>
              <w:rPr>
                <w:rStyle w:val="textsmall2"/>
                <w:rFonts w:ascii="Arial" w:hAnsi="Arial" w:cs="Arial"/>
                <w:sz w:val="20"/>
                <w:szCs w:val="20"/>
              </w:rPr>
            </w:pPr>
            <w:r w:rsidRPr="00C440BA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A</w:t>
            </w:r>
            <w:r w:rsidRPr="00C440BA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股市场：</w:t>
            </w:r>
            <w:r w:rsidR="00F43A08" w:rsidRPr="00F43A08">
              <w:rPr>
                <w:rFonts w:ascii="Arial" w:hAnsi="Arial" w:cs="Arial" w:hint="eastAsia"/>
                <w:sz w:val="20"/>
                <w:szCs w:val="20"/>
              </w:rPr>
              <w:t>市场价量齐</w:t>
            </w:r>
            <w:proofErr w:type="gramStart"/>
            <w:r w:rsidR="00F43A08" w:rsidRPr="00F43A08">
              <w:rPr>
                <w:rFonts w:ascii="Arial" w:hAnsi="Arial" w:cs="Arial" w:hint="eastAsia"/>
                <w:sz w:val="20"/>
                <w:szCs w:val="20"/>
              </w:rPr>
              <w:t>升情绪</w:t>
            </w:r>
            <w:proofErr w:type="gramEnd"/>
            <w:r w:rsidR="00F43A08" w:rsidRPr="00F43A08">
              <w:rPr>
                <w:rFonts w:ascii="Arial" w:hAnsi="Arial" w:cs="Arial" w:hint="eastAsia"/>
                <w:sz w:val="20"/>
                <w:szCs w:val="20"/>
              </w:rPr>
              <w:t>高涨，沪指站上</w:t>
            </w:r>
            <w:r w:rsidR="00F43A08" w:rsidRPr="00F43A08">
              <w:rPr>
                <w:rFonts w:ascii="Arial" w:hAnsi="Arial" w:cs="Arial" w:hint="eastAsia"/>
                <w:sz w:val="20"/>
                <w:szCs w:val="20"/>
              </w:rPr>
              <w:t>3400</w:t>
            </w:r>
            <w:r w:rsidR="00F43A08" w:rsidRPr="00F43A08">
              <w:rPr>
                <w:rFonts w:ascii="Arial" w:hAnsi="Arial" w:cs="Arial" w:hint="eastAsia"/>
                <w:sz w:val="20"/>
                <w:szCs w:val="20"/>
              </w:rPr>
              <w:t>点</w:t>
            </w:r>
            <w:r w:rsidR="0045382D" w:rsidRPr="00F43A08">
              <w:rPr>
                <w:rStyle w:val="textsmall2"/>
                <w:rFonts w:ascii="Arial" w:hAnsi="Arial" w:cs="Arial" w:hint="eastAsia"/>
                <w:sz w:val="20"/>
                <w:szCs w:val="20"/>
              </w:rPr>
              <w:t>。</w:t>
            </w:r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跨境电商、医疗器械、养老、环保等概念热度较高。医药（</w:t>
            </w:r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7.00%</w:t>
            </w:r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）、综合（</w:t>
            </w:r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5.26%</w:t>
            </w:r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）、通信（</w:t>
            </w:r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5.19%</w:t>
            </w:r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）等</w:t>
            </w:r>
            <w:proofErr w:type="gramStart"/>
            <w:r w:rsidR="002D3D14" w:rsidRPr="00C440BA">
              <w:rPr>
                <w:rFonts w:ascii="Arial" w:hAnsi="Arial" w:cs="Arial" w:hint="eastAsia"/>
                <w:sz w:val="20"/>
                <w:szCs w:val="20"/>
              </w:rPr>
              <w:t>行业</w:t>
            </w:r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涨幅</w:t>
            </w:r>
            <w:proofErr w:type="gramEnd"/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居前。全周来看，上证综指涨</w:t>
            </w:r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0.62%</w:t>
            </w:r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，沪深</w:t>
            </w:r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300</w:t>
            </w:r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涨</w:t>
            </w:r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1.05%</w:t>
            </w:r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，中小</w:t>
            </w:r>
            <w:proofErr w:type="gramStart"/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创仍然</w:t>
            </w:r>
            <w:proofErr w:type="gramEnd"/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强势，创业板指涨</w:t>
            </w:r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3.65%</w:t>
            </w:r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，中小板指涨</w:t>
            </w:r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1.47%</w:t>
            </w:r>
            <w:r w:rsidR="000F26F7" w:rsidRPr="00C440BA"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E36B80" w:rsidRPr="00C440BA" w:rsidRDefault="00C97435" w:rsidP="006E1F11">
            <w:pPr>
              <w:ind w:firstLineChars="200" w:firstLine="402"/>
              <w:rPr>
                <w:rStyle w:val="textsmall2"/>
                <w:b/>
                <w:sz w:val="20"/>
                <w:szCs w:val="20"/>
              </w:rPr>
            </w:pPr>
            <w:r w:rsidRPr="00C440BA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国内债市：</w:t>
            </w:r>
            <w:r w:rsidR="00F43A08" w:rsidRPr="00F43A08">
              <w:rPr>
                <w:rFonts w:ascii="Arial" w:hAnsi="Arial" w:cs="Arial" w:hint="eastAsia"/>
                <w:sz w:val="20"/>
                <w:szCs w:val="20"/>
              </w:rPr>
              <w:t>流动性充裕叠加配置需求，债市牛市延续，长</w:t>
            </w:r>
            <w:proofErr w:type="gramStart"/>
            <w:r w:rsidR="00F43A08" w:rsidRPr="00F43A08">
              <w:rPr>
                <w:rFonts w:ascii="Arial" w:hAnsi="Arial" w:cs="Arial" w:hint="eastAsia"/>
                <w:sz w:val="20"/>
                <w:szCs w:val="20"/>
              </w:rPr>
              <w:t>端利率</w:t>
            </w:r>
            <w:proofErr w:type="gramEnd"/>
            <w:r w:rsidR="00F43A08" w:rsidRPr="00F43A08">
              <w:rPr>
                <w:rFonts w:ascii="Arial" w:hAnsi="Arial" w:cs="Arial" w:hint="eastAsia"/>
                <w:sz w:val="20"/>
                <w:szCs w:val="20"/>
              </w:rPr>
              <w:t>下行明显。</w:t>
            </w:r>
            <w:r w:rsidR="00207289" w:rsidRPr="00C440BA">
              <w:rPr>
                <w:rFonts w:ascii="Arial" w:hAnsi="Arial" w:cs="Arial" w:hint="eastAsia"/>
                <w:sz w:val="20"/>
                <w:szCs w:val="20"/>
              </w:rPr>
              <w:t>全周来看，</w:t>
            </w:r>
            <w:proofErr w:type="gramStart"/>
            <w:r w:rsidR="00207289" w:rsidRPr="00C440BA">
              <w:rPr>
                <w:rFonts w:ascii="Arial" w:hAnsi="Arial" w:cs="Arial" w:hint="eastAsia"/>
                <w:sz w:val="20"/>
                <w:szCs w:val="20"/>
              </w:rPr>
              <w:t>中债总净价</w:t>
            </w:r>
            <w:proofErr w:type="gramEnd"/>
            <w:r w:rsidR="00207289" w:rsidRPr="00C440BA">
              <w:rPr>
                <w:rFonts w:ascii="Arial" w:hAnsi="Arial" w:cs="Arial" w:hint="eastAsia"/>
                <w:sz w:val="20"/>
                <w:szCs w:val="20"/>
              </w:rPr>
              <w:t>指数涨</w:t>
            </w:r>
            <w:r w:rsidR="00207289" w:rsidRPr="00C440BA">
              <w:rPr>
                <w:rFonts w:ascii="Arial" w:hAnsi="Arial" w:cs="Arial" w:hint="eastAsia"/>
                <w:sz w:val="20"/>
                <w:szCs w:val="20"/>
              </w:rPr>
              <w:t>0.28%</w:t>
            </w:r>
            <w:r w:rsidR="00207289" w:rsidRPr="00C440BA">
              <w:rPr>
                <w:rFonts w:ascii="Arial" w:hAnsi="Arial" w:cs="Arial" w:hint="eastAsia"/>
                <w:sz w:val="20"/>
                <w:szCs w:val="20"/>
              </w:rPr>
              <w:t>，中</w:t>
            </w:r>
            <w:proofErr w:type="gramStart"/>
            <w:r w:rsidR="00207289" w:rsidRPr="00C440BA">
              <w:rPr>
                <w:rFonts w:ascii="Arial" w:hAnsi="Arial" w:cs="Arial" w:hint="eastAsia"/>
                <w:sz w:val="20"/>
                <w:szCs w:val="20"/>
              </w:rPr>
              <w:t>债企业债总</w:t>
            </w:r>
            <w:proofErr w:type="gramEnd"/>
            <w:r w:rsidR="00207289" w:rsidRPr="00C440BA">
              <w:rPr>
                <w:rFonts w:ascii="Arial" w:hAnsi="Arial" w:cs="Arial" w:hint="eastAsia"/>
                <w:sz w:val="20"/>
                <w:szCs w:val="20"/>
              </w:rPr>
              <w:t>净价指数、中债国债净价指数分别涨</w:t>
            </w:r>
            <w:r w:rsidR="00207289" w:rsidRPr="00C440BA">
              <w:rPr>
                <w:rFonts w:ascii="Arial" w:hAnsi="Arial" w:cs="Arial" w:hint="eastAsia"/>
                <w:sz w:val="20"/>
                <w:szCs w:val="20"/>
              </w:rPr>
              <w:t>0.08%</w:t>
            </w:r>
            <w:r w:rsidR="00207289" w:rsidRPr="00C440BA">
              <w:rPr>
                <w:rFonts w:ascii="Arial" w:hAnsi="Arial" w:cs="Arial" w:hint="eastAsia"/>
                <w:sz w:val="20"/>
                <w:szCs w:val="20"/>
              </w:rPr>
              <w:t>、</w:t>
            </w:r>
            <w:r w:rsidR="00207289" w:rsidRPr="00C440BA">
              <w:rPr>
                <w:rFonts w:ascii="Arial" w:hAnsi="Arial" w:cs="Arial" w:hint="eastAsia"/>
                <w:sz w:val="20"/>
                <w:szCs w:val="20"/>
              </w:rPr>
              <w:t>0.39%</w:t>
            </w:r>
            <w:r w:rsidR="00207289" w:rsidRPr="00C440BA">
              <w:rPr>
                <w:rFonts w:ascii="Arial" w:hAnsi="Arial" w:cs="Arial" w:hint="eastAsia"/>
                <w:sz w:val="20"/>
                <w:szCs w:val="20"/>
              </w:rPr>
              <w:t>，中</w:t>
            </w:r>
            <w:proofErr w:type="gramStart"/>
            <w:r w:rsidR="00207289" w:rsidRPr="00C440BA">
              <w:rPr>
                <w:rFonts w:ascii="Arial" w:hAnsi="Arial" w:cs="Arial" w:hint="eastAsia"/>
                <w:sz w:val="20"/>
                <w:szCs w:val="20"/>
              </w:rPr>
              <w:t>证转债指数</w:t>
            </w:r>
            <w:proofErr w:type="gramEnd"/>
            <w:r w:rsidR="00207289" w:rsidRPr="00C440BA">
              <w:rPr>
                <w:rFonts w:ascii="Arial" w:hAnsi="Arial" w:cs="Arial" w:hint="eastAsia"/>
                <w:sz w:val="20"/>
                <w:szCs w:val="20"/>
              </w:rPr>
              <w:t>涨</w:t>
            </w:r>
            <w:r w:rsidR="00207289" w:rsidRPr="00C440BA">
              <w:rPr>
                <w:rFonts w:ascii="Arial" w:hAnsi="Arial" w:cs="Arial" w:hint="eastAsia"/>
                <w:sz w:val="20"/>
                <w:szCs w:val="20"/>
              </w:rPr>
              <w:t>0.19%</w:t>
            </w:r>
            <w:r w:rsidR="00B76426" w:rsidRPr="00C440BA"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D61617" w:rsidRPr="00C440BA" w:rsidRDefault="00D61617" w:rsidP="00D61617">
            <w:pPr>
              <w:ind w:firstLineChars="200" w:firstLine="402"/>
              <w:rPr>
                <w:rStyle w:val="textsmall2"/>
                <w:sz w:val="20"/>
                <w:szCs w:val="20"/>
              </w:rPr>
            </w:pPr>
            <w:r w:rsidRPr="00C440BA">
              <w:rPr>
                <w:rStyle w:val="textsmall2"/>
                <w:rFonts w:ascii="Arial" w:hAnsi="Arial" w:cs="Arial" w:hint="eastAsia"/>
                <w:b/>
                <w:sz w:val="20"/>
                <w:szCs w:val="20"/>
              </w:rPr>
              <w:t>海外市场：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科技股</w:t>
            </w:r>
            <w:proofErr w:type="gramStart"/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提振美股</w:t>
            </w:r>
            <w:proofErr w:type="gramEnd"/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情绪，最新经济数据亮眼，纳斯达克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100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涨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1.92%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，</w:t>
            </w:r>
            <w:proofErr w:type="gramStart"/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标普</w:t>
            </w:r>
            <w:proofErr w:type="gramEnd"/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500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、道琼</w:t>
            </w:r>
            <w:proofErr w:type="gramStart"/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斯工指</w:t>
            </w:r>
            <w:proofErr w:type="gramEnd"/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分别涨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1.42%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、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2.03%</w:t>
            </w:r>
            <w:r w:rsidR="009A222C" w:rsidRPr="00C440BA">
              <w:rPr>
                <w:rStyle w:val="textsmall2"/>
                <w:rFonts w:ascii="Arial" w:hAnsi="Arial" w:cs="Arial" w:hint="eastAsia"/>
                <w:sz w:val="20"/>
                <w:szCs w:val="20"/>
              </w:rPr>
              <w:t>。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欧央行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QE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加码预期增强，泛欧斯托克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600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涨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2.49%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，德国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DAX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涨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4.24%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，英国富时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100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涨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0.59%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，法国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CAC40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涨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2.71%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。港股成交持续低迷，恒生指数下跌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0.19%</w:t>
            </w:r>
            <w:r w:rsidR="00771A0E" w:rsidRPr="00C440BA"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C97435" w:rsidRPr="00D61617" w:rsidRDefault="00D61617" w:rsidP="00D61617">
            <w:pPr>
              <w:ind w:firstLineChars="200" w:firstLine="400"/>
              <w:rPr>
                <w:rStyle w:val="textsmall2"/>
                <w:rFonts w:ascii="Arial" w:hAnsi="Arial" w:cs="Arial"/>
                <w:sz w:val="20"/>
                <w:szCs w:val="20"/>
              </w:rPr>
            </w:pPr>
            <w:r w:rsidRPr="00D61617">
              <w:rPr>
                <w:rStyle w:val="textsmall2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7435" w:rsidRPr="00C97435" w:rsidRDefault="00C97435" w:rsidP="00736D60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</w:pPr>
            <w:r w:rsidRPr="00C97435"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  <w:t>一周基金表现回顾</w:t>
            </w:r>
          </w:p>
          <w:p w:rsidR="00E36B80" w:rsidRPr="00F3610F" w:rsidRDefault="00E36B80" w:rsidP="00F3610F">
            <w:pPr>
              <w:pStyle w:val="a0"/>
              <w:spacing w:before="120" w:line="240" w:lineRule="auto"/>
              <w:ind w:leftChars="0" w:left="0" w:firstLine="402"/>
              <w:rPr>
                <w:rFonts w:ascii="Arial" w:hAnsi="Arial" w:cs="Arial"/>
                <w:sz w:val="20"/>
              </w:rPr>
            </w:pPr>
            <w:proofErr w:type="gramStart"/>
            <w:r w:rsidRPr="00C440BA">
              <w:rPr>
                <w:rFonts w:ascii="Arial" w:hAnsi="Arial" w:cs="Arial" w:hint="eastAsia"/>
                <w:b/>
                <w:sz w:val="20"/>
              </w:rPr>
              <w:t>股混基金</w:t>
            </w:r>
            <w:proofErr w:type="gramEnd"/>
            <w:r w:rsidRPr="00C440BA">
              <w:rPr>
                <w:rFonts w:ascii="Arial" w:hAnsi="Arial" w:cs="Arial" w:hint="eastAsia"/>
                <w:b/>
                <w:sz w:val="20"/>
              </w:rPr>
              <w:t>业绩</w:t>
            </w:r>
            <w:r w:rsidRPr="00C440BA">
              <w:rPr>
                <w:rFonts w:ascii="Arial" w:hAnsi="Arial" w:cs="Arial" w:hint="eastAsia"/>
                <w:b/>
                <w:sz w:val="20"/>
              </w:rPr>
              <w:t>:</w:t>
            </w:r>
            <w:r w:rsidR="00BB1B8B" w:rsidRPr="00C440BA">
              <w:rPr>
                <w:rFonts w:ascii="Arial" w:hAnsi="Arial" w:cs="Arial" w:hint="eastAsia"/>
                <w:sz w:val="20"/>
              </w:rPr>
              <w:t>股票型基金业绩由前周的</w:t>
            </w:r>
            <w:r w:rsidR="00BB1B8B" w:rsidRPr="00C440BA">
              <w:rPr>
                <w:rFonts w:ascii="Arial" w:hAnsi="Arial" w:cs="Arial" w:hint="eastAsia"/>
                <w:sz w:val="20"/>
              </w:rPr>
              <w:t>6.89%</w:t>
            </w:r>
            <w:r w:rsidR="00BB1B8B" w:rsidRPr="00C440BA">
              <w:rPr>
                <w:rFonts w:ascii="Arial" w:hAnsi="Arial" w:cs="Arial" w:hint="eastAsia"/>
                <w:sz w:val="20"/>
              </w:rPr>
              <w:t>回落至</w:t>
            </w:r>
            <w:r w:rsidR="00BB1B8B" w:rsidRPr="00C440BA">
              <w:rPr>
                <w:rFonts w:ascii="Arial" w:hAnsi="Arial" w:cs="Arial" w:hint="eastAsia"/>
                <w:sz w:val="20"/>
              </w:rPr>
              <w:t>1.51%</w:t>
            </w:r>
            <w:r w:rsidR="00BB1B8B" w:rsidRPr="00C440BA">
              <w:rPr>
                <w:rFonts w:ascii="Arial" w:hAnsi="Arial" w:cs="Arial" w:hint="eastAsia"/>
                <w:sz w:val="20"/>
              </w:rPr>
              <w:t>，主动型产品表现好于指数型产品。</w:t>
            </w:r>
            <w:r w:rsidR="00816301">
              <w:rPr>
                <w:rFonts w:ascii="Arial" w:hAnsi="Arial" w:cs="Arial" w:hint="eastAsia"/>
                <w:sz w:val="20"/>
              </w:rPr>
              <w:t>风格上，</w:t>
            </w:r>
            <w:r w:rsidR="00816301">
              <w:rPr>
                <w:rFonts w:ascii="Arial" w:hAnsi="Arial" w:cs="Arial" w:hint="eastAsia"/>
                <w:sz w:val="20"/>
              </w:rPr>
              <w:t>成长明显好于价值。从投资范围来看，医药行业基金表现最佳，互联网行业基金表现其次</w:t>
            </w:r>
            <w:r w:rsidR="00816301">
              <w:rPr>
                <w:rFonts w:ascii="Arial" w:hAnsi="Arial" w:cs="Arial" w:hint="eastAsia"/>
                <w:sz w:val="20"/>
              </w:rPr>
              <w:t>。</w:t>
            </w:r>
            <w:r w:rsidR="00BB1B8B" w:rsidRPr="00C440BA">
              <w:rPr>
                <w:rFonts w:ascii="Arial" w:hAnsi="Arial" w:cs="Arial"/>
                <w:sz w:val="20"/>
              </w:rPr>
              <w:t>混合基金</w:t>
            </w:r>
            <w:r w:rsidR="00BB1B8B" w:rsidRPr="00C440BA">
              <w:rPr>
                <w:rFonts w:ascii="Arial" w:hAnsi="Arial" w:cs="Arial" w:hint="eastAsia"/>
                <w:sz w:val="20"/>
              </w:rPr>
              <w:t>平均上涨</w:t>
            </w:r>
            <w:r w:rsidR="00BB1B8B" w:rsidRPr="00C440BA">
              <w:rPr>
                <w:rFonts w:ascii="Arial" w:hAnsi="Arial" w:cs="Arial" w:hint="eastAsia"/>
                <w:sz w:val="20"/>
              </w:rPr>
              <w:t>1.28%</w:t>
            </w:r>
            <w:r w:rsidR="00BB1B8B" w:rsidRPr="00C440BA">
              <w:rPr>
                <w:rFonts w:ascii="Arial" w:hAnsi="Arial" w:cs="Arial"/>
                <w:sz w:val="20"/>
              </w:rPr>
              <w:t>，</w:t>
            </w:r>
            <w:proofErr w:type="gramStart"/>
            <w:r w:rsidR="00BB1B8B" w:rsidRPr="00C440BA">
              <w:rPr>
                <w:rFonts w:ascii="Arial" w:hAnsi="Arial" w:cs="Arial"/>
                <w:sz w:val="20"/>
              </w:rPr>
              <w:t>偏股型</w:t>
            </w:r>
            <w:proofErr w:type="gramEnd"/>
            <w:r w:rsidR="00BB1B8B" w:rsidRPr="00C440BA">
              <w:rPr>
                <w:rFonts w:ascii="Arial" w:hAnsi="Arial" w:cs="Arial"/>
                <w:sz w:val="20"/>
              </w:rPr>
              <w:t>产品收益最高，</w:t>
            </w:r>
            <w:r w:rsidR="00BB1B8B" w:rsidRPr="00C440BA">
              <w:rPr>
                <w:rFonts w:ascii="Arial" w:hAnsi="Arial" w:cs="Arial" w:hint="eastAsia"/>
                <w:sz w:val="20"/>
              </w:rPr>
              <w:t>平均涨幅为</w:t>
            </w:r>
            <w:r w:rsidR="00BB1B8B" w:rsidRPr="00C440BA">
              <w:rPr>
                <w:rFonts w:ascii="Arial" w:hAnsi="Arial" w:cs="Arial" w:hint="eastAsia"/>
                <w:sz w:val="20"/>
              </w:rPr>
              <w:t>1.91%</w:t>
            </w:r>
            <w:r w:rsidR="00BB1B8B" w:rsidRPr="00C440BA">
              <w:rPr>
                <w:rFonts w:ascii="Arial" w:hAnsi="Arial" w:cs="Arial"/>
                <w:sz w:val="20"/>
              </w:rPr>
              <w:t>，平衡型产品</w:t>
            </w:r>
            <w:r w:rsidR="00BB1B8B" w:rsidRPr="00C440BA">
              <w:rPr>
                <w:rFonts w:ascii="Arial" w:hAnsi="Arial" w:cs="Arial" w:hint="eastAsia"/>
                <w:sz w:val="20"/>
              </w:rPr>
              <w:t>收益其次，涨幅为</w:t>
            </w:r>
            <w:r w:rsidR="00BB1B8B" w:rsidRPr="00C440BA">
              <w:rPr>
                <w:rFonts w:ascii="Arial" w:hAnsi="Arial" w:cs="Arial" w:hint="eastAsia"/>
                <w:sz w:val="20"/>
              </w:rPr>
              <w:t>1.51%</w:t>
            </w:r>
            <w:r w:rsidR="00BB1B8B" w:rsidRPr="00C440BA">
              <w:rPr>
                <w:rFonts w:ascii="Arial" w:hAnsi="Arial" w:cs="Arial" w:hint="eastAsia"/>
                <w:sz w:val="20"/>
              </w:rPr>
              <w:t>，</w:t>
            </w:r>
            <w:r w:rsidR="00BB1B8B" w:rsidRPr="00C440BA">
              <w:rPr>
                <w:rFonts w:ascii="Arial" w:hAnsi="Arial" w:cs="Arial"/>
                <w:sz w:val="20"/>
              </w:rPr>
              <w:t>灵活型产品</w:t>
            </w:r>
            <w:r w:rsidR="00BB1B8B" w:rsidRPr="00C440BA">
              <w:rPr>
                <w:rFonts w:ascii="Arial" w:hAnsi="Arial" w:cs="Arial" w:hint="eastAsia"/>
                <w:sz w:val="20"/>
              </w:rPr>
              <w:t>、</w:t>
            </w:r>
            <w:proofErr w:type="gramStart"/>
            <w:r w:rsidR="00BB1B8B" w:rsidRPr="00C440BA">
              <w:rPr>
                <w:rFonts w:ascii="Arial" w:hAnsi="Arial" w:cs="Arial" w:hint="eastAsia"/>
                <w:sz w:val="20"/>
              </w:rPr>
              <w:t>偏债型产品涨幅</w:t>
            </w:r>
            <w:proofErr w:type="gramEnd"/>
            <w:r w:rsidR="00BB1B8B" w:rsidRPr="00C440BA">
              <w:rPr>
                <w:rFonts w:ascii="Arial" w:hAnsi="Arial" w:cs="Arial"/>
                <w:sz w:val="20"/>
              </w:rPr>
              <w:t>分别</w:t>
            </w:r>
            <w:r w:rsidR="00BB1B8B" w:rsidRPr="00C440BA">
              <w:rPr>
                <w:rFonts w:ascii="Arial" w:hAnsi="Arial" w:cs="Arial" w:hint="eastAsia"/>
                <w:sz w:val="20"/>
              </w:rPr>
              <w:t>为</w:t>
            </w:r>
            <w:r w:rsidR="00BB1B8B" w:rsidRPr="00C440BA">
              <w:rPr>
                <w:rFonts w:ascii="Arial" w:hAnsi="Arial" w:cs="Arial" w:hint="eastAsia"/>
                <w:sz w:val="20"/>
              </w:rPr>
              <w:t>0.91%</w:t>
            </w:r>
            <w:r w:rsidR="00BB1B8B" w:rsidRPr="00C440BA">
              <w:rPr>
                <w:rFonts w:ascii="Arial" w:hAnsi="Arial" w:cs="Arial" w:hint="eastAsia"/>
                <w:sz w:val="20"/>
              </w:rPr>
              <w:t>、</w:t>
            </w:r>
            <w:r w:rsidR="00BB1B8B" w:rsidRPr="00C440BA">
              <w:rPr>
                <w:rFonts w:ascii="Arial" w:hAnsi="Arial" w:cs="Arial" w:hint="eastAsia"/>
                <w:sz w:val="20"/>
              </w:rPr>
              <w:t>0.32%</w:t>
            </w:r>
            <w:r w:rsidR="00BB1B8B" w:rsidRPr="00C440BA">
              <w:rPr>
                <w:rFonts w:ascii="Arial" w:hAnsi="Arial" w:cs="Arial" w:hint="eastAsia"/>
                <w:sz w:val="20"/>
              </w:rPr>
              <w:t>。</w:t>
            </w:r>
          </w:p>
          <w:p w:rsidR="00E36B80" w:rsidRPr="00C440BA" w:rsidRDefault="00E36B80" w:rsidP="00761E3F">
            <w:pPr>
              <w:pStyle w:val="a0"/>
              <w:spacing w:before="120" w:line="240" w:lineRule="auto"/>
              <w:ind w:leftChars="0" w:left="0" w:firstLine="402"/>
              <w:rPr>
                <w:rFonts w:ascii="Arial" w:hAnsi="Arial" w:cs="Arial"/>
                <w:b/>
                <w:sz w:val="20"/>
              </w:rPr>
            </w:pPr>
            <w:r w:rsidRPr="00C440BA">
              <w:rPr>
                <w:rFonts w:ascii="Arial" w:hAnsi="Arial" w:cs="Arial" w:hint="eastAsia"/>
                <w:b/>
                <w:sz w:val="20"/>
              </w:rPr>
              <w:t>固定收益基金</w:t>
            </w:r>
            <w:r w:rsidRPr="00C440BA">
              <w:rPr>
                <w:rFonts w:ascii="Arial" w:hAnsi="Arial" w:cs="Arial" w:hint="eastAsia"/>
                <w:b/>
                <w:sz w:val="20"/>
              </w:rPr>
              <w:t>:</w:t>
            </w:r>
            <w:r w:rsidR="00F9340E" w:rsidRPr="00C440BA">
              <w:rPr>
                <w:rFonts w:ascii="Arial" w:hAnsi="Arial" w:cs="Arial" w:hint="eastAsia"/>
                <w:sz w:val="20"/>
              </w:rPr>
              <w:t>各</w:t>
            </w:r>
            <w:proofErr w:type="gramStart"/>
            <w:r w:rsidR="00F9340E" w:rsidRPr="00C440BA">
              <w:rPr>
                <w:rFonts w:ascii="Arial" w:hAnsi="Arial" w:cs="Arial" w:hint="eastAsia"/>
                <w:sz w:val="20"/>
              </w:rPr>
              <w:t>类债基</w:t>
            </w:r>
            <w:proofErr w:type="gramEnd"/>
            <w:r w:rsidR="00F9340E" w:rsidRPr="00C440BA">
              <w:rPr>
                <w:rFonts w:ascii="Arial" w:hAnsi="Arial" w:cs="Arial" w:hint="eastAsia"/>
                <w:sz w:val="20"/>
              </w:rPr>
              <w:t>涨幅收缩，一级债基、二级</w:t>
            </w:r>
            <w:proofErr w:type="gramStart"/>
            <w:r w:rsidR="00F9340E" w:rsidRPr="00C440BA">
              <w:rPr>
                <w:rFonts w:ascii="Arial" w:hAnsi="Arial" w:cs="Arial"/>
                <w:sz w:val="20"/>
              </w:rPr>
              <w:t>基平均</w:t>
            </w:r>
            <w:proofErr w:type="gramEnd"/>
            <w:r w:rsidR="00F9340E" w:rsidRPr="00C440BA">
              <w:rPr>
                <w:rFonts w:ascii="Arial" w:hAnsi="Arial" w:cs="Arial"/>
                <w:sz w:val="20"/>
              </w:rPr>
              <w:t>收益分别为</w:t>
            </w:r>
            <w:r w:rsidR="00F9340E" w:rsidRPr="00C440BA">
              <w:rPr>
                <w:rFonts w:ascii="Arial" w:hAnsi="Arial" w:cs="Arial" w:hint="eastAsia"/>
                <w:sz w:val="20"/>
              </w:rPr>
              <w:t>0.23%</w:t>
            </w:r>
            <w:r w:rsidR="00F9340E" w:rsidRPr="00C440BA">
              <w:rPr>
                <w:rFonts w:ascii="Arial" w:hAnsi="Arial" w:cs="Arial" w:hint="eastAsia"/>
                <w:sz w:val="20"/>
              </w:rPr>
              <w:t>、</w:t>
            </w:r>
            <w:r w:rsidR="00F9340E" w:rsidRPr="00C440BA">
              <w:rPr>
                <w:rFonts w:ascii="Arial" w:hAnsi="Arial" w:cs="Arial" w:hint="eastAsia"/>
                <w:sz w:val="20"/>
              </w:rPr>
              <w:t>0.37%</w:t>
            </w:r>
            <w:r w:rsidR="00F9340E" w:rsidRPr="00C440BA">
              <w:rPr>
                <w:rFonts w:ascii="Arial" w:hAnsi="Arial" w:cs="Arial" w:hint="eastAsia"/>
                <w:sz w:val="20"/>
              </w:rPr>
              <w:t>，</w:t>
            </w:r>
            <w:proofErr w:type="gramStart"/>
            <w:r w:rsidR="00F9340E" w:rsidRPr="00C440BA">
              <w:rPr>
                <w:rFonts w:ascii="Arial" w:hAnsi="Arial" w:cs="Arial" w:hint="eastAsia"/>
                <w:sz w:val="20"/>
              </w:rPr>
              <w:t>纯债基金</w:t>
            </w:r>
            <w:proofErr w:type="gramEnd"/>
            <w:r w:rsidR="00F9340E" w:rsidRPr="00C440BA">
              <w:rPr>
                <w:rFonts w:ascii="Arial" w:hAnsi="Arial" w:cs="Arial" w:hint="eastAsia"/>
                <w:sz w:val="20"/>
              </w:rPr>
              <w:t>平均收益为</w:t>
            </w:r>
            <w:r w:rsidR="00F9340E" w:rsidRPr="00C440BA">
              <w:rPr>
                <w:rFonts w:ascii="Arial" w:hAnsi="Arial" w:cs="Arial" w:hint="eastAsia"/>
                <w:sz w:val="20"/>
              </w:rPr>
              <w:t>0.25%</w:t>
            </w:r>
            <w:r w:rsidR="005D343F" w:rsidRPr="00C440BA">
              <w:rPr>
                <w:rFonts w:ascii="Arial" w:hAnsi="Arial" w:cs="Arial" w:hint="eastAsia"/>
                <w:sz w:val="20"/>
              </w:rPr>
              <w:t>，指数</w:t>
            </w:r>
            <w:proofErr w:type="gramStart"/>
            <w:r w:rsidR="005D343F" w:rsidRPr="00C440BA">
              <w:rPr>
                <w:rFonts w:ascii="Arial" w:hAnsi="Arial" w:cs="Arial" w:hint="eastAsia"/>
                <w:sz w:val="20"/>
              </w:rPr>
              <w:t>债基平均</w:t>
            </w:r>
            <w:proofErr w:type="gramEnd"/>
            <w:r w:rsidR="005D343F" w:rsidRPr="00C440BA">
              <w:rPr>
                <w:rFonts w:ascii="Arial" w:hAnsi="Arial" w:cs="Arial" w:hint="eastAsia"/>
                <w:sz w:val="20"/>
              </w:rPr>
              <w:t>收益为</w:t>
            </w:r>
            <w:r w:rsidR="005D343F" w:rsidRPr="00C440BA">
              <w:rPr>
                <w:rFonts w:ascii="Arial" w:hAnsi="Arial" w:cs="Arial" w:hint="eastAsia"/>
                <w:sz w:val="20"/>
              </w:rPr>
              <w:t>0.28%</w:t>
            </w:r>
            <w:r w:rsidR="005D343F" w:rsidRPr="00C440BA">
              <w:rPr>
                <w:rFonts w:ascii="Arial" w:hAnsi="Arial" w:cs="Arial" w:hint="eastAsia"/>
                <w:sz w:val="20"/>
              </w:rPr>
              <w:t>。货币基金收益继续走低，上周五，</w:t>
            </w:r>
            <w:r w:rsidR="005D343F" w:rsidRPr="00C440BA">
              <w:rPr>
                <w:rFonts w:ascii="Arial" w:hAnsi="Arial" w:cs="Arial"/>
                <w:sz w:val="20"/>
              </w:rPr>
              <w:t>货币基金</w:t>
            </w:r>
            <w:proofErr w:type="gramStart"/>
            <w:r w:rsidR="005D343F" w:rsidRPr="00C440BA">
              <w:rPr>
                <w:rFonts w:ascii="Arial" w:hAnsi="Arial" w:cs="Arial"/>
                <w:sz w:val="20"/>
              </w:rPr>
              <w:t>七日年化收益率</w:t>
            </w:r>
            <w:proofErr w:type="gramEnd"/>
            <w:r w:rsidR="005D343F" w:rsidRPr="00C440BA">
              <w:rPr>
                <w:rFonts w:ascii="Arial" w:hAnsi="Arial" w:cs="Arial"/>
                <w:sz w:val="20"/>
              </w:rPr>
              <w:t>均值</w:t>
            </w:r>
            <w:r w:rsidR="005D343F" w:rsidRPr="00C440BA">
              <w:rPr>
                <w:rFonts w:ascii="Arial" w:hAnsi="Arial" w:cs="Arial" w:hint="eastAsia"/>
                <w:sz w:val="20"/>
              </w:rPr>
              <w:t>由前周的</w:t>
            </w:r>
            <w:r w:rsidR="005D343F" w:rsidRPr="00C440BA">
              <w:rPr>
                <w:rFonts w:ascii="Arial" w:hAnsi="Arial" w:cs="Arial"/>
                <w:sz w:val="20"/>
              </w:rPr>
              <w:t>2.</w:t>
            </w:r>
            <w:r w:rsidR="005D343F" w:rsidRPr="00C440BA">
              <w:rPr>
                <w:rFonts w:ascii="Arial" w:hAnsi="Arial" w:cs="Arial" w:hint="eastAsia"/>
                <w:sz w:val="20"/>
              </w:rPr>
              <w:t>86%</w:t>
            </w:r>
            <w:r w:rsidR="005D343F" w:rsidRPr="00C440BA">
              <w:rPr>
                <w:rFonts w:ascii="Arial" w:hAnsi="Arial" w:cs="Arial" w:hint="eastAsia"/>
                <w:sz w:val="20"/>
              </w:rPr>
              <w:t>降至</w:t>
            </w:r>
            <w:r w:rsidR="005D343F" w:rsidRPr="00C440BA">
              <w:rPr>
                <w:rFonts w:ascii="Arial" w:hAnsi="Arial" w:cs="Arial" w:hint="eastAsia"/>
                <w:sz w:val="20"/>
              </w:rPr>
              <w:t>2.76%</w:t>
            </w:r>
            <w:r w:rsidR="005D343F" w:rsidRPr="00C440BA">
              <w:rPr>
                <w:rFonts w:ascii="Arial" w:hAnsi="Arial" w:cs="Arial" w:hint="eastAsia"/>
                <w:sz w:val="20"/>
              </w:rPr>
              <w:t>。</w:t>
            </w:r>
          </w:p>
          <w:p w:rsidR="0073086E" w:rsidRPr="00C440BA" w:rsidRDefault="00E36B80" w:rsidP="00761E3F">
            <w:pPr>
              <w:pStyle w:val="a0"/>
              <w:spacing w:before="120" w:line="240" w:lineRule="auto"/>
              <w:ind w:leftChars="0" w:left="0" w:firstLine="402"/>
              <w:rPr>
                <w:rFonts w:ascii="Arial" w:hAnsi="Arial" w:cs="Arial"/>
                <w:b/>
                <w:sz w:val="20"/>
              </w:rPr>
            </w:pPr>
            <w:r w:rsidRPr="00C440BA">
              <w:rPr>
                <w:rFonts w:ascii="Arial" w:hAnsi="Arial" w:cs="Arial" w:hint="eastAsia"/>
                <w:b/>
                <w:sz w:val="20"/>
              </w:rPr>
              <w:t>商品及对冲基金</w:t>
            </w:r>
            <w:r w:rsidRPr="00C440BA">
              <w:rPr>
                <w:rFonts w:ascii="Arial" w:hAnsi="Arial" w:cs="Arial"/>
                <w:b/>
                <w:sz w:val="20"/>
              </w:rPr>
              <w:t>:</w:t>
            </w:r>
            <w:r w:rsidR="00D355EA" w:rsidRPr="00C440BA">
              <w:rPr>
                <w:rFonts w:ascii="Arial" w:hAnsi="Arial" w:cs="Arial" w:hint="eastAsia"/>
                <w:sz w:val="20"/>
              </w:rPr>
              <w:t>商品基金全部下跌，平均收益为</w:t>
            </w:r>
            <w:r w:rsidR="00D355EA" w:rsidRPr="00C440BA">
              <w:rPr>
                <w:rFonts w:ascii="Arial" w:hAnsi="Arial" w:cs="Arial" w:hint="eastAsia"/>
                <w:sz w:val="20"/>
              </w:rPr>
              <w:t>-1.14%</w:t>
            </w:r>
            <w:r w:rsidR="00D355EA" w:rsidRPr="00C440BA">
              <w:rPr>
                <w:rFonts w:ascii="Arial" w:hAnsi="Arial" w:cs="Arial" w:hint="eastAsia"/>
                <w:sz w:val="20"/>
              </w:rPr>
              <w:t>，</w:t>
            </w:r>
            <w:r w:rsidR="00D355EA" w:rsidRPr="00C440BA">
              <w:rPr>
                <w:rFonts w:ascii="Arial" w:hAnsi="Arial" w:cs="Arial"/>
                <w:sz w:val="20"/>
              </w:rPr>
              <w:t>以绝对收益为投资目标的股票多空类产品平均收益为</w:t>
            </w:r>
            <w:r w:rsidR="00D355EA" w:rsidRPr="00C440BA">
              <w:rPr>
                <w:rFonts w:ascii="Arial" w:hAnsi="Arial" w:cs="Arial" w:hint="eastAsia"/>
                <w:sz w:val="20"/>
              </w:rPr>
              <w:t>0.01</w:t>
            </w:r>
            <w:r w:rsidR="00D355EA" w:rsidRPr="00C440BA">
              <w:rPr>
                <w:rFonts w:ascii="Arial" w:hAnsi="Arial" w:cs="Arial"/>
                <w:sz w:val="20"/>
              </w:rPr>
              <w:t>%</w:t>
            </w:r>
            <w:r w:rsidR="00D355EA" w:rsidRPr="00C440BA">
              <w:rPr>
                <w:rFonts w:ascii="Arial" w:hAnsi="Arial" w:cs="Arial" w:hint="eastAsia"/>
                <w:sz w:val="20"/>
              </w:rPr>
              <w:t>。</w:t>
            </w:r>
            <w:r w:rsidR="00D355EA" w:rsidRPr="00C440BA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1066B7" w:rsidRPr="00C440BA" w:rsidRDefault="00E36B80" w:rsidP="00BF3928">
            <w:pPr>
              <w:pStyle w:val="a0"/>
              <w:spacing w:before="120" w:line="240" w:lineRule="auto"/>
              <w:ind w:leftChars="0" w:left="0" w:firstLine="402"/>
              <w:rPr>
                <w:rFonts w:ascii="Arial" w:hAnsi="Arial" w:cs="Arial"/>
                <w:sz w:val="20"/>
              </w:rPr>
            </w:pPr>
            <w:r w:rsidRPr="00C440BA">
              <w:rPr>
                <w:rFonts w:ascii="Arial" w:hAnsi="Arial" w:cs="Arial" w:hint="eastAsia"/>
                <w:b/>
                <w:sz w:val="20"/>
              </w:rPr>
              <w:t>QDII</w:t>
            </w:r>
            <w:r w:rsidRPr="00C440BA">
              <w:rPr>
                <w:rFonts w:ascii="Arial" w:hAnsi="Arial" w:cs="Arial" w:hint="eastAsia"/>
                <w:b/>
                <w:sz w:val="20"/>
              </w:rPr>
              <w:t>基金</w:t>
            </w:r>
            <w:r w:rsidRPr="00C440BA">
              <w:rPr>
                <w:rFonts w:ascii="Arial" w:hAnsi="Arial" w:cs="Arial" w:hint="eastAsia"/>
                <w:b/>
                <w:sz w:val="20"/>
              </w:rPr>
              <w:t>:</w:t>
            </w:r>
            <w:r w:rsidR="00BF3928" w:rsidRPr="00C440BA">
              <w:rPr>
                <w:rFonts w:ascii="Arial" w:hAnsi="Arial" w:cs="Arial"/>
                <w:b/>
                <w:sz w:val="20"/>
              </w:rPr>
              <w:t xml:space="preserve"> </w:t>
            </w:r>
            <w:r w:rsidR="00BF3928" w:rsidRPr="00C440BA">
              <w:rPr>
                <w:rFonts w:ascii="Arial" w:hAnsi="Arial" w:cs="Arial"/>
                <w:sz w:val="20"/>
              </w:rPr>
              <w:t>QDII</w:t>
            </w:r>
            <w:r w:rsidR="00BF3928" w:rsidRPr="00C440BA">
              <w:rPr>
                <w:rFonts w:ascii="Arial" w:hAnsi="Arial" w:cs="Arial" w:hint="eastAsia"/>
                <w:sz w:val="20"/>
              </w:rPr>
              <w:t>基金平均收益为</w:t>
            </w:r>
            <w:r w:rsidR="00BF3928" w:rsidRPr="00C440BA">
              <w:rPr>
                <w:rFonts w:ascii="Arial" w:hAnsi="Arial" w:cs="Arial" w:hint="eastAsia"/>
                <w:sz w:val="20"/>
              </w:rPr>
              <w:t>0.33%</w:t>
            </w:r>
            <w:r w:rsidR="00BF3928" w:rsidRPr="00C440BA">
              <w:rPr>
                <w:rFonts w:ascii="Arial" w:hAnsi="Arial" w:cs="Arial" w:hint="eastAsia"/>
                <w:sz w:val="20"/>
              </w:rPr>
              <w:t>，约有</w:t>
            </w:r>
            <w:r w:rsidR="00BF3928" w:rsidRPr="00C440BA">
              <w:rPr>
                <w:rFonts w:ascii="Arial" w:hAnsi="Arial" w:cs="Arial" w:hint="eastAsia"/>
                <w:sz w:val="20"/>
              </w:rPr>
              <w:t>65%</w:t>
            </w:r>
            <w:r w:rsidR="00BF3928" w:rsidRPr="00C440BA">
              <w:rPr>
                <w:rFonts w:ascii="Arial" w:hAnsi="Arial" w:cs="Arial" w:hint="eastAsia"/>
                <w:sz w:val="20"/>
              </w:rPr>
              <w:t>的产品收益为正。</w:t>
            </w:r>
            <w:proofErr w:type="gramStart"/>
            <w:r w:rsidR="00BF3928" w:rsidRPr="00C440BA">
              <w:rPr>
                <w:rFonts w:ascii="Arial" w:hAnsi="Arial" w:cs="Arial" w:hint="eastAsia"/>
                <w:sz w:val="20"/>
              </w:rPr>
              <w:t>欧股基金</w:t>
            </w:r>
            <w:proofErr w:type="gramEnd"/>
            <w:r w:rsidR="00BF3928" w:rsidRPr="00C440BA">
              <w:rPr>
                <w:rFonts w:ascii="Arial" w:hAnsi="Arial" w:cs="Arial" w:hint="eastAsia"/>
                <w:sz w:val="20"/>
              </w:rPr>
              <w:t>和投资</w:t>
            </w:r>
            <w:proofErr w:type="spellStart"/>
            <w:r w:rsidR="00BF3928" w:rsidRPr="00C440BA">
              <w:rPr>
                <w:rFonts w:ascii="Arial" w:hAnsi="Arial" w:cs="Arial" w:hint="eastAsia"/>
                <w:sz w:val="20"/>
              </w:rPr>
              <w:t>Reits</w:t>
            </w:r>
            <w:proofErr w:type="spellEnd"/>
            <w:r w:rsidR="00BF3928" w:rsidRPr="00C440BA">
              <w:rPr>
                <w:rFonts w:ascii="Arial" w:hAnsi="Arial" w:cs="Arial" w:hint="eastAsia"/>
                <w:sz w:val="20"/>
              </w:rPr>
              <w:t>的基金收益靠前，下跌的产品多为黄金和通胀等主题基金，以及石油、资源等行业基金。</w:t>
            </w:r>
          </w:p>
          <w:p w:rsidR="00BF3928" w:rsidRPr="00BF3928" w:rsidRDefault="00BF3928" w:rsidP="00BF3928">
            <w:pPr>
              <w:pStyle w:val="a0"/>
              <w:spacing w:before="120" w:line="240" w:lineRule="auto"/>
              <w:ind w:leftChars="0" w:left="0" w:firstLine="402"/>
              <w:rPr>
                <w:rStyle w:val="textsmall2"/>
                <w:rFonts w:ascii="Arial" w:hAnsi="Arial" w:cs="Arial"/>
                <w:b/>
                <w:sz w:val="20"/>
              </w:rPr>
            </w:pPr>
          </w:p>
          <w:p w:rsidR="00D61617" w:rsidRPr="00FF1C47" w:rsidRDefault="00D61617" w:rsidP="001066B7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</w:pPr>
            <w:r w:rsidRPr="00FF1C47"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  <w:t>未来基金投资策略</w:t>
            </w:r>
          </w:p>
          <w:p w:rsidR="00D61617" w:rsidRPr="00C440BA" w:rsidRDefault="00D61617" w:rsidP="00D61617">
            <w:pPr>
              <w:pStyle w:val="a0"/>
              <w:spacing w:before="120" w:line="240" w:lineRule="auto"/>
              <w:ind w:leftChars="0" w:left="0" w:firstLine="402"/>
              <w:rPr>
                <w:rFonts w:ascii="Arial" w:hAnsi="Arial" w:cs="Arial"/>
                <w:sz w:val="20"/>
              </w:rPr>
            </w:pPr>
            <w:proofErr w:type="gramStart"/>
            <w:r w:rsidRPr="00C440BA">
              <w:rPr>
                <w:rFonts w:ascii="Arial" w:hAnsi="Arial" w:cs="Arial" w:hint="eastAsia"/>
                <w:b/>
                <w:sz w:val="20"/>
              </w:rPr>
              <w:t>股混基金</w:t>
            </w:r>
            <w:proofErr w:type="gramEnd"/>
            <w:r w:rsidRPr="00C440BA">
              <w:rPr>
                <w:rFonts w:ascii="Arial" w:hAnsi="Arial" w:cs="Arial" w:hint="eastAsia"/>
                <w:b/>
                <w:sz w:val="20"/>
              </w:rPr>
              <w:t>投资方面</w:t>
            </w:r>
            <w:r w:rsidR="00DC066E" w:rsidRPr="00C440BA">
              <w:rPr>
                <w:rFonts w:ascii="Arial" w:hAnsi="Arial" w:cs="Arial" w:hint="eastAsia"/>
                <w:b/>
                <w:sz w:val="20"/>
              </w:rPr>
              <w:t>，</w:t>
            </w:r>
            <w:r w:rsidR="00A77C04" w:rsidRPr="00C440BA">
              <w:rPr>
                <w:rFonts w:ascii="Arial" w:hAnsi="Arial" w:cs="Arial" w:hint="eastAsia"/>
                <w:sz w:val="20"/>
              </w:rPr>
              <w:t>投资者短期内可对权益市场保持积极乐观，</w:t>
            </w:r>
            <w:r w:rsidR="00160E6F">
              <w:rPr>
                <w:rFonts w:ascii="Arial" w:hAnsi="Arial" w:cs="Arial" w:hint="eastAsia"/>
                <w:sz w:val="20"/>
              </w:rPr>
              <w:t>进一步</w:t>
            </w:r>
            <w:proofErr w:type="gramStart"/>
            <w:r w:rsidR="00160E6F">
              <w:rPr>
                <w:rFonts w:ascii="Arial" w:hAnsi="Arial" w:cs="Arial" w:hint="eastAsia"/>
                <w:sz w:val="20"/>
              </w:rPr>
              <w:t>提升股混</w:t>
            </w:r>
            <w:proofErr w:type="gramEnd"/>
            <w:r w:rsidR="00160E6F">
              <w:rPr>
                <w:rFonts w:ascii="Arial" w:hAnsi="Arial" w:cs="Arial" w:hint="eastAsia"/>
                <w:sz w:val="20"/>
              </w:rPr>
              <w:t>基金</w:t>
            </w:r>
            <w:proofErr w:type="gramStart"/>
            <w:r w:rsidR="00160E6F">
              <w:rPr>
                <w:rFonts w:ascii="Arial" w:hAnsi="Arial" w:cs="Arial" w:hint="eastAsia"/>
                <w:sz w:val="20"/>
              </w:rPr>
              <w:t>仓位</w:t>
            </w:r>
            <w:proofErr w:type="gramEnd"/>
            <w:r w:rsidR="00A77C04" w:rsidRPr="00C440BA">
              <w:rPr>
                <w:rFonts w:ascii="Arial" w:hAnsi="Arial" w:cs="Arial" w:hint="eastAsia"/>
                <w:sz w:val="20"/>
              </w:rPr>
              <w:t>。在</w:t>
            </w:r>
            <w:proofErr w:type="gramStart"/>
            <w:r w:rsidR="00A77C04" w:rsidRPr="00C440BA">
              <w:rPr>
                <w:rFonts w:ascii="Arial" w:hAnsi="Arial" w:cs="Arial" w:hint="eastAsia"/>
                <w:sz w:val="20"/>
              </w:rPr>
              <w:t>股混基金</w:t>
            </w:r>
            <w:proofErr w:type="gramEnd"/>
            <w:r w:rsidR="00A77C04" w:rsidRPr="00C440BA">
              <w:rPr>
                <w:rFonts w:ascii="Arial" w:hAnsi="Arial" w:cs="Arial" w:hint="eastAsia"/>
                <w:sz w:val="20"/>
              </w:rPr>
              <w:t>的选择上，建议优选股票型产品</w:t>
            </w:r>
            <w:proofErr w:type="gramStart"/>
            <w:r w:rsidR="00A77C04" w:rsidRPr="00C440BA">
              <w:rPr>
                <w:rFonts w:ascii="Arial" w:hAnsi="Arial" w:cs="Arial" w:hint="eastAsia"/>
                <w:sz w:val="20"/>
              </w:rPr>
              <w:t>和偏股混合型</w:t>
            </w:r>
            <w:proofErr w:type="gramEnd"/>
            <w:r w:rsidR="00A77C04" w:rsidRPr="00C440BA">
              <w:rPr>
                <w:rFonts w:ascii="Arial" w:hAnsi="Arial" w:cs="Arial" w:hint="eastAsia"/>
                <w:sz w:val="20"/>
              </w:rPr>
              <w:t>产品，</w:t>
            </w:r>
            <w:proofErr w:type="gramStart"/>
            <w:r w:rsidR="00A77C04" w:rsidRPr="00C440BA">
              <w:rPr>
                <w:rFonts w:ascii="Arial" w:hAnsi="Arial" w:cs="Arial" w:hint="eastAsia"/>
                <w:sz w:val="20"/>
              </w:rPr>
              <w:t>以成长</w:t>
            </w:r>
            <w:proofErr w:type="gramEnd"/>
            <w:r w:rsidR="00A77C04" w:rsidRPr="00C440BA">
              <w:rPr>
                <w:rFonts w:ascii="Arial" w:hAnsi="Arial" w:cs="Arial" w:hint="eastAsia"/>
                <w:sz w:val="20"/>
              </w:rPr>
              <w:t>风格基金为配置核心。同时，可适度关注优质主题基金，如计算机、网络安全、新能源汽车、传媒、</w:t>
            </w:r>
            <w:r w:rsidR="00A77C04" w:rsidRPr="00C440BA">
              <w:rPr>
                <w:rFonts w:ascii="Arial" w:hAnsi="Arial" w:cs="Arial" w:hint="eastAsia"/>
                <w:color w:val="000000" w:themeColor="text1"/>
                <w:sz w:val="20"/>
              </w:rPr>
              <w:t>能源环保、</w:t>
            </w:r>
            <w:r w:rsidR="00530F4A">
              <w:rPr>
                <w:rFonts w:ascii="Arial" w:hAnsi="Arial" w:cs="Arial" w:hint="eastAsia"/>
                <w:sz w:val="20"/>
              </w:rPr>
              <w:t>智能制造、现代农业</w:t>
            </w:r>
            <w:r w:rsidR="002D39FC">
              <w:rPr>
                <w:rFonts w:ascii="Arial" w:hAnsi="Arial" w:cs="Arial" w:hint="eastAsia"/>
                <w:sz w:val="20"/>
              </w:rPr>
              <w:t>、</w:t>
            </w:r>
            <w:r w:rsidR="00D9746A">
              <w:rPr>
                <w:rFonts w:ascii="Arial" w:hAnsi="Arial" w:cs="Arial" w:hint="eastAsia"/>
                <w:sz w:val="20"/>
              </w:rPr>
              <w:t>以及</w:t>
            </w:r>
            <w:r w:rsidR="002D39FC">
              <w:rPr>
                <w:rFonts w:ascii="Arial" w:hAnsi="Arial" w:cs="Arial" w:hint="eastAsia"/>
                <w:sz w:val="20"/>
              </w:rPr>
              <w:t>受益于股市成交量回升和</w:t>
            </w:r>
            <w:proofErr w:type="gramStart"/>
            <w:r w:rsidR="002213E8">
              <w:rPr>
                <w:rFonts w:ascii="Arial" w:hAnsi="Arial" w:cs="Arial" w:hint="eastAsia"/>
                <w:sz w:val="20"/>
              </w:rPr>
              <w:t>央行</w:t>
            </w:r>
            <w:r w:rsidR="002D39FC">
              <w:rPr>
                <w:rFonts w:ascii="Arial" w:hAnsi="Arial" w:cs="Arial" w:hint="eastAsia"/>
                <w:sz w:val="20"/>
              </w:rPr>
              <w:t>双</w:t>
            </w:r>
            <w:proofErr w:type="gramEnd"/>
            <w:r w:rsidR="002D39FC">
              <w:rPr>
                <w:rFonts w:ascii="Arial" w:hAnsi="Arial" w:cs="Arial" w:hint="eastAsia"/>
                <w:sz w:val="20"/>
              </w:rPr>
              <w:t>降</w:t>
            </w:r>
            <w:r w:rsidR="002213E8">
              <w:rPr>
                <w:rFonts w:ascii="Arial" w:hAnsi="Arial" w:cs="Arial" w:hint="eastAsia"/>
                <w:sz w:val="20"/>
              </w:rPr>
              <w:t>的</w:t>
            </w:r>
            <w:r w:rsidR="002D39FC">
              <w:rPr>
                <w:rFonts w:ascii="Arial" w:hAnsi="Arial" w:cs="Arial" w:hint="eastAsia"/>
                <w:sz w:val="20"/>
              </w:rPr>
              <w:t>券商主题</w:t>
            </w:r>
            <w:r w:rsidR="002D39FC" w:rsidRPr="002D39FC">
              <w:rPr>
                <w:rFonts w:ascii="Arial" w:hAnsi="Arial" w:cs="Arial" w:hint="eastAsia"/>
                <w:sz w:val="20"/>
              </w:rPr>
              <w:t>。</w:t>
            </w:r>
          </w:p>
          <w:p w:rsidR="00D61617" w:rsidRPr="00C440BA" w:rsidRDefault="00D61617" w:rsidP="00761E3F">
            <w:pPr>
              <w:pStyle w:val="a0"/>
              <w:spacing w:before="120" w:line="240" w:lineRule="auto"/>
              <w:ind w:leftChars="0" w:left="0" w:firstLine="402"/>
              <w:rPr>
                <w:rFonts w:ascii="Arial" w:hAnsi="Arial" w:cs="Arial"/>
                <w:b/>
                <w:sz w:val="20"/>
              </w:rPr>
            </w:pPr>
            <w:r w:rsidRPr="00C440BA">
              <w:rPr>
                <w:rFonts w:ascii="Arial" w:hAnsi="Arial" w:cs="Arial" w:hint="eastAsia"/>
                <w:b/>
                <w:sz w:val="20"/>
              </w:rPr>
              <w:t>固定收益基金投资方面，</w:t>
            </w:r>
            <w:proofErr w:type="gramStart"/>
            <w:r w:rsidR="00423225">
              <w:rPr>
                <w:rFonts w:ascii="Arial" w:hAnsi="Arial" w:cs="Arial" w:hint="eastAsia"/>
                <w:sz w:val="20"/>
              </w:rPr>
              <w:t>凯石认为短期内债市</w:t>
            </w:r>
            <w:proofErr w:type="gramEnd"/>
            <w:r w:rsidR="00423225">
              <w:rPr>
                <w:rFonts w:ascii="Arial" w:hAnsi="Arial" w:cs="Arial" w:hint="eastAsia"/>
                <w:sz w:val="20"/>
              </w:rPr>
              <w:t>还将</w:t>
            </w:r>
            <w:proofErr w:type="gramStart"/>
            <w:r w:rsidR="00423225">
              <w:rPr>
                <w:rFonts w:ascii="Arial" w:hAnsi="Arial" w:cs="Arial" w:hint="eastAsia"/>
                <w:sz w:val="20"/>
              </w:rPr>
              <w:t>维持走</w:t>
            </w:r>
            <w:proofErr w:type="gramEnd"/>
            <w:r w:rsidR="00423225">
              <w:rPr>
                <w:rFonts w:ascii="Arial" w:hAnsi="Arial" w:cs="Arial" w:hint="eastAsia"/>
                <w:sz w:val="20"/>
              </w:rPr>
              <w:t>强</w:t>
            </w:r>
            <w:r w:rsidR="00423225">
              <w:rPr>
                <w:rFonts w:ascii="Arial" w:hAnsi="Arial" w:cs="Arial" w:hint="eastAsia"/>
                <w:sz w:val="20"/>
              </w:rPr>
              <w:t>，</w:t>
            </w:r>
            <w:bookmarkStart w:id="0" w:name="_GoBack"/>
            <w:bookmarkEnd w:id="0"/>
            <w:r w:rsidR="00AA117A">
              <w:rPr>
                <w:rFonts w:ascii="Arial" w:hAnsi="Arial" w:cs="Arial" w:hint="eastAsia"/>
                <w:sz w:val="20"/>
              </w:rPr>
              <w:t>在债券基金选择上，</w:t>
            </w:r>
            <w:r w:rsidR="00775105">
              <w:rPr>
                <w:rFonts w:ascii="Arial" w:hAnsi="Arial" w:cs="Arial" w:hint="eastAsia"/>
                <w:sz w:val="20"/>
              </w:rPr>
              <w:t>一方面可以配置利率</w:t>
            </w:r>
            <w:proofErr w:type="gramStart"/>
            <w:r w:rsidR="00775105">
              <w:rPr>
                <w:rFonts w:ascii="Arial" w:hAnsi="Arial" w:cs="Arial" w:hint="eastAsia"/>
                <w:sz w:val="20"/>
              </w:rPr>
              <w:t>债比例</w:t>
            </w:r>
            <w:proofErr w:type="gramEnd"/>
            <w:r w:rsidR="00775105">
              <w:rPr>
                <w:rFonts w:ascii="Arial" w:hAnsi="Arial" w:cs="Arial" w:hint="eastAsia"/>
                <w:sz w:val="20"/>
              </w:rPr>
              <w:t>较高的</w:t>
            </w:r>
            <w:proofErr w:type="gramStart"/>
            <w:r w:rsidR="00775105">
              <w:rPr>
                <w:rFonts w:ascii="Arial" w:hAnsi="Arial" w:cs="Arial" w:hint="eastAsia"/>
                <w:sz w:val="20"/>
              </w:rPr>
              <w:t>纯债型</w:t>
            </w:r>
            <w:proofErr w:type="gramEnd"/>
            <w:r w:rsidR="00775105">
              <w:rPr>
                <w:rFonts w:ascii="Arial" w:hAnsi="Arial" w:cs="Arial" w:hint="eastAsia"/>
                <w:sz w:val="20"/>
              </w:rPr>
              <w:t>产品</w:t>
            </w:r>
            <w:r w:rsidR="00775105" w:rsidRPr="00B25D00">
              <w:rPr>
                <w:rFonts w:ascii="Arial" w:hAnsi="Arial" w:cs="Arial" w:hint="eastAsia"/>
                <w:sz w:val="20"/>
              </w:rPr>
              <w:t>，</w:t>
            </w:r>
            <w:r w:rsidR="00775105">
              <w:rPr>
                <w:rFonts w:ascii="Arial" w:hAnsi="Arial" w:cs="Arial" w:hint="eastAsia"/>
                <w:sz w:val="20"/>
              </w:rPr>
              <w:t>尤其是</w:t>
            </w:r>
            <w:proofErr w:type="gramStart"/>
            <w:r w:rsidR="00775105">
              <w:rPr>
                <w:rFonts w:ascii="Arial" w:hAnsi="Arial" w:cs="Arial" w:hint="eastAsia"/>
                <w:sz w:val="20"/>
              </w:rPr>
              <w:t>组合久期较长</w:t>
            </w:r>
            <w:proofErr w:type="gramEnd"/>
            <w:r w:rsidR="00775105">
              <w:rPr>
                <w:rFonts w:ascii="Arial" w:hAnsi="Arial" w:cs="Arial" w:hint="eastAsia"/>
                <w:sz w:val="20"/>
              </w:rPr>
              <w:t>且对降息敏感度较高的基金；另一方面也可以积极关注因</w:t>
            </w:r>
            <w:r w:rsidR="00775105" w:rsidRPr="00B25D00">
              <w:rPr>
                <w:rFonts w:ascii="Arial" w:hAnsi="Arial" w:cs="Arial" w:hint="eastAsia"/>
                <w:sz w:val="20"/>
              </w:rPr>
              <w:t>二级市场回暖</w:t>
            </w:r>
            <w:r w:rsidR="00775105">
              <w:rPr>
                <w:rFonts w:ascii="Arial" w:hAnsi="Arial" w:cs="Arial" w:hint="eastAsia"/>
                <w:sz w:val="20"/>
              </w:rPr>
              <w:t>而收益上扬的可持有权益头寸的</w:t>
            </w:r>
            <w:proofErr w:type="gramStart"/>
            <w:r w:rsidR="00775105">
              <w:rPr>
                <w:rFonts w:ascii="Arial" w:hAnsi="Arial" w:cs="Arial" w:hint="eastAsia"/>
                <w:sz w:val="20"/>
              </w:rPr>
              <w:t>偏债型</w:t>
            </w:r>
            <w:proofErr w:type="gramEnd"/>
            <w:r w:rsidR="00775105">
              <w:rPr>
                <w:rFonts w:ascii="Arial" w:hAnsi="Arial" w:cs="Arial" w:hint="eastAsia"/>
                <w:sz w:val="20"/>
              </w:rPr>
              <w:t>基金</w:t>
            </w:r>
            <w:r w:rsidRPr="00C440BA">
              <w:rPr>
                <w:rFonts w:ascii="Arial" w:hAnsi="Arial" w:cs="Arial" w:hint="eastAsia"/>
                <w:sz w:val="20"/>
              </w:rPr>
              <w:t>。</w:t>
            </w:r>
          </w:p>
          <w:p w:rsidR="00775559" w:rsidRPr="00C97435" w:rsidRDefault="00D61617" w:rsidP="00F61347">
            <w:pPr>
              <w:pStyle w:val="a0"/>
              <w:spacing w:before="120" w:line="240" w:lineRule="auto"/>
              <w:ind w:leftChars="0" w:left="0" w:firstLine="402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C440BA">
              <w:rPr>
                <w:rFonts w:ascii="Arial" w:hAnsi="Arial" w:cs="Arial" w:hint="eastAsia"/>
                <w:b/>
                <w:sz w:val="20"/>
              </w:rPr>
              <w:t>QDII</w:t>
            </w:r>
            <w:r w:rsidRPr="00C440BA">
              <w:rPr>
                <w:rFonts w:ascii="Arial" w:hAnsi="Arial" w:cs="Arial" w:hint="eastAsia"/>
                <w:b/>
                <w:sz w:val="20"/>
              </w:rPr>
              <w:t>及商品基金等方面，</w:t>
            </w:r>
            <w:r w:rsidR="00F61347" w:rsidRPr="00C440BA">
              <w:rPr>
                <w:rFonts w:ascii="Arial" w:hAnsi="Arial" w:cs="Arial" w:hint="eastAsia"/>
                <w:sz w:val="20"/>
              </w:rPr>
              <w:t>短期内，不建议将</w:t>
            </w:r>
            <w:r w:rsidR="0011595A" w:rsidRPr="00C440BA">
              <w:rPr>
                <w:rFonts w:ascii="Arial" w:hAnsi="Arial" w:cs="Arial" w:hint="eastAsia"/>
                <w:sz w:val="20"/>
              </w:rPr>
              <w:t>QDII</w:t>
            </w:r>
            <w:r w:rsidR="0011595A" w:rsidRPr="00C440BA">
              <w:rPr>
                <w:rFonts w:ascii="Arial" w:hAnsi="Arial" w:cs="Arial" w:hint="eastAsia"/>
                <w:sz w:val="20"/>
              </w:rPr>
              <w:t>基金作为</w:t>
            </w:r>
            <w:r w:rsidR="00F61347" w:rsidRPr="00C440BA">
              <w:rPr>
                <w:rFonts w:ascii="Arial" w:hAnsi="Arial" w:cs="Arial" w:hint="eastAsia"/>
                <w:sz w:val="20"/>
              </w:rPr>
              <w:t>重点</w:t>
            </w:r>
            <w:r w:rsidR="0011595A" w:rsidRPr="00C440BA">
              <w:rPr>
                <w:rFonts w:ascii="Arial" w:hAnsi="Arial" w:cs="Arial" w:hint="eastAsia"/>
                <w:sz w:val="20"/>
              </w:rPr>
              <w:t>配置品种。由于，美元强劲使得美元资产的升值能力突出，投资者可适当</w:t>
            </w:r>
            <w:proofErr w:type="gramStart"/>
            <w:r w:rsidR="0011595A" w:rsidRPr="00C440BA">
              <w:rPr>
                <w:rFonts w:ascii="Arial" w:hAnsi="Arial" w:cs="Arial" w:hint="eastAsia"/>
                <w:sz w:val="20"/>
              </w:rPr>
              <w:t>配置美</w:t>
            </w:r>
            <w:proofErr w:type="gramEnd"/>
            <w:r w:rsidR="0011595A" w:rsidRPr="00C440BA">
              <w:rPr>
                <w:rFonts w:ascii="Arial" w:hAnsi="Arial" w:cs="Arial" w:hint="eastAsia"/>
                <w:sz w:val="20"/>
              </w:rPr>
              <w:t>债、</w:t>
            </w:r>
            <w:r w:rsidR="0011595A" w:rsidRPr="00C440BA">
              <w:rPr>
                <w:rFonts w:ascii="Arial" w:hAnsi="Arial" w:cs="Arial" w:hint="eastAsia"/>
                <w:sz w:val="20"/>
              </w:rPr>
              <w:t>REITs</w:t>
            </w:r>
            <w:r w:rsidR="0011595A" w:rsidRPr="00C440BA">
              <w:rPr>
                <w:rFonts w:ascii="Arial" w:hAnsi="Arial" w:cs="Arial" w:hint="eastAsia"/>
                <w:sz w:val="20"/>
              </w:rPr>
              <w:t>等相对稳健的美元资产</w:t>
            </w:r>
            <w:r w:rsidRPr="00C440BA">
              <w:rPr>
                <w:rFonts w:ascii="Arial" w:hAnsi="Arial" w:cs="Arial" w:hint="eastAsia"/>
                <w:sz w:val="20"/>
              </w:rPr>
              <w:t>。</w:t>
            </w:r>
          </w:p>
        </w:tc>
      </w:tr>
    </w:tbl>
    <w:p w:rsidR="00B92F06" w:rsidRPr="00C97435" w:rsidRDefault="00573A8D" w:rsidP="00350325">
      <w:pPr>
        <w:tabs>
          <w:tab w:val="left" w:pos="900"/>
        </w:tabs>
        <w:jc w:val="left"/>
        <w:rPr>
          <w:rFonts w:ascii="Arial" w:hAnsi="Arial" w:cs="Arial"/>
          <w:b/>
        </w:rPr>
        <w:sectPr w:rsidR="00B92F06" w:rsidRPr="00C97435" w:rsidSect="00D334D2">
          <w:headerReference w:type="default" r:id="rId9"/>
          <w:footerReference w:type="default" r:id="rId10"/>
          <w:pgSz w:w="11907" w:h="16840" w:code="9"/>
          <w:pgMar w:top="1674" w:right="680" w:bottom="851" w:left="680" w:header="851" w:footer="612" w:gutter="0"/>
          <w:cols w:space="425"/>
          <w:docGrid w:linePitch="312"/>
        </w:sectPr>
      </w:pPr>
      <w:r w:rsidRPr="00C9743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B11E9D" wp14:editId="6CF0557C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1780540" cy="8279130"/>
                <wp:effectExtent l="0" t="0" r="254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27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433" w:rsidRPr="004071E8" w:rsidRDefault="00032433" w:rsidP="005036AC">
                            <w:pPr>
                              <w:jc w:val="left"/>
                              <w:rPr>
                                <w:rFonts w:ascii="楷体_GB2312"/>
                                <w:sz w:val="6"/>
                              </w:rPr>
                            </w:pPr>
                          </w:p>
                          <w:tbl>
                            <w:tblPr>
                              <w:tblW w:w="2899" w:type="dxa"/>
                              <w:tblInd w:w="-46" w:type="dxa"/>
                              <w:tblBorders>
                                <w:top w:val="single" w:sz="4" w:space="0" w:color="auto"/>
                                <w:bottom w:val="single" w:sz="4" w:space="0" w:color="auto"/>
                              </w:tblBorders>
                              <w:shd w:val="clear" w:color="auto" w:fill="F0EAC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9"/>
                            </w:tblGrid>
                            <w:tr w:rsidR="00032433" w:rsidRPr="006D5835" w:rsidTr="006A63C5">
                              <w:trPr>
                                <w:cantSplit/>
                                <w:trHeight w:val="764"/>
                              </w:trPr>
                              <w:tc>
                                <w:tcPr>
                                  <w:tcW w:w="2899" w:type="dxa"/>
                                  <w:shd w:val="clear" w:color="auto" w:fill="F0EAC6"/>
                                  <w:vAlign w:val="center"/>
                                </w:tcPr>
                                <w:p w:rsidR="00032433" w:rsidRPr="006D5835" w:rsidRDefault="00032433" w:rsidP="00757B1C">
                                  <w:pPr>
                                    <w:ind w:firstLineChars="50" w:firstLine="90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报告日期：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2015-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10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032433" w:rsidRPr="006D5835" w:rsidTr="00C97435">
                              <w:trPr>
                                <w:cantSplit/>
                                <w:trHeight w:val="2023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032433" w:rsidRDefault="00032433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032433" w:rsidRPr="00C97435" w:rsidRDefault="00032433" w:rsidP="00C97435"/>
                                <w:p w:rsidR="00032433" w:rsidRPr="00F277FE" w:rsidRDefault="00032433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高级分析师：</w:t>
                                  </w:r>
                                  <w:proofErr w:type="gramStart"/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桑柳玉</w:t>
                                  </w:r>
                                  <w:proofErr w:type="gramEnd"/>
                                </w:p>
                                <w:p w:rsidR="00032433" w:rsidRPr="00537295" w:rsidRDefault="00032433" w:rsidP="00537295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sangly@vstone.com.cn</w:t>
                                  </w:r>
                                </w:p>
                                <w:p w:rsidR="00032433" w:rsidRDefault="00032433" w:rsidP="00537295">
                                  <w:pPr>
                                    <w:ind w:firstLineChars="50" w:firstLine="80"/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2433" w:rsidRPr="00F277FE" w:rsidRDefault="00032433" w:rsidP="00F277FE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分析师：万晓微</w:t>
                                  </w:r>
                                </w:p>
                                <w:p w:rsidR="00032433" w:rsidRPr="00537295" w:rsidRDefault="00032433" w:rsidP="00F277FE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wanxw@vstone.com.cn</w:t>
                                  </w:r>
                                </w:p>
                                <w:p w:rsidR="00032433" w:rsidRPr="00F277FE" w:rsidRDefault="00032433" w:rsidP="00F277FE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电话：</w:t>
                                  </w:r>
                                  <w:r w:rsidRPr="00F277FE"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  <w:t>021 63333389-205</w:t>
                                  </w:r>
                                </w:p>
                                <w:p w:rsidR="00032433" w:rsidRPr="00F853B7" w:rsidRDefault="00032433" w:rsidP="00D939E5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32433" w:rsidRPr="006D5835" w:rsidTr="00D52111">
                              <w:trPr>
                                <w:cantSplit/>
                                <w:trHeight w:val="10189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032433" w:rsidRPr="00C97435" w:rsidRDefault="00032433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032433" w:rsidRPr="00C97435" w:rsidRDefault="00032433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C9743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相关报告</w:t>
                                  </w:r>
                                </w:p>
                                <w:p w:rsidR="00032433" w:rsidRPr="00C97435" w:rsidRDefault="00032433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2433" w:rsidRPr="004071E8" w:rsidRDefault="00032433" w:rsidP="005036AC">
                            <w:pPr>
                              <w:rPr>
                                <w:rFonts w:ascii="楷体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.15pt;margin-top:-2.4pt;width:140.2pt;height:6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LeuA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" filled="f" stroked="f">
                <v:textbox>
                  <w:txbxContent>
                    <w:p w:rsidR="00032433" w:rsidRPr="004071E8" w:rsidRDefault="00032433" w:rsidP="005036AC">
                      <w:pPr>
                        <w:jc w:val="left"/>
                        <w:rPr>
                          <w:rFonts w:ascii="楷体_GB2312"/>
                          <w:sz w:val="6"/>
                        </w:rPr>
                      </w:pPr>
                    </w:p>
                    <w:tbl>
                      <w:tblPr>
                        <w:tblW w:w="2899" w:type="dxa"/>
                        <w:tblInd w:w="-46" w:type="dxa"/>
                        <w:tblBorders>
                          <w:top w:val="single" w:sz="4" w:space="0" w:color="auto"/>
                          <w:bottom w:val="single" w:sz="4" w:space="0" w:color="auto"/>
                        </w:tblBorders>
                        <w:shd w:val="clear" w:color="auto" w:fill="F0EAC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9"/>
                      </w:tblGrid>
                      <w:tr w:rsidR="00032433" w:rsidRPr="006D5835" w:rsidTr="006A63C5">
                        <w:trPr>
                          <w:cantSplit/>
                          <w:trHeight w:val="764"/>
                        </w:trPr>
                        <w:tc>
                          <w:tcPr>
                            <w:tcW w:w="2899" w:type="dxa"/>
                            <w:shd w:val="clear" w:color="auto" w:fill="F0EAC6"/>
                            <w:vAlign w:val="center"/>
                          </w:tcPr>
                          <w:p w:rsidR="00032433" w:rsidRPr="006D5835" w:rsidRDefault="00032433" w:rsidP="00757B1C">
                            <w:pPr>
                              <w:ind w:firstLineChars="50" w:firstLine="90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报告日期：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2015-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10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26</w:t>
                            </w:r>
                          </w:p>
                        </w:tc>
                      </w:tr>
                      <w:tr w:rsidR="00032433" w:rsidRPr="006D5835" w:rsidTr="00C97435">
                        <w:trPr>
                          <w:cantSplit/>
                          <w:trHeight w:val="2023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0EAC6"/>
                          </w:tcPr>
                          <w:p w:rsidR="00032433" w:rsidRDefault="00032433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032433" w:rsidRPr="00C97435" w:rsidRDefault="00032433" w:rsidP="00C97435"/>
                          <w:p w:rsidR="00032433" w:rsidRPr="00F277FE" w:rsidRDefault="00032433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高级分析师：</w:t>
                            </w:r>
                            <w:proofErr w:type="gramStart"/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桑柳玉</w:t>
                            </w:r>
                            <w:proofErr w:type="gramEnd"/>
                          </w:p>
                          <w:p w:rsidR="00032433" w:rsidRPr="00537295" w:rsidRDefault="00032433" w:rsidP="00537295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sangly@vstone.com.cn</w:t>
                            </w:r>
                          </w:p>
                          <w:p w:rsidR="00032433" w:rsidRDefault="00032433" w:rsidP="00537295">
                            <w:pPr>
                              <w:ind w:firstLineChars="50" w:firstLine="80"/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32433" w:rsidRPr="00F277FE" w:rsidRDefault="00032433" w:rsidP="00F277FE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分析师：万晓微</w:t>
                            </w:r>
                          </w:p>
                          <w:p w:rsidR="00032433" w:rsidRPr="00537295" w:rsidRDefault="00032433" w:rsidP="00F277FE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wanxw@vstone.com.cn</w:t>
                            </w:r>
                          </w:p>
                          <w:p w:rsidR="00032433" w:rsidRPr="00F277FE" w:rsidRDefault="00032433" w:rsidP="00F277FE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电话：</w:t>
                            </w:r>
                            <w:r w:rsidRPr="00F277FE"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  <w:t>021 63333389-205</w:t>
                            </w:r>
                          </w:p>
                          <w:p w:rsidR="00032433" w:rsidRPr="00F853B7" w:rsidRDefault="00032433" w:rsidP="00D939E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32433" w:rsidRPr="006D5835" w:rsidTr="00D52111">
                        <w:trPr>
                          <w:cantSplit/>
                          <w:trHeight w:val="10189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</w:tcBorders>
                            <w:shd w:val="clear" w:color="auto" w:fill="F0EAC6"/>
                          </w:tcPr>
                          <w:p w:rsidR="00032433" w:rsidRPr="00C97435" w:rsidRDefault="00032433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032433" w:rsidRPr="00C97435" w:rsidRDefault="00032433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C9743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相关报告</w:t>
                            </w:r>
                          </w:p>
                          <w:p w:rsidR="00032433" w:rsidRPr="00C97435" w:rsidRDefault="00032433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032433" w:rsidRPr="004071E8" w:rsidRDefault="00032433" w:rsidP="005036AC">
                      <w:pPr>
                        <w:rPr>
                          <w:rFonts w:ascii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CE9" w:rsidRPr="00C97435" w:rsidRDefault="00A64D32" w:rsidP="00736D60">
      <w:pPr>
        <w:pStyle w:val="af7"/>
        <w:numPr>
          <w:ilvl w:val="0"/>
          <w:numId w:val="1"/>
        </w:numPr>
        <w:ind w:firstLineChars="0"/>
        <w:rPr>
          <w:rFonts w:ascii="Arial" w:hAnsi="Arial" w:cs="Arial"/>
          <w:b/>
          <w:color w:val="996600"/>
          <w:sz w:val="32"/>
          <w:szCs w:val="28"/>
        </w:rPr>
      </w:pPr>
      <w:bookmarkStart w:id="1" w:name="_Toc431285223"/>
      <w:r w:rsidRPr="00C97435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72576" behindDoc="0" locked="0" layoutInCell="1" allowOverlap="0" wp14:anchorId="5B0C57D4" wp14:editId="03923B82">
                <wp:simplePos x="0" y="0"/>
                <wp:positionH relativeFrom="page">
                  <wp:posOffset>325755</wp:posOffset>
                </wp:positionH>
                <wp:positionV relativeFrom="paragraph">
                  <wp:posOffset>33213</wp:posOffset>
                </wp:positionV>
                <wp:extent cx="2441051" cy="8814816"/>
                <wp:effectExtent l="0" t="0" r="0" b="571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051" cy="8814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529" w:type="dxa"/>
                              <w:jc w:val="center"/>
                              <w:tblInd w:w="-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42"/>
                              <w:gridCol w:w="977"/>
                              <w:gridCol w:w="15"/>
                              <w:gridCol w:w="1119"/>
                            </w:tblGrid>
                            <w:tr w:rsidR="00032433" w:rsidRPr="00A64D32" w:rsidTr="00732275">
                              <w:trPr>
                                <w:trHeight w:val="417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032433" w:rsidRPr="00A64D32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国内市场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gridSpan w:val="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032433" w:rsidRPr="00A64D32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2015.10.19-2015.10.23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32433" w:rsidRPr="003175BA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32433" w:rsidRPr="003175BA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032433" w:rsidRPr="003175BA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Pr="003F211B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上证综指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3412.43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0.62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3F211B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沪深300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3571.24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1.05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Pr="003F211B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中小板指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7823.71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1.47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3F211B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创业板指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2538.38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3.65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Pr="003F211B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中债总净价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117.98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0.28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032433" w:rsidRPr="003F211B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中</w:t>
                                  </w:r>
                                  <w:proofErr w:type="gramStart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债企业债总</w:t>
                                  </w:r>
                                  <w:proofErr w:type="gramEnd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94.39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0.08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3F211B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中债国债净价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118.82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0.39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032433" w:rsidRPr="00A64D32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海外市场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gridSpan w:val="4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032433" w:rsidRPr="00A64D32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2015.10.16-2015.10.22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32433" w:rsidRPr="003175BA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32433" w:rsidRPr="003175BA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32433" w:rsidRPr="003175BA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Pr="00A64D32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纳斯达克100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4503.22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1.92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A64D32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标普</w:t>
                                  </w:r>
                                  <w:proofErr w:type="gramEnd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2052.51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1.42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Pr="00A64D32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道琼</w:t>
                                  </w:r>
                                  <w:proofErr w:type="gramStart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斯工指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17489.16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2.03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A64D32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恒生指数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22845.37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-0.19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Pr="00A64D32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日经225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18435.87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1.87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A64D32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泛欧斯托克600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369.99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2.49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032433" w:rsidRPr="00A64D32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gridSpan w:val="4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032433" w:rsidRPr="00A64D32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2015.10.19-2015.10.23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32433" w:rsidRPr="003175BA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32433" w:rsidRPr="003175BA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32433" w:rsidRPr="003175BA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Pr="00A64D32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美元指数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97.06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2.45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A64D32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人民币指数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121.92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0.77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Pr="00A64D32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COMEX黄金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1164.00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-1.11</w:t>
                                  </w:r>
                                </w:p>
                              </w:tc>
                            </w:tr>
                            <w:tr w:rsidR="00032433" w:rsidRPr="00A64D32" w:rsidTr="00732275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A64D32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NYMEX原油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44.73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-6.27</w:t>
                                  </w:r>
                                </w:p>
                              </w:tc>
                            </w:tr>
                          </w:tbl>
                          <w:p w:rsidR="00032433" w:rsidRDefault="00032433" w:rsidP="00137948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  <w:p w:rsidR="00032433" w:rsidRPr="005517D6" w:rsidRDefault="00032433" w:rsidP="00FE0D4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3624" w:type="dxa"/>
                              <w:jc w:val="center"/>
                              <w:tblInd w:w="93" w:type="dxa"/>
                              <w:tblBorders>
                                <w:top w:val="single" w:sz="8" w:space="0" w:color="000000"/>
                                <w:left w:val="single" w:sz="4" w:space="0" w:color="auto"/>
                                <w:bottom w:val="single" w:sz="8" w:space="0" w:color="000000"/>
                                <w:right w:val="single" w:sz="4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24"/>
                            </w:tblGrid>
                            <w:tr w:rsidR="00032433" w:rsidRPr="00A64D32" w:rsidTr="00256341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62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032433" w:rsidRDefault="00032433" w:rsidP="00FE0D40">
                                  <w:pPr>
                                    <w:jc w:val="center"/>
                                  </w:pPr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中信</w:t>
                                  </w:r>
                                  <w:proofErr w:type="gramStart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一级行业</w:t>
                                  </w:r>
                                  <w:proofErr w:type="gramEnd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涨跌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 xml:space="preserve"> 2015.10.19-10</w:t>
                                  </w:r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032433" w:rsidRPr="00A64D32" w:rsidTr="00256341">
                              <w:trPr>
                                <w:trHeight w:val="2474"/>
                                <w:jc w:val="center"/>
                              </w:trPr>
                              <w:tc>
                                <w:tcPr>
                                  <w:tcW w:w="3624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A64D32" w:rsidRDefault="00032433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0E59A9" wp14:editId="3E927E1D">
                                        <wp:extent cx="2192713" cy="3220278"/>
                                        <wp:effectExtent l="0" t="0" r="0" b="0"/>
                                        <wp:docPr id="11" name="图片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图片 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92713" cy="32202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032433" w:rsidRPr="00BC1770" w:rsidRDefault="00032433" w:rsidP="00BC1770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25.65pt;margin-top:2.6pt;width:192.2pt;height:694.1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" o:allowoverlap="f" stroked="f">
                <v:textbox>
                  <w:txbxContent>
                    <w:tbl>
                      <w:tblPr>
                        <w:tblW w:w="3529" w:type="dxa"/>
                        <w:jc w:val="center"/>
                        <w:tblInd w:w="-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42"/>
                        <w:gridCol w:w="977"/>
                        <w:gridCol w:w="15"/>
                        <w:gridCol w:w="1119"/>
                      </w:tblGrid>
                      <w:tr w:rsidR="00032433" w:rsidRPr="00A64D32" w:rsidTr="00732275">
                        <w:trPr>
                          <w:trHeight w:val="417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032433" w:rsidRPr="00A64D32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国内市场</w:t>
                            </w:r>
                          </w:p>
                        </w:tc>
                        <w:tc>
                          <w:tcPr>
                            <w:tcW w:w="2253" w:type="dxa"/>
                            <w:gridSpan w:val="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032433" w:rsidRPr="00A64D32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2015.10.19-2015.10.23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32433" w:rsidRPr="003175BA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32433" w:rsidRPr="003175BA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032433" w:rsidRPr="003175BA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Pr="003F211B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上证综指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3412.43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0.62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Pr="003F211B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沪深300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3571.24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1.05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Pr="003F211B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中小板指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7823.71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1.47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Pr="003F211B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创业板指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2538.38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3.65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Pr="003F211B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中债总净价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117.98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0.28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032433" w:rsidRPr="003F211B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中</w:t>
                            </w:r>
                            <w:proofErr w:type="gramStart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债企业债总</w:t>
                            </w:r>
                            <w:proofErr w:type="gramEnd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94.39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0.08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Pr="003F211B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中债国债净价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118.82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0.39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435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032433" w:rsidRPr="00A64D32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海外市场</w:t>
                            </w:r>
                          </w:p>
                        </w:tc>
                        <w:tc>
                          <w:tcPr>
                            <w:tcW w:w="2253" w:type="dxa"/>
                            <w:gridSpan w:val="4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032433" w:rsidRPr="00A64D32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2015.10.16-2015.10.22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32433" w:rsidRPr="003175BA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32433" w:rsidRPr="003175BA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32433" w:rsidRPr="003175BA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Pr="00A64D32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纳斯达克100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4503.22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1.92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Pr="00A64D32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标普</w:t>
                            </w:r>
                            <w:proofErr w:type="gramEnd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2052.51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1.42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Pr="00A64D32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道琼</w:t>
                            </w:r>
                            <w:proofErr w:type="gramStart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斯工指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17489.16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2.03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Pr="00A64D32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恒生指数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22845.37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-0.19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Pr="00A64D32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日经225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18435.87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1.87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359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Pr="00A64D32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泛欧斯托克600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369.99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2.49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435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032433" w:rsidRPr="00A64D32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2253" w:type="dxa"/>
                            <w:gridSpan w:val="4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032433" w:rsidRPr="00A64D32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2015.10.19-2015.10.23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32433" w:rsidRPr="003175BA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32433" w:rsidRPr="003175BA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32433" w:rsidRPr="003175BA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Pr="00A64D32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美元指数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97.06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2.45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Pr="00A64D32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人民币指数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121.92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0.77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Pr="00A64D32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COMEX黄金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1164.00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-1.11</w:t>
                            </w:r>
                          </w:p>
                        </w:tc>
                      </w:tr>
                      <w:tr w:rsidR="00032433" w:rsidRPr="00A64D32" w:rsidTr="00732275">
                        <w:trPr>
                          <w:trHeight w:val="270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Pr="00A64D32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NYMEX原油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44.73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-6.27</w:t>
                            </w:r>
                          </w:p>
                        </w:tc>
                      </w:tr>
                    </w:tbl>
                    <w:p w:rsidR="00032433" w:rsidRDefault="00032433" w:rsidP="00137948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  <w:p w:rsidR="00032433" w:rsidRPr="005517D6" w:rsidRDefault="00032433" w:rsidP="00FE0D40">
                      <w:pPr>
                        <w:jc w:val="center"/>
                        <w:rPr>
                          <w:lang w:val="en-GB"/>
                        </w:rPr>
                      </w:pPr>
                    </w:p>
                    <w:tbl>
                      <w:tblPr>
                        <w:tblW w:w="3624" w:type="dxa"/>
                        <w:jc w:val="center"/>
                        <w:tblInd w:w="93" w:type="dxa"/>
                        <w:tbl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24"/>
                      </w:tblGrid>
                      <w:tr w:rsidR="00032433" w:rsidRPr="00A64D32" w:rsidTr="00256341">
                        <w:trPr>
                          <w:trHeight w:val="435"/>
                          <w:jc w:val="center"/>
                        </w:trPr>
                        <w:tc>
                          <w:tcPr>
                            <w:tcW w:w="3624" w:type="dxa"/>
                            <w:tcBorders>
                              <w:left w:val="nil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032433" w:rsidRDefault="00032433" w:rsidP="00FE0D40">
                            <w:pPr>
                              <w:jc w:val="center"/>
                            </w:pPr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中信</w:t>
                            </w:r>
                            <w:proofErr w:type="gramStart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一级行业</w:t>
                            </w:r>
                            <w:proofErr w:type="gramEnd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涨跌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 xml:space="preserve"> 2015.10.19-10</w:t>
                            </w:r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23</w:t>
                            </w:r>
                          </w:p>
                        </w:tc>
                      </w:tr>
                      <w:tr w:rsidR="00032433" w:rsidRPr="00A64D32" w:rsidTr="00256341">
                        <w:trPr>
                          <w:trHeight w:val="2474"/>
                          <w:jc w:val="center"/>
                        </w:trPr>
                        <w:tc>
                          <w:tcPr>
                            <w:tcW w:w="3624" w:type="dxa"/>
                            <w:shd w:val="clear" w:color="auto" w:fill="auto"/>
                            <w:vAlign w:val="center"/>
                            <w:hideMark/>
                          </w:tcPr>
                          <w:p w:rsidR="00032433" w:rsidRPr="00A64D32" w:rsidRDefault="00032433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0E59A9" wp14:editId="3E927E1D">
                                  <wp:extent cx="2192713" cy="3220278"/>
                                  <wp:effectExtent l="0" t="0" r="0" b="0"/>
                                  <wp:docPr id="11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2713" cy="32202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032433" w:rsidRPr="00BC1770" w:rsidRDefault="00032433" w:rsidP="00BC1770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0255" w:rsidRPr="00C97435">
        <w:rPr>
          <w:rFonts w:ascii="Arial" w:hAnsi="Arial" w:cs="Arial"/>
          <w:b/>
          <w:color w:val="996600"/>
          <w:sz w:val="32"/>
          <w:szCs w:val="28"/>
        </w:rPr>
        <w:t>一周</w:t>
      </w:r>
      <w:r w:rsidR="00921CE9" w:rsidRPr="00C97435">
        <w:rPr>
          <w:rFonts w:ascii="Arial" w:hAnsi="Arial" w:cs="Arial"/>
          <w:b/>
          <w:color w:val="996600"/>
          <w:sz w:val="32"/>
          <w:szCs w:val="28"/>
        </w:rPr>
        <w:t>资本市场回顾</w:t>
      </w:r>
      <w:bookmarkEnd w:id="1"/>
    </w:p>
    <w:p w:rsidR="00921CE9" w:rsidRPr="00C97435" w:rsidRDefault="001B0255" w:rsidP="00736D6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A</w:t>
      </w:r>
      <w:r w:rsidR="003C7691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股</w:t>
      </w:r>
      <w:r w:rsidR="00921CE9"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市场</w:t>
      </w:r>
    </w:p>
    <w:p w:rsidR="00AC56E8" w:rsidRPr="00C97435" w:rsidRDefault="00CC7AC2" w:rsidP="00573825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573825">
        <w:rPr>
          <w:rFonts w:ascii="Arial" w:eastAsia="楷体_GB2312" w:hAnsi="Arial" w:cs="Arial" w:hint="eastAsia"/>
          <w:b/>
          <w:color w:val="auto"/>
          <w:sz w:val="20"/>
          <w:szCs w:val="20"/>
        </w:rPr>
        <w:t>市场</w:t>
      </w:r>
      <w:r w:rsidR="00573825" w:rsidRPr="00573825">
        <w:rPr>
          <w:rFonts w:ascii="Arial" w:eastAsia="楷体_GB2312" w:hAnsi="Arial" w:cs="Arial" w:hint="eastAsia"/>
          <w:b/>
          <w:color w:val="auto"/>
          <w:sz w:val="20"/>
          <w:szCs w:val="20"/>
        </w:rPr>
        <w:t>价量齐</w:t>
      </w:r>
      <w:proofErr w:type="gramStart"/>
      <w:r w:rsidR="00573825" w:rsidRPr="00573825">
        <w:rPr>
          <w:rFonts w:ascii="Arial" w:eastAsia="楷体_GB2312" w:hAnsi="Arial" w:cs="Arial" w:hint="eastAsia"/>
          <w:b/>
          <w:color w:val="auto"/>
          <w:sz w:val="20"/>
          <w:szCs w:val="20"/>
        </w:rPr>
        <w:t>升情绪</w:t>
      </w:r>
      <w:proofErr w:type="gramEnd"/>
      <w:r w:rsidR="00573825" w:rsidRPr="00573825">
        <w:rPr>
          <w:rFonts w:ascii="Arial" w:eastAsia="楷体_GB2312" w:hAnsi="Arial" w:cs="Arial" w:hint="eastAsia"/>
          <w:b/>
          <w:color w:val="auto"/>
          <w:sz w:val="20"/>
          <w:szCs w:val="20"/>
        </w:rPr>
        <w:t>高涨，沪指站上</w:t>
      </w:r>
      <w:r w:rsidR="00573825" w:rsidRPr="00573825">
        <w:rPr>
          <w:rFonts w:ascii="Arial" w:eastAsia="楷体_GB2312" w:hAnsi="Arial" w:cs="Arial" w:hint="eastAsia"/>
          <w:b/>
          <w:color w:val="auto"/>
          <w:sz w:val="20"/>
          <w:szCs w:val="20"/>
        </w:rPr>
        <w:t>3400</w:t>
      </w:r>
      <w:r w:rsidR="00573825" w:rsidRPr="00573825">
        <w:rPr>
          <w:rFonts w:ascii="Arial" w:eastAsia="楷体_GB2312" w:hAnsi="Arial" w:cs="Arial" w:hint="eastAsia"/>
          <w:b/>
          <w:color w:val="auto"/>
          <w:sz w:val="20"/>
          <w:szCs w:val="20"/>
        </w:rPr>
        <w:t>点</w:t>
      </w:r>
      <w:r w:rsidR="004D37A6" w:rsidRPr="00573825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1722CF">
        <w:rPr>
          <w:rFonts w:ascii="Arial" w:eastAsia="楷体_GB2312" w:hAnsi="Arial" w:cs="Arial" w:hint="eastAsia"/>
          <w:color w:val="auto"/>
          <w:sz w:val="20"/>
          <w:szCs w:val="20"/>
        </w:rPr>
        <w:t>由于</w:t>
      </w:r>
      <w:r w:rsidR="001722CF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1722CF">
        <w:rPr>
          <w:rFonts w:ascii="Arial" w:eastAsia="楷体_GB2312" w:hAnsi="Arial" w:cs="Arial" w:hint="eastAsia"/>
          <w:color w:val="auto"/>
          <w:sz w:val="20"/>
          <w:szCs w:val="20"/>
        </w:rPr>
        <w:t>月反弹以来市场单边上涨，获利盘积累过多，上周三市场迎来大幅调整，不过市场情绪已经明显好转，</w:t>
      </w:r>
      <w:r w:rsidR="00F4398D">
        <w:rPr>
          <w:rFonts w:ascii="Arial" w:eastAsia="楷体_GB2312" w:hAnsi="Arial" w:cs="Arial" w:hint="eastAsia"/>
          <w:color w:val="auto"/>
          <w:sz w:val="20"/>
          <w:szCs w:val="20"/>
        </w:rPr>
        <w:t>周五沪指收复</w:t>
      </w:r>
      <w:r w:rsidR="00F4398D">
        <w:rPr>
          <w:rFonts w:ascii="Arial" w:eastAsia="楷体_GB2312" w:hAnsi="Arial" w:cs="Arial" w:hint="eastAsia"/>
          <w:color w:val="auto"/>
          <w:sz w:val="20"/>
          <w:szCs w:val="20"/>
        </w:rPr>
        <w:t>3400</w:t>
      </w:r>
      <w:r w:rsidR="000B101C">
        <w:rPr>
          <w:rFonts w:ascii="Arial" w:eastAsia="楷体_GB2312" w:hAnsi="Arial" w:cs="Arial" w:hint="eastAsia"/>
          <w:color w:val="auto"/>
          <w:sz w:val="20"/>
          <w:szCs w:val="20"/>
        </w:rPr>
        <w:t>点</w:t>
      </w:r>
      <w:r w:rsidR="001722CF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 w:rsidR="00F4398D">
        <w:rPr>
          <w:rFonts w:ascii="Arial" w:eastAsia="楷体_GB2312" w:hAnsi="Arial" w:cs="Arial" w:hint="eastAsia"/>
          <w:color w:val="auto"/>
          <w:sz w:val="20"/>
          <w:szCs w:val="20"/>
        </w:rPr>
        <w:t>两市</w:t>
      </w:r>
      <w:r w:rsidR="001722CF">
        <w:rPr>
          <w:rFonts w:ascii="Arial" w:eastAsia="楷体_GB2312" w:hAnsi="Arial" w:cs="Arial" w:hint="eastAsia"/>
          <w:color w:val="auto"/>
          <w:sz w:val="20"/>
          <w:szCs w:val="20"/>
        </w:rPr>
        <w:t>量能</w:t>
      </w:r>
      <w:proofErr w:type="gramEnd"/>
      <w:r w:rsidR="001722CF">
        <w:rPr>
          <w:rFonts w:ascii="Arial" w:eastAsia="楷体_GB2312" w:hAnsi="Arial" w:cs="Arial" w:hint="eastAsia"/>
          <w:color w:val="auto"/>
          <w:sz w:val="20"/>
          <w:szCs w:val="20"/>
        </w:rPr>
        <w:t>突破万亿</w:t>
      </w:r>
      <w:r w:rsidR="000933F8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435E85">
        <w:rPr>
          <w:rFonts w:ascii="Arial" w:eastAsia="楷体_GB2312" w:hAnsi="Arial" w:cs="Arial" w:hint="eastAsia"/>
          <w:color w:val="auto"/>
          <w:sz w:val="20"/>
          <w:szCs w:val="20"/>
        </w:rPr>
        <w:t>上周</w:t>
      </w:r>
      <w:r w:rsidR="00435E85">
        <w:rPr>
          <w:rFonts w:ascii="Arial" w:eastAsia="楷体_GB2312" w:hAnsi="Arial" w:cs="Arial" w:hint="eastAsia"/>
          <w:color w:val="auto"/>
          <w:sz w:val="20"/>
          <w:szCs w:val="20"/>
        </w:rPr>
        <w:t>5</w:t>
      </w:r>
      <w:r w:rsidR="00435E85">
        <w:rPr>
          <w:rFonts w:ascii="Arial" w:eastAsia="楷体_GB2312" w:hAnsi="Arial" w:cs="Arial" w:hint="eastAsia"/>
          <w:color w:val="auto"/>
          <w:sz w:val="20"/>
          <w:szCs w:val="20"/>
        </w:rPr>
        <w:t>个工作日全部</w:t>
      </w:r>
      <w:r w:rsidR="00435E85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435E85">
        <w:rPr>
          <w:rFonts w:ascii="Arial" w:eastAsia="楷体_GB2312" w:hAnsi="Arial" w:cs="Arial" w:hint="eastAsia"/>
          <w:color w:val="auto"/>
          <w:sz w:val="20"/>
          <w:szCs w:val="20"/>
        </w:rPr>
        <w:t>股的日成交金额平均为</w:t>
      </w:r>
      <w:r w:rsidR="00435E85">
        <w:rPr>
          <w:rFonts w:ascii="Arial" w:eastAsia="楷体_GB2312" w:hAnsi="Arial" w:cs="Arial" w:hint="eastAsia"/>
          <w:color w:val="auto"/>
          <w:sz w:val="20"/>
          <w:szCs w:val="20"/>
        </w:rPr>
        <w:t>10003</w:t>
      </w:r>
      <w:r w:rsidR="00435E85">
        <w:rPr>
          <w:rFonts w:ascii="Arial" w:eastAsia="楷体_GB2312" w:hAnsi="Arial" w:cs="Arial" w:hint="eastAsia"/>
          <w:color w:val="auto"/>
          <w:sz w:val="20"/>
          <w:szCs w:val="20"/>
        </w:rPr>
        <w:t>亿元，较前周的</w:t>
      </w:r>
      <w:r w:rsidR="00435E85">
        <w:rPr>
          <w:rFonts w:ascii="Arial" w:eastAsia="楷体_GB2312" w:hAnsi="Arial" w:cs="Arial" w:hint="eastAsia"/>
          <w:color w:val="auto"/>
          <w:sz w:val="20"/>
          <w:szCs w:val="20"/>
        </w:rPr>
        <w:t>8550</w:t>
      </w:r>
      <w:r w:rsidR="00435E85">
        <w:rPr>
          <w:rFonts w:ascii="Arial" w:eastAsia="楷体_GB2312" w:hAnsi="Arial" w:cs="Arial" w:hint="eastAsia"/>
          <w:color w:val="auto"/>
          <w:sz w:val="20"/>
          <w:szCs w:val="20"/>
        </w:rPr>
        <w:t>亿元增加了</w:t>
      </w:r>
      <w:r w:rsidR="00435E85">
        <w:rPr>
          <w:rFonts w:ascii="Arial" w:eastAsia="楷体_GB2312" w:hAnsi="Arial" w:cs="Arial" w:hint="eastAsia"/>
          <w:color w:val="auto"/>
          <w:sz w:val="20"/>
          <w:szCs w:val="20"/>
        </w:rPr>
        <w:t>17%</w:t>
      </w:r>
      <w:r w:rsidR="00435E85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0933F8">
        <w:rPr>
          <w:rFonts w:ascii="Arial" w:eastAsia="楷体_GB2312" w:hAnsi="Arial" w:cs="Arial" w:hint="eastAsia"/>
          <w:color w:val="auto"/>
          <w:sz w:val="20"/>
          <w:szCs w:val="20"/>
        </w:rPr>
        <w:t>全周来看</w:t>
      </w:r>
      <w:r w:rsidR="000F26F7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0933F8">
        <w:rPr>
          <w:rFonts w:ascii="Arial" w:eastAsia="楷体_GB2312" w:hAnsi="Arial" w:cs="Arial" w:hint="eastAsia"/>
          <w:color w:val="auto"/>
          <w:sz w:val="20"/>
          <w:szCs w:val="20"/>
        </w:rPr>
        <w:t>上证综指</w:t>
      </w:r>
      <w:r w:rsidR="000933F8" w:rsidRPr="009B1F9A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F4398D">
        <w:rPr>
          <w:rFonts w:ascii="Arial" w:eastAsia="楷体_GB2312" w:hAnsi="Arial" w:cs="Arial" w:hint="eastAsia"/>
          <w:color w:val="auto"/>
          <w:sz w:val="20"/>
          <w:szCs w:val="20"/>
        </w:rPr>
        <w:t>0.62</w:t>
      </w:r>
      <w:r w:rsidR="000933F8" w:rsidRPr="009B1F9A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0933F8" w:rsidRPr="009B1F9A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0933F8">
        <w:rPr>
          <w:rFonts w:ascii="Arial" w:eastAsia="楷体_GB2312" w:hAnsi="Arial" w:cs="Arial" w:hint="eastAsia"/>
          <w:color w:val="auto"/>
          <w:sz w:val="20"/>
          <w:szCs w:val="20"/>
        </w:rPr>
        <w:t>沪深</w:t>
      </w:r>
      <w:r w:rsidR="000933F8">
        <w:rPr>
          <w:rFonts w:ascii="Arial" w:eastAsia="楷体_GB2312" w:hAnsi="Arial" w:cs="Arial" w:hint="eastAsia"/>
          <w:color w:val="auto"/>
          <w:sz w:val="20"/>
          <w:szCs w:val="20"/>
        </w:rPr>
        <w:t>300</w:t>
      </w:r>
      <w:r w:rsidR="000933F8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F13D90">
        <w:rPr>
          <w:rFonts w:ascii="Arial" w:eastAsia="楷体_GB2312" w:hAnsi="Arial" w:cs="Arial" w:hint="eastAsia"/>
          <w:color w:val="auto"/>
          <w:sz w:val="20"/>
          <w:szCs w:val="20"/>
        </w:rPr>
        <w:t>1.05</w:t>
      </w:r>
      <w:r w:rsidR="000933F8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0933F8">
        <w:rPr>
          <w:rFonts w:ascii="Arial" w:eastAsia="楷体_GB2312" w:hAnsi="Arial" w:cs="Arial" w:hint="eastAsia"/>
          <w:color w:val="auto"/>
          <w:sz w:val="20"/>
          <w:szCs w:val="20"/>
        </w:rPr>
        <w:t>，中小</w:t>
      </w:r>
      <w:proofErr w:type="gramStart"/>
      <w:r w:rsidR="000933F8">
        <w:rPr>
          <w:rFonts w:ascii="Arial" w:eastAsia="楷体_GB2312" w:hAnsi="Arial" w:cs="Arial" w:hint="eastAsia"/>
          <w:color w:val="auto"/>
          <w:sz w:val="20"/>
          <w:szCs w:val="20"/>
        </w:rPr>
        <w:t>创</w:t>
      </w:r>
      <w:r w:rsidR="00791F18">
        <w:rPr>
          <w:rFonts w:ascii="Arial" w:eastAsia="楷体_GB2312" w:hAnsi="Arial" w:cs="Arial" w:hint="eastAsia"/>
          <w:color w:val="auto"/>
          <w:sz w:val="20"/>
          <w:szCs w:val="20"/>
        </w:rPr>
        <w:t>仍然</w:t>
      </w:r>
      <w:proofErr w:type="gramEnd"/>
      <w:r w:rsidR="00791F18">
        <w:rPr>
          <w:rFonts w:ascii="Arial" w:eastAsia="楷体_GB2312" w:hAnsi="Arial" w:cs="Arial" w:hint="eastAsia"/>
          <w:color w:val="auto"/>
          <w:sz w:val="20"/>
          <w:szCs w:val="20"/>
        </w:rPr>
        <w:t>强势，创业板指涨</w:t>
      </w:r>
      <w:r w:rsidR="00791F18">
        <w:rPr>
          <w:rFonts w:ascii="Arial" w:eastAsia="楷体_GB2312" w:hAnsi="Arial" w:cs="Arial" w:hint="eastAsia"/>
          <w:color w:val="auto"/>
          <w:sz w:val="20"/>
          <w:szCs w:val="20"/>
        </w:rPr>
        <w:t>3.65</w:t>
      </w:r>
      <w:r w:rsidR="000933F8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0933F8">
        <w:rPr>
          <w:rFonts w:ascii="Arial" w:eastAsia="楷体_GB2312" w:hAnsi="Arial" w:cs="Arial" w:hint="eastAsia"/>
          <w:color w:val="auto"/>
          <w:sz w:val="20"/>
          <w:szCs w:val="20"/>
        </w:rPr>
        <w:t>，中小板指涨</w:t>
      </w:r>
      <w:r w:rsidR="00791F18">
        <w:rPr>
          <w:rFonts w:ascii="Arial" w:eastAsia="楷体_GB2312" w:hAnsi="Arial" w:cs="Arial" w:hint="eastAsia"/>
          <w:color w:val="auto"/>
          <w:sz w:val="20"/>
          <w:szCs w:val="20"/>
        </w:rPr>
        <w:t>1.47</w:t>
      </w:r>
      <w:r w:rsidR="000933F8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9D1C86">
        <w:rPr>
          <w:rFonts w:ascii="Arial" w:eastAsia="楷体_GB2312" w:hAnsi="Arial" w:cs="Arial" w:hint="eastAsia"/>
          <w:color w:val="auto"/>
          <w:sz w:val="20"/>
          <w:szCs w:val="20"/>
        </w:rPr>
        <w:t>。新的</w:t>
      </w:r>
      <w:r w:rsidR="000E70C9">
        <w:rPr>
          <w:rFonts w:ascii="Arial" w:eastAsia="楷体_GB2312" w:hAnsi="Arial" w:cs="Arial" w:hint="eastAsia"/>
          <w:color w:val="auto"/>
          <w:sz w:val="20"/>
          <w:szCs w:val="20"/>
        </w:rPr>
        <w:t>市场热点频现，跨境电商、医疗器械、养老、环保等概念热度较高。</w:t>
      </w:r>
      <w:r w:rsidR="001D1531">
        <w:rPr>
          <w:rFonts w:ascii="Arial" w:eastAsia="楷体_GB2312" w:hAnsi="Arial" w:cs="Arial" w:hint="eastAsia"/>
          <w:color w:val="auto"/>
          <w:sz w:val="20"/>
          <w:szCs w:val="20"/>
        </w:rPr>
        <w:t>行业方面</w:t>
      </w:r>
      <w:r w:rsidR="008D2169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8D2169">
        <w:rPr>
          <w:rFonts w:ascii="Arial" w:eastAsia="楷体_GB2312" w:hAnsi="Arial" w:cs="Arial" w:hint="eastAsia"/>
          <w:color w:val="auto"/>
          <w:sz w:val="20"/>
          <w:szCs w:val="20"/>
        </w:rPr>
        <w:t>29</w:t>
      </w:r>
      <w:r w:rsidR="008D2169">
        <w:rPr>
          <w:rFonts w:ascii="Arial" w:eastAsia="楷体_GB2312" w:hAnsi="Arial" w:cs="Arial" w:hint="eastAsia"/>
          <w:color w:val="auto"/>
          <w:sz w:val="20"/>
          <w:szCs w:val="20"/>
        </w:rPr>
        <w:t>个中信</w:t>
      </w:r>
      <w:proofErr w:type="gramStart"/>
      <w:r w:rsidR="008D2169">
        <w:rPr>
          <w:rFonts w:ascii="Arial" w:eastAsia="楷体_GB2312" w:hAnsi="Arial" w:cs="Arial" w:hint="eastAsia"/>
          <w:color w:val="auto"/>
          <w:sz w:val="20"/>
          <w:szCs w:val="20"/>
        </w:rPr>
        <w:t>一级行业</w:t>
      </w:r>
      <w:proofErr w:type="gramEnd"/>
      <w:r w:rsidR="008D2169">
        <w:rPr>
          <w:rFonts w:ascii="Arial" w:eastAsia="楷体_GB2312" w:hAnsi="Arial" w:cs="Arial" w:hint="eastAsia"/>
          <w:color w:val="auto"/>
          <w:sz w:val="20"/>
          <w:szCs w:val="20"/>
        </w:rPr>
        <w:t>有</w:t>
      </w:r>
      <w:r w:rsidR="008D2169">
        <w:rPr>
          <w:rFonts w:ascii="Arial" w:eastAsia="楷体_GB2312" w:hAnsi="Arial" w:cs="Arial" w:hint="eastAsia"/>
          <w:color w:val="auto"/>
          <w:sz w:val="20"/>
          <w:szCs w:val="20"/>
        </w:rPr>
        <w:t>23</w:t>
      </w:r>
      <w:r w:rsidR="008D2169">
        <w:rPr>
          <w:rFonts w:ascii="Arial" w:eastAsia="楷体_GB2312" w:hAnsi="Arial" w:cs="Arial" w:hint="eastAsia"/>
          <w:color w:val="auto"/>
          <w:sz w:val="20"/>
          <w:szCs w:val="20"/>
        </w:rPr>
        <w:t>个上涨，医药（</w:t>
      </w:r>
      <w:r w:rsidR="008D2169">
        <w:rPr>
          <w:rFonts w:ascii="Arial" w:eastAsia="楷体_GB2312" w:hAnsi="Arial" w:cs="Arial" w:hint="eastAsia"/>
          <w:color w:val="auto"/>
          <w:sz w:val="20"/>
          <w:szCs w:val="20"/>
        </w:rPr>
        <w:t>7.00%</w:t>
      </w:r>
      <w:r w:rsidR="008D2169">
        <w:rPr>
          <w:rFonts w:ascii="Arial" w:eastAsia="楷体_GB2312" w:hAnsi="Arial" w:cs="Arial" w:hint="eastAsia"/>
          <w:color w:val="auto"/>
          <w:sz w:val="20"/>
          <w:szCs w:val="20"/>
        </w:rPr>
        <w:t>）、综合（</w:t>
      </w:r>
      <w:r w:rsidR="008D2169">
        <w:rPr>
          <w:rFonts w:ascii="Arial" w:eastAsia="楷体_GB2312" w:hAnsi="Arial" w:cs="Arial" w:hint="eastAsia"/>
          <w:color w:val="auto"/>
          <w:sz w:val="20"/>
          <w:szCs w:val="20"/>
        </w:rPr>
        <w:t>5.26%</w:t>
      </w:r>
      <w:r w:rsidR="008D2169">
        <w:rPr>
          <w:rFonts w:ascii="Arial" w:eastAsia="楷体_GB2312" w:hAnsi="Arial" w:cs="Arial" w:hint="eastAsia"/>
          <w:color w:val="auto"/>
          <w:sz w:val="20"/>
          <w:szCs w:val="20"/>
        </w:rPr>
        <w:t>）、通信（</w:t>
      </w:r>
      <w:r w:rsidR="008D2169">
        <w:rPr>
          <w:rFonts w:ascii="Arial" w:eastAsia="楷体_GB2312" w:hAnsi="Arial" w:cs="Arial" w:hint="eastAsia"/>
          <w:color w:val="auto"/>
          <w:sz w:val="20"/>
          <w:szCs w:val="20"/>
        </w:rPr>
        <w:t>5.19%</w:t>
      </w:r>
      <w:r w:rsidR="009F497B">
        <w:rPr>
          <w:rFonts w:ascii="Arial" w:eastAsia="楷体_GB2312" w:hAnsi="Arial" w:cs="Arial" w:hint="eastAsia"/>
          <w:color w:val="auto"/>
          <w:sz w:val="20"/>
          <w:szCs w:val="20"/>
        </w:rPr>
        <w:t>）等</w:t>
      </w:r>
      <w:r w:rsidR="008D2169">
        <w:rPr>
          <w:rFonts w:ascii="Arial" w:eastAsia="楷体_GB2312" w:hAnsi="Arial" w:cs="Arial" w:hint="eastAsia"/>
          <w:color w:val="auto"/>
          <w:sz w:val="20"/>
          <w:szCs w:val="20"/>
        </w:rPr>
        <w:t>涨幅居前，煤炭（</w:t>
      </w:r>
      <w:r w:rsidR="008D2169">
        <w:rPr>
          <w:rFonts w:ascii="Arial" w:eastAsia="楷体_GB2312" w:hAnsi="Arial" w:cs="Arial" w:hint="eastAsia"/>
          <w:color w:val="auto"/>
          <w:sz w:val="20"/>
          <w:szCs w:val="20"/>
        </w:rPr>
        <w:t>-2.50%</w:t>
      </w:r>
      <w:r w:rsidR="008D2169">
        <w:rPr>
          <w:rFonts w:ascii="Arial" w:eastAsia="楷体_GB2312" w:hAnsi="Arial" w:cs="Arial" w:hint="eastAsia"/>
          <w:color w:val="auto"/>
          <w:sz w:val="20"/>
          <w:szCs w:val="20"/>
        </w:rPr>
        <w:t>）、交通运输（</w:t>
      </w:r>
      <w:r w:rsidR="008D2169">
        <w:rPr>
          <w:rFonts w:ascii="Arial" w:eastAsia="楷体_GB2312" w:hAnsi="Arial" w:cs="Arial" w:hint="eastAsia"/>
          <w:color w:val="auto"/>
          <w:sz w:val="20"/>
          <w:szCs w:val="20"/>
        </w:rPr>
        <w:t>-1.50%</w:t>
      </w:r>
      <w:r w:rsidR="008D2169">
        <w:rPr>
          <w:rFonts w:ascii="Arial" w:eastAsia="楷体_GB2312" w:hAnsi="Arial" w:cs="Arial" w:hint="eastAsia"/>
          <w:color w:val="auto"/>
          <w:sz w:val="20"/>
          <w:szCs w:val="20"/>
        </w:rPr>
        <w:t>）</w:t>
      </w:r>
      <w:r w:rsidR="009F497B">
        <w:rPr>
          <w:rFonts w:ascii="Arial" w:eastAsia="楷体_GB2312" w:hAnsi="Arial" w:cs="Arial" w:hint="eastAsia"/>
          <w:color w:val="auto"/>
          <w:sz w:val="20"/>
          <w:szCs w:val="20"/>
        </w:rPr>
        <w:t>等</w:t>
      </w:r>
      <w:r w:rsidR="008D2169">
        <w:rPr>
          <w:rFonts w:ascii="Arial" w:eastAsia="楷体_GB2312" w:hAnsi="Arial" w:cs="Arial" w:hint="eastAsia"/>
          <w:color w:val="auto"/>
          <w:sz w:val="20"/>
          <w:szCs w:val="20"/>
        </w:rPr>
        <w:t>跌幅较大。</w:t>
      </w:r>
    </w:p>
    <w:p w:rsidR="005D44EE" w:rsidRPr="004B36AE" w:rsidRDefault="001B0255" w:rsidP="004B36AE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国内</w:t>
      </w:r>
      <w:r w:rsidR="00921CE9"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债券市场</w:t>
      </w:r>
    </w:p>
    <w:p w:rsidR="005A1BB3" w:rsidRPr="00032433" w:rsidRDefault="00C417C6" w:rsidP="007D1C6F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流动性充裕叠加配置需求，债市牛市延续，长</w:t>
      </w:r>
      <w:proofErr w:type="gramStart"/>
      <w:r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端利率</w:t>
      </w:r>
      <w:proofErr w:type="gramEnd"/>
      <w:r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下行明显。</w:t>
      </w:r>
      <w:r w:rsidRPr="00032433">
        <w:rPr>
          <w:rFonts w:ascii="Arial" w:eastAsia="楷体_GB2312" w:hAnsi="Arial" w:cs="Arial" w:hint="eastAsia"/>
          <w:color w:val="auto"/>
          <w:sz w:val="20"/>
          <w:szCs w:val="20"/>
        </w:rPr>
        <w:t>支持债市牛市的流动性依然充裕，虽然央行上周净回笼资金</w:t>
      </w:r>
      <w:r w:rsidRPr="00032433">
        <w:rPr>
          <w:rFonts w:ascii="Arial" w:eastAsia="楷体_GB2312" w:hAnsi="Arial" w:cs="Arial"/>
          <w:color w:val="auto"/>
          <w:sz w:val="20"/>
          <w:szCs w:val="20"/>
        </w:rPr>
        <w:t>450</w:t>
      </w:r>
      <w:r w:rsidRPr="00032433">
        <w:rPr>
          <w:rFonts w:ascii="Arial" w:eastAsia="楷体_GB2312" w:hAnsi="Arial" w:cs="Arial" w:hint="eastAsia"/>
          <w:color w:val="auto"/>
          <w:sz w:val="20"/>
          <w:szCs w:val="20"/>
        </w:rPr>
        <w:t>亿，但资金</w:t>
      </w:r>
      <w:proofErr w:type="gramStart"/>
      <w:r w:rsidRPr="00032433">
        <w:rPr>
          <w:rFonts w:ascii="Arial" w:eastAsia="楷体_GB2312" w:hAnsi="Arial" w:cs="Arial" w:hint="eastAsia"/>
          <w:color w:val="auto"/>
          <w:sz w:val="20"/>
          <w:szCs w:val="20"/>
        </w:rPr>
        <w:t>面利率</w:t>
      </w:r>
      <w:proofErr w:type="gramEnd"/>
      <w:r w:rsidRPr="00032433">
        <w:rPr>
          <w:rFonts w:ascii="Arial" w:eastAsia="楷体_GB2312" w:hAnsi="Arial" w:cs="Arial"/>
          <w:color w:val="auto"/>
          <w:sz w:val="20"/>
          <w:szCs w:val="20"/>
        </w:rPr>
        <w:t>R007</w:t>
      </w:r>
      <w:r w:rsidRPr="00032433">
        <w:rPr>
          <w:rFonts w:ascii="Arial" w:eastAsia="楷体_GB2312" w:hAnsi="Arial" w:cs="Arial" w:hint="eastAsia"/>
          <w:color w:val="auto"/>
          <w:sz w:val="20"/>
          <w:szCs w:val="20"/>
        </w:rPr>
        <w:t>即银行间</w:t>
      </w:r>
      <w:r w:rsidRPr="00032433">
        <w:rPr>
          <w:rFonts w:ascii="Arial" w:eastAsia="楷体_GB2312" w:hAnsi="Arial" w:cs="Arial"/>
          <w:color w:val="auto"/>
          <w:sz w:val="20"/>
          <w:szCs w:val="20"/>
        </w:rPr>
        <w:t>7</w:t>
      </w:r>
      <w:r w:rsidRPr="00032433">
        <w:rPr>
          <w:rFonts w:ascii="Arial" w:eastAsia="楷体_GB2312" w:hAnsi="Arial" w:cs="Arial" w:hint="eastAsia"/>
          <w:color w:val="auto"/>
          <w:sz w:val="20"/>
          <w:szCs w:val="20"/>
        </w:rPr>
        <w:t>日质押回购利率稳定在</w:t>
      </w:r>
      <w:r w:rsidRPr="00032433">
        <w:rPr>
          <w:rFonts w:ascii="Arial" w:eastAsia="楷体_GB2312" w:hAnsi="Arial" w:cs="Arial"/>
          <w:color w:val="auto"/>
          <w:sz w:val="20"/>
          <w:szCs w:val="20"/>
        </w:rPr>
        <w:t>2.4</w:t>
      </w:r>
      <w:r w:rsidRPr="00032433">
        <w:rPr>
          <w:rFonts w:ascii="Arial" w:eastAsia="楷体_GB2312" w:hAnsi="Arial" w:cs="Arial" w:hint="eastAsia"/>
          <w:color w:val="auto"/>
          <w:sz w:val="20"/>
          <w:szCs w:val="20"/>
        </w:rPr>
        <w:t>以下，显示资金面依然较为宽松。</w:t>
      </w:r>
      <w:r w:rsidR="00032433" w:rsidRPr="00032433">
        <w:rPr>
          <w:rFonts w:ascii="Arial" w:eastAsia="楷体_GB2312" w:hAnsi="Arial" w:cs="Arial" w:hint="eastAsia"/>
          <w:color w:val="auto"/>
          <w:sz w:val="20"/>
          <w:szCs w:val="20"/>
        </w:rPr>
        <w:t>从债市一级市场发行看，</w:t>
      </w:r>
      <w:r w:rsidR="00032433" w:rsidRPr="007D1C6F">
        <w:rPr>
          <w:rFonts w:ascii="Arial" w:eastAsia="楷体_GB2312" w:hAnsi="Arial" w:cs="Arial" w:hint="eastAsia"/>
          <w:color w:val="auto"/>
          <w:sz w:val="20"/>
          <w:szCs w:val="20"/>
        </w:rPr>
        <w:t>国</w:t>
      </w:r>
      <w:proofErr w:type="gramStart"/>
      <w:r w:rsidR="00032433" w:rsidRPr="007D1C6F">
        <w:rPr>
          <w:rFonts w:ascii="Arial" w:eastAsia="楷体_GB2312" w:hAnsi="Arial" w:cs="Arial" w:hint="eastAsia"/>
          <w:color w:val="auto"/>
          <w:sz w:val="20"/>
          <w:szCs w:val="20"/>
        </w:rPr>
        <w:t>开债需求</w:t>
      </w:r>
      <w:proofErr w:type="gramEnd"/>
      <w:r w:rsidR="00032433" w:rsidRPr="007D1C6F">
        <w:rPr>
          <w:rFonts w:ascii="Arial" w:eastAsia="楷体_GB2312" w:hAnsi="Arial" w:cs="Arial" w:hint="eastAsia"/>
          <w:color w:val="auto"/>
          <w:sz w:val="20"/>
          <w:szCs w:val="20"/>
        </w:rPr>
        <w:t>依然旺盛，农发债亦受机构热捧，显示债市配置需求依然旺盛。债市二级市场表现看，经济继续下行和通</w:t>
      </w:r>
      <w:proofErr w:type="gramStart"/>
      <w:r w:rsidR="00032433" w:rsidRPr="007D1C6F">
        <w:rPr>
          <w:rFonts w:ascii="Arial" w:eastAsia="楷体_GB2312" w:hAnsi="Arial" w:cs="Arial" w:hint="eastAsia"/>
          <w:color w:val="auto"/>
          <w:sz w:val="20"/>
          <w:szCs w:val="20"/>
        </w:rPr>
        <w:t>缩风险显现引导长端利率</w:t>
      </w:r>
      <w:proofErr w:type="gramEnd"/>
      <w:r w:rsidR="00032433" w:rsidRPr="007D1C6F">
        <w:rPr>
          <w:rFonts w:ascii="Arial" w:eastAsia="楷体_GB2312" w:hAnsi="Arial" w:cs="Arial" w:hint="eastAsia"/>
          <w:color w:val="auto"/>
          <w:sz w:val="20"/>
          <w:szCs w:val="20"/>
        </w:rPr>
        <w:t>下行明显，</w:t>
      </w:r>
      <w:r w:rsidR="00032433">
        <w:rPr>
          <w:rFonts w:ascii="Arial" w:eastAsia="楷体_GB2312" w:hAnsi="Arial" w:cs="Arial" w:hint="eastAsia"/>
          <w:color w:val="auto"/>
          <w:sz w:val="20"/>
          <w:szCs w:val="20"/>
        </w:rPr>
        <w:t>而</w:t>
      </w:r>
      <w:r w:rsidR="00032433" w:rsidRPr="007D1C6F">
        <w:rPr>
          <w:rFonts w:ascii="Arial" w:eastAsia="楷体_GB2312" w:hAnsi="Arial" w:cs="Arial" w:hint="eastAsia"/>
          <w:color w:val="auto"/>
          <w:sz w:val="20"/>
          <w:szCs w:val="20"/>
        </w:rPr>
        <w:t>券种方面</w:t>
      </w:r>
      <w:r w:rsidR="00032433">
        <w:rPr>
          <w:rFonts w:ascii="Arial" w:eastAsia="楷体_GB2312" w:hAnsi="Arial" w:cs="Arial" w:hint="eastAsia"/>
          <w:color w:val="auto"/>
          <w:sz w:val="20"/>
          <w:szCs w:val="20"/>
        </w:rPr>
        <w:t>，利率债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1625D5">
        <w:rPr>
          <w:rFonts w:ascii="Arial" w:eastAsia="楷体_GB2312" w:hAnsi="Arial" w:cs="Arial" w:hint="eastAsia"/>
          <w:color w:val="auto"/>
          <w:sz w:val="20"/>
          <w:szCs w:val="20"/>
        </w:rPr>
        <w:t>信用债齐涨，但信用利差已至历史低位，继续下行压力较大。此外，</w:t>
      </w:r>
      <w:r w:rsidR="001625D5">
        <w:rPr>
          <w:rFonts w:ascii="Arial" w:eastAsia="楷体_GB2312" w:hAnsi="Arial" w:cs="Arial" w:hint="eastAsia"/>
          <w:color w:val="auto"/>
          <w:sz w:val="20"/>
          <w:szCs w:val="20"/>
        </w:rPr>
        <w:t>中钢股份公告称</w:t>
      </w:r>
      <w:r w:rsidR="001625D5">
        <w:rPr>
          <w:rFonts w:ascii="Arial" w:eastAsia="楷体_GB2312" w:hAnsi="Arial" w:cs="Arial" w:hint="eastAsia"/>
          <w:color w:val="auto"/>
          <w:sz w:val="20"/>
          <w:szCs w:val="20"/>
        </w:rPr>
        <w:t>“</w:t>
      </w:r>
      <w:r w:rsidR="00032433" w:rsidRPr="007D1C6F">
        <w:rPr>
          <w:rFonts w:ascii="Arial" w:eastAsia="楷体_GB2312" w:hAnsi="Arial" w:cs="Arial"/>
          <w:color w:val="auto"/>
          <w:sz w:val="20"/>
          <w:szCs w:val="20"/>
        </w:rPr>
        <w:t>10</w:t>
      </w:r>
      <w:r w:rsidR="00032433" w:rsidRPr="007D1C6F">
        <w:rPr>
          <w:rFonts w:ascii="Arial" w:eastAsia="楷体_GB2312" w:hAnsi="Arial" w:cs="Arial" w:hint="eastAsia"/>
          <w:color w:val="auto"/>
          <w:sz w:val="20"/>
          <w:szCs w:val="20"/>
        </w:rPr>
        <w:t>中钢债</w:t>
      </w:r>
      <w:r w:rsidR="001625D5">
        <w:rPr>
          <w:rFonts w:ascii="Arial" w:eastAsia="楷体_GB2312" w:hAnsi="Arial" w:cs="Arial" w:hint="eastAsia"/>
          <w:color w:val="auto"/>
          <w:sz w:val="20"/>
          <w:szCs w:val="20"/>
        </w:rPr>
        <w:t>”</w:t>
      </w:r>
      <w:r w:rsidR="00032433" w:rsidRPr="007D1C6F">
        <w:rPr>
          <w:rFonts w:ascii="Arial" w:eastAsia="楷体_GB2312" w:hAnsi="Arial" w:cs="Arial" w:hint="eastAsia"/>
          <w:color w:val="auto"/>
          <w:sz w:val="20"/>
          <w:szCs w:val="20"/>
        </w:rPr>
        <w:t>将延期回售和付息，已构成实质性违约，但其追加上市股票作为抵押品，意味着刚兑暂时仍难破</w:t>
      </w:r>
      <w:r w:rsidR="003A6D1C" w:rsidRPr="00032433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702B17" w:rsidRPr="00032433">
        <w:rPr>
          <w:rFonts w:ascii="Arial" w:eastAsia="楷体_GB2312" w:hAnsi="Arial" w:cs="Arial" w:hint="eastAsia"/>
          <w:color w:val="auto"/>
          <w:sz w:val="20"/>
          <w:szCs w:val="20"/>
        </w:rPr>
        <w:t>全周来看，</w:t>
      </w:r>
      <w:proofErr w:type="gramStart"/>
      <w:r w:rsidR="00192574" w:rsidRPr="00032433">
        <w:rPr>
          <w:rFonts w:ascii="Arial" w:eastAsia="楷体_GB2312" w:hAnsi="Arial" w:cs="Arial" w:hint="eastAsia"/>
          <w:color w:val="auto"/>
          <w:sz w:val="20"/>
          <w:szCs w:val="20"/>
        </w:rPr>
        <w:t>中债总净价</w:t>
      </w:r>
      <w:proofErr w:type="gramEnd"/>
      <w:r w:rsidR="00192574" w:rsidRPr="00032433">
        <w:rPr>
          <w:rFonts w:ascii="Arial" w:eastAsia="楷体_GB2312" w:hAnsi="Arial" w:cs="Arial" w:hint="eastAsia"/>
          <w:color w:val="auto"/>
          <w:sz w:val="20"/>
          <w:szCs w:val="20"/>
        </w:rPr>
        <w:t>指数</w:t>
      </w:r>
      <w:r w:rsidR="003C74B8" w:rsidRPr="00032433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B26348" w:rsidRPr="00032433">
        <w:rPr>
          <w:rFonts w:ascii="Arial" w:eastAsia="楷体_GB2312" w:hAnsi="Arial" w:cs="Arial"/>
          <w:color w:val="auto"/>
          <w:sz w:val="20"/>
          <w:szCs w:val="20"/>
        </w:rPr>
        <w:t>0.28</w:t>
      </w:r>
      <w:r w:rsidR="003C74B8" w:rsidRPr="00032433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192574" w:rsidRPr="00032433">
        <w:rPr>
          <w:rFonts w:ascii="Arial" w:eastAsia="楷体_GB2312" w:hAnsi="Arial" w:cs="Arial" w:hint="eastAsia"/>
          <w:color w:val="auto"/>
          <w:sz w:val="20"/>
          <w:szCs w:val="20"/>
        </w:rPr>
        <w:t>，中</w:t>
      </w:r>
      <w:proofErr w:type="gramStart"/>
      <w:r w:rsidR="00192574" w:rsidRPr="00032433">
        <w:rPr>
          <w:rFonts w:ascii="Arial" w:eastAsia="楷体_GB2312" w:hAnsi="Arial" w:cs="Arial" w:hint="eastAsia"/>
          <w:color w:val="auto"/>
          <w:sz w:val="20"/>
          <w:szCs w:val="20"/>
        </w:rPr>
        <w:t>债企业债总</w:t>
      </w:r>
      <w:proofErr w:type="gramEnd"/>
      <w:r w:rsidR="00192574" w:rsidRPr="00032433">
        <w:rPr>
          <w:rFonts w:ascii="Arial" w:eastAsia="楷体_GB2312" w:hAnsi="Arial" w:cs="Arial" w:hint="eastAsia"/>
          <w:color w:val="auto"/>
          <w:sz w:val="20"/>
          <w:szCs w:val="20"/>
        </w:rPr>
        <w:t>净价指数、中债国债净价指数分别</w:t>
      </w:r>
      <w:r w:rsidR="003C74B8" w:rsidRPr="00032433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B26348" w:rsidRPr="00032433">
        <w:rPr>
          <w:rFonts w:ascii="Arial" w:eastAsia="楷体_GB2312" w:hAnsi="Arial" w:cs="Arial"/>
          <w:color w:val="auto"/>
          <w:sz w:val="20"/>
          <w:szCs w:val="20"/>
        </w:rPr>
        <w:t>0.</w:t>
      </w:r>
      <w:r w:rsidR="00431EC8" w:rsidRPr="00032433">
        <w:rPr>
          <w:rFonts w:ascii="Arial" w:eastAsia="楷体_GB2312" w:hAnsi="Arial" w:cs="Arial"/>
          <w:color w:val="auto"/>
          <w:sz w:val="20"/>
          <w:szCs w:val="20"/>
        </w:rPr>
        <w:t>08</w:t>
      </w:r>
      <w:r w:rsidR="003C74B8" w:rsidRPr="00032433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3C74B8" w:rsidRPr="00032433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431EC8" w:rsidRPr="00032433">
        <w:rPr>
          <w:rFonts w:ascii="Arial" w:eastAsia="楷体_GB2312" w:hAnsi="Arial" w:cs="Arial"/>
          <w:color w:val="auto"/>
          <w:sz w:val="20"/>
          <w:szCs w:val="20"/>
        </w:rPr>
        <w:t>0.39</w:t>
      </w:r>
      <w:r w:rsidR="003C74B8" w:rsidRPr="00032433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192574" w:rsidRPr="00032433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DA5011" w:rsidRPr="00032433">
        <w:rPr>
          <w:rFonts w:ascii="Arial" w:eastAsia="楷体_GB2312" w:hAnsi="Arial" w:cs="Arial" w:hint="eastAsia"/>
          <w:color w:val="auto"/>
          <w:sz w:val="20"/>
          <w:szCs w:val="20"/>
        </w:rPr>
        <w:t>中</w:t>
      </w:r>
      <w:proofErr w:type="gramStart"/>
      <w:r w:rsidR="00DA5011" w:rsidRPr="00032433">
        <w:rPr>
          <w:rFonts w:ascii="Arial" w:eastAsia="楷体_GB2312" w:hAnsi="Arial" w:cs="Arial" w:hint="eastAsia"/>
          <w:color w:val="auto"/>
          <w:sz w:val="20"/>
          <w:szCs w:val="20"/>
        </w:rPr>
        <w:t>证转债指数</w:t>
      </w:r>
      <w:proofErr w:type="gramEnd"/>
      <w:r w:rsidR="00DA5011" w:rsidRPr="00032433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CE06F5" w:rsidRPr="00032433">
        <w:rPr>
          <w:rFonts w:ascii="Arial" w:eastAsia="楷体_GB2312" w:hAnsi="Arial" w:cs="Arial"/>
          <w:color w:val="auto"/>
          <w:sz w:val="20"/>
          <w:szCs w:val="20"/>
        </w:rPr>
        <w:t>0.19</w:t>
      </w:r>
      <w:r w:rsidR="00DA5011" w:rsidRPr="00032433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DA5011" w:rsidRPr="00032433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027CD8" w:rsidRPr="00F67221" w:rsidRDefault="00921CE9" w:rsidP="00F67221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海外市场</w:t>
      </w:r>
    </w:p>
    <w:p w:rsidR="00565B24" w:rsidRDefault="00971A18" w:rsidP="007D1C6F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科技股</w:t>
      </w:r>
      <w:proofErr w:type="gramStart"/>
      <w:r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提振美股</w:t>
      </w:r>
      <w:proofErr w:type="gramEnd"/>
      <w:r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情绪，</w:t>
      </w:r>
      <w:r w:rsidR="00017261"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最新</w:t>
      </w:r>
      <w:r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经济数据亮眼</w:t>
      </w:r>
      <w:r w:rsidR="0055022B"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上周四</w:t>
      </w:r>
      <w:r w:rsidR="000B594D" w:rsidRPr="00EB6AB4">
        <w:rPr>
          <w:rFonts w:ascii="Arial" w:eastAsia="楷体_GB2312" w:hAnsi="Arial" w:cs="Arial" w:hint="eastAsia"/>
          <w:color w:val="auto"/>
          <w:sz w:val="20"/>
          <w:szCs w:val="20"/>
        </w:rPr>
        <w:t>，亚马逊、</w:t>
      </w:r>
      <w:r w:rsidR="000B594D" w:rsidRPr="00EB6AB4">
        <w:rPr>
          <w:rFonts w:ascii="Arial" w:eastAsia="楷体_GB2312" w:hAnsi="Arial" w:cs="Arial" w:hint="eastAsia"/>
          <w:color w:val="auto"/>
          <w:sz w:val="20"/>
          <w:szCs w:val="20"/>
        </w:rPr>
        <w:t>Alphabet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、微软等</w:t>
      </w:r>
      <w:r w:rsidR="000B594D" w:rsidRPr="00EB6AB4">
        <w:rPr>
          <w:rFonts w:ascii="Arial" w:eastAsia="楷体_GB2312" w:hAnsi="Arial" w:cs="Arial" w:hint="eastAsia"/>
          <w:color w:val="auto"/>
          <w:sz w:val="20"/>
          <w:szCs w:val="20"/>
        </w:rPr>
        <w:t>三大科技巨头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公布</w:t>
      </w:r>
      <w:proofErr w:type="gramStart"/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0B594D" w:rsidRPr="00EB6AB4">
        <w:rPr>
          <w:rFonts w:ascii="Arial" w:eastAsia="楷体_GB2312" w:hAnsi="Arial" w:cs="Arial" w:hint="eastAsia"/>
          <w:color w:val="auto"/>
          <w:sz w:val="20"/>
          <w:szCs w:val="20"/>
        </w:rPr>
        <w:t>财报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显示</w:t>
      </w:r>
      <w:proofErr w:type="gramEnd"/>
      <w:r w:rsidR="000B594D" w:rsidRPr="00EB6AB4">
        <w:rPr>
          <w:rFonts w:ascii="Arial" w:eastAsia="楷体_GB2312" w:hAnsi="Arial" w:cs="Arial" w:hint="eastAsia"/>
          <w:color w:val="auto"/>
          <w:sz w:val="20"/>
          <w:szCs w:val="20"/>
        </w:rPr>
        <w:t>盈利均超出预期，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带动</w:t>
      </w:r>
      <w:r w:rsidR="000B594D" w:rsidRPr="00EB6AB4">
        <w:rPr>
          <w:rFonts w:ascii="Arial" w:eastAsia="楷体_GB2312" w:hAnsi="Arial" w:cs="Arial" w:hint="eastAsia"/>
          <w:color w:val="auto"/>
          <w:sz w:val="20"/>
          <w:szCs w:val="20"/>
        </w:rPr>
        <w:t>科技股大涨。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在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16~10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22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日的一周内，纳斯达克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100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1.92%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标普</w:t>
      </w:r>
      <w:proofErr w:type="gramEnd"/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500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、道琼</w:t>
      </w:r>
      <w:proofErr w:type="gramStart"/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斯工指</w:t>
      </w:r>
      <w:proofErr w:type="gramEnd"/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分别涨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1.42%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2.03%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。此外，近期美国经济数据均略超预期，</w:t>
      </w:r>
      <w:r w:rsidR="0055022B" w:rsidRPr="0055022B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55022B" w:rsidRPr="0055022B">
        <w:rPr>
          <w:rFonts w:ascii="Arial" w:eastAsia="楷体_GB2312" w:hAnsi="Arial" w:cs="Arial" w:hint="eastAsia"/>
          <w:color w:val="auto"/>
          <w:sz w:val="20"/>
          <w:szCs w:val="20"/>
        </w:rPr>
        <w:t>月新屋开建</w:t>
      </w:r>
      <w:proofErr w:type="gramStart"/>
      <w:r w:rsidR="0055022B" w:rsidRPr="0055022B">
        <w:rPr>
          <w:rFonts w:ascii="Arial" w:eastAsia="楷体_GB2312" w:hAnsi="Arial" w:cs="Arial" w:hint="eastAsia"/>
          <w:color w:val="auto"/>
          <w:sz w:val="20"/>
          <w:szCs w:val="20"/>
        </w:rPr>
        <w:t>量</w:t>
      </w:r>
      <w:r w:rsidR="00F22E57">
        <w:rPr>
          <w:rFonts w:ascii="Arial" w:eastAsia="楷体_GB2312" w:hAnsi="Arial" w:cs="Arial" w:hint="eastAsia"/>
          <w:color w:val="auto"/>
          <w:sz w:val="20"/>
          <w:szCs w:val="20"/>
        </w:rPr>
        <w:t>年化总数</w:t>
      </w:r>
      <w:proofErr w:type="gramEnd"/>
      <w:r w:rsidR="00F22E57" w:rsidRPr="0055022B">
        <w:rPr>
          <w:rFonts w:ascii="Arial" w:eastAsia="楷体_GB2312" w:hAnsi="Arial" w:cs="Arial" w:hint="eastAsia"/>
          <w:color w:val="auto"/>
          <w:sz w:val="20"/>
          <w:szCs w:val="20"/>
        </w:rPr>
        <w:t>121</w:t>
      </w:r>
      <w:r w:rsidR="00F22E57">
        <w:rPr>
          <w:rFonts w:ascii="Arial" w:eastAsia="楷体_GB2312" w:hAnsi="Arial" w:cs="Arial" w:hint="eastAsia"/>
          <w:color w:val="auto"/>
          <w:sz w:val="20"/>
          <w:szCs w:val="20"/>
        </w:rPr>
        <w:t>万套，高于预期</w:t>
      </w:r>
      <w:r w:rsidR="00F22E57" w:rsidRPr="0055022B">
        <w:rPr>
          <w:rFonts w:ascii="Arial" w:eastAsia="楷体_GB2312" w:hAnsi="Arial" w:cs="Arial" w:hint="eastAsia"/>
          <w:color w:val="auto"/>
          <w:sz w:val="20"/>
          <w:szCs w:val="20"/>
        </w:rPr>
        <w:t>114</w:t>
      </w:r>
      <w:r w:rsidR="00F22E57">
        <w:rPr>
          <w:rFonts w:ascii="Arial" w:eastAsia="楷体_GB2312" w:hAnsi="Arial" w:cs="Arial" w:hint="eastAsia"/>
          <w:color w:val="auto"/>
          <w:sz w:val="20"/>
          <w:szCs w:val="20"/>
        </w:rPr>
        <w:t>万套</w:t>
      </w:r>
      <w:r w:rsidR="00F22E57">
        <w:rPr>
          <w:rFonts w:ascii="Arial" w:eastAsia="楷体_GB2312" w:hAnsi="Arial" w:cs="Arial" w:hint="eastAsia"/>
          <w:color w:val="auto"/>
          <w:sz w:val="20"/>
          <w:szCs w:val="20"/>
        </w:rPr>
        <w:t>；</w:t>
      </w:r>
      <w:r w:rsidR="0055022B" w:rsidRPr="0055022B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55022B" w:rsidRPr="0055022B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proofErr w:type="spellStart"/>
      <w:r w:rsidR="0055022B" w:rsidRPr="0055022B">
        <w:rPr>
          <w:rFonts w:ascii="Arial" w:eastAsia="楷体_GB2312" w:hAnsi="Arial" w:cs="Arial" w:hint="eastAsia"/>
          <w:color w:val="auto"/>
          <w:sz w:val="20"/>
          <w:szCs w:val="20"/>
        </w:rPr>
        <w:t>Markit</w:t>
      </w:r>
      <w:proofErr w:type="spellEnd"/>
      <w:r w:rsidR="0055022B" w:rsidRPr="0055022B">
        <w:rPr>
          <w:rFonts w:ascii="Arial" w:eastAsia="楷体_GB2312" w:hAnsi="Arial" w:cs="Arial" w:hint="eastAsia"/>
          <w:color w:val="auto"/>
          <w:sz w:val="20"/>
          <w:szCs w:val="20"/>
        </w:rPr>
        <w:t>制造业</w:t>
      </w:r>
      <w:r w:rsidR="0055022B" w:rsidRPr="0055022B">
        <w:rPr>
          <w:rFonts w:ascii="Arial" w:eastAsia="楷体_GB2312" w:hAnsi="Arial" w:cs="Arial" w:hint="eastAsia"/>
          <w:color w:val="auto"/>
          <w:sz w:val="20"/>
          <w:szCs w:val="20"/>
        </w:rPr>
        <w:t>PMI</w:t>
      </w:r>
      <w:r w:rsidR="00F22E57">
        <w:rPr>
          <w:rFonts w:ascii="Arial" w:eastAsia="楷体_GB2312" w:hAnsi="Arial" w:cs="Arial" w:hint="eastAsia"/>
          <w:color w:val="auto"/>
          <w:sz w:val="20"/>
          <w:szCs w:val="20"/>
        </w:rPr>
        <w:t>初值</w:t>
      </w:r>
      <w:r w:rsidR="00382DFC">
        <w:rPr>
          <w:rFonts w:ascii="Arial" w:eastAsia="楷体_GB2312" w:hAnsi="Arial" w:cs="Arial" w:hint="eastAsia"/>
          <w:color w:val="auto"/>
          <w:sz w:val="20"/>
          <w:szCs w:val="20"/>
        </w:rPr>
        <w:t>54</w:t>
      </w:r>
      <w:r w:rsidR="00FB41CB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BC3A9C">
        <w:rPr>
          <w:rFonts w:ascii="Arial" w:eastAsia="楷体_GB2312" w:hAnsi="Arial" w:cs="Arial" w:hint="eastAsia"/>
          <w:color w:val="auto"/>
          <w:sz w:val="20"/>
          <w:szCs w:val="20"/>
        </w:rPr>
        <w:t>高于此前四个月的</w:t>
      </w:r>
      <w:r w:rsidR="00382DFC">
        <w:rPr>
          <w:rFonts w:ascii="Arial" w:eastAsia="楷体_GB2312" w:hAnsi="Arial" w:cs="Arial" w:hint="eastAsia"/>
          <w:color w:val="auto"/>
          <w:sz w:val="20"/>
          <w:szCs w:val="20"/>
        </w:rPr>
        <w:t>53</w:t>
      </w:r>
      <w:r w:rsidR="00882410">
        <w:rPr>
          <w:rFonts w:ascii="Arial" w:eastAsia="楷体_GB2312" w:hAnsi="Arial" w:cs="Arial" w:hint="eastAsia"/>
          <w:color w:val="auto"/>
          <w:sz w:val="20"/>
          <w:szCs w:val="20"/>
        </w:rPr>
        <w:t>；</w:t>
      </w:r>
      <w:r w:rsidR="000A4644">
        <w:rPr>
          <w:rFonts w:ascii="Arial" w:eastAsia="楷体_GB2312" w:hAnsi="Arial" w:cs="Arial" w:hint="eastAsia"/>
          <w:color w:val="auto"/>
          <w:sz w:val="20"/>
          <w:szCs w:val="20"/>
        </w:rPr>
        <w:t>当</w:t>
      </w:r>
      <w:proofErr w:type="gramStart"/>
      <w:r w:rsidR="000A4644">
        <w:rPr>
          <w:rFonts w:ascii="Arial" w:eastAsia="楷体_GB2312" w:hAnsi="Arial" w:cs="Arial" w:hint="eastAsia"/>
          <w:color w:val="auto"/>
          <w:sz w:val="20"/>
          <w:szCs w:val="20"/>
        </w:rPr>
        <w:t>周</w:t>
      </w:r>
      <w:r w:rsidR="0055022B" w:rsidRPr="0055022B">
        <w:rPr>
          <w:rFonts w:ascii="Arial" w:eastAsia="楷体_GB2312" w:hAnsi="Arial" w:cs="Arial" w:hint="eastAsia"/>
          <w:color w:val="auto"/>
          <w:sz w:val="20"/>
          <w:szCs w:val="20"/>
        </w:rPr>
        <w:t>首次</w:t>
      </w:r>
      <w:proofErr w:type="gramEnd"/>
      <w:r w:rsidR="0055022B" w:rsidRPr="0055022B">
        <w:rPr>
          <w:rFonts w:ascii="Arial" w:eastAsia="楷体_GB2312" w:hAnsi="Arial" w:cs="Arial" w:hint="eastAsia"/>
          <w:color w:val="auto"/>
          <w:sz w:val="20"/>
          <w:szCs w:val="20"/>
        </w:rPr>
        <w:t>申请失业救济人数</w:t>
      </w:r>
      <w:r w:rsidR="0055022B" w:rsidRPr="0055022B">
        <w:rPr>
          <w:rFonts w:ascii="Arial" w:eastAsia="楷体_GB2312" w:hAnsi="Arial" w:cs="Arial" w:hint="eastAsia"/>
          <w:color w:val="auto"/>
          <w:sz w:val="20"/>
          <w:szCs w:val="20"/>
        </w:rPr>
        <w:t>25.9</w:t>
      </w:r>
      <w:r w:rsidR="00724C0C">
        <w:rPr>
          <w:rFonts w:ascii="Arial" w:eastAsia="楷体_GB2312" w:hAnsi="Arial" w:cs="Arial" w:hint="eastAsia"/>
          <w:color w:val="auto"/>
          <w:sz w:val="20"/>
          <w:szCs w:val="20"/>
        </w:rPr>
        <w:t>万</w:t>
      </w:r>
      <w:r w:rsidR="00F208BA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低于</w:t>
      </w:r>
      <w:r w:rsidR="0055022B" w:rsidRPr="0055022B">
        <w:rPr>
          <w:rFonts w:ascii="Arial" w:eastAsia="楷体_GB2312" w:hAnsi="Arial" w:cs="Arial" w:hint="eastAsia"/>
          <w:color w:val="auto"/>
          <w:sz w:val="20"/>
          <w:szCs w:val="20"/>
        </w:rPr>
        <w:t>预期</w:t>
      </w:r>
      <w:r w:rsidR="0055022B" w:rsidRPr="0055022B">
        <w:rPr>
          <w:rFonts w:ascii="Arial" w:eastAsia="楷体_GB2312" w:hAnsi="Arial" w:cs="Arial" w:hint="eastAsia"/>
          <w:color w:val="auto"/>
          <w:sz w:val="20"/>
          <w:szCs w:val="20"/>
        </w:rPr>
        <w:t>26.5</w:t>
      </w:r>
      <w:r w:rsidR="0055022B" w:rsidRPr="0055022B">
        <w:rPr>
          <w:rFonts w:ascii="Arial" w:eastAsia="楷体_GB2312" w:hAnsi="Arial" w:cs="Arial" w:hint="eastAsia"/>
          <w:color w:val="auto"/>
          <w:sz w:val="20"/>
          <w:szCs w:val="20"/>
        </w:rPr>
        <w:t>万。</w:t>
      </w:r>
    </w:p>
    <w:p w:rsidR="00A229B0" w:rsidRDefault="006D26A1" w:rsidP="007D1C6F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欧央行</w:t>
      </w:r>
      <w:r w:rsidRPr="007D1C6F">
        <w:rPr>
          <w:rFonts w:ascii="Arial" w:eastAsia="楷体_GB2312" w:hAnsi="Arial" w:cs="Arial"/>
          <w:b/>
          <w:color w:val="auto"/>
          <w:sz w:val="20"/>
          <w:szCs w:val="20"/>
        </w:rPr>
        <w:t>QE</w:t>
      </w:r>
      <w:r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加码预期增强，</w:t>
      </w:r>
      <w:proofErr w:type="gramStart"/>
      <w:r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欧股普</w:t>
      </w:r>
      <w:proofErr w:type="gramEnd"/>
      <w:r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涨。</w:t>
      </w:r>
      <w:r w:rsidR="0049444F" w:rsidRPr="0049444F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49444F" w:rsidRPr="0049444F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49444F" w:rsidRPr="0049444F">
        <w:rPr>
          <w:rFonts w:ascii="Arial" w:eastAsia="楷体_GB2312" w:hAnsi="Arial" w:cs="Arial" w:hint="eastAsia"/>
          <w:color w:val="auto"/>
          <w:sz w:val="20"/>
          <w:szCs w:val="20"/>
        </w:rPr>
        <w:t>22</w:t>
      </w:r>
      <w:r w:rsidR="0049444F" w:rsidRPr="0049444F">
        <w:rPr>
          <w:rFonts w:ascii="Arial" w:eastAsia="楷体_GB2312" w:hAnsi="Arial" w:cs="Arial" w:hint="eastAsia"/>
          <w:color w:val="auto"/>
          <w:sz w:val="20"/>
          <w:szCs w:val="20"/>
        </w:rPr>
        <w:t>日，欧洲央行在议</w:t>
      </w:r>
      <w:proofErr w:type="gramStart"/>
      <w:r w:rsidR="0049444F" w:rsidRPr="0049444F">
        <w:rPr>
          <w:rFonts w:ascii="Arial" w:eastAsia="楷体_GB2312" w:hAnsi="Arial" w:cs="Arial" w:hint="eastAsia"/>
          <w:color w:val="auto"/>
          <w:sz w:val="20"/>
          <w:szCs w:val="20"/>
        </w:rPr>
        <w:t>息会议</w:t>
      </w:r>
      <w:proofErr w:type="gramEnd"/>
      <w:r w:rsidR="0049444F" w:rsidRPr="0049444F">
        <w:rPr>
          <w:rFonts w:ascii="Arial" w:eastAsia="楷体_GB2312" w:hAnsi="Arial" w:cs="Arial" w:hint="eastAsia"/>
          <w:color w:val="auto"/>
          <w:sz w:val="20"/>
          <w:szCs w:val="20"/>
        </w:rPr>
        <w:t>后宣布，维持主要</w:t>
      </w:r>
      <w:r w:rsidR="005D30D9">
        <w:rPr>
          <w:rFonts w:ascii="Arial" w:eastAsia="楷体_GB2312" w:hAnsi="Arial" w:cs="Arial" w:hint="eastAsia"/>
          <w:color w:val="auto"/>
          <w:sz w:val="20"/>
          <w:szCs w:val="20"/>
        </w:rPr>
        <w:t>再融资利率、隔夜存款利率、隔夜贷款利率不变，符合市场预期。</w:t>
      </w:r>
      <w:r w:rsidR="00A56AF7">
        <w:rPr>
          <w:rFonts w:ascii="Arial" w:eastAsia="楷体_GB2312" w:hAnsi="Arial" w:cs="Arial" w:hint="eastAsia"/>
          <w:color w:val="auto"/>
          <w:sz w:val="20"/>
          <w:szCs w:val="20"/>
        </w:rPr>
        <w:t>此</w:t>
      </w:r>
      <w:r w:rsidR="0051604E">
        <w:rPr>
          <w:rFonts w:ascii="Arial" w:eastAsia="楷体_GB2312" w:hAnsi="Arial" w:cs="Arial" w:hint="eastAsia"/>
          <w:color w:val="auto"/>
          <w:sz w:val="20"/>
          <w:szCs w:val="20"/>
        </w:rPr>
        <w:t>外，</w:t>
      </w:r>
      <w:r w:rsidR="0049444F" w:rsidRPr="0049444F">
        <w:rPr>
          <w:rFonts w:ascii="Arial" w:eastAsia="楷体_GB2312" w:hAnsi="Arial" w:cs="Arial" w:hint="eastAsia"/>
          <w:color w:val="auto"/>
          <w:sz w:val="20"/>
          <w:szCs w:val="20"/>
        </w:rPr>
        <w:t>欧央行行长德拉吉表示，</w:t>
      </w:r>
      <w:r w:rsidR="0049444F" w:rsidRPr="0049444F">
        <w:rPr>
          <w:rFonts w:ascii="Arial" w:eastAsia="楷体_GB2312" w:hAnsi="Arial" w:cs="Arial" w:hint="eastAsia"/>
          <w:color w:val="auto"/>
          <w:sz w:val="20"/>
          <w:szCs w:val="20"/>
        </w:rPr>
        <w:t>12</w:t>
      </w:r>
      <w:r w:rsidR="005F1616">
        <w:rPr>
          <w:rFonts w:ascii="Arial" w:eastAsia="楷体_GB2312" w:hAnsi="Arial" w:cs="Arial" w:hint="eastAsia"/>
          <w:color w:val="auto"/>
          <w:sz w:val="20"/>
          <w:szCs w:val="20"/>
        </w:rPr>
        <w:t>月份必须重新审视货币政策宽松的程度，欧央行的量化宽松措施或将实施</w:t>
      </w:r>
      <w:r w:rsidR="0049444F" w:rsidRPr="0049444F">
        <w:rPr>
          <w:rFonts w:ascii="Arial" w:eastAsia="楷体_GB2312" w:hAnsi="Arial" w:cs="Arial" w:hint="eastAsia"/>
          <w:color w:val="auto"/>
          <w:sz w:val="20"/>
          <w:szCs w:val="20"/>
        </w:rPr>
        <w:t>2016</w:t>
      </w:r>
      <w:r w:rsidR="0049444F" w:rsidRPr="0049444F">
        <w:rPr>
          <w:rFonts w:ascii="Arial" w:eastAsia="楷体_GB2312" w:hAnsi="Arial" w:cs="Arial" w:hint="eastAsia"/>
          <w:color w:val="auto"/>
          <w:sz w:val="20"/>
          <w:szCs w:val="20"/>
        </w:rPr>
        <w:t>年</w:t>
      </w:r>
      <w:r w:rsidR="0049444F" w:rsidRPr="0049444F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5F1616">
        <w:rPr>
          <w:rFonts w:ascii="Arial" w:eastAsia="楷体_GB2312" w:hAnsi="Arial" w:cs="Arial" w:hint="eastAsia"/>
          <w:color w:val="auto"/>
          <w:sz w:val="20"/>
          <w:szCs w:val="20"/>
        </w:rPr>
        <w:t>月甚至更晚。</w:t>
      </w:r>
      <w:r w:rsidR="00C84068">
        <w:rPr>
          <w:rFonts w:ascii="Arial" w:eastAsia="楷体_GB2312" w:hAnsi="Arial" w:cs="Arial" w:hint="eastAsia"/>
          <w:color w:val="auto"/>
          <w:sz w:val="20"/>
          <w:szCs w:val="20"/>
        </w:rPr>
        <w:t>市场对欧央行</w:t>
      </w:r>
      <w:r w:rsidR="00D600CF">
        <w:rPr>
          <w:rFonts w:ascii="Arial" w:eastAsia="楷体_GB2312" w:hAnsi="Arial" w:cs="Arial" w:hint="eastAsia"/>
          <w:color w:val="auto"/>
          <w:sz w:val="20"/>
          <w:szCs w:val="20"/>
        </w:rPr>
        <w:t>很快加码量化宽松的预期大增</w:t>
      </w:r>
      <w:r w:rsidR="0049444F" w:rsidRPr="0049444F">
        <w:rPr>
          <w:rFonts w:ascii="Arial" w:eastAsia="楷体_GB2312" w:hAnsi="Arial" w:cs="Arial" w:hint="eastAsia"/>
          <w:color w:val="auto"/>
          <w:sz w:val="20"/>
          <w:szCs w:val="20"/>
        </w:rPr>
        <w:t>，欧元汇率急跌，欧洲股市全面大涨。</w:t>
      </w:r>
      <w:r w:rsidR="00F53B2B">
        <w:rPr>
          <w:rFonts w:ascii="Arial" w:eastAsia="楷体_GB2312" w:hAnsi="Arial" w:cs="Arial" w:hint="eastAsia"/>
          <w:color w:val="auto"/>
          <w:sz w:val="20"/>
          <w:szCs w:val="20"/>
        </w:rPr>
        <w:t>在</w:t>
      </w:r>
      <w:r w:rsidR="00F53B2B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F53B2B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F53B2B">
        <w:rPr>
          <w:rFonts w:ascii="Arial" w:eastAsia="楷体_GB2312" w:hAnsi="Arial" w:cs="Arial" w:hint="eastAsia"/>
          <w:color w:val="auto"/>
          <w:sz w:val="20"/>
          <w:szCs w:val="20"/>
        </w:rPr>
        <w:t>16~10</w:t>
      </w:r>
      <w:r w:rsidR="00F53B2B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F53B2B">
        <w:rPr>
          <w:rFonts w:ascii="Arial" w:eastAsia="楷体_GB2312" w:hAnsi="Arial" w:cs="Arial" w:hint="eastAsia"/>
          <w:color w:val="auto"/>
          <w:sz w:val="20"/>
          <w:szCs w:val="20"/>
        </w:rPr>
        <w:t>22</w:t>
      </w:r>
      <w:r w:rsidR="00F53B2B">
        <w:rPr>
          <w:rFonts w:ascii="Arial" w:eastAsia="楷体_GB2312" w:hAnsi="Arial" w:cs="Arial" w:hint="eastAsia"/>
          <w:color w:val="auto"/>
          <w:sz w:val="20"/>
          <w:szCs w:val="20"/>
        </w:rPr>
        <w:t>日的一周内</w:t>
      </w:r>
      <w:r w:rsidR="004A6EA8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4A6EA8" w:rsidRPr="00FD1F17">
        <w:rPr>
          <w:rFonts w:ascii="Arial" w:eastAsia="楷体_GB2312" w:hAnsi="Arial" w:cs="Arial" w:hint="eastAsia"/>
          <w:color w:val="auto"/>
          <w:sz w:val="20"/>
          <w:szCs w:val="20"/>
        </w:rPr>
        <w:t>泛欧斯托克</w:t>
      </w:r>
      <w:r w:rsidR="004A6EA8" w:rsidRPr="00FD1F17">
        <w:rPr>
          <w:rFonts w:ascii="Arial" w:eastAsia="楷体_GB2312" w:hAnsi="Arial" w:cs="Arial" w:hint="eastAsia"/>
          <w:color w:val="auto"/>
          <w:sz w:val="20"/>
          <w:szCs w:val="20"/>
        </w:rPr>
        <w:t>600</w:t>
      </w:r>
      <w:r w:rsidR="004A6EA8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4A6EA8">
        <w:rPr>
          <w:rFonts w:ascii="Arial" w:eastAsia="楷体_GB2312" w:hAnsi="Arial" w:cs="Arial" w:hint="eastAsia"/>
          <w:color w:val="auto"/>
          <w:sz w:val="20"/>
          <w:szCs w:val="20"/>
        </w:rPr>
        <w:t>2.49%</w:t>
      </w:r>
      <w:r w:rsidR="00F53B2B">
        <w:rPr>
          <w:rFonts w:ascii="Arial" w:eastAsia="楷体_GB2312" w:hAnsi="Arial" w:cs="Arial" w:hint="eastAsia"/>
          <w:color w:val="auto"/>
          <w:sz w:val="20"/>
          <w:szCs w:val="20"/>
        </w:rPr>
        <w:t>，德国</w:t>
      </w:r>
      <w:r w:rsidR="00F53B2B">
        <w:rPr>
          <w:rFonts w:ascii="Arial" w:eastAsia="楷体_GB2312" w:hAnsi="Arial" w:cs="Arial" w:hint="eastAsia"/>
          <w:color w:val="auto"/>
          <w:sz w:val="20"/>
          <w:szCs w:val="20"/>
        </w:rPr>
        <w:t>DAX</w:t>
      </w:r>
      <w:r w:rsidR="00F53B2B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F53B2B">
        <w:rPr>
          <w:rFonts w:ascii="Arial" w:eastAsia="楷体_GB2312" w:hAnsi="Arial" w:cs="Arial" w:hint="eastAsia"/>
          <w:color w:val="auto"/>
          <w:sz w:val="20"/>
          <w:szCs w:val="20"/>
        </w:rPr>
        <w:t>4.24%</w:t>
      </w:r>
      <w:r w:rsidR="00F53B2B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120C27">
        <w:rPr>
          <w:rFonts w:ascii="Arial" w:eastAsia="楷体_GB2312" w:hAnsi="Arial" w:cs="Arial" w:hint="eastAsia"/>
          <w:color w:val="auto"/>
          <w:sz w:val="20"/>
          <w:szCs w:val="20"/>
        </w:rPr>
        <w:t>英国</w:t>
      </w:r>
      <w:r w:rsidR="00F53B2B">
        <w:rPr>
          <w:rFonts w:ascii="Arial" w:eastAsia="楷体_GB2312" w:hAnsi="Arial" w:cs="Arial" w:hint="eastAsia"/>
          <w:color w:val="auto"/>
          <w:sz w:val="20"/>
          <w:szCs w:val="20"/>
        </w:rPr>
        <w:t>富时</w:t>
      </w:r>
      <w:r w:rsidR="00F53B2B">
        <w:rPr>
          <w:rFonts w:ascii="Arial" w:eastAsia="楷体_GB2312" w:hAnsi="Arial" w:cs="Arial" w:hint="eastAsia"/>
          <w:color w:val="auto"/>
          <w:sz w:val="20"/>
          <w:szCs w:val="20"/>
        </w:rPr>
        <w:t>100</w:t>
      </w:r>
      <w:r w:rsidR="00F53B2B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370D0D">
        <w:rPr>
          <w:rFonts w:ascii="Arial" w:eastAsia="楷体_GB2312" w:hAnsi="Arial" w:cs="Arial" w:hint="eastAsia"/>
          <w:color w:val="auto"/>
          <w:sz w:val="20"/>
          <w:szCs w:val="20"/>
        </w:rPr>
        <w:t>0.59%</w:t>
      </w:r>
      <w:r w:rsidR="00F53B2B">
        <w:rPr>
          <w:rFonts w:ascii="Arial" w:eastAsia="楷体_GB2312" w:hAnsi="Arial" w:cs="Arial" w:hint="eastAsia"/>
          <w:color w:val="auto"/>
          <w:sz w:val="20"/>
          <w:szCs w:val="20"/>
        </w:rPr>
        <w:t>，法国</w:t>
      </w:r>
      <w:r w:rsidR="00F53B2B">
        <w:rPr>
          <w:rFonts w:ascii="Arial" w:eastAsia="楷体_GB2312" w:hAnsi="Arial" w:cs="Arial" w:hint="eastAsia"/>
          <w:color w:val="auto"/>
          <w:sz w:val="20"/>
          <w:szCs w:val="20"/>
        </w:rPr>
        <w:t>CAC</w:t>
      </w:r>
      <w:r w:rsidR="00370D0D">
        <w:rPr>
          <w:rFonts w:ascii="Arial" w:eastAsia="楷体_GB2312" w:hAnsi="Arial" w:cs="Arial" w:hint="eastAsia"/>
          <w:color w:val="auto"/>
          <w:sz w:val="20"/>
          <w:szCs w:val="20"/>
        </w:rPr>
        <w:t>40</w:t>
      </w:r>
      <w:r w:rsidR="00F53B2B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370D0D">
        <w:rPr>
          <w:rFonts w:ascii="Arial" w:eastAsia="楷体_GB2312" w:hAnsi="Arial" w:cs="Arial" w:hint="eastAsia"/>
          <w:color w:val="auto"/>
          <w:sz w:val="20"/>
          <w:szCs w:val="20"/>
        </w:rPr>
        <w:t>2.71%</w:t>
      </w:r>
      <w:r w:rsidR="00D05D3C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0B594D" w:rsidRDefault="00127AF0" w:rsidP="007D1C6F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港股成交持续低迷</w:t>
      </w:r>
      <w:r w:rsidR="009371D6"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0B594D" w:rsidRPr="00A229B0">
        <w:rPr>
          <w:rFonts w:ascii="Arial" w:eastAsia="楷体_GB2312" w:hAnsi="Arial" w:cs="Arial" w:hint="eastAsia"/>
          <w:color w:val="auto"/>
          <w:sz w:val="20"/>
          <w:szCs w:val="20"/>
        </w:rPr>
        <w:t>据</w:t>
      </w:r>
      <w:r w:rsidR="000B594D" w:rsidRPr="00A229B0">
        <w:rPr>
          <w:rFonts w:ascii="Arial" w:eastAsia="楷体_GB2312" w:hAnsi="Arial" w:cs="Arial" w:hint="eastAsia"/>
          <w:color w:val="auto"/>
          <w:sz w:val="20"/>
          <w:szCs w:val="20"/>
        </w:rPr>
        <w:t>wind</w:t>
      </w:r>
      <w:r w:rsidR="000B594D" w:rsidRPr="00A229B0">
        <w:rPr>
          <w:rFonts w:ascii="Arial" w:eastAsia="楷体_GB2312" w:hAnsi="Arial" w:cs="Arial" w:hint="eastAsia"/>
          <w:color w:val="auto"/>
          <w:sz w:val="20"/>
          <w:szCs w:val="20"/>
        </w:rPr>
        <w:t>统计，</w:t>
      </w:r>
      <w:r w:rsidR="00317323">
        <w:rPr>
          <w:rFonts w:ascii="Arial" w:eastAsia="楷体_GB2312" w:hAnsi="Arial" w:cs="Arial" w:hint="eastAsia"/>
          <w:color w:val="auto"/>
          <w:sz w:val="20"/>
          <w:szCs w:val="20"/>
        </w:rPr>
        <w:t>在</w:t>
      </w:r>
      <w:r w:rsidR="00317323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317323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317323">
        <w:rPr>
          <w:rFonts w:ascii="Arial" w:eastAsia="楷体_GB2312" w:hAnsi="Arial" w:cs="Arial" w:hint="eastAsia"/>
          <w:color w:val="auto"/>
          <w:sz w:val="20"/>
          <w:szCs w:val="20"/>
        </w:rPr>
        <w:t>16~10</w:t>
      </w:r>
      <w:r w:rsidR="00317323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317323">
        <w:rPr>
          <w:rFonts w:ascii="Arial" w:eastAsia="楷体_GB2312" w:hAnsi="Arial" w:cs="Arial" w:hint="eastAsia"/>
          <w:color w:val="auto"/>
          <w:sz w:val="20"/>
          <w:szCs w:val="20"/>
        </w:rPr>
        <w:t>22</w:t>
      </w:r>
      <w:r w:rsidR="00317323">
        <w:rPr>
          <w:rFonts w:ascii="Arial" w:eastAsia="楷体_GB2312" w:hAnsi="Arial" w:cs="Arial" w:hint="eastAsia"/>
          <w:color w:val="auto"/>
          <w:sz w:val="20"/>
          <w:szCs w:val="20"/>
        </w:rPr>
        <w:t>日的一周内</w:t>
      </w:r>
      <w:r w:rsidR="00F45B3D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港股</w:t>
      </w:r>
      <w:r w:rsidR="009B5ACE" w:rsidRPr="00A229B0">
        <w:rPr>
          <w:rFonts w:ascii="Arial" w:eastAsia="楷体_GB2312" w:hAnsi="Arial" w:cs="Arial" w:hint="eastAsia"/>
          <w:color w:val="auto"/>
          <w:sz w:val="20"/>
          <w:szCs w:val="20"/>
        </w:rPr>
        <w:t>日成交额均值</w:t>
      </w:r>
      <w:r w:rsidR="009B5ACE">
        <w:rPr>
          <w:rFonts w:ascii="Arial" w:eastAsia="楷体_GB2312" w:hAnsi="Arial" w:cs="Arial" w:hint="eastAsia"/>
          <w:color w:val="auto"/>
          <w:sz w:val="20"/>
          <w:szCs w:val="20"/>
        </w:rPr>
        <w:t>为</w:t>
      </w:r>
      <w:r w:rsidR="000B594D" w:rsidRPr="00A229B0">
        <w:rPr>
          <w:rFonts w:ascii="Arial" w:eastAsia="楷体_GB2312" w:hAnsi="Arial" w:cs="Arial" w:hint="eastAsia"/>
          <w:color w:val="auto"/>
          <w:sz w:val="20"/>
          <w:szCs w:val="20"/>
        </w:rPr>
        <w:t>475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亿港元，</w:t>
      </w:r>
      <w:r w:rsidR="0092723A">
        <w:rPr>
          <w:rFonts w:ascii="Arial" w:eastAsia="楷体_GB2312" w:hAnsi="Arial" w:cs="Arial" w:hint="eastAsia"/>
          <w:color w:val="auto"/>
          <w:sz w:val="20"/>
          <w:szCs w:val="20"/>
        </w:rPr>
        <w:t>成交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持续低迷，恒生指数下跌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0.19%</w:t>
      </w:r>
      <w:r w:rsidR="0092723A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主要原因或是</w:t>
      </w:r>
      <w:r w:rsidR="00B8138D">
        <w:rPr>
          <w:rFonts w:ascii="Arial" w:eastAsia="楷体_GB2312" w:hAnsi="Arial" w:cs="Arial" w:hint="eastAsia"/>
          <w:color w:val="auto"/>
          <w:sz w:val="20"/>
          <w:szCs w:val="20"/>
        </w:rPr>
        <w:t>港股前期已经走强</w:t>
      </w:r>
      <w:r w:rsidR="00E34100">
        <w:rPr>
          <w:rFonts w:ascii="Arial" w:eastAsia="楷体_GB2312" w:hAnsi="Arial" w:cs="Arial" w:hint="eastAsia"/>
          <w:color w:val="auto"/>
          <w:sz w:val="20"/>
          <w:szCs w:val="20"/>
        </w:rPr>
        <w:t>，而</w:t>
      </w:r>
      <w:r w:rsidR="00A229B0" w:rsidRPr="00A229B0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E34100">
        <w:rPr>
          <w:rFonts w:ascii="Arial" w:eastAsia="楷体_GB2312" w:hAnsi="Arial" w:cs="Arial" w:hint="eastAsia"/>
          <w:color w:val="auto"/>
          <w:sz w:val="20"/>
          <w:szCs w:val="20"/>
        </w:rPr>
        <w:t>股近期开启反弹</w:t>
      </w:r>
      <w:r w:rsidR="00A229B0" w:rsidRPr="00A229B0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A13103">
        <w:rPr>
          <w:rFonts w:ascii="Arial" w:eastAsia="楷体_GB2312" w:hAnsi="Arial" w:cs="Arial" w:hint="eastAsia"/>
          <w:color w:val="auto"/>
          <w:sz w:val="20"/>
          <w:szCs w:val="20"/>
        </w:rPr>
        <w:t>投资者</w:t>
      </w:r>
      <w:r w:rsidR="000B594D">
        <w:rPr>
          <w:rFonts w:ascii="Arial" w:eastAsia="楷体_GB2312" w:hAnsi="Arial" w:cs="Arial" w:hint="eastAsia"/>
          <w:color w:val="auto"/>
          <w:sz w:val="20"/>
          <w:szCs w:val="20"/>
        </w:rPr>
        <w:t>短期</w:t>
      </w:r>
      <w:r w:rsidR="00A13103">
        <w:rPr>
          <w:rFonts w:ascii="Arial" w:eastAsia="楷体_GB2312" w:hAnsi="Arial" w:cs="Arial" w:hint="eastAsia"/>
          <w:color w:val="auto"/>
          <w:sz w:val="20"/>
          <w:szCs w:val="20"/>
        </w:rPr>
        <w:t>对港股入市积极性不高</w:t>
      </w:r>
      <w:r w:rsidR="00A061CB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0B594D" w:rsidRDefault="000B594D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 w:hint="eastAsia"/>
          <w:color w:val="auto"/>
          <w:sz w:val="20"/>
          <w:szCs w:val="20"/>
        </w:rPr>
      </w:pPr>
    </w:p>
    <w:p w:rsidR="0092723A" w:rsidRDefault="0092723A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</w:p>
    <w:p w:rsidR="000B594D" w:rsidRDefault="000B594D" w:rsidP="0092723A">
      <w:pPr>
        <w:pStyle w:val="ac"/>
        <w:spacing w:beforeLines="100" w:before="240" w:afterLines="100" w:after="240" w:line="260" w:lineRule="exact"/>
        <w:ind w:leftChars="0" w:left="0" w:rightChars="-34" w:right="-71" w:firstLine="0"/>
        <w:rPr>
          <w:rFonts w:ascii="Arial" w:eastAsia="楷体_GB2312" w:hAnsi="Arial" w:cs="Arial"/>
          <w:color w:val="auto"/>
          <w:sz w:val="20"/>
          <w:szCs w:val="20"/>
        </w:rPr>
      </w:pPr>
    </w:p>
    <w:p w:rsidR="00921CE9" w:rsidRPr="00C97435" w:rsidRDefault="0092723A" w:rsidP="00736D60">
      <w:pPr>
        <w:pStyle w:val="af7"/>
        <w:numPr>
          <w:ilvl w:val="0"/>
          <w:numId w:val="1"/>
        </w:numPr>
        <w:ind w:firstLineChars="0"/>
        <w:rPr>
          <w:rFonts w:ascii="Arial" w:hAnsi="Arial" w:cs="Arial"/>
          <w:b/>
          <w:color w:val="996600"/>
          <w:sz w:val="32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4290EE" wp14:editId="37BEEB27">
                <wp:simplePos x="0" y="0"/>
                <wp:positionH relativeFrom="column">
                  <wp:posOffset>-75372</wp:posOffset>
                </wp:positionH>
                <wp:positionV relativeFrom="paragraph">
                  <wp:posOffset>16510</wp:posOffset>
                </wp:positionV>
                <wp:extent cx="2337435" cy="6981190"/>
                <wp:effectExtent l="0" t="0" r="5715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35" cy="6981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3559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25"/>
                              <w:gridCol w:w="1134"/>
                            </w:tblGrid>
                            <w:tr w:rsidR="00032433" w:rsidRPr="00F0615C" w:rsidTr="003450E0">
                              <w:trPr>
                                <w:trHeight w:val="284"/>
                              </w:trPr>
                              <w:tc>
                                <w:tcPr>
                                  <w:tcW w:w="3559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</w:tcBorders>
                                  <w:shd w:val="clear" w:color="auto" w:fill="F79646" w:themeFill="accent6"/>
                                  <w:vAlign w:val="center"/>
                                </w:tcPr>
                                <w:p w:rsidR="00032433" w:rsidRPr="00E06260" w:rsidRDefault="00032433" w:rsidP="00B26348">
                                  <w:pPr>
                                    <w:spacing w:beforeLines="50" w:before="120" w:afterLines="50" w:after="120"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16"/>
                                      <w:lang w:val="en-GB"/>
                                    </w:rPr>
                                  </w:pPr>
                                  <w:r w:rsidRPr="00F0615C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16"/>
                                      <w:lang w:val="en-GB"/>
                                    </w:rPr>
                                    <w:t>国内经济重要数据</w:t>
                                  </w:r>
                                </w:p>
                              </w:tc>
                            </w:tr>
                            <w:tr w:rsidR="00032433" w:rsidRPr="00F0615C" w:rsidTr="003450E0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032433" w:rsidRPr="00E0626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3"/>
                                    </w:rPr>
                                  </w:pPr>
                                  <w:r w:rsidRPr="00E06260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3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032433" w:rsidRPr="00E0626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3"/>
                                    </w:rPr>
                                  </w:pPr>
                                  <w:r w:rsidRPr="00E06260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3"/>
                                    </w:rPr>
                                    <w:t>数据</w:t>
                                  </w:r>
                                </w:p>
                              </w:tc>
                            </w:tr>
                            <w:tr w:rsidR="00032433" w:rsidRPr="00F0615C" w:rsidTr="003450E0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3450E0" w:rsidRDefault="00032433" w:rsidP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2015年</w:t>
                                  </w:r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三季度GDP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32433" w:rsidRPr="003450E0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同比6.9%</w:t>
                                  </w:r>
                                </w:p>
                              </w:tc>
                            </w:tr>
                            <w:tr w:rsidR="00032433" w:rsidRPr="00FD19FC" w:rsidTr="003450E0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32433" w:rsidRPr="003450E0" w:rsidRDefault="00032433" w:rsidP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9月工业增加值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32433" w:rsidRPr="003450E0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同比5.7%</w:t>
                                  </w:r>
                                </w:p>
                              </w:tc>
                            </w:tr>
                            <w:tr w:rsidR="00032433" w:rsidRPr="00FD19FC" w:rsidTr="003450E0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32433" w:rsidRPr="003450E0" w:rsidRDefault="00032433" w:rsidP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9月社会消费品零售总额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32433" w:rsidRPr="003450E0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同比10.9%</w:t>
                                  </w:r>
                                </w:p>
                              </w:tc>
                            </w:tr>
                            <w:tr w:rsidR="00032433" w:rsidRPr="00F0615C" w:rsidTr="003450E0">
                              <w:trPr>
                                <w:trHeight w:val="284"/>
                              </w:trPr>
                              <w:tc>
                                <w:tcPr>
                                  <w:tcW w:w="355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F79646" w:themeFill="accent6"/>
                                  <w:vAlign w:val="center"/>
                                </w:tcPr>
                                <w:p w:rsidR="00032433" w:rsidRPr="00F0615C" w:rsidRDefault="00032433" w:rsidP="00B26348">
                                  <w:pPr>
                                    <w:spacing w:beforeLines="50" w:before="120" w:afterLines="50" w:after="120"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8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16"/>
                                      <w:lang w:val="en-GB"/>
                                    </w:rPr>
                                    <w:t>海外</w:t>
                                  </w:r>
                                  <w:r w:rsidRPr="00F0615C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16"/>
                                      <w:lang w:val="en-GB"/>
                                    </w:rPr>
                                    <w:t>经济重要数据</w:t>
                                  </w:r>
                                </w:p>
                              </w:tc>
                            </w:tr>
                            <w:tr w:rsidR="00032433" w:rsidRPr="00F0615C" w:rsidTr="003450E0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032433" w:rsidRPr="00F0615C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8"/>
                                      <w:szCs w:val="13"/>
                                    </w:rPr>
                                  </w:pPr>
                                  <w:r w:rsidRPr="00F0615C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8"/>
                                      <w:szCs w:val="13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032433" w:rsidRPr="00F0615C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8"/>
                                      <w:szCs w:val="13"/>
                                    </w:rPr>
                                  </w:pPr>
                                  <w:r w:rsidRPr="00F0615C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8"/>
                                      <w:szCs w:val="13"/>
                                    </w:rPr>
                                    <w:t>数据</w:t>
                                  </w:r>
                                </w:p>
                              </w:tc>
                            </w:tr>
                            <w:tr w:rsidR="00032433" w:rsidRPr="00226DC0" w:rsidTr="003450E0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32433" w:rsidRPr="003450E0" w:rsidRDefault="00032433" w:rsidP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美国：9月工业总体产出指数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32433" w:rsidRPr="003450E0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环比-0.2%</w:t>
                                  </w:r>
                                </w:p>
                              </w:tc>
                            </w:tr>
                            <w:tr w:rsidR="00032433" w:rsidRPr="00226DC0" w:rsidTr="003450E0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32433" w:rsidRPr="003450E0" w:rsidRDefault="00032433" w:rsidP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美国：9月新屋开工(私人住宅)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32433" w:rsidRPr="003450E0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111千套</w:t>
                                  </w:r>
                                </w:p>
                              </w:tc>
                            </w:tr>
                            <w:tr w:rsidR="00032433" w:rsidRPr="00226DC0" w:rsidTr="003450E0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32433" w:rsidRPr="003450E0" w:rsidRDefault="00032433" w:rsidP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美国：当周初请失业金</w:t>
                                  </w:r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（季调）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32433" w:rsidRPr="003450E0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25.9万人</w:t>
                                  </w:r>
                                </w:p>
                              </w:tc>
                            </w:tr>
                            <w:tr w:rsidR="00032433" w:rsidRPr="00226DC0" w:rsidTr="003450E0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32433" w:rsidRPr="003450E0" w:rsidRDefault="00032433" w:rsidP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美国：9月成屋销售（折年率）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32433" w:rsidRPr="003450E0" w:rsidRDefault="00032433">
                                  <w:pPr>
                                    <w:divId w:val="1254825128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环比4.7%</w:t>
                                  </w:r>
                                </w:p>
                              </w:tc>
                            </w:tr>
                            <w:tr w:rsidR="00032433" w:rsidRPr="00226DC0" w:rsidTr="003450E0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32433" w:rsidRPr="003450E0" w:rsidRDefault="00032433" w:rsidP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欧元区:8月营建产出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32433" w:rsidRPr="003450E0" w:rsidRDefault="00032433">
                                  <w:pPr>
                                    <w:divId w:val="1987279499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环比-0.2%</w:t>
                                  </w:r>
                                </w:p>
                              </w:tc>
                            </w:tr>
                            <w:tr w:rsidR="00032433" w:rsidRPr="001A5AB1" w:rsidTr="003450E0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32433" w:rsidRPr="003450E0" w:rsidRDefault="00032433" w:rsidP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欧元区:8月经常项目差额（季调）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32433" w:rsidRPr="003450E0" w:rsidRDefault="00032433">
                                  <w:pPr>
                                    <w:divId w:val="1275475774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17709</w:t>
                                  </w:r>
                                  <w:proofErr w:type="gramStart"/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百万</w:t>
                                  </w:r>
                                  <w:proofErr w:type="gramEnd"/>
                                  <w:r w:rsidRPr="003450E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欧元</w:t>
                                  </w:r>
                                </w:p>
                              </w:tc>
                            </w:tr>
                          </w:tbl>
                          <w:p w:rsidR="00032433" w:rsidRDefault="00032433" w:rsidP="00F104A0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  <w:tbl>
                            <w:tblPr>
                              <w:tblW w:w="3559" w:type="dxa"/>
                              <w:tblInd w:w="93" w:type="dxa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66"/>
                              <w:gridCol w:w="709"/>
                              <w:gridCol w:w="992"/>
                              <w:gridCol w:w="992"/>
                            </w:tblGrid>
                            <w:tr w:rsidR="00032433" w:rsidRPr="00282400" w:rsidTr="003450E0">
                              <w:trPr>
                                <w:trHeight w:val="415"/>
                              </w:trPr>
                              <w:tc>
                                <w:tcPr>
                                  <w:tcW w:w="3559" w:type="dxa"/>
                                  <w:gridSpan w:val="4"/>
                                  <w:shd w:val="clear" w:color="000000" w:fill="F79646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公</w:t>
                                  </w: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募基金</w:t>
                                  </w:r>
                                  <w:proofErr w:type="gramEnd"/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区间</w:t>
                                  </w: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收益%</w:t>
                                  </w:r>
                                </w:p>
                              </w:tc>
                            </w:tr>
                            <w:tr w:rsidR="00032433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股票基金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普通股基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1.71</w:t>
                                  </w:r>
                                </w:p>
                              </w:tc>
                            </w:tr>
                            <w:tr w:rsidR="00032433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032433" w:rsidRPr="006D7754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指数股基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1.44</w:t>
                                  </w:r>
                                </w:p>
                              </w:tc>
                            </w:tr>
                            <w:tr w:rsidR="00032433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混合基金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混合偏股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1.91</w:t>
                                  </w:r>
                                </w:p>
                              </w:tc>
                            </w:tr>
                            <w:tr w:rsidR="00032433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032433" w:rsidRPr="006D7754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混合偏债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0.32</w:t>
                                  </w:r>
                                </w:p>
                              </w:tc>
                            </w:tr>
                            <w:tr w:rsidR="00032433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032433" w:rsidRPr="006D7754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混合灵活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0.91</w:t>
                                  </w:r>
                                </w:p>
                              </w:tc>
                            </w:tr>
                            <w:tr w:rsidR="00032433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032433" w:rsidRPr="006D7754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混合平衡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1.51</w:t>
                                  </w:r>
                                </w:p>
                              </w:tc>
                            </w:tr>
                            <w:tr w:rsidR="00032433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债券基金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纯债基金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0.25</w:t>
                                  </w:r>
                                </w:p>
                              </w:tc>
                            </w:tr>
                            <w:tr w:rsidR="00032433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032433" w:rsidRPr="006D7754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一级债基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0.23</w:t>
                                  </w:r>
                                </w:p>
                              </w:tc>
                            </w:tr>
                            <w:tr w:rsidR="00032433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032433" w:rsidRPr="006D7754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二级债基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0.37</w:t>
                                  </w:r>
                                </w:p>
                              </w:tc>
                            </w:tr>
                            <w:tr w:rsidR="00032433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32433" w:rsidRPr="006D7754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0.28</w:t>
                                  </w:r>
                                </w:p>
                              </w:tc>
                            </w:tr>
                            <w:tr w:rsidR="00032433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商品基金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3"/>
                                      <w:szCs w:val="13"/>
                                    </w:rPr>
                                    <w:t>-0.14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股票多空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0.01</w:t>
                                  </w:r>
                                </w:p>
                              </w:tc>
                            </w:tr>
                            <w:tr w:rsidR="00032433" w:rsidRPr="00282400" w:rsidTr="003450E0">
                              <w:trPr>
                                <w:trHeight w:val="270"/>
                              </w:trPr>
                              <w:tc>
                                <w:tcPr>
                                  <w:tcW w:w="1575" w:type="dxa"/>
                                  <w:gridSpan w:val="2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7E41EC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货币基金</w:t>
                                  </w:r>
                                </w:p>
                                <w:p w:rsidR="00032433" w:rsidRPr="00AE4A7A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proofErr w:type="gramStart"/>
                                  <w:r w:rsidRPr="00AE4A7A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3"/>
                                      <w:szCs w:val="13"/>
                                    </w:rPr>
                                    <w:t>七日年化收益率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2.76</w:t>
                                  </w:r>
                                </w:p>
                              </w:tc>
                            </w:tr>
                            <w:tr w:rsidR="00032433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1575" w:type="dxa"/>
                                  <w:gridSpan w:val="2"/>
                                  <w:vMerge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vMerge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32433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</w:t>
                                  </w: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股基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0.48</w:t>
                                  </w:r>
                                </w:p>
                              </w:tc>
                            </w:tr>
                            <w:tr w:rsidR="00032433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QDII混合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0.24</w:t>
                                  </w:r>
                                </w:p>
                              </w:tc>
                            </w:tr>
                            <w:tr w:rsidR="00032433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</w:t>
                                  </w: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0.65</w:t>
                                  </w:r>
                                </w:p>
                              </w:tc>
                            </w:tr>
                            <w:tr w:rsidR="00032433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Pr="00282400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QDII另类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32433" w:rsidRDefault="00032433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-0.55</w:t>
                                  </w:r>
                                </w:p>
                              </w:tc>
                            </w:tr>
                          </w:tbl>
                          <w:p w:rsidR="00032433" w:rsidRPr="00FE0D40" w:rsidRDefault="00032433" w:rsidP="00FE0D40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" o:spid="_x0000_s1028" type="#_x0000_t202" style="position:absolute;left:0;text-align:left;margin-left:-5.95pt;margin-top:1.3pt;width:184.05pt;height:549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" fillcolor="white [3201]" stroked="f" strokeweight=".5pt">
                <v:textbox>
                  <w:txbxContent>
                    <w:tbl>
                      <w:tblPr>
                        <w:tblW w:w="3559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2425"/>
                        <w:gridCol w:w="1134"/>
                      </w:tblGrid>
                      <w:tr w:rsidR="00032433" w:rsidRPr="00F0615C" w:rsidTr="003450E0">
                        <w:trPr>
                          <w:trHeight w:val="284"/>
                        </w:trPr>
                        <w:tc>
                          <w:tcPr>
                            <w:tcW w:w="3559" w:type="dxa"/>
                            <w:gridSpan w:val="2"/>
                            <w:tcBorders>
                              <w:top w:val="single" w:sz="4" w:space="0" w:color="auto"/>
                              <w:bottom w:val="single" w:sz="8" w:space="0" w:color="auto"/>
                            </w:tcBorders>
                            <w:shd w:val="clear" w:color="auto" w:fill="F79646" w:themeFill="accent6"/>
                            <w:vAlign w:val="center"/>
                          </w:tcPr>
                          <w:p w:rsidR="00032433" w:rsidRPr="00E06260" w:rsidRDefault="00032433" w:rsidP="00B26348">
                            <w:pPr>
                              <w:spacing w:beforeLines="50" w:before="120" w:afterLines="50" w:after="120"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16"/>
                                <w:lang w:val="en-GB"/>
                              </w:rPr>
                            </w:pPr>
                            <w:r w:rsidRPr="00F0615C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16"/>
                                <w:lang w:val="en-GB"/>
                              </w:rPr>
                              <w:t>国内经济重要数据</w:t>
                            </w:r>
                          </w:p>
                        </w:tc>
                      </w:tr>
                      <w:tr w:rsidR="00032433" w:rsidRPr="00F0615C" w:rsidTr="003450E0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032433" w:rsidRPr="00E0626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3"/>
                              </w:rPr>
                            </w:pPr>
                            <w:r w:rsidRPr="00E06260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3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032433" w:rsidRPr="00E0626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3"/>
                              </w:rPr>
                            </w:pPr>
                            <w:r w:rsidRPr="00E06260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3"/>
                              </w:rPr>
                              <w:t>数据</w:t>
                            </w:r>
                          </w:p>
                        </w:tc>
                      </w:tr>
                      <w:tr w:rsidR="00032433" w:rsidRPr="00F0615C" w:rsidTr="003450E0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32433" w:rsidRPr="003450E0" w:rsidRDefault="00032433" w:rsidP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2015年</w:t>
                            </w:r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三季度GDP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32433" w:rsidRPr="003450E0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同比6.9%</w:t>
                            </w:r>
                          </w:p>
                        </w:tc>
                      </w:tr>
                      <w:tr w:rsidR="00032433" w:rsidRPr="00FD19FC" w:rsidTr="003450E0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032433" w:rsidRPr="003450E0" w:rsidRDefault="00032433" w:rsidP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9月工业增加值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032433" w:rsidRPr="003450E0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同比5.7%</w:t>
                            </w:r>
                          </w:p>
                        </w:tc>
                      </w:tr>
                      <w:tr w:rsidR="00032433" w:rsidRPr="00FD19FC" w:rsidTr="003450E0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32433" w:rsidRPr="003450E0" w:rsidRDefault="00032433" w:rsidP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9月社会消费品零售总额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32433" w:rsidRPr="003450E0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同比10.9%</w:t>
                            </w:r>
                          </w:p>
                        </w:tc>
                      </w:tr>
                      <w:tr w:rsidR="00032433" w:rsidRPr="00F0615C" w:rsidTr="003450E0">
                        <w:trPr>
                          <w:trHeight w:val="284"/>
                        </w:trPr>
                        <w:tc>
                          <w:tcPr>
                            <w:tcW w:w="355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shd w:val="clear" w:color="auto" w:fill="F79646" w:themeFill="accent6"/>
                            <w:vAlign w:val="center"/>
                          </w:tcPr>
                          <w:p w:rsidR="00032433" w:rsidRPr="00F0615C" w:rsidRDefault="00032433" w:rsidP="00B26348">
                            <w:pPr>
                              <w:spacing w:beforeLines="50" w:before="120" w:afterLines="50" w:after="120"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8"/>
                                <w:szCs w:val="13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16"/>
                                <w:lang w:val="en-GB"/>
                              </w:rPr>
                              <w:t>海外</w:t>
                            </w:r>
                            <w:r w:rsidRPr="00F0615C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16"/>
                                <w:lang w:val="en-GB"/>
                              </w:rPr>
                              <w:t>经济重要数据</w:t>
                            </w:r>
                          </w:p>
                        </w:tc>
                      </w:tr>
                      <w:tr w:rsidR="00032433" w:rsidRPr="00F0615C" w:rsidTr="003450E0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032433" w:rsidRPr="00F0615C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8"/>
                                <w:szCs w:val="13"/>
                              </w:rPr>
                            </w:pPr>
                            <w:r w:rsidRPr="00F0615C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8"/>
                                <w:szCs w:val="13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032433" w:rsidRPr="00F0615C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8"/>
                                <w:szCs w:val="13"/>
                              </w:rPr>
                            </w:pPr>
                            <w:r w:rsidRPr="00F0615C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8"/>
                                <w:szCs w:val="13"/>
                              </w:rPr>
                              <w:t>数据</w:t>
                            </w:r>
                          </w:p>
                        </w:tc>
                      </w:tr>
                      <w:tr w:rsidR="00032433" w:rsidRPr="00226DC0" w:rsidTr="003450E0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32433" w:rsidRPr="003450E0" w:rsidRDefault="00032433" w:rsidP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美国：9月工业总体产出指数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32433" w:rsidRPr="003450E0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环比-0.2%</w:t>
                            </w:r>
                          </w:p>
                        </w:tc>
                      </w:tr>
                      <w:tr w:rsidR="00032433" w:rsidRPr="00226DC0" w:rsidTr="003450E0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032433" w:rsidRPr="003450E0" w:rsidRDefault="00032433" w:rsidP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美国：9月新屋开工(私人住宅)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032433" w:rsidRPr="003450E0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111千套</w:t>
                            </w:r>
                          </w:p>
                        </w:tc>
                      </w:tr>
                      <w:tr w:rsidR="00032433" w:rsidRPr="00226DC0" w:rsidTr="003450E0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32433" w:rsidRPr="003450E0" w:rsidRDefault="00032433" w:rsidP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美国：当周初请失业金</w:t>
                            </w:r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（季调）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32433" w:rsidRPr="003450E0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25.9万人</w:t>
                            </w:r>
                          </w:p>
                        </w:tc>
                      </w:tr>
                      <w:tr w:rsidR="00032433" w:rsidRPr="00226DC0" w:rsidTr="003450E0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032433" w:rsidRPr="003450E0" w:rsidRDefault="00032433" w:rsidP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美国：9月成屋销售（折年率）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032433" w:rsidRPr="003450E0" w:rsidRDefault="00032433">
                            <w:pPr>
                              <w:divId w:val="1254825128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环比4.7%</w:t>
                            </w:r>
                          </w:p>
                        </w:tc>
                      </w:tr>
                      <w:tr w:rsidR="00032433" w:rsidRPr="00226DC0" w:rsidTr="003450E0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32433" w:rsidRPr="003450E0" w:rsidRDefault="00032433" w:rsidP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欧元区:8月营建产出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32433" w:rsidRPr="003450E0" w:rsidRDefault="00032433">
                            <w:pPr>
                              <w:divId w:val="1987279499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环比-0.2%</w:t>
                            </w:r>
                          </w:p>
                        </w:tc>
                      </w:tr>
                      <w:tr w:rsidR="00032433" w:rsidRPr="001A5AB1" w:rsidTr="003450E0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032433" w:rsidRPr="003450E0" w:rsidRDefault="00032433" w:rsidP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欧元区:8月经常项目差额（季调）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032433" w:rsidRPr="003450E0" w:rsidRDefault="00032433">
                            <w:pPr>
                              <w:divId w:val="1275475774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17709</w:t>
                            </w:r>
                            <w:proofErr w:type="gramStart"/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百万</w:t>
                            </w:r>
                            <w:proofErr w:type="gramEnd"/>
                            <w:r w:rsidRPr="003450E0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欧元</w:t>
                            </w:r>
                          </w:p>
                        </w:tc>
                      </w:tr>
                    </w:tbl>
                    <w:p w:rsidR="00032433" w:rsidRDefault="00032433" w:rsidP="00F104A0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  <w:tbl>
                      <w:tblPr>
                        <w:tblW w:w="3559" w:type="dxa"/>
                        <w:tblInd w:w="93" w:type="dxa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66"/>
                        <w:gridCol w:w="709"/>
                        <w:gridCol w:w="992"/>
                        <w:gridCol w:w="992"/>
                      </w:tblGrid>
                      <w:tr w:rsidR="00032433" w:rsidRPr="00282400" w:rsidTr="003450E0">
                        <w:trPr>
                          <w:trHeight w:val="415"/>
                        </w:trPr>
                        <w:tc>
                          <w:tcPr>
                            <w:tcW w:w="3559" w:type="dxa"/>
                            <w:gridSpan w:val="4"/>
                            <w:shd w:val="clear" w:color="000000" w:fill="F79646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公</w:t>
                            </w: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募基金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区间</w:t>
                            </w:r>
                            <w:r w:rsidRPr="0028240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收益%</w:t>
                            </w:r>
                          </w:p>
                        </w:tc>
                      </w:tr>
                      <w:tr w:rsidR="00032433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股票基金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普通股基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1.71</w:t>
                            </w:r>
                          </w:p>
                        </w:tc>
                      </w:tr>
                      <w:tr w:rsidR="00032433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032433" w:rsidRPr="006D7754" w:rsidRDefault="00032433" w:rsidP="00B26348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指数股基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1.44</w:t>
                            </w:r>
                          </w:p>
                        </w:tc>
                      </w:tr>
                      <w:tr w:rsidR="00032433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混合基金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混合偏股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1.91</w:t>
                            </w:r>
                          </w:p>
                        </w:tc>
                      </w:tr>
                      <w:tr w:rsidR="00032433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032433" w:rsidRPr="006D7754" w:rsidRDefault="00032433" w:rsidP="00B26348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混合偏债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0.32</w:t>
                            </w:r>
                          </w:p>
                        </w:tc>
                      </w:tr>
                      <w:tr w:rsidR="00032433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032433" w:rsidRPr="006D7754" w:rsidRDefault="00032433" w:rsidP="00B26348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混合灵活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0.91</w:t>
                            </w:r>
                          </w:p>
                        </w:tc>
                      </w:tr>
                      <w:tr w:rsidR="00032433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032433" w:rsidRPr="006D7754" w:rsidRDefault="00032433" w:rsidP="00B26348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混合平衡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1.51</w:t>
                            </w:r>
                          </w:p>
                        </w:tc>
                      </w:tr>
                      <w:tr w:rsidR="00032433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债券基金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纯债基金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0.25</w:t>
                            </w:r>
                          </w:p>
                        </w:tc>
                      </w:tr>
                      <w:tr w:rsidR="00032433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032433" w:rsidRPr="006D7754" w:rsidRDefault="00032433" w:rsidP="00B26348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一级债基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0.23</w:t>
                            </w:r>
                          </w:p>
                        </w:tc>
                      </w:tr>
                      <w:tr w:rsidR="00032433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032433" w:rsidRPr="006D7754" w:rsidRDefault="00032433" w:rsidP="00B26348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二级债基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0.37</w:t>
                            </w:r>
                          </w:p>
                        </w:tc>
                      </w:tr>
                      <w:tr w:rsidR="00032433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  <w:hideMark/>
                          </w:tcPr>
                          <w:p w:rsidR="00032433" w:rsidRPr="006D7754" w:rsidRDefault="00032433" w:rsidP="00B26348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指数债基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0.28</w:t>
                            </w:r>
                          </w:p>
                        </w:tc>
                      </w:tr>
                      <w:tr w:rsidR="00032433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商品基金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3"/>
                                <w:szCs w:val="13"/>
                              </w:rPr>
                              <w:t>-0.14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股票多空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0.01</w:t>
                            </w:r>
                          </w:p>
                        </w:tc>
                      </w:tr>
                      <w:tr w:rsidR="00032433" w:rsidRPr="00282400" w:rsidTr="003450E0">
                        <w:trPr>
                          <w:trHeight w:val="270"/>
                        </w:trPr>
                        <w:tc>
                          <w:tcPr>
                            <w:tcW w:w="1575" w:type="dxa"/>
                            <w:gridSpan w:val="2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032433" w:rsidRPr="007E41EC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货币基金</w:t>
                            </w:r>
                          </w:p>
                          <w:p w:rsidR="00032433" w:rsidRPr="00AE4A7A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</w:pPr>
                            <w:proofErr w:type="gramStart"/>
                            <w:r w:rsidRPr="00AE4A7A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  <w:t>七日年化收益率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gridSpan w:val="2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2.76</w:t>
                            </w:r>
                          </w:p>
                        </w:tc>
                      </w:tr>
                      <w:tr w:rsidR="00032433" w:rsidRPr="00282400" w:rsidTr="003450E0">
                        <w:trPr>
                          <w:trHeight w:val="285"/>
                        </w:trPr>
                        <w:tc>
                          <w:tcPr>
                            <w:tcW w:w="1575" w:type="dxa"/>
                            <w:gridSpan w:val="2"/>
                            <w:vMerge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vMerge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32433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</w:t>
                            </w: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股基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0.48</w:t>
                            </w:r>
                          </w:p>
                        </w:tc>
                      </w:tr>
                      <w:tr w:rsidR="00032433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QDII混合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0.24</w:t>
                            </w:r>
                          </w:p>
                        </w:tc>
                      </w:tr>
                      <w:tr w:rsidR="00032433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</w:t>
                            </w: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债基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0.65</w:t>
                            </w:r>
                          </w:p>
                        </w:tc>
                      </w:tr>
                      <w:tr w:rsidR="00032433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032433" w:rsidRPr="00282400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QDII另类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032433" w:rsidRDefault="00032433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-0.55</w:t>
                            </w:r>
                          </w:p>
                        </w:tc>
                      </w:tr>
                    </w:tbl>
                    <w:p w:rsidR="00032433" w:rsidRPr="00FE0D40" w:rsidRDefault="00032433" w:rsidP="00FE0D40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</v:shape>
            </w:pict>
          </mc:Fallback>
        </mc:AlternateContent>
      </w:r>
      <w:r w:rsidR="001B0255" w:rsidRPr="00C97435">
        <w:rPr>
          <w:rFonts w:ascii="Arial" w:hAnsi="Arial" w:cs="Arial"/>
          <w:b/>
          <w:color w:val="996600"/>
          <w:sz w:val="32"/>
          <w:szCs w:val="28"/>
        </w:rPr>
        <w:t>一周基金表现回顾</w:t>
      </w:r>
      <w:r w:rsidR="00921CE9" w:rsidRPr="00C97435">
        <w:rPr>
          <w:rFonts w:ascii="Arial" w:hAnsi="Arial" w:cs="Arial"/>
          <w:b/>
          <w:color w:val="996600"/>
          <w:sz w:val="32"/>
          <w:szCs w:val="28"/>
        </w:rPr>
        <w:t xml:space="preserve"> </w:t>
      </w:r>
    </w:p>
    <w:p w:rsidR="00921CE9" w:rsidRPr="00C97435" w:rsidRDefault="00921CE9" w:rsidP="00736D6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股票基金</w:t>
      </w:r>
    </w:p>
    <w:p w:rsidR="008A7921" w:rsidRDefault="00AB5C21" w:rsidP="00921CE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 w:hint="eastAsia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股票基金</w:t>
      </w:r>
      <w:r w:rsidR="00AB0909">
        <w:rPr>
          <w:rFonts w:ascii="Arial" w:eastAsia="楷体_GB2312" w:hAnsi="Arial" w:cs="Arial" w:hint="eastAsia"/>
          <w:color w:val="auto"/>
          <w:sz w:val="20"/>
          <w:szCs w:val="20"/>
        </w:rPr>
        <w:t>业绩</w:t>
      </w:r>
      <w:r w:rsidR="00624CA9">
        <w:rPr>
          <w:rFonts w:ascii="Arial" w:eastAsia="楷体_GB2312" w:hAnsi="Arial" w:cs="Arial" w:hint="eastAsia"/>
          <w:color w:val="auto"/>
          <w:sz w:val="20"/>
          <w:szCs w:val="20"/>
        </w:rPr>
        <w:t>较前周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回落。</w:t>
      </w:r>
      <w:r w:rsidR="00207DD0">
        <w:rPr>
          <w:rFonts w:ascii="Arial" w:eastAsia="楷体_GB2312" w:hAnsi="Arial" w:cs="Arial" w:hint="eastAsia"/>
          <w:color w:val="auto"/>
          <w:sz w:val="20"/>
          <w:szCs w:val="20"/>
        </w:rPr>
        <w:t>随着股市调整，上周股票型基金</w:t>
      </w:r>
      <w:r w:rsidR="004117AE">
        <w:rPr>
          <w:rFonts w:ascii="Arial" w:eastAsia="楷体_GB2312" w:hAnsi="Arial" w:cs="Arial" w:hint="eastAsia"/>
          <w:color w:val="auto"/>
          <w:sz w:val="20"/>
          <w:szCs w:val="20"/>
        </w:rPr>
        <w:t>业绩由前周的</w:t>
      </w:r>
      <w:r w:rsidR="004117AE">
        <w:rPr>
          <w:rFonts w:ascii="Arial" w:eastAsia="楷体_GB2312" w:hAnsi="Arial" w:cs="Arial" w:hint="eastAsia"/>
          <w:color w:val="auto"/>
          <w:sz w:val="20"/>
          <w:szCs w:val="20"/>
        </w:rPr>
        <w:t>6.89%</w:t>
      </w:r>
      <w:r w:rsidR="004117AE">
        <w:rPr>
          <w:rFonts w:ascii="Arial" w:eastAsia="楷体_GB2312" w:hAnsi="Arial" w:cs="Arial" w:hint="eastAsia"/>
          <w:color w:val="auto"/>
          <w:sz w:val="20"/>
          <w:szCs w:val="20"/>
        </w:rPr>
        <w:t>回落至</w:t>
      </w:r>
      <w:r w:rsidR="004117AE">
        <w:rPr>
          <w:rFonts w:ascii="Arial" w:eastAsia="楷体_GB2312" w:hAnsi="Arial" w:cs="Arial" w:hint="eastAsia"/>
          <w:color w:val="auto"/>
          <w:sz w:val="20"/>
          <w:szCs w:val="20"/>
        </w:rPr>
        <w:t>1.51%</w:t>
      </w:r>
      <w:r w:rsidR="00EA5EF7">
        <w:rPr>
          <w:rFonts w:ascii="Arial" w:eastAsia="楷体_GB2312" w:hAnsi="Arial" w:cs="Arial" w:hint="eastAsia"/>
          <w:color w:val="auto"/>
          <w:sz w:val="20"/>
          <w:szCs w:val="20"/>
        </w:rPr>
        <w:t>，主动型产品表现好于指数型产品</w:t>
      </w:r>
      <w:r w:rsidR="00684DF1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684DF1" w:rsidRPr="00C97435">
        <w:rPr>
          <w:rFonts w:ascii="Arial" w:eastAsia="楷体_GB2312" w:hAnsi="Arial" w:cs="Arial"/>
          <w:color w:val="auto"/>
          <w:sz w:val="20"/>
          <w:szCs w:val="20"/>
        </w:rPr>
        <w:t>普通股</w:t>
      </w:r>
      <w:proofErr w:type="gramStart"/>
      <w:r w:rsidR="00684DF1" w:rsidRPr="00C97435">
        <w:rPr>
          <w:rFonts w:ascii="Arial" w:eastAsia="楷体_GB2312" w:hAnsi="Arial" w:cs="Arial"/>
          <w:color w:val="auto"/>
          <w:sz w:val="20"/>
          <w:szCs w:val="20"/>
        </w:rPr>
        <w:t>基平均</w:t>
      </w:r>
      <w:proofErr w:type="gramEnd"/>
      <w:r w:rsidR="00684DF1" w:rsidRPr="00C97435">
        <w:rPr>
          <w:rFonts w:ascii="Arial" w:eastAsia="楷体_GB2312" w:hAnsi="Arial" w:cs="Arial"/>
          <w:color w:val="auto"/>
          <w:sz w:val="20"/>
          <w:szCs w:val="20"/>
        </w:rPr>
        <w:t>收益</w:t>
      </w:r>
      <w:r w:rsidR="00684DF1">
        <w:rPr>
          <w:rFonts w:ascii="Arial" w:eastAsia="楷体_GB2312" w:hAnsi="Arial" w:cs="Arial" w:hint="eastAsia"/>
          <w:color w:val="auto"/>
          <w:sz w:val="20"/>
          <w:szCs w:val="20"/>
        </w:rPr>
        <w:t>1.71%</w:t>
      </w:r>
      <w:r w:rsidR="00684DF1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884E5A">
        <w:rPr>
          <w:rFonts w:ascii="Arial" w:eastAsia="楷体_GB2312" w:hAnsi="Arial" w:cs="Arial" w:hint="eastAsia"/>
          <w:color w:val="auto"/>
          <w:sz w:val="20"/>
          <w:szCs w:val="20"/>
        </w:rPr>
        <w:t>90%</w:t>
      </w:r>
      <w:r w:rsidR="00884E5A">
        <w:rPr>
          <w:rFonts w:ascii="Arial" w:eastAsia="楷体_GB2312" w:hAnsi="Arial" w:cs="Arial" w:hint="eastAsia"/>
          <w:color w:val="auto"/>
          <w:sz w:val="20"/>
          <w:szCs w:val="20"/>
        </w:rPr>
        <w:t>的产品收益为正，</w:t>
      </w:r>
      <w:r w:rsidR="00684DF1" w:rsidRPr="00C97435">
        <w:rPr>
          <w:rFonts w:ascii="Arial" w:eastAsia="楷体_GB2312" w:hAnsi="Arial" w:cs="Arial"/>
          <w:color w:val="auto"/>
          <w:sz w:val="20"/>
          <w:szCs w:val="20"/>
        </w:rPr>
        <w:t>最高收益</w:t>
      </w:r>
      <w:proofErr w:type="gramStart"/>
      <w:r w:rsidR="00684DF1" w:rsidRPr="00C97435">
        <w:rPr>
          <w:rFonts w:ascii="Arial" w:eastAsia="楷体_GB2312" w:hAnsi="Arial" w:cs="Arial"/>
          <w:color w:val="auto"/>
          <w:sz w:val="20"/>
          <w:szCs w:val="20"/>
        </w:rPr>
        <w:t>为</w:t>
      </w:r>
      <w:r w:rsidR="00884E5A" w:rsidRPr="00932E20">
        <w:rPr>
          <w:rFonts w:ascii="Arial" w:eastAsia="楷体_GB2312" w:hAnsi="Arial" w:cs="Arial" w:hint="eastAsia"/>
          <w:color w:val="auto"/>
          <w:sz w:val="20"/>
          <w:szCs w:val="20"/>
        </w:rPr>
        <w:t>工银瑞信</w:t>
      </w:r>
      <w:proofErr w:type="gramEnd"/>
      <w:r w:rsidR="00884E5A" w:rsidRPr="00932E20">
        <w:rPr>
          <w:rFonts w:ascii="Arial" w:eastAsia="楷体_GB2312" w:hAnsi="Arial" w:cs="Arial" w:hint="eastAsia"/>
          <w:color w:val="auto"/>
          <w:sz w:val="20"/>
          <w:szCs w:val="20"/>
        </w:rPr>
        <w:t>养老产业</w:t>
      </w:r>
      <w:r w:rsidR="00684DF1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884E5A">
        <w:rPr>
          <w:rFonts w:ascii="Arial" w:eastAsia="楷体_GB2312" w:hAnsi="Arial" w:cs="Arial" w:hint="eastAsia"/>
          <w:color w:val="auto"/>
          <w:sz w:val="20"/>
          <w:szCs w:val="20"/>
        </w:rPr>
        <w:t>5.99</w:t>
      </w:r>
      <w:r w:rsidR="00684DF1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932E20">
        <w:rPr>
          <w:rFonts w:ascii="Arial" w:eastAsia="楷体_GB2312" w:hAnsi="Arial" w:cs="Arial" w:hint="eastAsia"/>
          <w:color w:val="auto"/>
          <w:sz w:val="20"/>
          <w:szCs w:val="20"/>
        </w:rPr>
        <w:t>；</w:t>
      </w:r>
      <w:r w:rsidR="00684DF1" w:rsidRPr="00C97435">
        <w:rPr>
          <w:rFonts w:ascii="Arial" w:eastAsia="楷体_GB2312" w:hAnsi="Arial" w:cs="Arial"/>
          <w:color w:val="auto"/>
          <w:sz w:val="20"/>
          <w:szCs w:val="20"/>
        </w:rPr>
        <w:t>指数</w:t>
      </w:r>
      <w:proofErr w:type="gramStart"/>
      <w:r w:rsidR="00684DF1" w:rsidRPr="00C97435">
        <w:rPr>
          <w:rFonts w:ascii="Arial" w:eastAsia="楷体_GB2312" w:hAnsi="Arial" w:cs="Arial"/>
          <w:color w:val="auto"/>
          <w:sz w:val="20"/>
          <w:szCs w:val="20"/>
        </w:rPr>
        <w:t>股基平均</w:t>
      </w:r>
      <w:proofErr w:type="gramEnd"/>
      <w:r w:rsidR="00684DF1" w:rsidRPr="00C97435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5D3EFA">
        <w:rPr>
          <w:rFonts w:ascii="Arial" w:eastAsia="楷体_GB2312" w:hAnsi="Arial" w:cs="Arial" w:hint="eastAsia"/>
          <w:color w:val="auto"/>
          <w:sz w:val="20"/>
          <w:szCs w:val="20"/>
        </w:rPr>
        <w:t>1.44</w:t>
      </w:r>
      <w:r w:rsidR="00684DF1" w:rsidRPr="00C97435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84DF1" w:rsidRPr="00C97435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932E20">
        <w:rPr>
          <w:rFonts w:ascii="Arial" w:eastAsia="楷体_GB2312" w:hAnsi="Arial" w:cs="Arial" w:hint="eastAsia"/>
          <w:color w:val="auto"/>
          <w:sz w:val="20"/>
          <w:szCs w:val="20"/>
        </w:rPr>
        <w:t>92%</w:t>
      </w:r>
      <w:r w:rsidR="00932E20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684DF1">
        <w:rPr>
          <w:rFonts w:ascii="Arial" w:eastAsia="楷体_GB2312" w:hAnsi="Arial" w:cs="Arial" w:hint="eastAsia"/>
          <w:color w:val="auto"/>
          <w:sz w:val="20"/>
          <w:szCs w:val="20"/>
        </w:rPr>
        <w:t>产品</w:t>
      </w:r>
      <w:r w:rsidR="00932E20">
        <w:rPr>
          <w:rFonts w:ascii="Arial" w:eastAsia="楷体_GB2312" w:hAnsi="Arial" w:cs="Arial" w:hint="eastAsia"/>
          <w:color w:val="auto"/>
          <w:sz w:val="20"/>
          <w:szCs w:val="20"/>
        </w:rPr>
        <w:t>收益为正，</w:t>
      </w:r>
      <w:r w:rsidR="00684DF1" w:rsidRPr="00C97435">
        <w:rPr>
          <w:rFonts w:ascii="Arial" w:eastAsia="楷体_GB2312" w:hAnsi="Arial" w:cs="Arial"/>
          <w:color w:val="auto"/>
          <w:sz w:val="20"/>
          <w:szCs w:val="20"/>
        </w:rPr>
        <w:t>最高收益为</w:t>
      </w:r>
      <w:r w:rsidR="00684DF1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932E20" w:rsidRPr="00932E20">
        <w:rPr>
          <w:rFonts w:ascii="Arial" w:eastAsia="楷体_GB2312" w:hAnsi="Arial" w:cs="Arial" w:hint="eastAsia"/>
          <w:color w:val="auto"/>
          <w:sz w:val="20"/>
          <w:szCs w:val="20"/>
        </w:rPr>
        <w:t>华宝兴业中</w:t>
      </w:r>
      <w:proofErr w:type="gramStart"/>
      <w:r w:rsidR="00932E20" w:rsidRPr="00932E20">
        <w:rPr>
          <w:rFonts w:ascii="Arial" w:eastAsia="楷体_GB2312" w:hAnsi="Arial" w:cs="Arial" w:hint="eastAsia"/>
          <w:color w:val="auto"/>
          <w:sz w:val="20"/>
          <w:szCs w:val="20"/>
        </w:rPr>
        <w:t>证医疗</w:t>
      </w:r>
      <w:proofErr w:type="gramEnd"/>
      <w:r w:rsidR="00932E20" w:rsidRPr="00932E20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932E20" w:rsidRPr="00932E20">
        <w:rPr>
          <w:rFonts w:ascii="Arial" w:eastAsia="楷体_GB2312" w:hAnsi="Arial" w:cs="Arial" w:hint="eastAsia"/>
          <w:color w:val="auto"/>
          <w:sz w:val="20"/>
          <w:szCs w:val="20"/>
        </w:rPr>
        <w:t>8.12</w:t>
      </w:r>
      <w:r w:rsidR="00684DF1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BA3F52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207DD0" w:rsidRPr="00C97435" w:rsidRDefault="00ED2E14" w:rsidP="00921CE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从</w:t>
      </w:r>
      <w:r w:rsidR="000C6353">
        <w:rPr>
          <w:rFonts w:ascii="Arial" w:eastAsia="楷体_GB2312" w:hAnsi="Arial" w:cs="Arial" w:hint="eastAsia"/>
          <w:color w:val="auto"/>
          <w:sz w:val="20"/>
          <w:szCs w:val="20"/>
        </w:rPr>
        <w:t>基金投资</w:t>
      </w:r>
      <w:r w:rsidR="00607467">
        <w:rPr>
          <w:rFonts w:ascii="Arial" w:eastAsia="楷体_GB2312" w:hAnsi="Arial" w:cs="Arial" w:hint="eastAsia"/>
          <w:color w:val="auto"/>
          <w:sz w:val="20"/>
          <w:szCs w:val="20"/>
        </w:rPr>
        <w:t>风格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来看</w:t>
      </w:r>
      <w:r w:rsidR="00607467">
        <w:rPr>
          <w:rFonts w:ascii="Arial" w:eastAsia="楷体_GB2312" w:hAnsi="Arial" w:cs="Arial" w:hint="eastAsia"/>
          <w:color w:val="auto"/>
          <w:sz w:val="20"/>
          <w:szCs w:val="20"/>
        </w:rPr>
        <w:t>，成长</w:t>
      </w:r>
      <w:r w:rsidR="000B056E">
        <w:rPr>
          <w:rFonts w:ascii="Arial" w:eastAsia="楷体_GB2312" w:hAnsi="Arial" w:cs="Arial" w:hint="eastAsia"/>
          <w:color w:val="auto"/>
          <w:sz w:val="20"/>
          <w:szCs w:val="20"/>
        </w:rPr>
        <w:t>明显好于价值</w:t>
      </w:r>
      <w:r w:rsidR="00404E17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C82C51">
        <w:rPr>
          <w:rFonts w:ascii="Arial" w:eastAsia="楷体_GB2312" w:hAnsi="Arial" w:cs="Arial" w:hint="eastAsia"/>
          <w:color w:val="auto"/>
          <w:sz w:val="20"/>
          <w:szCs w:val="20"/>
        </w:rPr>
        <w:t>从投资范围来看，医药行业基金表现最佳，</w:t>
      </w:r>
      <w:r w:rsidR="00BA3F52">
        <w:rPr>
          <w:rFonts w:ascii="Arial" w:eastAsia="楷体_GB2312" w:hAnsi="Arial" w:cs="Arial" w:hint="eastAsia"/>
          <w:color w:val="auto"/>
          <w:sz w:val="20"/>
          <w:szCs w:val="20"/>
        </w:rPr>
        <w:t>股票基金业绩前</w:t>
      </w:r>
      <w:r w:rsidR="00BA3F52">
        <w:rPr>
          <w:rFonts w:ascii="Arial" w:eastAsia="楷体_GB2312" w:hAnsi="Arial" w:cs="Arial" w:hint="eastAsia"/>
          <w:color w:val="auto"/>
          <w:sz w:val="20"/>
          <w:szCs w:val="20"/>
        </w:rPr>
        <w:t>30</w:t>
      </w:r>
      <w:r w:rsidR="00BA3F52">
        <w:rPr>
          <w:rFonts w:ascii="Arial" w:eastAsia="楷体_GB2312" w:hAnsi="Arial" w:cs="Arial" w:hint="eastAsia"/>
          <w:color w:val="auto"/>
          <w:sz w:val="20"/>
          <w:szCs w:val="20"/>
        </w:rPr>
        <w:t>名几乎全部为医药行业基金，其中，跟踪</w:t>
      </w:r>
      <w:r w:rsidR="00C82C51">
        <w:rPr>
          <w:rFonts w:ascii="Arial" w:eastAsia="楷体_GB2312" w:hAnsi="Arial" w:cs="Arial" w:hint="eastAsia"/>
          <w:color w:val="auto"/>
          <w:sz w:val="20"/>
          <w:szCs w:val="20"/>
        </w:rPr>
        <w:t>中</w:t>
      </w:r>
      <w:proofErr w:type="gramStart"/>
      <w:r w:rsidR="00C82C51">
        <w:rPr>
          <w:rFonts w:ascii="Arial" w:eastAsia="楷体_GB2312" w:hAnsi="Arial" w:cs="Arial" w:hint="eastAsia"/>
          <w:color w:val="auto"/>
          <w:sz w:val="20"/>
          <w:szCs w:val="20"/>
        </w:rPr>
        <w:t>证系列</w:t>
      </w:r>
      <w:proofErr w:type="gramEnd"/>
      <w:r w:rsidR="00C82C51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EF0842">
        <w:rPr>
          <w:rFonts w:ascii="Arial" w:eastAsia="楷体_GB2312" w:hAnsi="Arial" w:cs="Arial" w:hint="eastAsia"/>
          <w:color w:val="auto"/>
          <w:sz w:val="20"/>
          <w:szCs w:val="20"/>
        </w:rPr>
        <w:t>医药</w:t>
      </w:r>
      <w:r w:rsidR="00BA3F52">
        <w:rPr>
          <w:rFonts w:ascii="Arial" w:eastAsia="楷体_GB2312" w:hAnsi="Arial" w:cs="Arial" w:hint="eastAsia"/>
          <w:color w:val="auto"/>
          <w:sz w:val="20"/>
          <w:szCs w:val="20"/>
        </w:rPr>
        <w:t>卫生指数的</w:t>
      </w:r>
      <w:r w:rsidR="00BA3F52">
        <w:rPr>
          <w:rFonts w:ascii="Arial" w:eastAsia="楷体_GB2312" w:hAnsi="Arial" w:cs="Arial" w:hint="eastAsia"/>
          <w:color w:val="auto"/>
          <w:sz w:val="20"/>
          <w:szCs w:val="20"/>
        </w:rPr>
        <w:t>ETF</w:t>
      </w:r>
      <w:r w:rsidR="00BA3F52">
        <w:rPr>
          <w:rFonts w:ascii="Arial" w:eastAsia="楷体_GB2312" w:hAnsi="Arial" w:cs="Arial" w:hint="eastAsia"/>
          <w:color w:val="auto"/>
          <w:sz w:val="20"/>
          <w:szCs w:val="20"/>
        </w:rPr>
        <w:t>产品居多</w:t>
      </w:r>
      <w:r w:rsidR="0082373A">
        <w:rPr>
          <w:rFonts w:ascii="Arial" w:eastAsia="楷体_GB2312" w:hAnsi="Arial" w:cs="Arial" w:hint="eastAsia"/>
          <w:color w:val="auto"/>
          <w:sz w:val="20"/>
          <w:szCs w:val="20"/>
        </w:rPr>
        <w:t>；</w:t>
      </w:r>
      <w:r w:rsidR="00C82C51">
        <w:rPr>
          <w:rFonts w:ascii="Arial" w:eastAsia="楷体_GB2312" w:hAnsi="Arial" w:cs="Arial" w:hint="eastAsia"/>
          <w:color w:val="auto"/>
          <w:sz w:val="20"/>
          <w:szCs w:val="20"/>
        </w:rPr>
        <w:t>互联网</w:t>
      </w:r>
      <w:r w:rsidR="003446D0">
        <w:rPr>
          <w:rFonts w:ascii="Arial" w:eastAsia="楷体_GB2312" w:hAnsi="Arial" w:cs="Arial" w:hint="eastAsia"/>
          <w:color w:val="auto"/>
          <w:sz w:val="20"/>
          <w:szCs w:val="20"/>
        </w:rPr>
        <w:t>行业</w:t>
      </w:r>
      <w:r w:rsidR="00C82C51">
        <w:rPr>
          <w:rFonts w:ascii="Arial" w:eastAsia="楷体_GB2312" w:hAnsi="Arial" w:cs="Arial" w:hint="eastAsia"/>
          <w:color w:val="auto"/>
          <w:sz w:val="20"/>
          <w:szCs w:val="20"/>
        </w:rPr>
        <w:t>基金表现其次，</w:t>
      </w:r>
      <w:r w:rsidR="0088159D">
        <w:rPr>
          <w:rFonts w:ascii="Arial" w:eastAsia="楷体_GB2312" w:hAnsi="Arial" w:cs="Arial" w:hint="eastAsia"/>
          <w:color w:val="auto"/>
          <w:sz w:val="20"/>
          <w:szCs w:val="20"/>
        </w:rPr>
        <w:t>其中，</w:t>
      </w:r>
      <w:r w:rsidR="00C82C51" w:rsidRPr="00C82C51">
        <w:rPr>
          <w:rFonts w:ascii="Arial" w:eastAsia="楷体_GB2312" w:hAnsi="Arial" w:cs="Arial" w:hint="eastAsia"/>
          <w:color w:val="auto"/>
          <w:sz w:val="20"/>
          <w:szCs w:val="20"/>
        </w:rPr>
        <w:t>鹏华中证移动互联网</w:t>
      </w:r>
      <w:r w:rsidR="00C82C51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C82C51">
        <w:rPr>
          <w:rFonts w:ascii="Arial" w:eastAsia="楷体_GB2312" w:hAnsi="Arial" w:cs="Arial" w:hint="eastAsia"/>
          <w:color w:val="auto"/>
          <w:sz w:val="20"/>
          <w:szCs w:val="20"/>
        </w:rPr>
        <w:t>4.65%</w:t>
      </w:r>
      <w:r w:rsidR="00C82C51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C82C51" w:rsidRPr="00C82C51">
        <w:rPr>
          <w:rFonts w:ascii="Arial" w:eastAsia="楷体_GB2312" w:hAnsi="Arial" w:cs="Arial" w:hint="eastAsia"/>
          <w:color w:val="auto"/>
          <w:sz w:val="20"/>
          <w:szCs w:val="20"/>
        </w:rPr>
        <w:t>富国中证移动互联网</w:t>
      </w:r>
      <w:r w:rsidR="00C82C51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C82C51">
        <w:rPr>
          <w:rFonts w:ascii="Arial" w:eastAsia="楷体_GB2312" w:hAnsi="Arial" w:cs="Arial" w:hint="eastAsia"/>
          <w:color w:val="auto"/>
          <w:sz w:val="20"/>
          <w:szCs w:val="20"/>
        </w:rPr>
        <w:t>3.86%</w:t>
      </w:r>
      <w:r w:rsidR="00C82C51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proofErr w:type="gramStart"/>
      <w:r w:rsidR="00C82C51" w:rsidRPr="00C82C51">
        <w:rPr>
          <w:rFonts w:ascii="Arial" w:eastAsia="楷体_GB2312" w:hAnsi="Arial" w:cs="Arial" w:hint="eastAsia"/>
          <w:color w:val="auto"/>
          <w:sz w:val="20"/>
          <w:szCs w:val="20"/>
        </w:rPr>
        <w:t>天弘中</w:t>
      </w:r>
      <w:proofErr w:type="gramEnd"/>
      <w:r w:rsidR="00C82C51" w:rsidRPr="00C82C51">
        <w:rPr>
          <w:rFonts w:ascii="Arial" w:eastAsia="楷体_GB2312" w:hAnsi="Arial" w:cs="Arial" w:hint="eastAsia"/>
          <w:color w:val="auto"/>
          <w:sz w:val="20"/>
          <w:szCs w:val="20"/>
        </w:rPr>
        <w:t>证移动互联网</w:t>
      </w:r>
      <w:r w:rsidR="00C82C51" w:rsidRPr="00C82C51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C82C51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C82C51">
        <w:rPr>
          <w:rFonts w:ascii="Arial" w:eastAsia="楷体_GB2312" w:hAnsi="Arial" w:cs="Arial" w:hint="eastAsia"/>
          <w:color w:val="auto"/>
          <w:sz w:val="20"/>
          <w:szCs w:val="20"/>
        </w:rPr>
        <w:t>3.83%</w:t>
      </w:r>
      <w:r w:rsidR="00C82C51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C82C51" w:rsidRPr="00C82C51">
        <w:rPr>
          <w:rFonts w:ascii="Arial" w:eastAsia="楷体_GB2312" w:hAnsi="Arial" w:cs="Arial" w:hint="eastAsia"/>
          <w:color w:val="auto"/>
          <w:sz w:val="20"/>
          <w:szCs w:val="20"/>
        </w:rPr>
        <w:t>招商移动互联网</w:t>
      </w:r>
      <w:r w:rsidR="00C82C51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C82C51">
        <w:rPr>
          <w:rFonts w:ascii="Arial" w:eastAsia="楷体_GB2312" w:hAnsi="Arial" w:cs="Arial" w:hint="eastAsia"/>
          <w:color w:val="auto"/>
          <w:sz w:val="20"/>
          <w:szCs w:val="20"/>
        </w:rPr>
        <w:t>3.04%</w:t>
      </w:r>
      <w:r w:rsidR="00C82C51">
        <w:rPr>
          <w:rFonts w:ascii="Arial" w:eastAsia="楷体_GB2312" w:hAnsi="Arial" w:cs="Arial" w:hint="eastAsia"/>
          <w:color w:val="auto"/>
          <w:sz w:val="20"/>
          <w:szCs w:val="20"/>
        </w:rPr>
        <w:t>）</w:t>
      </w:r>
      <w:r w:rsidR="003E6718">
        <w:rPr>
          <w:rFonts w:ascii="Arial" w:eastAsia="楷体_GB2312" w:hAnsi="Arial" w:cs="Arial" w:hint="eastAsia"/>
          <w:color w:val="auto"/>
          <w:sz w:val="20"/>
          <w:szCs w:val="20"/>
        </w:rPr>
        <w:t>较同类</w:t>
      </w:r>
      <w:proofErr w:type="gramStart"/>
      <w:r w:rsidR="003E6718">
        <w:rPr>
          <w:rFonts w:ascii="Arial" w:eastAsia="楷体_GB2312" w:hAnsi="Arial" w:cs="Arial" w:hint="eastAsia"/>
          <w:color w:val="auto"/>
          <w:sz w:val="20"/>
          <w:szCs w:val="20"/>
        </w:rPr>
        <w:t>产品涨幅</w:t>
      </w:r>
      <w:proofErr w:type="gramEnd"/>
      <w:r w:rsidR="00B735DA">
        <w:rPr>
          <w:rFonts w:ascii="Arial" w:eastAsia="楷体_GB2312" w:hAnsi="Arial" w:cs="Arial" w:hint="eastAsia"/>
          <w:color w:val="auto"/>
          <w:sz w:val="20"/>
          <w:szCs w:val="20"/>
        </w:rPr>
        <w:t>突出</w:t>
      </w:r>
      <w:r w:rsidR="003E6718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921CE9" w:rsidRPr="001447E9" w:rsidRDefault="00921CE9" w:rsidP="001447E9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混合基金</w:t>
      </w:r>
    </w:p>
    <w:p w:rsidR="00C3099C" w:rsidRPr="0072643D" w:rsidRDefault="00154A43" w:rsidP="00C3099C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偏股型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和平衡型涨幅居前。</w:t>
      </w:r>
      <w:r w:rsidR="00C3099C">
        <w:rPr>
          <w:rFonts w:ascii="Arial" w:eastAsia="楷体_GB2312" w:hAnsi="Arial" w:cs="Arial"/>
          <w:color w:val="auto"/>
          <w:sz w:val="20"/>
          <w:szCs w:val="20"/>
        </w:rPr>
        <w:t>混合基金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平均上涨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1.28%</w:t>
      </w:r>
      <w:r w:rsidR="00C3099C">
        <w:rPr>
          <w:rFonts w:ascii="Arial" w:eastAsia="楷体_GB2312" w:hAnsi="Arial" w:cs="Arial"/>
          <w:color w:val="auto"/>
          <w:sz w:val="20"/>
          <w:szCs w:val="20"/>
        </w:rPr>
        <w:t>，</w:t>
      </w:r>
      <w:proofErr w:type="gramStart"/>
      <w:r w:rsidR="00C3099C">
        <w:rPr>
          <w:rFonts w:ascii="Arial" w:eastAsia="楷体_GB2312" w:hAnsi="Arial" w:cs="Arial"/>
          <w:color w:val="auto"/>
          <w:sz w:val="20"/>
          <w:szCs w:val="20"/>
        </w:rPr>
        <w:t>偏股型</w:t>
      </w:r>
      <w:proofErr w:type="gramEnd"/>
      <w:r w:rsidR="00C3099C">
        <w:rPr>
          <w:rFonts w:ascii="Arial" w:eastAsia="楷体_GB2312" w:hAnsi="Arial" w:cs="Arial"/>
          <w:color w:val="auto"/>
          <w:sz w:val="20"/>
          <w:szCs w:val="20"/>
        </w:rPr>
        <w:t>产品收益最高，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平均涨幅为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1.91%</w:t>
      </w:r>
      <w:r w:rsidR="00C3099C" w:rsidRPr="00C97435">
        <w:rPr>
          <w:rFonts w:ascii="Arial" w:eastAsia="楷体_GB2312" w:hAnsi="Arial" w:cs="Arial"/>
          <w:color w:val="auto"/>
          <w:sz w:val="20"/>
          <w:szCs w:val="20"/>
        </w:rPr>
        <w:t>，平衡型产品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收益其次，涨幅为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1.51%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C3099C" w:rsidRPr="00C97435">
        <w:rPr>
          <w:rFonts w:ascii="Arial" w:eastAsia="楷体_GB2312" w:hAnsi="Arial" w:cs="Arial"/>
          <w:color w:val="auto"/>
          <w:sz w:val="20"/>
          <w:szCs w:val="20"/>
        </w:rPr>
        <w:t>灵活型产品</w:t>
      </w:r>
      <w:r w:rsidR="00CF0A2D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proofErr w:type="gramStart"/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偏债型产品涨幅</w:t>
      </w:r>
      <w:proofErr w:type="gramEnd"/>
      <w:r w:rsidR="00C3099C" w:rsidRPr="00C97435">
        <w:rPr>
          <w:rFonts w:ascii="Arial" w:eastAsia="楷体_GB2312" w:hAnsi="Arial" w:cs="Arial"/>
          <w:color w:val="auto"/>
          <w:sz w:val="20"/>
          <w:szCs w:val="20"/>
        </w:rPr>
        <w:t>分别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为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0.91%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0.32%</w:t>
      </w:r>
      <w:r w:rsidR="00C3099C">
        <w:rPr>
          <w:rFonts w:ascii="Arial" w:eastAsia="楷体_GB2312" w:hAnsi="Arial" w:cs="Arial"/>
          <w:color w:val="auto"/>
          <w:sz w:val="20"/>
          <w:szCs w:val="20"/>
        </w:rPr>
        <w:t>。</w:t>
      </w:r>
      <w:proofErr w:type="gramStart"/>
      <w:r w:rsidR="00494E8B">
        <w:rPr>
          <w:rFonts w:ascii="Arial" w:eastAsia="楷体_GB2312" w:hAnsi="Arial" w:cs="Arial" w:hint="eastAsia"/>
          <w:color w:val="auto"/>
          <w:sz w:val="20"/>
          <w:szCs w:val="20"/>
        </w:rPr>
        <w:t>混合</w:t>
      </w:r>
      <w:r w:rsidR="00C3099C">
        <w:rPr>
          <w:rFonts w:ascii="Arial" w:eastAsia="楷体_GB2312" w:hAnsi="Arial" w:cs="Arial"/>
          <w:color w:val="auto"/>
          <w:sz w:val="20"/>
          <w:szCs w:val="20"/>
        </w:rPr>
        <w:t>偏股</w:t>
      </w:r>
      <w:r w:rsidR="00494E8B">
        <w:rPr>
          <w:rFonts w:ascii="Arial" w:eastAsia="楷体_GB2312" w:hAnsi="Arial" w:cs="Arial" w:hint="eastAsia"/>
          <w:color w:val="auto"/>
          <w:sz w:val="20"/>
          <w:szCs w:val="20"/>
        </w:rPr>
        <w:t>基金</w:t>
      </w:r>
      <w:proofErr w:type="gramEnd"/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约有</w:t>
      </w:r>
      <w:r w:rsidR="00494E8B">
        <w:rPr>
          <w:rFonts w:ascii="Arial" w:eastAsia="楷体_GB2312" w:hAnsi="Arial" w:cs="Arial" w:hint="eastAsia"/>
          <w:color w:val="auto"/>
          <w:sz w:val="20"/>
          <w:szCs w:val="20"/>
        </w:rPr>
        <w:t>91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494E8B">
        <w:rPr>
          <w:rFonts w:ascii="Arial" w:eastAsia="楷体_GB2312" w:hAnsi="Arial" w:cs="Arial" w:hint="eastAsia"/>
          <w:color w:val="auto"/>
          <w:sz w:val="20"/>
          <w:szCs w:val="20"/>
        </w:rPr>
        <w:t>产品收益为正</w:t>
      </w:r>
      <w:r w:rsidR="00C3099C" w:rsidRPr="00C97435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494E8B" w:rsidRPr="0072643D">
        <w:rPr>
          <w:rFonts w:ascii="Arial" w:eastAsia="楷体_GB2312" w:hAnsi="Arial" w:cs="Arial" w:hint="eastAsia"/>
          <w:color w:val="auto"/>
          <w:sz w:val="20"/>
          <w:szCs w:val="20"/>
        </w:rPr>
        <w:t>东吴新产业精选的</w:t>
      </w:r>
      <w:r w:rsidR="00494E8B">
        <w:rPr>
          <w:rFonts w:ascii="Arial" w:eastAsia="楷体_GB2312" w:hAnsi="Arial" w:cs="Arial" w:hint="eastAsia"/>
          <w:color w:val="auto"/>
          <w:sz w:val="20"/>
          <w:szCs w:val="20"/>
        </w:rPr>
        <w:t>8.90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；</w:t>
      </w:r>
      <w:r w:rsidR="00C3099C">
        <w:rPr>
          <w:rFonts w:ascii="Arial" w:eastAsia="楷体_GB2312" w:hAnsi="Arial" w:cs="Arial"/>
          <w:color w:val="auto"/>
          <w:sz w:val="20"/>
          <w:szCs w:val="20"/>
        </w:rPr>
        <w:t>混合平衡</w:t>
      </w:r>
      <w:r w:rsidR="00494E8B">
        <w:rPr>
          <w:rFonts w:ascii="Arial" w:eastAsia="楷体_GB2312" w:hAnsi="Arial" w:cs="Arial" w:hint="eastAsia"/>
          <w:color w:val="auto"/>
          <w:sz w:val="20"/>
          <w:szCs w:val="20"/>
        </w:rPr>
        <w:t>基金全部收正，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最高收益为</w:t>
      </w:r>
      <w:r w:rsidR="00494E8B" w:rsidRPr="00494E8B">
        <w:rPr>
          <w:rFonts w:ascii="Arial" w:eastAsia="楷体_GB2312" w:hAnsi="Arial" w:cs="Arial" w:hint="eastAsia"/>
          <w:color w:val="auto"/>
          <w:sz w:val="20"/>
          <w:szCs w:val="20"/>
        </w:rPr>
        <w:t>基金银丰</w:t>
      </w:r>
      <w:r w:rsidR="00494E8B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494E8B">
        <w:rPr>
          <w:rFonts w:ascii="Arial" w:eastAsia="楷体_GB2312" w:hAnsi="Arial" w:cs="Arial" w:hint="eastAsia"/>
          <w:color w:val="auto"/>
          <w:sz w:val="20"/>
          <w:szCs w:val="20"/>
        </w:rPr>
        <w:t>3.68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；</w:t>
      </w:r>
      <w:r w:rsidR="00C3099C">
        <w:rPr>
          <w:rFonts w:ascii="Arial" w:eastAsia="楷体_GB2312" w:hAnsi="Arial" w:cs="Arial"/>
          <w:color w:val="auto"/>
          <w:sz w:val="20"/>
          <w:szCs w:val="20"/>
        </w:rPr>
        <w:t>混合灵活基金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约有</w:t>
      </w:r>
      <w:r w:rsidR="00494E8B">
        <w:rPr>
          <w:rFonts w:ascii="Arial" w:eastAsia="楷体_GB2312" w:hAnsi="Arial" w:cs="Arial" w:hint="eastAsia"/>
          <w:color w:val="auto"/>
          <w:sz w:val="20"/>
          <w:szCs w:val="20"/>
        </w:rPr>
        <w:t>77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C3099C">
        <w:rPr>
          <w:rFonts w:ascii="Arial" w:eastAsia="楷体_GB2312" w:hAnsi="Arial" w:cs="Arial"/>
          <w:color w:val="auto"/>
          <w:sz w:val="20"/>
          <w:szCs w:val="20"/>
        </w:rPr>
        <w:t>产品</w:t>
      </w:r>
      <w:r w:rsidR="00494E8B">
        <w:rPr>
          <w:rFonts w:ascii="Arial" w:eastAsia="楷体_GB2312" w:hAnsi="Arial" w:cs="Arial" w:hint="eastAsia"/>
          <w:color w:val="auto"/>
          <w:sz w:val="20"/>
          <w:szCs w:val="20"/>
        </w:rPr>
        <w:t>收益为正</w:t>
      </w:r>
      <w:r w:rsidR="00C3099C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最高收益为</w:t>
      </w:r>
      <w:r w:rsidR="00FF5A13" w:rsidRPr="00FF5A13">
        <w:rPr>
          <w:rFonts w:ascii="Arial" w:eastAsia="楷体_GB2312" w:hAnsi="Arial" w:cs="Arial" w:hint="eastAsia"/>
          <w:color w:val="auto"/>
          <w:sz w:val="20"/>
          <w:szCs w:val="20"/>
        </w:rPr>
        <w:t>融通健康产业</w:t>
      </w:r>
      <w:r w:rsidR="00FF5A13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FF5A13">
        <w:rPr>
          <w:rFonts w:ascii="Arial" w:eastAsia="楷体_GB2312" w:hAnsi="Arial" w:cs="Arial" w:hint="eastAsia"/>
          <w:color w:val="auto"/>
          <w:sz w:val="20"/>
          <w:szCs w:val="20"/>
        </w:rPr>
        <w:t>7.78</w:t>
      </w:r>
      <w:r w:rsidR="00C3099C" w:rsidRPr="00C97435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72643D">
        <w:rPr>
          <w:rFonts w:ascii="Arial" w:eastAsia="楷体_GB2312" w:hAnsi="Arial" w:cs="Arial"/>
          <w:color w:val="auto"/>
          <w:sz w:val="20"/>
          <w:szCs w:val="20"/>
        </w:rPr>
        <w:t>混合</w:t>
      </w:r>
      <w:proofErr w:type="gramStart"/>
      <w:r w:rsidR="0072643D">
        <w:rPr>
          <w:rFonts w:ascii="Arial" w:eastAsia="楷体_GB2312" w:hAnsi="Arial" w:cs="Arial"/>
          <w:color w:val="auto"/>
          <w:sz w:val="20"/>
          <w:szCs w:val="20"/>
        </w:rPr>
        <w:t>偏债基金</w:t>
      </w:r>
      <w:proofErr w:type="gramEnd"/>
      <w:r w:rsidR="00FF5A13">
        <w:rPr>
          <w:rFonts w:ascii="Arial" w:eastAsia="楷体_GB2312" w:hAnsi="Arial" w:cs="Arial" w:hint="eastAsia"/>
          <w:color w:val="auto"/>
          <w:sz w:val="20"/>
          <w:szCs w:val="20"/>
        </w:rPr>
        <w:t>有</w:t>
      </w:r>
      <w:r w:rsidR="00FF5A13">
        <w:rPr>
          <w:rFonts w:ascii="Arial" w:eastAsia="楷体_GB2312" w:hAnsi="Arial" w:cs="Arial" w:hint="eastAsia"/>
          <w:color w:val="auto"/>
          <w:sz w:val="20"/>
          <w:szCs w:val="20"/>
        </w:rPr>
        <w:t>79%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产品</w:t>
      </w:r>
      <w:r w:rsidR="00FF5A13">
        <w:rPr>
          <w:rFonts w:ascii="Arial" w:eastAsia="楷体_GB2312" w:hAnsi="Arial" w:cs="Arial" w:hint="eastAsia"/>
          <w:color w:val="auto"/>
          <w:sz w:val="20"/>
          <w:szCs w:val="20"/>
        </w:rPr>
        <w:t>收益为正</w:t>
      </w:r>
      <w:r w:rsidR="00C3099C">
        <w:rPr>
          <w:rFonts w:ascii="Arial" w:eastAsia="楷体_GB2312" w:hAnsi="Arial" w:cs="Arial" w:hint="eastAsia"/>
          <w:color w:val="auto"/>
          <w:sz w:val="20"/>
          <w:szCs w:val="20"/>
        </w:rPr>
        <w:t>，最高收益为</w:t>
      </w:r>
      <w:r w:rsidR="00FF5A13" w:rsidRPr="00FF5A13">
        <w:rPr>
          <w:rFonts w:ascii="Arial" w:eastAsia="楷体_GB2312" w:hAnsi="Arial" w:cs="Arial" w:hint="eastAsia"/>
          <w:color w:val="auto"/>
          <w:sz w:val="20"/>
          <w:szCs w:val="20"/>
        </w:rPr>
        <w:t>上投摩根稳进回报</w:t>
      </w:r>
      <w:r w:rsidR="00FF5A13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FF5A13">
        <w:rPr>
          <w:rFonts w:ascii="Arial" w:eastAsia="楷体_GB2312" w:hAnsi="Arial" w:cs="Arial" w:hint="eastAsia"/>
          <w:color w:val="auto"/>
          <w:sz w:val="20"/>
          <w:szCs w:val="20"/>
        </w:rPr>
        <w:t>3.56</w:t>
      </w:r>
      <w:r w:rsidR="00C3099C" w:rsidRPr="004445D8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3099C" w:rsidRPr="00C97435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107C7B" w:rsidRPr="00612D49" w:rsidRDefault="00921CE9" w:rsidP="00612D49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债券基金</w:t>
      </w:r>
    </w:p>
    <w:p w:rsidR="00107C7B" w:rsidRPr="004E6F5B" w:rsidRDefault="007D25DA" w:rsidP="00107C7B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各</w:t>
      </w: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类债基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涨幅收缩。</w:t>
      </w:r>
      <w:r w:rsidR="00107C7B">
        <w:rPr>
          <w:rFonts w:ascii="Arial" w:eastAsia="楷体_GB2312" w:hAnsi="Arial" w:cs="Arial" w:hint="eastAsia"/>
          <w:color w:val="auto"/>
          <w:sz w:val="20"/>
          <w:szCs w:val="20"/>
        </w:rPr>
        <w:t>一级债基、二级</w:t>
      </w:r>
      <w:proofErr w:type="gramStart"/>
      <w:r w:rsidR="00107C7B" w:rsidRPr="004E6F5B">
        <w:rPr>
          <w:rFonts w:ascii="Arial" w:eastAsia="楷体_GB2312" w:hAnsi="Arial" w:cs="Arial"/>
          <w:color w:val="auto"/>
          <w:sz w:val="20"/>
          <w:szCs w:val="20"/>
        </w:rPr>
        <w:t>基平均</w:t>
      </w:r>
      <w:proofErr w:type="gramEnd"/>
      <w:r w:rsidR="00107C7B" w:rsidRPr="004E6F5B">
        <w:rPr>
          <w:rFonts w:ascii="Arial" w:eastAsia="楷体_GB2312" w:hAnsi="Arial" w:cs="Arial"/>
          <w:color w:val="auto"/>
          <w:sz w:val="20"/>
          <w:szCs w:val="20"/>
        </w:rPr>
        <w:t>收益分别为</w:t>
      </w:r>
      <w:r w:rsidR="00D05308">
        <w:rPr>
          <w:rFonts w:ascii="Arial" w:eastAsia="楷体_GB2312" w:hAnsi="Arial" w:cs="Arial" w:hint="eastAsia"/>
          <w:color w:val="auto"/>
          <w:sz w:val="20"/>
          <w:szCs w:val="20"/>
        </w:rPr>
        <w:t>0.23</w:t>
      </w:r>
      <w:r w:rsidR="00107C7B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107C7B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D05308">
        <w:rPr>
          <w:rFonts w:ascii="Arial" w:eastAsia="楷体_GB2312" w:hAnsi="Arial" w:cs="Arial" w:hint="eastAsia"/>
          <w:color w:val="auto"/>
          <w:sz w:val="20"/>
          <w:szCs w:val="20"/>
        </w:rPr>
        <w:t>0.37</w:t>
      </w:r>
      <w:r w:rsidR="00107C7B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107C7B">
        <w:rPr>
          <w:rFonts w:ascii="Arial" w:eastAsia="楷体_GB2312" w:hAnsi="Arial" w:cs="Arial" w:hint="eastAsia"/>
          <w:color w:val="auto"/>
          <w:sz w:val="20"/>
          <w:szCs w:val="20"/>
        </w:rPr>
        <w:t>，分别有</w:t>
      </w:r>
      <w:r w:rsidR="00F96C11">
        <w:rPr>
          <w:rFonts w:ascii="Arial" w:eastAsia="楷体_GB2312" w:hAnsi="Arial" w:cs="Arial" w:hint="eastAsia"/>
          <w:color w:val="auto"/>
          <w:sz w:val="20"/>
          <w:szCs w:val="20"/>
        </w:rPr>
        <w:t>90%</w:t>
      </w:r>
      <w:r w:rsidR="00F96C11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F96C11">
        <w:rPr>
          <w:rFonts w:ascii="Arial" w:eastAsia="楷体_GB2312" w:hAnsi="Arial" w:cs="Arial" w:hint="eastAsia"/>
          <w:color w:val="auto"/>
          <w:sz w:val="20"/>
          <w:szCs w:val="20"/>
        </w:rPr>
        <w:t>88%</w:t>
      </w:r>
      <w:r w:rsidR="00F96C11">
        <w:rPr>
          <w:rFonts w:ascii="Arial" w:eastAsia="楷体_GB2312" w:hAnsi="Arial" w:cs="Arial" w:hint="eastAsia"/>
          <w:color w:val="auto"/>
          <w:sz w:val="20"/>
          <w:szCs w:val="20"/>
        </w:rPr>
        <w:t>的产品收益为正</w:t>
      </w:r>
      <w:r w:rsidR="00782CC5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782CC5" w:rsidRPr="004E6F5B">
        <w:rPr>
          <w:rFonts w:ascii="Arial" w:eastAsia="楷体_GB2312" w:hAnsi="Arial" w:cs="Arial" w:hint="eastAsia"/>
          <w:color w:val="auto"/>
          <w:sz w:val="20"/>
          <w:szCs w:val="20"/>
        </w:rPr>
        <w:t>一级</w:t>
      </w:r>
      <w:proofErr w:type="gramStart"/>
      <w:r w:rsidR="00782CC5" w:rsidRPr="004E6F5B">
        <w:rPr>
          <w:rFonts w:ascii="Arial" w:eastAsia="楷体_GB2312" w:hAnsi="Arial" w:cs="Arial" w:hint="eastAsia"/>
          <w:color w:val="auto"/>
          <w:sz w:val="20"/>
          <w:szCs w:val="20"/>
        </w:rPr>
        <w:t>债基</w:t>
      </w:r>
      <w:r w:rsidR="00782CC5">
        <w:rPr>
          <w:rFonts w:ascii="Arial" w:eastAsia="楷体_GB2312" w:hAnsi="Arial" w:cs="Arial" w:hint="eastAsia"/>
          <w:color w:val="auto"/>
          <w:sz w:val="20"/>
          <w:szCs w:val="20"/>
        </w:rPr>
        <w:t>业绩</w:t>
      </w:r>
      <w:proofErr w:type="gramEnd"/>
      <w:r w:rsidR="00782CC5">
        <w:rPr>
          <w:rFonts w:ascii="Arial" w:eastAsia="楷体_GB2312" w:hAnsi="Arial" w:cs="Arial" w:hint="eastAsia"/>
          <w:color w:val="auto"/>
          <w:sz w:val="20"/>
          <w:szCs w:val="20"/>
        </w:rPr>
        <w:t>两极分行，最高收益为</w:t>
      </w:r>
      <w:r w:rsidR="00782CC5" w:rsidRPr="00782CC5">
        <w:rPr>
          <w:rFonts w:ascii="Arial" w:eastAsia="楷体_GB2312" w:hAnsi="Arial" w:cs="Arial" w:hint="eastAsia"/>
          <w:color w:val="auto"/>
          <w:sz w:val="20"/>
          <w:szCs w:val="20"/>
        </w:rPr>
        <w:t>华商收益增强</w:t>
      </w:r>
      <w:r w:rsidR="00782CC5" w:rsidRPr="00782CC5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782CC5" w:rsidRPr="00782CC5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782CC5" w:rsidRPr="00782CC5">
        <w:rPr>
          <w:rFonts w:ascii="Arial" w:eastAsia="楷体_GB2312" w:hAnsi="Arial" w:cs="Arial" w:hint="eastAsia"/>
          <w:color w:val="auto"/>
          <w:sz w:val="20"/>
          <w:szCs w:val="20"/>
        </w:rPr>
        <w:t>1.59%</w:t>
      </w:r>
      <w:r w:rsidR="00782CC5" w:rsidRPr="00782CC5">
        <w:rPr>
          <w:rFonts w:ascii="Arial" w:eastAsia="楷体_GB2312" w:hAnsi="Arial" w:cs="Arial" w:hint="eastAsia"/>
          <w:color w:val="auto"/>
          <w:sz w:val="20"/>
          <w:szCs w:val="20"/>
        </w:rPr>
        <w:t>，最低收益为</w:t>
      </w:r>
      <w:r w:rsidR="00782CC5" w:rsidRPr="00782CC5">
        <w:rPr>
          <w:rFonts w:ascii="Arial" w:eastAsia="楷体_GB2312" w:hAnsi="Arial" w:cs="Arial" w:hint="eastAsia"/>
          <w:color w:val="auto"/>
          <w:sz w:val="20"/>
          <w:szCs w:val="20"/>
        </w:rPr>
        <w:t>-4.18%</w:t>
      </w:r>
      <w:r w:rsidR="00782CC5" w:rsidRPr="00782CC5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782CC5" w:rsidRPr="004E6F5B">
        <w:rPr>
          <w:rFonts w:ascii="Arial" w:eastAsia="楷体_GB2312" w:hAnsi="Arial" w:cs="Arial" w:hint="eastAsia"/>
          <w:color w:val="auto"/>
          <w:sz w:val="20"/>
          <w:szCs w:val="20"/>
        </w:rPr>
        <w:t>二级</w:t>
      </w:r>
      <w:proofErr w:type="gramStart"/>
      <w:r w:rsidR="00782CC5" w:rsidRPr="004E6F5B">
        <w:rPr>
          <w:rFonts w:ascii="Arial" w:eastAsia="楷体_GB2312" w:hAnsi="Arial" w:cs="Arial" w:hint="eastAsia"/>
          <w:color w:val="auto"/>
          <w:sz w:val="20"/>
          <w:szCs w:val="20"/>
        </w:rPr>
        <w:t>债基</w:t>
      </w:r>
      <w:r w:rsidR="00782CC5">
        <w:rPr>
          <w:rFonts w:ascii="Arial" w:eastAsia="楷体_GB2312" w:hAnsi="Arial" w:cs="Arial" w:hint="eastAsia"/>
          <w:color w:val="auto"/>
          <w:sz w:val="20"/>
          <w:szCs w:val="20"/>
        </w:rPr>
        <w:t>业绩</w:t>
      </w:r>
      <w:proofErr w:type="gramEnd"/>
      <w:r w:rsidR="00782CC5">
        <w:rPr>
          <w:rFonts w:ascii="Arial" w:eastAsia="楷体_GB2312" w:hAnsi="Arial" w:cs="Arial" w:hint="eastAsia"/>
          <w:color w:val="auto"/>
          <w:sz w:val="20"/>
          <w:szCs w:val="20"/>
        </w:rPr>
        <w:t>相对均衡，最高收益为</w:t>
      </w:r>
      <w:r w:rsidR="00782CC5" w:rsidRPr="00782CC5">
        <w:rPr>
          <w:rFonts w:ascii="Arial" w:eastAsia="楷体_GB2312" w:hAnsi="Arial" w:cs="Arial" w:hint="eastAsia"/>
          <w:color w:val="auto"/>
          <w:sz w:val="20"/>
          <w:szCs w:val="20"/>
        </w:rPr>
        <w:t>信诚季季定期支付的</w:t>
      </w:r>
      <w:r w:rsidR="00782CC5" w:rsidRPr="00782CC5">
        <w:rPr>
          <w:rFonts w:ascii="Arial" w:eastAsia="楷体_GB2312" w:hAnsi="Arial" w:cs="Arial" w:hint="eastAsia"/>
          <w:color w:val="auto"/>
          <w:sz w:val="20"/>
          <w:szCs w:val="20"/>
        </w:rPr>
        <w:t>2.38%</w:t>
      </w:r>
      <w:r w:rsidR="00782CC5" w:rsidRPr="00782CC5">
        <w:rPr>
          <w:rFonts w:ascii="Arial" w:eastAsia="楷体_GB2312" w:hAnsi="Arial" w:cs="Arial" w:hint="eastAsia"/>
          <w:color w:val="auto"/>
          <w:sz w:val="20"/>
          <w:szCs w:val="20"/>
        </w:rPr>
        <w:t>，最低收益为</w:t>
      </w:r>
      <w:r w:rsidR="00782CC5" w:rsidRPr="00782CC5">
        <w:rPr>
          <w:rFonts w:ascii="Arial" w:eastAsia="楷体_GB2312" w:hAnsi="Arial" w:cs="Arial" w:hint="eastAsia"/>
          <w:color w:val="auto"/>
          <w:sz w:val="20"/>
          <w:szCs w:val="20"/>
        </w:rPr>
        <w:t>-1.14%</w:t>
      </w:r>
      <w:r w:rsidR="00782CC5" w:rsidRPr="00782CC5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proofErr w:type="gramStart"/>
      <w:r w:rsidR="006A781E">
        <w:rPr>
          <w:rFonts w:ascii="Arial" w:eastAsia="楷体_GB2312" w:hAnsi="Arial" w:cs="Arial" w:hint="eastAsia"/>
          <w:color w:val="auto"/>
          <w:sz w:val="20"/>
          <w:szCs w:val="20"/>
        </w:rPr>
        <w:t>纯债基金</w:t>
      </w:r>
      <w:proofErr w:type="gramEnd"/>
      <w:r w:rsidR="006A781E">
        <w:rPr>
          <w:rFonts w:ascii="Arial" w:eastAsia="楷体_GB2312" w:hAnsi="Arial" w:cs="Arial" w:hint="eastAsia"/>
          <w:color w:val="auto"/>
          <w:sz w:val="20"/>
          <w:szCs w:val="20"/>
        </w:rPr>
        <w:t>平均收益为</w:t>
      </w:r>
      <w:r w:rsidR="006A781E">
        <w:rPr>
          <w:rFonts w:ascii="Arial" w:eastAsia="楷体_GB2312" w:hAnsi="Arial" w:cs="Arial" w:hint="eastAsia"/>
          <w:color w:val="auto"/>
          <w:sz w:val="20"/>
          <w:szCs w:val="20"/>
        </w:rPr>
        <w:t>0.25%</w:t>
      </w:r>
      <w:r w:rsidR="006A781E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AB5C21">
        <w:rPr>
          <w:rFonts w:ascii="Arial" w:eastAsia="楷体_GB2312" w:hAnsi="Arial" w:cs="Arial" w:hint="eastAsia"/>
          <w:color w:val="auto"/>
          <w:sz w:val="20"/>
          <w:szCs w:val="20"/>
        </w:rPr>
        <w:t>约</w:t>
      </w:r>
      <w:r w:rsidR="006A781E">
        <w:rPr>
          <w:rFonts w:ascii="Arial" w:eastAsia="楷体_GB2312" w:hAnsi="Arial" w:cs="Arial" w:hint="eastAsia"/>
          <w:color w:val="auto"/>
          <w:sz w:val="20"/>
          <w:szCs w:val="20"/>
        </w:rPr>
        <w:t>92%</w:t>
      </w:r>
      <w:r w:rsidR="006A781E">
        <w:rPr>
          <w:rFonts w:ascii="Arial" w:eastAsia="楷体_GB2312" w:hAnsi="Arial" w:cs="Arial" w:hint="eastAsia"/>
          <w:color w:val="auto"/>
          <w:sz w:val="20"/>
          <w:szCs w:val="20"/>
        </w:rPr>
        <w:t>的产品收益为正</w:t>
      </w:r>
      <w:r w:rsidR="004C1EEA">
        <w:rPr>
          <w:rFonts w:ascii="Arial" w:eastAsia="楷体_GB2312" w:hAnsi="Arial" w:cs="Arial" w:hint="eastAsia"/>
          <w:color w:val="auto"/>
          <w:sz w:val="20"/>
          <w:szCs w:val="20"/>
        </w:rPr>
        <w:t>，最高收益为</w:t>
      </w:r>
      <w:r w:rsidR="004C1EEA" w:rsidRPr="00B76D8B">
        <w:rPr>
          <w:rFonts w:ascii="Arial" w:eastAsia="楷体_GB2312" w:hAnsi="Arial" w:cs="Arial" w:hint="eastAsia"/>
          <w:color w:val="auto"/>
          <w:sz w:val="20"/>
          <w:szCs w:val="20"/>
        </w:rPr>
        <w:t>信诚</w:t>
      </w:r>
      <w:proofErr w:type="gramStart"/>
      <w:r w:rsidR="004C1EEA" w:rsidRPr="00B76D8B">
        <w:rPr>
          <w:rFonts w:ascii="Arial" w:eastAsia="楷体_GB2312" w:hAnsi="Arial" w:cs="Arial" w:hint="eastAsia"/>
          <w:color w:val="auto"/>
          <w:sz w:val="20"/>
          <w:szCs w:val="20"/>
        </w:rPr>
        <w:t>新双盈的</w:t>
      </w:r>
      <w:proofErr w:type="gramEnd"/>
      <w:r w:rsidR="004C1EEA" w:rsidRPr="00B76D8B">
        <w:rPr>
          <w:rFonts w:ascii="Arial" w:eastAsia="楷体_GB2312" w:hAnsi="Arial" w:cs="Arial" w:hint="eastAsia"/>
          <w:color w:val="auto"/>
          <w:sz w:val="20"/>
          <w:szCs w:val="20"/>
        </w:rPr>
        <w:t>0.80%</w:t>
      </w:r>
      <w:r w:rsidR="006A781E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指数</w:t>
      </w: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债基平均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收益为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0.28%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144DCF">
        <w:rPr>
          <w:rFonts w:ascii="Arial" w:eastAsia="楷体_GB2312" w:hAnsi="Arial" w:cs="Arial" w:hint="eastAsia"/>
          <w:color w:val="auto"/>
          <w:sz w:val="20"/>
          <w:szCs w:val="20"/>
        </w:rPr>
        <w:t>几乎全部上涨，最高收益为</w:t>
      </w:r>
      <w:r w:rsidR="00144DCF" w:rsidRPr="00144DCF">
        <w:rPr>
          <w:rFonts w:ascii="Arial" w:eastAsia="楷体_GB2312" w:hAnsi="Arial" w:cs="Arial" w:hint="eastAsia"/>
          <w:color w:val="auto"/>
          <w:sz w:val="20"/>
          <w:szCs w:val="20"/>
        </w:rPr>
        <w:t>华夏</w:t>
      </w:r>
      <w:proofErr w:type="gramStart"/>
      <w:r w:rsidR="00144DCF" w:rsidRPr="00144DCF">
        <w:rPr>
          <w:rFonts w:ascii="Arial" w:eastAsia="楷体_GB2312" w:hAnsi="Arial" w:cs="Arial" w:hint="eastAsia"/>
          <w:color w:val="auto"/>
          <w:sz w:val="20"/>
          <w:szCs w:val="20"/>
        </w:rPr>
        <w:t>亚债中国</w:t>
      </w:r>
      <w:proofErr w:type="gramEnd"/>
      <w:r w:rsidR="00144DCF" w:rsidRPr="00144DCF">
        <w:rPr>
          <w:rFonts w:ascii="Arial" w:eastAsia="楷体_GB2312" w:hAnsi="Arial" w:cs="Arial" w:hint="eastAsia"/>
          <w:color w:val="auto"/>
          <w:sz w:val="20"/>
          <w:szCs w:val="20"/>
        </w:rPr>
        <w:t>C</w:t>
      </w:r>
      <w:r w:rsidR="00144DCF" w:rsidRPr="00144DCF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144DCF" w:rsidRPr="00144DCF">
        <w:rPr>
          <w:rFonts w:ascii="Arial" w:eastAsia="楷体_GB2312" w:hAnsi="Arial" w:cs="Arial" w:hint="eastAsia"/>
          <w:color w:val="auto"/>
          <w:sz w:val="20"/>
          <w:szCs w:val="20"/>
        </w:rPr>
        <w:t>0.56%</w:t>
      </w:r>
      <w:r w:rsidR="00144DCF" w:rsidRPr="00144DCF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921CE9" w:rsidRPr="00C97435" w:rsidRDefault="00921CE9" w:rsidP="00736D6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商品基金及对冲基金</w:t>
      </w:r>
    </w:p>
    <w:p w:rsidR="0072643D" w:rsidRPr="000775EC" w:rsidRDefault="00A7399A" w:rsidP="0072643D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商品基金全部下跌，对冲基金微涨。</w:t>
      </w:r>
      <w:r w:rsidR="0072643D" w:rsidRPr="0072643D">
        <w:rPr>
          <w:rFonts w:ascii="Arial" w:eastAsia="楷体_GB2312" w:hAnsi="Arial" w:cs="Arial" w:hint="eastAsia"/>
          <w:color w:val="auto"/>
          <w:sz w:val="20"/>
          <w:szCs w:val="20"/>
        </w:rPr>
        <w:t>上周，</w:t>
      </w:r>
      <w:r w:rsidR="0072643D" w:rsidRPr="0072643D">
        <w:rPr>
          <w:rFonts w:ascii="Arial" w:eastAsia="楷体_GB2312" w:hAnsi="Arial" w:cs="Arial" w:hint="eastAsia"/>
          <w:color w:val="auto"/>
          <w:sz w:val="20"/>
          <w:szCs w:val="20"/>
        </w:rPr>
        <w:t>COMEX</w:t>
      </w:r>
      <w:r w:rsidR="0072643D" w:rsidRPr="0072643D">
        <w:rPr>
          <w:rFonts w:ascii="Arial" w:eastAsia="楷体_GB2312" w:hAnsi="Arial" w:cs="Arial" w:hint="eastAsia"/>
          <w:color w:val="auto"/>
          <w:sz w:val="20"/>
          <w:szCs w:val="20"/>
        </w:rPr>
        <w:t>黄金指数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下</w:t>
      </w:r>
      <w:r w:rsidR="0072643D" w:rsidRPr="0072643D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72643D" w:rsidRPr="0072643D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.11%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，商品基金全部下跌，平均收益为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-1.14%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，跌幅最小的是</w:t>
      </w:r>
      <w:r w:rsidR="0072643D" w:rsidRPr="0072643D">
        <w:rPr>
          <w:rFonts w:ascii="Arial" w:eastAsia="楷体_GB2312" w:hAnsi="Arial" w:cs="Arial" w:hint="eastAsia"/>
          <w:color w:val="auto"/>
          <w:sz w:val="20"/>
          <w:szCs w:val="20"/>
        </w:rPr>
        <w:t>博时黄金</w:t>
      </w:r>
      <w:r w:rsidR="0072643D" w:rsidRPr="0072643D">
        <w:rPr>
          <w:rFonts w:ascii="Arial" w:eastAsia="楷体_GB2312" w:hAnsi="Arial" w:cs="Arial" w:hint="eastAsia"/>
          <w:color w:val="auto"/>
          <w:sz w:val="20"/>
          <w:szCs w:val="20"/>
        </w:rPr>
        <w:t>ETF D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，收益为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-0.01%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72643D" w:rsidRPr="000775EC">
        <w:rPr>
          <w:rFonts w:ascii="Arial" w:eastAsia="楷体_GB2312" w:hAnsi="Arial" w:cs="Arial"/>
          <w:color w:val="auto"/>
          <w:sz w:val="20"/>
          <w:szCs w:val="20"/>
        </w:rPr>
        <w:t>以绝对收益为投资目标的股票多空类产品平均收益为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0.01</w:t>
      </w:r>
      <w:r w:rsidR="0072643D" w:rsidRPr="000775EC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72643D" w:rsidRPr="000775EC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有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27%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的产品收益为正，最高收益</w:t>
      </w:r>
      <w:proofErr w:type="gramStart"/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为</w:t>
      </w:r>
      <w:r w:rsidR="0072643D" w:rsidRPr="0072643D">
        <w:rPr>
          <w:rFonts w:ascii="Arial" w:eastAsia="楷体_GB2312" w:hAnsi="Arial" w:cs="Arial" w:hint="eastAsia"/>
          <w:color w:val="auto"/>
          <w:sz w:val="20"/>
          <w:szCs w:val="20"/>
        </w:rPr>
        <w:t>永赢量化</w:t>
      </w:r>
      <w:proofErr w:type="gramEnd"/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0.30%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921CE9" w:rsidRPr="00C97435" w:rsidRDefault="00921CE9" w:rsidP="00736D6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货币基金</w:t>
      </w:r>
    </w:p>
    <w:p w:rsidR="00BD5359" w:rsidRPr="00151CEB" w:rsidRDefault="00470E40" w:rsidP="00BD535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货币基金收益</w:t>
      </w:r>
      <w:r w:rsidR="00B770FC">
        <w:rPr>
          <w:rFonts w:ascii="Arial" w:eastAsia="楷体_GB2312" w:hAnsi="Arial" w:cs="Arial" w:hint="eastAsia"/>
          <w:color w:val="auto"/>
          <w:sz w:val="20"/>
          <w:szCs w:val="20"/>
        </w:rPr>
        <w:t>继续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走低。上周五，</w:t>
      </w:r>
      <w:r w:rsidR="00BD5359" w:rsidRPr="00151CEB">
        <w:rPr>
          <w:rFonts w:ascii="Arial" w:eastAsia="楷体_GB2312" w:hAnsi="Arial" w:cs="Arial"/>
          <w:color w:val="auto"/>
          <w:sz w:val="20"/>
          <w:szCs w:val="20"/>
        </w:rPr>
        <w:t>货币基金</w:t>
      </w:r>
      <w:proofErr w:type="gramStart"/>
      <w:r w:rsidR="00BD5359" w:rsidRPr="00151CEB">
        <w:rPr>
          <w:rFonts w:ascii="Arial" w:eastAsia="楷体_GB2312" w:hAnsi="Arial" w:cs="Arial"/>
          <w:color w:val="auto"/>
          <w:sz w:val="20"/>
          <w:szCs w:val="20"/>
        </w:rPr>
        <w:t>七日年化收益率</w:t>
      </w:r>
      <w:proofErr w:type="gramEnd"/>
      <w:r w:rsidR="00BD5359" w:rsidRPr="00151CEB">
        <w:rPr>
          <w:rFonts w:ascii="Arial" w:eastAsia="楷体_GB2312" w:hAnsi="Arial" w:cs="Arial"/>
          <w:color w:val="auto"/>
          <w:sz w:val="20"/>
          <w:szCs w:val="20"/>
        </w:rPr>
        <w:t>均值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由前周的</w:t>
      </w:r>
      <w:r w:rsidR="00BD5359" w:rsidRPr="00151CEB">
        <w:rPr>
          <w:rFonts w:ascii="Arial" w:eastAsia="楷体_GB2312" w:hAnsi="Arial" w:cs="Arial"/>
          <w:color w:val="auto"/>
          <w:sz w:val="20"/>
          <w:szCs w:val="20"/>
        </w:rPr>
        <w:t>2.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86%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降至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2.76%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BD5359" w:rsidRPr="00BD5359">
        <w:rPr>
          <w:rFonts w:ascii="Arial" w:eastAsia="楷体_GB2312" w:hAnsi="Arial" w:cs="Arial" w:hint="eastAsia"/>
          <w:color w:val="auto"/>
          <w:sz w:val="20"/>
          <w:szCs w:val="20"/>
        </w:rPr>
        <w:t>南方理财</w:t>
      </w:r>
      <w:r w:rsidR="00BD5359" w:rsidRPr="00BD5359">
        <w:rPr>
          <w:rFonts w:ascii="Arial" w:eastAsia="楷体_GB2312" w:hAnsi="Arial" w:cs="Arial" w:hint="eastAsia"/>
          <w:color w:val="auto"/>
          <w:sz w:val="20"/>
          <w:szCs w:val="20"/>
        </w:rPr>
        <w:t>60</w:t>
      </w:r>
      <w:r w:rsidR="00BD5359" w:rsidRPr="00BD5359">
        <w:rPr>
          <w:rFonts w:ascii="Arial" w:eastAsia="楷体_GB2312" w:hAnsi="Arial" w:cs="Arial" w:hint="eastAsia"/>
          <w:color w:val="auto"/>
          <w:sz w:val="20"/>
          <w:szCs w:val="20"/>
        </w:rPr>
        <w:t>天</w:t>
      </w:r>
      <w:r w:rsidR="00BD5359" w:rsidRPr="00BD5359">
        <w:rPr>
          <w:rFonts w:ascii="Arial" w:eastAsia="楷体_GB2312" w:hAnsi="Arial" w:cs="Arial" w:hint="eastAsia"/>
          <w:color w:val="auto"/>
          <w:sz w:val="20"/>
          <w:szCs w:val="20"/>
        </w:rPr>
        <w:t>B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BD5359" w:rsidRPr="00BD5359">
        <w:rPr>
          <w:rFonts w:ascii="Arial" w:eastAsia="楷体_GB2312" w:hAnsi="Arial" w:cs="Arial" w:hint="eastAsia"/>
          <w:color w:val="auto"/>
          <w:sz w:val="20"/>
          <w:szCs w:val="20"/>
        </w:rPr>
        <w:t>南方理财</w:t>
      </w:r>
      <w:r w:rsidR="00BD5359" w:rsidRPr="00BD5359">
        <w:rPr>
          <w:rFonts w:ascii="Arial" w:eastAsia="楷体_GB2312" w:hAnsi="Arial" w:cs="Arial" w:hint="eastAsia"/>
          <w:color w:val="auto"/>
          <w:sz w:val="20"/>
          <w:szCs w:val="20"/>
        </w:rPr>
        <w:t>60</w:t>
      </w:r>
      <w:r w:rsidR="00BD5359" w:rsidRPr="00BD5359">
        <w:rPr>
          <w:rFonts w:ascii="Arial" w:eastAsia="楷体_GB2312" w:hAnsi="Arial" w:cs="Arial" w:hint="eastAsia"/>
          <w:color w:val="auto"/>
          <w:sz w:val="20"/>
          <w:szCs w:val="20"/>
        </w:rPr>
        <w:t>天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E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BD5359" w:rsidRPr="00BD5359">
        <w:rPr>
          <w:rFonts w:ascii="Arial" w:eastAsia="楷体_GB2312" w:hAnsi="Arial" w:cs="Arial" w:hint="eastAsia"/>
          <w:color w:val="auto"/>
          <w:sz w:val="20"/>
          <w:szCs w:val="20"/>
        </w:rPr>
        <w:t>南方理财</w:t>
      </w:r>
      <w:r w:rsidR="00BD5359" w:rsidRPr="00BD5359">
        <w:rPr>
          <w:rFonts w:ascii="Arial" w:eastAsia="楷体_GB2312" w:hAnsi="Arial" w:cs="Arial" w:hint="eastAsia"/>
          <w:color w:val="auto"/>
          <w:sz w:val="20"/>
          <w:szCs w:val="20"/>
        </w:rPr>
        <w:t>60</w:t>
      </w:r>
      <w:r w:rsidR="00BD5359" w:rsidRPr="00BD5359">
        <w:rPr>
          <w:rFonts w:ascii="Arial" w:eastAsia="楷体_GB2312" w:hAnsi="Arial" w:cs="Arial" w:hint="eastAsia"/>
          <w:color w:val="auto"/>
          <w:sz w:val="20"/>
          <w:szCs w:val="20"/>
        </w:rPr>
        <w:t>天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收益最高，</w:t>
      </w:r>
      <w:proofErr w:type="gramStart"/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七日年化收益率</w:t>
      </w:r>
      <w:proofErr w:type="gramEnd"/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依次为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6.62%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6.40%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6.33%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7E0E1A">
        <w:rPr>
          <w:rFonts w:ascii="Arial" w:eastAsia="楷体_GB2312" w:hAnsi="Arial" w:cs="Arial" w:hint="eastAsia"/>
          <w:color w:val="auto"/>
          <w:sz w:val="20"/>
          <w:szCs w:val="20"/>
        </w:rPr>
        <w:t>有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BD5359" w:rsidRPr="00151CEB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BD5359" w:rsidRPr="00151CEB">
        <w:rPr>
          <w:rFonts w:ascii="Arial" w:eastAsia="楷体_GB2312" w:hAnsi="Arial" w:cs="Arial"/>
          <w:color w:val="auto"/>
          <w:sz w:val="20"/>
          <w:szCs w:val="20"/>
        </w:rPr>
        <w:t>的产品七日</w:t>
      </w:r>
      <w:proofErr w:type="gramStart"/>
      <w:r w:rsidR="00BD5359" w:rsidRPr="00151CEB">
        <w:rPr>
          <w:rFonts w:ascii="Arial" w:eastAsia="楷体_GB2312" w:hAnsi="Arial" w:cs="Arial"/>
          <w:color w:val="auto"/>
          <w:sz w:val="20"/>
          <w:szCs w:val="20"/>
        </w:rPr>
        <w:t>年化收益</w:t>
      </w:r>
      <w:proofErr w:type="gramEnd"/>
      <w:r w:rsidR="00BD5359" w:rsidRPr="00151CEB">
        <w:rPr>
          <w:rFonts w:ascii="Arial" w:eastAsia="楷体_GB2312" w:hAnsi="Arial" w:cs="Arial"/>
          <w:color w:val="auto"/>
          <w:sz w:val="20"/>
          <w:szCs w:val="20"/>
        </w:rPr>
        <w:t>超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BD5359" w:rsidRPr="00151CEB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36</w:t>
      </w:r>
      <w:r w:rsidR="00BD5359" w:rsidRPr="00151CEB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BD5359" w:rsidRPr="00151CEB">
        <w:rPr>
          <w:rFonts w:ascii="Arial" w:eastAsia="楷体_GB2312" w:hAnsi="Arial" w:cs="Arial"/>
          <w:color w:val="auto"/>
          <w:sz w:val="20"/>
          <w:szCs w:val="20"/>
        </w:rPr>
        <w:t>的产品在</w:t>
      </w:r>
      <w:r w:rsidR="00BD5359" w:rsidRPr="00151CEB">
        <w:rPr>
          <w:rFonts w:ascii="Arial" w:eastAsia="楷体_GB2312" w:hAnsi="Arial" w:cs="Arial"/>
          <w:color w:val="auto"/>
          <w:sz w:val="20"/>
          <w:szCs w:val="20"/>
        </w:rPr>
        <w:t>3%~4%</w:t>
      </w:r>
      <w:r w:rsidR="00BD5359" w:rsidRPr="00151CEB">
        <w:rPr>
          <w:rFonts w:ascii="Arial" w:eastAsia="楷体_GB2312" w:hAnsi="Arial" w:cs="Arial"/>
          <w:color w:val="auto"/>
          <w:sz w:val="20"/>
          <w:szCs w:val="20"/>
        </w:rPr>
        <w:t>之间，</w:t>
      </w:r>
      <w:r w:rsidR="00BD5359">
        <w:rPr>
          <w:rFonts w:ascii="Arial" w:eastAsia="楷体_GB2312" w:hAnsi="Arial" w:cs="Arial" w:hint="eastAsia"/>
          <w:color w:val="auto"/>
          <w:sz w:val="20"/>
          <w:szCs w:val="20"/>
        </w:rPr>
        <w:t>44</w:t>
      </w:r>
      <w:r w:rsidR="00BD5359" w:rsidRPr="00151CEB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BD5359" w:rsidRPr="00151CEB">
        <w:rPr>
          <w:rFonts w:ascii="Arial" w:eastAsia="楷体_GB2312" w:hAnsi="Arial" w:cs="Arial"/>
          <w:color w:val="auto"/>
          <w:sz w:val="20"/>
          <w:szCs w:val="20"/>
        </w:rPr>
        <w:t>的产品在</w:t>
      </w:r>
      <w:r w:rsidR="00BD5359" w:rsidRPr="00151CEB">
        <w:rPr>
          <w:rFonts w:ascii="Arial" w:eastAsia="楷体_GB2312" w:hAnsi="Arial" w:cs="Arial"/>
          <w:color w:val="auto"/>
          <w:sz w:val="20"/>
          <w:szCs w:val="20"/>
        </w:rPr>
        <w:t>2%~3%</w:t>
      </w:r>
      <w:r w:rsidR="00BD5359" w:rsidRPr="00151CEB">
        <w:rPr>
          <w:rFonts w:ascii="Arial" w:eastAsia="楷体_GB2312" w:hAnsi="Arial" w:cs="Arial"/>
          <w:color w:val="auto"/>
          <w:sz w:val="20"/>
          <w:szCs w:val="20"/>
        </w:rPr>
        <w:t>之间</w:t>
      </w:r>
      <w:r w:rsidR="0054618C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FD15C0" w:rsidRPr="00F052A9" w:rsidRDefault="00921CE9" w:rsidP="00F052A9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QDII</w:t>
      </w:r>
      <w:r w:rsidR="00D233CA">
        <w:rPr>
          <w:rFonts w:ascii="Arial" w:eastAsia="楷体_GB2312" w:hAnsi="Arial" w:cs="Arial" w:hint="eastAsia"/>
          <w:b/>
          <w:bCs/>
          <w:color w:val="002060"/>
          <w:kern w:val="0"/>
          <w:sz w:val="24"/>
          <w:szCs w:val="13"/>
        </w:rPr>
        <w:t>基金</w:t>
      </w:r>
    </w:p>
    <w:p w:rsidR="00A32295" w:rsidRPr="00EA0ED6" w:rsidRDefault="004C5F9C" w:rsidP="00EA0ED6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欧股基金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和投资</w:t>
      </w:r>
      <w:proofErr w:type="spellStart"/>
      <w:r>
        <w:rPr>
          <w:rFonts w:ascii="Arial" w:eastAsia="楷体_GB2312" w:hAnsi="Arial" w:cs="Arial" w:hint="eastAsia"/>
          <w:color w:val="auto"/>
          <w:sz w:val="20"/>
          <w:szCs w:val="20"/>
        </w:rPr>
        <w:t>Reits</w:t>
      </w:r>
      <w:proofErr w:type="spellEnd"/>
      <w:r w:rsidR="00D6613E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基金收益靠前。</w:t>
      </w:r>
      <w:r w:rsidR="004B098C" w:rsidRPr="00C97435">
        <w:rPr>
          <w:rFonts w:ascii="Arial" w:eastAsia="楷体_GB2312" w:hAnsi="Arial" w:cs="Arial"/>
          <w:color w:val="auto"/>
          <w:sz w:val="20"/>
          <w:szCs w:val="20"/>
        </w:rPr>
        <w:t>QDII</w:t>
      </w:r>
      <w:r w:rsidR="004B098C">
        <w:rPr>
          <w:rFonts w:ascii="Arial" w:eastAsia="楷体_GB2312" w:hAnsi="Arial" w:cs="Arial" w:hint="eastAsia"/>
          <w:color w:val="auto"/>
          <w:sz w:val="20"/>
          <w:szCs w:val="20"/>
        </w:rPr>
        <w:t>基金平均收益为</w:t>
      </w:r>
      <w:r w:rsidR="004B098C">
        <w:rPr>
          <w:rFonts w:ascii="Arial" w:eastAsia="楷体_GB2312" w:hAnsi="Arial" w:cs="Arial" w:hint="eastAsia"/>
          <w:color w:val="auto"/>
          <w:sz w:val="20"/>
          <w:szCs w:val="20"/>
        </w:rPr>
        <w:t>0.33%</w:t>
      </w:r>
      <w:r w:rsidR="004B098C">
        <w:rPr>
          <w:rFonts w:ascii="Arial" w:eastAsia="楷体_GB2312" w:hAnsi="Arial" w:cs="Arial" w:hint="eastAsia"/>
          <w:color w:val="auto"/>
          <w:sz w:val="20"/>
          <w:szCs w:val="20"/>
        </w:rPr>
        <w:t>，约有</w:t>
      </w:r>
      <w:r w:rsidR="004B098C">
        <w:rPr>
          <w:rFonts w:ascii="Arial" w:eastAsia="楷体_GB2312" w:hAnsi="Arial" w:cs="Arial" w:hint="eastAsia"/>
          <w:color w:val="auto"/>
          <w:sz w:val="20"/>
          <w:szCs w:val="20"/>
        </w:rPr>
        <w:t>65%</w:t>
      </w:r>
      <w:r w:rsidR="004B098C">
        <w:rPr>
          <w:rFonts w:ascii="Arial" w:eastAsia="楷体_GB2312" w:hAnsi="Arial" w:cs="Arial" w:hint="eastAsia"/>
          <w:color w:val="auto"/>
          <w:sz w:val="20"/>
          <w:szCs w:val="20"/>
        </w:rPr>
        <w:t>的产品收益为正。</w:t>
      </w:r>
      <w:proofErr w:type="gramStart"/>
      <w:r w:rsidR="004B098C">
        <w:rPr>
          <w:rFonts w:ascii="Arial" w:eastAsia="楷体_GB2312" w:hAnsi="Arial" w:cs="Arial" w:hint="eastAsia"/>
          <w:color w:val="auto"/>
          <w:sz w:val="20"/>
          <w:szCs w:val="20"/>
        </w:rPr>
        <w:t>欧股基金</w:t>
      </w:r>
      <w:proofErr w:type="gramEnd"/>
      <w:r w:rsidR="004B098C">
        <w:rPr>
          <w:rFonts w:ascii="Arial" w:eastAsia="楷体_GB2312" w:hAnsi="Arial" w:cs="Arial" w:hint="eastAsia"/>
          <w:color w:val="auto"/>
          <w:sz w:val="20"/>
          <w:szCs w:val="20"/>
        </w:rPr>
        <w:t>表现最好，</w:t>
      </w:r>
      <w:r w:rsidR="004B098C" w:rsidRPr="004B098C">
        <w:rPr>
          <w:rFonts w:ascii="Arial" w:eastAsia="楷体_GB2312" w:hAnsi="Arial" w:cs="Arial" w:hint="eastAsia"/>
          <w:color w:val="auto"/>
          <w:sz w:val="20"/>
          <w:szCs w:val="20"/>
        </w:rPr>
        <w:t>华安德国</w:t>
      </w:r>
      <w:r w:rsidR="004B098C" w:rsidRPr="004B098C">
        <w:rPr>
          <w:rFonts w:ascii="Arial" w:eastAsia="楷体_GB2312" w:hAnsi="Arial" w:cs="Arial" w:hint="eastAsia"/>
          <w:color w:val="auto"/>
          <w:sz w:val="20"/>
          <w:szCs w:val="20"/>
        </w:rPr>
        <w:t>30(DAX)ETF</w:t>
      </w:r>
      <w:r w:rsidR="004B098C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4B098C">
        <w:rPr>
          <w:rFonts w:ascii="Arial" w:eastAsia="楷体_GB2312" w:hAnsi="Arial" w:cs="Arial" w:hint="eastAsia"/>
          <w:color w:val="auto"/>
          <w:sz w:val="20"/>
          <w:szCs w:val="20"/>
        </w:rPr>
        <w:t>3.19%</w:t>
      </w:r>
      <w:r w:rsidR="004B098C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4B098C" w:rsidRPr="004B098C">
        <w:rPr>
          <w:rFonts w:ascii="Arial" w:eastAsia="楷体_GB2312" w:hAnsi="Arial" w:cs="Arial" w:hint="eastAsia"/>
          <w:color w:val="auto"/>
          <w:sz w:val="20"/>
          <w:szCs w:val="20"/>
        </w:rPr>
        <w:t>华安德国</w:t>
      </w:r>
      <w:r w:rsidR="004B098C" w:rsidRPr="004B098C">
        <w:rPr>
          <w:rFonts w:ascii="Arial" w:eastAsia="楷体_GB2312" w:hAnsi="Arial" w:cs="Arial" w:hint="eastAsia"/>
          <w:color w:val="auto"/>
          <w:sz w:val="20"/>
          <w:szCs w:val="20"/>
        </w:rPr>
        <w:t>30(DAX)ETF</w:t>
      </w:r>
      <w:r w:rsidR="004B098C" w:rsidRPr="004B098C">
        <w:rPr>
          <w:rFonts w:ascii="Arial" w:eastAsia="楷体_GB2312" w:hAnsi="Arial" w:cs="Arial" w:hint="eastAsia"/>
          <w:color w:val="auto"/>
          <w:sz w:val="20"/>
          <w:szCs w:val="20"/>
        </w:rPr>
        <w:t>联接</w:t>
      </w:r>
      <w:r w:rsidR="004B098C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4B098C">
        <w:rPr>
          <w:rFonts w:ascii="Arial" w:eastAsia="楷体_GB2312" w:hAnsi="Arial" w:cs="Arial" w:hint="eastAsia"/>
          <w:color w:val="auto"/>
          <w:sz w:val="20"/>
          <w:szCs w:val="20"/>
        </w:rPr>
        <w:t>3.00%</w:t>
      </w:r>
      <w:r w:rsidR="004B098C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541F58">
        <w:rPr>
          <w:rFonts w:ascii="Arial" w:eastAsia="楷体_GB2312" w:hAnsi="Arial" w:cs="Arial" w:hint="eastAsia"/>
          <w:color w:val="auto"/>
          <w:sz w:val="20"/>
          <w:szCs w:val="20"/>
        </w:rPr>
        <w:t>另外，</w:t>
      </w:r>
      <w:r w:rsidR="00541F58" w:rsidRPr="00541F58">
        <w:rPr>
          <w:rFonts w:ascii="Arial" w:eastAsia="楷体_GB2312" w:hAnsi="Arial" w:cs="Arial" w:hint="eastAsia"/>
          <w:color w:val="auto"/>
          <w:sz w:val="20"/>
          <w:szCs w:val="20"/>
        </w:rPr>
        <w:t>广发美国房地产人民币</w:t>
      </w:r>
      <w:r w:rsidR="00541F58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541F58">
        <w:rPr>
          <w:rFonts w:ascii="Arial" w:eastAsia="楷体_GB2312" w:hAnsi="Arial" w:cs="Arial" w:hint="eastAsia"/>
          <w:color w:val="auto"/>
          <w:sz w:val="20"/>
          <w:szCs w:val="20"/>
        </w:rPr>
        <w:t>2.65%</w:t>
      </w:r>
      <w:r w:rsidR="00541F58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proofErr w:type="gramStart"/>
      <w:r w:rsidR="00541F58" w:rsidRPr="00541F58">
        <w:rPr>
          <w:rFonts w:ascii="Arial" w:eastAsia="楷体_GB2312" w:hAnsi="Arial" w:cs="Arial" w:hint="eastAsia"/>
          <w:color w:val="auto"/>
          <w:sz w:val="20"/>
          <w:szCs w:val="20"/>
        </w:rPr>
        <w:lastRenderedPageBreak/>
        <w:t>诺安全球收益</w:t>
      </w:r>
      <w:proofErr w:type="gramEnd"/>
      <w:r w:rsidR="00541F58" w:rsidRPr="00541F58">
        <w:rPr>
          <w:rFonts w:ascii="Arial" w:eastAsia="楷体_GB2312" w:hAnsi="Arial" w:cs="Arial" w:hint="eastAsia"/>
          <w:color w:val="auto"/>
          <w:sz w:val="20"/>
          <w:szCs w:val="20"/>
        </w:rPr>
        <w:t>不动产</w:t>
      </w:r>
      <w:r w:rsidR="00541F58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541F58">
        <w:rPr>
          <w:rFonts w:ascii="Arial" w:eastAsia="楷体_GB2312" w:hAnsi="Arial" w:cs="Arial" w:hint="eastAsia"/>
          <w:color w:val="auto"/>
          <w:sz w:val="20"/>
          <w:szCs w:val="20"/>
        </w:rPr>
        <w:t>2.53%</w:t>
      </w:r>
      <w:r w:rsidR="00541F58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541F58" w:rsidRPr="00541F58">
        <w:rPr>
          <w:rFonts w:ascii="Arial" w:eastAsia="楷体_GB2312" w:hAnsi="Arial" w:cs="Arial" w:hint="eastAsia"/>
          <w:color w:val="auto"/>
          <w:sz w:val="20"/>
          <w:szCs w:val="20"/>
        </w:rPr>
        <w:t>嘉</w:t>
      </w:r>
      <w:proofErr w:type="gramStart"/>
      <w:r w:rsidR="00541F58" w:rsidRPr="00541F58">
        <w:rPr>
          <w:rFonts w:ascii="Arial" w:eastAsia="楷体_GB2312" w:hAnsi="Arial" w:cs="Arial" w:hint="eastAsia"/>
          <w:color w:val="auto"/>
          <w:sz w:val="20"/>
          <w:szCs w:val="20"/>
        </w:rPr>
        <w:t>实全球</w:t>
      </w:r>
      <w:proofErr w:type="gramEnd"/>
      <w:r w:rsidR="00541F58" w:rsidRPr="00541F58">
        <w:rPr>
          <w:rFonts w:ascii="Arial" w:eastAsia="楷体_GB2312" w:hAnsi="Arial" w:cs="Arial" w:hint="eastAsia"/>
          <w:color w:val="auto"/>
          <w:sz w:val="20"/>
          <w:szCs w:val="20"/>
        </w:rPr>
        <w:t>房地产</w:t>
      </w:r>
      <w:r w:rsidR="00541F58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541F58">
        <w:rPr>
          <w:rFonts w:ascii="Arial" w:eastAsia="楷体_GB2312" w:hAnsi="Arial" w:cs="Arial" w:hint="eastAsia"/>
          <w:color w:val="auto"/>
          <w:sz w:val="20"/>
          <w:szCs w:val="20"/>
        </w:rPr>
        <w:t>2.19%</w:t>
      </w:r>
      <w:r w:rsidR="00541F58">
        <w:rPr>
          <w:rFonts w:ascii="Arial" w:eastAsia="楷体_GB2312" w:hAnsi="Arial" w:cs="Arial" w:hint="eastAsia"/>
          <w:color w:val="auto"/>
          <w:sz w:val="20"/>
          <w:szCs w:val="20"/>
        </w:rPr>
        <w:t>）等</w:t>
      </w:r>
      <w:r w:rsidR="00C94C4F">
        <w:rPr>
          <w:rFonts w:ascii="Arial" w:eastAsia="楷体_GB2312" w:hAnsi="Arial" w:cs="Arial" w:hint="eastAsia"/>
          <w:color w:val="auto"/>
          <w:sz w:val="20"/>
          <w:szCs w:val="20"/>
        </w:rPr>
        <w:t>投资</w:t>
      </w:r>
      <w:proofErr w:type="spellStart"/>
      <w:r w:rsidR="00C94C4F">
        <w:rPr>
          <w:rFonts w:ascii="Arial" w:eastAsia="楷体_GB2312" w:hAnsi="Arial" w:cs="Arial" w:hint="eastAsia"/>
          <w:color w:val="auto"/>
          <w:sz w:val="20"/>
          <w:szCs w:val="20"/>
        </w:rPr>
        <w:t>Reits</w:t>
      </w:r>
      <w:proofErr w:type="spellEnd"/>
      <w:r w:rsidR="00C94C4F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541F58">
        <w:rPr>
          <w:rFonts w:ascii="Arial" w:eastAsia="楷体_GB2312" w:hAnsi="Arial" w:cs="Arial" w:hint="eastAsia"/>
          <w:color w:val="auto"/>
          <w:sz w:val="20"/>
          <w:szCs w:val="20"/>
        </w:rPr>
        <w:t>产品收益亦居前</w:t>
      </w:r>
      <w:r w:rsidR="00C37775">
        <w:rPr>
          <w:rFonts w:ascii="Arial" w:eastAsia="楷体_GB2312" w:hAnsi="Arial" w:cs="Arial" w:hint="eastAsia"/>
          <w:color w:val="auto"/>
          <w:sz w:val="20"/>
          <w:szCs w:val="20"/>
        </w:rPr>
        <w:t>。下跌的产品多为黄金和通胀等主题基金，以及石油、资源等行业基金。</w:t>
      </w:r>
    </w:p>
    <w:p w:rsidR="00A1602E" w:rsidRPr="00A1602E" w:rsidRDefault="00F8704A" w:rsidP="00A1602E">
      <w:pPr>
        <w:pStyle w:val="af7"/>
        <w:numPr>
          <w:ilvl w:val="0"/>
          <w:numId w:val="1"/>
        </w:numPr>
        <w:ind w:firstLineChars="0"/>
        <w:rPr>
          <w:rFonts w:ascii="Arial" w:hAnsi="Arial" w:cs="Arial"/>
          <w:b/>
          <w:color w:val="996600"/>
          <w:sz w:val="32"/>
          <w:szCs w:val="28"/>
        </w:rPr>
      </w:pPr>
      <w:r w:rsidRPr="00C9743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6912" behindDoc="0" locked="0" layoutInCell="1" allowOverlap="0" wp14:anchorId="67538E3A" wp14:editId="0B8424BC">
                <wp:simplePos x="0" y="0"/>
                <wp:positionH relativeFrom="page">
                  <wp:posOffset>269240</wp:posOffset>
                </wp:positionH>
                <wp:positionV relativeFrom="paragraph">
                  <wp:posOffset>-618905</wp:posOffset>
                </wp:positionV>
                <wp:extent cx="2591435" cy="8181892"/>
                <wp:effectExtent l="0" t="0" r="0" b="0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1435" cy="81818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970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8"/>
                              <w:gridCol w:w="790"/>
                              <w:gridCol w:w="1757"/>
                              <w:gridCol w:w="795"/>
                            </w:tblGrid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Arial" w:hint="eastAsia"/>
                                      <w:b/>
                                      <w:sz w:val="20"/>
                                      <w:szCs w:val="20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Arial" w:hint="eastAsia"/>
                                      <w:b/>
                                      <w:sz w:val="20"/>
                                      <w:szCs w:val="20"/>
                                    </w:rPr>
                                    <w:t>代码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Arial" w:hint="eastAsia"/>
                                      <w:b/>
                                      <w:sz w:val="20"/>
                                      <w:szCs w:val="20"/>
                                    </w:rPr>
                                    <w:t>简称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Arial" w:hint="eastAsia"/>
                                      <w:b/>
                                      <w:sz w:val="20"/>
                                      <w:szCs w:val="20"/>
                                    </w:rPr>
                                    <w:t>涨跌%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 w:val="restar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普通股基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001171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工银瑞信</w:t>
                                  </w:r>
                                  <w:proofErr w:type="gramEnd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养老产业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5.99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000831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E01CFC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E01CFC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工</w:t>
                                  </w:r>
                                  <w:proofErr w:type="gramStart"/>
                                  <w:r w:rsidRPr="00E01CFC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银瑞信医疗</w:t>
                                  </w:r>
                                  <w:proofErr w:type="gramEnd"/>
                                  <w:r w:rsidRPr="00E01CFC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保健行业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5.61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000711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嘉</w:t>
                                  </w:r>
                                  <w:proofErr w:type="gramStart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实医疗</w:t>
                                  </w:r>
                                  <w:proofErr w:type="gramEnd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保健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5.54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指数股基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162412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华宝兴业中</w:t>
                                  </w:r>
                                  <w:proofErr w:type="gramStart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证医疗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8.12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001550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天弘中</w:t>
                                  </w:r>
                                  <w:proofErr w:type="gramEnd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证医药100A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6.33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159938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广发</w:t>
                                  </w:r>
                                  <w:proofErr w:type="gramStart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中证全指</w:t>
                                  </w:r>
                                  <w:proofErr w:type="gramEnd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医药卫生ETF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6.11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混合偏股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580008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东吴新产业精选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8.90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630006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华商产业升级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8.44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000220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富国医疗保健行业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7.75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混合偏债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000887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上投摩根稳进回报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3.56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150103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银河银泰理财分红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3.52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040004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华安宝利配置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3.40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混合灵活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000727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融通健康产业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7.78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000886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F60629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F6062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北信瑞丰无限互联主题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6.85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001179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德</w:t>
                                  </w:r>
                                  <w:proofErr w:type="gramStart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邦</w:t>
                                  </w:r>
                                  <w:proofErr w:type="gramEnd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大健康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6.26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混合平衡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500058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基金银丰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3.68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161605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融通蓝</w:t>
                                  </w:r>
                                  <w:proofErr w:type="gramStart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筹成长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3.22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180001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银</w:t>
                                  </w:r>
                                  <w:proofErr w:type="gramStart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华优势</w:t>
                                  </w:r>
                                  <w:proofErr w:type="gramEnd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企业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3.00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纯债基金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000091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信诚</w:t>
                                  </w:r>
                                  <w:proofErr w:type="gramStart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新双盈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0.80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000200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博时岁岁增利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0.77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050028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博时安心收益A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0.75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一级债基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630003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华商收益增强A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1.59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630103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华商收益增强B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1.53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000291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鹏</w:t>
                                  </w:r>
                                  <w:proofErr w:type="gramStart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华丰信分级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1.04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二级债基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000260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信诚季季定期支付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2.38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710301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富安达增强收益A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1.69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710302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富安达增强收益C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1.68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指数债基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001023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华夏</w:t>
                                  </w:r>
                                  <w:proofErr w:type="gramStart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亚债中国</w:t>
                                  </w:r>
                                  <w:proofErr w:type="gramEnd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0.56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001021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华夏</w:t>
                                  </w:r>
                                  <w:proofErr w:type="gramStart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亚债中国</w:t>
                                  </w:r>
                                  <w:proofErr w:type="gramEnd"/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0.55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159926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嘉实中证中期国债ETF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0.44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货币基金</w:t>
                                  </w:r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3"/>
                                      <w:szCs w:val="13"/>
                                    </w:rPr>
                                    <w:t>（七日年化</w:t>
                                  </w:r>
                                  <w:r w:rsidRPr="00320418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3"/>
                                      <w:szCs w:val="13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202306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南方理财60天B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6.62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001041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南方理财60天E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6.40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202305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南方理财60天A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6.33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商品基金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000929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博时黄金ETF D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-0.01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QDII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513030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F60629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F6062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华安德国30(DAX)ETF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3.19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000614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F60629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F6062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华安德国30(DAX)ETF联接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3.00</w:t>
                                  </w:r>
                                </w:p>
                              </w:tc>
                            </w:tr>
                            <w:tr w:rsidR="00032433" w:rsidRPr="00320418" w:rsidTr="00320418">
                              <w:trPr>
                                <w:trHeight w:val="284"/>
                              </w:trPr>
                              <w:tc>
                                <w:tcPr>
                                  <w:tcW w:w="628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000179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F60629" w:rsidRDefault="00032433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F6062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广发美国房地产人民币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032433" w:rsidRPr="00320418" w:rsidRDefault="00032433" w:rsidP="00320418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2.65</w:t>
                                  </w:r>
                                </w:p>
                              </w:tc>
                            </w:tr>
                          </w:tbl>
                          <w:p w:rsidR="00032433" w:rsidRPr="00593057" w:rsidRDefault="00032433" w:rsidP="00F8704A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1.2pt;margin-top:-48.75pt;width:204.05pt;height:644.25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" o:allowoverlap="f" filled="f" stroked="f">
                <v:textbox>
                  <w:txbxContent>
                    <w:tbl>
                      <w:tblPr>
                        <w:tblW w:w="3970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628"/>
                        <w:gridCol w:w="790"/>
                        <w:gridCol w:w="1757"/>
                        <w:gridCol w:w="795"/>
                      </w:tblGrid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20418">
                              <w:rPr>
                                <w:rFonts w:ascii="楷体" w:eastAsia="楷体" w:hAnsi="楷体" w:cs="Arial" w:hint="eastAsia"/>
                                <w:b/>
                                <w:sz w:val="20"/>
                                <w:szCs w:val="20"/>
                              </w:rPr>
                              <w:t>类型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20418">
                              <w:rPr>
                                <w:rFonts w:ascii="楷体" w:eastAsia="楷体" w:hAnsi="楷体" w:cs="Arial" w:hint="eastAsia"/>
                                <w:b/>
                                <w:sz w:val="20"/>
                                <w:szCs w:val="20"/>
                              </w:rPr>
                              <w:t>代码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20418">
                              <w:rPr>
                                <w:rFonts w:ascii="楷体" w:eastAsia="楷体" w:hAnsi="楷体" w:cs="Arial" w:hint="eastAsia"/>
                                <w:b/>
                                <w:sz w:val="20"/>
                                <w:szCs w:val="20"/>
                              </w:rPr>
                              <w:t>简称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20418">
                              <w:rPr>
                                <w:rFonts w:ascii="楷体" w:eastAsia="楷体" w:hAnsi="楷体" w:cs="Arial" w:hint="eastAsia"/>
                                <w:b/>
                                <w:sz w:val="20"/>
                                <w:szCs w:val="20"/>
                              </w:rPr>
                              <w:t>涨跌%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 w:val="restart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普通股基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001171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工银瑞信</w:t>
                            </w:r>
                            <w:proofErr w:type="gramEnd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养老产业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5.99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lef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000831</w:t>
                            </w:r>
                          </w:p>
                        </w:tc>
                        <w:tc>
                          <w:tcPr>
                            <w:tcW w:w="1757" w:type="dxa"/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E01CFC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E01CFC"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工</w:t>
                            </w:r>
                            <w:proofErr w:type="gramStart"/>
                            <w:r w:rsidRPr="00E01CFC"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银瑞信医疗</w:t>
                            </w:r>
                            <w:proofErr w:type="gramEnd"/>
                            <w:r w:rsidRPr="00E01CFC"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保健行业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5.61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000711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嘉</w:t>
                            </w:r>
                            <w:proofErr w:type="gramStart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实医疗</w:t>
                            </w:r>
                            <w:proofErr w:type="gramEnd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保健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5.54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指数股基</w:t>
                            </w:r>
                            <w:proofErr w:type="gramEnd"/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162412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华宝兴业中</w:t>
                            </w:r>
                            <w:proofErr w:type="gramStart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证医疗</w:t>
                            </w:r>
                            <w:proofErr w:type="gramEnd"/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8.12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001550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天弘中</w:t>
                            </w:r>
                            <w:proofErr w:type="gramEnd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证医药100A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6.33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159938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广发</w:t>
                            </w:r>
                            <w:proofErr w:type="gramStart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中证全指</w:t>
                            </w:r>
                            <w:proofErr w:type="gramEnd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医药卫生ETF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6.11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混合偏股</w:t>
                            </w:r>
                            <w:proofErr w:type="gramEnd"/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580008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东吴新产业精选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8.90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630006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华商产业升级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8.44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000220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富国医疗保健行业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7.75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混合偏债</w:t>
                            </w:r>
                            <w:proofErr w:type="gramEnd"/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000887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上投摩根稳进回报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3.56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150103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银河银泰理财分红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3.52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040004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华安宝利配置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3.40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混合灵活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000727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融通健康产业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7.78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000886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F60629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F60629"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北信瑞丰无限互联主题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6.85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001179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德</w:t>
                            </w:r>
                            <w:proofErr w:type="gramStart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邦</w:t>
                            </w:r>
                            <w:proofErr w:type="gramEnd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大健康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6.26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混合平衡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500058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基金银丰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3.68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161605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融通蓝</w:t>
                            </w:r>
                            <w:proofErr w:type="gramStart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筹成长</w:t>
                            </w:r>
                            <w:proofErr w:type="gramEnd"/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3.22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180001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银</w:t>
                            </w:r>
                            <w:proofErr w:type="gramStart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华优势</w:t>
                            </w:r>
                            <w:proofErr w:type="gramEnd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企业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3.00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纯债基金</w:t>
                            </w:r>
                            <w:proofErr w:type="gramEnd"/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000091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信诚</w:t>
                            </w:r>
                            <w:proofErr w:type="gramStart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新双盈</w:t>
                            </w:r>
                            <w:proofErr w:type="gramEnd"/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0.80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000200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博时岁岁增利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0.77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050028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博时安心收益A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0.75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一级债基</w:t>
                            </w:r>
                            <w:proofErr w:type="gramEnd"/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630003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华商收益增强A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1.59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630103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华商收益增强B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1.53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000291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鹏</w:t>
                            </w:r>
                            <w:proofErr w:type="gramStart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华丰信分级</w:t>
                            </w:r>
                            <w:proofErr w:type="gramEnd"/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1.04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二级债基</w:t>
                            </w:r>
                            <w:proofErr w:type="gramEnd"/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000260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信诚季季定期支付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2.38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710301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富安达增强收益A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1.69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710302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富安达增强收益C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1.68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指数债基</w:t>
                            </w:r>
                            <w:proofErr w:type="gramEnd"/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001023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华夏</w:t>
                            </w:r>
                            <w:proofErr w:type="gramStart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亚债中国</w:t>
                            </w:r>
                            <w:proofErr w:type="gramEnd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0.56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001021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华夏</w:t>
                            </w:r>
                            <w:proofErr w:type="gramStart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亚债中国</w:t>
                            </w:r>
                            <w:proofErr w:type="gramEnd"/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0.55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159926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嘉实中证中期国债ETF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0.44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货币基金</w:t>
                            </w:r>
                            <w:r w:rsidRPr="00320418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  <w:t>（七日年化</w:t>
                            </w:r>
                            <w:r w:rsidRPr="00320418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202306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南方理财60天B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6.62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001041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南方理财60天E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6.40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202305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南方理财60天A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6.33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商品基金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000929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博时黄金ETF D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-0.01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QDII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513030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F60629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6062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华安德国30(DAX)ETF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3.19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000614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F60629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6062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华安德国30(DAX)ETF联接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3.00</w:t>
                            </w:r>
                          </w:p>
                        </w:tc>
                      </w:tr>
                      <w:tr w:rsidR="00032433" w:rsidRPr="00320418" w:rsidTr="00320418">
                        <w:trPr>
                          <w:trHeight w:val="284"/>
                        </w:trPr>
                        <w:tc>
                          <w:tcPr>
                            <w:tcW w:w="628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000179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F60629" w:rsidRDefault="00032433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F60629"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广发美国房地产人民币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032433" w:rsidRPr="00320418" w:rsidRDefault="00032433" w:rsidP="00320418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418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2.65</w:t>
                            </w:r>
                          </w:p>
                        </w:tc>
                      </w:tr>
                    </w:tbl>
                    <w:p w:rsidR="00032433" w:rsidRPr="00593057" w:rsidRDefault="00032433" w:rsidP="00F8704A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602E" w:rsidRPr="00C97435">
        <w:rPr>
          <w:rFonts w:ascii="Arial" w:hAnsi="Arial" w:cs="Arial"/>
          <w:b/>
          <w:color w:val="996600"/>
          <w:sz w:val="32"/>
          <w:szCs w:val="28"/>
        </w:rPr>
        <w:t>未来基金投资策略</w:t>
      </w:r>
    </w:p>
    <w:p w:rsidR="00A1602E" w:rsidRPr="00A1602E" w:rsidRDefault="00A1602E" w:rsidP="00A1602E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proofErr w:type="gramStart"/>
      <w:r w:rsidRPr="00A1602E">
        <w:rPr>
          <w:rFonts w:ascii="Arial" w:eastAsia="楷体_GB2312" w:hAnsi="Arial" w:cs="Arial" w:hint="eastAsia"/>
          <w:b/>
          <w:color w:val="auto"/>
          <w:sz w:val="20"/>
          <w:szCs w:val="20"/>
        </w:rPr>
        <w:t>股混基金</w:t>
      </w:r>
      <w:proofErr w:type="gramEnd"/>
      <w:r w:rsidRPr="00A1602E">
        <w:rPr>
          <w:rFonts w:ascii="Arial" w:eastAsia="楷体_GB2312" w:hAnsi="Arial" w:cs="Arial" w:hint="eastAsia"/>
          <w:b/>
          <w:color w:val="auto"/>
          <w:sz w:val="20"/>
          <w:szCs w:val="20"/>
        </w:rPr>
        <w:t>投资方面，</w:t>
      </w:r>
      <w:r w:rsidR="000B594D" w:rsidRPr="007D1C6F">
        <w:rPr>
          <w:rFonts w:ascii="Arial" w:eastAsia="楷体_GB2312" w:hAnsi="Arial" w:cs="Arial" w:hint="eastAsia"/>
          <w:color w:val="auto"/>
          <w:sz w:val="20"/>
          <w:szCs w:val="20"/>
        </w:rPr>
        <w:t>上周</w:t>
      </w:r>
      <w:r w:rsidR="008B62A4">
        <w:rPr>
          <w:rFonts w:ascii="Arial" w:eastAsia="楷体_GB2312" w:hAnsi="Arial" w:cs="Arial" w:hint="eastAsia"/>
          <w:color w:val="auto"/>
          <w:sz w:val="20"/>
          <w:szCs w:val="20"/>
        </w:rPr>
        <w:t>沪深</w:t>
      </w:r>
      <w:proofErr w:type="gramStart"/>
      <w:r w:rsidR="008B62A4">
        <w:rPr>
          <w:rFonts w:ascii="Arial" w:eastAsia="楷体_GB2312" w:hAnsi="Arial" w:cs="Arial" w:hint="eastAsia"/>
          <w:color w:val="auto"/>
          <w:sz w:val="20"/>
          <w:szCs w:val="20"/>
        </w:rPr>
        <w:t>两市量能</w:t>
      </w:r>
      <w:proofErr w:type="gramEnd"/>
      <w:r w:rsidR="008B62A4">
        <w:rPr>
          <w:rFonts w:ascii="Arial" w:eastAsia="楷体_GB2312" w:hAnsi="Arial" w:cs="Arial" w:hint="eastAsia"/>
          <w:color w:val="auto"/>
          <w:sz w:val="20"/>
          <w:szCs w:val="20"/>
        </w:rPr>
        <w:t>持续放大</w:t>
      </w:r>
      <w:r w:rsidR="0087196F">
        <w:rPr>
          <w:rFonts w:ascii="Arial" w:eastAsia="楷体_GB2312" w:hAnsi="Arial" w:cs="Arial" w:hint="eastAsia"/>
          <w:color w:val="auto"/>
          <w:sz w:val="20"/>
          <w:szCs w:val="20"/>
        </w:rPr>
        <w:t>，热点题材</w:t>
      </w:r>
      <w:r w:rsidR="00D97C15">
        <w:rPr>
          <w:rFonts w:ascii="Arial" w:eastAsia="楷体_GB2312" w:hAnsi="Arial" w:cs="Arial" w:hint="eastAsia"/>
          <w:color w:val="auto"/>
          <w:sz w:val="20"/>
          <w:szCs w:val="20"/>
        </w:rPr>
        <w:t>交替领涨</w:t>
      </w:r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市场人气恢复。从</w:t>
      </w:r>
      <w:proofErr w:type="gramStart"/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凯石非常</w:t>
      </w:r>
      <w:proofErr w:type="gramEnd"/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6+1</w:t>
      </w:r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投资市场环境分析：</w:t>
      </w:r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季度</w:t>
      </w:r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GDP</w:t>
      </w:r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同比增速</w:t>
      </w:r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6.9%</w:t>
      </w:r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高于市场预期，短期缓解对经济加速下行的担忧；</w:t>
      </w:r>
      <w:proofErr w:type="gramStart"/>
      <w:r w:rsidR="00022728">
        <w:rPr>
          <w:rFonts w:ascii="Arial" w:eastAsia="楷体_GB2312" w:hAnsi="Arial" w:cs="Arial" w:hint="eastAsia"/>
          <w:color w:val="auto"/>
          <w:sz w:val="20"/>
          <w:szCs w:val="20"/>
        </w:rPr>
        <w:t>央行</w:t>
      </w:r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超</w:t>
      </w:r>
      <w:proofErr w:type="gramEnd"/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预期</w:t>
      </w:r>
      <w:r w:rsidR="00022728">
        <w:rPr>
          <w:rFonts w:ascii="Arial" w:eastAsia="楷体_GB2312" w:hAnsi="Arial" w:cs="Arial" w:hint="eastAsia"/>
          <w:color w:val="auto"/>
          <w:sz w:val="20"/>
          <w:szCs w:val="20"/>
        </w:rPr>
        <w:t>双</w:t>
      </w:r>
      <w:proofErr w:type="gramStart"/>
      <w:r w:rsidR="00022728">
        <w:rPr>
          <w:rFonts w:ascii="Arial" w:eastAsia="楷体_GB2312" w:hAnsi="Arial" w:cs="Arial" w:hint="eastAsia"/>
          <w:color w:val="auto"/>
          <w:sz w:val="20"/>
          <w:szCs w:val="20"/>
        </w:rPr>
        <w:t>降</w:t>
      </w:r>
      <w:r w:rsidR="004A2E89">
        <w:rPr>
          <w:rFonts w:ascii="Arial" w:eastAsia="楷体_GB2312" w:hAnsi="Arial" w:cs="Arial" w:hint="eastAsia"/>
          <w:color w:val="auto"/>
          <w:sz w:val="20"/>
          <w:szCs w:val="20"/>
        </w:rPr>
        <w:t>确保</w:t>
      </w:r>
      <w:proofErr w:type="gramEnd"/>
      <w:r w:rsidR="00022728">
        <w:rPr>
          <w:rFonts w:ascii="Arial" w:eastAsia="楷体_GB2312" w:hAnsi="Arial" w:cs="Arial" w:hint="eastAsia"/>
          <w:color w:val="auto"/>
          <w:sz w:val="20"/>
          <w:szCs w:val="20"/>
        </w:rPr>
        <w:t>资金压力无忧</w:t>
      </w:r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；美国经济数据较好</w:t>
      </w:r>
      <w:proofErr w:type="gramStart"/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且海外</w:t>
      </w:r>
      <w:proofErr w:type="gramEnd"/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市场整体回暖</w:t>
      </w:r>
      <w:r w:rsidR="00CD6F93">
        <w:rPr>
          <w:rFonts w:ascii="Arial" w:eastAsia="楷体_GB2312" w:hAnsi="Arial" w:cs="Arial" w:hint="eastAsia"/>
          <w:color w:val="auto"/>
          <w:sz w:val="20"/>
          <w:szCs w:val="20"/>
        </w:rPr>
        <w:t>放缓对海外冲击的忧虑</w:t>
      </w:r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CD6F93">
        <w:rPr>
          <w:rFonts w:ascii="Arial" w:eastAsia="楷体_GB2312" w:hAnsi="Arial" w:cs="Arial" w:hint="eastAsia"/>
          <w:color w:val="auto"/>
          <w:sz w:val="20"/>
          <w:szCs w:val="20"/>
        </w:rPr>
        <w:t>综上</w:t>
      </w:r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我们建议投资者</w:t>
      </w:r>
      <w:r w:rsidR="00D755F6">
        <w:rPr>
          <w:rFonts w:ascii="Arial" w:eastAsia="楷体_GB2312" w:hAnsi="Arial" w:cs="Arial" w:hint="eastAsia"/>
          <w:color w:val="auto"/>
          <w:sz w:val="20"/>
          <w:szCs w:val="20"/>
        </w:rPr>
        <w:t>短期内</w:t>
      </w:r>
      <w:r w:rsidR="004A2E89">
        <w:rPr>
          <w:rFonts w:ascii="Arial" w:eastAsia="楷体_GB2312" w:hAnsi="Arial" w:cs="Arial" w:hint="eastAsia"/>
          <w:color w:val="auto"/>
          <w:sz w:val="20"/>
          <w:szCs w:val="20"/>
        </w:rPr>
        <w:t>对权益市场</w:t>
      </w:r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继续</w:t>
      </w:r>
      <w:r w:rsidR="00D755F6">
        <w:rPr>
          <w:rFonts w:ascii="Arial" w:eastAsia="楷体_GB2312" w:hAnsi="Arial" w:cs="Arial" w:hint="eastAsia"/>
          <w:color w:val="auto"/>
          <w:sz w:val="20"/>
          <w:szCs w:val="20"/>
        </w:rPr>
        <w:t>保持</w:t>
      </w:r>
      <w:r w:rsidR="001D1698">
        <w:rPr>
          <w:rFonts w:ascii="Arial" w:eastAsia="楷体_GB2312" w:hAnsi="Arial" w:cs="Arial" w:hint="eastAsia"/>
          <w:color w:val="auto"/>
          <w:sz w:val="20"/>
          <w:szCs w:val="20"/>
        </w:rPr>
        <w:t>积极</w:t>
      </w:r>
      <w:r w:rsidR="00D755F6">
        <w:rPr>
          <w:rFonts w:ascii="Arial" w:eastAsia="楷体_GB2312" w:hAnsi="Arial" w:cs="Arial" w:hint="eastAsia"/>
          <w:color w:val="auto"/>
          <w:sz w:val="20"/>
          <w:szCs w:val="20"/>
        </w:rPr>
        <w:t>乐观</w:t>
      </w:r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态度，进一步</w:t>
      </w:r>
      <w:proofErr w:type="gramStart"/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提升股混</w:t>
      </w:r>
      <w:proofErr w:type="gramEnd"/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基金</w:t>
      </w:r>
      <w:proofErr w:type="gramStart"/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仓位</w:t>
      </w:r>
      <w:proofErr w:type="gramEnd"/>
      <w:r w:rsidR="001D1698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在乐观中需要关注情绪面波动带来的市场短期波动，但市场短期大幅调整正是较好的建仓时点，可以积极把握</w:t>
      </w:r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A1602E" w:rsidRPr="00A1602E" w:rsidRDefault="00065AAC" w:rsidP="003F65AD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3F65AD">
        <w:rPr>
          <w:rFonts w:ascii="Arial" w:eastAsia="楷体_GB2312" w:hAnsi="Arial" w:cs="Arial" w:hint="eastAsia"/>
          <w:b/>
          <w:color w:val="auto"/>
          <w:sz w:val="20"/>
          <w:szCs w:val="20"/>
        </w:rPr>
        <w:t>在</w:t>
      </w:r>
      <w:proofErr w:type="gramStart"/>
      <w:r w:rsidRPr="003F65AD">
        <w:rPr>
          <w:rFonts w:ascii="Arial" w:eastAsia="楷体_GB2312" w:hAnsi="Arial" w:cs="Arial" w:hint="eastAsia"/>
          <w:b/>
          <w:color w:val="auto"/>
          <w:sz w:val="20"/>
          <w:szCs w:val="20"/>
        </w:rPr>
        <w:t>股混基金</w:t>
      </w:r>
      <w:proofErr w:type="gramEnd"/>
      <w:r w:rsidRPr="003F65AD">
        <w:rPr>
          <w:rFonts w:ascii="Arial" w:eastAsia="楷体_GB2312" w:hAnsi="Arial" w:cs="Arial" w:hint="eastAsia"/>
          <w:b/>
          <w:color w:val="auto"/>
          <w:sz w:val="20"/>
          <w:szCs w:val="20"/>
        </w:rPr>
        <w:t>的</w:t>
      </w:r>
      <w:r w:rsidR="00F025DF" w:rsidRPr="003F65AD">
        <w:rPr>
          <w:rFonts w:ascii="Arial" w:eastAsia="楷体_GB2312" w:hAnsi="Arial" w:cs="Arial" w:hint="eastAsia"/>
          <w:b/>
          <w:color w:val="auto"/>
          <w:sz w:val="20"/>
          <w:szCs w:val="20"/>
        </w:rPr>
        <w:t>投资</w:t>
      </w:r>
      <w:r w:rsidR="00703ECD" w:rsidRPr="003F65AD">
        <w:rPr>
          <w:rFonts w:ascii="Arial" w:eastAsia="楷体_GB2312" w:hAnsi="Arial" w:cs="Arial" w:hint="eastAsia"/>
          <w:b/>
          <w:color w:val="auto"/>
          <w:sz w:val="20"/>
          <w:szCs w:val="20"/>
        </w:rPr>
        <w:t>上</w:t>
      </w:r>
      <w:r w:rsidR="006C05D6" w:rsidRPr="003F65AD">
        <w:rPr>
          <w:rFonts w:ascii="Arial" w:eastAsia="楷体_GB2312" w:hAnsi="Arial" w:cs="Arial" w:hint="eastAsia"/>
          <w:b/>
          <w:color w:val="auto"/>
          <w:sz w:val="20"/>
          <w:szCs w:val="20"/>
        </w:rPr>
        <w:t>，</w:t>
      </w:r>
      <w:r w:rsidR="00703ECD">
        <w:rPr>
          <w:rFonts w:ascii="Arial" w:eastAsia="楷体_GB2312" w:hAnsi="Arial" w:cs="Arial" w:hint="eastAsia"/>
          <w:color w:val="auto"/>
          <w:sz w:val="20"/>
          <w:szCs w:val="20"/>
        </w:rPr>
        <w:t>建议优选股票型产品</w:t>
      </w:r>
      <w:proofErr w:type="gramStart"/>
      <w:r w:rsidR="00703ECD">
        <w:rPr>
          <w:rFonts w:ascii="Arial" w:eastAsia="楷体_GB2312" w:hAnsi="Arial" w:cs="Arial" w:hint="eastAsia"/>
          <w:color w:val="auto"/>
          <w:sz w:val="20"/>
          <w:szCs w:val="20"/>
        </w:rPr>
        <w:t>和偏股混合型</w:t>
      </w:r>
      <w:proofErr w:type="gramEnd"/>
      <w:r w:rsidR="00703ECD">
        <w:rPr>
          <w:rFonts w:ascii="Arial" w:eastAsia="楷体_GB2312" w:hAnsi="Arial" w:cs="Arial" w:hint="eastAsia"/>
          <w:color w:val="auto"/>
          <w:sz w:val="20"/>
          <w:szCs w:val="20"/>
        </w:rPr>
        <w:t>产品，</w:t>
      </w:r>
      <w:r w:rsidR="00F025DF"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依然强调</w:t>
      </w:r>
      <w:proofErr w:type="gramStart"/>
      <w:r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以</w:t>
      </w:r>
      <w:r w:rsidR="00703ECD"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成长</w:t>
      </w:r>
      <w:proofErr w:type="gramEnd"/>
      <w:r w:rsidR="00703ECD"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风格基金</w:t>
      </w:r>
      <w:r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为配置核心</w:t>
      </w:r>
      <w:r w:rsidR="001C7BE9">
        <w:rPr>
          <w:rFonts w:ascii="Arial" w:eastAsia="楷体_GB2312" w:hAnsi="Arial" w:cs="Arial" w:hint="eastAsia"/>
          <w:color w:val="auto"/>
          <w:sz w:val="20"/>
          <w:szCs w:val="20"/>
        </w:rPr>
        <w:t>。同时，可</w:t>
      </w:r>
      <w:r w:rsidR="00F64722">
        <w:rPr>
          <w:rFonts w:ascii="Arial" w:eastAsia="楷体_GB2312" w:hAnsi="Arial" w:cs="Arial" w:hint="eastAsia"/>
          <w:color w:val="auto"/>
          <w:sz w:val="20"/>
          <w:szCs w:val="20"/>
        </w:rPr>
        <w:t>适度关注</w:t>
      </w:r>
      <w:r w:rsidR="0087300C">
        <w:rPr>
          <w:rFonts w:ascii="Arial" w:eastAsia="楷体_GB2312" w:hAnsi="Arial" w:cs="Arial" w:hint="eastAsia"/>
          <w:color w:val="auto"/>
          <w:sz w:val="20"/>
          <w:szCs w:val="20"/>
        </w:rPr>
        <w:t>优质</w:t>
      </w:r>
      <w:r w:rsidR="00A1602E" w:rsidRPr="00A1602E">
        <w:rPr>
          <w:rFonts w:ascii="Arial" w:eastAsia="楷体_GB2312" w:hAnsi="Arial" w:cs="Arial" w:hint="eastAsia"/>
          <w:color w:val="auto"/>
          <w:sz w:val="20"/>
          <w:szCs w:val="20"/>
        </w:rPr>
        <w:t>主题</w:t>
      </w:r>
      <w:r w:rsidR="0087300C">
        <w:rPr>
          <w:rFonts w:ascii="Arial" w:eastAsia="楷体_GB2312" w:hAnsi="Arial" w:cs="Arial" w:hint="eastAsia"/>
          <w:color w:val="auto"/>
          <w:sz w:val="20"/>
          <w:szCs w:val="20"/>
        </w:rPr>
        <w:t>基金</w:t>
      </w:r>
      <w:r w:rsidR="001C7BE9">
        <w:rPr>
          <w:rFonts w:ascii="Arial" w:eastAsia="楷体_GB2312" w:hAnsi="Arial" w:cs="Arial" w:hint="eastAsia"/>
          <w:color w:val="auto"/>
          <w:sz w:val="20"/>
          <w:szCs w:val="20"/>
        </w:rPr>
        <w:t>，如</w:t>
      </w:r>
      <w:r w:rsidR="00793FC5" w:rsidRPr="00A1602E">
        <w:rPr>
          <w:rFonts w:ascii="Arial" w:eastAsia="楷体_GB2312" w:hAnsi="Arial" w:cs="Arial" w:hint="eastAsia"/>
          <w:color w:val="auto"/>
          <w:sz w:val="20"/>
          <w:szCs w:val="20"/>
        </w:rPr>
        <w:t>计算机、网络安全、</w:t>
      </w:r>
      <w:r w:rsidR="00793FC5">
        <w:rPr>
          <w:rFonts w:ascii="Arial" w:eastAsia="楷体_GB2312" w:hAnsi="Arial" w:cs="Arial" w:hint="eastAsia"/>
          <w:color w:val="auto"/>
          <w:sz w:val="20"/>
          <w:szCs w:val="20"/>
        </w:rPr>
        <w:t>新能源汽车、传媒，以及</w:t>
      </w:r>
      <w:r w:rsidR="001C7BE9">
        <w:rPr>
          <w:rFonts w:ascii="Arial" w:eastAsia="楷体_GB2312" w:hAnsi="Arial" w:cs="Arial" w:hint="eastAsia"/>
          <w:color w:val="auto"/>
          <w:sz w:val="20"/>
          <w:szCs w:val="20"/>
        </w:rPr>
        <w:t>与</w:t>
      </w:r>
      <w:r w:rsidR="00A1602E" w:rsidRPr="00A1602E">
        <w:rPr>
          <w:rFonts w:ascii="Arial" w:eastAsia="楷体_GB2312" w:hAnsi="Arial" w:cs="Arial" w:hint="eastAsia"/>
          <w:color w:val="auto"/>
          <w:sz w:val="20"/>
          <w:szCs w:val="20"/>
        </w:rPr>
        <w:t>即将召开的</w:t>
      </w:r>
      <w:r w:rsidR="001C7BE9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五中全会相关的</w:t>
      </w:r>
      <w:r w:rsidR="00496B28">
        <w:rPr>
          <w:rFonts w:ascii="Arial" w:eastAsia="楷体_GB2312" w:hAnsi="Arial" w:cs="Arial" w:hint="eastAsia"/>
          <w:color w:val="000000" w:themeColor="text1"/>
          <w:sz w:val="20"/>
          <w:szCs w:val="20"/>
        </w:rPr>
        <w:t>能源</w:t>
      </w:r>
      <w:r w:rsidR="00A1602E" w:rsidRPr="00A1602E">
        <w:rPr>
          <w:rFonts w:ascii="Arial" w:eastAsia="楷体_GB2312" w:hAnsi="Arial" w:cs="Arial" w:hint="eastAsia"/>
          <w:color w:val="000000" w:themeColor="text1"/>
          <w:sz w:val="20"/>
          <w:szCs w:val="20"/>
        </w:rPr>
        <w:t>环保、</w:t>
      </w:r>
      <w:r w:rsidR="00793FC5">
        <w:rPr>
          <w:rFonts w:ascii="Arial" w:eastAsia="楷体_GB2312" w:hAnsi="Arial" w:cs="Arial" w:hint="eastAsia"/>
          <w:color w:val="auto"/>
          <w:sz w:val="20"/>
          <w:szCs w:val="20"/>
        </w:rPr>
        <w:t>智能制造、现代农业等</w:t>
      </w:r>
      <w:r w:rsidR="00A1602E">
        <w:rPr>
          <w:rFonts w:ascii="Arial" w:eastAsia="楷体_GB2312" w:hAnsi="Arial" w:cs="Arial" w:hint="eastAsia"/>
          <w:color w:val="auto"/>
          <w:sz w:val="20"/>
          <w:szCs w:val="20"/>
        </w:rPr>
        <w:t>主题</w:t>
      </w:r>
      <w:r w:rsidR="00A1602E" w:rsidRPr="00A1602E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同时，随着股市成交量回升以及双降对利率敏感行业的利好，短期内</w:t>
      </w:r>
      <w:r w:rsidR="00F025DF" w:rsidRPr="007D1C6F">
        <w:rPr>
          <w:rFonts w:ascii="Arial" w:eastAsia="楷体_GB2312" w:hAnsi="Arial" w:cs="Arial" w:hint="eastAsia"/>
          <w:b/>
          <w:color w:val="auto"/>
          <w:sz w:val="20"/>
          <w:szCs w:val="20"/>
        </w:rPr>
        <w:t>券商主题基金将是好的配置标的</w:t>
      </w:r>
      <w:r w:rsidR="00F025DF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551395" w:rsidRDefault="00A1602E" w:rsidP="00047E14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A1602E">
        <w:rPr>
          <w:rFonts w:ascii="Arial" w:eastAsia="楷体_GB2312" w:hAnsi="Arial" w:cs="Arial" w:hint="eastAsia"/>
          <w:b/>
          <w:color w:val="auto"/>
          <w:sz w:val="20"/>
          <w:szCs w:val="20"/>
        </w:rPr>
        <w:t>固定收益基金投资方面，</w:t>
      </w:r>
      <w:r w:rsidR="00CD6F93">
        <w:rPr>
          <w:rFonts w:ascii="Arial" w:eastAsia="楷体_GB2312" w:hAnsi="Arial" w:cs="Arial" w:hint="eastAsia"/>
          <w:color w:val="auto"/>
          <w:sz w:val="20"/>
          <w:szCs w:val="20"/>
        </w:rPr>
        <w:t>虽然收益率已至历史低位</w:t>
      </w:r>
      <w:r w:rsidR="006C05D6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CD6F93">
        <w:rPr>
          <w:rFonts w:ascii="Arial" w:eastAsia="楷体_GB2312" w:hAnsi="Arial" w:cs="Arial" w:hint="eastAsia"/>
          <w:color w:val="auto"/>
          <w:sz w:val="20"/>
          <w:szCs w:val="20"/>
        </w:rPr>
        <w:t>继续下行压力较大，但银行</w:t>
      </w:r>
      <w:r w:rsidR="008660CD">
        <w:rPr>
          <w:rFonts w:ascii="Arial" w:eastAsia="楷体_GB2312" w:hAnsi="Arial" w:cs="Arial" w:hint="eastAsia"/>
          <w:color w:val="auto"/>
          <w:sz w:val="20"/>
          <w:szCs w:val="20"/>
        </w:rPr>
        <w:t>理财等大资金对债市的配置需求仍在，且上周</w:t>
      </w:r>
      <w:proofErr w:type="gramStart"/>
      <w:r w:rsidR="008660CD">
        <w:rPr>
          <w:rFonts w:ascii="Arial" w:eastAsia="楷体_GB2312" w:hAnsi="Arial" w:cs="Arial" w:hint="eastAsia"/>
          <w:color w:val="auto"/>
          <w:sz w:val="20"/>
          <w:szCs w:val="20"/>
        </w:rPr>
        <w:t>降准降直接</w:t>
      </w:r>
      <w:proofErr w:type="gramEnd"/>
      <w:r w:rsidR="008660CD">
        <w:rPr>
          <w:rFonts w:ascii="Arial" w:eastAsia="楷体_GB2312" w:hAnsi="Arial" w:cs="Arial" w:hint="eastAsia"/>
          <w:color w:val="auto"/>
          <w:sz w:val="20"/>
          <w:szCs w:val="20"/>
        </w:rPr>
        <w:t>利好债市，</w:t>
      </w:r>
      <w:proofErr w:type="gramStart"/>
      <w:r w:rsidR="008660CD">
        <w:rPr>
          <w:rFonts w:ascii="Arial" w:eastAsia="楷体_GB2312" w:hAnsi="Arial" w:cs="Arial" w:hint="eastAsia"/>
          <w:color w:val="auto"/>
          <w:sz w:val="20"/>
          <w:szCs w:val="20"/>
        </w:rPr>
        <w:t>凯石</w:t>
      </w:r>
      <w:r w:rsidR="00CD6F93">
        <w:rPr>
          <w:rFonts w:ascii="Arial" w:eastAsia="楷体_GB2312" w:hAnsi="Arial" w:cs="Arial" w:hint="eastAsia"/>
          <w:color w:val="auto"/>
          <w:sz w:val="20"/>
          <w:szCs w:val="20"/>
        </w:rPr>
        <w:t>认为短期内债市</w:t>
      </w:r>
      <w:proofErr w:type="gramEnd"/>
      <w:r w:rsidR="00CD6F93">
        <w:rPr>
          <w:rFonts w:ascii="Arial" w:eastAsia="楷体_GB2312" w:hAnsi="Arial" w:cs="Arial" w:hint="eastAsia"/>
          <w:color w:val="auto"/>
          <w:sz w:val="20"/>
          <w:szCs w:val="20"/>
        </w:rPr>
        <w:t>还将</w:t>
      </w:r>
      <w:proofErr w:type="gramStart"/>
      <w:r w:rsidR="00CD6F93">
        <w:rPr>
          <w:rFonts w:ascii="Arial" w:eastAsia="楷体_GB2312" w:hAnsi="Arial" w:cs="Arial" w:hint="eastAsia"/>
          <w:color w:val="auto"/>
          <w:sz w:val="20"/>
          <w:szCs w:val="20"/>
        </w:rPr>
        <w:t>维持走</w:t>
      </w:r>
      <w:proofErr w:type="gramEnd"/>
      <w:r w:rsidR="00CD6F93">
        <w:rPr>
          <w:rFonts w:ascii="Arial" w:eastAsia="楷体_GB2312" w:hAnsi="Arial" w:cs="Arial" w:hint="eastAsia"/>
          <w:color w:val="auto"/>
          <w:sz w:val="20"/>
          <w:szCs w:val="20"/>
        </w:rPr>
        <w:t>强</w:t>
      </w:r>
      <w:r w:rsidR="00B25D00" w:rsidRPr="00B25D00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B25D00" w:rsidRPr="00A1602E" w:rsidRDefault="00F472A4" w:rsidP="00551395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在债券基金的选择上，</w:t>
      </w:r>
      <w:r w:rsidR="003F65AD">
        <w:rPr>
          <w:rFonts w:ascii="Arial" w:eastAsia="楷体_GB2312" w:hAnsi="Arial" w:cs="Arial" w:hint="eastAsia"/>
          <w:color w:val="auto"/>
          <w:sz w:val="20"/>
          <w:szCs w:val="20"/>
        </w:rPr>
        <w:t>一方面</w:t>
      </w:r>
      <w:r w:rsidR="003C705E">
        <w:rPr>
          <w:rFonts w:ascii="Arial" w:eastAsia="楷体_GB2312" w:hAnsi="Arial" w:cs="Arial" w:hint="eastAsia"/>
          <w:color w:val="auto"/>
          <w:sz w:val="20"/>
          <w:szCs w:val="20"/>
        </w:rPr>
        <w:t>可以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配置利率</w:t>
      </w: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债比例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较高的</w:t>
      </w: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纯债型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产品</w:t>
      </w:r>
      <w:r w:rsidR="00B25D00" w:rsidRPr="00B25D00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4A2279">
        <w:rPr>
          <w:rFonts w:ascii="Arial" w:eastAsia="楷体_GB2312" w:hAnsi="Arial" w:cs="Arial" w:hint="eastAsia"/>
          <w:color w:val="auto"/>
          <w:sz w:val="20"/>
          <w:szCs w:val="20"/>
        </w:rPr>
        <w:t>尤其是</w:t>
      </w:r>
      <w:proofErr w:type="gramStart"/>
      <w:r w:rsidR="004A2279">
        <w:rPr>
          <w:rFonts w:ascii="Arial" w:eastAsia="楷体_GB2312" w:hAnsi="Arial" w:cs="Arial" w:hint="eastAsia"/>
          <w:color w:val="auto"/>
          <w:sz w:val="20"/>
          <w:szCs w:val="20"/>
        </w:rPr>
        <w:t>组合</w:t>
      </w:r>
      <w:r w:rsidR="00CD6F93">
        <w:rPr>
          <w:rFonts w:ascii="Arial" w:eastAsia="楷体_GB2312" w:hAnsi="Arial" w:cs="Arial" w:hint="eastAsia"/>
          <w:color w:val="auto"/>
          <w:sz w:val="20"/>
          <w:szCs w:val="20"/>
        </w:rPr>
        <w:t>久期较长</w:t>
      </w:r>
      <w:proofErr w:type="gramEnd"/>
      <w:r w:rsidR="00772EB8">
        <w:rPr>
          <w:rFonts w:ascii="Arial" w:eastAsia="楷体_GB2312" w:hAnsi="Arial" w:cs="Arial" w:hint="eastAsia"/>
          <w:color w:val="auto"/>
          <w:sz w:val="20"/>
          <w:szCs w:val="20"/>
        </w:rPr>
        <w:t>且</w:t>
      </w:r>
      <w:r w:rsidR="00CD6F93">
        <w:rPr>
          <w:rFonts w:ascii="Arial" w:eastAsia="楷体_GB2312" w:hAnsi="Arial" w:cs="Arial" w:hint="eastAsia"/>
          <w:color w:val="auto"/>
          <w:sz w:val="20"/>
          <w:szCs w:val="20"/>
        </w:rPr>
        <w:t>对降息敏感度较高的基金；另一方面也可以积极关注</w:t>
      </w:r>
      <w:r w:rsidR="00F37F1A">
        <w:rPr>
          <w:rFonts w:ascii="Arial" w:eastAsia="楷体_GB2312" w:hAnsi="Arial" w:cs="Arial" w:hint="eastAsia"/>
          <w:color w:val="auto"/>
          <w:sz w:val="20"/>
          <w:szCs w:val="20"/>
        </w:rPr>
        <w:t>因</w:t>
      </w:r>
      <w:r w:rsidR="00B25D00" w:rsidRPr="00B25D00">
        <w:rPr>
          <w:rFonts w:ascii="Arial" w:eastAsia="楷体_GB2312" w:hAnsi="Arial" w:cs="Arial" w:hint="eastAsia"/>
          <w:color w:val="auto"/>
          <w:sz w:val="20"/>
          <w:szCs w:val="20"/>
        </w:rPr>
        <w:t>二级市场回暖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而收益上扬</w:t>
      </w:r>
      <w:r w:rsidR="00CB0424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F37F1A">
        <w:rPr>
          <w:rFonts w:ascii="Arial" w:eastAsia="楷体_GB2312" w:hAnsi="Arial" w:cs="Arial" w:hint="eastAsia"/>
          <w:color w:val="auto"/>
          <w:sz w:val="20"/>
          <w:szCs w:val="20"/>
        </w:rPr>
        <w:t>可持</w:t>
      </w:r>
      <w:r w:rsidR="00CB0424">
        <w:rPr>
          <w:rFonts w:ascii="Arial" w:eastAsia="楷体_GB2312" w:hAnsi="Arial" w:cs="Arial" w:hint="eastAsia"/>
          <w:color w:val="auto"/>
          <w:sz w:val="20"/>
          <w:szCs w:val="20"/>
        </w:rPr>
        <w:t>有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权益</w:t>
      </w:r>
      <w:r w:rsidR="00047E14">
        <w:rPr>
          <w:rFonts w:ascii="Arial" w:eastAsia="楷体_GB2312" w:hAnsi="Arial" w:cs="Arial" w:hint="eastAsia"/>
          <w:color w:val="auto"/>
          <w:sz w:val="20"/>
          <w:szCs w:val="20"/>
        </w:rPr>
        <w:t>头寸</w:t>
      </w:r>
      <w:r w:rsidR="00F37F1A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proofErr w:type="gramStart"/>
      <w:r w:rsidR="00CD6F93">
        <w:rPr>
          <w:rFonts w:ascii="Arial" w:eastAsia="楷体_GB2312" w:hAnsi="Arial" w:cs="Arial" w:hint="eastAsia"/>
          <w:color w:val="auto"/>
          <w:sz w:val="20"/>
          <w:szCs w:val="20"/>
        </w:rPr>
        <w:t>偏债型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基</w:t>
      </w:r>
      <w:r w:rsidR="00F37F1A">
        <w:rPr>
          <w:rFonts w:ascii="Arial" w:eastAsia="楷体_GB2312" w:hAnsi="Arial" w:cs="Arial" w:hint="eastAsia"/>
          <w:color w:val="auto"/>
          <w:sz w:val="20"/>
          <w:szCs w:val="20"/>
        </w:rPr>
        <w:t>金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A1602E" w:rsidRPr="00A1602E" w:rsidRDefault="00A1602E" w:rsidP="0086366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A1602E">
        <w:rPr>
          <w:rFonts w:ascii="Arial" w:eastAsia="楷体_GB2312" w:hAnsi="Arial" w:cs="Arial" w:hint="eastAsia"/>
          <w:b/>
          <w:color w:val="auto"/>
          <w:sz w:val="20"/>
          <w:szCs w:val="20"/>
        </w:rPr>
        <w:t>QDII</w:t>
      </w:r>
      <w:r w:rsidRPr="00A1602E">
        <w:rPr>
          <w:rFonts w:ascii="Arial" w:eastAsia="楷体_GB2312" w:hAnsi="Arial" w:cs="Arial" w:hint="eastAsia"/>
          <w:b/>
          <w:color w:val="auto"/>
          <w:sz w:val="20"/>
          <w:szCs w:val="20"/>
        </w:rPr>
        <w:t>及商品基金等方面，</w:t>
      </w:r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虽然外围市场经历剧烈波动后已</w:t>
      </w:r>
      <w:r w:rsidR="00B24CBA">
        <w:rPr>
          <w:rFonts w:ascii="Arial" w:eastAsia="楷体_GB2312" w:hAnsi="Arial" w:cs="Arial" w:hint="eastAsia"/>
          <w:color w:val="auto"/>
          <w:sz w:val="20"/>
          <w:szCs w:val="20"/>
        </w:rPr>
        <w:t>出现企稳迹象，但是</w:t>
      </w:r>
      <w:r w:rsidR="00D12B23">
        <w:rPr>
          <w:rFonts w:ascii="Arial" w:eastAsia="楷体_GB2312" w:hAnsi="Arial" w:cs="Arial" w:hint="eastAsia"/>
          <w:color w:val="auto"/>
          <w:sz w:val="20"/>
          <w:szCs w:val="20"/>
        </w:rPr>
        <w:t>无论欧美市场还是新兴市场，趋势性机会皆较少，商品基金</w:t>
      </w:r>
      <w:r w:rsidR="00B13AEB">
        <w:rPr>
          <w:rFonts w:ascii="Arial" w:eastAsia="楷体_GB2312" w:hAnsi="Arial" w:cs="Arial" w:hint="eastAsia"/>
          <w:color w:val="auto"/>
          <w:sz w:val="20"/>
          <w:szCs w:val="20"/>
        </w:rPr>
        <w:t>投资</w:t>
      </w:r>
      <w:r w:rsidR="00D12B23">
        <w:rPr>
          <w:rFonts w:ascii="Arial" w:eastAsia="楷体_GB2312" w:hAnsi="Arial" w:cs="Arial" w:hint="eastAsia"/>
          <w:color w:val="auto"/>
          <w:sz w:val="20"/>
          <w:szCs w:val="20"/>
        </w:rPr>
        <w:t>机会</w:t>
      </w:r>
      <w:r w:rsidR="00B24CBA">
        <w:rPr>
          <w:rFonts w:ascii="Arial" w:eastAsia="楷体_GB2312" w:hAnsi="Arial" w:cs="Arial" w:hint="eastAsia"/>
          <w:color w:val="auto"/>
          <w:sz w:val="20"/>
          <w:szCs w:val="20"/>
        </w:rPr>
        <w:t>贫乏</w:t>
      </w:r>
      <w:r w:rsidR="00D12B23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6A6FB5">
        <w:rPr>
          <w:rFonts w:ascii="Arial" w:eastAsia="楷体_GB2312" w:hAnsi="Arial" w:cs="Arial" w:hint="eastAsia"/>
          <w:color w:val="auto"/>
          <w:sz w:val="20"/>
          <w:szCs w:val="20"/>
        </w:rPr>
        <w:t>所以，</w:t>
      </w:r>
      <w:r w:rsidR="00D12B23">
        <w:rPr>
          <w:rFonts w:ascii="Arial" w:eastAsia="楷体_GB2312" w:hAnsi="Arial" w:cs="Arial" w:hint="eastAsia"/>
          <w:color w:val="auto"/>
          <w:sz w:val="20"/>
          <w:szCs w:val="20"/>
        </w:rPr>
        <w:t>短期内</w:t>
      </w:r>
      <w:r w:rsidR="00724DC2">
        <w:rPr>
          <w:rFonts w:ascii="Arial" w:eastAsia="楷体_GB2312" w:hAnsi="Arial" w:cs="Arial" w:hint="eastAsia"/>
          <w:color w:val="auto"/>
          <w:sz w:val="20"/>
          <w:szCs w:val="20"/>
        </w:rPr>
        <w:t>不建议将</w:t>
      </w:r>
      <w:proofErr w:type="spellStart"/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proofErr w:type="spellEnd"/>
      <w:r w:rsidR="00724DC2">
        <w:rPr>
          <w:rFonts w:ascii="Arial" w:eastAsia="楷体_GB2312" w:hAnsi="Arial" w:cs="Arial" w:hint="eastAsia"/>
          <w:color w:val="auto"/>
          <w:sz w:val="20"/>
          <w:szCs w:val="20"/>
        </w:rPr>
        <w:t>基金</w:t>
      </w:r>
      <w:r w:rsidR="00D12B23">
        <w:rPr>
          <w:rFonts w:ascii="Arial" w:eastAsia="楷体_GB2312" w:hAnsi="Arial" w:cs="Arial" w:hint="eastAsia"/>
          <w:color w:val="auto"/>
          <w:sz w:val="20"/>
          <w:szCs w:val="20"/>
        </w:rPr>
        <w:t>作为重点</w:t>
      </w:r>
      <w:r w:rsidR="00F145B2">
        <w:rPr>
          <w:rFonts w:ascii="Arial" w:eastAsia="楷体_GB2312" w:hAnsi="Arial" w:cs="Arial" w:hint="eastAsia"/>
          <w:color w:val="auto"/>
          <w:sz w:val="20"/>
          <w:szCs w:val="20"/>
        </w:rPr>
        <w:t>配置</w:t>
      </w:r>
      <w:r w:rsidR="00724DC2">
        <w:rPr>
          <w:rFonts w:ascii="Arial" w:eastAsia="楷体_GB2312" w:hAnsi="Arial" w:cs="Arial" w:hint="eastAsia"/>
          <w:color w:val="auto"/>
          <w:sz w:val="20"/>
          <w:szCs w:val="20"/>
        </w:rPr>
        <w:t>品种</w:t>
      </w:r>
      <w:r w:rsidR="00863669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763B4D">
        <w:rPr>
          <w:rFonts w:ascii="Arial" w:eastAsia="楷体_GB2312" w:hAnsi="Arial" w:cs="Arial" w:hint="eastAsia"/>
          <w:color w:val="auto"/>
          <w:sz w:val="20"/>
          <w:szCs w:val="20"/>
        </w:rPr>
        <w:t>由于</w:t>
      </w:r>
      <w:r w:rsidR="00D12B23">
        <w:rPr>
          <w:rFonts w:ascii="Arial" w:eastAsia="楷体_GB2312" w:hAnsi="Arial" w:cs="Arial" w:hint="eastAsia"/>
          <w:color w:val="auto"/>
          <w:sz w:val="20"/>
          <w:szCs w:val="20"/>
        </w:rPr>
        <w:t>，美元强劲使得美元资产的升值能力突出</w:t>
      </w:r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，投资者可适当</w:t>
      </w:r>
      <w:proofErr w:type="gramStart"/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配置美</w:t>
      </w:r>
      <w:proofErr w:type="gramEnd"/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债、</w:t>
      </w:r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REITs</w:t>
      </w:r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等</w:t>
      </w:r>
      <w:r w:rsidR="00D12B23">
        <w:rPr>
          <w:rFonts w:ascii="Arial" w:eastAsia="楷体_GB2312" w:hAnsi="Arial" w:cs="Arial" w:hint="eastAsia"/>
          <w:color w:val="auto"/>
          <w:sz w:val="20"/>
          <w:szCs w:val="20"/>
        </w:rPr>
        <w:t>相对稳健的美元</w:t>
      </w:r>
      <w:r w:rsidR="00C71D9C">
        <w:rPr>
          <w:rFonts w:ascii="Arial" w:eastAsia="楷体_GB2312" w:hAnsi="Arial" w:cs="Arial" w:hint="eastAsia"/>
          <w:color w:val="auto"/>
          <w:sz w:val="20"/>
          <w:szCs w:val="20"/>
        </w:rPr>
        <w:t>资产</w:t>
      </w:r>
      <w:r w:rsidR="0012212D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DE1137" w:rsidRPr="00D12B23" w:rsidRDefault="00DE1137" w:rsidP="00A1602E">
      <w:pPr>
        <w:pStyle w:val="ac"/>
        <w:spacing w:beforeLines="100" w:before="240" w:afterLines="100" w:after="240" w:line="260" w:lineRule="exact"/>
        <w:ind w:leftChars="0" w:left="0" w:rightChars="-34" w:right="-71" w:firstLine="0"/>
        <w:rPr>
          <w:rFonts w:ascii="Arial" w:eastAsia="楷体_GB2312" w:hAnsi="Arial" w:cs="Arial"/>
          <w:color w:val="auto"/>
          <w:sz w:val="20"/>
          <w:szCs w:val="20"/>
        </w:rPr>
      </w:pPr>
    </w:p>
    <w:p w:rsidR="00F104A0" w:rsidRDefault="004718C2" w:rsidP="00230961">
      <w:pPr>
        <w:widowControl/>
        <w:jc w:val="left"/>
        <w:rPr>
          <w:rFonts w:ascii="Arial" w:hAnsi="Arial" w:cs="Arial"/>
          <w:sz w:val="36"/>
          <w:szCs w:val="34"/>
        </w:rPr>
      </w:pPr>
      <w:r w:rsidRPr="00DE1137">
        <w:rPr>
          <w:rFonts w:ascii="Arial" w:hAnsi="Arial" w:cs="Arial"/>
          <w:sz w:val="36"/>
          <w:szCs w:val="34"/>
        </w:rPr>
        <w:br w:type="page"/>
      </w:r>
    </w:p>
    <w:p w:rsidR="00D52111" w:rsidRPr="00C97435" w:rsidRDefault="00D52111" w:rsidP="00230961">
      <w:pPr>
        <w:widowControl/>
        <w:jc w:val="left"/>
        <w:rPr>
          <w:rFonts w:ascii="Arial" w:hAnsi="Arial" w:cs="Arial"/>
          <w:b/>
          <w:color w:val="000080"/>
          <w:kern w:val="0"/>
          <w:sz w:val="36"/>
          <w:szCs w:val="34"/>
        </w:rPr>
      </w:pPr>
      <w:r w:rsidRPr="00C97435">
        <w:rPr>
          <w:rFonts w:ascii="Arial" w:hAnsi="Arial" w:cs="Arial"/>
          <w:b/>
          <w:color w:val="000080"/>
          <w:kern w:val="0"/>
          <w:sz w:val="36"/>
          <w:szCs w:val="34"/>
        </w:rPr>
        <w:lastRenderedPageBreak/>
        <w:t>免责声明</w:t>
      </w:r>
    </w:p>
    <w:p w:rsidR="00D52111" w:rsidRPr="00C97435" w:rsidRDefault="00D52111" w:rsidP="00D52111">
      <w:pPr>
        <w:rPr>
          <w:rFonts w:ascii="Arial" w:hAnsi="Arial" w:cs="Arial"/>
          <w:b/>
          <w:color w:val="000080"/>
          <w:kern w:val="0"/>
          <w:sz w:val="36"/>
          <w:szCs w:val="34"/>
        </w:rPr>
      </w:pPr>
    </w:p>
    <w:p w:rsidR="00D52111" w:rsidRPr="00573825" w:rsidRDefault="00D52111" w:rsidP="00D52111">
      <w:pPr>
        <w:rPr>
          <w:rFonts w:ascii="Arial" w:hAnsi="Arial" w:cs="Arial"/>
        </w:rPr>
      </w:pPr>
      <w:r w:rsidRPr="00573825">
        <w:rPr>
          <w:rFonts w:ascii="Arial" w:hAnsi="Arial" w:cs="Arial"/>
        </w:rPr>
        <w:t>本报告中的所有内容版权均属上海</w:t>
      </w:r>
      <w:proofErr w:type="gramStart"/>
      <w:r w:rsidRPr="00573825">
        <w:rPr>
          <w:rFonts w:ascii="Arial" w:hAnsi="Arial" w:cs="Arial"/>
        </w:rPr>
        <w:t>凯</w:t>
      </w:r>
      <w:proofErr w:type="gramEnd"/>
      <w:r w:rsidRPr="00573825">
        <w:rPr>
          <w:rFonts w:ascii="Arial" w:hAnsi="Arial" w:cs="Arial"/>
        </w:rPr>
        <w:t>石财富基金销售有限公司（以下简称</w:t>
      </w:r>
      <w:r w:rsidRPr="00573825">
        <w:rPr>
          <w:rFonts w:ascii="Arial" w:hAnsi="Arial" w:cs="Arial"/>
        </w:rPr>
        <w:t>“</w:t>
      </w:r>
      <w:r w:rsidRPr="00573825">
        <w:rPr>
          <w:rFonts w:ascii="Arial" w:hAnsi="Arial" w:cs="Arial"/>
        </w:rPr>
        <w:t>本公司</w:t>
      </w:r>
      <w:r w:rsidRPr="00573825">
        <w:rPr>
          <w:rFonts w:ascii="Arial" w:hAnsi="Arial" w:cs="Arial"/>
        </w:rPr>
        <w:t>”</w:t>
      </w:r>
      <w:r w:rsidRPr="00573825">
        <w:rPr>
          <w:rFonts w:ascii="Arial" w:hAnsi="Arial" w:cs="Arial"/>
        </w:rPr>
        <w:t>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</w:t>
      </w:r>
      <w:proofErr w:type="gramStart"/>
      <w:r w:rsidRPr="00573825">
        <w:rPr>
          <w:rFonts w:ascii="Arial" w:hAnsi="Arial" w:cs="Arial"/>
        </w:rPr>
        <w:t>凯</w:t>
      </w:r>
      <w:proofErr w:type="gramEnd"/>
      <w:r w:rsidRPr="00573825">
        <w:rPr>
          <w:rFonts w:ascii="Arial" w:hAnsi="Arial" w:cs="Arial"/>
        </w:rPr>
        <w:t>石财富基金销售有限公司研究中心，且不得对本文进行任何有悖原意的引用和删改。</w:t>
      </w:r>
    </w:p>
    <w:p w:rsidR="00D52111" w:rsidRPr="00573825" w:rsidRDefault="00D52111" w:rsidP="00D52111">
      <w:pPr>
        <w:rPr>
          <w:rFonts w:ascii="Arial" w:hAnsi="Arial" w:cs="Arial"/>
        </w:rPr>
      </w:pPr>
    </w:p>
    <w:p w:rsidR="00D52111" w:rsidRPr="00573825" w:rsidRDefault="00D52111" w:rsidP="00D52111">
      <w:pPr>
        <w:rPr>
          <w:rFonts w:ascii="Arial" w:hAnsi="Arial" w:cs="Arial"/>
        </w:rPr>
      </w:pPr>
      <w:r w:rsidRPr="00573825">
        <w:rPr>
          <w:rFonts w:ascii="Arial" w:hAnsi="Arial" w:cs="Arial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D52111" w:rsidRPr="00573825" w:rsidRDefault="00D52111" w:rsidP="00D52111">
      <w:pPr>
        <w:rPr>
          <w:rFonts w:ascii="Arial" w:hAnsi="Arial" w:cs="Arial"/>
        </w:rPr>
      </w:pPr>
    </w:p>
    <w:p w:rsidR="00D52111" w:rsidRPr="00573825" w:rsidRDefault="00D52111" w:rsidP="00D52111">
      <w:pPr>
        <w:rPr>
          <w:rFonts w:ascii="Arial" w:hAnsi="Arial" w:cs="Arial"/>
        </w:rPr>
      </w:pPr>
      <w:r w:rsidRPr="00573825">
        <w:rPr>
          <w:rFonts w:ascii="Arial" w:hAnsi="Arial" w:cs="Arial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8B5D7D" w:rsidRPr="00C97435" w:rsidRDefault="008B5D7D" w:rsidP="00BC0C10">
      <w:pPr>
        <w:ind w:rightChars="26" w:right="55"/>
        <w:rPr>
          <w:rFonts w:ascii="Arial" w:hAnsi="Arial" w:cs="Arial"/>
          <w:sz w:val="13"/>
        </w:rPr>
      </w:pPr>
    </w:p>
    <w:sectPr w:rsidR="008B5D7D" w:rsidRPr="00C97435" w:rsidSect="00D52111">
      <w:headerReference w:type="default" r:id="rId12"/>
      <w:pgSz w:w="11907" w:h="16840" w:code="9"/>
      <w:pgMar w:top="1676" w:right="680" w:bottom="851" w:left="680" w:header="851" w:footer="609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24" w:rsidRDefault="00041724">
      <w:r>
        <w:separator/>
      </w:r>
    </w:p>
  </w:endnote>
  <w:endnote w:type="continuationSeparator" w:id="0">
    <w:p w:rsidR="00041724" w:rsidRDefault="0004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黑简">
    <w:altName w:val="宋体"/>
    <w:charset w:val="86"/>
    <w:family w:val="modern"/>
    <w:pitch w:val="fixed"/>
    <w:sig w:usb0="00000001" w:usb1="080E0800" w:usb2="00000012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433" w:rsidRPr="00D52111" w:rsidRDefault="00032433" w:rsidP="00880D7C">
    <w:pPr>
      <w:shd w:val="clear" w:color="auto" w:fill="996600"/>
      <w:tabs>
        <w:tab w:val="center" w:pos="4153"/>
        <w:tab w:val="right" w:pos="8306"/>
      </w:tabs>
      <w:snapToGrid w:val="0"/>
      <w:jc w:val="center"/>
      <w:rPr>
        <w:rFonts w:ascii="Arial" w:eastAsia="新宋体" w:hAnsi="Arial" w:cs="Arial"/>
        <w:b/>
        <w:noProof/>
        <w:sz w:val="13"/>
        <w:szCs w:val="13"/>
      </w:rPr>
    </w:pPr>
    <w:r>
      <w:rPr>
        <w:rFonts w:ascii="Arial" w:eastAsia="新宋体" w:hAnsi="Arial" w:cs="Arial"/>
        <w:b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E6A97" wp14:editId="074BE77E">
              <wp:simplePos x="0" y="0"/>
              <wp:positionH relativeFrom="column">
                <wp:posOffset>-463550</wp:posOffset>
              </wp:positionH>
              <wp:positionV relativeFrom="paragraph">
                <wp:posOffset>-14605</wp:posOffset>
              </wp:positionV>
              <wp:extent cx="7600950" cy="0"/>
              <wp:effectExtent l="12700" t="13970" r="15875" b="14605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-1.15pt" to="56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EJ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" strokecolor="#960" strokeweight="1.25pt"/>
          </w:pict>
        </mc:Fallback>
      </mc:AlternateContent>
    </w:r>
    <w:r>
      <w:rPr>
        <w:rFonts w:ascii="Arial" w:eastAsia="新宋体" w:hAnsi="Arial" w:cs="Arial"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FC8EF0" wp14:editId="45044F93">
              <wp:simplePos x="0" y="0"/>
              <wp:positionH relativeFrom="column">
                <wp:posOffset>-463550</wp:posOffset>
              </wp:positionH>
              <wp:positionV relativeFrom="line">
                <wp:posOffset>9469755</wp:posOffset>
              </wp:positionV>
              <wp:extent cx="7584440" cy="26670"/>
              <wp:effectExtent l="12700" t="11430" r="13335" b="952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4440" cy="266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left:0;text-align:left;margin-left:-36.5pt;margin-top:745.65pt;width:597.2pt;height: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UfJQIAAEA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" strokecolor="#c00000" strokeweight="1pt">
              <w10:wrap anchory="line"/>
            </v:shape>
          </w:pict>
        </mc:Fallback>
      </mc:AlternateConten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PAGE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AA117A" w:rsidRPr="00AA117A">
      <w:rPr>
        <w:rFonts w:ascii="Arial" w:eastAsia="新宋体" w:hAnsi="Arial" w:cs="Arial"/>
        <w:noProof/>
        <w:sz w:val="15"/>
        <w:szCs w:val="13"/>
        <w:lang w:val="zh-CN"/>
      </w:rPr>
      <w:t>1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  <w:r w:rsidRPr="00D52111">
      <w:rPr>
        <w:rFonts w:ascii="Arial" w:eastAsia="新宋体" w:hAnsi="Arial" w:cs="Arial"/>
        <w:b/>
        <w:noProof/>
        <w:sz w:val="15"/>
        <w:szCs w:val="13"/>
        <w:lang w:val="zh-CN"/>
      </w:rPr>
      <w:t xml:space="preserve"> / 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NUMPAGES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AA117A" w:rsidRPr="00AA117A">
      <w:rPr>
        <w:rFonts w:ascii="Arial" w:eastAsia="新宋体" w:hAnsi="Arial" w:cs="Arial"/>
        <w:noProof/>
        <w:sz w:val="15"/>
        <w:szCs w:val="13"/>
        <w:lang w:val="zh-CN"/>
      </w:rPr>
      <w:t>5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</w:p>
  <w:p w:rsidR="00032433" w:rsidRDefault="00032433">
    <w:pPr>
      <w:pStyle w:val="a5"/>
      <w:rPr>
        <w:sz w:val="4"/>
        <w:szCs w:val="4"/>
      </w:rPr>
    </w:pPr>
  </w:p>
  <w:p w:rsidR="00032433" w:rsidRDefault="00032433">
    <w:pPr>
      <w:pStyle w:val="a5"/>
      <w:rPr>
        <w:rFonts w:ascii="楷体_GB2312"/>
        <w:sz w:val="4"/>
        <w:szCs w:val="4"/>
      </w:rPr>
    </w:pPr>
  </w:p>
  <w:p w:rsidR="00032433" w:rsidRPr="00F957FD" w:rsidRDefault="00032433" w:rsidP="00537A56">
    <w:pPr>
      <w:pStyle w:val="a5"/>
      <w:ind w:right="-515"/>
    </w:pPr>
    <w:r>
      <w:rPr>
        <w:rFonts w:ascii="楷体_GB2312" w:hint="eastAsia"/>
        <w:szCs w:val="16"/>
      </w:rPr>
      <w:t xml:space="preserve">                                                                                       请务必阅读正文之后的免责声明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24" w:rsidRDefault="00041724">
      <w:r>
        <w:separator/>
      </w:r>
    </w:p>
  </w:footnote>
  <w:footnote w:type="continuationSeparator" w:id="0">
    <w:p w:rsidR="00041724" w:rsidRDefault="00041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433" w:rsidRDefault="00032433">
    <w:pPr>
      <w:pStyle w:val="a4"/>
      <w:pBdr>
        <w:bottom w:val="none" w:sz="0" w:space="0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8752" behindDoc="0" locked="0" layoutInCell="1" allowOverlap="1" wp14:anchorId="319B3E0F" wp14:editId="2BA89806">
          <wp:simplePos x="0" y="0"/>
          <wp:positionH relativeFrom="column">
            <wp:posOffset>145415</wp:posOffset>
          </wp:positionH>
          <wp:positionV relativeFrom="paragraph">
            <wp:posOffset>-307975</wp:posOffset>
          </wp:positionV>
          <wp:extent cx="829310" cy="713740"/>
          <wp:effectExtent l="0" t="0" r="0" b="0"/>
          <wp:wrapNone/>
          <wp:docPr id="3" name="图片 3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2433" w:rsidRDefault="00032433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DCD819" wp14:editId="1C5B2095">
              <wp:simplePos x="0" y="0"/>
              <wp:positionH relativeFrom="column">
                <wp:posOffset>3891280</wp:posOffset>
              </wp:positionH>
              <wp:positionV relativeFrom="paragraph">
                <wp:posOffset>78105</wp:posOffset>
              </wp:positionV>
              <wp:extent cx="2757170" cy="297180"/>
              <wp:effectExtent l="0" t="0" r="0" b="63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1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433" w:rsidRPr="00880D7C" w:rsidRDefault="00032433" w:rsidP="00350325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4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 xml:space="preserve">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06.4pt;margin-top:6.15pt;width:217.1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" filled="f" stroked="f">
              <v:textbox>
                <w:txbxContent>
                  <w:p w:rsidR="00032433" w:rsidRPr="00880D7C" w:rsidRDefault="00032433" w:rsidP="00350325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4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 xml:space="preserve">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FDC460" wp14:editId="18638552">
              <wp:simplePos x="0" y="0"/>
              <wp:positionH relativeFrom="column">
                <wp:posOffset>-463550</wp:posOffset>
              </wp:positionH>
              <wp:positionV relativeFrom="paragraph">
                <wp:posOffset>375285</wp:posOffset>
              </wp:positionV>
              <wp:extent cx="7776210" cy="0"/>
              <wp:effectExtent l="12700" t="13335" r="21590" b="1524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29.55pt" to="575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" strokecolor="#960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433" w:rsidRDefault="00032433">
    <w:pPr>
      <w:pStyle w:val="a4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3736163</wp:posOffset>
              </wp:positionH>
              <wp:positionV relativeFrom="paragraph">
                <wp:posOffset>55038</wp:posOffset>
              </wp:positionV>
              <wp:extent cx="2759267" cy="2971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267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433" w:rsidRPr="00880D7C" w:rsidRDefault="00032433" w:rsidP="00F324F2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  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294.2pt;margin-top:4.35pt;width:217.2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" filled="f" stroked="f">
              <v:textbox>
                <w:txbxContent>
                  <w:p w:rsidR="00032433" w:rsidRPr="00880D7C" w:rsidRDefault="00032433" w:rsidP="00F324F2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  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D11C5FC" wp14:editId="7DE4FFED">
          <wp:simplePos x="0" y="0"/>
          <wp:positionH relativeFrom="column">
            <wp:posOffset>224017</wp:posOffset>
          </wp:positionH>
          <wp:positionV relativeFrom="paragraph">
            <wp:posOffset>-363330</wp:posOffset>
          </wp:positionV>
          <wp:extent cx="829310" cy="713740"/>
          <wp:effectExtent l="0" t="0" r="0" b="0"/>
          <wp:wrapNone/>
          <wp:docPr id="4" name="图片 4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</w:t>
    </w:r>
  </w:p>
  <w:p w:rsidR="00032433" w:rsidRDefault="00032433">
    <w:pPr>
      <w:pStyle w:val="a4"/>
      <w:pBdr>
        <w:bottom w:val="none" w:sz="0" w:space="0" w:color="auto"/>
      </w:pBdr>
      <w:spacing w:line="12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-557530</wp:posOffset>
              </wp:positionH>
              <wp:positionV relativeFrom="paragraph">
                <wp:posOffset>313055</wp:posOffset>
              </wp:positionV>
              <wp:extent cx="7776210" cy="0"/>
              <wp:effectExtent l="13970" t="17780" r="20320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9pt,24.65pt" to="568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" strokecolor="#9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" o:bullet="t">
        <v:imagedata r:id="rId1" o:title="msoA66A"/>
      </v:shape>
    </w:pict>
  </w:numPicBullet>
  <w:abstractNum w:abstractNumId="0">
    <w:nsid w:val="0AB744F3"/>
    <w:multiLevelType w:val="hybridMultilevel"/>
    <w:tmpl w:val="B2A6FCC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E93367"/>
    <w:multiLevelType w:val="hybridMultilevel"/>
    <w:tmpl w:val="86980A86"/>
    <w:lvl w:ilvl="0" w:tplc="04090009">
      <w:start w:val="1"/>
      <w:numFmt w:val="bullet"/>
      <w:lvlText w:val=""/>
      <w:lvlJc w:val="left"/>
      <w:pPr>
        <w:ind w:left="47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17" w:hanging="420"/>
      </w:pPr>
      <w:rPr>
        <w:rFonts w:ascii="Wingdings" w:hAnsi="Wingdings" w:hint="default"/>
      </w:rPr>
    </w:lvl>
  </w:abstractNum>
  <w:abstractNum w:abstractNumId="2">
    <w:nsid w:val="4129757E"/>
    <w:multiLevelType w:val="hybridMultilevel"/>
    <w:tmpl w:val="F89E5316"/>
    <w:lvl w:ilvl="0" w:tplc="04090007">
      <w:start w:val="1"/>
      <w:numFmt w:val="bullet"/>
      <w:lvlText w:val=""/>
      <w:lvlPicBulletId w:val="0"/>
      <w:lvlJc w:val="left"/>
      <w:pPr>
        <w:ind w:left="42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06"/>
    <w:rsid w:val="00000037"/>
    <w:rsid w:val="0000010B"/>
    <w:rsid w:val="00000678"/>
    <w:rsid w:val="0000179C"/>
    <w:rsid w:val="00002801"/>
    <w:rsid w:val="00002909"/>
    <w:rsid w:val="0000293A"/>
    <w:rsid w:val="000029E8"/>
    <w:rsid w:val="00002BFD"/>
    <w:rsid w:val="00002C41"/>
    <w:rsid w:val="00003420"/>
    <w:rsid w:val="000037CC"/>
    <w:rsid w:val="00003B40"/>
    <w:rsid w:val="000043A1"/>
    <w:rsid w:val="0000491C"/>
    <w:rsid w:val="00004CA4"/>
    <w:rsid w:val="00004CF1"/>
    <w:rsid w:val="000051A5"/>
    <w:rsid w:val="00005934"/>
    <w:rsid w:val="00006F3D"/>
    <w:rsid w:val="0000719B"/>
    <w:rsid w:val="0000720C"/>
    <w:rsid w:val="000076C0"/>
    <w:rsid w:val="00007C70"/>
    <w:rsid w:val="00007EF3"/>
    <w:rsid w:val="0001104B"/>
    <w:rsid w:val="00011132"/>
    <w:rsid w:val="0001196B"/>
    <w:rsid w:val="000129EE"/>
    <w:rsid w:val="00012D27"/>
    <w:rsid w:val="0001326B"/>
    <w:rsid w:val="000139D0"/>
    <w:rsid w:val="00013A01"/>
    <w:rsid w:val="00014254"/>
    <w:rsid w:val="0001451E"/>
    <w:rsid w:val="00014D3A"/>
    <w:rsid w:val="00014F8A"/>
    <w:rsid w:val="00014FE8"/>
    <w:rsid w:val="00015443"/>
    <w:rsid w:val="00015F08"/>
    <w:rsid w:val="000160FE"/>
    <w:rsid w:val="00016C51"/>
    <w:rsid w:val="00016CF5"/>
    <w:rsid w:val="00016DA1"/>
    <w:rsid w:val="00017261"/>
    <w:rsid w:val="0001760A"/>
    <w:rsid w:val="0001787C"/>
    <w:rsid w:val="00017AB9"/>
    <w:rsid w:val="00017D27"/>
    <w:rsid w:val="00017F58"/>
    <w:rsid w:val="000200E0"/>
    <w:rsid w:val="00020125"/>
    <w:rsid w:val="0002024B"/>
    <w:rsid w:val="00020345"/>
    <w:rsid w:val="00020946"/>
    <w:rsid w:val="00020BE6"/>
    <w:rsid w:val="00020D5C"/>
    <w:rsid w:val="00020E34"/>
    <w:rsid w:val="00020E9E"/>
    <w:rsid w:val="0002153B"/>
    <w:rsid w:val="000219AF"/>
    <w:rsid w:val="00021B94"/>
    <w:rsid w:val="00021D23"/>
    <w:rsid w:val="00021E35"/>
    <w:rsid w:val="00022651"/>
    <w:rsid w:val="000226CB"/>
    <w:rsid w:val="00022728"/>
    <w:rsid w:val="00022987"/>
    <w:rsid w:val="00023166"/>
    <w:rsid w:val="00023359"/>
    <w:rsid w:val="00023B6C"/>
    <w:rsid w:val="00024105"/>
    <w:rsid w:val="000245A2"/>
    <w:rsid w:val="000248C6"/>
    <w:rsid w:val="00024B0D"/>
    <w:rsid w:val="000254A2"/>
    <w:rsid w:val="00026323"/>
    <w:rsid w:val="00026634"/>
    <w:rsid w:val="0002668D"/>
    <w:rsid w:val="00026A2D"/>
    <w:rsid w:val="00026F36"/>
    <w:rsid w:val="00027959"/>
    <w:rsid w:val="00027CD8"/>
    <w:rsid w:val="00027F9E"/>
    <w:rsid w:val="00030700"/>
    <w:rsid w:val="00030B2A"/>
    <w:rsid w:val="000313FF"/>
    <w:rsid w:val="00031883"/>
    <w:rsid w:val="00031BE5"/>
    <w:rsid w:val="00031D5A"/>
    <w:rsid w:val="00032433"/>
    <w:rsid w:val="000325D8"/>
    <w:rsid w:val="00032933"/>
    <w:rsid w:val="0003324D"/>
    <w:rsid w:val="0003366C"/>
    <w:rsid w:val="0003424A"/>
    <w:rsid w:val="0003433F"/>
    <w:rsid w:val="0003462E"/>
    <w:rsid w:val="00035A80"/>
    <w:rsid w:val="00036292"/>
    <w:rsid w:val="000362B9"/>
    <w:rsid w:val="000362D4"/>
    <w:rsid w:val="000365C8"/>
    <w:rsid w:val="00036E34"/>
    <w:rsid w:val="00036E3E"/>
    <w:rsid w:val="00037279"/>
    <w:rsid w:val="00037641"/>
    <w:rsid w:val="00040972"/>
    <w:rsid w:val="00040DC4"/>
    <w:rsid w:val="00040E20"/>
    <w:rsid w:val="0004114A"/>
    <w:rsid w:val="0004146C"/>
    <w:rsid w:val="00041724"/>
    <w:rsid w:val="00041F5E"/>
    <w:rsid w:val="0004201D"/>
    <w:rsid w:val="0004292F"/>
    <w:rsid w:val="000434E2"/>
    <w:rsid w:val="00043ADE"/>
    <w:rsid w:val="00043DEC"/>
    <w:rsid w:val="00043E15"/>
    <w:rsid w:val="00044307"/>
    <w:rsid w:val="00044596"/>
    <w:rsid w:val="0004472E"/>
    <w:rsid w:val="0004490E"/>
    <w:rsid w:val="00044976"/>
    <w:rsid w:val="00044B96"/>
    <w:rsid w:val="00045432"/>
    <w:rsid w:val="00045B34"/>
    <w:rsid w:val="00045EB7"/>
    <w:rsid w:val="00045FE9"/>
    <w:rsid w:val="00046016"/>
    <w:rsid w:val="00046B18"/>
    <w:rsid w:val="00047A39"/>
    <w:rsid w:val="00047E14"/>
    <w:rsid w:val="00047EE0"/>
    <w:rsid w:val="000501D6"/>
    <w:rsid w:val="00050257"/>
    <w:rsid w:val="00050E20"/>
    <w:rsid w:val="00051212"/>
    <w:rsid w:val="00051C35"/>
    <w:rsid w:val="00051DC3"/>
    <w:rsid w:val="000524C0"/>
    <w:rsid w:val="000524DA"/>
    <w:rsid w:val="000529B9"/>
    <w:rsid w:val="00052ABB"/>
    <w:rsid w:val="00052B99"/>
    <w:rsid w:val="00052F4C"/>
    <w:rsid w:val="00053602"/>
    <w:rsid w:val="0005398F"/>
    <w:rsid w:val="00053A12"/>
    <w:rsid w:val="00054000"/>
    <w:rsid w:val="00054C14"/>
    <w:rsid w:val="0005576F"/>
    <w:rsid w:val="00055843"/>
    <w:rsid w:val="00055E54"/>
    <w:rsid w:val="000563D8"/>
    <w:rsid w:val="000568BE"/>
    <w:rsid w:val="000569D5"/>
    <w:rsid w:val="0005720C"/>
    <w:rsid w:val="00057A88"/>
    <w:rsid w:val="000601A3"/>
    <w:rsid w:val="0006025B"/>
    <w:rsid w:val="00060AAF"/>
    <w:rsid w:val="00060B66"/>
    <w:rsid w:val="00060D83"/>
    <w:rsid w:val="00060DB9"/>
    <w:rsid w:val="00060E5B"/>
    <w:rsid w:val="000612CD"/>
    <w:rsid w:val="00061875"/>
    <w:rsid w:val="00061A16"/>
    <w:rsid w:val="00061A53"/>
    <w:rsid w:val="0006283A"/>
    <w:rsid w:val="00063471"/>
    <w:rsid w:val="00063FF1"/>
    <w:rsid w:val="000641CF"/>
    <w:rsid w:val="0006438C"/>
    <w:rsid w:val="000646A2"/>
    <w:rsid w:val="00065376"/>
    <w:rsid w:val="000654D5"/>
    <w:rsid w:val="00065578"/>
    <w:rsid w:val="000656A8"/>
    <w:rsid w:val="00065AAC"/>
    <w:rsid w:val="00066087"/>
    <w:rsid w:val="00066170"/>
    <w:rsid w:val="000661C6"/>
    <w:rsid w:val="00066C95"/>
    <w:rsid w:val="00067010"/>
    <w:rsid w:val="00067075"/>
    <w:rsid w:val="000672C2"/>
    <w:rsid w:val="000679E6"/>
    <w:rsid w:val="00067E9C"/>
    <w:rsid w:val="00070988"/>
    <w:rsid w:val="00071395"/>
    <w:rsid w:val="00071742"/>
    <w:rsid w:val="00071F4C"/>
    <w:rsid w:val="00072B87"/>
    <w:rsid w:val="00072EE9"/>
    <w:rsid w:val="00072EFE"/>
    <w:rsid w:val="00072F3C"/>
    <w:rsid w:val="00073170"/>
    <w:rsid w:val="00073313"/>
    <w:rsid w:val="0007399A"/>
    <w:rsid w:val="0007412F"/>
    <w:rsid w:val="00074785"/>
    <w:rsid w:val="00074B11"/>
    <w:rsid w:val="00074FD2"/>
    <w:rsid w:val="00075483"/>
    <w:rsid w:val="00075750"/>
    <w:rsid w:val="0007592D"/>
    <w:rsid w:val="000762BB"/>
    <w:rsid w:val="00076561"/>
    <w:rsid w:val="00076FFF"/>
    <w:rsid w:val="000774D7"/>
    <w:rsid w:val="000775EC"/>
    <w:rsid w:val="00077B76"/>
    <w:rsid w:val="00077C0A"/>
    <w:rsid w:val="00077C6B"/>
    <w:rsid w:val="000800E4"/>
    <w:rsid w:val="000825D0"/>
    <w:rsid w:val="0008286D"/>
    <w:rsid w:val="00082946"/>
    <w:rsid w:val="000835F3"/>
    <w:rsid w:val="000836B1"/>
    <w:rsid w:val="00084238"/>
    <w:rsid w:val="00084A92"/>
    <w:rsid w:val="00084EA6"/>
    <w:rsid w:val="000854EB"/>
    <w:rsid w:val="00086053"/>
    <w:rsid w:val="00086359"/>
    <w:rsid w:val="00086576"/>
    <w:rsid w:val="0008698C"/>
    <w:rsid w:val="000869C5"/>
    <w:rsid w:val="00086A85"/>
    <w:rsid w:val="0008739F"/>
    <w:rsid w:val="000878C8"/>
    <w:rsid w:val="000903AF"/>
    <w:rsid w:val="00090E7F"/>
    <w:rsid w:val="0009124E"/>
    <w:rsid w:val="000917F2"/>
    <w:rsid w:val="0009224D"/>
    <w:rsid w:val="00092530"/>
    <w:rsid w:val="0009270E"/>
    <w:rsid w:val="000929BF"/>
    <w:rsid w:val="00092BE9"/>
    <w:rsid w:val="000933F8"/>
    <w:rsid w:val="00093A35"/>
    <w:rsid w:val="00093D50"/>
    <w:rsid w:val="00094780"/>
    <w:rsid w:val="00094E86"/>
    <w:rsid w:val="00094EBE"/>
    <w:rsid w:val="000954DB"/>
    <w:rsid w:val="000957BD"/>
    <w:rsid w:val="00095A91"/>
    <w:rsid w:val="00095DF1"/>
    <w:rsid w:val="00096533"/>
    <w:rsid w:val="00096C63"/>
    <w:rsid w:val="00096F68"/>
    <w:rsid w:val="00097489"/>
    <w:rsid w:val="000978EB"/>
    <w:rsid w:val="0009790E"/>
    <w:rsid w:val="00097972"/>
    <w:rsid w:val="00097B85"/>
    <w:rsid w:val="000A005A"/>
    <w:rsid w:val="000A030D"/>
    <w:rsid w:val="000A049A"/>
    <w:rsid w:val="000A0D09"/>
    <w:rsid w:val="000A0EE7"/>
    <w:rsid w:val="000A168F"/>
    <w:rsid w:val="000A1A13"/>
    <w:rsid w:val="000A1DB8"/>
    <w:rsid w:val="000A1F9F"/>
    <w:rsid w:val="000A1FCD"/>
    <w:rsid w:val="000A22F9"/>
    <w:rsid w:val="000A3266"/>
    <w:rsid w:val="000A364A"/>
    <w:rsid w:val="000A3C52"/>
    <w:rsid w:val="000A3F88"/>
    <w:rsid w:val="000A4644"/>
    <w:rsid w:val="000A4F2B"/>
    <w:rsid w:val="000A526B"/>
    <w:rsid w:val="000A5639"/>
    <w:rsid w:val="000A61C0"/>
    <w:rsid w:val="000A7166"/>
    <w:rsid w:val="000A77B7"/>
    <w:rsid w:val="000A7C2A"/>
    <w:rsid w:val="000B01E1"/>
    <w:rsid w:val="000B033E"/>
    <w:rsid w:val="000B056E"/>
    <w:rsid w:val="000B08C9"/>
    <w:rsid w:val="000B0AC9"/>
    <w:rsid w:val="000B0D45"/>
    <w:rsid w:val="000B101C"/>
    <w:rsid w:val="000B14E6"/>
    <w:rsid w:val="000B1B54"/>
    <w:rsid w:val="000B1DE6"/>
    <w:rsid w:val="000B1F14"/>
    <w:rsid w:val="000B2804"/>
    <w:rsid w:val="000B2B53"/>
    <w:rsid w:val="000B2CF5"/>
    <w:rsid w:val="000B2E01"/>
    <w:rsid w:val="000B2EB1"/>
    <w:rsid w:val="000B2F7B"/>
    <w:rsid w:val="000B338B"/>
    <w:rsid w:val="000B372D"/>
    <w:rsid w:val="000B383F"/>
    <w:rsid w:val="000B3F27"/>
    <w:rsid w:val="000B43EA"/>
    <w:rsid w:val="000B486E"/>
    <w:rsid w:val="000B4C01"/>
    <w:rsid w:val="000B4ED0"/>
    <w:rsid w:val="000B507D"/>
    <w:rsid w:val="000B5372"/>
    <w:rsid w:val="000B594D"/>
    <w:rsid w:val="000B5ABC"/>
    <w:rsid w:val="000B652C"/>
    <w:rsid w:val="000B751D"/>
    <w:rsid w:val="000B7812"/>
    <w:rsid w:val="000B7BA1"/>
    <w:rsid w:val="000B7BC5"/>
    <w:rsid w:val="000B7E3C"/>
    <w:rsid w:val="000C040E"/>
    <w:rsid w:val="000C057F"/>
    <w:rsid w:val="000C08F0"/>
    <w:rsid w:val="000C0D8C"/>
    <w:rsid w:val="000C1324"/>
    <w:rsid w:val="000C1730"/>
    <w:rsid w:val="000C1F73"/>
    <w:rsid w:val="000C25A4"/>
    <w:rsid w:val="000C2ABA"/>
    <w:rsid w:val="000C2D76"/>
    <w:rsid w:val="000C2F15"/>
    <w:rsid w:val="000C37DE"/>
    <w:rsid w:val="000C3972"/>
    <w:rsid w:val="000C3BF8"/>
    <w:rsid w:val="000C44D0"/>
    <w:rsid w:val="000C4522"/>
    <w:rsid w:val="000C4786"/>
    <w:rsid w:val="000C54DA"/>
    <w:rsid w:val="000C5D62"/>
    <w:rsid w:val="000C61D7"/>
    <w:rsid w:val="000C6353"/>
    <w:rsid w:val="000C6440"/>
    <w:rsid w:val="000C6742"/>
    <w:rsid w:val="000C6A01"/>
    <w:rsid w:val="000C715F"/>
    <w:rsid w:val="000C78C4"/>
    <w:rsid w:val="000D0012"/>
    <w:rsid w:val="000D02B8"/>
    <w:rsid w:val="000D05F7"/>
    <w:rsid w:val="000D0BD3"/>
    <w:rsid w:val="000D13A7"/>
    <w:rsid w:val="000D187A"/>
    <w:rsid w:val="000D1E07"/>
    <w:rsid w:val="000D1E8E"/>
    <w:rsid w:val="000D2001"/>
    <w:rsid w:val="000D2462"/>
    <w:rsid w:val="000D2A20"/>
    <w:rsid w:val="000D2A63"/>
    <w:rsid w:val="000D2D79"/>
    <w:rsid w:val="000D2E16"/>
    <w:rsid w:val="000D30DB"/>
    <w:rsid w:val="000D3220"/>
    <w:rsid w:val="000D3308"/>
    <w:rsid w:val="000D3498"/>
    <w:rsid w:val="000D3561"/>
    <w:rsid w:val="000D3933"/>
    <w:rsid w:val="000D3AAA"/>
    <w:rsid w:val="000D3EFF"/>
    <w:rsid w:val="000D3FAF"/>
    <w:rsid w:val="000D44CE"/>
    <w:rsid w:val="000D5855"/>
    <w:rsid w:val="000D5D99"/>
    <w:rsid w:val="000D6078"/>
    <w:rsid w:val="000D6EE3"/>
    <w:rsid w:val="000D6FCF"/>
    <w:rsid w:val="000D7535"/>
    <w:rsid w:val="000D756C"/>
    <w:rsid w:val="000D7622"/>
    <w:rsid w:val="000D79F1"/>
    <w:rsid w:val="000E024D"/>
    <w:rsid w:val="000E102E"/>
    <w:rsid w:val="000E103F"/>
    <w:rsid w:val="000E11A0"/>
    <w:rsid w:val="000E1634"/>
    <w:rsid w:val="000E1A01"/>
    <w:rsid w:val="000E1F47"/>
    <w:rsid w:val="000E224E"/>
    <w:rsid w:val="000E254A"/>
    <w:rsid w:val="000E25EA"/>
    <w:rsid w:val="000E25F4"/>
    <w:rsid w:val="000E28E2"/>
    <w:rsid w:val="000E2935"/>
    <w:rsid w:val="000E2B16"/>
    <w:rsid w:val="000E2D85"/>
    <w:rsid w:val="000E2D96"/>
    <w:rsid w:val="000E3104"/>
    <w:rsid w:val="000E31C0"/>
    <w:rsid w:val="000E3D10"/>
    <w:rsid w:val="000E409D"/>
    <w:rsid w:val="000E454A"/>
    <w:rsid w:val="000E4BD3"/>
    <w:rsid w:val="000E4EA1"/>
    <w:rsid w:val="000E5262"/>
    <w:rsid w:val="000E5666"/>
    <w:rsid w:val="000E5EB1"/>
    <w:rsid w:val="000E5EF3"/>
    <w:rsid w:val="000E61E6"/>
    <w:rsid w:val="000E6428"/>
    <w:rsid w:val="000E656A"/>
    <w:rsid w:val="000E685F"/>
    <w:rsid w:val="000E6878"/>
    <w:rsid w:val="000E6A0D"/>
    <w:rsid w:val="000E6A89"/>
    <w:rsid w:val="000E6C9B"/>
    <w:rsid w:val="000E70C9"/>
    <w:rsid w:val="000E7781"/>
    <w:rsid w:val="000E7C70"/>
    <w:rsid w:val="000E7ED1"/>
    <w:rsid w:val="000E7F46"/>
    <w:rsid w:val="000F01C0"/>
    <w:rsid w:val="000F0778"/>
    <w:rsid w:val="000F0786"/>
    <w:rsid w:val="000F0987"/>
    <w:rsid w:val="000F09FB"/>
    <w:rsid w:val="000F0B55"/>
    <w:rsid w:val="000F0CD5"/>
    <w:rsid w:val="000F125D"/>
    <w:rsid w:val="000F1373"/>
    <w:rsid w:val="000F14F9"/>
    <w:rsid w:val="000F17A8"/>
    <w:rsid w:val="000F1867"/>
    <w:rsid w:val="000F18F5"/>
    <w:rsid w:val="000F1C63"/>
    <w:rsid w:val="000F1EED"/>
    <w:rsid w:val="000F211D"/>
    <w:rsid w:val="000F2129"/>
    <w:rsid w:val="000F22E3"/>
    <w:rsid w:val="000F26F7"/>
    <w:rsid w:val="000F2A74"/>
    <w:rsid w:val="000F30EB"/>
    <w:rsid w:val="000F3130"/>
    <w:rsid w:val="000F35FF"/>
    <w:rsid w:val="000F37BD"/>
    <w:rsid w:val="000F3AB6"/>
    <w:rsid w:val="000F3C16"/>
    <w:rsid w:val="000F4395"/>
    <w:rsid w:val="000F4967"/>
    <w:rsid w:val="000F49CF"/>
    <w:rsid w:val="000F4A67"/>
    <w:rsid w:val="000F4B83"/>
    <w:rsid w:val="000F4E0D"/>
    <w:rsid w:val="000F4EA3"/>
    <w:rsid w:val="000F55B6"/>
    <w:rsid w:val="000F5AFD"/>
    <w:rsid w:val="000F5C1A"/>
    <w:rsid w:val="000F63E2"/>
    <w:rsid w:val="000F6897"/>
    <w:rsid w:val="000F6CAA"/>
    <w:rsid w:val="000F708D"/>
    <w:rsid w:val="000F7AC5"/>
    <w:rsid w:val="000F7BD3"/>
    <w:rsid w:val="000F7F31"/>
    <w:rsid w:val="001000B4"/>
    <w:rsid w:val="00100ACB"/>
    <w:rsid w:val="00101425"/>
    <w:rsid w:val="00101BDD"/>
    <w:rsid w:val="00102115"/>
    <w:rsid w:val="00102F89"/>
    <w:rsid w:val="0010361D"/>
    <w:rsid w:val="001038D6"/>
    <w:rsid w:val="0010406D"/>
    <w:rsid w:val="00104357"/>
    <w:rsid w:val="00104725"/>
    <w:rsid w:val="001051F1"/>
    <w:rsid w:val="00105B48"/>
    <w:rsid w:val="00106059"/>
    <w:rsid w:val="001066B7"/>
    <w:rsid w:val="00106C2B"/>
    <w:rsid w:val="00106F24"/>
    <w:rsid w:val="00106F54"/>
    <w:rsid w:val="00107937"/>
    <w:rsid w:val="00107C7B"/>
    <w:rsid w:val="00107F0C"/>
    <w:rsid w:val="00107F0F"/>
    <w:rsid w:val="00110339"/>
    <w:rsid w:val="0011041B"/>
    <w:rsid w:val="00110606"/>
    <w:rsid w:val="001106A7"/>
    <w:rsid w:val="001106B0"/>
    <w:rsid w:val="001107C3"/>
    <w:rsid w:val="00110D1A"/>
    <w:rsid w:val="00110FE6"/>
    <w:rsid w:val="0011172B"/>
    <w:rsid w:val="001118D7"/>
    <w:rsid w:val="0011193B"/>
    <w:rsid w:val="00111B1F"/>
    <w:rsid w:val="00111DBC"/>
    <w:rsid w:val="00112566"/>
    <w:rsid w:val="00112B90"/>
    <w:rsid w:val="00112DE6"/>
    <w:rsid w:val="001130A7"/>
    <w:rsid w:val="00113E4A"/>
    <w:rsid w:val="0011440E"/>
    <w:rsid w:val="001144C2"/>
    <w:rsid w:val="0011473A"/>
    <w:rsid w:val="00114DF7"/>
    <w:rsid w:val="0011509F"/>
    <w:rsid w:val="0011562F"/>
    <w:rsid w:val="00115829"/>
    <w:rsid w:val="0011595A"/>
    <w:rsid w:val="00115C05"/>
    <w:rsid w:val="00115CC1"/>
    <w:rsid w:val="00115D40"/>
    <w:rsid w:val="00116458"/>
    <w:rsid w:val="00116783"/>
    <w:rsid w:val="00117092"/>
    <w:rsid w:val="0011715D"/>
    <w:rsid w:val="001177B4"/>
    <w:rsid w:val="00117838"/>
    <w:rsid w:val="00117BAF"/>
    <w:rsid w:val="00117C6F"/>
    <w:rsid w:val="001209DB"/>
    <w:rsid w:val="00120C27"/>
    <w:rsid w:val="001211A3"/>
    <w:rsid w:val="001216F5"/>
    <w:rsid w:val="0012177D"/>
    <w:rsid w:val="0012212D"/>
    <w:rsid w:val="001223E5"/>
    <w:rsid w:val="00123274"/>
    <w:rsid w:val="00123518"/>
    <w:rsid w:val="00123E4A"/>
    <w:rsid w:val="00124061"/>
    <w:rsid w:val="0012407A"/>
    <w:rsid w:val="001246A7"/>
    <w:rsid w:val="0012493C"/>
    <w:rsid w:val="00124EDD"/>
    <w:rsid w:val="001257D3"/>
    <w:rsid w:val="00125869"/>
    <w:rsid w:val="00125A1D"/>
    <w:rsid w:val="00125B44"/>
    <w:rsid w:val="00126651"/>
    <w:rsid w:val="00126A53"/>
    <w:rsid w:val="00126C11"/>
    <w:rsid w:val="001274C6"/>
    <w:rsid w:val="00127A71"/>
    <w:rsid w:val="00127AF0"/>
    <w:rsid w:val="00127B60"/>
    <w:rsid w:val="00127C02"/>
    <w:rsid w:val="00127CD8"/>
    <w:rsid w:val="00127DDC"/>
    <w:rsid w:val="00130787"/>
    <w:rsid w:val="00130818"/>
    <w:rsid w:val="00130987"/>
    <w:rsid w:val="00130B3F"/>
    <w:rsid w:val="00130D0C"/>
    <w:rsid w:val="001312E9"/>
    <w:rsid w:val="00131A60"/>
    <w:rsid w:val="00131E94"/>
    <w:rsid w:val="0013249A"/>
    <w:rsid w:val="00132CA6"/>
    <w:rsid w:val="00132F4B"/>
    <w:rsid w:val="00132FE6"/>
    <w:rsid w:val="00133D1F"/>
    <w:rsid w:val="00133F3B"/>
    <w:rsid w:val="00133F8F"/>
    <w:rsid w:val="001341D5"/>
    <w:rsid w:val="00134308"/>
    <w:rsid w:val="00134391"/>
    <w:rsid w:val="0013439A"/>
    <w:rsid w:val="0013462E"/>
    <w:rsid w:val="00134AC0"/>
    <w:rsid w:val="00135259"/>
    <w:rsid w:val="001353A7"/>
    <w:rsid w:val="00135880"/>
    <w:rsid w:val="001358B7"/>
    <w:rsid w:val="00135D68"/>
    <w:rsid w:val="00135DCE"/>
    <w:rsid w:val="0013642A"/>
    <w:rsid w:val="00136940"/>
    <w:rsid w:val="001369DD"/>
    <w:rsid w:val="00136E0C"/>
    <w:rsid w:val="00137178"/>
    <w:rsid w:val="00137948"/>
    <w:rsid w:val="00137985"/>
    <w:rsid w:val="00137BD9"/>
    <w:rsid w:val="001405DA"/>
    <w:rsid w:val="0014082E"/>
    <w:rsid w:val="001416ED"/>
    <w:rsid w:val="0014204B"/>
    <w:rsid w:val="001422AC"/>
    <w:rsid w:val="00143261"/>
    <w:rsid w:val="00143F76"/>
    <w:rsid w:val="001447E9"/>
    <w:rsid w:val="001448A4"/>
    <w:rsid w:val="00144BBF"/>
    <w:rsid w:val="00144D93"/>
    <w:rsid w:val="00144DCF"/>
    <w:rsid w:val="00145F0E"/>
    <w:rsid w:val="00145F5C"/>
    <w:rsid w:val="0014653C"/>
    <w:rsid w:val="0014667B"/>
    <w:rsid w:val="00146976"/>
    <w:rsid w:val="00146A55"/>
    <w:rsid w:val="00146B63"/>
    <w:rsid w:val="00147317"/>
    <w:rsid w:val="001476A4"/>
    <w:rsid w:val="00147DCD"/>
    <w:rsid w:val="00150824"/>
    <w:rsid w:val="00150F24"/>
    <w:rsid w:val="00150F6D"/>
    <w:rsid w:val="001518E3"/>
    <w:rsid w:val="00151B02"/>
    <w:rsid w:val="00151CEB"/>
    <w:rsid w:val="00152417"/>
    <w:rsid w:val="00152D34"/>
    <w:rsid w:val="00152E3C"/>
    <w:rsid w:val="001530B6"/>
    <w:rsid w:val="0015408C"/>
    <w:rsid w:val="001549BC"/>
    <w:rsid w:val="00154A43"/>
    <w:rsid w:val="00154F47"/>
    <w:rsid w:val="0015503F"/>
    <w:rsid w:val="001550D8"/>
    <w:rsid w:val="00155188"/>
    <w:rsid w:val="0015644E"/>
    <w:rsid w:val="00156683"/>
    <w:rsid w:val="00156CCE"/>
    <w:rsid w:val="00157074"/>
    <w:rsid w:val="00157AF4"/>
    <w:rsid w:val="00157BB5"/>
    <w:rsid w:val="00157CAF"/>
    <w:rsid w:val="001601A2"/>
    <w:rsid w:val="0016079F"/>
    <w:rsid w:val="00160AD5"/>
    <w:rsid w:val="00160B53"/>
    <w:rsid w:val="00160E6F"/>
    <w:rsid w:val="0016136F"/>
    <w:rsid w:val="00161842"/>
    <w:rsid w:val="00161A6F"/>
    <w:rsid w:val="00161ECF"/>
    <w:rsid w:val="001624B8"/>
    <w:rsid w:val="001625D5"/>
    <w:rsid w:val="001630E4"/>
    <w:rsid w:val="00163709"/>
    <w:rsid w:val="00163C49"/>
    <w:rsid w:val="001641C1"/>
    <w:rsid w:val="0016438F"/>
    <w:rsid w:val="00164B8E"/>
    <w:rsid w:val="00164E35"/>
    <w:rsid w:val="00164EC0"/>
    <w:rsid w:val="00164F87"/>
    <w:rsid w:val="0016527B"/>
    <w:rsid w:val="00165291"/>
    <w:rsid w:val="00165295"/>
    <w:rsid w:val="00165635"/>
    <w:rsid w:val="001658D4"/>
    <w:rsid w:val="00165D86"/>
    <w:rsid w:val="00165E46"/>
    <w:rsid w:val="00165FAA"/>
    <w:rsid w:val="0016714F"/>
    <w:rsid w:val="001672DB"/>
    <w:rsid w:val="001675D2"/>
    <w:rsid w:val="00167E0E"/>
    <w:rsid w:val="00170347"/>
    <w:rsid w:val="00170488"/>
    <w:rsid w:val="00170811"/>
    <w:rsid w:val="001715CE"/>
    <w:rsid w:val="001719C3"/>
    <w:rsid w:val="00171CF8"/>
    <w:rsid w:val="001722CF"/>
    <w:rsid w:val="0017279F"/>
    <w:rsid w:val="00172818"/>
    <w:rsid w:val="00172971"/>
    <w:rsid w:val="00172B9F"/>
    <w:rsid w:val="00172CDE"/>
    <w:rsid w:val="001736FC"/>
    <w:rsid w:val="00173B0F"/>
    <w:rsid w:val="00173EC6"/>
    <w:rsid w:val="00174116"/>
    <w:rsid w:val="0017509E"/>
    <w:rsid w:val="001752B6"/>
    <w:rsid w:val="00175640"/>
    <w:rsid w:val="00175699"/>
    <w:rsid w:val="00175C06"/>
    <w:rsid w:val="00175C30"/>
    <w:rsid w:val="001760A0"/>
    <w:rsid w:val="001761EB"/>
    <w:rsid w:val="001768F5"/>
    <w:rsid w:val="00176A52"/>
    <w:rsid w:val="00177308"/>
    <w:rsid w:val="00177961"/>
    <w:rsid w:val="001779BF"/>
    <w:rsid w:val="001818E6"/>
    <w:rsid w:val="00181934"/>
    <w:rsid w:val="0018197E"/>
    <w:rsid w:val="00181C40"/>
    <w:rsid w:val="00182110"/>
    <w:rsid w:val="0018229A"/>
    <w:rsid w:val="001825C1"/>
    <w:rsid w:val="0018298B"/>
    <w:rsid w:val="00182A95"/>
    <w:rsid w:val="00182E72"/>
    <w:rsid w:val="00182E84"/>
    <w:rsid w:val="001831FF"/>
    <w:rsid w:val="001834A0"/>
    <w:rsid w:val="001836CF"/>
    <w:rsid w:val="001838D9"/>
    <w:rsid w:val="00183D13"/>
    <w:rsid w:val="00187219"/>
    <w:rsid w:val="00187EA3"/>
    <w:rsid w:val="0019028A"/>
    <w:rsid w:val="0019034B"/>
    <w:rsid w:val="0019045C"/>
    <w:rsid w:val="00191114"/>
    <w:rsid w:val="0019232E"/>
    <w:rsid w:val="00192574"/>
    <w:rsid w:val="00192A6A"/>
    <w:rsid w:val="00192B71"/>
    <w:rsid w:val="00192C98"/>
    <w:rsid w:val="0019318B"/>
    <w:rsid w:val="00193237"/>
    <w:rsid w:val="001935F2"/>
    <w:rsid w:val="00193D87"/>
    <w:rsid w:val="00193EEE"/>
    <w:rsid w:val="00194587"/>
    <w:rsid w:val="00194D80"/>
    <w:rsid w:val="0019563D"/>
    <w:rsid w:val="00195794"/>
    <w:rsid w:val="00195BC7"/>
    <w:rsid w:val="00195C41"/>
    <w:rsid w:val="00195F2C"/>
    <w:rsid w:val="0019688E"/>
    <w:rsid w:val="00196B5F"/>
    <w:rsid w:val="001972D7"/>
    <w:rsid w:val="00197EAE"/>
    <w:rsid w:val="001A007C"/>
    <w:rsid w:val="001A05C6"/>
    <w:rsid w:val="001A110D"/>
    <w:rsid w:val="001A1112"/>
    <w:rsid w:val="001A11A6"/>
    <w:rsid w:val="001A1227"/>
    <w:rsid w:val="001A1349"/>
    <w:rsid w:val="001A18C8"/>
    <w:rsid w:val="001A1A1E"/>
    <w:rsid w:val="001A209E"/>
    <w:rsid w:val="001A2382"/>
    <w:rsid w:val="001A256D"/>
    <w:rsid w:val="001A2E32"/>
    <w:rsid w:val="001A2F39"/>
    <w:rsid w:val="001A395B"/>
    <w:rsid w:val="001A4196"/>
    <w:rsid w:val="001A44A2"/>
    <w:rsid w:val="001A456D"/>
    <w:rsid w:val="001A4EE3"/>
    <w:rsid w:val="001A52BF"/>
    <w:rsid w:val="001A557C"/>
    <w:rsid w:val="001A5CBB"/>
    <w:rsid w:val="001A5D59"/>
    <w:rsid w:val="001A5D76"/>
    <w:rsid w:val="001A686D"/>
    <w:rsid w:val="001A6B2F"/>
    <w:rsid w:val="001A6B84"/>
    <w:rsid w:val="001A6CAE"/>
    <w:rsid w:val="001A6CC4"/>
    <w:rsid w:val="001A7564"/>
    <w:rsid w:val="001A76BC"/>
    <w:rsid w:val="001A7BD8"/>
    <w:rsid w:val="001A7E84"/>
    <w:rsid w:val="001B024B"/>
    <w:rsid w:val="001B0255"/>
    <w:rsid w:val="001B02A0"/>
    <w:rsid w:val="001B06B1"/>
    <w:rsid w:val="001B0A47"/>
    <w:rsid w:val="001B0C01"/>
    <w:rsid w:val="001B0F49"/>
    <w:rsid w:val="001B1348"/>
    <w:rsid w:val="001B15C7"/>
    <w:rsid w:val="001B15E2"/>
    <w:rsid w:val="001B1744"/>
    <w:rsid w:val="001B1AE3"/>
    <w:rsid w:val="001B1F1B"/>
    <w:rsid w:val="001B1FD4"/>
    <w:rsid w:val="001B2051"/>
    <w:rsid w:val="001B23E8"/>
    <w:rsid w:val="001B2F10"/>
    <w:rsid w:val="001B30FF"/>
    <w:rsid w:val="001B3114"/>
    <w:rsid w:val="001B32C0"/>
    <w:rsid w:val="001B3313"/>
    <w:rsid w:val="001B3714"/>
    <w:rsid w:val="001B3C71"/>
    <w:rsid w:val="001B3D1F"/>
    <w:rsid w:val="001B3D53"/>
    <w:rsid w:val="001B3EC2"/>
    <w:rsid w:val="001B4255"/>
    <w:rsid w:val="001B45E6"/>
    <w:rsid w:val="001B4884"/>
    <w:rsid w:val="001B4BC1"/>
    <w:rsid w:val="001B4C08"/>
    <w:rsid w:val="001B5A91"/>
    <w:rsid w:val="001B600A"/>
    <w:rsid w:val="001B6257"/>
    <w:rsid w:val="001B72B3"/>
    <w:rsid w:val="001B77A3"/>
    <w:rsid w:val="001B7DDE"/>
    <w:rsid w:val="001B7F46"/>
    <w:rsid w:val="001C0207"/>
    <w:rsid w:val="001C0630"/>
    <w:rsid w:val="001C0CA3"/>
    <w:rsid w:val="001C118E"/>
    <w:rsid w:val="001C1894"/>
    <w:rsid w:val="001C2449"/>
    <w:rsid w:val="001C27AB"/>
    <w:rsid w:val="001C27D1"/>
    <w:rsid w:val="001C2D5C"/>
    <w:rsid w:val="001C2F74"/>
    <w:rsid w:val="001C308C"/>
    <w:rsid w:val="001C32A1"/>
    <w:rsid w:val="001C32BB"/>
    <w:rsid w:val="001C3723"/>
    <w:rsid w:val="001C379F"/>
    <w:rsid w:val="001C4205"/>
    <w:rsid w:val="001C420A"/>
    <w:rsid w:val="001C4CF6"/>
    <w:rsid w:val="001C4E0F"/>
    <w:rsid w:val="001C5616"/>
    <w:rsid w:val="001C56E2"/>
    <w:rsid w:val="001C590E"/>
    <w:rsid w:val="001C6083"/>
    <w:rsid w:val="001C640D"/>
    <w:rsid w:val="001C64F7"/>
    <w:rsid w:val="001C6A86"/>
    <w:rsid w:val="001C6E24"/>
    <w:rsid w:val="001C6F8C"/>
    <w:rsid w:val="001C6FCC"/>
    <w:rsid w:val="001C7BE9"/>
    <w:rsid w:val="001C7E04"/>
    <w:rsid w:val="001D01D1"/>
    <w:rsid w:val="001D1531"/>
    <w:rsid w:val="001D1698"/>
    <w:rsid w:val="001D20DC"/>
    <w:rsid w:val="001D21C3"/>
    <w:rsid w:val="001D363D"/>
    <w:rsid w:val="001D3650"/>
    <w:rsid w:val="001D3F02"/>
    <w:rsid w:val="001D3F30"/>
    <w:rsid w:val="001D475C"/>
    <w:rsid w:val="001D5986"/>
    <w:rsid w:val="001D5BDE"/>
    <w:rsid w:val="001D6891"/>
    <w:rsid w:val="001D6C11"/>
    <w:rsid w:val="001D6CBB"/>
    <w:rsid w:val="001D6EAE"/>
    <w:rsid w:val="001D7004"/>
    <w:rsid w:val="001D71DD"/>
    <w:rsid w:val="001D73FC"/>
    <w:rsid w:val="001D7645"/>
    <w:rsid w:val="001E090E"/>
    <w:rsid w:val="001E094B"/>
    <w:rsid w:val="001E0A3F"/>
    <w:rsid w:val="001E14AA"/>
    <w:rsid w:val="001E153E"/>
    <w:rsid w:val="001E16B3"/>
    <w:rsid w:val="001E1AF3"/>
    <w:rsid w:val="001E1ECB"/>
    <w:rsid w:val="001E1EF7"/>
    <w:rsid w:val="001E2360"/>
    <w:rsid w:val="001E2599"/>
    <w:rsid w:val="001E2D65"/>
    <w:rsid w:val="001E3027"/>
    <w:rsid w:val="001E3051"/>
    <w:rsid w:val="001E43F4"/>
    <w:rsid w:val="001E47F1"/>
    <w:rsid w:val="001E4B32"/>
    <w:rsid w:val="001E4BEB"/>
    <w:rsid w:val="001E4D7C"/>
    <w:rsid w:val="001E56A4"/>
    <w:rsid w:val="001E5859"/>
    <w:rsid w:val="001E67ED"/>
    <w:rsid w:val="001E67FD"/>
    <w:rsid w:val="001E77FE"/>
    <w:rsid w:val="001E7862"/>
    <w:rsid w:val="001E7A44"/>
    <w:rsid w:val="001F0277"/>
    <w:rsid w:val="001F028E"/>
    <w:rsid w:val="001F07D2"/>
    <w:rsid w:val="001F0B26"/>
    <w:rsid w:val="001F0CB4"/>
    <w:rsid w:val="001F0D5B"/>
    <w:rsid w:val="001F10EB"/>
    <w:rsid w:val="001F1393"/>
    <w:rsid w:val="001F175B"/>
    <w:rsid w:val="001F1A33"/>
    <w:rsid w:val="001F2999"/>
    <w:rsid w:val="001F2A98"/>
    <w:rsid w:val="001F2ED2"/>
    <w:rsid w:val="001F3A36"/>
    <w:rsid w:val="001F3D55"/>
    <w:rsid w:val="001F3E69"/>
    <w:rsid w:val="001F4401"/>
    <w:rsid w:val="001F4578"/>
    <w:rsid w:val="001F463A"/>
    <w:rsid w:val="001F47B0"/>
    <w:rsid w:val="001F4922"/>
    <w:rsid w:val="001F53B5"/>
    <w:rsid w:val="001F57BB"/>
    <w:rsid w:val="001F5DE8"/>
    <w:rsid w:val="001F5F03"/>
    <w:rsid w:val="001F5F39"/>
    <w:rsid w:val="001F66CF"/>
    <w:rsid w:val="001F6AD4"/>
    <w:rsid w:val="001F6D72"/>
    <w:rsid w:val="001F6F81"/>
    <w:rsid w:val="001F6FA7"/>
    <w:rsid w:val="001F71FD"/>
    <w:rsid w:val="001F7B67"/>
    <w:rsid w:val="001F7B77"/>
    <w:rsid w:val="001F7FCF"/>
    <w:rsid w:val="00200111"/>
    <w:rsid w:val="002005FD"/>
    <w:rsid w:val="002008E1"/>
    <w:rsid w:val="00200B54"/>
    <w:rsid w:val="0020132B"/>
    <w:rsid w:val="002014FC"/>
    <w:rsid w:val="00201646"/>
    <w:rsid w:val="00201B48"/>
    <w:rsid w:val="00202024"/>
    <w:rsid w:val="00202043"/>
    <w:rsid w:val="002023A1"/>
    <w:rsid w:val="002023D5"/>
    <w:rsid w:val="002023D9"/>
    <w:rsid w:val="0020278C"/>
    <w:rsid w:val="00202F00"/>
    <w:rsid w:val="002030B4"/>
    <w:rsid w:val="002035C1"/>
    <w:rsid w:val="0020383E"/>
    <w:rsid w:val="00203D65"/>
    <w:rsid w:val="002040AE"/>
    <w:rsid w:val="00204962"/>
    <w:rsid w:val="00204DF5"/>
    <w:rsid w:val="00204F33"/>
    <w:rsid w:val="0020561F"/>
    <w:rsid w:val="002059DA"/>
    <w:rsid w:val="00205B0B"/>
    <w:rsid w:val="00205F06"/>
    <w:rsid w:val="002060A2"/>
    <w:rsid w:val="0020610B"/>
    <w:rsid w:val="002063E8"/>
    <w:rsid w:val="00207289"/>
    <w:rsid w:val="002076B9"/>
    <w:rsid w:val="00207768"/>
    <w:rsid w:val="00207DD0"/>
    <w:rsid w:val="00207F53"/>
    <w:rsid w:val="00207F6B"/>
    <w:rsid w:val="00210085"/>
    <w:rsid w:val="002100EB"/>
    <w:rsid w:val="002103D1"/>
    <w:rsid w:val="002104EF"/>
    <w:rsid w:val="0021075D"/>
    <w:rsid w:val="002107DA"/>
    <w:rsid w:val="00211DA5"/>
    <w:rsid w:val="00212D8E"/>
    <w:rsid w:val="00212FA1"/>
    <w:rsid w:val="00212FB1"/>
    <w:rsid w:val="00213261"/>
    <w:rsid w:val="00213996"/>
    <w:rsid w:val="00213ACF"/>
    <w:rsid w:val="00213AE6"/>
    <w:rsid w:val="0021474F"/>
    <w:rsid w:val="002150D0"/>
    <w:rsid w:val="0021517F"/>
    <w:rsid w:val="002158B1"/>
    <w:rsid w:val="00215A50"/>
    <w:rsid w:val="00215D15"/>
    <w:rsid w:val="00215D4B"/>
    <w:rsid w:val="00215F99"/>
    <w:rsid w:val="00216056"/>
    <w:rsid w:val="00216110"/>
    <w:rsid w:val="002164DF"/>
    <w:rsid w:val="00216547"/>
    <w:rsid w:val="00216B6A"/>
    <w:rsid w:val="00216FC1"/>
    <w:rsid w:val="002171DF"/>
    <w:rsid w:val="00217391"/>
    <w:rsid w:val="0021754D"/>
    <w:rsid w:val="00217AFD"/>
    <w:rsid w:val="00217B9C"/>
    <w:rsid w:val="00217EBE"/>
    <w:rsid w:val="002207C3"/>
    <w:rsid w:val="00220AB7"/>
    <w:rsid w:val="002210B2"/>
    <w:rsid w:val="002210D0"/>
    <w:rsid w:val="00221206"/>
    <w:rsid w:val="002213E8"/>
    <w:rsid w:val="002216BC"/>
    <w:rsid w:val="00221AFD"/>
    <w:rsid w:val="00221CB4"/>
    <w:rsid w:val="00221E18"/>
    <w:rsid w:val="00222373"/>
    <w:rsid w:val="00222460"/>
    <w:rsid w:val="0022294E"/>
    <w:rsid w:val="00222D1F"/>
    <w:rsid w:val="0022333C"/>
    <w:rsid w:val="00223724"/>
    <w:rsid w:val="00223912"/>
    <w:rsid w:val="00223916"/>
    <w:rsid w:val="0022392C"/>
    <w:rsid w:val="00223937"/>
    <w:rsid w:val="00223A5B"/>
    <w:rsid w:val="00223EF6"/>
    <w:rsid w:val="002241C9"/>
    <w:rsid w:val="002244B5"/>
    <w:rsid w:val="002248A6"/>
    <w:rsid w:val="00224E4D"/>
    <w:rsid w:val="002250D2"/>
    <w:rsid w:val="002251D2"/>
    <w:rsid w:val="0022521A"/>
    <w:rsid w:val="00225344"/>
    <w:rsid w:val="0022535F"/>
    <w:rsid w:val="00225392"/>
    <w:rsid w:val="0022552F"/>
    <w:rsid w:val="00225856"/>
    <w:rsid w:val="00225963"/>
    <w:rsid w:val="002265DF"/>
    <w:rsid w:val="00226CAF"/>
    <w:rsid w:val="00226EB1"/>
    <w:rsid w:val="002270A3"/>
    <w:rsid w:val="00227200"/>
    <w:rsid w:val="002274F4"/>
    <w:rsid w:val="00227F1B"/>
    <w:rsid w:val="00230601"/>
    <w:rsid w:val="00230961"/>
    <w:rsid w:val="00230DC6"/>
    <w:rsid w:val="00231020"/>
    <w:rsid w:val="0023132A"/>
    <w:rsid w:val="00231579"/>
    <w:rsid w:val="00231DB3"/>
    <w:rsid w:val="0023205B"/>
    <w:rsid w:val="00232120"/>
    <w:rsid w:val="00232374"/>
    <w:rsid w:val="002323E7"/>
    <w:rsid w:val="0023284D"/>
    <w:rsid w:val="00232B53"/>
    <w:rsid w:val="00232E2A"/>
    <w:rsid w:val="00233046"/>
    <w:rsid w:val="00233284"/>
    <w:rsid w:val="002332D7"/>
    <w:rsid w:val="00233A03"/>
    <w:rsid w:val="00234262"/>
    <w:rsid w:val="00234BFB"/>
    <w:rsid w:val="00234EDB"/>
    <w:rsid w:val="00235373"/>
    <w:rsid w:val="00235796"/>
    <w:rsid w:val="0023579C"/>
    <w:rsid w:val="00235DE2"/>
    <w:rsid w:val="00235E48"/>
    <w:rsid w:val="00236088"/>
    <w:rsid w:val="00236174"/>
    <w:rsid w:val="0023683D"/>
    <w:rsid w:val="002368DC"/>
    <w:rsid w:val="00236A1A"/>
    <w:rsid w:val="00236B32"/>
    <w:rsid w:val="00237B83"/>
    <w:rsid w:val="00237E77"/>
    <w:rsid w:val="0024053F"/>
    <w:rsid w:val="00240D64"/>
    <w:rsid w:val="00240E9C"/>
    <w:rsid w:val="00241290"/>
    <w:rsid w:val="00241302"/>
    <w:rsid w:val="002415C7"/>
    <w:rsid w:val="00241A5C"/>
    <w:rsid w:val="0024230F"/>
    <w:rsid w:val="0024236A"/>
    <w:rsid w:val="0024298F"/>
    <w:rsid w:val="00243381"/>
    <w:rsid w:val="002433FB"/>
    <w:rsid w:val="00243575"/>
    <w:rsid w:val="00243A6E"/>
    <w:rsid w:val="00243AC8"/>
    <w:rsid w:val="00243AE9"/>
    <w:rsid w:val="0024452A"/>
    <w:rsid w:val="002447C8"/>
    <w:rsid w:val="00244C5D"/>
    <w:rsid w:val="00245266"/>
    <w:rsid w:val="00246226"/>
    <w:rsid w:val="002462C1"/>
    <w:rsid w:val="0024649B"/>
    <w:rsid w:val="0024678F"/>
    <w:rsid w:val="002467A2"/>
    <w:rsid w:val="0024689B"/>
    <w:rsid w:val="00246909"/>
    <w:rsid w:val="0024730E"/>
    <w:rsid w:val="00247339"/>
    <w:rsid w:val="00247931"/>
    <w:rsid w:val="00247A14"/>
    <w:rsid w:val="00247AF4"/>
    <w:rsid w:val="00250599"/>
    <w:rsid w:val="00250699"/>
    <w:rsid w:val="00250A52"/>
    <w:rsid w:val="002512BD"/>
    <w:rsid w:val="00251624"/>
    <w:rsid w:val="0025185A"/>
    <w:rsid w:val="00251FFA"/>
    <w:rsid w:val="0025247E"/>
    <w:rsid w:val="00252521"/>
    <w:rsid w:val="00253177"/>
    <w:rsid w:val="00253478"/>
    <w:rsid w:val="00253DA1"/>
    <w:rsid w:val="00253DD9"/>
    <w:rsid w:val="00253E0A"/>
    <w:rsid w:val="00253ECC"/>
    <w:rsid w:val="00254BD6"/>
    <w:rsid w:val="002552B3"/>
    <w:rsid w:val="002553CC"/>
    <w:rsid w:val="002560D3"/>
    <w:rsid w:val="00256341"/>
    <w:rsid w:val="002569A8"/>
    <w:rsid w:val="00256F03"/>
    <w:rsid w:val="00257388"/>
    <w:rsid w:val="00257469"/>
    <w:rsid w:val="002576E6"/>
    <w:rsid w:val="00260111"/>
    <w:rsid w:val="00260412"/>
    <w:rsid w:val="00261487"/>
    <w:rsid w:val="00261CA8"/>
    <w:rsid w:val="00261D1B"/>
    <w:rsid w:val="00261E1C"/>
    <w:rsid w:val="00261F22"/>
    <w:rsid w:val="002621EE"/>
    <w:rsid w:val="00262265"/>
    <w:rsid w:val="002627DD"/>
    <w:rsid w:val="00262989"/>
    <w:rsid w:val="00262E39"/>
    <w:rsid w:val="0026312F"/>
    <w:rsid w:val="0026381E"/>
    <w:rsid w:val="00263A3D"/>
    <w:rsid w:val="00263FBA"/>
    <w:rsid w:val="002640EC"/>
    <w:rsid w:val="0026410C"/>
    <w:rsid w:val="002643B5"/>
    <w:rsid w:val="00265A7A"/>
    <w:rsid w:val="00265DFA"/>
    <w:rsid w:val="00265E0B"/>
    <w:rsid w:val="00266538"/>
    <w:rsid w:val="00266775"/>
    <w:rsid w:val="0026687E"/>
    <w:rsid w:val="002674E7"/>
    <w:rsid w:val="00267748"/>
    <w:rsid w:val="002679AA"/>
    <w:rsid w:val="00267E7F"/>
    <w:rsid w:val="002709AD"/>
    <w:rsid w:val="00270D08"/>
    <w:rsid w:val="0027102C"/>
    <w:rsid w:val="0027122D"/>
    <w:rsid w:val="00271E32"/>
    <w:rsid w:val="0027238E"/>
    <w:rsid w:val="00272475"/>
    <w:rsid w:val="00272AD9"/>
    <w:rsid w:val="00272C53"/>
    <w:rsid w:val="0027344E"/>
    <w:rsid w:val="002736E7"/>
    <w:rsid w:val="002739E0"/>
    <w:rsid w:val="00274061"/>
    <w:rsid w:val="00274357"/>
    <w:rsid w:val="00274565"/>
    <w:rsid w:val="0027470A"/>
    <w:rsid w:val="00274D2C"/>
    <w:rsid w:val="00274FA4"/>
    <w:rsid w:val="002757CE"/>
    <w:rsid w:val="00275B43"/>
    <w:rsid w:val="00275C25"/>
    <w:rsid w:val="00276D33"/>
    <w:rsid w:val="00276DE9"/>
    <w:rsid w:val="00276DEF"/>
    <w:rsid w:val="0027787F"/>
    <w:rsid w:val="002778D9"/>
    <w:rsid w:val="00277E1B"/>
    <w:rsid w:val="0028003D"/>
    <w:rsid w:val="00280357"/>
    <w:rsid w:val="002808D4"/>
    <w:rsid w:val="00280A28"/>
    <w:rsid w:val="00280B91"/>
    <w:rsid w:val="00280F5A"/>
    <w:rsid w:val="00280F93"/>
    <w:rsid w:val="00280F9A"/>
    <w:rsid w:val="00281072"/>
    <w:rsid w:val="00281929"/>
    <w:rsid w:val="00281CE3"/>
    <w:rsid w:val="00282EB0"/>
    <w:rsid w:val="002830AC"/>
    <w:rsid w:val="002831CB"/>
    <w:rsid w:val="002832C3"/>
    <w:rsid w:val="0028355B"/>
    <w:rsid w:val="00283E59"/>
    <w:rsid w:val="00283EB5"/>
    <w:rsid w:val="002840AC"/>
    <w:rsid w:val="0028478A"/>
    <w:rsid w:val="00284DA1"/>
    <w:rsid w:val="00285DF7"/>
    <w:rsid w:val="0028643E"/>
    <w:rsid w:val="00286449"/>
    <w:rsid w:val="00286A0F"/>
    <w:rsid w:val="00287650"/>
    <w:rsid w:val="00287BF8"/>
    <w:rsid w:val="00287D1C"/>
    <w:rsid w:val="00290022"/>
    <w:rsid w:val="002900F1"/>
    <w:rsid w:val="0029059A"/>
    <w:rsid w:val="00290A69"/>
    <w:rsid w:val="00290AE7"/>
    <w:rsid w:val="00290DCE"/>
    <w:rsid w:val="00291D78"/>
    <w:rsid w:val="002924B2"/>
    <w:rsid w:val="002927CD"/>
    <w:rsid w:val="0029336F"/>
    <w:rsid w:val="00293A4A"/>
    <w:rsid w:val="00293B66"/>
    <w:rsid w:val="002940C9"/>
    <w:rsid w:val="002945EE"/>
    <w:rsid w:val="00295389"/>
    <w:rsid w:val="002954F5"/>
    <w:rsid w:val="00295709"/>
    <w:rsid w:val="00295999"/>
    <w:rsid w:val="00295D05"/>
    <w:rsid w:val="00295E54"/>
    <w:rsid w:val="00296934"/>
    <w:rsid w:val="00296DAC"/>
    <w:rsid w:val="00296E5B"/>
    <w:rsid w:val="00296FD5"/>
    <w:rsid w:val="002978D3"/>
    <w:rsid w:val="00297AF6"/>
    <w:rsid w:val="00297F64"/>
    <w:rsid w:val="00297FAA"/>
    <w:rsid w:val="002A06C2"/>
    <w:rsid w:val="002A0703"/>
    <w:rsid w:val="002A08B0"/>
    <w:rsid w:val="002A0E8E"/>
    <w:rsid w:val="002A15A9"/>
    <w:rsid w:val="002A1BEA"/>
    <w:rsid w:val="002A1ECB"/>
    <w:rsid w:val="002A276B"/>
    <w:rsid w:val="002A278E"/>
    <w:rsid w:val="002A2CF0"/>
    <w:rsid w:val="002A34D5"/>
    <w:rsid w:val="002A3736"/>
    <w:rsid w:val="002A4481"/>
    <w:rsid w:val="002A4E7D"/>
    <w:rsid w:val="002A4F29"/>
    <w:rsid w:val="002A4F63"/>
    <w:rsid w:val="002A5507"/>
    <w:rsid w:val="002A5FC3"/>
    <w:rsid w:val="002A6039"/>
    <w:rsid w:val="002A6841"/>
    <w:rsid w:val="002A7360"/>
    <w:rsid w:val="002A751B"/>
    <w:rsid w:val="002A7794"/>
    <w:rsid w:val="002A7AA4"/>
    <w:rsid w:val="002A7AA8"/>
    <w:rsid w:val="002A7E4E"/>
    <w:rsid w:val="002A7F72"/>
    <w:rsid w:val="002B0E94"/>
    <w:rsid w:val="002B12A8"/>
    <w:rsid w:val="002B1D6E"/>
    <w:rsid w:val="002B2050"/>
    <w:rsid w:val="002B22A0"/>
    <w:rsid w:val="002B26E4"/>
    <w:rsid w:val="002B294F"/>
    <w:rsid w:val="002B2BCE"/>
    <w:rsid w:val="002B2FAD"/>
    <w:rsid w:val="002B3196"/>
    <w:rsid w:val="002B419A"/>
    <w:rsid w:val="002B4723"/>
    <w:rsid w:val="002B4738"/>
    <w:rsid w:val="002B57BA"/>
    <w:rsid w:val="002B65E1"/>
    <w:rsid w:val="002B68D0"/>
    <w:rsid w:val="002B6B87"/>
    <w:rsid w:val="002B770D"/>
    <w:rsid w:val="002B7E91"/>
    <w:rsid w:val="002C00BB"/>
    <w:rsid w:val="002C00E6"/>
    <w:rsid w:val="002C0414"/>
    <w:rsid w:val="002C0675"/>
    <w:rsid w:val="002C0A35"/>
    <w:rsid w:val="002C0B51"/>
    <w:rsid w:val="002C0BAC"/>
    <w:rsid w:val="002C0C87"/>
    <w:rsid w:val="002C11DE"/>
    <w:rsid w:val="002C138D"/>
    <w:rsid w:val="002C13D5"/>
    <w:rsid w:val="002C16C0"/>
    <w:rsid w:val="002C171B"/>
    <w:rsid w:val="002C1D30"/>
    <w:rsid w:val="002C1DCA"/>
    <w:rsid w:val="002C2563"/>
    <w:rsid w:val="002C27B5"/>
    <w:rsid w:val="002C28D7"/>
    <w:rsid w:val="002C2E5F"/>
    <w:rsid w:val="002C2F62"/>
    <w:rsid w:val="002C2F6B"/>
    <w:rsid w:val="002C35D4"/>
    <w:rsid w:val="002C3607"/>
    <w:rsid w:val="002C3A44"/>
    <w:rsid w:val="002C46C8"/>
    <w:rsid w:val="002C47EF"/>
    <w:rsid w:val="002C4913"/>
    <w:rsid w:val="002C4CA4"/>
    <w:rsid w:val="002C4DA9"/>
    <w:rsid w:val="002C521F"/>
    <w:rsid w:val="002C5C0B"/>
    <w:rsid w:val="002C61B3"/>
    <w:rsid w:val="002C6815"/>
    <w:rsid w:val="002C6E9B"/>
    <w:rsid w:val="002C70DD"/>
    <w:rsid w:val="002C71B1"/>
    <w:rsid w:val="002C7E07"/>
    <w:rsid w:val="002D00EC"/>
    <w:rsid w:val="002D07E8"/>
    <w:rsid w:val="002D0C9F"/>
    <w:rsid w:val="002D1AA4"/>
    <w:rsid w:val="002D296F"/>
    <w:rsid w:val="002D3044"/>
    <w:rsid w:val="002D39FC"/>
    <w:rsid w:val="002D3A18"/>
    <w:rsid w:val="002D3D14"/>
    <w:rsid w:val="002D42DC"/>
    <w:rsid w:val="002D46F1"/>
    <w:rsid w:val="002D4942"/>
    <w:rsid w:val="002D49C2"/>
    <w:rsid w:val="002D4E07"/>
    <w:rsid w:val="002D4FDD"/>
    <w:rsid w:val="002D4FE2"/>
    <w:rsid w:val="002D5696"/>
    <w:rsid w:val="002D671F"/>
    <w:rsid w:val="002D7746"/>
    <w:rsid w:val="002D78AC"/>
    <w:rsid w:val="002D7914"/>
    <w:rsid w:val="002E0132"/>
    <w:rsid w:val="002E02F5"/>
    <w:rsid w:val="002E0813"/>
    <w:rsid w:val="002E0826"/>
    <w:rsid w:val="002E0C3E"/>
    <w:rsid w:val="002E2587"/>
    <w:rsid w:val="002E291C"/>
    <w:rsid w:val="002E2E06"/>
    <w:rsid w:val="002E3088"/>
    <w:rsid w:val="002E3A1D"/>
    <w:rsid w:val="002E3B5D"/>
    <w:rsid w:val="002E4AEE"/>
    <w:rsid w:val="002E4C66"/>
    <w:rsid w:val="002E52E2"/>
    <w:rsid w:val="002E543D"/>
    <w:rsid w:val="002E5796"/>
    <w:rsid w:val="002E5B0E"/>
    <w:rsid w:val="002E5E62"/>
    <w:rsid w:val="002E5ED0"/>
    <w:rsid w:val="002E6086"/>
    <w:rsid w:val="002E60AF"/>
    <w:rsid w:val="002E6582"/>
    <w:rsid w:val="002E672C"/>
    <w:rsid w:val="002E6774"/>
    <w:rsid w:val="002E685C"/>
    <w:rsid w:val="002E6FB0"/>
    <w:rsid w:val="002E7783"/>
    <w:rsid w:val="002E78B1"/>
    <w:rsid w:val="002E79AE"/>
    <w:rsid w:val="002F075C"/>
    <w:rsid w:val="002F0A32"/>
    <w:rsid w:val="002F1150"/>
    <w:rsid w:val="002F1169"/>
    <w:rsid w:val="002F1739"/>
    <w:rsid w:val="002F1E1A"/>
    <w:rsid w:val="002F1FFF"/>
    <w:rsid w:val="002F215F"/>
    <w:rsid w:val="002F2454"/>
    <w:rsid w:val="002F2BFD"/>
    <w:rsid w:val="002F2CD9"/>
    <w:rsid w:val="002F2DB4"/>
    <w:rsid w:val="002F35E2"/>
    <w:rsid w:val="002F3849"/>
    <w:rsid w:val="002F3AAB"/>
    <w:rsid w:val="002F448B"/>
    <w:rsid w:val="002F4B14"/>
    <w:rsid w:val="002F52B3"/>
    <w:rsid w:val="002F5996"/>
    <w:rsid w:val="002F624A"/>
    <w:rsid w:val="002F64D0"/>
    <w:rsid w:val="002F6565"/>
    <w:rsid w:val="002F66E3"/>
    <w:rsid w:val="002F720D"/>
    <w:rsid w:val="002F73C5"/>
    <w:rsid w:val="002F77EA"/>
    <w:rsid w:val="002F7C25"/>
    <w:rsid w:val="0030009A"/>
    <w:rsid w:val="00300357"/>
    <w:rsid w:val="003006C6"/>
    <w:rsid w:val="00300ACB"/>
    <w:rsid w:val="00300C88"/>
    <w:rsid w:val="003012F6"/>
    <w:rsid w:val="003014B2"/>
    <w:rsid w:val="00301875"/>
    <w:rsid w:val="00301F36"/>
    <w:rsid w:val="00302092"/>
    <w:rsid w:val="00302297"/>
    <w:rsid w:val="00302608"/>
    <w:rsid w:val="00302A0D"/>
    <w:rsid w:val="00302D21"/>
    <w:rsid w:val="00303253"/>
    <w:rsid w:val="00303383"/>
    <w:rsid w:val="00303D50"/>
    <w:rsid w:val="0030407A"/>
    <w:rsid w:val="003042C4"/>
    <w:rsid w:val="003043C1"/>
    <w:rsid w:val="003048CC"/>
    <w:rsid w:val="00304C5E"/>
    <w:rsid w:val="0030542E"/>
    <w:rsid w:val="003056A2"/>
    <w:rsid w:val="003057C6"/>
    <w:rsid w:val="00305895"/>
    <w:rsid w:val="003058FB"/>
    <w:rsid w:val="0030592B"/>
    <w:rsid w:val="00306005"/>
    <w:rsid w:val="003061C0"/>
    <w:rsid w:val="00306911"/>
    <w:rsid w:val="00307180"/>
    <w:rsid w:val="00307F52"/>
    <w:rsid w:val="003100AD"/>
    <w:rsid w:val="003105D2"/>
    <w:rsid w:val="003109E9"/>
    <w:rsid w:val="00311B9A"/>
    <w:rsid w:val="0031204D"/>
    <w:rsid w:val="00312074"/>
    <w:rsid w:val="00312494"/>
    <w:rsid w:val="003127DF"/>
    <w:rsid w:val="00312DCC"/>
    <w:rsid w:val="00314225"/>
    <w:rsid w:val="003154F9"/>
    <w:rsid w:val="00315AE7"/>
    <w:rsid w:val="00315BBB"/>
    <w:rsid w:val="00315BEB"/>
    <w:rsid w:val="00315C24"/>
    <w:rsid w:val="00315DB3"/>
    <w:rsid w:val="0031619A"/>
    <w:rsid w:val="00316333"/>
    <w:rsid w:val="00316393"/>
    <w:rsid w:val="003164FC"/>
    <w:rsid w:val="003166C8"/>
    <w:rsid w:val="00316DAC"/>
    <w:rsid w:val="00317323"/>
    <w:rsid w:val="00317586"/>
    <w:rsid w:val="003175BA"/>
    <w:rsid w:val="00317A9E"/>
    <w:rsid w:val="00317DE9"/>
    <w:rsid w:val="00317E37"/>
    <w:rsid w:val="00320088"/>
    <w:rsid w:val="003201DD"/>
    <w:rsid w:val="00320226"/>
    <w:rsid w:val="00320245"/>
    <w:rsid w:val="00320417"/>
    <w:rsid w:val="00320418"/>
    <w:rsid w:val="0032053E"/>
    <w:rsid w:val="00320D4D"/>
    <w:rsid w:val="00320DBC"/>
    <w:rsid w:val="003213D5"/>
    <w:rsid w:val="00321871"/>
    <w:rsid w:val="003219A3"/>
    <w:rsid w:val="0032220C"/>
    <w:rsid w:val="0032250A"/>
    <w:rsid w:val="003226BB"/>
    <w:rsid w:val="00322707"/>
    <w:rsid w:val="0032276D"/>
    <w:rsid w:val="00322896"/>
    <w:rsid w:val="00322978"/>
    <w:rsid w:val="0032360C"/>
    <w:rsid w:val="00323A6C"/>
    <w:rsid w:val="00323C96"/>
    <w:rsid w:val="00323ECB"/>
    <w:rsid w:val="00324317"/>
    <w:rsid w:val="0032485B"/>
    <w:rsid w:val="00324C7B"/>
    <w:rsid w:val="00324EE0"/>
    <w:rsid w:val="00324EFD"/>
    <w:rsid w:val="00325682"/>
    <w:rsid w:val="003256A7"/>
    <w:rsid w:val="00325888"/>
    <w:rsid w:val="00325AAC"/>
    <w:rsid w:val="0032616E"/>
    <w:rsid w:val="0032637C"/>
    <w:rsid w:val="003267C0"/>
    <w:rsid w:val="00326BE3"/>
    <w:rsid w:val="003273F0"/>
    <w:rsid w:val="00327706"/>
    <w:rsid w:val="00327902"/>
    <w:rsid w:val="00327B29"/>
    <w:rsid w:val="003303C4"/>
    <w:rsid w:val="00330BE0"/>
    <w:rsid w:val="003312C6"/>
    <w:rsid w:val="00331543"/>
    <w:rsid w:val="00331A46"/>
    <w:rsid w:val="00331E2B"/>
    <w:rsid w:val="00332719"/>
    <w:rsid w:val="003329CD"/>
    <w:rsid w:val="00333E3C"/>
    <w:rsid w:val="00334837"/>
    <w:rsid w:val="0033490B"/>
    <w:rsid w:val="00334947"/>
    <w:rsid w:val="00336B45"/>
    <w:rsid w:val="00336FC5"/>
    <w:rsid w:val="00337011"/>
    <w:rsid w:val="003372C5"/>
    <w:rsid w:val="00337632"/>
    <w:rsid w:val="003377F9"/>
    <w:rsid w:val="003379D9"/>
    <w:rsid w:val="00337CD6"/>
    <w:rsid w:val="00337F98"/>
    <w:rsid w:val="0034101C"/>
    <w:rsid w:val="00341315"/>
    <w:rsid w:val="00342627"/>
    <w:rsid w:val="00342790"/>
    <w:rsid w:val="00342B5E"/>
    <w:rsid w:val="0034306F"/>
    <w:rsid w:val="00343AF4"/>
    <w:rsid w:val="00343E71"/>
    <w:rsid w:val="0034404A"/>
    <w:rsid w:val="00344526"/>
    <w:rsid w:val="00344590"/>
    <w:rsid w:val="003446D0"/>
    <w:rsid w:val="00344743"/>
    <w:rsid w:val="003449BE"/>
    <w:rsid w:val="003450E0"/>
    <w:rsid w:val="0034549A"/>
    <w:rsid w:val="00345549"/>
    <w:rsid w:val="00345AEF"/>
    <w:rsid w:val="00345FEE"/>
    <w:rsid w:val="003468AF"/>
    <w:rsid w:val="00346BDC"/>
    <w:rsid w:val="00346CD6"/>
    <w:rsid w:val="00346CF5"/>
    <w:rsid w:val="00347162"/>
    <w:rsid w:val="0034720A"/>
    <w:rsid w:val="0034763A"/>
    <w:rsid w:val="00350325"/>
    <w:rsid w:val="00350482"/>
    <w:rsid w:val="00350859"/>
    <w:rsid w:val="0035117F"/>
    <w:rsid w:val="003513C8"/>
    <w:rsid w:val="00351C56"/>
    <w:rsid w:val="00352119"/>
    <w:rsid w:val="003521F5"/>
    <w:rsid w:val="0035255D"/>
    <w:rsid w:val="003526EC"/>
    <w:rsid w:val="00352886"/>
    <w:rsid w:val="00352CAD"/>
    <w:rsid w:val="00353371"/>
    <w:rsid w:val="00353446"/>
    <w:rsid w:val="00353C1E"/>
    <w:rsid w:val="0035403A"/>
    <w:rsid w:val="003540E9"/>
    <w:rsid w:val="003540ED"/>
    <w:rsid w:val="003541B9"/>
    <w:rsid w:val="0035437E"/>
    <w:rsid w:val="003543ED"/>
    <w:rsid w:val="003556AA"/>
    <w:rsid w:val="0035595E"/>
    <w:rsid w:val="00355AC6"/>
    <w:rsid w:val="003565C8"/>
    <w:rsid w:val="00356A87"/>
    <w:rsid w:val="00357035"/>
    <w:rsid w:val="003572D1"/>
    <w:rsid w:val="003573E5"/>
    <w:rsid w:val="0035783E"/>
    <w:rsid w:val="00357B3A"/>
    <w:rsid w:val="00357F55"/>
    <w:rsid w:val="00357FE2"/>
    <w:rsid w:val="003600B4"/>
    <w:rsid w:val="0036013A"/>
    <w:rsid w:val="00360EA4"/>
    <w:rsid w:val="003617D3"/>
    <w:rsid w:val="00361EAC"/>
    <w:rsid w:val="0036494E"/>
    <w:rsid w:val="003649EA"/>
    <w:rsid w:val="003652D5"/>
    <w:rsid w:val="003653F9"/>
    <w:rsid w:val="00365989"/>
    <w:rsid w:val="00366203"/>
    <w:rsid w:val="0036673C"/>
    <w:rsid w:val="003668EC"/>
    <w:rsid w:val="00366E11"/>
    <w:rsid w:val="0036765B"/>
    <w:rsid w:val="00367B36"/>
    <w:rsid w:val="00370430"/>
    <w:rsid w:val="00370D0D"/>
    <w:rsid w:val="00370EE1"/>
    <w:rsid w:val="00370F7F"/>
    <w:rsid w:val="003715E0"/>
    <w:rsid w:val="00371A19"/>
    <w:rsid w:val="00371AB5"/>
    <w:rsid w:val="0037201E"/>
    <w:rsid w:val="00372432"/>
    <w:rsid w:val="00372802"/>
    <w:rsid w:val="003732AE"/>
    <w:rsid w:val="003733E7"/>
    <w:rsid w:val="00373819"/>
    <w:rsid w:val="00373F5D"/>
    <w:rsid w:val="00374579"/>
    <w:rsid w:val="003747C8"/>
    <w:rsid w:val="00375540"/>
    <w:rsid w:val="00375606"/>
    <w:rsid w:val="003759BD"/>
    <w:rsid w:val="003759E5"/>
    <w:rsid w:val="00375D76"/>
    <w:rsid w:val="00375E36"/>
    <w:rsid w:val="003761B9"/>
    <w:rsid w:val="0037645E"/>
    <w:rsid w:val="00376EBE"/>
    <w:rsid w:val="00377924"/>
    <w:rsid w:val="00377C44"/>
    <w:rsid w:val="00377E05"/>
    <w:rsid w:val="0038020C"/>
    <w:rsid w:val="00380659"/>
    <w:rsid w:val="00380889"/>
    <w:rsid w:val="003809CB"/>
    <w:rsid w:val="00380C33"/>
    <w:rsid w:val="00381710"/>
    <w:rsid w:val="00381F75"/>
    <w:rsid w:val="00381F8D"/>
    <w:rsid w:val="003825E6"/>
    <w:rsid w:val="0038289D"/>
    <w:rsid w:val="00382CA3"/>
    <w:rsid w:val="00382DFC"/>
    <w:rsid w:val="003830AC"/>
    <w:rsid w:val="00383923"/>
    <w:rsid w:val="00384820"/>
    <w:rsid w:val="00384C4B"/>
    <w:rsid w:val="0038500C"/>
    <w:rsid w:val="0038514F"/>
    <w:rsid w:val="003852BC"/>
    <w:rsid w:val="003857A0"/>
    <w:rsid w:val="003857CF"/>
    <w:rsid w:val="00385DBF"/>
    <w:rsid w:val="003865CB"/>
    <w:rsid w:val="003868B2"/>
    <w:rsid w:val="00386902"/>
    <w:rsid w:val="00386B1B"/>
    <w:rsid w:val="00387813"/>
    <w:rsid w:val="00387BBA"/>
    <w:rsid w:val="00387CF1"/>
    <w:rsid w:val="00390C42"/>
    <w:rsid w:val="003910D0"/>
    <w:rsid w:val="00391282"/>
    <w:rsid w:val="0039186B"/>
    <w:rsid w:val="003918E1"/>
    <w:rsid w:val="003923FF"/>
    <w:rsid w:val="00392716"/>
    <w:rsid w:val="0039276C"/>
    <w:rsid w:val="003936C3"/>
    <w:rsid w:val="00393756"/>
    <w:rsid w:val="00393A04"/>
    <w:rsid w:val="00393C81"/>
    <w:rsid w:val="003940F2"/>
    <w:rsid w:val="0039435E"/>
    <w:rsid w:val="0039452E"/>
    <w:rsid w:val="003949E3"/>
    <w:rsid w:val="00394C1D"/>
    <w:rsid w:val="0039542F"/>
    <w:rsid w:val="00395BD7"/>
    <w:rsid w:val="00395F1E"/>
    <w:rsid w:val="003961D0"/>
    <w:rsid w:val="003962BF"/>
    <w:rsid w:val="003964F1"/>
    <w:rsid w:val="003966AD"/>
    <w:rsid w:val="003967CA"/>
    <w:rsid w:val="00396A7E"/>
    <w:rsid w:val="003973DA"/>
    <w:rsid w:val="00397953"/>
    <w:rsid w:val="00397991"/>
    <w:rsid w:val="00397C21"/>
    <w:rsid w:val="003A0478"/>
    <w:rsid w:val="003A1008"/>
    <w:rsid w:val="003A114D"/>
    <w:rsid w:val="003A11F7"/>
    <w:rsid w:val="003A21BA"/>
    <w:rsid w:val="003A236C"/>
    <w:rsid w:val="003A26C5"/>
    <w:rsid w:val="003A27C1"/>
    <w:rsid w:val="003A28C5"/>
    <w:rsid w:val="003A2C4D"/>
    <w:rsid w:val="003A2EB4"/>
    <w:rsid w:val="003A2F0B"/>
    <w:rsid w:val="003A3195"/>
    <w:rsid w:val="003A4DA9"/>
    <w:rsid w:val="003A4FC8"/>
    <w:rsid w:val="003A54EB"/>
    <w:rsid w:val="003A584D"/>
    <w:rsid w:val="003A5A08"/>
    <w:rsid w:val="003A6488"/>
    <w:rsid w:val="003A6CC3"/>
    <w:rsid w:val="003A6D1C"/>
    <w:rsid w:val="003A705F"/>
    <w:rsid w:val="003A7515"/>
    <w:rsid w:val="003A75C5"/>
    <w:rsid w:val="003A7ABF"/>
    <w:rsid w:val="003B0059"/>
    <w:rsid w:val="003B03D7"/>
    <w:rsid w:val="003B04D5"/>
    <w:rsid w:val="003B0693"/>
    <w:rsid w:val="003B149E"/>
    <w:rsid w:val="003B1A27"/>
    <w:rsid w:val="003B1EA2"/>
    <w:rsid w:val="003B1FCD"/>
    <w:rsid w:val="003B2080"/>
    <w:rsid w:val="003B20BB"/>
    <w:rsid w:val="003B2316"/>
    <w:rsid w:val="003B24B3"/>
    <w:rsid w:val="003B2539"/>
    <w:rsid w:val="003B256E"/>
    <w:rsid w:val="003B2BF0"/>
    <w:rsid w:val="003B344F"/>
    <w:rsid w:val="003B384E"/>
    <w:rsid w:val="003B3A1B"/>
    <w:rsid w:val="003B3BC6"/>
    <w:rsid w:val="003B49E1"/>
    <w:rsid w:val="003B4C97"/>
    <w:rsid w:val="003B4D90"/>
    <w:rsid w:val="003B4F23"/>
    <w:rsid w:val="003B4FED"/>
    <w:rsid w:val="003B5532"/>
    <w:rsid w:val="003B61FF"/>
    <w:rsid w:val="003B62AF"/>
    <w:rsid w:val="003B65AF"/>
    <w:rsid w:val="003B68E8"/>
    <w:rsid w:val="003B6A67"/>
    <w:rsid w:val="003B6C61"/>
    <w:rsid w:val="003B7084"/>
    <w:rsid w:val="003B7286"/>
    <w:rsid w:val="003C00BD"/>
    <w:rsid w:val="003C03AF"/>
    <w:rsid w:val="003C03C7"/>
    <w:rsid w:val="003C0DA1"/>
    <w:rsid w:val="003C0DDA"/>
    <w:rsid w:val="003C105A"/>
    <w:rsid w:val="003C1964"/>
    <w:rsid w:val="003C2672"/>
    <w:rsid w:val="003C2803"/>
    <w:rsid w:val="003C2957"/>
    <w:rsid w:val="003C305A"/>
    <w:rsid w:val="003C3697"/>
    <w:rsid w:val="003C3D79"/>
    <w:rsid w:val="003C3DE3"/>
    <w:rsid w:val="003C4A3A"/>
    <w:rsid w:val="003C4D73"/>
    <w:rsid w:val="003C548C"/>
    <w:rsid w:val="003C5496"/>
    <w:rsid w:val="003C5AB0"/>
    <w:rsid w:val="003C60A8"/>
    <w:rsid w:val="003C63C1"/>
    <w:rsid w:val="003C6659"/>
    <w:rsid w:val="003C6733"/>
    <w:rsid w:val="003C69A7"/>
    <w:rsid w:val="003C6D42"/>
    <w:rsid w:val="003C6D7E"/>
    <w:rsid w:val="003C705E"/>
    <w:rsid w:val="003C709A"/>
    <w:rsid w:val="003C73AF"/>
    <w:rsid w:val="003C74B8"/>
    <w:rsid w:val="003C753B"/>
    <w:rsid w:val="003C7691"/>
    <w:rsid w:val="003C7EDD"/>
    <w:rsid w:val="003D066B"/>
    <w:rsid w:val="003D06DD"/>
    <w:rsid w:val="003D09B0"/>
    <w:rsid w:val="003D0E88"/>
    <w:rsid w:val="003D1009"/>
    <w:rsid w:val="003D1885"/>
    <w:rsid w:val="003D1BFA"/>
    <w:rsid w:val="003D1C8C"/>
    <w:rsid w:val="003D275A"/>
    <w:rsid w:val="003D397B"/>
    <w:rsid w:val="003D3DF9"/>
    <w:rsid w:val="003D3F32"/>
    <w:rsid w:val="003D467A"/>
    <w:rsid w:val="003D551B"/>
    <w:rsid w:val="003D5883"/>
    <w:rsid w:val="003D5FEC"/>
    <w:rsid w:val="003D66EA"/>
    <w:rsid w:val="003D6715"/>
    <w:rsid w:val="003D6D6B"/>
    <w:rsid w:val="003D73AA"/>
    <w:rsid w:val="003D77F1"/>
    <w:rsid w:val="003D7D52"/>
    <w:rsid w:val="003D7EC2"/>
    <w:rsid w:val="003E097E"/>
    <w:rsid w:val="003E0A4E"/>
    <w:rsid w:val="003E19CF"/>
    <w:rsid w:val="003E1C8F"/>
    <w:rsid w:val="003E21BD"/>
    <w:rsid w:val="003E263D"/>
    <w:rsid w:val="003E288D"/>
    <w:rsid w:val="003E28B6"/>
    <w:rsid w:val="003E2F26"/>
    <w:rsid w:val="003E30F8"/>
    <w:rsid w:val="003E310A"/>
    <w:rsid w:val="003E3480"/>
    <w:rsid w:val="003E3970"/>
    <w:rsid w:val="003E39F0"/>
    <w:rsid w:val="003E3ACA"/>
    <w:rsid w:val="003E4DDF"/>
    <w:rsid w:val="003E4E0F"/>
    <w:rsid w:val="003E50FF"/>
    <w:rsid w:val="003E5824"/>
    <w:rsid w:val="003E62B4"/>
    <w:rsid w:val="003E6718"/>
    <w:rsid w:val="003E6807"/>
    <w:rsid w:val="003E723F"/>
    <w:rsid w:val="003E7956"/>
    <w:rsid w:val="003E7D40"/>
    <w:rsid w:val="003E7E99"/>
    <w:rsid w:val="003F013F"/>
    <w:rsid w:val="003F0261"/>
    <w:rsid w:val="003F0B83"/>
    <w:rsid w:val="003F1088"/>
    <w:rsid w:val="003F108F"/>
    <w:rsid w:val="003F123E"/>
    <w:rsid w:val="003F1C85"/>
    <w:rsid w:val="003F211B"/>
    <w:rsid w:val="003F2F96"/>
    <w:rsid w:val="003F2FE5"/>
    <w:rsid w:val="003F372C"/>
    <w:rsid w:val="003F4044"/>
    <w:rsid w:val="003F4C2A"/>
    <w:rsid w:val="003F5445"/>
    <w:rsid w:val="003F5471"/>
    <w:rsid w:val="003F581B"/>
    <w:rsid w:val="003F6281"/>
    <w:rsid w:val="003F65AD"/>
    <w:rsid w:val="003F7029"/>
    <w:rsid w:val="0040078A"/>
    <w:rsid w:val="00400EEA"/>
    <w:rsid w:val="00401142"/>
    <w:rsid w:val="004012B1"/>
    <w:rsid w:val="004016CE"/>
    <w:rsid w:val="00401B11"/>
    <w:rsid w:val="00402471"/>
    <w:rsid w:val="00402484"/>
    <w:rsid w:val="00402A23"/>
    <w:rsid w:val="00402B8D"/>
    <w:rsid w:val="004030C8"/>
    <w:rsid w:val="004033DC"/>
    <w:rsid w:val="004034B7"/>
    <w:rsid w:val="00403846"/>
    <w:rsid w:val="00404489"/>
    <w:rsid w:val="004044B1"/>
    <w:rsid w:val="00404602"/>
    <w:rsid w:val="004046DA"/>
    <w:rsid w:val="004046E9"/>
    <w:rsid w:val="0040490A"/>
    <w:rsid w:val="00404E17"/>
    <w:rsid w:val="004053A2"/>
    <w:rsid w:val="004055A5"/>
    <w:rsid w:val="004056E4"/>
    <w:rsid w:val="00405BAA"/>
    <w:rsid w:val="00405DFB"/>
    <w:rsid w:val="0040617B"/>
    <w:rsid w:val="0040639C"/>
    <w:rsid w:val="00406546"/>
    <w:rsid w:val="00406E1D"/>
    <w:rsid w:val="004071E8"/>
    <w:rsid w:val="004072DE"/>
    <w:rsid w:val="004072EF"/>
    <w:rsid w:val="00407F3A"/>
    <w:rsid w:val="0041079A"/>
    <w:rsid w:val="00410D6A"/>
    <w:rsid w:val="004117AE"/>
    <w:rsid w:val="00411E02"/>
    <w:rsid w:val="00411FE7"/>
    <w:rsid w:val="0041290B"/>
    <w:rsid w:val="00412914"/>
    <w:rsid w:val="00412BE0"/>
    <w:rsid w:val="00413505"/>
    <w:rsid w:val="00413B9D"/>
    <w:rsid w:val="00413C62"/>
    <w:rsid w:val="00413DB5"/>
    <w:rsid w:val="00413E2A"/>
    <w:rsid w:val="00413EDF"/>
    <w:rsid w:val="004141E0"/>
    <w:rsid w:val="00414642"/>
    <w:rsid w:val="00414D8A"/>
    <w:rsid w:val="00415D24"/>
    <w:rsid w:val="00416141"/>
    <w:rsid w:val="00416536"/>
    <w:rsid w:val="004167E7"/>
    <w:rsid w:val="004169E4"/>
    <w:rsid w:val="00416B6A"/>
    <w:rsid w:val="00417396"/>
    <w:rsid w:val="0041773F"/>
    <w:rsid w:val="004178D5"/>
    <w:rsid w:val="004179C9"/>
    <w:rsid w:val="00417ABC"/>
    <w:rsid w:val="00417BF6"/>
    <w:rsid w:val="00420322"/>
    <w:rsid w:val="0042047F"/>
    <w:rsid w:val="00420517"/>
    <w:rsid w:val="0042059F"/>
    <w:rsid w:val="00420A1C"/>
    <w:rsid w:val="00421247"/>
    <w:rsid w:val="00421A4E"/>
    <w:rsid w:val="00421DD4"/>
    <w:rsid w:val="00421F9C"/>
    <w:rsid w:val="004220C9"/>
    <w:rsid w:val="00422189"/>
    <w:rsid w:val="00422298"/>
    <w:rsid w:val="004223EF"/>
    <w:rsid w:val="004224A3"/>
    <w:rsid w:val="0042273E"/>
    <w:rsid w:val="0042304D"/>
    <w:rsid w:val="00423225"/>
    <w:rsid w:val="004233B6"/>
    <w:rsid w:val="004233C0"/>
    <w:rsid w:val="00423497"/>
    <w:rsid w:val="0042385B"/>
    <w:rsid w:val="00423E62"/>
    <w:rsid w:val="0042412C"/>
    <w:rsid w:val="004241E6"/>
    <w:rsid w:val="00424255"/>
    <w:rsid w:val="004243CA"/>
    <w:rsid w:val="0042463F"/>
    <w:rsid w:val="00424858"/>
    <w:rsid w:val="00424C19"/>
    <w:rsid w:val="00424EB1"/>
    <w:rsid w:val="00424F1F"/>
    <w:rsid w:val="0042553B"/>
    <w:rsid w:val="00425E9B"/>
    <w:rsid w:val="004261F7"/>
    <w:rsid w:val="004264CD"/>
    <w:rsid w:val="0042657A"/>
    <w:rsid w:val="00426648"/>
    <w:rsid w:val="00426DBA"/>
    <w:rsid w:val="00427398"/>
    <w:rsid w:val="00427413"/>
    <w:rsid w:val="00430556"/>
    <w:rsid w:val="00430C3A"/>
    <w:rsid w:val="004317BC"/>
    <w:rsid w:val="0043184B"/>
    <w:rsid w:val="004318C7"/>
    <w:rsid w:val="00431BF0"/>
    <w:rsid w:val="00431CEF"/>
    <w:rsid w:val="00431EC8"/>
    <w:rsid w:val="00431F27"/>
    <w:rsid w:val="0043275A"/>
    <w:rsid w:val="00433599"/>
    <w:rsid w:val="00433672"/>
    <w:rsid w:val="00433890"/>
    <w:rsid w:val="00433AA6"/>
    <w:rsid w:val="00433BDA"/>
    <w:rsid w:val="00434026"/>
    <w:rsid w:val="00434219"/>
    <w:rsid w:val="0043430E"/>
    <w:rsid w:val="004344A1"/>
    <w:rsid w:val="00434562"/>
    <w:rsid w:val="00434847"/>
    <w:rsid w:val="00435583"/>
    <w:rsid w:val="00435C17"/>
    <w:rsid w:val="00435E85"/>
    <w:rsid w:val="00436028"/>
    <w:rsid w:val="004362D6"/>
    <w:rsid w:val="00436E86"/>
    <w:rsid w:val="00436F57"/>
    <w:rsid w:val="004377F3"/>
    <w:rsid w:val="00437D58"/>
    <w:rsid w:val="00440694"/>
    <w:rsid w:val="00440A6D"/>
    <w:rsid w:val="00440DEB"/>
    <w:rsid w:val="00440F29"/>
    <w:rsid w:val="00440FDC"/>
    <w:rsid w:val="004412E7"/>
    <w:rsid w:val="00441C4A"/>
    <w:rsid w:val="00441D9F"/>
    <w:rsid w:val="00441F2B"/>
    <w:rsid w:val="00442107"/>
    <w:rsid w:val="004421DF"/>
    <w:rsid w:val="004421E7"/>
    <w:rsid w:val="0044225B"/>
    <w:rsid w:val="00442358"/>
    <w:rsid w:val="004426C3"/>
    <w:rsid w:val="00442A35"/>
    <w:rsid w:val="00442B26"/>
    <w:rsid w:val="00442E60"/>
    <w:rsid w:val="004433C4"/>
    <w:rsid w:val="00443F83"/>
    <w:rsid w:val="004445D8"/>
    <w:rsid w:val="00444DED"/>
    <w:rsid w:val="00444FD0"/>
    <w:rsid w:val="00445422"/>
    <w:rsid w:val="004456DC"/>
    <w:rsid w:val="00445EBA"/>
    <w:rsid w:val="00445EFF"/>
    <w:rsid w:val="0044628E"/>
    <w:rsid w:val="00446C20"/>
    <w:rsid w:val="0044769F"/>
    <w:rsid w:val="004479B7"/>
    <w:rsid w:val="00450230"/>
    <w:rsid w:val="00450B1A"/>
    <w:rsid w:val="0045125F"/>
    <w:rsid w:val="00451525"/>
    <w:rsid w:val="004515FF"/>
    <w:rsid w:val="00451BCB"/>
    <w:rsid w:val="00452AF1"/>
    <w:rsid w:val="004534BD"/>
    <w:rsid w:val="004535BF"/>
    <w:rsid w:val="0045382D"/>
    <w:rsid w:val="00454236"/>
    <w:rsid w:val="00454A98"/>
    <w:rsid w:val="00454EBD"/>
    <w:rsid w:val="00455985"/>
    <w:rsid w:val="00455A61"/>
    <w:rsid w:val="004564CF"/>
    <w:rsid w:val="00456FE3"/>
    <w:rsid w:val="00457807"/>
    <w:rsid w:val="00457F2C"/>
    <w:rsid w:val="0046006A"/>
    <w:rsid w:val="004603C0"/>
    <w:rsid w:val="00460D97"/>
    <w:rsid w:val="00461247"/>
    <w:rsid w:val="004619A8"/>
    <w:rsid w:val="00461B2F"/>
    <w:rsid w:val="0046239F"/>
    <w:rsid w:val="00462DFD"/>
    <w:rsid w:val="0046307B"/>
    <w:rsid w:val="0046318C"/>
    <w:rsid w:val="00463ADF"/>
    <w:rsid w:val="00463F1C"/>
    <w:rsid w:val="00464507"/>
    <w:rsid w:val="00464FB1"/>
    <w:rsid w:val="00465E8B"/>
    <w:rsid w:val="0046654A"/>
    <w:rsid w:val="00466D65"/>
    <w:rsid w:val="004672C6"/>
    <w:rsid w:val="00467326"/>
    <w:rsid w:val="004678DE"/>
    <w:rsid w:val="00467EC3"/>
    <w:rsid w:val="004705EF"/>
    <w:rsid w:val="004707B5"/>
    <w:rsid w:val="00470BF8"/>
    <w:rsid w:val="00470E40"/>
    <w:rsid w:val="00470F3C"/>
    <w:rsid w:val="00470F63"/>
    <w:rsid w:val="0047103A"/>
    <w:rsid w:val="00471053"/>
    <w:rsid w:val="00471187"/>
    <w:rsid w:val="0047135E"/>
    <w:rsid w:val="00471602"/>
    <w:rsid w:val="004718C2"/>
    <w:rsid w:val="00472260"/>
    <w:rsid w:val="00472307"/>
    <w:rsid w:val="004726AD"/>
    <w:rsid w:val="00472AFD"/>
    <w:rsid w:val="0047307B"/>
    <w:rsid w:val="00473174"/>
    <w:rsid w:val="00473447"/>
    <w:rsid w:val="004737A7"/>
    <w:rsid w:val="00473CA3"/>
    <w:rsid w:val="004743A8"/>
    <w:rsid w:val="004744E0"/>
    <w:rsid w:val="00474546"/>
    <w:rsid w:val="00474664"/>
    <w:rsid w:val="00474840"/>
    <w:rsid w:val="004748E1"/>
    <w:rsid w:val="00474BBF"/>
    <w:rsid w:val="00474C2D"/>
    <w:rsid w:val="00474C8E"/>
    <w:rsid w:val="00475DC4"/>
    <w:rsid w:val="004765A1"/>
    <w:rsid w:val="004767F4"/>
    <w:rsid w:val="004768AA"/>
    <w:rsid w:val="00476CE7"/>
    <w:rsid w:val="00476DCD"/>
    <w:rsid w:val="0047774C"/>
    <w:rsid w:val="00477DBA"/>
    <w:rsid w:val="00480762"/>
    <w:rsid w:val="00480A40"/>
    <w:rsid w:val="00480CAE"/>
    <w:rsid w:val="00480DFC"/>
    <w:rsid w:val="00480E89"/>
    <w:rsid w:val="004813FC"/>
    <w:rsid w:val="00481583"/>
    <w:rsid w:val="00481767"/>
    <w:rsid w:val="00481B28"/>
    <w:rsid w:val="00481D92"/>
    <w:rsid w:val="00482003"/>
    <w:rsid w:val="004823FD"/>
    <w:rsid w:val="00482E6B"/>
    <w:rsid w:val="004832EF"/>
    <w:rsid w:val="00483435"/>
    <w:rsid w:val="00483DFA"/>
    <w:rsid w:val="00483FE8"/>
    <w:rsid w:val="00484868"/>
    <w:rsid w:val="00484D7B"/>
    <w:rsid w:val="00484ECF"/>
    <w:rsid w:val="00485373"/>
    <w:rsid w:val="00485A12"/>
    <w:rsid w:val="00486175"/>
    <w:rsid w:val="004863AD"/>
    <w:rsid w:val="0048641E"/>
    <w:rsid w:val="00486425"/>
    <w:rsid w:val="004869AA"/>
    <w:rsid w:val="00486ACC"/>
    <w:rsid w:val="004875D7"/>
    <w:rsid w:val="00487675"/>
    <w:rsid w:val="00487685"/>
    <w:rsid w:val="00487B36"/>
    <w:rsid w:val="00487F1E"/>
    <w:rsid w:val="004900B5"/>
    <w:rsid w:val="00490769"/>
    <w:rsid w:val="00491019"/>
    <w:rsid w:val="0049136E"/>
    <w:rsid w:val="00491658"/>
    <w:rsid w:val="004916A8"/>
    <w:rsid w:val="00491D05"/>
    <w:rsid w:val="00491E27"/>
    <w:rsid w:val="0049210B"/>
    <w:rsid w:val="00492451"/>
    <w:rsid w:val="004925DA"/>
    <w:rsid w:val="004929DA"/>
    <w:rsid w:val="00492C01"/>
    <w:rsid w:val="0049304D"/>
    <w:rsid w:val="00493199"/>
    <w:rsid w:val="004932B4"/>
    <w:rsid w:val="0049330D"/>
    <w:rsid w:val="004933F2"/>
    <w:rsid w:val="00493D56"/>
    <w:rsid w:val="00494008"/>
    <w:rsid w:val="0049444F"/>
    <w:rsid w:val="00494D4B"/>
    <w:rsid w:val="00494E8B"/>
    <w:rsid w:val="004953A8"/>
    <w:rsid w:val="00495F4C"/>
    <w:rsid w:val="00496331"/>
    <w:rsid w:val="004966DE"/>
    <w:rsid w:val="00496B28"/>
    <w:rsid w:val="004970D2"/>
    <w:rsid w:val="004970FE"/>
    <w:rsid w:val="00497146"/>
    <w:rsid w:val="0049742A"/>
    <w:rsid w:val="00497BE4"/>
    <w:rsid w:val="00497F74"/>
    <w:rsid w:val="004A0091"/>
    <w:rsid w:val="004A04A6"/>
    <w:rsid w:val="004A1364"/>
    <w:rsid w:val="004A18FE"/>
    <w:rsid w:val="004A1AA7"/>
    <w:rsid w:val="004A1AD2"/>
    <w:rsid w:val="004A1BAC"/>
    <w:rsid w:val="004A1FC1"/>
    <w:rsid w:val="004A2279"/>
    <w:rsid w:val="004A243B"/>
    <w:rsid w:val="004A263D"/>
    <w:rsid w:val="004A2A32"/>
    <w:rsid w:val="004A2C9D"/>
    <w:rsid w:val="004A2E89"/>
    <w:rsid w:val="004A3B23"/>
    <w:rsid w:val="004A3EA3"/>
    <w:rsid w:val="004A442D"/>
    <w:rsid w:val="004A4D45"/>
    <w:rsid w:val="004A4E43"/>
    <w:rsid w:val="004A514A"/>
    <w:rsid w:val="004A5942"/>
    <w:rsid w:val="004A5F6F"/>
    <w:rsid w:val="004A619F"/>
    <w:rsid w:val="004A670C"/>
    <w:rsid w:val="004A687A"/>
    <w:rsid w:val="004A6897"/>
    <w:rsid w:val="004A6EA8"/>
    <w:rsid w:val="004A6F7D"/>
    <w:rsid w:val="004A72BD"/>
    <w:rsid w:val="004A732C"/>
    <w:rsid w:val="004A77FB"/>
    <w:rsid w:val="004A7A04"/>
    <w:rsid w:val="004A7E3F"/>
    <w:rsid w:val="004B098C"/>
    <w:rsid w:val="004B0B91"/>
    <w:rsid w:val="004B0D82"/>
    <w:rsid w:val="004B0DA6"/>
    <w:rsid w:val="004B0ED0"/>
    <w:rsid w:val="004B13A9"/>
    <w:rsid w:val="004B1462"/>
    <w:rsid w:val="004B1776"/>
    <w:rsid w:val="004B1A95"/>
    <w:rsid w:val="004B20D2"/>
    <w:rsid w:val="004B22D1"/>
    <w:rsid w:val="004B25B8"/>
    <w:rsid w:val="004B2BE4"/>
    <w:rsid w:val="004B2E53"/>
    <w:rsid w:val="004B31F8"/>
    <w:rsid w:val="004B36AE"/>
    <w:rsid w:val="004B39C5"/>
    <w:rsid w:val="004B3E33"/>
    <w:rsid w:val="004B4245"/>
    <w:rsid w:val="004B44C8"/>
    <w:rsid w:val="004B47C4"/>
    <w:rsid w:val="004B4844"/>
    <w:rsid w:val="004B4A30"/>
    <w:rsid w:val="004B4A42"/>
    <w:rsid w:val="004B4C5E"/>
    <w:rsid w:val="004B4CC8"/>
    <w:rsid w:val="004B5076"/>
    <w:rsid w:val="004B5358"/>
    <w:rsid w:val="004B54DE"/>
    <w:rsid w:val="004B54FD"/>
    <w:rsid w:val="004B55A5"/>
    <w:rsid w:val="004B55FC"/>
    <w:rsid w:val="004B5900"/>
    <w:rsid w:val="004B5A03"/>
    <w:rsid w:val="004B5BA0"/>
    <w:rsid w:val="004B6292"/>
    <w:rsid w:val="004B6701"/>
    <w:rsid w:val="004B6714"/>
    <w:rsid w:val="004B6E1A"/>
    <w:rsid w:val="004B7A98"/>
    <w:rsid w:val="004B7CB1"/>
    <w:rsid w:val="004B7E2A"/>
    <w:rsid w:val="004B7EE6"/>
    <w:rsid w:val="004C0103"/>
    <w:rsid w:val="004C0955"/>
    <w:rsid w:val="004C0F52"/>
    <w:rsid w:val="004C1020"/>
    <w:rsid w:val="004C1447"/>
    <w:rsid w:val="004C14FB"/>
    <w:rsid w:val="004C1EEA"/>
    <w:rsid w:val="004C4C3C"/>
    <w:rsid w:val="004C589A"/>
    <w:rsid w:val="004C58B0"/>
    <w:rsid w:val="004C5B4F"/>
    <w:rsid w:val="004C5F9C"/>
    <w:rsid w:val="004C7314"/>
    <w:rsid w:val="004C735B"/>
    <w:rsid w:val="004C73E6"/>
    <w:rsid w:val="004C799E"/>
    <w:rsid w:val="004C7FEC"/>
    <w:rsid w:val="004D01C4"/>
    <w:rsid w:val="004D020F"/>
    <w:rsid w:val="004D0281"/>
    <w:rsid w:val="004D050C"/>
    <w:rsid w:val="004D0B12"/>
    <w:rsid w:val="004D0D8E"/>
    <w:rsid w:val="004D1403"/>
    <w:rsid w:val="004D16B9"/>
    <w:rsid w:val="004D1EE9"/>
    <w:rsid w:val="004D2082"/>
    <w:rsid w:val="004D20C4"/>
    <w:rsid w:val="004D221C"/>
    <w:rsid w:val="004D22C3"/>
    <w:rsid w:val="004D29D4"/>
    <w:rsid w:val="004D2ED1"/>
    <w:rsid w:val="004D2EF8"/>
    <w:rsid w:val="004D32CA"/>
    <w:rsid w:val="004D33E5"/>
    <w:rsid w:val="004D37A6"/>
    <w:rsid w:val="004D3C9E"/>
    <w:rsid w:val="004D427D"/>
    <w:rsid w:val="004D4457"/>
    <w:rsid w:val="004D4828"/>
    <w:rsid w:val="004D49C8"/>
    <w:rsid w:val="004D49D0"/>
    <w:rsid w:val="004D53A6"/>
    <w:rsid w:val="004D5A1D"/>
    <w:rsid w:val="004D5F6E"/>
    <w:rsid w:val="004D670A"/>
    <w:rsid w:val="004D675E"/>
    <w:rsid w:val="004D6A8D"/>
    <w:rsid w:val="004D6F59"/>
    <w:rsid w:val="004D724A"/>
    <w:rsid w:val="004D77FC"/>
    <w:rsid w:val="004D7DDC"/>
    <w:rsid w:val="004D7F75"/>
    <w:rsid w:val="004E0CAE"/>
    <w:rsid w:val="004E11CF"/>
    <w:rsid w:val="004E14F7"/>
    <w:rsid w:val="004E1BAA"/>
    <w:rsid w:val="004E1EBF"/>
    <w:rsid w:val="004E1FEC"/>
    <w:rsid w:val="004E275D"/>
    <w:rsid w:val="004E27D2"/>
    <w:rsid w:val="004E2DDB"/>
    <w:rsid w:val="004E2EA7"/>
    <w:rsid w:val="004E302A"/>
    <w:rsid w:val="004E324D"/>
    <w:rsid w:val="004E34D7"/>
    <w:rsid w:val="004E3931"/>
    <w:rsid w:val="004E39F6"/>
    <w:rsid w:val="004E3ECD"/>
    <w:rsid w:val="004E3EDD"/>
    <w:rsid w:val="004E41BE"/>
    <w:rsid w:val="004E44ED"/>
    <w:rsid w:val="004E44F7"/>
    <w:rsid w:val="004E48B9"/>
    <w:rsid w:val="004E4F6C"/>
    <w:rsid w:val="004E5140"/>
    <w:rsid w:val="004E5351"/>
    <w:rsid w:val="004E666E"/>
    <w:rsid w:val="004E6BCB"/>
    <w:rsid w:val="004E6F5B"/>
    <w:rsid w:val="004E7443"/>
    <w:rsid w:val="004E7555"/>
    <w:rsid w:val="004E7C81"/>
    <w:rsid w:val="004E7C94"/>
    <w:rsid w:val="004E7D7B"/>
    <w:rsid w:val="004F2928"/>
    <w:rsid w:val="004F3109"/>
    <w:rsid w:val="004F3EE5"/>
    <w:rsid w:val="004F3F7B"/>
    <w:rsid w:val="004F4D5D"/>
    <w:rsid w:val="004F549F"/>
    <w:rsid w:val="004F5BE9"/>
    <w:rsid w:val="004F6067"/>
    <w:rsid w:val="004F63CC"/>
    <w:rsid w:val="004F6650"/>
    <w:rsid w:val="004F6662"/>
    <w:rsid w:val="004F66E3"/>
    <w:rsid w:val="004F6B71"/>
    <w:rsid w:val="004F6C36"/>
    <w:rsid w:val="004F7954"/>
    <w:rsid w:val="004F7DCF"/>
    <w:rsid w:val="005006EC"/>
    <w:rsid w:val="00500A11"/>
    <w:rsid w:val="005011F4"/>
    <w:rsid w:val="005013D7"/>
    <w:rsid w:val="0050178C"/>
    <w:rsid w:val="00501BEF"/>
    <w:rsid w:val="0050221A"/>
    <w:rsid w:val="00502402"/>
    <w:rsid w:val="005028C6"/>
    <w:rsid w:val="005029FD"/>
    <w:rsid w:val="00502AB1"/>
    <w:rsid w:val="00502B89"/>
    <w:rsid w:val="0050307B"/>
    <w:rsid w:val="00503335"/>
    <w:rsid w:val="005036AC"/>
    <w:rsid w:val="0050382A"/>
    <w:rsid w:val="005038A8"/>
    <w:rsid w:val="005038B8"/>
    <w:rsid w:val="00503B46"/>
    <w:rsid w:val="005042D6"/>
    <w:rsid w:val="00504AB0"/>
    <w:rsid w:val="00505526"/>
    <w:rsid w:val="005055DE"/>
    <w:rsid w:val="0050597D"/>
    <w:rsid w:val="00505AB6"/>
    <w:rsid w:val="00505E8C"/>
    <w:rsid w:val="00506062"/>
    <w:rsid w:val="0050649C"/>
    <w:rsid w:val="00506957"/>
    <w:rsid w:val="00506CE5"/>
    <w:rsid w:val="00506D44"/>
    <w:rsid w:val="0050797F"/>
    <w:rsid w:val="00507B41"/>
    <w:rsid w:val="00510899"/>
    <w:rsid w:val="00510B33"/>
    <w:rsid w:val="005113BA"/>
    <w:rsid w:val="00511423"/>
    <w:rsid w:val="00511B14"/>
    <w:rsid w:val="00511C48"/>
    <w:rsid w:val="00511D37"/>
    <w:rsid w:val="00511FCB"/>
    <w:rsid w:val="00511FF9"/>
    <w:rsid w:val="00512137"/>
    <w:rsid w:val="0051214E"/>
    <w:rsid w:val="00512265"/>
    <w:rsid w:val="00512282"/>
    <w:rsid w:val="00512562"/>
    <w:rsid w:val="0051279F"/>
    <w:rsid w:val="0051301D"/>
    <w:rsid w:val="0051333B"/>
    <w:rsid w:val="00513504"/>
    <w:rsid w:val="00513B7A"/>
    <w:rsid w:val="00513FFA"/>
    <w:rsid w:val="00514466"/>
    <w:rsid w:val="0051448C"/>
    <w:rsid w:val="00514B4E"/>
    <w:rsid w:val="00515157"/>
    <w:rsid w:val="0051516E"/>
    <w:rsid w:val="00515AA9"/>
    <w:rsid w:val="00515EA5"/>
    <w:rsid w:val="0051604E"/>
    <w:rsid w:val="005163FF"/>
    <w:rsid w:val="0051641D"/>
    <w:rsid w:val="00516A74"/>
    <w:rsid w:val="00520694"/>
    <w:rsid w:val="00520720"/>
    <w:rsid w:val="005208E4"/>
    <w:rsid w:val="00520A85"/>
    <w:rsid w:val="00521AEF"/>
    <w:rsid w:val="00521F4B"/>
    <w:rsid w:val="0052270B"/>
    <w:rsid w:val="0052275A"/>
    <w:rsid w:val="0052282E"/>
    <w:rsid w:val="00522B7B"/>
    <w:rsid w:val="00522B83"/>
    <w:rsid w:val="00522BCD"/>
    <w:rsid w:val="00522D72"/>
    <w:rsid w:val="00522E83"/>
    <w:rsid w:val="005231B9"/>
    <w:rsid w:val="005232E5"/>
    <w:rsid w:val="00523F85"/>
    <w:rsid w:val="005240E2"/>
    <w:rsid w:val="005240F8"/>
    <w:rsid w:val="0052419D"/>
    <w:rsid w:val="005241D3"/>
    <w:rsid w:val="00524B64"/>
    <w:rsid w:val="00524FC8"/>
    <w:rsid w:val="005255D8"/>
    <w:rsid w:val="005255FA"/>
    <w:rsid w:val="00525D3B"/>
    <w:rsid w:val="00525DC1"/>
    <w:rsid w:val="00525FE6"/>
    <w:rsid w:val="0052625C"/>
    <w:rsid w:val="00526333"/>
    <w:rsid w:val="0052662C"/>
    <w:rsid w:val="00526A7B"/>
    <w:rsid w:val="00526B6A"/>
    <w:rsid w:val="00526D29"/>
    <w:rsid w:val="00526E04"/>
    <w:rsid w:val="00527916"/>
    <w:rsid w:val="00530311"/>
    <w:rsid w:val="00530628"/>
    <w:rsid w:val="00530762"/>
    <w:rsid w:val="00530EA1"/>
    <w:rsid w:val="00530F4A"/>
    <w:rsid w:val="00531380"/>
    <w:rsid w:val="005315CE"/>
    <w:rsid w:val="00531830"/>
    <w:rsid w:val="00531A60"/>
    <w:rsid w:val="00531EB6"/>
    <w:rsid w:val="0053257D"/>
    <w:rsid w:val="005326B1"/>
    <w:rsid w:val="00532A44"/>
    <w:rsid w:val="00532D5C"/>
    <w:rsid w:val="00532F51"/>
    <w:rsid w:val="005333E4"/>
    <w:rsid w:val="005346F8"/>
    <w:rsid w:val="00534700"/>
    <w:rsid w:val="00534AAD"/>
    <w:rsid w:val="005358B9"/>
    <w:rsid w:val="00535944"/>
    <w:rsid w:val="005362E2"/>
    <w:rsid w:val="0053659A"/>
    <w:rsid w:val="005371B5"/>
    <w:rsid w:val="00537295"/>
    <w:rsid w:val="00537564"/>
    <w:rsid w:val="0053792B"/>
    <w:rsid w:val="005379C2"/>
    <w:rsid w:val="00537A20"/>
    <w:rsid w:val="00537A56"/>
    <w:rsid w:val="00537AF7"/>
    <w:rsid w:val="00537D7A"/>
    <w:rsid w:val="0054015E"/>
    <w:rsid w:val="00540E1F"/>
    <w:rsid w:val="005417C5"/>
    <w:rsid w:val="005417E1"/>
    <w:rsid w:val="0054190A"/>
    <w:rsid w:val="005419C0"/>
    <w:rsid w:val="00541F58"/>
    <w:rsid w:val="005420FA"/>
    <w:rsid w:val="00542283"/>
    <w:rsid w:val="005423A3"/>
    <w:rsid w:val="0054253D"/>
    <w:rsid w:val="00543213"/>
    <w:rsid w:val="00543254"/>
    <w:rsid w:val="00543335"/>
    <w:rsid w:val="00543829"/>
    <w:rsid w:val="0054398D"/>
    <w:rsid w:val="0054453D"/>
    <w:rsid w:val="00544653"/>
    <w:rsid w:val="00544747"/>
    <w:rsid w:val="00544B46"/>
    <w:rsid w:val="00544F16"/>
    <w:rsid w:val="005451CA"/>
    <w:rsid w:val="0054530E"/>
    <w:rsid w:val="00545311"/>
    <w:rsid w:val="00545653"/>
    <w:rsid w:val="005459BB"/>
    <w:rsid w:val="00545CD4"/>
    <w:rsid w:val="0054618C"/>
    <w:rsid w:val="0054677F"/>
    <w:rsid w:val="005467AB"/>
    <w:rsid w:val="005468BD"/>
    <w:rsid w:val="0054694E"/>
    <w:rsid w:val="00546E37"/>
    <w:rsid w:val="0054733F"/>
    <w:rsid w:val="00547562"/>
    <w:rsid w:val="0054798C"/>
    <w:rsid w:val="00547BD0"/>
    <w:rsid w:val="00550194"/>
    <w:rsid w:val="0055022B"/>
    <w:rsid w:val="005506FD"/>
    <w:rsid w:val="00550A39"/>
    <w:rsid w:val="00550B77"/>
    <w:rsid w:val="00550C45"/>
    <w:rsid w:val="00551395"/>
    <w:rsid w:val="005517D6"/>
    <w:rsid w:val="005518A8"/>
    <w:rsid w:val="00551B70"/>
    <w:rsid w:val="005527C5"/>
    <w:rsid w:val="005527E2"/>
    <w:rsid w:val="00552D6C"/>
    <w:rsid w:val="00552E32"/>
    <w:rsid w:val="00552EDB"/>
    <w:rsid w:val="00553785"/>
    <w:rsid w:val="00553CAF"/>
    <w:rsid w:val="005546F2"/>
    <w:rsid w:val="00554765"/>
    <w:rsid w:val="00554814"/>
    <w:rsid w:val="00555141"/>
    <w:rsid w:val="00555144"/>
    <w:rsid w:val="0055571E"/>
    <w:rsid w:val="00555FA0"/>
    <w:rsid w:val="00556245"/>
    <w:rsid w:val="005564A5"/>
    <w:rsid w:val="0055651F"/>
    <w:rsid w:val="005573A6"/>
    <w:rsid w:val="005575EF"/>
    <w:rsid w:val="005577CD"/>
    <w:rsid w:val="005577D1"/>
    <w:rsid w:val="00557972"/>
    <w:rsid w:val="00557CB9"/>
    <w:rsid w:val="005602BC"/>
    <w:rsid w:val="0056125F"/>
    <w:rsid w:val="00561290"/>
    <w:rsid w:val="00561B25"/>
    <w:rsid w:val="0056265D"/>
    <w:rsid w:val="00562DEB"/>
    <w:rsid w:val="0056312A"/>
    <w:rsid w:val="00563A23"/>
    <w:rsid w:val="00565265"/>
    <w:rsid w:val="005653A7"/>
    <w:rsid w:val="00565699"/>
    <w:rsid w:val="005656BA"/>
    <w:rsid w:val="00565B24"/>
    <w:rsid w:val="00565D25"/>
    <w:rsid w:val="00566335"/>
    <w:rsid w:val="005663BF"/>
    <w:rsid w:val="00566733"/>
    <w:rsid w:val="00566900"/>
    <w:rsid w:val="00566AC2"/>
    <w:rsid w:val="00566B06"/>
    <w:rsid w:val="005670DD"/>
    <w:rsid w:val="00567928"/>
    <w:rsid w:val="00567C1E"/>
    <w:rsid w:val="00567FF7"/>
    <w:rsid w:val="0057082B"/>
    <w:rsid w:val="0057099C"/>
    <w:rsid w:val="00570BEC"/>
    <w:rsid w:val="00571420"/>
    <w:rsid w:val="0057186D"/>
    <w:rsid w:val="00571F30"/>
    <w:rsid w:val="00571F43"/>
    <w:rsid w:val="0057239B"/>
    <w:rsid w:val="00572571"/>
    <w:rsid w:val="0057258D"/>
    <w:rsid w:val="00572D69"/>
    <w:rsid w:val="00573308"/>
    <w:rsid w:val="00573825"/>
    <w:rsid w:val="0057391A"/>
    <w:rsid w:val="00573A39"/>
    <w:rsid w:val="00573A8D"/>
    <w:rsid w:val="00573C2C"/>
    <w:rsid w:val="00573F90"/>
    <w:rsid w:val="0057416E"/>
    <w:rsid w:val="00574208"/>
    <w:rsid w:val="0057438C"/>
    <w:rsid w:val="005749CE"/>
    <w:rsid w:val="00574C1E"/>
    <w:rsid w:val="00574D18"/>
    <w:rsid w:val="00574D72"/>
    <w:rsid w:val="00574EBD"/>
    <w:rsid w:val="0057525F"/>
    <w:rsid w:val="00575708"/>
    <w:rsid w:val="00576522"/>
    <w:rsid w:val="00576F63"/>
    <w:rsid w:val="00576FDB"/>
    <w:rsid w:val="0057727A"/>
    <w:rsid w:val="00577670"/>
    <w:rsid w:val="00580031"/>
    <w:rsid w:val="005801C4"/>
    <w:rsid w:val="005809AE"/>
    <w:rsid w:val="00580AE3"/>
    <w:rsid w:val="00580E81"/>
    <w:rsid w:val="00581886"/>
    <w:rsid w:val="00581B32"/>
    <w:rsid w:val="00582030"/>
    <w:rsid w:val="0058208B"/>
    <w:rsid w:val="005821AE"/>
    <w:rsid w:val="00582C91"/>
    <w:rsid w:val="00583039"/>
    <w:rsid w:val="0058331D"/>
    <w:rsid w:val="005837C4"/>
    <w:rsid w:val="00583DF9"/>
    <w:rsid w:val="00583E47"/>
    <w:rsid w:val="00583E98"/>
    <w:rsid w:val="00583ECC"/>
    <w:rsid w:val="00584E8E"/>
    <w:rsid w:val="00585001"/>
    <w:rsid w:val="00585342"/>
    <w:rsid w:val="00585919"/>
    <w:rsid w:val="00585A85"/>
    <w:rsid w:val="00585D26"/>
    <w:rsid w:val="00586229"/>
    <w:rsid w:val="005864FD"/>
    <w:rsid w:val="00586CA2"/>
    <w:rsid w:val="00586E2F"/>
    <w:rsid w:val="00586E5A"/>
    <w:rsid w:val="0058716D"/>
    <w:rsid w:val="00587488"/>
    <w:rsid w:val="005875D4"/>
    <w:rsid w:val="00587A5E"/>
    <w:rsid w:val="00587E6B"/>
    <w:rsid w:val="00587FB4"/>
    <w:rsid w:val="0059004D"/>
    <w:rsid w:val="005903C8"/>
    <w:rsid w:val="0059060F"/>
    <w:rsid w:val="005909B3"/>
    <w:rsid w:val="00591AD7"/>
    <w:rsid w:val="00591D86"/>
    <w:rsid w:val="0059252B"/>
    <w:rsid w:val="00592C11"/>
    <w:rsid w:val="00592E10"/>
    <w:rsid w:val="00593057"/>
    <w:rsid w:val="00593279"/>
    <w:rsid w:val="0059379C"/>
    <w:rsid w:val="00594EED"/>
    <w:rsid w:val="0059512B"/>
    <w:rsid w:val="005954EA"/>
    <w:rsid w:val="0059580E"/>
    <w:rsid w:val="00595A29"/>
    <w:rsid w:val="00595A5C"/>
    <w:rsid w:val="00595E1B"/>
    <w:rsid w:val="00596582"/>
    <w:rsid w:val="00596AE6"/>
    <w:rsid w:val="005971E2"/>
    <w:rsid w:val="005A017B"/>
    <w:rsid w:val="005A06D1"/>
    <w:rsid w:val="005A07B3"/>
    <w:rsid w:val="005A0E26"/>
    <w:rsid w:val="005A19F9"/>
    <w:rsid w:val="005A1B85"/>
    <w:rsid w:val="005A1BB3"/>
    <w:rsid w:val="005A1DD8"/>
    <w:rsid w:val="005A2A57"/>
    <w:rsid w:val="005A2DA3"/>
    <w:rsid w:val="005A2DC9"/>
    <w:rsid w:val="005A2F08"/>
    <w:rsid w:val="005A309D"/>
    <w:rsid w:val="005A3DD8"/>
    <w:rsid w:val="005A408A"/>
    <w:rsid w:val="005A4BA3"/>
    <w:rsid w:val="005A4EFB"/>
    <w:rsid w:val="005A52C5"/>
    <w:rsid w:val="005A546B"/>
    <w:rsid w:val="005A5634"/>
    <w:rsid w:val="005A57D1"/>
    <w:rsid w:val="005A603D"/>
    <w:rsid w:val="005A60C6"/>
    <w:rsid w:val="005A66DA"/>
    <w:rsid w:val="005A71E3"/>
    <w:rsid w:val="005A7632"/>
    <w:rsid w:val="005A7DD9"/>
    <w:rsid w:val="005B0316"/>
    <w:rsid w:val="005B0436"/>
    <w:rsid w:val="005B046D"/>
    <w:rsid w:val="005B0DE3"/>
    <w:rsid w:val="005B0DFB"/>
    <w:rsid w:val="005B0F6B"/>
    <w:rsid w:val="005B1058"/>
    <w:rsid w:val="005B12C5"/>
    <w:rsid w:val="005B1B69"/>
    <w:rsid w:val="005B1FEA"/>
    <w:rsid w:val="005B27CA"/>
    <w:rsid w:val="005B2861"/>
    <w:rsid w:val="005B2886"/>
    <w:rsid w:val="005B3C89"/>
    <w:rsid w:val="005B422B"/>
    <w:rsid w:val="005B42CC"/>
    <w:rsid w:val="005B47F3"/>
    <w:rsid w:val="005B50C1"/>
    <w:rsid w:val="005B5883"/>
    <w:rsid w:val="005B5A47"/>
    <w:rsid w:val="005B5D8A"/>
    <w:rsid w:val="005B60A1"/>
    <w:rsid w:val="005B65D1"/>
    <w:rsid w:val="005B7046"/>
    <w:rsid w:val="005B7153"/>
    <w:rsid w:val="005B71F8"/>
    <w:rsid w:val="005B723E"/>
    <w:rsid w:val="005B7597"/>
    <w:rsid w:val="005B75D2"/>
    <w:rsid w:val="005B7B34"/>
    <w:rsid w:val="005B7B71"/>
    <w:rsid w:val="005C009D"/>
    <w:rsid w:val="005C040D"/>
    <w:rsid w:val="005C0EF2"/>
    <w:rsid w:val="005C123C"/>
    <w:rsid w:val="005C1278"/>
    <w:rsid w:val="005C1338"/>
    <w:rsid w:val="005C167F"/>
    <w:rsid w:val="005C1695"/>
    <w:rsid w:val="005C1EF2"/>
    <w:rsid w:val="005C1EFF"/>
    <w:rsid w:val="005C1FE3"/>
    <w:rsid w:val="005C2603"/>
    <w:rsid w:val="005C27F8"/>
    <w:rsid w:val="005C29AF"/>
    <w:rsid w:val="005C3073"/>
    <w:rsid w:val="005C330E"/>
    <w:rsid w:val="005C3AB4"/>
    <w:rsid w:val="005C3C57"/>
    <w:rsid w:val="005C3D70"/>
    <w:rsid w:val="005C401F"/>
    <w:rsid w:val="005C406B"/>
    <w:rsid w:val="005C43DE"/>
    <w:rsid w:val="005C5519"/>
    <w:rsid w:val="005C5755"/>
    <w:rsid w:val="005C5F97"/>
    <w:rsid w:val="005C67C9"/>
    <w:rsid w:val="005C6C3A"/>
    <w:rsid w:val="005C6D08"/>
    <w:rsid w:val="005C6FAA"/>
    <w:rsid w:val="005C7C06"/>
    <w:rsid w:val="005D0310"/>
    <w:rsid w:val="005D0582"/>
    <w:rsid w:val="005D1190"/>
    <w:rsid w:val="005D182D"/>
    <w:rsid w:val="005D19BC"/>
    <w:rsid w:val="005D30D9"/>
    <w:rsid w:val="005D343F"/>
    <w:rsid w:val="005D39D0"/>
    <w:rsid w:val="005D3C70"/>
    <w:rsid w:val="005D3EFA"/>
    <w:rsid w:val="005D4486"/>
    <w:rsid w:val="005D44EE"/>
    <w:rsid w:val="005D4E45"/>
    <w:rsid w:val="005D544E"/>
    <w:rsid w:val="005D554D"/>
    <w:rsid w:val="005D5E6E"/>
    <w:rsid w:val="005D69A7"/>
    <w:rsid w:val="005D6AD7"/>
    <w:rsid w:val="005D6E47"/>
    <w:rsid w:val="005D7A68"/>
    <w:rsid w:val="005D7EB4"/>
    <w:rsid w:val="005E043C"/>
    <w:rsid w:val="005E0827"/>
    <w:rsid w:val="005E084E"/>
    <w:rsid w:val="005E0B2C"/>
    <w:rsid w:val="005E1184"/>
    <w:rsid w:val="005E1218"/>
    <w:rsid w:val="005E1D30"/>
    <w:rsid w:val="005E28F5"/>
    <w:rsid w:val="005E2AB2"/>
    <w:rsid w:val="005E2B70"/>
    <w:rsid w:val="005E304A"/>
    <w:rsid w:val="005E367E"/>
    <w:rsid w:val="005E3CD3"/>
    <w:rsid w:val="005E3E88"/>
    <w:rsid w:val="005E441F"/>
    <w:rsid w:val="005E44AF"/>
    <w:rsid w:val="005E4CD9"/>
    <w:rsid w:val="005E5269"/>
    <w:rsid w:val="005E5392"/>
    <w:rsid w:val="005E591C"/>
    <w:rsid w:val="005E5A1C"/>
    <w:rsid w:val="005E6317"/>
    <w:rsid w:val="005E668C"/>
    <w:rsid w:val="005E708D"/>
    <w:rsid w:val="005E7936"/>
    <w:rsid w:val="005E7AE6"/>
    <w:rsid w:val="005E7CFF"/>
    <w:rsid w:val="005E7F26"/>
    <w:rsid w:val="005F0582"/>
    <w:rsid w:val="005F0B37"/>
    <w:rsid w:val="005F115C"/>
    <w:rsid w:val="005F1243"/>
    <w:rsid w:val="005F12BE"/>
    <w:rsid w:val="005F130C"/>
    <w:rsid w:val="005F1616"/>
    <w:rsid w:val="005F22B9"/>
    <w:rsid w:val="005F2304"/>
    <w:rsid w:val="005F23F3"/>
    <w:rsid w:val="005F2F29"/>
    <w:rsid w:val="005F319E"/>
    <w:rsid w:val="005F3348"/>
    <w:rsid w:val="005F35B4"/>
    <w:rsid w:val="005F38AD"/>
    <w:rsid w:val="005F3A11"/>
    <w:rsid w:val="005F4A1E"/>
    <w:rsid w:val="005F4BE8"/>
    <w:rsid w:val="005F4CCF"/>
    <w:rsid w:val="005F4D81"/>
    <w:rsid w:val="005F56AF"/>
    <w:rsid w:val="005F58BD"/>
    <w:rsid w:val="005F65F7"/>
    <w:rsid w:val="005F67E7"/>
    <w:rsid w:val="005F7154"/>
    <w:rsid w:val="005F7C8A"/>
    <w:rsid w:val="00600DDE"/>
    <w:rsid w:val="0060222C"/>
    <w:rsid w:val="006026F2"/>
    <w:rsid w:val="0060299B"/>
    <w:rsid w:val="0060301F"/>
    <w:rsid w:val="00603E96"/>
    <w:rsid w:val="00604B96"/>
    <w:rsid w:val="006053BE"/>
    <w:rsid w:val="0060542D"/>
    <w:rsid w:val="00605451"/>
    <w:rsid w:val="00605555"/>
    <w:rsid w:val="00606290"/>
    <w:rsid w:val="006071D3"/>
    <w:rsid w:val="00607282"/>
    <w:rsid w:val="00607467"/>
    <w:rsid w:val="006075DD"/>
    <w:rsid w:val="00607BB0"/>
    <w:rsid w:val="00607D2D"/>
    <w:rsid w:val="00607E2E"/>
    <w:rsid w:val="006100ED"/>
    <w:rsid w:val="006104D5"/>
    <w:rsid w:val="006105E1"/>
    <w:rsid w:val="006106F8"/>
    <w:rsid w:val="00610893"/>
    <w:rsid w:val="0061097B"/>
    <w:rsid w:val="00610996"/>
    <w:rsid w:val="006109B1"/>
    <w:rsid w:val="00610FB9"/>
    <w:rsid w:val="006112C3"/>
    <w:rsid w:val="006112C7"/>
    <w:rsid w:val="00611650"/>
    <w:rsid w:val="00611652"/>
    <w:rsid w:val="0061165A"/>
    <w:rsid w:val="006119AE"/>
    <w:rsid w:val="00611CBC"/>
    <w:rsid w:val="00612145"/>
    <w:rsid w:val="00612406"/>
    <w:rsid w:val="0061282B"/>
    <w:rsid w:val="00612D49"/>
    <w:rsid w:val="00613454"/>
    <w:rsid w:val="00613B0D"/>
    <w:rsid w:val="00613FE5"/>
    <w:rsid w:val="006154E0"/>
    <w:rsid w:val="00615612"/>
    <w:rsid w:val="006157EF"/>
    <w:rsid w:val="00615961"/>
    <w:rsid w:val="006159B3"/>
    <w:rsid w:val="00615BAD"/>
    <w:rsid w:val="00615F16"/>
    <w:rsid w:val="0061610E"/>
    <w:rsid w:val="0061619D"/>
    <w:rsid w:val="006164CD"/>
    <w:rsid w:val="00616C5B"/>
    <w:rsid w:val="00616F83"/>
    <w:rsid w:val="0061706C"/>
    <w:rsid w:val="006175A0"/>
    <w:rsid w:val="00617ACA"/>
    <w:rsid w:val="00620391"/>
    <w:rsid w:val="00620804"/>
    <w:rsid w:val="00621CDC"/>
    <w:rsid w:val="0062204A"/>
    <w:rsid w:val="006223C1"/>
    <w:rsid w:val="00622433"/>
    <w:rsid w:val="006224B0"/>
    <w:rsid w:val="006229B0"/>
    <w:rsid w:val="00622DF0"/>
    <w:rsid w:val="00623070"/>
    <w:rsid w:val="006234CC"/>
    <w:rsid w:val="00623781"/>
    <w:rsid w:val="006240CC"/>
    <w:rsid w:val="00624CA9"/>
    <w:rsid w:val="006255A7"/>
    <w:rsid w:val="00625CB5"/>
    <w:rsid w:val="00626271"/>
    <w:rsid w:val="006265AE"/>
    <w:rsid w:val="00627FC9"/>
    <w:rsid w:val="00630082"/>
    <w:rsid w:val="006302F3"/>
    <w:rsid w:val="00630581"/>
    <w:rsid w:val="00630944"/>
    <w:rsid w:val="0063095F"/>
    <w:rsid w:val="00630965"/>
    <w:rsid w:val="00631105"/>
    <w:rsid w:val="00631496"/>
    <w:rsid w:val="00631603"/>
    <w:rsid w:val="00631B3D"/>
    <w:rsid w:val="00632265"/>
    <w:rsid w:val="0063260C"/>
    <w:rsid w:val="00632F90"/>
    <w:rsid w:val="00633114"/>
    <w:rsid w:val="00633732"/>
    <w:rsid w:val="00633760"/>
    <w:rsid w:val="00633937"/>
    <w:rsid w:val="006339CA"/>
    <w:rsid w:val="00633AB7"/>
    <w:rsid w:val="00633B50"/>
    <w:rsid w:val="00634372"/>
    <w:rsid w:val="00634643"/>
    <w:rsid w:val="00634715"/>
    <w:rsid w:val="0063473E"/>
    <w:rsid w:val="00634A94"/>
    <w:rsid w:val="00634C65"/>
    <w:rsid w:val="00634FC4"/>
    <w:rsid w:val="006354C4"/>
    <w:rsid w:val="00635510"/>
    <w:rsid w:val="006357B3"/>
    <w:rsid w:val="006357CE"/>
    <w:rsid w:val="006359F0"/>
    <w:rsid w:val="00636F41"/>
    <w:rsid w:val="006372B5"/>
    <w:rsid w:val="006376D5"/>
    <w:rsid w:val="00637A50"/>
    <w:rsid w:val="00637B5F"/>
    <w:rsid w:val="00637E17"/>
    <w:rsid w:val="006402C6"/>
    <w:rsid w:val="00640549"/>
    <w:rsid w:val="006405BB"/>
    <w:rsid w:val="00640C89"/>
    <w:rsid w:val="00641241"/>
    <w:rsid w:val="00641697"/>
    <w:rsid w:val="00641BFC"/>
    <w:rsid w:val="006426A3"/>
    <w:rsid w:val="00642EF7"/>
    <w:rsid w:val="00643337"/>
    <w:rsid w:val="00643802"/>
    <w:rsid w:val="00643848"/>
    <w:rsid w:val="0064402C"/>
    <w:rsid w:val="006440C1"/>
    <w:rsid w:val="006441D5"/>
    <w:rsid w:val="00644322"/>
    <w:rsid w:val="006443B0"/>
    <w:rsid w:val="006444D9"/>
    <w:rsid w:val="006444F1"/>
    <w:rsid w:val="00644A8A"/>
    <w:rsid w:val="006451BB"/>
    <w:rsid w:val="0064531C"/>
    <w:rsid w:val="0064538F"/>
    <w:rsid w:val="00645634"/>
    <w:rsid w:val="006457A9"/>
    <w:rsid w:val="0064581C"/>
    <w:rsid w:val="00645A29"/>
    <w:rsid w:val="0064655A"/>
    <w:rsid w:val="006468D7"/>
    <w:rsid w:val="00646AC3"/>
    <w:rsid w:val="006473D9"/>
    <w:rsid w:val="0064791D"/>
    <w:rsid w:val="006479A1"/>
    <w:rsid w:val="00647FA0"/>
    <w:rsid w:val="006501CB"/>
    <w:rsid w:val="0065074A"/>
    <w:rsid w:val="00650776"/>
    <w:rsid w:val="00650C64"/>
    <w:rsid w:val="006516B2"/>
    <w:rsid w:val="00651F57"/>
    <w:rsid w:val="006536AA"/>
    <w:rsid w:val="0065386B"/>
    <w:rsid w:val="00653A5F"/>
    <w:rsid w:val="00653D26"/>
    <w:rsid w:val="00654331"/>
    <w:rsid w:val="00654541"/>
    <w:rsid w:val="00654982"/>
    <w:rsid w:val="006555E5"/>
    <w:rsid w:val="0065592F"/>
    <w:rsid w:val="00655FDB"/>
    <w:rsid w:val="00656430"/>
    <w:rsid w:val="00656C51"/>
    <w:rsid w:val="00656E5E"/>
    <w:rsid w:val="0065711D"/>
    <w:rsid w:val="006571DB"/>
    <w:rsid w:val="00657CBD"/>
    <w:rsid w:val="00657CC0"/>
    <w:rsid w:val="00657FE1"/>
    <w:rsid w:val="00660146"/>
    <w:rsid w:val="006602A1"/>
    <w:rsid w:val="006608BD"/>
    <w:rsid w:val="0066127D"/>
    <w:rsid w:val="006615CC"/>
    <w:rsid w:val="0066178B"/>
    <w:rsid w:val="0066186E"/>
    <w:rsid w:val="00661AC4"/>
    <w:rsid w:val="00661D12"/>
    <w:rsid w:val="00661FFD"/>
    <w:rsid w:val="00662688"/>
    <w:rsid w:val="006626DE"/>
    <w:rsid w:val="006628FE"/>
    <w:rsid w:val="006629B3"/>
    <w:rsid w:val="00663A2B"/>
    <w:rsid w:val="00663EAA"/>
    <w:rsid w:val="00663F1B"/>
    <w:rsid w:val="00664117"/>
    <w:rsid w:val="0066460E"/>
    <w:rsid w:val="00664EFD"/>
    <w:rsid w:val="00665192"/>
    <w:rsid w:val="006651B7"/>
    <w:rsid w:val="00665428"/>
    <w:rsid w:val="006658FD"/>
    <w:rsid w:val="006659A4"/>
    <w:rsid w:val="00666330"/>
    <w:rsid w:val="0066678D"/>
    <w:rsid w:val="006669ED"/>
    <w:rsid w:val="006677FC"/>
    <w:rsid w:val="00667BAD"/>
    <w:rsid w:val="006700C1"/>
    <w:rsid w:val="006703B0"/>
    <w:rsid w:val="00670B4D"/>
    <w:rsid w:val="0067105E"/>
    <w:rsid w:val="0067126B"/>
    <w:rsid w:val="00671402"/>
    <w:rsid w:val="00671F74"/>
    <w:rsid w:val="006720EB"/>
    <w:rsid w:val="00672225"/>
    <w:rsid w:val="00672CB9"/>
    <w:rsid w:val="00672E5E"/>
    <w:rsid w:val="00673159"/>
    <w:rsid w:val="00673778"/>
    <w:rsid w:val="00673F55"/>
    <w:rsid w:val="006741AC"/>
    <w:rsid w:val="006741AE"/>
    <w:rsid w:val="0067426A"/>
    <w:rsid w:val="00674F4A"/>
    <w:rsid w:val="00674FFA"/>
    <w:rsid w:val="0067590B"/>
    <w:rsid w:val="00675966"/>
    <w:rsid w:val="00675B47"/>
    <w:rsid w:val="00675BE3"/>
    <w:rsid w:val="00675C9A"/>
    <w:rsid w:val="00676262"/>
    <w:rsid w:val="006766F5"/>
    <w:rsid w:val="00676D21"/>
    <w:rsid w:val="00677468"/>
    <w:rsid w:val="00677BF8"/>
    <w:rsid w:val="00677D11"/>
    <w:rsid w:val="00677E95"/>
    <w:rsid w:val="00680900"/>
    <w:rsid w:val="00680CAC"/>
    <w:rsid w:val="00680CE6"/>
    <w:rsid w:val="00680E47"/>
    <w:rsid w:val="00680F19"/>
    <w:rsid w:val="00681359"/>
    <w:rsid w:val="00681398"/>
    <w:rsid w:val="006819DB"/>
    <w:rsid w:val="00681D39"/>
    <w:rsid w:val="00682178"/>
    <w:rsid w:val="00682309"/>
    <w:rsid w:val="00682E74"/>
    <w:rsid w:val="006835EF"/>
    <w:rsid w:val="0068409D"/>
    <w:rsid w:val="00684532"/>
    <w:rsid w:val="00684DE6"/>
    <w:rsid w:val="00684DF1"/>
    <w:rsid w:val="00684E59"/>
    <w:rsid w:val="00684F31"/>
    <w:rsid w:val="00685299"/>
    <w:rsid w:val="00685600"/>
    <w:rsid w:val="00685633"/>
    <w:rsid w:val="00685D98"/>
    <w:rsid w:val="0068633E"/>
    <w:rsid w:val="00686AD6"/>
    <w:rsid w:val="00686D95"/>
    <w:rsid w:val="00686D96"/>
    <w:rsid w:val="00686F61"/>
    <w:rsid w:val="00687BBA"/>
    <w:rsid w:val="00687DD8"/>
    <w:rsid w:val="00687FC5"/>
    <w:rsid w:val="00690B1B"/>
    <w:rsid w:val="00690BD1"/>
    <w:rsid w:val="00690C16"/>
    <w:rsid w:val="00690C7A"/>
    <w:rsid w:val="00690E9C"/>
    <w:rsid w:val="0069118A"/>
    <w:rsid w:val="006916F5"/>
    <w:rsid w:val="00691869"/>
    <w:rsid w:val="006921BB"/>
    <w:rsid w:val="006922DF"/>
    <w:rsid w:val="0069233E"/>
    <w:rsid w:val="00692385"/>
    <w:rsid w:val="00692692"/>
    <w:rsid w:val="00692A0B"/>
    <w:rsid w:val="00693133"/>
    <w:rsid w:val="006933DD"/>
    <w:rsid w:val="00693614"/>
    <w:rsid w:val="00693665"/>
    <w:rsid w:val="0069379A"/>
    <w:rsid w:val="00693A7B"/>
    <w:rsid w:val="00693C11"/>
    <w:rsid w:val="006941B9"/>
    <w:rsid w:val="006948FD"/>
    <w:rsid w:val="006949DC"/>
    <w:rsid w:val="00694CFF"/>
    <w:rsid w:val="00695675"/>
    <w:rsid w:val="00695BB2"/>
    <w:rsid w:val="00696086"/>
    <w:rsid w:val="00696239"/>
    <w:rsid w:val="0069685F"/>
    <w:rsid w:val="00696953"/>
    <w:rsid w:val="00696A5C"/>
    <w:rsid w:val="00696DC7"/>
    <w:rsid w:val="00697096"/>
    <w:rsid w:val="006974D2"/>
    <w:rsid w:val="0069774A"/>
    <w:rsid w:val="006979B2"/>
    <w:rsid w:val="00697AF4"/>
    <w:rsid w:val="00697EE1"/>
    <w:rsid w:val="00697F37"/>
    <w:rsid w:val="006A05C9"/>
    <w:rsid w:val="006A05D7"/>
    <w:rsid w:val="006A0DB3"/>
    <w:rsid w:val="006A1151"/>
    <w:rsid w:val="006A18DB"/>
    <w:rsid w:val="006A1A74"/>
    <w:rsid w:val="006A2982"/>
    <w:rsid w:val="006A2D32"/>
    <w:rsid w:val="006A2DE8"/>
    <w:rsid w:val="006A38EB"/>
    <w:rsid w:val="006A399B"/>
    <w:rsid w:val="006A3C1A"/>
    <w:rsid w:val="006A3FD1"/>
    <w:rsid w:val="006A4139"/>
    <w:rsid w:val="006A42D8"/>
    <w:rsid w:val="006A4552"/>
    <w:rsid w:val="006A45BE"/>
    <w:rsid w:val="006A4BA8"/>
    <w:rsid w:val="006A5D4F"/>
    <w:rsid w:val="006A6096"/>
    <w:rsid w:val="006A63C5"/>
    <w:rsid w:val="006A6586"/>
    <w:rsid w:val="006A6FB5"/>
    <w:rsid w:val="006A781E"/>
    <w:rsid w:val="006A792E"/>
    <w:rsid w:val="006A7A68"/>
    <w:rsid w:val="006A7B57"/>
    <w:rsid w:val="006B0276"/>
    <w:rsid w:val="006B048F"/>
    <w:rsid w:val="006B06A1"/>
    <w:rsid w:val="006B083E"/>
    <w:rsid w:val="006B0891"/>
    <w:rsid w:val="006B08A4"/>
    <w:rsid w:val="006B0955"/>
    <w:rsid w:val="006B12E5"/>
    <w:rsid w:val="006B1CB4"/>
    <w:rsid w:val="006B25AF"/>
    <w:rsid w:val="006B430F"/>
    <w:rsid w:val="006B4F81"/>
    <w:rsid w:val="006B58EB"/>
    <w:rsid w:val="006B5BC2"/>
    <w:rsid w:val="006B5DBB"/>
    <w:rsid w:val="006B62A5"/>
    <w:rsid w:val="006B6BB3"/>
    <w:rsid w:val="006B6E43"/>
    <w:rsid w:val="006B779C"/>
    <w:rsid w:val="006B795F"/>
    <w:rsid w:val="006B7B2F"/>
    <w:rsid w:val="006B7BC5"/>
    <w:rsid w:val="006B7DDD"/>
    <w:rsid w:val="006C01FD"/>
    <w:rsid w:val="006C0385"/>
    <w:rsid w:val="006C046E"/>
    <w:rsid w:val="006C054B"/>
    <w:rsid w:val="006C0570"/>
    <w:rsid w:val="006C05D6"/>
    <w:rsid w:val="006C092D"/>
    <w:rsid w:val="006C0F52"/>
    <w:rsid w:val="006C0FC1"/>
    <w:rsid w:val="006C1627"/>
    <w:rsid w:val="006C19CD"/>
    <w:rsid w:val="006C1C97"/>
    <w:rsid w:val="006C1CD0"/>
    <w:rsid w:val="006C1E8C"/>
    <w:rsid w:val="006C2129"/>
    <w:rsid w:val="006C2412"/>
    <w:rsid w:val="006C2E0A"/>
    <w:rsid w:val="006C35AF"/>
    <w:rsid w:val="006C3682"/>
    <w:rsid w:val="006C38F6"/>
    <w:rsid w:val="006C3943"/>
    <w:rsid w:val="006C39C0"/>
    <w:rsid w:val="006C3BB0"/>
    <w:rsid w:val="006C40AC"/>
    <w:rsid w:val="006C46EE"/>
    <w:rsid w:val="006C46FE"/>
    <w:rsid w:val="006C48AC"/>
    <w:rsid w:val="006C49A1"/>
    <w:rsid w:val="006C4EF9"/>
    <w:rsid w:val="006C56CC"/>
    <w:rsid w:val="006C58C4"/>
    <w:rsid w:val="006C6B14"/>
    <w:rsid w:val="006C6B7E"/>
    <w:rsid w:val="006C73DB"/>
    <w:rsid w:val="006C7680"/>
    <w:rsid w:val="006C7A7F"/>
    <w:rsid w:val="006C7FD4"/>
    <w:rsid w:val="006D0255"/>
    <w:rsid w:val="006D05F0"/>
    <w:rsid w:val="006D0EEC"/>
    <w:rsid w:val="006D19DC"/>
    <w:rsid w:val="006D1DE2"/>
    <w:rsid w:val="006D1E21"/>
    <w:rsid w:val="006D227B"/>
    <w:rsid w:val="006D25B4"/>
    <w:rsid w:val="006D26A1"/>
    <w:rsid w:val="006D3ABE"/>
    <w:rsid w:val="006D3F36"/>
    <w:rsid w:val="006D4B1F"/>
    <w:rsid w:val="006D51C0"/>
    <w:rsid w:val="006D55F3"/>
    <w:rsid w:val="006D5835"/>
    <w:rsid w:val="006D5C36"/>
    <w:rsid w:val="006D60BB"/>
    <w:rsid w:val="006D6231"/>
    <w:rsid w:val="006D672F"/>
    <w:rsid w:val="006D6972"/>
    <w:rsid w:val="006D6E71"/>
    <w:rsid w:val="006D7373"/>
    <w:rsid w:val="006D75E6"/>
    <w:rsid w:val="006D762E"/>
    <w:rsid w:val="006D7796"/>
    <w:rsid w:val="006E00CB"/>
    <w:rsid w:val="006E0A8B"/>
    <w:rsid w:val="006E1068"/>
    <w:rsid w:val="006E1374"/>
    <w:rsid w:val="006E13E5"/>
    <w:rsid w:val="006E1994"/>
    <w:rsid w:val="006E1A86"/>
    <w:rsid w:val="006E1F11"/>
    <w:rsid w:val="006E2415"/>
    <w:rsid w:val="006E2C17"/>
    <w:rsid w:val="006E2DEF"/>
    <w:rsid w:val="006E2EFB"/>
    <w:rsid w:val="006E31D7"/>
    <w:rsid w:val="006E327C"/>
    <w:rsid w:val="006E3330"/>
    <w:rsid w:val="006E3583"/>
    <w:rsid w:val="006E397F"/>
    <w:rsid w:val="006E3A0C"/>
    <w:rsid w:val="006E3A90"/>
    <w:rsid w:val="006E3BEE"/>
    <w:rsid w:val="006E44F0"/>
    <w:rsid w:val="006E4AE2"/>
    <w:rsid w:val="006E4B46"/>
    <w:rsid w:val="006E55D6"/>
    <w:rsid w:val="006E56AF"/>
    <w:rsid w:val="006E6305"/>
    <w:rsid w:val="006E6A0F"/>
    <w:rsid w:val="006E716D"/>
    <w:rsid w:val="006E72D1"/>
    <w:rsid w:val="006E75BE"/>
    <w:rsid w:val="006E75F8"/>
    <w:rsid w:val="006E78EE"/>
    <w:rsid w:val="006E7CE8"/>
    <w:rsid w:val="006E7D46"/>
    <w:rsid w:val="006E7D6F"/>
    <w:rsid w:val="006E7F16"/>
    <w:rsid w:val="006F0016"/>
    <w:rsid w:val="006F0C80"/>
    <w:rsid w:val="006F156B"/>
    <w:rsid w:val="006F17D4"/>
    <w:rsid w:val="006F1890"/>
    <w:rsid w:val="006F1BED"/>
    <w:rsid w:val="006F22F7"/>
    <w:rsid w:val="006F23EF"/>
    <w:rsid w:val="006F28CD"/>
    <w:rsid w:val="006F28CF"/>
    <w:rsid w:val="006F2B99"/>
    <w:rsid w:val="006F3187"/>
    <w:rsid w:val="006F31A0"/>
    <w:rsid w:val="006F327A"/>
    <w:rsid w:val="006F38B9"/>
    <w:rsid w:val="006F394F"/>
    <w:rsid w:val="006F3A0C"/>
    <w:rsid w:val="006F3A48"/>
    <w:rsid w:val="006F3C38"/>
    <w:rsid w:val="006F3FB8"/>
    <w:rsid w:val="006F49A9"/>
    <w:rsid w:val="006F4B88"/>
    <w:rsid w:val="006F4F48"/>
    <w:rsid w:val="006F6CFF"/>
    <w:rsid w:val="006F6DE9"/>
    <w:rsid w:val="006F6F12"/>
    <w:rsid w:val="006F70D1"/>
    <w:rsid w:val="006F72DE"/>
    <w:rsid w:val="006F7617"/>
    <w:rsid w:val="00700006"/>
    <w:rsid w:val="007000EB"/>
    <w:rsid w:val="00700492"/>
    <w:rsid w:val="00700592"/>
    <w:rsid w:val="00700636"/>
    <w:rsid w:val="00700B8A"/>
    <w:rsid w:val="007019DE"/>
    <w:rsid w:val="00701AB4"/>
    <w:rsid w:val="00701BEF"/>
    <w:rsid w:val="00701FC5"/>
    <w:rsid w:val="00702B17"/>
    <w:rsid w:val="00703093"/>
    <w:rsid w:val="00703728"/>
    <w:rsid w:val="007037AC"/>
    <w:rsid w:val="007037B7"/>
    <w:rsid w:val="00703920"/>
    <w:rsid w:val="00703DAA"/>
    <w:rsid w:val="00703ECD"/>
    <w:rsid w:val="0070404A"/>
    <w:rsid w:val="007046D9"/>
    <w:rsid w:val="007047D8"/>
    <w:rsid w:val="00704FCD"/>
    <w:rsid w:val="0070507E"/>
    <w:rsid w:val="007051C0"/>
    <w:rsid w:val="007052C9"/>
    <w:rsid w:val="007056BA"/>
    <w:rsid w:val="00705918"/>
    <w:rsid w:val="00706071"/>
    <w:rsid w:val="0070611F"/>
    <w:rsid w:val="007065D5"/>
    <w:rsid w:val="0070712D"/>
    <w:rsid w:val="0070778F"/>
    <w:rsid w:val="00707B52"/>
    <w:rsid w:val="00707E54"/>
    <w:rsid w:val="00707E9C"/>
    <w:rsid w:val="00707FC0"/>
    <w:rsid w:val="007104BC"/>
    <w:rsid w:val="00710A18"/>
    <w:rsid w:val="00710ABE"/>
    <w:rsid w:val="00710C7A"/>
    <w:rsid w:val="00711A19"/>
    <w:rsid w:val="00711F08"/>
    <w:rsid w:val="0071205F"/>
    <w:rsid w:val="00712101"/>
    <w:rsid w:val="00712261"/>
    <w:rsid w:val="007125A7"/>
    <w:rsid w:val="00712728"/>
    <w:rsid w:val="00712AD6"/>
    <w:rsid w:val="00712D01"/>
    <w:rsid w:val="007139DA"/>
    <w:rsid w:val="00713D7D"/>
    <w:rsid w:val="00713EBE"/>
    <w:rsid w:val="00714116"/>
    <w:rsid w:val="00714184"/>
    <w:rsid w:val="00714C50"/>
    <w:rsid w:val="00714EBA"/>
    <w:rsid w:val="00715660"/>
    <w:rsid w:val="00715726"/>
    <w:rsid w:val="0071593D"/>
    <w:rsid w:val="00716A1E"/>
    <w:rsid w:val="007175E2"/>
    <w:rsid w:val="00720163"/>
    <w:rsid w:val="0072097C"/>
    <w:rsid w:val="007213D9"/>
    <w:rsid w:val="00721ECC"/>
    <w:rsid w:val="00722389"/>
    <w:rsid w:val="0072278D"/>
    <w:rsid w:val="007238F9"/>
    <w:rsid w:val="00723E70"/>
    <w:rsid w:val="00724136"/>
    <w:rsid w:val="00724874"/>
    <w:rsid w:val="00724B54"/>
    <w:rsid w:val="00724C0C"/>
    <w:rsid w:val="00724DC2"/>
    <w:rsid w:val="00724F3B"/>
    <w:rsid w:val="00725093"/>
    <w:rsid w:val="00725321"/>
    <w:rsid w:val="00725CD7"/>
    <w:rsid w:val="0072626D"/>
    <w:rsid w:val="007263D9"/>
    <w:rsid w:val="0072643D"/>
    <w:rsid w:val="00726D53"/>
    <w:rsid w:val="00726F8D"/>
    <w:rsid w:val="00727D44"/>
    <w:rsid w:val="00727DDC"/>
    <w:rsid w:val="00730003"/>
    <w:rsid w:val="007306A2"/>
    <w:rsid w:val="0073083E"/>
    <w:rsid w:val="0073086E"/>
    <w:rsid w:val="00730B1A"/>
    <w:rsid w:val="00730C89"/>
    <w:rsid w:val="00731057"/>
    <w:rsid w:val="007310B1"/>
    <w:rsid w:val="00731421"/>
    <w:rsid w:val="00731428"/>
    <w:rsid w:val="007317B0"/>
    <w:rsid w:val="007318B1"/>
    <w:rsid w:val="007318DD"/>
    <w:rsid w:val="00731B4C"/>
    <w:rsid w:val="00731B4D"/>
    <w:rsid w:val="00732275"/>
    <w:rsid w:val="007329D7"/>
    <w:rsid w:val="00732EA4"/>
    <w:rsid w:val="0073332E"/>
    <w:rsid w:val="00733505"/>
    <w:rsid w:val="00733734"/>
    <w:rsid w:val="00733B3B"/>
    <w:rsid w:val="00733B68"/>
    <w:rsid w:val="00733D2E"/>
    <w:rsid w:val="007341D8"/>
    <w:rsid w:val="007348DD"/>
    <w:rsid w:val="00734935"/>
    <w:rsid w:val="00735721"/>
    <w:rsid w:val="00735BFF"/>
    <w:rsid w:val="00736477"/>
    <w:rsid w:val="00736D60"/>
    <w:rsid w:val="00737629"/>
    <w:rsid w:val="00737ADC"/>
    <w:rsid w:val="00737BD8"/>
    <w:rsid w:val="00741286"/>
    <w:rsid w:val="00741B43"/>
    <w:rsid w:val="00741DE7"/>
    <w:rsid w:val="00742644"/>
    <w:rsid w:val="007427C4"/>
    <w:rsid w:val="00742EA3"/>
    <w:rsid w:val="0074315D"/>
    <w:rsid w:val="007431AB"/>
    <w:rsid w:val="00743335"/>
    <w:rsid w:val="00743DC0"/>
    <w:rsid w:val="00743E0E"/>
    <w:rsid w:val="0074401E"/>
    <w:rsid w:val="007441D0"/>
    <w:rsid w:val="007444D8"/>
    <w:rsid w:val="00744F16"/>
    <w:rsid w:val="00744FEC"/>
    <w:rsid w:val="007450B9"/>
    <w:rsid w:val="0074512F"/>
    <w:rsid w:val="007454B7"/>
    <w:rsid w:val="00745785"/>
    <w:rsid w:val="00745A01"/>
    <w:rsid w:val="00745C5D"/>
    <w:rsid w:val="0074636D"/>
    <w:rsid w:val="0074644E"/>
    <w:rsid w:val="0074658F"/>
    <w:rsid w:val="007465F9"/>
    <w:rsid w:val="00746C9B"/>
    <w:rsid w:val="00750035"/>
    <w:rsid w:val="00750104"/>
    <w:rsid w:val="007507E9"/>
    <w:rsid w:val="00750AE1"/>
    <w:rsid w:val="007513EF"/>
    <w:rsid w:val="00751C34"/>
    <w:rsid w:val="00751C78"/>
    <w:rsid w:val="007524B1"/>
    <w:rsid w:val="0075258D"/>
    <w:rsid w:val="00752B36"/>
    <w:rsid w:val="007552B2"/>
    <w:rsid w:val="00755E16"/>
    <w:rsid w:val="007565CE"/>
    <w:rsid w:val="00756B2E"/>
    <w:rsid w:val="00757890"/>
    <w:rsid w:val="00757B1C"/>
    <w:rsid w:val="00757CE2"/>
    <w:rsid w:val="00757F0E"/>
    <w:rsid w:val="007600CD"/>
    <w:rsid w:val="00761504"/>
    <w:rsid w:val="00761C5A"/>
    <w:rsid w:val="00761E3F"/>
    <w:rsid w:val="007620C4"/>
    <w:rsid w:val="007629CC"/>
    <w:rsid w:val="0076326E"/>
    <w:rsid w:val="0076351B"/>
    <w:rsid w:val="00763943"/>
    <w:rsid w:val="00763B4D"/>
    <w:rsid w:val="007640F0"/>
    <w:rsid w:val="00764303"/>
    <w:rsid w:val="0076451D"/>
    <w:rsid w:val="00764CFC"/>
    <w:rsid w:val="007651EF"/>
    <w:rsid w:val="007652BD"/>
    <w:rsid w:val="0076556E"/>
    <w:rsid w:val="00765843"/>
    <w:rsid w:val="00765855"/>
    <w:rsid w:val="007663CA"/>
    <w:rsid w:val="007666DB"/>
    <w:rsid w:val="00766847"/>
    <w:rsid w:val="00766A97"/>
    <w:rsid w:val="00766BA3"/>
    <w:rsid w:val="00767229"/>
    <w:rsid w:val="00767510"/>
    <w:rsid w:val="00767DB0"/>
    <w:rsid w:val="00770354"/>
    <w:rsid w:val="00770DB6"/>
    <w:rsid w:val="00771273"/>
    <w:rsid w:val="00771503"/>
    <w:rsid w:val="00771A0E"/>
    <w:rsid w:val="0077259B"/>
    <w:rsid w:val="007725FB"/>
    <w:rsid w:val="0077265D"/>
    <w:rsid w:val="00772882"/>
    <w:rsid w:val="00772A42"/>
    <w:rsid w:val="00772EB8"/>
    <w:rsid w:val="007736B7"/>
    <w:rsid w:val="00773BEE"/>
    <w:rsid w:val="00774025"/>
    <w:rsid w:val="0077446E"/>
    <w:rsid w:val="00774712"/>
    <w:rsid w:val="00774F96"/>
    <w:rsid w:val="00775105"/>
    <w:rsid w:val="00775559"/>
    <w:rsid w:val="007756A9"/>
    <w:rsid w:val="00775A3B"/>
    <w:rsid w:val="00775B29"/>
    <w:rsid w:val="00775DBA"/>
    <w:rsid w:val="00776367"/>
    <w:rsid w:val="007763DF"/>
    <w:rsid w:val="00776932"/>
    <w:rsid w:val="00776B3A"/>
    <w:rsid w:val="00777837"/>
    <w:rsid w:val="00777941"/>
    <w:rsid w:val="00777C7B"/>
    <w:rsid w:val="00777D98"/>
    <w:rsid w:val="00777E69"/>
    <w:rsid w:val="007802F7"/>
    <w:rsid w:val="0078120E"/>
    <w:rsid w:val="00781AB2"/>
    <w:rsid w:val="00782CC5"/>
    <w:rsid w:val="007831CF"/>
    <w:rsid w:val="00783360"/>
    <w:rsid w:val="0078364B"/>
    <w:rsid w:val="007841E9"/>
    <w:rsid w:val="00784213"/>
    <w:rsid w:val="007847F5"/>
    <w:rsid w:val="00784A0B"/>
    <w:rsid w:val="00784E4B"/>
    <w:rsid w:val="007856A7"/>
    <w:rsid w:val="007858DE"/>
    <w:rsid w:val="00785D24"/>
    <w:rsid w:val="00785E41"/>
    <w:rsid w:val="0078691E"/>
    <w:rsid w:val="00786B7F"/>
    <w:rsid w:val="00786C8B"/>
    <w:rsid w:val="00787976"/>
    <w:rsid w:val="00787E92"/>
    <w:rsid w:val="00790311"/>
    <w:rsid w:val="00790716"/>
    <w:rsid w:val="00791402"/>
    <w:rsid w:val="0079171D"/>
    <w:rsid w:val="0079176E"/>
    <w:rsid w:val="00791F18"/>
    <w:rsid w:val="0079221B"/>
    <w:rsid w:val="00792A68"/>
    <w:rsid w:val="00792AAD"/>
    <w:rsid w:val="00792DA0"/>
    <w:rsid w:val="00793264"/>
    <w:rsid w:val="00793826"/>
    <w:rsid w:val="007939A0"/>
    <w:rsid w:val="00793AD6"/>
    <w:rsid w:val="00793E84"/>
    <w:rsid w:val="00793FC5"/>
    <w:rsid w:val="00793FD8"/>
    <w:rsid w:val="007940AB"/>
    <w:rsid w:val="00794C18"/>
    <w:rsid w:val="00794D84"/>
    <w:rsid w:val="00795DF5"/>
    <w:rsid w:val="00795E56"/>
    <w:rsid w:val="00796118"/>
    <w:rsid w:val="0079629B"/>
    <w:rsid w:val="00796810"/>
    <w:rsid w:val="00796AF2"/>
    <w:rsid w:val="007970FF"/>
    <w:rsid w:val="00797A5F"/>
    <w:rsid w:val="007A05DA"/>
    <w:rsid w:val="007A073B"/>
    <w:rsid w:val="007A09DF"/>
    <w:rsid w:val="007A0C10"/>
    <w:rsid w:val="007A0E1A"/>
    <w:rsid w:val="007A11DC"/>
    <w:rsid w:val="007A16CA"/>
    <w:rsid w:val="007A1BA8"/>
    <w:rsid w:val="007A1E2E"/>
    <w:rsid w:val="007A2579"/>
    <w:rsid w:val="007A27B9"/>
    <w:rsid w:val="007A2935"/>
    <w:rsid w:val="007A29D3"/>
    <w:rsid w:val="007A2C85"/>
    <w:rsid w:val="007A2E5A"/>
    <w:rsid w:val="007A32E7"/>
    <w:rsid w:val="007A3511"/>
    <w:rsid w:val="007A3F9B"/>
    <w:rsid w:val="007A4911"/>
    <w:rsid w:val="007A4E04"/>
    <w:rsid w:val="007A5369"/>
    <w:rsid w:val="007A56DE"/>
    <w:rsid w:val="007A598D"/>
    <w:rsid w:val="007A5A95"/>
    <w:rsid w:val="007A5BED"/>
    <w:rsid w:val="007A69B4"/>
    <w:rsid w:val="007A6AF6"/>
    <w:rsid w:val="007A73C3"/>
    <w:rsid w:val="007A778E"/>
    <w:rsid w:val="007A77EC"/>
    <w:rsid w:val="007A7A43"/>
    <w:rsid w:val="007A7F90"/>
    <w:rsid w:val="007B0D8C"/>
    <w:rsid w:val="007B0F66"/>
    <w:rsid w:val="007B1BA2"/>
    <w:rsid w:val="007B1D19"/>
    <w:rsid w:val="007B1E78"/>
    <w:rsid w:val="007B1E98"/>
    <w:rsid w:val="007B2C28"/>
    <w:rsid w:val="007B30E5"/>
    <w:rsid w:val="007B3130"/>
    <w:rsid w:val="007B3402"/>
    <w:rsid w:val="007B389E"/>
    <w:rsid w:val="007B4F75"/>
    <w:rsid w:val="007B55B1"/>
    <w:rsid w:val="007B5949"/>
    <w:rsid w:val="007B645F"/>
    <w:rsid w:val="007B70D4"/>
    <w:rsid w:val="007B71D9"/>
    <w:rsid w:val="007B72B3"/>
    <w:rsid w:val="007B73F8"/>
    <w:rsid w:val="007B7468"/>
    <w:rsid w:val="007B7AC3"/>
    <w:rsid w:val="007B7D6E"/>
    <w:rsid w:val="007C00D8"/>
    <w:rsid w:val="007C026F"/>
    <w:rsid w:val="007C0308"/>
    <w:rsid w:val="007C0D2B"/>
    <w:rsid w:val="007C1514"/>
    <w:rsid w:val="007C1B41"/>
    <w:rsid w:val="007C2002"/>
    <w:rsid w:val="007C2028"/>
    <w:rsid w:val="007C22F8"/>
    <w:rsid w:val="007C249E"/>
    <w:rsid w:val="007C2C3A"/>
    <w:rsid w:val="007C3355"/>
    <w:rsid w:val="007C379D"/>
    <w:rsid w:val="007C3B58"/>
    <w:rsid w:val="007C456C"/>
    <w:rsid w:val="007C4B9A"/>
    <w:rsid w:val="007C519D"/>
    <w:rsid w:val="007C54A3"/>
    <w:rsid w:val="007C561A"/>
    <w:rsid w:val="007C5E7E"/>
    <w:rsid w:val="007C5EC0"/>
    <w:rsid w:val="007C64A7"/>
    <w:rsid w:val="007C675F"/>
    <w:rsid w:val="007C6BEF"/>
    <w:rsid w:val="007C6C64"/>
    <w:rsid w:val="007C6F29"/>
    <w:rsid w:val="007C7F98"/>
    <w:rsid w:val="007D0146"/>
    <w:rsid w:val="007D01EB"/>
    <w:rsid w:val="007D02A9"/>
    <w:rsid w:val="007D05D1"/>
    <w:rsid w:val="007D072F"/>
    <w:rsid w:val="007D07E1"/>
    <w:rsid w:val="007D09E1"/>
    <w:rsid w:val="007D0F55"/>
    <w:rsid w:val="007D118D"/>
    <w:rsid w:val="007D1620"/>
    <w:rsid w:val="007D17F4"/>
    <w:rsid w:val="007D1B64"/>
    <w:rsid w:val="007D1C6F"/>
    <w:rsid w:val="007D1CF5"/>
    <w:rsid w:val="007D2468"/>
    <w:rsid w:val="007D25DA"/>
    <w:rsid w:val="007D2E7A"/>
    <w:rsid w:val="007D39F9"/>
    <w:rsid w:val="007D3A6C"/>
    <w:rsid w:val="007D453D"/>
    <w:rsid w:val="007D45EE"/>
    <w:rsid w:val="007D460A"/>
    <w:rsid w:val="007D47AD"/>
    <w:rsid w:val="007D4908"/>
    <w:rsid w:val="007D496D"/>
    <w:rsid w:val="007D4CF8"/>
    <w:rsid w:val="007D590D"/>
    <w:rsid w:val="007D5E81"/>
    <w:rsid w:val="007D73C8"/>
    <w:rsid w:val="007D7472"/>
    <w:rsid w:val="007D77CA"/>
    <w:rsid w:val="007D79CF"/>
    <w:rsid w:val="007E016A"/>
    <w:rsid w:val="007E0785"/>
    <w:rsid w:val="007E0E1A"/>
    <w:rsid w:val="007E0EED"/>
    <w:rsid w:val="007E1392"/>
    <w:rsid w:val="007E17C7"/>
    <w:rsid w:val="007E2273"/>
    <w:rsid w:val="007E245E"/>
    <w:rsid w:val="007E2544"/>
    <w:rsid w:val="007E2717"/>
    <w:rsid w:val="007E28BF"/>
    <w:rsid w:val="007E2989"/>
    <w:rsid w:val="007E29C3"/>
    <w:rsid w:val="007E2BB2"/>
    <w:rsid w:val="007E35EC"/>
    <w:rsid w:val="007E3BCA"/>
    <w:rsid w:val="007E46E1"/>
    <w:rsid w:val="007E47EE"/>
    <w:rsid w:val="007E4D62"/>
    <w:rsid w:val="007E500D"/>
    <w:rsid w:val="007E5355"/>
    <w:rsid w:val="007E5ABF"/>
    <w:rsid w:val="007E5DB7"/>
    <w:rsid w:val="007E5DED"/>
    <w:rsid w:val="007E606C"/>
    <w:rsid w:val="007E662C"/>
    <w:rsid w:val="007E6D72"/>
    <w:rsid w:val="007E769A"/>
    <w:rsid w:val="007E770C"/>
    <w:rsid w:val="007E7ADB"/>
    <w:rsid w:val="007F0753"/>
    <w:rsid w:val="007F07BB"/>
    <w:rsid w:val="007F0EC8"/>
    <w:rsid w:val="007F17DD"/>
    <w:rsid w:val="007F1A07"/>
    <w:rsid w:val="007F1F30"/>
    <w:rsid w:val="007F206F"/>
    <w:rsid w:val="007F23FC"/>
    <w:rsid w:val="007F27E3"/>
    <w:rsid w:val="007F3065"/>
    <w:rsid w:val="007F3208"/>
    <w:rsid w:val="007F3324"/>
    <w:rsid w:val="007F34DC"/>
    <w:rsid w:val="007F36D9"/>
    <w:rsid w:val="007F3BC0"/>
    <w:rsid w:val="007F3CA5"/>
    <w:rsid w:val="007F3D06"/>
    <w:rsid w:val="007F41EA"/>
    <w:rsid w:val="007F4241"/>
    <w:rsid w:val="007F431F"/>
    <w:rsid w:val="007F486A"/>
    <w:rsid w:val="007F4AD7"/>
    <w:rsid w:val="007F4B70"/>
    <w:rsid w:val="007F5588"/>
    <w:rsid w:val="007F56FF"/>
    <w:rsid w:val="007F5999"/>
    <w:rsid w:val="007F5A9B"/>
    <w:rsid w:val="007F5AAC"/>
    <w:rsid w:val="007F650B"/>
    <w:rsid w:val="007F677A"/>
    <w:rsid w:val="007F6AB8"/>
    <w:rsid w:val="007F7011"/>
    <w:rsid w:val="007F71CD"/>
    <w:rsid w:val="007F72AA"/>
    <w:rsid w:val="007F7EE2"/>
    <w:rsid w:val="0080054D"/>
    <w:rsid w:val="00800710"/>
    <w:rsid w:val="00800B0F"/>
    <w:rsid w:val="00800B70"/>
    <w:rsid w:val="00801291"/>
    <w:rsid w:val="008014C8"/>
    <w:rsid w:val="0080161C"/>
    <w:rsid w:val="00801A2E"/>
    <w:rsid w:val="00801D72"/>
    <w:rsid w:val="0080216C"/>
    <w:rsid w:val="00802413"/>
    <w:rsid w:val="0080243E"/>
    <w:rsid w:val="0080273C"/>
    <w:rsid w:val="00802949"/>
    <w:rsid w:val="00802C53"/>
    <w:rsid w:val="00802E55"/>
    <w:rsid w:val="008030A8"/>
    <w:rsid w:val="008030C1"/>
    <w:rsid w:val="0080338E"/>
    <w:rsid w:val="0080350D"/>
    <w:rsid w:val="00803C75"/>
    <w:rsid w:val="0080405C"/>
    <w:rsid w:val="0080424F"/>
    <w:rsid w:val="0080451A"/>
    <w:rsid w:val="008045A8"/>
    <w:rsid w:val="008048CF"/>
    <w:rsid w:val="00804BFC"/>
    <w:rsid w:val="00805381"/>
    <w:rsid w:val="00805485"/>
    <w:rsid w:val="00805C98"/>
    <w:rsid w:val="0080628B"/>
    <w:rsid w:val="00807052"/>
    <w:rsid w:val="0080705A"/>
    <w:rsid w:val="00807144"/>
    <w:rsid w:val="00807362"/>
    <w:rsid w:val="0080762D"/>
    <w:rsid w:val="008076E3"/>
    <w:rsid w:val="0080795D"/>
    <w:rsid w:val="00807E98"/>
    <w:rsid w:val="00807EC3"/>
    <w:rsid w:val="00810069"/>
    <w:rsid w:val="00810324"/>
    <w:rsid w:val="008103A3"/>
    <w:rsid w:val="00810A1B"/>
    <w:rsid w:val="00811009"/>
    <w:rsid w:val="00811E91"/>
    <w:rsid w:val="00812240"/>
    <w:rsid w:val="0081236A"/>
    <w:rsid w:val="008133A4"/>
    <w:rsid w:val="008133BB"/>
    <w:rsid w:val="008133EB"/>
    <w:rsid w:val="008136C4"/>
    <w:rsid w:val="00813798"/>
    <w:rsid w:val="00813CE3"/>
    <w:rsid w:val="00813FFF"/>
    <w:rsid w:val="00814745"/>
    <w:rsid w:val="00814806"/>
    <w:rsid w:val="00814A66"/>
    <w:rsid w:val="00814C25"/>
    <w:rsid w:val="00814E2B"/>
    <w:rsid w:val="00815215"/>
    <w:rsid w:val="008159E8"/>
    <w:rsid w:val="00815BE0"/>
    <w:rsid w:val="00816301"/>
    <w:rsid w:val="00816886"/>
    <w:rsid w:val="00816D08"/>
    <w:rsid w:val="00816F89"/>
    <w:rsid w:val="0081714D"/>
    <w:rsid w:val="0081733B"/>
    <w:rsid w:val="008178AA"/>
    <w:rsid w:val="00820310"/>
    <w:rsid w:val="00820AE7"/>
    <w:rsid w:val="00820D54"/>
    <w:rsid w:val="008212B5"/>
    <w:rsid w:val="00821577"/>
    <w:rsid w:val="00821751"/>
    <w:rsid w:val="00821A9D"/>
    <w:rsid w:val="008222BB"/>
    <w:rsid w:val="00822ACC"/>
    <w:rsid w:val="00822C8A"/>
    <w:rsid w:val="00822D8D"/>
    <w:rsid w:val="0082373A"/>
    <w:rsid w:val="0082383C"/>
    <w:rsid w:val="00823A70"/>
    <w:rsid w:val="00824A5A"/>
    <w:rsid w:val="00824E12"/>
    <w:rsid w:val="00824F84"/>
    <w:rsid w:val="0082510D"/>
    <w:rsid w:val="0082531E"/>
    <w:rsid w:val="0082551F"/>
    <w:rsid w:val="008259EB"/>
    <w:rsid w:val="00826C51"/>
    <w:rsid w:val="0082719C"/>
    <w:rsid w:val="008274C8"/>
    <w:rsid w:val="00827721"/>
    <w:rsid w:val="00827E06"/>
    <w:rsid w:val="00827E51"/>
    <w:rsid w:val="00827EF3"/>
    <w:rsid w:val="008303DF"/>
    <w:rsid w:val="008307AE"/>
    <w:rsid w:val="00830C82"/>
    <w:rsid w:val="00830E0E"/>
    <w:rsid w:val="00830F4C"/>
    <w:rsid w:val="00831B3D"/>
    <w:rsid w:val="00831D89"/>
    <w:rsid w:val="00831DB8"/>
    <w:rsid w:val="0083293F"/>
    <w:rsid w:val="00832B83"/>
    <w:rsid w:val="00832CD1"/>
    <w:rsid w:val="00832EE5"/>
    <w:rsid w:val="0083306B"/>
    <w:rsid w:val="00833AB0"/>
    <w:rsid w:val="00833D50"/>
    <w:rsid w:val="00833F6D"/>
    <w:rsid w:val="00834117"/>
    <w:rsid w:val="00834376"/>
    <w:rsid w:val="00834637"/>
    <w:rsid w:val="008347C3"/>
    <w:rsid w:val="008351E8"/>
    <w:rsid w:val="00835222"/>
    <w:rsid w:val="008355FA"/>
    <w:rsid w:val="00835A6F"/>
    <w:rsid w:val="00835B90"/>
    <w:rsid w:val="00835BC2"/>
    <w:rsid w:val="00836519"/>
    <w:rsid w:val="008365E3"/>
    <w:rsid w:val="0083663F"/>
    <w:rsid w:val="00836E1E"/>
    <w:rsid w:val="008370B3"/>
    <w:rsid w:val="0083797F"/>
    <w:rsid w:val="00837BA9"/>
    <w:rsid w:val="00837EC1"/>
    <w:rsid w:val="00837F11"/>
    <w:rsid w:val="00840AE7"/>
    <w:rsid w:val="00840D95"/>
    <w:rsid w:val="00841461"/>
    <w:rsid w:val="00841F10"/>
    <w:rsid w:val="0084207D"/>
    <w:rsid w:val="00842377"/>
    <w:rsid w:val="00842437"/>
    <w:rsid w:val="00843968"/>
    <w:rsid w:val="00843EBA"/>
    <w:rsid w:val="008449C0"/>
    <w:rsid w:val="00844B49"/>
    <w:rsid w:val="008452F2"/>
    <w:rsid w:val="0084544D"/>
    <w:rsid w:val="0084699A"/>
    <w:rsid w:val="008469E2"/>
    <w:rsid w:val="00846A4D"/>
    <w:rsid w:val="00846E43"/>
    <w:rsid w:val="008470B4"/>
    <w:rsid w:val="008477BE"/>
    <w:rsid w:val="008478AE"/>
    <w:rsid w:val="00847ABD"/>
    <w:rsid w:val="00847ECA"/>
    <w:rsid w:val="00847EF9"/>
    <w:rsid w:val="00850218"/>
    <w:rsid w:val="0085088B"/>
    <w:rsid w:val="00850A2A"/>
    <w:rsid w:val="008515A5"/>
    <w:rsid w:val="008517E3"/>
    <w:rsid w:val="00851DCE"/>
    <w:rsid w:val="00851EFA"/>
    <w:rsid w:val="00852574"/>
    <w:rsid w:val="008528CD"/>
    <w:rsid w:val="00852C16"/>
    <w:rsid w:val="00853062"/>
    <w:rsid w:val="008530BD"/>
    <w:rsid w:val="008531E8"/>
    <w:rsid w:val="0085340E"/>
    <w:rsid w:val="008534A7"/>
    <w:rsid w:val="0085390A"/>
    <w:rsid w:val="00853A8F"/>
    <w:rsid w:val="00853C60"/>
    <w:rsid w:val="00854122"/>
    <w:rsid w:val="008542D9"/>
    <w:rsid w:val="0085467D"/>
    <w:rsid w:val="00854ADF"/>
    <w:rsid w:val="0085539F"/>
    <w:rsid w:val="008557FF"/>
    <w:rsid w:val="00855C51"/>
    <w:rsid w:val="008561E3"/>
    <w:rsid w:val="00856894"/>
    <w:rsid w:val="008570CB"/>
    <w:rsid w:val="00860124"/>
    <w:rsid w:val="008602BA"/>
    <w:rsid w:val="00860E8A"/>
    <w:rsid w:val="00862117"/>
    <w:rsid w:val="00862895"/>
    <w:rsid w:val="0086327D"/>
    <w:rsid w:val="0086338B"/>
    <w:rsid w:val="00863669"/>
    <w:rsid w:val="00864081"/>
    <w:rsid w:val="0086556A"/>
    <w:rsid w:val="00865FA2"/>
    <w:rsid w:val="008660CD"/>
    <w:rsid w:val="00866C0D"/>
    <w:rsid w:val="00866F61"/>
    <w:rsid w:val="0086711E"/>
    <w:rsid w:val="00867450"/>
    <w:rsid w:val="00867452"/>
    <w:rsid w:val="00867857"/>
    <w:rsid w:val="00867C40"/>
    <w:rsid w:val="00867FD2"/>
    <w:rsid w:val="0087005F"/>
    <w:rsid w:val="008700FB"/>
    <w:rsid w:val="008702B6"/>
    <w:rsid w:val="008707E7"/>
    <w:rsid w:val="008709E9"/>
    <w:rsid w:val="008711F5"/>
    <w:rsid w:val="00871689"/>
    <w:rsid w:val="008716E8"/>
    <w:rsid w:val="0087196F"/>
    <w:rsid w:val="00872519"/>
    <w:rsid w:val="00872ABF"/>
    <w:rsid w:val="00872FFA"/>
    <w:rsid w:val="0087300C"/>
    <w:rsid w:val="008730B8"/>
    <w:rsid w:val="008733B3"/>
    <w:rsid w:val="00873CAE"/>
    <w:rsid w:val="00873CF0"/>
    <w:rsid w:val="00873EB2"/>
    <w:rsid w:val="00873EE1"/>
    <w:rsid w:val="00874140"/>
    <w:rsid w:val="00874479"/>
    <w:rsid w:val="00874491"/>
    <w:rsid w:val="0087464B"/>
    <w:rsid w:val="00875007"/>
    <w:rsid w:val="008751BB"/>
    <w:rsid w:val="008753CC"/>
    <w:rsid w:val="00875890"/>
    <w:rsid w:val="00875C51"/>
    <w:rsid w:val="00875F38"/>
    <w:rsid w:val="0087601B"/>
    <w:rsid w:val="0087611F"/>
    <w:rsid w:val="0087644A"/>
    <w:rsid w:val="00876A79"/>
    <w:rsid w:val="00876C6B"/>
    <w:rsid w:val="00876C77"/>
    <w:rsid w:val="008770EA"/>
    <w:rsid w:val="0087799C"/>
    <w:rsid w:val="00877EAE"/>
    <w:rsid w:val="00880A54"/>
    <w:rsid w:val="00880A6E"/>
    <w:rsid w:val="00880B18"/>
    <w:rsid w:val="00880B30"/>
    <w:rsid w:val="00880D7C"/>
    <w:rsid w:val="00880E2B"/>
    <w:rsid w:val="00880E7D"/>
    <w:rsid w:val="00880FED"/>
    <w:rsid w:val="008812FA"/>
    <w:rsid w:val="0088159D"/>
    <w:rsid w:val="008820E3"/>
    <w:rsid w:val="008822CF"/>
    <w:rsid w:val="008823BE"/>
    <w:rsid w:val="00882410"/>
    <w:rsid w:val="0088294B"/>
    <w:rsid w:val="00882C29"/>
    <w:rsid w:val="008831C8"/>
    <w:rsid w:val="00883A92"/>
    <w:rsid w:val="008843BE"/>
    <w:rsid w:val="00884402"/>
    <w:rsid w:val="00884A62"/>
    <w:rsid w:val="00884E5A"/>
    <w:rsid w:val="00885362"/>
    <w:rsid w:val="00886088"/>
    <w:rsid w:val="00886104"/>
    <w:rsid w:val="00886175"/>
    <w:rsid w:val="008862A1"/>
    <w:rsid w:val="00886883"/>
    <w:rsid w:val="00887603"/>
    <w:rsid w:val="00887BEB"/>
    <w:rsid w:val="00887C45"/>
    <w:rsid w:val="00887CD5"/>
    <w:rsid w:val="00887D33"/>
    <w:rsid w:val="00887F8F"/>
    <w:rsid w:val="00890227"/>
    <w:rsid w:val="00890252"/>
    <w:rsid w:val="008904B5"/>
    <w:rsid w:val="00890CDD"/>
    <w:rsid w:val="00890FF4"/>
    <w:rsid w:val="00891121"/>
    <w:rsid w:val="00891C7F"/>
    <w:rsid w:val="00891DEC"/>
    <w:rsid w:val="0089206D"/>
    <w:rsid w:val="008921D0"/>
    <w:rsid w:val="00892534"/>
    <w:rsid w:val="0089277B"/>
    <w:rsid w:val="00892951"/>
    <w:rsid w:val="00892C4D"/>
    <w:rsid w:val="0089304B"/>
    <w:rsid w:val="00893130"/>
    <w:rsid w:val="008932E9"/>
    <w:rsid w:val="008935FD"/>
    <w:rsid w:val="00893710"/>
    <w:rsid w:val="00893779"/>
    <w:rsid w:val="00893EFE"/>
    <w:rsid w:val="00893F52"/>
    <w:rsid w:val="0089424B"/>
    <w:rsid w:val="00894A0A"/>
    <w:rsid w:val="00894CBF"/>
    <w:rsid w:val="00894FDA"/>
    <w:rsid w:val="00895561"/>
    <w:rsid w:val="008955DF"/>
    <w:rsid w:val="008956E7"/>
    <w:rsid w:val="008958DF"/>
    <w:rsid w:val="00895992"/>
    <w:rsid w:val="00895E0A"/>
    <w:rsid w:val="00895E49"/>
    <w:rsid w:val="00896A16"/>
    <w:rsid w:val="008973EF"/>
    <w:rsid w:val="008977A9"/>
    <w:rsid w:val="008978C1"/>
    <w:rsid w:val="008979B3"/>
    <w:rsid w:val="00897E1C"/>
    <w:rsid w:val="008A0858"/>
    <w:rsid w:val="008A0C5F"/>
    <w:rsid w:val="008A1C15"/>
    <w:rsid w:val="008A29D0"/>
    <w:rsid w:val="008A2AAC"/>
    <w:rsid w:val="008A2C2C"/>
    <w:rsid w:val="008A304C"/>
    <w:rsid w:val="008A30E0"/>
    <w:rsid w:val="008A336C"/>
    <w:rsid w:val="008A33EA"/>
    <w:rsid w:val="008A33EB"/>
    <w:rsid w:val="008A3C1E"/>
    <w:rsid w:val="008A3D12"/>
    <w:rsid w:val="008A4066"/>
    <w:rsid w:val="008A4127"/>
    <w:rsid w:val="008A4432"/>
    <w:rsid w:val="008A4729"/>
    <w:rsid w:val="008A4F31"/>
    <w:rsid w:val="008A56EF"/>
    <w:rsid w:val="008A59CC"/>
    <w:rsid w:val="008A5CA7"/>
    <w:rsid w:val="008A6392"/>
    <w:rsid w:val="008A68AA"/>
    <w:rsid w:val="008A68C2"/>
    <w:rsid w:val="008A6DE0"/>
    <w:rsid w:val="008A7063"/>
    <w:rsid w:val="008A7921"/>
    <w:rsid w:val="008A79AB"/>
    <w:rsid w:val="008A7E44"/>
    <w:rsid w:val="008A7E72"/>
    <w:rsid w:val="008A7F6D"/>
    <w:rsid w:val="008B09BB"/>
    <w:rsid w:val="008B11D7"/>
    <w:rsid w:val="008B123D"/>
    <w:rsid w:val="008B128F"/>
    <w:rsid w:val="008B1468"/>
    <w:rsid w:val="008B185B"/>
    <w:rsid w:val="008B2089"/>
    <w:rsid w:val="008B21C5"/>
    <w:rsid w:val="008B21F4"/>
    <w:rsid w:val="008B248C"/>
    <w:rsid w:val="008B2720"/>
    <w:rsid w:val="008B277D"/>
    <w:rsid w:val="008B2C8F"/>
    <w:rsid w:val="008B3948"/>
    <w:rsid w:val="008B39B0"/>
    <w:rsid w:val="008B3BAD"/>
    <w:rsid w:val="008B3D9C"/>
    <w:rsid w:val="008B3F9D"/>
    <w:rsid w:val="008B3FD8"/>
    <w:rsid w:val="008B41D1"/>
    <w:rsid w:val="008B4654"/>
    <w:rsid w:val="008B4E3A"/>
    <w:rsid w:val="008B5603"/>
    <w:rsid w:val="008B585E"/>
    <w:rsid w:val="008B59D1"/>
    <w:rsid w:val="008B5A8F"/>
    <w:rsid w:val="008B5D7D"/>
    <w:rsid w:val="008B5EF6"/>
    <w:rsid w:val="008B62A4"/>
    <w:rsid w:val="008B712B"/>
    <w:rsid w:val="008C0284"/>
    <w:rsid w:val="008C091B"/>
    <w:rsid w:val="008C0CBD"/>
    <w:rsid w:val="008C12A9"/>
    <w:rsid w:val="008C14E9"/>
    <w:rsid w:val="008C1569"/>
    <w:rsid w:val="008C1EA7"/>
    <w:rsid w:val="008C21AF"/>
    <w:rsid w:val="008C22D3"/>
    <w:rsid w:val="008C29AD"/>
    <w:rsid w:val="008C29B3"/>
    <w:rsid w:val="008C2A8B"/>
    <w:rsid w:val="008C3072"/>
    <w:rsid w:val="008C30D2"/>
    <w:rsid w:val="008C346B"/>
    <w:rsid w:val="008C397D"/>
    <w:rsid w:val="008C39BD"/>
    <w:rsid w:val="008C41DB"/>
    <w:rsid w:val="008C456D"/>
    <w:rsid w:val="008C492A"/>
    <w:rsid w:val="008C4B9C"/>
    <w:rsid w:val="008C53D8"/>
    <w:rsid w:val="008C5608"/>
    <w:rsid w:val="008C681B"/>
    <w:rsid w:val="008C691C"/>
    <w:rsid w:val="008C6DB6"/>
    <w:rsid w:val="008C6EE5"/>
    <w:rsid w:val="008C6F0E"/>
    <w:rsid w:val="008C7368"/>
    <w:rsid w:val="008C74CC"/>
    <w:rsid w:val="008C79F0"/>
    <w:rsid w:val="008C7AC9"/>
    <w:rsid w:val="008C7B70"/>
    <w:rsid w:val="008C7C66"/>
    <w:rsid w:val="008C7C7E"/>
    <w:rsid w:val="008C7CED"/>
    <w:rsid w:val="008C7DA9"/>
    <w:rsid w:val="008D0115"/>
    <w:rsid w:val="008D032C"/>
    <w:rsid w:val="008D050D"/>
    <w:rsid w:val="008D168D"/>
    <w:rsid w:val="008D17BB"/>
    <w:rsid w:val="008D1D32"/>
    <w:rsid w:val="008D2169"/>
    <w:rsid w:val="008D28FD"/>
    <w:rsid w:val="008D299E"/>
    <w:rsid w:val="008D2B10"/>
    <w:rsid w:val="008D318D"/>
    <w:rsid w:val="008D3545"/>
    <w:rsid w:val="008D3624"/>
    <w:rsid w:val="008D389A"/>
    <w:rsid w:val="008D4BEE"/>
    <w:rsid w:val="008D5512"/>
    <w:rsid w:val="008D572F"/>
    <w:rsid w:val="008D5755"/>
    <w:rsid w:val="008D59EB"/>
    <w:rsid w:val="008D6436"/>
    <w:rsid w:val="008D64C0"/>
    <w:rsid w:val="008D6E15"/>
    <w:rsid w:val="008D72B9"/>
    <w:rsid w:val="008D74C6"/>
    <w:rsid w:val="008D74EF"/>
    <w:rsid w:val="008D7F20"/>
    <w:rsid w:val="008E004A"/>
    <w:rsid w:val="008E0276"/>
    <w:rsid w:val="008E03E8"/>
    <w:rsid w:val="008E0F06"/>
    <w:rsid w:val="008E1BFF"/>
    <w:rsid w:val="008E1D47"/>
    <w:rsid w:val="008E24C2"/>
    <w:rsid w:val="008E26E9"/>
    <w:rsid w:val="008E2817"/>
    <w:rsid w:val="008E2CCB"/>
    <w:rsid w:val="008E3256"/>
    <w:rsid w:val="008E35E7"/>
    <w:rsid w:val="008E36CA"/>
    <w:rsid w:val="008E383A"/>
    <w:rsid w:val="008E3BB9"/>
    <w:rsid w:val="008E3C96"/>
    <w:rsid w:val="008E41A1"/>
    <w:rsid w:val="008E42FA"/>
    <w:rsid w:val="008E4C19"/>
    <w:rsid w:val="008E50DE"/>
    <w:rsid w:val="008E600B"/>
    <w:rsid w:val="008E613C"/>
    <w:rsid w:val="008E68DD"/>
    <w:rsid w:val="008E6B22"/>
    <w:rsid w:val="008E6C5C"/>
    <w:rsid w:val="008E6F1F"/>
    <w:rsid w:val="008E73B4"/>
    <w:rsid w:val="008E7802"/>
    <w:rsid w:val="008E7B59"/>
    <w:rsid w:val="008F008D"/>
    <w:rsid w:val="008F0147"/>
    <w:rsid w:val="008F05E9"/>
    <w:rsid w:val="008F0903"/>
    <w:rsid w:val="008F0AA7"/>
    <w:rsid w:val="008F0F2C"/>
    <w:rsid w:val="008F118A"/>
    <w:rsid w:val="008F136F"/>
    <w:rsid w:val="008F139F"/>
    <w:rsid w:val="008F1445"/>
    <w:rsid w:val="008F1507"/>
    <w:rsid w:val="008F1BDF"/>
    <w:rsid w:val="008F2253"/>
    <w:rsid w:val="008F2BCB"/>
    <w:rsid w:val="008F3545"/>
    <w:rsid w:val="008F35C0"/>
    <w:rsid w:val="008F36BC"/>
    <w:rsid w:val="008F39F8"/>
    <w:rsid w:val="008F40C6"/>
    <w:rsid w:val="008F47BC"/>
    <w:rsid w:val="008F5353"/>
    <w:rsid w:val="008F56CD"/>
    <w:rsid w:val="008F5741"/>
    <w:rsid w:val="008F5807"/>
    <w:rsid w:val="008F580E"/>
    <w:rsid w:val="008F5822"/>
    <w:rsid w:val="008F59D2"/>
    <w:rsid w:val="008F6053"/>
    <w:rsid w:val="008F6E87"/>
    <w:rsid w:val="008F7413"/>
    <w:rsid w:val="008F799C"/>
    <w:rsid w:val="008F7B67"/>
    <w:rsid w:val="008F7C42"/>
    <w:rsid w:val="008F7E71"/>
    <w:rsid w:val="00900059"/>
    <w:rsid w:val="009006CF"/>
    <w:rsid w:val="0090099B"/>
    <w:rsid w:val="009010B3"/>
    <w:rsid w:val="00901221"/>
    <w:rsid w:val="0090142B"/>
    <w:rsid w:val="009016AD"/>
    <w:rsid w:val="00901853"/>
    <w:rsid w:val="00901A11"/>
    <w:rsid w:val="00902966"/>
    <w:rsid w:val="009037DE"/>
    <w:rsid w:val="00903ED1"/>
    <w:rsid w:val="00903F2C"/>
    <w:rsid w:val="009040AE"/>
    <w:rsid w:val="00904248"/>
    <w:rsid w:val="0090425F"/>
    <w:rsid w:val="00904EB7"/>
    <w:rsid w:val="00904FB2"/>
    <w:rsid w:val="00905134"/>
    <w:rsid w:val="00905305"/>
    <w:rsid w:val="00905FC3"/>
    <w:rsid w:val="00906453"/>
    <w:rsid w:val="00907911"/>
    <w:rsid w:val="00907AF2"/>
    <w:rsid w:val="00907ECB"/>
    <w:rsid w:val="00910315"/>
    <w:rsid w:val="00910979"/>
    <w:rsid w:val="00910E77"/>
    <w:rsid w:val="00910EA7"/>
    <w:rsid w:val="009113B5"/>
    <w:rsid w:val="009113B8"/>
    <w:rsid w:val="009117D6"/>
    <w:rsid w:val="00911C5C"/>
    <w:rsid w:val="00912090"/>
    <w:rsid w:val="00912E81"/>
    <w:rsid w:val="00913B9B"/>
    <w:rsid w:val="00913D53"/>
    <w:rsid w:val="00914562"/>
    <w:rsid w:val="0091476D"/>
    <w:rsid w:val="00914B37"/>
    <w:rsid w:val="00915130"/>
    <w:rsid w:val="009152E2"/>
    <w:rsid w:val="009153F2"/>
    <w:rsid w:val="0091574D"/>
    <w:rsid w:val="00915838"/>
    <w:rsid w:val="00915CE8"/>
    <w:rsid w:val="00916640"/>
    <w:rsid w:val="009167F0"/>
    <w:rsid w:val="00916D0F"/>
    <w:rsid w:val="0091757B"/>
    <w:rsid w:val="009177E5"/>
    <w:rsid w:val="00920946"/>
    <w:rsid w:val="00920DE8"/>
    <w:rsid w:val="00921811"/>
    <w:rsid w:val="009219BB"/>
    <w:rsid w:val="00921B93"/>
    <w:rsid w:val="00921CE9"/>
    <w:rsid w:val="0092229C"/>
    <w:rsid w:val="00922722"/>
    <w:rsid w:val="009232A5"/>
    <w:rsid w:val="00923420"/>
    <w:rsid w:val="00923627"/>
    <w:rsid w:val="00923799"/>
    <w:rsid w:val="009237F4"/>
    <w:rsid w:val="009239F4"/>
    <w:rsid w:val="00923B0B"/>
    <w:rsid w:val="00923D0D"/>
    <w:rsid w:val="009250EE"/>
    <w:rsid w:val="00925547"/>
    <w:rsid w:val="00925F96"/>
    <w:rsid w:val="00927140"/>
    <w:rsid w:val="0092723A"/>
    <w:rsid w:val="009272D5"/>
    <w:rsid w:val="00927669"/>
    <w:rsid w:val="00927812"/>
    <w:rsid w:val="00930C2E"/>
    <w:rsid w:val="00930F1B"/>
    <w:rsid w:val="009314A6"/>
    <w:rsid w:val="00931F1E"/>
    <w:rsid w:val="009320C9"/>
    <w:rsid w:val="009323EF"/>
    <w:rsid w:val="00932A96"/>
    <w:rsid w:val="00932E20"/>
    <w:rsid w:val="0093321C"/>
    <w:rsid w:val="00933E8A"/>
    <w:rsid w:val="00933E96"/>
    <w:rsid w:val="00933EF6"/>
    <w:rsid w:val="00935E55"/>
    <w:rsid w:val="009371D6"/>
    <w:rsid w:val="0093738D"/>
    <w:rsid w:val="009373EB"/>
    <w:rsid w:val="009378EB"/>
    <w:rsid w:val="00937BD3"/>
    <w:rsid w:val="00937D99"/>
    <w:rsid w:val="00937FF3"/>
    <w:rsid w:val="00940202"/>
    <w:rsid w:val="00940262"/>
    <w:rsid w:val="0094097E"/>
    <w:rsid w:val="00940A63"/>
    <w:rsid w:val="0094105A"/>
    <w:rsid w:val="0094132A"/>
    <w:rsid w:val="00941A71"/>
    <w:rsid w:val="009430E0"/>
    <w:rsid w:val="00943300"/>
    <w:rsid w:val="00943494"/>
    <w:rsid w:val="0094374E"/>
    <w:rsid w:val="00943A18"/>
    <w:rsid w:val="00944089"/>
    <w:rsid w:val="0094453B"/>
    <w:rsid w:val="009449C4"/>
    <w:rsid w:val="0094541D"/>
    <w:rsid w:val="009454DB"/>
    <w:rsid w:val="00945A8F"/>
    <w:rsid w:val="00945E8F"/>
    <w:rsid w:val="00945F5F"/>
    <w:rsid w:val="00946226"/>
    <w:rsid w:val="00946261"/>
    <w:rsid w:val="0094640D"/>
    <w:rsid w:val="00946E3B"/>
    <w:rsid w:val="00946F3E"/>
    <w:rsid w:val="009471D2"/>
    <w:rsid w:val="00947432"/>
    <w:rsid w:val="009479F1"/>
    <w:rsid w:val="00947D90"/>
    <w:rsid w:val="00947E4F"/>
    <w:rsid w:val="00947E99"/>
    <w:rsid w:val="009501AB"/>
    <w:rsid w:val="00950A35"/>
    <w:rsid w:val="00950A57"/>
    <w:rsid w:val="009513CA"/>
    <w:rsid w:val="009515AE"/>
    <w:rsid w:val="00951B03"/>
    <w:rsid w:val="00951DB7"/>
    <w:rsid w:val="00951DEA"/>
    <w:rsid w:val="00952455"/>
    <w:rsid w:val="00952EB1"/>
    <w:rsid w:val="00952F2E"/>
    <w:rsid w:val="009539A5"/>
    <w:rsid w:val="009545C4"/>
    <w:rsid w:val="00954A05"/>
    <w:rsid w:val="00954B88"/>
    <w:rsid w:val="00954EAC"/>
    <w:rsid w:val="0095589F"/>
    <w:rsid w:val="00955989"/>
    <w:rsid w:val="00955AD2"/>
    <w:rsid w:val="0095615F"/>
    <w:rsid w:val="009565AF"/>
    <w:rsid w:val="00956972"/>
    <w:rsid w:val="009569E5"/>
    <w:rsid w:val="009571B9"/>
    <w:rsid w:val="00957272"/>
    <w:rsid w:val="0095732F"/>
    <w:rsid w:val="00957416"/>
    <w:rsid w:val="00957C93"/>
    <w:rsid w:val="00957F13"/>
    <w:rsid w:val="0096029D"/>
    <w:rsid w:val="009602F6"/>
    <w:rsid w:val="00960FA6"/>
    <w:rsid w:val="009613B5"/>
    <w:rsid w:val="009616B6"/>
    <w:rsid w:val="00961AFA"/>
    <w:rsid w:val="00961B05"/>
    <w:rsid w:val="009629A2"/>
    <w:rsid w:val="00962A52"/>
    <w:rsid w:val="00962AC1"/>
    <w:rsid w:val="0096316F"/>
    <w:rsid w:val="0096391E"/>
    <w:rsid w:val="00963A46"/>
    <w:rsid w:val="00964039"/>
    <w:rsid w:val="009640C6"/>
    <w:rsid w:val="0096455B"/>
    <w:rsid w:val="0096467C"/>
    <w:rsid w:val="00964C76"/>
    <w:rsid w:val="00965D9F"/>
    <w:rsid w:val="00965EBE"/>
    <w:rsid w:val="00966341"/>
    <w:rsid w:val="00966613"/>
    <w:rsid w:val="009672AA"/>
    <w:rsid w:val="009672CF"/>
    <w:rsid w:val="00967324"/>
    <w:rsid w:val="009674D2"/>
    <w:rsid w:val="009675F1"/>
    <w:rsid w:val="00967C60"/>
    <w:rsid w:val="00970915"/>
    <w:rsid w:val="00970CC3"/>
    <w:rsid w:val="00970CC7"/>
    <w:rsid w:val="00970DF2"/>
    <w:rsid w:val="00970ED2"/>
    <w:rsid w:val="00971106"/>
    <w:rsid w:val="00971493"/>
    <w:rsid w:val="00971A18"/>
    <w:rsid w:val="00971C76"/>
    <w:rsid w:val="00972432"/>
    <w:rsid w:val="0097267E"/>
    <w:rsid w:val="00972A10"/>
    <w:rsid w:val="00972AAB"/>
    <w:rsid w:val="00972B75"/>
    <w:rsid w:val="00972CB4"/>
    <w:rsid w:val="00972FC7"/>
    <w:rsid w:val="00973655"/>
    <w:rsid w:val="0097372C"/>
    <w:rsid w:val="00973789"/>
    <w:rsid w:val="00973871"/>
    <w:rsid w:val="00973928"/>
    <w:rsid w:val="0097484D"/>
    <w:rsid w:val="00974E20"/>
    <w:rsid w:val="009754E4"/>
    <w:rsid w:val="009755D5"/>
    <w:rsid w:val="009756F8"/>
    <w:rsid w:val="0097595C"/>
    <w:rsid w:val="00976F06"/>
    <w:rsid w:val="00976F84"/>
    <w:rsid w:val="00976FDD"/>
    <w:rsid w:val="009772A8"/>
    <w:rsid w:val="009776EF"/>
    <w:rsid w:val="009778B4"/>
    <w:rsid w:val="00977C52"/>
    <w:rsid w:val="00980062"/>
    <w:rsid w:val="00980609"/>
    <w:rsid w:val="00980DC3"/>
    <w:rsid w:val="00980E68"/>
    <w:rsid w:val="00981B17"/>
    <w:rsid w:val="00981C5F"/>
    <w:rsid w:val="00982824"/>
    <w:rsid w:val="00982AF0"/>
    <w:rsid w:val="00982B16"/>
    <w:rsid w:val="00983181"/>
    <w:rsid w:val="00983183"/>
    <w:rsid w:val="009836F7"/>
    <w:rsid w:val="009838C3"/>
    <w:rsid w:val="00983F06"/>
    <w:rsid w:val="00984DB5"/>
    <w:rsid w:val="0098506D"/>
    <w:rsid w:val="00985162"/>
    <w:rsid w:val="009851DA"/>
    <w:rsid w:val="009853FD"/>
    <w:rsid w:val="009857BD"/>
    <w:rsid w:val="009857F2"/>
    <w:rsid w:val="00985C92"/>
    <w:rsid w:val="009862BA"/>
    <w:rsid w:val="0098652F"/>
    <w:rsid w:val="0098655F"/>
    <w:rsid w:val="0098673A"/>
    <w:rsid w:val="00986AEC"/>
    <w:rsid w:val="00986ED4"/>
    <w:rsid w:val="009870DC"/>
    <w:rsid w:val="0098775A"/>
    <w:rsid w:val="009877FD"/>
    <w:rsid w:val="00987ACA"/>
    <w:rsid w:val="009902C7"/>
    <w:rsid w:val="00991467"/>
    <w:rsid w:val="0099163D"/>
    <w:rsid w:val="0099233D"/>
    <w:rsid w:val="009923A4"/>
    <w:rsid w:val="00992684"/>
    <w:rsid w:val="00992D39"/>
    <w:rsid w:val="00992F23"/>
    <w:rsid w:val="00993685"/>
    <w:rsid w:val="00993BD6"/>
    <w:rsid w:val="00993DA5"/>
    <w:rsid w:val="00993E6F"/>
    <w:rsid w:val="00993FE3"/>
    <w:rsid w:val="0099426A"/>
    <w:rsid w:val="00994AA9"/>
    <w:rsid w:val="00994BB5"/>
    <w:rsid w:val="00994D44"/>
    <w:rsid w:val="00994F23"/>
    <w:rsid w:val="00995026"/>
    <w:rsid w:val="009953ED"/>
    <w:rsid w:val="009960D0"/>
    <w:rsid w:val="0099683A"/>
    <w:rsid w:val="00996AD5"/>
    <w:rsid w:val="00996EC3"/>
    <w:rsid w:val="009972A9"/>
    <w:rsid w:val="009972C8"/>
    <w:rsid w:val="009975B6"/>
    <w:rsid w:val="009979AD"/>
    <w:rsid w:val="009979F4"/>
    <w:rsid w:val="00997D9D"/>
    <w:rsid w:val="00997F81"/>
    <w:rsid w:val="009A0813"/>
    <w:rsid w:val="009A0BF5"/>
    <w:rsid w:val="009A0E43"/>
    <w:rsid w:val="009A18C2"/>
    <w:rsid w:val="009A222C"/>
    <w:rsid w:val="009A27E0"/>
    <w:rsid w:val="009A31E4"/>
    <w:rsid w:val="009A339D"/>
    <w:rsid w:val="009A36FB"/>
    <w:rsid w:val="009A37AD"/>
    <w:rsid w:val="009A482B"/>
    <w:rsid w:val="009A5079"/>
    <w:rsid w:val="009A56C5"/>
    <w:rsid w:val="009A56CD"/>
    <w:rsid w:val="009A5799"/>
    <w:rsid w:val="009A6040"/>
    <w:rsid w:val="009A633A"/>
    <w:rsid w:val="009A6E49"/>
    <w:rsid w:val="009A71E1"/>
    <w:rsid w:val="009A74F2"/>
    <w:rsid w:val="009A7669"/>
    <w:rsid w:val="009B0724"/>
    <w:rsid w:val="009B0C9B"/>
    <w:rsid w:val="009B1548"/>
    <w:rsid w:val="009B1B62"/>
    <w:rsid w:val="009B1BF6"/>
    <w:rsid w:val="009B1F9A"/>
    <w:rsid w:val="009B1FB9"/>
    <w:rsid w:val="009B21D5"/>
    <w:rsid w:val="009B2EA2"/>
    <w:rsid w:val="009B2F63"/>
    <w:rsid w:val="009B303D"/>
    <w:rsid w:val="009B3211"/>
    <w:rsid w:val="009B334B"/>
    <w:rsid w:val="009B3C8D"/>
    <w:rsid w:val="009B3D86"/>
    <w:rsid w:val="009B3FE4"/>
    <w:rsid w:val="009B4556"/>
    <w:rsid w:val="009B4956"/>
    <w:rsid w:val="009B4B36"/>
    <w:rsid w:val="009B4F77"/>
    <w:rsid w:val="009B5312"/>
    <w:rsid w:val="009B593F"/>
    <w:rsid w:val="009B5ACE"/>
    <w:rsid w:val="009B5D0A"/>
    <w:rsid w:val="009B797C"/>
    <w:rsid w:val="009B7BBE"/>
    <w:rsid w:val="009C073A"/>
    <w:rsid w:val="009C0EAE"/>
    <w:rsid w:val="009C1225"/>
    <w:rsid w:val="009C1F9B"/>
    <w:rsid w:val="009C2207"/>
    <w:rsid w:val="009C2E46"/>
    <w:rsid w:val="009C30F3"/>
    <w:rsid w:val="009C354C"/>
    <w:rsid w:val="009C3570"/>
    <w:rsid w:val="009C39A9"/>
    <w:rsid w:val="009C4165"/>
    <w:rsid w:val="009C4922"/>
    <w:rsid w:val="009C4C62"/>
    <w:rsid w:val="009C4EA1"/>
    <w:rsid w:val="009C5D22"/>
    <w:rsid w:val="009C62BC"/>
    <w:rsid w:val="009C6332"/>
    <w:rsid w:val="009C6506"/>
    <w:rsid w:val="009C696D"/>
    <w:rsid w:val="009C6C25"/>
    <w:rsid w:val="009C6D8C"/>
    <w:rsid w:val="009C7467"/>
    <w:rsid w:val="009C765A"/>
    <w:rsid w:val="009C7911"/>
    <w:rsid w:val="009C7FB3"/>
    <w:rsid w:val="009D03B8"/>
    <w:rsid w:val="009D08A0"/>
    <w:rsid w:val="009D091B"/>
    <w:rsid w:val="009D09F9"/>
    <w:rsid w:val="009D0B3C"/>
    <w:rsid w:val="009D0D14"/>
    <w:rsid w:val="009D10B9"/>
    <w:rsid w:val="009D15E0"/>
    <w:rsid w:val="009D1AF7"/>
    <w:rsid w:val="009D1C86"/>
    <w:rsid w:val="009D1EAE"/>
    <w:rsid w:val="009D24B0"/>
    <w:rsid w:val="009D2B6E"/>
    <w:rsid w:val="009D3065"/>
    <w:rsid w:val="009D327C"/>
    <w:rsid w:val="009D35C1"/>
    <w:rsid w:val="009D4B47"/>
    <w:rsid w:val="009D4D15"/>
    <w:rsid w:val="009D53D2"/>
    <w:rsid w:val="009D5698"/>
    <w:rsid w:val="009D56BC"/>
    <w:rsid w:val="009D5A54"/>
    <w:rsid w:val="009D5BAB"/>
    <w:rsid w:val="009D5CEC"/>
    <w:rsid w:val="009D5FED"/>
    <w:rsid w:val="009D6CA9"/>
    <w:rsid w:val="009D6D9B"/>
    <w:rsid w:val="009D6F75"/>
    <w:rsid w:val="009D7140"/>
    <w:rsid w:val="009D7221"/>
    <w:rsid w:val="009D744D"/>
    <w:rsid w:val="009D764D"/>
    <w:rsid w:val="009D79D4"/>
    <w:rsid w:val="009E03BE"/>
    <w:rsid w:val="009E05DE"/>
    <w:rsid w:val="009E07FD"/>
    <w:rsid w:val="009E0A18"/>
    <w:rsid w:val="009E0AAB"/>
    <w:rsid w:val="009E1126"/>
    <w:rsid w:val="009E13AE"/>
    <w:rsid w:val="009E191A"/>
    <w:rsid w:val="009E1CD4"/>
    <w:rsid w:val="009E1E46"/>
    <w:rsid w:val="009E1EC4"/>
    <w:rsid w:val="009E1F72"/>
    <w:rsid w:val="009E21C9"/>
    <w:rsid w:val="009E2595"/>
    <w:rsid w:val="009E2765"/>
    <w:rsid w:val="009E27C3"/>
    <w:rsid w:val="009E290A"/>
    <w:rsid w:val="009E3192"/>
    <w:rsid w:val="009E3443"/>
    <w:rsid w:val="009E3717"/>
    <w:rsid w:val="009E42A7"/>
    <w:rsid w:val="009E45DC"/>
    <w:rsid w:val="009E4A18"/>
    <w:rsid w:val="009E4EEA"/>
    <w:rsid w:val="009E4F25"/>
    <w:rsid w:val="009E53DE"/>
    <w:rsid w:val="009E57AD"/>
    <w:rsid w:val="009E5B12"/>
    <w:rsid w:val="009E5D91"/>
    <w:rsid w:val="009E6328"/>
    <w:rsid w:val="009E6E3C"/>
    <w:rsid w:val="009E6F64"/>
    <w:rsid w:val="009E7B31"/>
    <w:rsid w:val="009E7B8E"/>
    <w:rsid w:val="009E7C41"/>
    <w:rsid w:val="009E7CB7"/>
    <w:rsid w:val="009F0885"/>
    <w:rsid w:val="009F1676"/>
    <w:rsid w:val="009F1C12"/>
    <w:rsid w:val="009F219E"/>
    <w:rsid w:val="009F23DD"/>
    <w:rsid w:val="009F2767"/>
    <w:rsid w:val="009F29D2"/>
    <w:rsid w:val="009F2A9B"/>
    <w:rsid w:val="009F2AB6"/>
    <w:rsid w:val="009F2BAD"/>
    <w:rsid w:val="009F2BAE"/>
    <w:rsid w:val="009F2BD8"/>
    <w:rsid w:val="009F3019"/>
    <w:rsid w:val="009F37A9"/>
    <w:rsid w:val="009F420F"/>
    <w:rsid w:val="009F497B"/>
    <w:rsid w:val="009F4C6F"/>
    <w:rsid w:val="009F4DA1"/>
    <w:rsid w:val="009F4FA6"/>
    <w:rsid w:val="009F563B"/>
    <w:rsid w:val="009F593D"/>
    <w:rsid w:val="009F5FEB"/>
    <w:rsid w:val="009F6E73"/>
    <w:rsid w:val="009F705A"/>
    <w:rsid w:val="009F7A43"/>
    <w:rsid w:val="009F7D1A"/>
    <w:rsid w:val="009F7E5A"/>
    <w:rsid w:val="00A003DC"/>
    <w:rsid w:val="00A00C04"/>
    <w:rsid w:val="00A00DAE"/>
    <w:rsid w:val="00A00E0B"/>
    <w:rsid w:val="00A017B9"/>
    <w:rsid w:val="00A01943"/>
    <w:rsid w:val="00A01A09"/>
    <w:rsid w:val="00A021A0"/>
    <w:rsid w:val="00A0249D"/>
    <w:rsid w:val="00A027ED"/>
    <w:rsid w:val="00A02BC3"/>
    <w:rsid w:val="00A031B0"/>
    <w:rsid w:val="00A03448"/>
    <w:rsid w:val="00A034B8"/>
    <w:rsid w:val="00A03584"/>
    <w:rsid w:val="00A03593"/>
    <w:rsid w:val="00A03642"/>
    <w:rsid w:val="00A03973"/>
    <w:rsid w:val="00A03BD1"/>
    <w:rsid w:val="00A04398"/>
    <w:rsid w:val="00A04623"/>
    <w:rsid w:val="00A04A46"/>
    <w:rsid w:val="00A04D9B"/>
    <w:rsid w:val="00A0505D"/>
    <w:rsid w:val="00A05734"/>
    <w:rsid w:val="00A0582E"/>
    <w:rsid w:val="00A061CB"/>
    <w:rsid w:val="00A063C3"/>
    <w:rsid w:val="00A066E0"/>
    <w:rsid w:val="00A06848"/>
    <w:rsid w:val="00A06DE6"/>
    <w:rsid w:val="00A06EA2"/>
    <w:rsid w:val="00A0714C"/>
    <w:rsid w:val="00A07550"/>
    <w:rsid w:val="00A07618"/>
    <w:rsid w:val="00A0794F"/>
    <w:rsid w:val="00A07DC4"/>
    <w:rsid w:val="00A1023A"/>
    <w:rsid w:val="00A10F54"/>
    <w:rsid w:val="00A110B6"/>
    <w:rsid w:val="00A11385"/>
    <w:rsid w:val="00A1174F"/>
    <w:rsid w:val="00A11B45"/>
    <w:rsid w:val="00A11BD0"/>
    <w:rsid w:val="00A11F92"/>
    <w:rsid w:val="00A12D78"/>
    <w:rsid w:val="00A13103"/>
    <w:rsid w:val="00A132B9"/>
    <w:rsid w:val="00A1330D"/>
    <w:rsid w:val="00A13D6A"/>
    <w:rsid w:val="00A144D1"/>
    <w:rsid w:val="00A14E4F"/>
    <w:rsid w:val="00A14ED0"/>
    <w:rsid w:val="00A14F0B"/>
    <w:rsid w:val="00A1602E"/>
    <w:rsid w:val="00A162CE"/>
    <w:rsid w:val="00A16439"/>
    <w:rsid w:val="00A164EB"/>
    <w:rsid w:val="00A1666F"/>
    <w:rsid w:val="00A172D7"/>
    <w:rsid w:val="00A17359"/>
    <w:rsid w:val="00A17363"/>
    <w:rsid w:val="00A17DF6"/>
    <w:rsid w:val="00A2033C"/>
    <w:rsid w:val="00A20628"/>
    <w:rsid w:val="00A211EF"/>
    <w:rsid w:val="00A2161D"/>
    <w:rsid w:val="00A216CB"/>
    <w:rsid w:val="00A222F9"/>
    <w:rsid w:val="00A22554"/>
    <w:rsid w:val="00A229B0"/>
    <w:rsid w:val="00A2309A"/>
    <w:rsid w:val="00A23351"/>
    <w:rsid w:val="00A23D92"/>
    <w:rsid w:val="00A246EE"/>
    <w:rsid w:val="00A24720"/>
    <w:rsid w:val="00A2493D"/>
    <w:rsid w:val="00A24B00"/>
    <w:rsid w:val="00A25133"/>
    <w:rsid w:val="00A2529B"/>
    <w:rsid w:val="00A25AF9"/>
    <w:rsid w:val="00A25C92"/>
    <w:rsid w:val="00A25F5B"/>
    <w:rsid w:val="00A25F85"/>
    <w:rsid w:val="00A25FDB"/>
    <w:rsid w:val="00A26147"/>
    <w:rsid w:val="00A262D3"/>
    <w:rsid w:val="00A263A3"/>
    <w:rsid w:val="00A2709C"/>
    <w:rsid w:val="00A270CD"/>
    <w:rsid w:val="00A27540"/>
    <w:rsid w:val="00A27580"/>
    <w:rsid w:val="00A275F5"/>
    <w:rsid w:val="00A3060A"/>
    <w:rsid w:val="00A306AE"/>
    <w:rsid w:val="00A30866"/>
    <w:rsid w:val="00A3096A"/>
    <w:rsid w:val="00A30BBE"/>
    <w:rsid w:val="00A31269"/>
    <w:rsid w:val="00A313F0"/>
    <w:rsid w:val="00A31531"/>
    <w:rsid w:val="00A315AB"/>
    <w:rsid w:val="00A317A4"/>
    <w:rsid w:val="00A318A8"/>
    <w:rsid w:val="00A31997"/>
    <w:rsid w:val="00A31A90"/>
    <w:rsid w:val="00A32295"/>
    <w:rsid w:val="00A330D3"/>
    <w:rsid w:val="00A3350B"/>
    <w:rsid w:val="00A33732"/>
    <w:rsid w:val="00A33A88"/>
    <w:rsid w:val="00A33D1E"/>
    <w:rsid w:val="00A341F1"/>
    <w:rsid w:val="00A344AA"/>
    <w:rsid w:val="00A3491F"/>
    <w:rsid w:val="00A34A81"/>
    <w:rsid w:val="00A34E79"/>
    <w:rsid w:val="00A34F53"/>
    <w:rsid w:val="00A359E6"/>
    <w:rsid w:val="00A3610E"/>
    <w:rsid w:val="00A36323"/>
    <w:rsid w:val="00A369B2"/>
    <w:rsid w:val="00A36D51"/>
    <w:rsid w:val="00A37206"/>
    <w:rsid w:val="00A378B8"/>
    <w:rsid w:val="00A379A6"/>
    <w:rsid w:val="00A37B3E"/>
    <w:rsid w:val="00A37FC0"/>
    <w:rsid w:val="00A40308"/>
    <w:rsid w:val="00A408B8"/>
    <w:rsid w:val="00A408D1"/>
    <w:rsid w:val="00A408F4"/>
    <w:rsid w:val="00A4117F"/>
    <w:rsid w:val="00A41A47"/>
    <w:rsid w:val="00A421EA"/>
    <w:rsid w:val="00A423C4"/>
    <w:rsid w:val="00A426BB"/>
    <w:rsid w:val="00A4291C"/>
    <w:rsid w:val="00A43655"/>
    <w:rsid w:val="00A4375A"/>
    <w:rsid w:val="00A43A03"/>
    <w:rsid w:val="00A43B51"/>
    <w:rsid w:val="00A4406F"/>
    <w:rsid w:val="00A4407A"/>
    <w:rsid w:val="00A44880"/>
    <w:rsid w:val="00A44D7E"/>
    <w:rsid w:val="00A455F9"/>
    <w:rsid w:val="00A461AC"/>
    <w:rsid w:val="00A469C1"/>
    <w:rsid w:val="00A46FE4"/>
    <w:rsid w:val="00A4700A"/>
    <w:rsid w:val="00A470C3"/>
    <w:rsid w:val="00A47738"/>
    <w:rsid w:val="00A47789"/>
    <w:rsid w:val="00A4795C"/>
    <w:rsid w:val="00A500D2"/>
    <w:rsid w:val="00A501AA"/>
    <w:rsid w:val="00A50C0E"/>
    <w:rsid w:val="00A50E8C"/>
    <w:rsid w:val="00A515A3"/>
    <w:rsid w:val="00A51DC8"/>
    <w:rsid w:val="00A5204B"/>
    <w:rsid w:val="00A525B7"/>
    <w:rsid w:val="00A52896"/>
    <w:rsid w:val="00A528C5"/>
    <w:rsid w:val="00A52947"/>
    <w:rsid w:val="00A529CE"/>
    <w:rsid w:val="00A52A7F"/>
    <w:rsid w:val="00A5309A"/>
    <w:rsid w:val="00A533AD"/>
    <w:rsid w:val="00A537E1"/>
    <w:rsid w:val="00A53DF4"/>
    <w:rsid w:val="00A53E64"/>
    <w:rsid w:val="00A53E6E"/>
    <w:rsid w:val="00A54886"/>
    <w:rsid w:val="00A54D9D"/>
    <w:rsid w:val="00A552F9"/>
    <w:rsid w:val="00A55892"/>
    <w:rsid w:val="00A56524"/>
    <w:rsid w:val="00A566D3"/>
    <w:rsid w:val="00A56AF7"/>
    <w:rsid w:val="00A56DC8"/>
    <w:rsid w:val="00A56DD5"/>
    <w:rsid w:val="00A56FAE"/>
    <w:rsid w:val="00A5721E"/>
    <w:rsid w:val="00A57242"/>
    <w:rsid w:val="00A5726A"/>
    <w:rsid w:val="00A57422"/>
    <w:rsid w:val="00A57C5E"/>
    <w:rsid w:val="00A57D8F"/>
    <w:rsid w:val="00A57F46"/>
    <w:rsid w:val="00A60301"/>
    <w:rsid w:val="00A606B5"/>
    <w:rsid w:val="00A60C14"/>
    <w:rsid w:val="00A60F34"/>
    <w:rsid w:val="00A61011"/>
    <w:rsid w:val="00A61026"/>
    <w:rsid w:val="00A614C1"/>
    <w:rsid w:val="00A61544"/>
    <w:rsid w:val="00A615F6"/>
    <w:rsid w:val="00A6165A"/>
    <w:rsid w:val="00A61759"/>
    <w:rsid w:val="00A61A43"/>
    <w:rsid w:val="00A61B9F"/>
    <w:rsid w:val="00A62277"/>
    <w:rsid w:val="00A622E3"/>
    <w:rsid w:val="00A6299C"/>
    <w:rsid w:val="00A62C79"/>
    <w:rsid w:val="00A62D6A"/>
    <w:rsid w:val="00A62DF1"/>
    <w:rsid w:val="00A62E43"/>
    <w:rsid w:val="00A63345"/>
    <w:rsid w:val="00A63456"/>
    <w:rsid w:val="00A63DAB"/>
    <w:rsid w:val="00A63F41"/>
    <w:rsid w:val="00A63F4D"/>
    <w:rsid w:val="00A640A0"/>
    <w:rsid w:val="00A64631"/>
    <w:rsid w:val="00A647B0"/>
    <w:rsid w:val="00A648A7"/>
    <w:rsid w:val="00A648C5"/>
    <w:rsid w:val="00A64D32"/>
    <w:rsid w:val="00A64E8D"/>
    <w:rsid w:val="00A6578C"/>
    <w:rsid w:val="00A65E26"/>
    <w:rsid w:val="00A66626"/>
    <w:rsid w:val="00A66848"/>
    <w:rsid w:val="00A66F2D"/>
    <w:rsid w:val="00A66FBE"/>
    <w:rsid w:val="00A702BD"/>
    <w:rsid w:val="00A70579"/>
    <w:rsid w:val="00A71133"/>
    <w:rsid w:val="00A711D1"/>
    <w:rsid w:val="00A716F4"/>
    <w:rsid w:val="00A7290D"/>
    <w:rsid w:val="00A7399A"/>
    <w:rsid w:val="00A739F0"/>
    <w:rsid w:val="00A73E4D"/>
    <w:rsid w:val="00A7424E"/>
    <w:rsid w:val="00A74716"/>
    <w:rsid w:val="00A74AAD"/>
    <w:rsid w:val="00A757C2"/>
    <w:rsid w:val="00A75EB4"/>
    <w:rsid w:val="00A76A6E"/>
    <w:rsid w:val="00A76B13"/>
    <w:rsid w:val="00A76FC6"/>
    <w:rsid w:val="00A771DE"/>
    <w:rsid w:val="00A7778D"/>
    <w:rsid w:val="00A77833"/>
    <w:rsid w:val="00A77A65"/>
    <w:rsid w:val="00A77B20"/>
    <w:rsid w:val="00A77B92"/>
    <w:rsid w:val="00A77C04"/>
    <w:rsid w:val="00A801A4"/>
    <w:rsid w:val="00A804DF"/>
    <w:rsid w:val="00A80709"/>
    <w:rsid w:val="00A807F5"/>
    <w:rsid w:val="00A80B16"/>
    <w:rsid w:val="00A80F01"/>
    <w:rsid w:val="00A8101D"/>
    <w:rsid w:val="00A81101"/>
    <w:rsid w:val="00A8130E"/>
    <w:rsid w:val="00A814D6"/>
    <w:rsid w:val="00A81789"/>
    <w:rsid w:val="00A81BE8"/>
    <w:rsid w:val="00A81DA4"/>
    <w:rsid w:val="00A81E36"/>
    <w:rsid w:val="00A823FF"/>
    <w:rsid w:val="00A82956"/>
    <w:rsid w:val="00A83155"/>
    <w:rsid w:val="00A83309"/>
    <w:rsid w:val="00A83704"/>
    <w:rsid w:val="00A83CB0"/>
    <w:rsid w:val="00A84AB3"/>
    <w:rsid w:val="00A85937"/>
    <w:rsid w:val="00A85E32"/>
    <w:rsid w:val="00A860CB"/>
    <w:rsid w:val="00A865CC"/>
    <w:rsid w:val="00A869FF"/>
    <w:rsid w:val="00A87335"/>
    <w:rsid w:val="00A87A27"/>
    <w:rsid w:val="00A87F61"/>
    <w:rsid w:val="00A9056E"/>
    <w:rsid w:val="00A905F6"/>
    <w:rsid w:val="00A9082F"/>
    <w:rsid w:val="00A90834"/>
    <w:rsid w:val="00A908AB"/>
    <w:rsid w:val="00A913BF"/>
    <w:rsid w:val="00A9151A"/>
    <w:rsid w:val="00A9167E"/>
    <w:rsid w:val="00A91D41"/>
    <w:rsid w:val="00A9215F"/>
    <w:rsid w:val="00A92D35"/>
    <w:rsid w:val="00A93B6F"/>
    <w:rsid w:val="00A93B9F"/>
    <w:rsid w:val="00A93C74"/>
    <w:rsid w:val="00A94178"/>
    <w:rsid w:val="00A941C7"/>
    <w:rsid w:val="00A94443"/>
    <w:rsid w:val="00A94DF4"/>
    <w:rsid w:val="00A954E3"/>
    <w:rsid w:val="00A963A3"/>
    <w:rsid w:val="00A964D0"/>
    <w:rsid w:val="00A96897"/>
    <w:rsid w:val="00A96B42"/>
    <w:rsid w:val="00A96ED8"/>
    <w:rsid w:val="00A96F46"/>
    <w:rsid w:val="00A96FEC"/>
    <w:rsid w:val="00A974E3"/>
    <w:rsid w:val="00A97BEE"/>
    <w:rsid w:val="00A97D59"/>
    <w:rsid w:val="00AA0110"/>
    <w:rsid w:val="00AA0855"/>
    <w:rsid w:val="00AA117A"/>
    <w:rsid w:val="00AA1238"/>
    <w:rsid w:val="00AA123B"/>
    <w:rsid w:val="00AA1570"/>
    <w:rsid w:val="00AA175B"/>
    <w:rsid w:val="00AA1763"/>
    <w:rsid w:val="00AA1F45"/>
    <w:rsid w:val="00AA2256"/>
    <w:rsid w:val="00AA2494"/>
    <w:rsid w:val="00AA29A8"/>
    <w:rsid w:val="00AA3275"/>
    <w:rsid w:val="00AA3511"/>
    <w:rsid w:val="00AA39A2"/>
    <w:rsid w:val="00AA3B3A"/>
    <w:rsid w:val="00AA3FD7"/>
    <w:rsid w:val="00AA4322"/>
    <w:rsid w:val="00AA44E1"/>
    <w:rsid w:val="00AA4605"/>
    <w:rsid w:val="00AA4785"/>
    <w:rsid w:val="00AA4C1C"/>
    <w:rsid w:val="00AA52B1"/>
    <w:rsid w:val="00AA6593"/>
    <w:rsid w:val="00AA687D"/>
    <w:rsid w:val="00AA6FDF"/>
    <w:rsid w:val="00AA7345"/>
    <w:rsid w:val="00AA756A"/>
    <w:rsid w:val="00AB074A"/>
    <w:rsid w:val="00AB0909"/>
    <w:rsid w:val="00AB0A61"/>
    <w:rsid w:val="00AB0AAD"/>
    <w:rsid w:val="00AB10F8"/>
    <w:rsid w:val="00AB1753"/>
    <w:rsid w:val="00AB26F0"/>
    <w:rsid w:val="00AB2995"/>
    <w:rsid w:val="00AB2B97"/>
    <w:rsid w:val="00AB3055"/>
    <w:rsid w:val="00AB324B"/>
    <w:rsid w:val="00AB334B"/>
    <w:rsid w:val="00AB3CD2"/>
    <w:rsid w:val="00AB3F3D"/>
    <w:rsid w:val="00AB43A9"/>
    <w:rsid w:val="00AB44E0"/>
    <w:rsid w:val="00AB46A8"/>
    <w:rsid w:val="00AB4729"/>
    <w:rsid w:val="00AB5157"/>
    <w:rsid w:val="00AB5193"/>
    <w:rsid w:val="00AB5836"/>
    <w:rsid w:val="00AB5C21"/>
    <w:rsid w:val="00AB5CD5"/>
    <w:rsid w:val="00AB5D33"/>
    <w:rsid w:val="00AB5FA4"/>
    <w:rsid w:val="00AB606E"/>
    <w:rsid w:val="00AB610E"/>
    <w:rsid w:val="00AB6A76"/>
    <w:rsid w:val="00AB6D0D"/>
    <w:rsid w:val="00AB70AD"/>
    <w:rsid w:val="00AB74EE"/>
    <w:rsid w:val="00AB7B91"/>
    <w:rsid w:val="00AC0048"/>
    <w:rsid w:val="00AC0838"/>
    <w:rsid w:val="00AC0B22"/>
    <w:rsid w:val="00AC0C89"/>
    <w:rsid w:val="00AC0E87"/>
    <w:rsid w:val="00AC16D7"/>
    <w:rsid w:val="00AC1FA8"/>
    <w:rsid w:val="00AC202E"/>
    <w:rsid w:val="00AC26FF"/>
    <w:rsid w:val="00AC2863"/>
    <w:rsid w:val="00AC2ACE"/>
    <w:rsid w:val="00AC2AE2"/>
    <w:rsid w:val="00AC327A"/>
    <w:rsid w:val="00AC3326"/>
    <w:rsid w:val="00AC3567"/>
    <w:rsid w:val="00AC35AC"/>
    <w:rsid w:val="00AC3636"/>
    <w:rsid w:val="00AC3D7B"/>
    <w:rsid w:val="00AC47B3"/>
    <w:rsid w:val="00AC56E8"/>
    <w:rsid w:val="00AC5922"/>
    <w:rsid w:val="00AC5955"/>
    <w:rsid w:val="00AC59A2"/>
    <w:rsid w:val="00AC5B3F"/>
    <w:rsid w:val="00AC6063"/>
    <w:rsid w:val="00AC62DE"/>
    <w:rsid w:val="00AC7766"/>
    <w:rsid w:val="00AD0639"/>
    <w:rsid w:val="00AD08FD"/>
    <w:rsid w:val="00AD0A1C"/>
    <w:rsid w:val="00AD0A45"/>
    <w:rsid w:val="00AD0AB2"/>
    <w:rsid w:val="00AD0B8E"/>
    <w:rsid w:val="00AD0DFD"/>
    <w:rsid w:val="00AD1176"/>
    <w:rsid w:val="00AD157B"/>
    <w:rsid w:val="00AD17B5"/>
    <w:rsid w:val="00AD245C"/>
    <w:rsid w:val="00AD24CC"/>
    <w:rsid w:val="00AD24EE"/>
    <w:rsid w:val="00AD2C4C"/>
    <w:rsid w:val="00AD351B"/>
    <w:rsid w:val="00AD38C1"/>
    <w:rsid w:val="00AD3AF4"/>
    <w:rsid w:val="00AD3B24"/>
    <w:rsid w:val="00AD3CC1"/>
    <w:rsid w:val="00AD3E2C"/>
    <w:rsid w:val="00AD42EF"/>
    <w:rsid w:val="00AD45D9"/>
    <w:rsid w:val="00AD4E01"/>
    <w:rsid w:val="00AD4FAD"/>
    <w:rsid w:val="00AD505A"/>
    <w:rsid w:val="00AD58E7"/>
    <w:rsid w:val="00AD5DB1"/>
    <w:rsid w:val="00AD5F07"/>
    <w:rsid w:val="00AD60B9"/>
    <w:rsid w:val="00AD6284"/>
    <w:rsid w:val="00AD6373"/>
    <w:rsid w:val="00AD6501"/>
    <w:rsid w:val="00AD65A3"/>
    <w:rsid w:val="00AD65B5"/>
    <w:rsid w:val="00AD6875"/>
    <w:rsid w:val="00AD6A23"/>
    <w:rsid w:val="00AD6ED1"/>
    <w:rsid w:val="00AD6FBB"/>
    <w:rsid w:val="00AD7037"/>
    <w:rsid w:val="00AD72AE"/>
    <w:rsid w:val="00AE0264"/>
    <w:rsid w:val="00AE03C5"/>
    <w:rsid w:val="00AE0492"/>
    <w:rsid w:val="00AE092D"/>
    <w:rsid w:val="00AE09CB"/>
    <w:rsid w:val="00AE1083"/>
    <w:rsid w:val="00AE1B27"/>
    <w:rsid w:val="00AE2BA2"/>
    <w:rsid w:val="00AE2BE8"/>
    <w:rsid w:val="00AE2F7B"/>
    <w:rsid w:val="00AE336A"/>
    <w:rsid w:val="00AE38A0"/>
    <w:rsid w:val="00AE457B"/>
    <w:rsid w:val="00AE47A3"/>
    <w:rsid w:val="00AE47D3"/>
    <w:rsid w:val="00AE47FD"/>
    <w:rsid w:val="00AE489A"/>
    <w:rsid w:val="00AE48D4"/>
    <w:rsid w:val="00AE4A05"/>
    <w:rsid w:val="00AE4A7A"/>
    <w:rsid w:val="00AE4D60"/>
    <w:rsid w:val="00AE5099"/>
    <w:rsid w:val="00AE50AC"/>
    <w:rsid w:val="00AE51E2"/>
    <w:rsid w:val="00AE5456"/>
    <w:rsid w:val="00AE55C6"/>
    <w:rsid w:val="00AE56B9"/>
    <w:rsid w:val="00AE57C8"/>
    <w:rsid w:val="00AE584A"/>
    <w:rsid w:val="00AE61A5"/>
    <w:rsid w:val="00AE6651"/>
    <w:rsid w:val="00AE68F3"/>
    <w:rsid w:val="00AE7610"/>
    <w:rsid w:val="00AE7690"/>
    <w:rsid w:val="00AE78E5"/>
    <w:rsid w:val="00AE7BC5"/>
    <w:rsid w:val="00AE7DE5"/>
    <w:rsid w:val="00AE7E08"/>
    <w:rsid w:val="00AE7E66"/>
    <w:rsid w:val="00AF01CF"/>
    <w:rsid w:val="00AF0BB1"/>
    <w:rsid w:val="00AF0D8E"/>
    <w:rsid w:val="00AF0F54"/>
    <w:rsid w:val="00AF1671"/>
    <w:rsid w:val="00AF185C"/>
    <w:rsid w:val="00AF1EA7"/>
    <w:rsid w:val="00AF2163"/>
    <w:rsid w:val="00AF2759"/>
    <w:rsid w:val="00AF293F"/>
    <w:rsid w:val="00AF29FD"/>
    <w:rsid w:val="00AF311F"/>
    <w:rsid w:val="00AF31D3"/>
    <w:rsid w:val="00AF37D9"/>
    <w:rsid w:val="00AF3EA9"/>
    <w:rsid w:val="00AF494C"/>
    <w:rsid w:val="00AF4BC1"/>
    <w:rsid w:val="00AF4EA3"/>
    <w:rsid w:val="00AF5288"/>
    <w:rsid w:val="00AF5EFD"/>
    <w:rsid w:val="00AF6709"/>
    <w:rsid w:val="00AF67E3"/>
    <w:rsid w:val="00AF7ADA"/>
    <w:rsid w:val="00AF7E11"/>
    <w:rsid w:val="00B00232"/>
    <w:rsid w:val="00B008C6"/>
    <w:rsid w:val="00B00935"/>
    <w:rsid w:val="00B00A96"/>
    <w:rsid w:val="00B00EB9"/>
    <w:rsid w:val="00B01342"/>
    <w:rsid w:val="00B014FB"/>
    <w:rsid w:val="00B017BB"/>
    <w:rsid w:val="00B0184F"/>
    <w:rsid w:val="00B01B8E"/>
    <w:rsid w:val="00B01DAB"/>
    <w:rsid w:val="00B020EB"/>
    <w:rsid w:val="00B021B4"/>
    <w:rsid w:val="00B028EB"/>
    <w:rsid w:val="00B029EA"/>
    <w:rsid w:val="00B02A3D"/>
    <w:rsid w:val="00B02BB3"/>
    <w:rsid w:val="00B02FFB"/>
    <w:rsid w:val="00B03203"/>
    <w:rsid w:val="00B03430"/>
    <w:rsid w:val="00B03B7C"/>
    <w:rsid w:val="00B041C3"/>
    <w:rsid w:val="00B0516D"/>
    <w:rsid w:val="00B05876"/>
    <w:rsid w:val="00B06AA0"/>
    <w:rsid w:val="00B06F47"/>
    <w:rsid w:val="00B07697"/>
    <w:rsid w:val="00B07B9F"/>
    <w:rsid w:val="00B103F0"/>
    <w:rsid w:val="00B10456"/>
    <w:rsid w:val="00B10A4F"/>
    <w:rsid w:val="00B10DBA"/>
    <w:rsid w:val="00B11056"/>
    <w:rsid w:val="00B1108B"/>
    <w:rsid w:val="00B11251"/>
    <w:rsid w:val="00B112D1"/>
    <w:rsid w:val="00B1174B"/>
    <w:rsid w:val="00B11835"/>
    <w:rsid w:val="00B11E1B"/>
    <w:rsid w:val="00B128DF"/>
    <w:rsid w:val="00B131C1"/>
    <w:rsid w:val="00B137AB"/>
    <w:rsid w:val="00B13863"/>
    <w:rsid w:val="00B13AEB"/>
    <w:rsid w:val="00B1420C"/>
    <w:rsid w:val="00B14727"/>
    <w:rsid w:val="00B14778"/>
    <w:rsid w:val="00B154A3"/>
    <w:rsid w:val="00B15560"/>
    <w:rsid w:val="00B15AB9"/>
    <w:rsid w:val="00B15CA9"/>
    <w:rsid w:val="00B15D17"/>
    <w:rsid w:val="00B16078"/>
    <w:rsid w:val="00B16304"/>
    <w:rsid w:val="00B16591"/>
    <w:rsid w:val="00B168EA"/>
    <w:rsid w:val="00B16F6E"/>
    <w:rsid w:val="00B17624"/>
    <w:rsid w:val="00B178FE"/>
    <w:rsid w:val="00B17D3B"/>
    <w:rsid w:val="00B17ED2"/>
    <w:rsid w:val="00B20205"/>
    <w:rsid w:val="00B20286"/>
    <w:rsid w:val="00B208DE"/>
    <w:rsid w:val="00B20EB8"/>
    <w:rsid w:val="00B21189"/>
    <w:rsid w:val="00B212EC"/>
    <w:rsid w:val="00B2132E"/>
    <w:rsid w:val="00B21A22"/>
    <w:rsid w:val="00B22592"/>
    <w:rsid w:val="00B22658"/>
    <w:rsid w:val="00B22713"/>
    <w:rsid w:val="00B2297F"/>
    <w:rsid w:val="00B22C89"/>
    <w:rsid w:val="00B23209"/>
    <w:rsid w:val="00B2365F"/>
    <w:rsid w:val="00B239B1"/>
    <w:rsid w:val="00B23C38"/>
    <w:rsid w:val="00B24681"/>
    <w:rsid w:val="00B24AC1"/>
    <w:rsid w:val="00B24CBA"/>
    <w:rsid w:val="00B250D1"/>
    <w:rsid w:val="00B257FD"/>
    <w:rsid w:val="00B25BB7"/>
    <w:rsid w:val="00B25D00"/>
    <w:rsid w:val="00B25F4E"/>
    <w:rsid w:val="00B25FC7"/>
    <w:rsid w:val="00B26348"/>
    <w:rsid w:val="00B264D1"/>
    <w:rsid w:val="00B26B00"/>
    <w:rsid w:val="00B26DAC"/>
    <w:rsid w:val="00B270FC"/>
    <w:rsid w:val="00B2712C"/>
    <w:rsid w:val="00B2769D"/>
    <w:rsid w:val="00B27B40"/>
    <w:rsid w:val="00B27DC6"/>
    <w:rsid w:val="00B27EFE"/>
    <w:rsid w:val="00B301D9"/>
    <w:rsid w:val="00B303AA"/>
    <w:rsid w:val="00B30B16"/>
    <w:rsid w:val="00B31433"/>
    <w:rsid w:val="00B31464"/>
    <w:rsid w:val="00B31B42"/>
    <w:rsid w:val="00B31B4D"/>
    <w:rsid w:val="00B31F17"/>
    <w:rsid w:val="00B3237E"/>
    <w:rsid w:val="00B3349C"/>
    <w:rsid w:val="00B336FA"/>
    <w:rsid w:val="00B33ABF"/>
    <w:rsid w:val="00B33E8E"/>
    <w:rsid w:val="00B33F41"/>
    <w:rsid w:val="00B343C4"/>
    <w:rsid w:val="00B345AF"/>
    <w:rsid w:val="00B34643"/>
    <w:rsid w:val="00B34F8A"/>
    <w:rsid w:val="00B35183"/>
    <w:rsid w:val="00B355BB"/>
    <w:rsid w:val="00B35BD5"/>
    <w:rsid w:val="00B360AC"/>
    <w:rsid w:val="00B3697E"/>
    <w:rsid w:val="00B36BAE"/>
    <w:rsid w:val="00B370C4"/>
    <w:rsid w:val="00B3723F"/>
    <w:rsid w:val="00B37A6D"/>
    <w:rsid w:val="00B37BAB"/>
    <w:rsid w:val="00B37D07"/>
    <w:rsid w:val="00B37DA3"/>
    <w:rsid w:val="00B402E8"/>
    <w:rsid w:val="00B404D6"/>
    <w:rsid w:val="00B4062D"/>
    <w:rsid w:val="00B40979"/>
    <w:rsid w:val="00B40C20"/>
    <w:rsid w:val="00B40D00"/>
    <w:rsid w:val="00B4108F"/>
    <w:rsid w:val="00B410E0"/>
    <w:rsid w:val="00B41231"/>
    <w:rsid w:val="00B415F5"/>
    <w:rsid w:val="00B41CD8"/>
    <w:rsid w:val="00B41E6D"/>
    <w:rsid w:val="00B4230F"/>
    <w:rsid w:val="00B428BB"/>
    <w:rsid w:val="00B429F7"/>
    <w:rsid w:val="00B4303F"/>
    <w:rsid w:val="00B430EA"/>
    <w:rsid w:val="00B4363E"/>
    <w:rsid w:val="00B43733"/>
    <w:rsid w:val="00B438AA"/>
    <w:rsid w:val="00B43D15"/>
    <w:rsid w:val="00B440B3"/>
    <w:rsid w:val="00B441DC"/>
    <w:rsid w:val="00B44355"/>
    <w:rsid w:val="00B44869"/>
    <w:rsid w:val="00B4508C"/>
    <w:rsid w:val="00B45155"/>
    <w:rsid w:val="00B45598"/>
    <w:rsid w:val="00B45913"/>
    <w:rsid w:val="00B45B60"/>
    <w:rsid w:val="00B45B8D"/>
    <w:rsid w:val="00B45FDA"/>
    <w:rsid w:val="00B45FE9"/>
    <w:rsid w:val="00B465BF"/>
    <w:rsid w:val="00B46691"/>
    <w:rsid w:val="00B46AAA"/>
    <w:rsid w:val="00B47075"/>
    <w:rsid w:val="00B47403"/>
    <w:rsid w:val="00B476DF"/>
    <w:rsid w:val="00B47A8E"/>
    <w:rsid w:val="00B47D94"/>
    <w:rsid w:val="00B47E6E"/>
    <w:rsid w:val="00B51066"/>
    <w:rsid w:val="00B513C4"/>
    <w:rsid w:val="00B51755"/>
    <w:rsid w:val="00B51ABA"/>
    <w:rsid w:val="00B51D0B"/>
    <w:rsid w:val="00B51FD8"/>
    <w:rsid w:val="00B520BC"/>
    <w:rsid w:val="00B5300E"/>
    <w:rsid w:val="00B53121"/>
    <w:rsid w:val="00B53152"/>
    <w:rsid w:val="00B54378"/>
    <w:rsid w:val="00B5494E"/>
    <w:rsid w:val="00B54AE6"/>
    <w:rsid w:val="00B54CB6"/>
    <w:rsid w:val="00B54E8F"/>
    <w:rsid w:val="00B54F1A"/>
    <w:rsid w:val="00B5503A"/>
    <w:rsid w:val="00B55062"/>
    <w:rsid w:val="00B5638A"/>
    <w:rsid w:val="00B56B17"/>
    <w:rsid w:val="00B56FF5"/>
    <w:rsid w:val="00B604A3"/>
    <w:rsid w:val="00B605A1"/>
    <w:rsid w:val="00B607AF"/>
    <w:rsid w:val="00B608B6"/>
    <w:rsid w:val="00B60914"/>
    <w:rsid w:val="00B60B16"/>
    <w:rsid w:val="00B60CD6"/>
    <w:rsid w:val="00B61465"/>
    <w:rsid w:val="00B614AB"/>
    <w:rsid w:val="00B615C7"/>
    <w:rsid w:val="00B619F9"/>
    <w:rsid w:val="00B61E5E"/>
    <w:rsid w:val="00B6205D"/>
    <w:rsid w:val="00B620A9"/>
    <w:rsid w:val="00B6210F"/>
    <w:rsid w:val="00B621CF"/>
    <w:rsid w:val="00B633F7"/>
    <w:rsid w:val="00B6355C"/>
    <w:rsid w:val="00B63ACA"/>
    <w:rsid w:val="00B641BA"/>
    <w:rsid w:val="00B64251"/>
    <w:rsid w:val="00B64906"/>
    <w:rsid w:val="00B64C08"/>
    <w:rsid w:val="00B64E81"/>
    <w:rsid w:val="00B64E92"/>
    <w:rsid w:val="00B6514B"/>
    <w:rsid w:val="00B655AE"/>
    <w:rsid w:val="00B6568A"/>
    <w:rsid w:val="00B656B5"/>
    <w:rsid w:val="00B6573B"/>
    <w:rsid w:val="00B65D3E"/>
    <w:rsid w:val="00B65EC9"/>
    <w:rsid w:val="00B66090"/>
    <w:rsid w:val="00B66160"/>
    <w:rsid w:val="00B665B9"/>
    <w:rsid w:val="00B67033"/>
    <w:rsid w:val="00B6719C"/>
    <w:rsid w:val="00B67714"/>
    <w:rsid w:val="00B705CE"/>
    <w:rsid w:val="00B70652"/>
    <w:rsid w:val="00B706C4"/>
    <w:rsid w:val="00B709E2"/>
    <w:rsid w:val="00B70C96"/>
    <w:rsid w:val="00B70D00"/>
    <w:rsid w:val="00B70D50"/>
    <w:rsid w:val="00B71171"/>
    <w:rsid w:val="00B7169B"/>
    <w:rsid w:val="00B71CEF"/>
    <w:rsid w:val="00B71F47"/>
    <w:rsid w:val="00B7230F"/>
    <w:rsid w:val="00B723A1"/>
    <w:rsid w:val="00B73307"/>
    <w:rsid w:val="00B735DA"/>
    <w:rsid w:val="00B73C56"/>
    <w:rsid w:val="00B73E67"/>
    <w:rsid w:val="00B74491"/>
    <w:rsid w:val="00B74C70"/>
    <w:rsid w:val="00B74DCA"/>
    <w:rsid w:val="00B74F28"/>
    <w:rsid w:val="00B75525"/>
    <w:rsid w:val="00B75D39"/>
    <w:rsid w:val="00B76115"/>
    <w:rsid w:val="00B76267"/>
    <w:rsid w:val="00B76426"/>
    <w:rsid w:val="00B76845"/>
    <w:rsid w:val="00B76A14"/>
    <w:rsid w:val="00B76D8B"/>
    <w:rsid w:val="00B76F93"/>
    <w:rsid w:val="00B770FC"/>
    <w:rsid w:val="00B77157"/>
    <w:rsid w:val="00B77AAC"/>
    <w:rsid w:val="00B77ABB"/>
    <w:rsid w:val="00B77AD5"/>
    <w:rsid w:val="00B77C64"/>
    <w:rsid w:val="00B801D1"/>
    <w:rsid w:val="00B80528"/>
    <w:rsid w:val="00B8084E"/>
    <w:rsid w:val="00B810EB"/>
    <w:rsid w:val="00B812BB"/>
    <w:rsid w:val="00B81349"/>
    <w:rsid w:val="00B8138D"/>
    <w:rsid w:val="00B81EBB"/>
    <w:rsid w:val="00B820E6"/>
    <w:rsid w:val="00B825CB"/>
    <w:rsid w:val="00B82AEF"/>
    <w:rsid w:val="00B82BD2"/>
    <w:rsid w:val="00B82EC0"/>
    <w:rsid w:val="00B83011"/>
    <w:rsid w:val="00B843EA"/>
    <w:rsid w:val="00B847D7"/>
    <w:rsid w:val="00B84A60"/>
    <w:rsid w:val="00B84C47"/>
    <w:rsid w:val="00B84F30"/>
    <w:rsid w:val="00B85145"/>
    <w:rsid w:val="00B85AB0"/>
    <w:rsid w:val="00B864AE"/>
    <w:rsid w:val="00B86FEB"/>
    <w:rsid w:val="00B87165"/>
    <w:rsid w:val="00B8736A"/>
    <w:rsid w:val="00B87512"/>
    <w:rsid w:val="00B87B63"/>
    <w:rsid w:val="00B87C8E"/>
    <w:rsid w:val="00B87CAF"/>
    <w:rsid w:val="00B87CFD"/>
    <w:rsid w:val="00B87D30"/>
    <w:rsid w:val="00B87DFB"/>
    <w:rsid w:val="00B9023D"/>
    <w:rsid w:val="00B90310"/>
    <w:rsid w:val="00B9108A"/>
    <w:rsid w:val="00B9157F"/>
    <w:rsid w:val="00B9177A"/>
    <w:rsid w:val="00B91C34"/>
    <w:rsid w:val="00B91FFF"/>
    <w:rsid w:val="00B92080"/>
    <w:rsid w:val="00B92162"/>
    <w:rsid w:val="00B92269"/>
    <w:rsid w:val="00B92F06"/>
    <w:rsid w:val="00B93103"/>
    <w:rsid w:val="00B939AA"/>
    <w:rsid w:val="00B93A4C"/>
    <w:rsid w:val="00B93B34"/>
    <w:rsid w:val="00B94DBA"/>
    <w:rsid w:val="00B95411"/>
    <w:rsid w:val="00B9558A"/>
    <w:rsid w:val="00B95837"/>
    <w:rsid w:val="00B958CF"/>
    <w:rsid w:val="00B95FEF"/>
    <w:rsid w:val="00B9612E"/>
    <w:rsid w:val="00B96251"/>
    <w:rsid w:val="00B96919"/>
    <w:rsid w:val="00B97078"/>
    <w:rsid w:val="00BA0682"/>
    <w:rsid w:val="00BA071A"/>
    <w:rsid w:val="00BA0D21"/>
    <w:rsid w:val="00BA0F2C"/>
    <w:rsid w:val="00BA1220"/>
    <w:rsid w:val="00BA1511"/>
    <w:rsid w:val="00BA2676"/>
    <w:rsid w:val="00BA29F0"/>
    <w:rsid w:val="00BA30FC"/>
    <w:rsid w:val="00BA3414"/>
    <w:rsid w:val="00BA3ECB"/>
    <w:rsid w:val="00BA3F52"/>
    <w:rsid w:val="00BA3FBA"/>
    <w:rsid w:val="00BA421D"/>
    <w:rsid w:val="00BA43BE"/>
    <w:rsid w:val="00BA4DD6"/>
    <w:rsid w:val="00BA56B2"/>
    <w:rsid w:val="00BA5C1F"/>
    <w:rsid w:val="00BA6115"/>
    <w:rsid w:val="00BA61C0"/>
    <w:rsid w:val="00BA67FA"/>
    <w:rsid w:val="00BA6C6E"/>
    <w:rsid w:val="00BA6D89"/>
    <w:rsid w:val="00BA6D90"/>
    <w:rsid w:val="00BA6EE4"/>
    <w:rsid w:val="00BA6F3A"/>
    <w:rsid w:val="00BA7104"/>
    <w:rsid w:val="00BA742D"/>
    <w:rsid w:val="00BA7881"/>
    <w:rsid w:val="00BA7CB6"/>
    <w:rsid w:val="00BA7F0F"/>
    <w:rsid w:val="00BB0A53"/>
    <w:rsid w:val="00BB0BB5"/>
    <w:rsid w:val="00BB10D7"/>
    <w:rsid w:val="00BB152B"/>
    <w:rsid w:val="00BB182D"/>
    <w:rsid w:val="00BB19A0"/>
    <w:rsid w:val="00BB1B8B"/>
    <w:rsid w:val="00BB23F4"/>
    <w:rsid w:val="00BB3176"/>
    <w:rsid w:val="00BB342D"/>
    <w:rsid w:val="00BB38B7"/>
    <w:rsid w:val="00BB3BA3"/>
    <w:rsid w:val="00BB4C81"/>
    <w:rsid w:val="00BB4F18"/>
    <w:rsid w:val="00BB5862"/>
    <w:rsid w:val="00BB5A7B"/>
    <w:rsid w:val="00BB673D"/>
    <w:rsid w:val="00BB68A3"/>
    <w:rsid w:val="00BB690A"/>
    <w:rsid w:val="00BB6D4E"/>
    <w:rsid w:val="00BB732C"/>
    <w:rsid w:val="00BB7632"/>
    <w:rsid w:val="00BB7696"/>
    <w:rsid w:val="00BB7B61"/>
    <w:rsid w:val="00BB7C70"/>
    <w:rsid w:val="00BC006C"/>
    <w:rsid w:val="00BC0558"/>
    <w:rsid w:val="00BC0876"/>
    <w:rsid w:val="00BC0C10"/>
    <w:rsid w:val="00BC0CA4"/>
    <w:rsid w:val="00BC1770"/>
    <w:rsid w:val="00BC2217"/>
    <w:rsid w:val="00BC2288"/>
    <w:rsid w:val="00BC2874"/>
    <w:rsid w:val="00BC2A70"/>
    <w:rsid w:val="00BC2D9B"/>
    <w:rsid w:val="00BC3957"/>
    <w:rsid w:val="00BC3A9C"/>
    <w:rsid w:val="00BC3E26"/>
    <w:rsid w:val="00BC4314"/>
    <w:rsid w:val="00BC5466"/>
    <w:rsid w:val="00BC553F"/>
    <w:rsid w:val="00BC58FB"/>
    <w:rsid w:val="00BC5E5E"/>
    <w:rsid w:val="00BC7772"/>
    <w:rsid w:val="00BC7A30"/>
    <w:rsid w:val="00BD006E"/>
    <w:rsid w:val="00BD08C4"/>
    <w:rsid w:val="00BD0A4A"/>
    <w:rsid w:val="00BD0B91"/>
    <w:rsid w:val="00BD0BDF"/>
    <w:rsid w:val="00BD0DE2"/>
    <w:rsid w:val="00BD0E87"/>
    <w:rsid w:val="00BD1056"/>
    <w:rsid w:val="00BD1D83"/>
    <w:rsid w:val="00BD1E94"/>
    <w:rsid w:val="00BD2022"/>
    <w:rsid w:val="00BD251A"/>
    <w:rsid w:val="00BD26EF"/>
    <w:rsid w:val="00BD29CE"/>
    <w:rsid w:val="00BD2A21"/>
    <w:rsid w:val="00BD306A"/>
    <w:rsid w:val="00BD34E0"/>
    <w:rsid w:val="00BD352B"/>
    <w:rsid w:val="00BD3CFD"/>
    <w:rsid w:val="00BD3FB8"/>
    <w:rsid w:val="00BD48D8"/>
    <w:rsid w:val="00BD4B36"/>
    <w:rsid w:val="00BD4C48"/>
    <w:rsid w:val="00BD4F0F"/>
    <w:rsid w:val="00BD52F6"/>
    <w:rsid w:val="00BD5359"/>
    <w:rsid w:val="00BD54FB"/>
    <w:rsid w:val="00BD5A92"/>
    <w:rsid w:val="00BD5F76"/>
    <w:rsid w:val="00BD634F"/>
    <w:rsid w:val="00BD6644"/>
    <w:rsid w:val="00BD66B0"/>
    <w:rsid w:val="00BD6B20"/>
    <w:rsid w:val="00BD6EF7"/>
    <w:rsid w:val="00BD733E"/>
    <w:rsid w:val="00BD7346"/>
    <w:rsid w:val="00BD737F"/>
    <w:rsid w:val="00BD746D"/>
    <w:rsid w:val="00BD756F"/>
    <w:rsid w:val="00BD7B94"/>
    <w:rsid w:val="00BD7C39"/>
    <w:rsid w:val="00BD7C90"/>
    <w:rsid w:val="00BE0CB2"/>
    <w:rsid w:val="00BE13CC"/>
    <w:rsid w:val="00BE1C73"/>
    <w:rsid w:val="00BE25D2"/>
    <w:rsid w:val="00BE3C4B"/>
    <w:rsid w:val="00BE5DF1"/>
    <w:rsid w:val="00BE6B4E"/>
    <w:rsid w:val="00BE6BD8"/>
    <w:rsid w:val="00BE7403"/>
    <w:rsid w:val="00BE756D"/>
    <w:rsid w:val="00BE7F0C"/>
    <w:rsid w:val="00BF0479"/>
    <w:rsid w:val="00BF0487"/>
    <w:rsid w:val="00BF0710"/>
    <w:rsid w:val="00BF0CFA"/>
    <w:rsid w:val="00BF0E95"/>
    <w:rsid w:val="00BF0F3A"/>
    <w:rsid w:val="00BF0F58"/>
    <w:rsid w:val="00BF1155"/>
    <w:rsid w:val="00BF123A"/>
    <w:rsid w:val="00BF1795"/>
    <w:rsid w:val="00BF1E6D"/>
    <w:rsid w:val="00BF2699"/>
    <w:rsid w:val="00BF2AFA"/>
    <w:rsid w:val="00BF2EE3"/>
    <w:rsid w:val="00BF2FE1"/>
    <w:rsid w:val="00BF302B"/>
    <w:rsid w:val="00BF3189"/>
    <w:rsid w:val="00BF3304"/>
    <w:rsid w:val="00BF33C1"/>
    <w:rsid w:val="00BF3570"/>
    <w:rsid w:val="00BF379F"/>
    <w:rsid w:val="00BF385E"/>
    <w:rsid w:val="00BF3928"/>
    <w:rsid w:val="00BF3A37"/>
    <w:rsid w:val="00BF3F38"/>
    <w:rsid w:val="00BF402B"/>
    <w:rsid w:val="00BF4068"/>
    <w:rsid w:val="00BF432D"/>
    <w:rsid w:val="00BF4620"/>
    <w:rsid w:val="00BF48C7"/>
    <w:rsid w:val="00BF4FD6"/>
    <w:rsid w:val="00BF500E"/>
    <w:rsid w:val="00BF5332"/>
    <w:rsid w:val="00BF55CE"/>
    <w:rsid w:val="00BF613E"/>
    <w:rsid w:val="00BF61FD"/>
    <w:rsid w:val="00BF639E"/>
    <w:rsid w:val="00BF6C41"/>
    <w:rsid w:val="00BF789B"/>
    <w:rsid w:val="00C002D5"/>
    <w:rsid w:val="00C003D6"/>
    <w:rsid w:val="00C008B0"/>
    <w:rsid w:val="00C009F3"/>
    <w:rsid w:val="00C020DD"/>
    <w:rsid w:val="00C02220"/>
    <w:rsid w:val="00C026B7"/>
    <w:rsid w:val="00C0306D"/>
    <w:rsid w:val="00C0307A"/>
    <w:rsid w:val="00C03417"/>
    <w:rsid w:val="00C03420"/>
    <w:rsid w:val="00C0375C"/>
    <w:rsid w:val="00C04380"/>
    <w:rsid w:val="00C04581"/>
    <w:rsid w:val="00C04987"/>
    <w:rsid w:val="00C0545B"/>
    <w:rsid w:val="00C056D1"/>
    <w:rsid w:val="00C05AC1"/>
    <w:rsid w:val="00C05C52"/>
    <w:rsid w:val="00C066A7"/>
    <w:rsid w:val="00C06796"/>
    <w:rsid w:val="00C068E2"/>
    <w:rsid w:val="00C07A22"/>
    <w:rsid w:val="00C07AC8"/>
    <w:rsid w:val="00C104CE"/>
    <w:rsid w:val="00C10A24"/>
    <w:rsid w:val="00C10B10"/>
    <w:rsid w:val="00C1142D"/>
    <w:rsid w:val="00C1185D"/>
    <w:rsid w:val="00C1292A"/>
    <w:rsid w:val="00C12AF8"/>
    <w:rsid w:val="00C132E2"/>
    <w:rsid w:val="00C1334D"/>
    <w:rsid w:val="00C13386"/>
    <w:rsid w:val="00C133C7"/>
    <w:rsid w:val="00C134BD"/>
    <w:rsid w:val="00C13970"/>
    <w:rsid w:val="00C13C2F"/>
    <w:rsid w:val="00C14611"/>
    <w:rsid w:val="00C1478D"/>
    <w:rsid w:val="00C15021"/>
    <w:rsid w:val="00C15775"/>
    <w:rsid w:val="00C16C10"/>
    <w:rsid w:val="00C16E31"/>
    <w:rsid w:val="00C16EC1"/>
    <w:rsid w:val="00C17399"/>
    <w:rsid w:val="00C174FD"/>
    <w:rsid w:val="00C17778"/>
    <w:rsid w:val="00C17A18"/>
    <w:rsid w:val="00C17EB6"/>
    <w:rsid w:val="00C206B6"/>
    <w:rsid w:val="00C20BEA"/>
    <w:rsid w:val="00C20EEF"/>
    <w:rsid w:val="00C21174"/>
    <w:rsid w:val="00C2135C"/>
    <w:rsid w:val="00C219A2"/>
    <w:rsid w:val="00C21A16"/>
    <w:rsid w:val="00C23661"/>
    <w:rsid w:val="00C23A3E"/>
    <w:rsid w:val="00C2425C"/>
    <w:rsid w:val="00C24299"/>
    <w:rsid w:val="00C24E98"/>
    <w:rsid w:val="00C2519F"/>
    <w:rsid w:val="00C251F6"/>
    <w:rsid w:val="00C25233"/>
    <w:rsid w:val="00C254F2"/>
    <w:rsid w:val="00C26011"/>
    <w:rsid w:val="00C268A3"/>
    <w:rsid w:val="00C27121"/>
    <w:rsid w:val="00C27447"/>
    <w:rsid w:val="00C308F5"/>
    <w:rsid w:val="00C3099C"/>
    <w:rsid w:val="00C3112C"/>
    <w:rsid w:val="00C313A1"/>
    <w:rsid w:val="00C31CA6"/>
    <w:rsid w:val="00C322AC"/>
    <w:rsid w:val="00C326C4"/>
    <w:rsid w:val="00C32823"/>
    <w:rsid w:val="00C3291C"/>
    <w:rsid w:val="00C3294C"/>
    <w:rsid w:val="00C32D67"/>
    <w:rsid w:val="00C32FFF"/>
    <w:rsid w:val="00C3303F"/>
    <w:rsid w:val="00C331B2"/>
    <w:rsid w:val="00C3343C"/>
    <w:rsid w:val="00C3363F"/>
    <w:rsid w:val="00C33B18"/>
    <w:rsid w:val="00C33BF3"/>
    <w:rsid w:val="00C33C78"/>
    <w:rsid w:val="00C347CC"/>
    <w:rsid w:val="00C34883"/>
    <w:rsid w:val="00C34A52"/>
    <w:rsid w:val="00C34B75"/>
    <w:rsid w:val="00C34F9D"/>
    <w:rsid w:val="00C3525A"/>
    <w:rsid w:val="00C366AD"/>
    <w:rsid w:val="00C369E5"/>
    <w:rsid w:val="00C36E65"/>
    <w:rsid w:val="00C36F5C"/>
    <w:rsid w:val="00C37229"/>
    <w:rsid w:val="00C3774D"/>
    <w:rsid w:val="00C37775"/>
    <w:rsid w:val="00C37A04"/>
    <w:rsid w:val="00C37A2D"/>
    <w:rsid w:val="00C37A65"/>
    <w:rsid w:val="00C37CB4"/>
    <w:rsid w:val="00C401BA"/>
    <w:rsid w:val="00C40605"/>
    <w:rsid w:val="00C406CA"/>
    <w:rsid w:val="00C409DE"/>
    <w:rsid w:val="00C40A05"/>
    <w:rsid w:val="00C40D6D"/>
    <w:rsid w:val="00C4117E"/>
    <w:rsid w:val="00C4131A"/>
    <w:rsid w:val="00C416D1"/>
    <w:rsid w:val="00C417B1"/>
    <w:rsid w:val="00C417C6"/>
    <w:rsid w:val="00C41912"/>
    <w:rsid w:val="00C41F8A"/>
    <w:rsid w:val="00C41FB1"/>
    <w:rsid w:val="00C42538"/>
    <w:rsid w:val="00C42A87"/>
    <w:rsid w:val="00C42DBB"/>
    <w:rsid w:val="00C42E3E"/>
    <w:rsid w:val="00C43086"/>
    <w:rsid w:val="00C4324D"/>
    <w:rsid w:val="00C4392C"/>
    <w:rsid w:val="00C43A81"/>
    <w:rsid w:val="00C43C48"/>
    <w:rsid w:val="00C440BA"/>
    <w:rsid w:val="00C44172"/>
    <w:rsid w:val="00C44495"/>
    <w:rsid w:val="00C44CB5"/>
    <w:rsid w:val="00C452E4"/>
    <w:rsid w:val="00C4560D"/>
    <w:rsid w:val="00C45849"/>
    <w:rsid w:val="00C45C7C"/>
    <w:rsid w:val="00C45CCA"/>
    <w:rsid w:val="00C45D67"/>
    <w:rsid w:val="00C45EBE"/>
    <w:rsid w:val="00C4607A"/>
    <w:rsid w:val="00C4723F"/>
    <w:rsid w:val="00C47282"/>
    <w:rsid w:val="00C475FE"/>
    <w:rsid w:val="00C4765A"/>
    <w:rsid w:val="00C4780A"/>
    <w:rsid w:val="00C47A8A"/>
    <w:rsid w:val="00C47C6C"/>
    <w:rsid w:val="00C50709"/>
    <w:rsid w:val="00C50BC1"/>
    <w:rsid w:val="00C50C95"/>
    <w:rsid w:val="00C50CAA"/>
    <w:rsid w:val="00C5124A"/>
    <w:rsid w:val="00C51825"/>
    <w:rsid w:val="00C52A3E"/>
    <w:rsid w:val="00C53239"/>
    <w:rsid w:val="00C532B1"/>
    <w:rsid w:val="00C532E6"/>
    <w:rsid w:val="00C53325"/>
    <w:rsid w:val="00C533E6"/>
    <w:rsid w:val="00C539F8"/>
    <w:rsid w:val="00C53AB2"/>
    <w:rsid w:val="00C53AD2"/>
    <w:rsid w:val="00C53B57"/>
    <w:rsid w:val="00C53C75"/>
    <w:rsid w:val="00C53C87"/>
    <w:rsid w:val="00C53F10"/>
    <w:rsid w:val="00C542B2"/>
    <w:rsid w:val="00C54728"/>
    <w:rsid w:val="00C54826"/>
    <w:rsid w:val="00C54930"/>
    <w:rsid w:val="00C54E18"/>
    <w:rsid w:val="00C5564F"/>
    <w:rsid w:val="00C55996"/>
    <w:rsid w:val="00C55B6B"/>
    <w:rsid w:val="00C55BE9"/>
    <w:rsid w:val="00C562F1"/>
    <w:rsid w:val="00C56379"/>
    <w:rsid w:val="00C567A1"/>
    <w:rsid w:val="00C56D48"/>
    <w:rsid w:val="00C56DCE"/>
    <w:rsid w:val="00C5702C"/>
    <w:rsid w:val="00C57DB4"/>
    <w:rsid w:val="00C57EE3"/>
    <w:rsid w:val="00C6024D"/>
    <w:rsid w:val="00C603F2"/>
    <w:rsid w:val="00C60774"/>
    <w:rsid w:val="00C60A52"/>
    <w:rsid w:val="00C61289"/>
    <w:rsid w:val="00C615DC"/>
    <w:rsid w:val="00C61B5C"/>
    <w:rsid w:val="00C61F5A"/>
    <w:rsid w:val="00C62AFD"/>
    <w:rsid w:val="00C6345A"/>
    <w:rsid w:val="00C638AC"/>
    <w:rsid w:val="00C6395D"/>
    <w:rsid w:val="00C63B57"/>
    <w:rsid w:val="00C63C81"/>
    <w:rsid w:val="00C63D86"/>
    <w:rsid w:val="00C6574C"/>
    <w:rsid w:val="00C659FE"/>
    <w:rsid w:val="00C6644F"/>
    <w:rsid w:val="00C6716E"/>
    <w:rsid w:val="00C67209"/>
    <w:rsid w:val="00C6724B"/>
    <w:rsid w:val="00C673FF"/>
    <w:rsid w:val="00C67D37"/>
    <w:rsid w:val="00C67DF8"/>
    <w:rsid w:val="00C67EFA"/>
    <w:rsid w:val="00C70291"/>
    <w:rsid w:val="00C70D2F"/>
    <w:rsid w:val="00C71477"/>
    <w:rsid w:val="00C71D9C"/>
    <w:rsid w:val="00C7201B"/>
    <w:rsid w:val="00C72064"/>
    <w:rsid w:val="00C72326"/>
    <w:rsid w:val="00C72F94"/>
    <w:rsid w:val="00C7313E"/>
    <w:rsid w:val="00C73552"/>
    <w:rsid w:val="00C73AE4"/>
    <w:rsid w:val="00C741FE"/>
    <w:rsid w:val="00C74849"/>
    <w:rsid w:val="00C74E60"/>
    <w:rsid w:val="00C74FF7"/>
    <w:rsid w:val="00C7504D"/>
    <w:rsid w:val="00C754B1"/>
    <w:rsid w:val="00C758B1"/>
    <w:rsid w:val="00C7751F"/>
    <w:rsid w:val="00C775EA"/>
    <w:rsid w:val="00C776B8"/>
    <w:rsid w:val="00C77E90"/>
    <w:rsid w:val="00C80797"/>
    <w:rsid w:val="00C808AD"/>
    <w:rsid w:val="00C809CE"/>
    <w:rsid w:val="00C80C4C"/>
    <w:rsid w:val="00C80DC8"/>
    <w:rsid w:val="00C80E5C"/>
    <w:rsid w:val="00C823D4"/>
    <w:rsid w:val="00C8253E"/>
    <w:rsid w:val="00C826D6"/>
    <w:rsid w:val="00C82A0A"/>
    <w:rsid w:val="00C82C51"/>
    <w:rsid w:val="00C8312D"/>
    <w:rsid w:val="00C83AA1"/>
    <w:rsid w:val="00C83C84"/>
    <w:rsid w:val="00C84068"/>
    <w:rsid w:val="00C84229"/>
    <w:rsid w:val="00C8454B"/>
    <w:rsid w:val="00C8500F"/>
    <w:rsid w:val="00C8529D"/>
    <w:rsid w:val="00C8531B"/>
    <w:rsid w:val="00C862CF"/>
    <w:rsid w:val="00C86586"/>
    <w:rsid w:val="00C8739B"/>
    <w:rsid w:val="00C876B4"/>
    <w:rsid w:val="00C87FDC"/>
    <w:rsid w:val="00C908EC"/>
    <w:rsid w:val="00C90939"/>
    <w:rsid w:val="00C9124F"/>
    <w:rsid w:val="00C91671"/>
    <w:rsid w:val="00C91B7D"/>
    <w:rsid w:val="00C91BAB"/>
    <w:rsid w:val="00C91BDA"/>
    <w:rsid w:val="00C91F18"/>
    <w:rsid w:val="00C92059"/>
    <w:rsid w:val="00C92490"/>
    <w:rsid w:val="00C925C1"/>
    <w:rsid w:val="00C92708"/>
    <w:rsid w:val="00C927A1"/>
    <w:rsid w:val="00C928DA"/>
    <w:rsid w:val="00C93A79"/>
    <w:rsid w:val="00C942B2"/>
    <w:rsid w:val="00C9467D"/>
    <w:rsid w:val="00C94C4F"/>
    <w:rsid w:val="00C95375"/>
    <w:rsid w:val="00C9541D"/>
    <w:rsid w:val="00C95C72"/>
    <w:rsid w:val="00C95F5A"/>
    <w:rsid w:val="00C96337"/>
    <w:rsid w:val="00C96D04"/>
    <w:rsid w:val="00C970B5"/>
    <w:rsid w:val="00C97435"/>
    <w:rsid w:val="00C9751D"/>
    <w:rsid w:val="00C976BF"/>
    <w:rsid w:val="00CA0AF9"/>
    <w:rsid w:val="00CA0CD3"/>
    <w:rsid w:val="00CA12E0"/>
    <w:rsid w:val="00CA17D0"/>
    <w:rsid w:val="00CA1871"/>
    <w:rsid w:val="00CA2209"/>
    <w:rsid w:val="00CA22B3"/>
    <w:rsid w:val="00CA3998"/>
    <w:rsid w:val="00CA3AF9"/>
    <w:rsid w:val="00CA3B65"/>
    <w:rsid w:val="00CA3CE8"/>
    <w:rsid w:val="00CA404E"/>
    <w:rsid w:val="00CA4208"/>
    <w:rsid w:val="00CA43EF"/>
    <w:rsid w:val="00CA456B"/>
    <w:rsid w:val="00CA493B"/>
    <w:rsid w:val="00CA59DE"/>
    <w:rsid w:val="00CA5B16"/>
    <w:rsid w:val="00CA5C1A"/>
    <w:rsid w:val="00CA60FF"/>
    <w:rsid w:val="00CA61EB"/>
    <w:rsid w:val="00CA6564"/>
    <w:rsid w:val="00CA6810"/>
    <w:rsid w:val="00CA77D5"/>
    <w:rsid w:val="00CA7901"/>
    <w:rsid w:val="00CA79F5"/>
    <w:rsid w:val="00CB03A8"/>
    <w:rsid w:val="00CB0424"/>
    <w:rsid w:val="00CB07CC"/>
    <w:rsid w:val="00CB10AD"/>
    <w:rsid w:val="00CB1990"/>
    <w:rsid w:val="00CB1A1A"/>
    <w:rsid w:val="00CB1DA5"/>
    <w:rsid w:val="00CB1DB5"/>
    <w:rsid w:val="00CB1DC0"/>
    <w:rsid w:val="00CB20B3"/>
    <w:rsid w:val="00CB3875"/>
    <w:rsid w:val="00CB39EE"/>
    <w:rsid w:val="00CB3BB4"/>
    <w:rsid w:val="00CB3F24"/>
    <w:rsid w:val="00CB41CF"/>
    <w:rsid w:val="00CB42EF"/>
    <w:rsid w:val="00CB4451"/>
    <w:rsid w:val="00CB4C8C"/>
    <w:rsid w:val="00CB4DB2"/>
    <w:rsid w:val="00CB55EA"/>
    <w:rsid w:val="00CB5B45"/>
    <w:rsid w:val="00CB5FB6"/>
    <w:rsid w:val="00CB642B"/>
    <w:rsid w:val="00CB6CA3"/>
    <w:rsid w:val="00CB6DE5"/>
    <w:rsid w:val="00CB7029"/>
    <w:rsid w:val="00CB7214"/>
    <w:rsid w:val="00CB7E7C"/>
    <w:rsid w:val="00CC0465"/>
    <w:rsid w:val="00CC08F7"/>
    <w:rsid w:val="00CC0F96"/>
    <w:rsid w:val="00CC14C1"/>
    <w:rsid w:val="00CC1740"/>
    <w:rsid w:val="00CC3933"/>
    <w:rsid w:val="00CC3B15"/>
    <w:rsid w:val="00CC3C0F"/>
    <w:rsid w:val="00CC3D81"/>
    <w:rsid w:val="00CC4582"/>
    <w:rsid w:val="00CC4B00"/>
    <w:rsid w:val="00CC4FF0"/>
    <w:rsid w:val="00CC52F9"/>
    <w:rsid w:val="00CC57A3"/>
    <w:rsid w:val="00CC57D9"/>
    <w:rsid w:val="00CC6386"/>
    <w:rsid w:val="00CC66F9"/>
    <w:rsid w:val="00CC6F23"/>
    <w:rsid w:val="00CC75F9"/>
    <w:rsid w:val="00CC79C0"/>
    <w:rsid w:val="00CC7AC2"/>
    <w:rsid w:val="00CD090F"/>
    <w:rsid w:val="00CD0D51"/>
    <w:rsid w:val="00CD1370"/>
    <w:rsid w:val="00CD1C8F"/>
    <w:rsid w:val="00CD1DB2"/>
    <w:rsid w:val="00CD1DC9"/>
    <w:rsid w:val="00CD22CB"/>
    <w:rsid w:val="00CD2396"/>
    <w:rsid w:val="00CD24BF"/>
    <w:rsid w:val="00CD252E"/>
    <w:rsid w:val="00CD29D8"/>
    <w:rsid w:val="00CD317C"/>
    <w:rsid w:val="00CD33C3"/>
    <w:rsid w:val="00CD352E"/>
    <w:rsid w:val="00CD3741"/>
    <w:rsid w:val="00CD3FA5"/>
    <w:rsid w:val="00CD446D"/>
    <w:rsid w:val="00CD4AE6"/>
    <w:rsid w:val="00CD4F14"/>
    <w:rsid w:val="00CD52AC"/>
    <w:rsid w:val="00CD5547"/>
    <w:rsid w:val="00CD578A"/>
    <w:rsid w:val="00CD5842"/>
    <w:rsid w:val="00CD58BC"/>
    <w:rsid w:val="00CD6301"/>
    <w:rsid w:val="00CD64C9"/>
    <w:rsid w:val="00CD698B"/>
    <w:rsid w:val="00CD6AD0"/>
    <w:rsid w:val="00CD6F93"/>
    <w:rsid w:val="00CD7B8A"/>
    <w:rsid w:val="00CE06F5"/>
    <w:rsid w:val="00CE109B"/>
    <w:rsid w:val="00CE1137"/>
    <w:rsid w:val="00CE1CE4"/>
    <w:rsid w:val="00CE25B6"/>
    <w:rsid w:val="00CE2E5F"/>
    <w:rsid w:val="00CE2EF7"/>
    <w:rsid w:val="00CE35C3"/>
    <w:rsid w:val="00CE492A"/>
    <w:rsid w:val="00CE4CDC"/>
    <w:rsid w:val="00CE4DC7"/>
    <w:rsid w:val="00CE5142"/>
    <w:rsid w:val="00CE5303"/>
    <w:rsid w:val="00CE57E4"/>
    <w:rsid w:val="00CE581C"/>
    <w:rsid w:val="00CE59AD"/>
    <w:rsid w:val="00CE5EC6"/>
    <w:rsid w:val="00CE5FF9"/>
    <w:rsid w:val="00CE602F"/>
    <w:rsid w:val="00CE6849"/>
    <w:rsid w:val="00CE6B1E"/>
    <w:rsid w:val="00CE78AB"/>
    <w:rsid w:val="00CF0040"/>
    <w:rsid w:val="00CF007E"/>
    <w:rsid w:val="00CF019D"/>
    <w:rsid w:val="00CF0A2D"/>
    <w:rsid w:val="00CF0B0C"/>
    <w:rsid w:val="00CF0D88"/>
    <w:rsid w:val="00CF1337"/>
    <w:rsid w:val="00CF13A5"/>
    <w:rsid w:val="00CF2013"/>
    <w:rsid w:val="00CF26D4"/>
    <w:rsid w:val="00CF29B1"/>
    <w:rsid w:val="00CF305B"/>
    <w:rsid w:val="00CF30CE"/>
    <w:rsid w:val="00CF4059"/>
    <w:rsid w:val="00CF41CF"/>
    <w:rsid w:val="00CF454F"/>
    <w:rsid w:val="00CF5A2C"/>
    <w:rsid w:val="00CF5D30"/>
    <w:rsid w:val="00CF6B74"/>
    <w:rsid w:val="00CF6E7F"/>
    <w:rsid w:val="00CF70BA"/>
    <w:rsid w:val="00CF72B6"/>
    <w:rsid w:val="00CF733E"/>
    <w:rsid w:val="00CF734D"/>
    <w:rsid w:val="00CF7B34"/>
    <w:rsid w:val="00D0018C"/>
    <w:rsid w:val="00D00D81"/>
    <w:rsid w:val="00D0119E"/>
    <w:rsid w:val="00D011B1"/>
    <w:rsid w:val="00D0129E"/>
    <w:rsid w:val="00D01B15"/>
    <w:rsid w:val="00D01E3A"/>
    <w:rsid w:val="00D023F5"/>
    <w:rsid w:val="00D02F18"/>
    <w:rsid w:val="00D032DB"/>
    <w:rsid w:val="00D03579"/>
    <w:rsid w:val="00D037A0"/>
    <w:rsid w:val="00D0438E"/>
    <w:rsid w:val="00D04DFA"/>
    <w:rsid w:val="00D04E38"/>
    <w:rsid w:val="00D05308"/>
    <w:rsid w:val="00D05D3C"/>
    <w:rsid w:val="00D06932"/>
    <w:rsid w:val="00D06D1C"/>
    <w:rsid w:val="00D0707C"/>
    <w:rsid w:val="00D074DD"/>
    <w:rsid w:val="00D0789F"/>
    <w:rsid w:val="00D07ED2"/>
    <w:rsid w:val="00D07FEC"/>
    <w:rsid w:val="00D1011D"/>
    <w:rsid w:val="00D10694"/>
    <w:rsid w:val="00D10A58"/>
    <w:rsid w:val="00D10BAF"/>
    <w:rsid w:val="00D10CF6"/>
    <w:rsid w:val="00D128A5"/>
    <w:rsid w:val="00D12A1A"/>
    <w:rsid w:val="00D12B23"/>
    <w:rsid w:val="00D12EAF"/>
    <w:rsid w:val="00D1396C"/>
    <w:rsid w:val="00D13B59"/>
    <w:rsid w:val="00D13DE2"/>
    <w:rsid w:val="00D146FC"/>
    <w:rsid w:val="00D17067"/>
    <w:rsid w:val="00D17463"/>
    <w:rsid w:val="00D17AB0"/>
    <w:rsid w:val="00D2039F"/>
    <w:rsid w:val="00D2054A"/>
    <w:rsid w:val="00D20550"/>
    <w:rsid w:val="00D210A8"/>
    <w:rsid w:val="00D21DD5"/>
    <w:rsid w:val="00D228AF"/>
    <w:rsid w:val="00D22C5C"/>
    <w:rsid w:val="00D23043"/>
    <w:rsid w:val="00D23150"/>
    <w:rsid w:val="00D233CA"/>
    <w:rsid w:val="00D23C68"/>
    <w:rsid w:val="00D23C85"/>
    <w:rsid w:val="00D2401E"/>
    <w:rsid w:val="00D24184"/>
    <w:rsid w:val="00D246AE"/>
    <w:rsid w:val="00D24DAA"/>
    <w:rsid w:val="00D25402"/>
    <w:rsid w:val="00D25456"/>
    <w:rsid w:val="00D25504"/>
    <w:rsid w:val="00D25553"/>
    <w:rsid w:val="00D25758"/>
    <w:rsid w:val="00D25C6E"/>
    <w:rsid w:val="00D25F28"/>
    <w:rsid w:val="00D25F74"/>
    <w:rsid w:val="00D2614B"/>
    <w:rsid w:val="00D27311"/>
    <w:rsid w:val="00D3103F"/>
    <w:rsid w:val="00D31798"/>
    <w:rsid w:val="00D32891"/>
    <w:rsid w:val="00D32942"/>
    <w:rsid w:val="00D32C09"/>
    <w:rsid w:val="00D332B1"/>
    <w:rsid w:val="00D33356"/>
    <w:rsid w:val="00D334D2"/>
    <w:rsid w:val="00D33526"/>
    <w:rsid w:val="00D3360D"/>
    <w:rsid w:val="00D33959"/>
    <w:rsid w:val="00D33BF9"/>
    <w:rsid w:val="00D33C6B"/>
    <w:rsid w:val="00D33EF2"/>
    <w:rsid w:val="00D34043"/>
    <w:rsid w:val="00D34E7E"/>
    <w:rsid w:val="00D351BD"/>
    <w:rsid w:val="00D355E4"/>
    <w:rsid w:val="00D355EA"/>
    <w:rsid w:val="00D358A4"/>
    <w:rsid w:val="00D35919"/>
    <w:rsid w:val="00D359F4"/>
    <w:rsid w:val="00D35BD6"/>
    <w:rsid w:val="00D3695E"/>
    <w:rsid w:val="00D37A33"/>
    <w:rsid w:val="00D37AB8"/>
    <w:rsid w:val="00D37B8D"/>
    <w:rsid w:val="00D37E5C"/>
    <w:rsid w:val="00D37FAB"/>
    <w:rsid w:val="00D40061"/>
    <w:rsid w:val="00D400F4"/>
    <w:rsid w:val="00D404D4"/>
    <w:rsid w:val="00D4064D"/>
    <w:rsid w:val="00D40A76"/>
    <w:rsid w:val="00D40D23"/>
    <w:rsid w:val="00D41F7F"/>
    <w:rsid w:val="00D42B66"/>
    <w:rsid w:val="00D42C63"/>
    <w:rsid w:val="00D42EC8"/>
    <w:rsid w:val="00D436BE"/>
    <w:rsid w:val="00D436FF"/>
    <w:rsid w:val="00D437C6"/>
    <w:rsid w:val="00D4394F"/>
    <w:rsid w:val="00D43A3F"/>
    <w:rsid w:val="00D43D72"/>
    <w:rsid w:val="00D44BF8"/>
    <w:rsid w:val="00D450A8"/>
    <w:rsid w:val="00D458F2"/>
    <w:rsid w:val="00D45A11"/>
    <w:rsid w:val="00D46236"/>
    <w:rsid w:val="00D462FE"/>
    <w:rsid w:val="00D46FB3"/>
    <w:rsid w:val="00D47335"/>
    <w:rsid w:val="00D47748"/>
    <w:rsid w:val="00D47866"/>
    <w:rsid w:val="00D5001A"/>
    <w:rsid w:val="00D50448"/>
    <w:rsid w:val="00D50C3A"/>
    <w:rsid w:val="00D51387"/>
    <w:rsid w:val="00D51656"/>
    <w:rsid w:val="00D51FB7"/>
    <w:rsid w:val="00D52027"/>
    <w:rsid w:val="00D52111"/>
    <w:rsid w:val="00D5299A"/>
    <w:rsid w:val="00D52D37"/>
    <w:rsid w:val="00D5345C"/>
    <w:rsid w:val="00D53544"/>
    <w:rsid w:val="00D5363E"/>
    <w:rsid w:val="00D536AE"/>
    <w:rsid w:val="00D53BEA"/>
    <w:rsid w:val="00D54B65"/>
    <w:rsid w:val="00D54F2A"/>
    <w:rsid w:val="00D55AD1"/>
    <w:rsid w:val="00D55E6C"/>
    <w:rsid w:val="00D55F17"/>
    <w:rsid w:val="00D55FDF"/>
    <w:rsid w:val="00D56313"/>
    <w:rsid w:val="00D56B29"/>
    <w:rsid w:val="00D5747F"/>
    <w:rsid w:val="00D574C2"/>
    <w:rsid w:val="00D575E2"/>
    <w:rsid w:val="00D57619"/>
    <w:rsid w:val="00D5777F"/>
    <w:rsid w:val="00D57AF6"/>
    <w:rsid w:val="00D600CF"/>
    <w:rsid w:val="00D602A3"/>
    <w:rsid w:val="00D60709"/>
    <w:rsid w:val="00D60BBC"/>
    <w:rsid w:val="00D61610"/>
    <w:rsid w:val="00D61617"/>
    <w:rsid w:val="00D618D4"/>
    <w:rsid w:val="00D6303E"/>
    <w:rsid w:val="00D6327B"/>
    <w:rsid w:val="00D6343A"/>
    <w:rsid w:val="00D63B62"/>
    <w:rsid w:val="00D6420A"/>
    <w:rsid w:val="00D6434D"/>
    <w:rsid w:val="00D6488C"/>
    <w:rsid w:val="00D651A6"/>
    <w:rsid w:val="00D6548D"/>
    <w:rsid w:val="00D65808"/>
    <w:rsid w:val="00D65A3B"/>
    <w:rsid w:val="00D65B08"/>
    <w:rsid w:val="00D65F0F"/>
    <w:rsid w:val="00D6613E"/>
    <w:rsid w:val="00D66B7E"/>
    <w:rsid w:val="00D66F1B"/>
    <w:rsid w:val="00D6731E"/>
    <w:rsid w:val="00D6736A"/>
    <w:rsid w:val="00D67839"/>
    <w:rsid w:val="00D70128"/>
    <w:rsid w:val="00D715F8"/>
    <w:rsid w:val="00D71EE7"/>
    <w:rsid w:val="00D724B0"/>
    <w:rsid w:val="00D72BD2"/>
    <w:rsid w:val="00D734C4"/>
    <w:rsid w:val="00D73B50"/>
    <w:rsid w:val="00D73E0D"/>
    <w:rsid w:val="00D73E98"/>
    <w:rsid w:val="00D745A8"/>
    <w:rsid w:val="00D755F6"/>
    <w:rsid w:val="00D75BBC"/>
    <w:rsid w:val="00D75C05"/>
    <w:rsid w:val="00D75C1A"/>
    <w:rsid w:val="00D76281"/>
    <w:rsid w:val="00D763E1"/>
    <w:rsid w:val="00D764CB"/>
    <w:rsid w:val="00D7665F"/>
    <w:rsid w:val="00D76846"/>
    <w:rsid w:val="00D77315"/>
    <w:rsid w:val="00D7753C"/>
    <w:rsid w:val="00D77788"/>
    <w:rsid w:val="00D77DBD"/>
    <w:rsid w:val="00D8031A"/>
    <w:rsid w:val="00D809C7"/>
    <w:rsid w:val="00D80F70"/>
    <w:rsid w:val="00D815F9"/>
    <w:rsid w:val="00D82151"/>
    <w:rsid w:val="00D82591"/>
    <w:rsid w:val="00D827A1"/>
    <w:rsid w:val="00D829FA"/>
    <w:rsid w:val="00D829FD"/>
    <w:rsid w:val="00D82A2E"/>
    <w:rsid w:val="00D833AA"/>
    <w:rsid w:val="00D8382B"/>
    <w:rsid w:val="00D83A83"/>
    <w:rsid w:val="00D84060"/>
    <w:rsid w:val="00D843E8"/>
    <w:rsid w:val="00D84539"/>
    <w:rsid w:val="00D8514A"/>
    <w:rsid w:val="00D8571A"/>
    <w:rsid w:val="00D85F67"/>
    <w:rsid w:val="00D8620F"/>
    <w:rsid w:val="00D864FA"/>
    <w:rsid w:val="00D873B2"/>
    <w:rsid w:val="00D8756C"/>
    <w:rsid w:val="00D87976"/>
    <w:rsid w:val="00D9029C"/>
    <w:rsid w:val="00D909AC"/>
    <w:rsid w:val="00D90B24"/>
    <w:rsid w:val="00D92030"/>
    <w:rsid w:val="00D939E5"/>
    <w:rsid w:val="00D93B4B"/>
    <w:rsid w:val="00D93E7E"/>
    <w:rsid w:val="00D9568F"/>
    <w:rsid w:val="00D95861"/>
    <w:rsid w:val="00D959AD"/>
    <w:rsid w:val="00D9631B"/>
    <w:rsid w:val="00D9687C"/>
    <w:rsid w:val="00D96E91"/>
    <w:rsid w:val="00D96EAB"/>
    <w:rsid w:val="00D97254"/>
    <w:rsid w:val="00D9746A"/>
    <w:rsid w:val="00D97C15"/>
    <w:rsid w:val="00DA0052"/>
    <w:rsid w:val="00DA0094"/>
    <w:rsid w:val="00DA034A"/>
    <w:rsid w:val="00DA04BB"/>
    <w:rsid w:val="00DA06BA"/>
    <w:rsid w:val="00DA07E3"/>
    <w:rsid w:val="00DA1AF0"/>
    <w:rsid w:val="00DA1BCC"/>
    <w:rsid w:val="00DA2026"/>
    <w:rsid w:val="00DA2102"/>
    <w:rsid w:val="00DA26BA"/>
    <w:rsid w:val="00DA2AF9"/>
    <w:rsid w:val="00DA2C1D"/>
    <w:rsid w:val="00DA3122"/>
    <w:rsid w:val="00DA3123"/>
    <w:rsid w:val="00DA337E"/>
    <w:rsid w:val="00DA36D2"/>
    <w:rsid w:val="00DA3B6C"/>
    <w:rsid w:val="00DA42F4"/>
    <w:rsid w:val="00DA4CED"/>
    <w:rsid w:val="00DA5011"/>
    <w:rsid w:val="00DA508A"/>
    <w:rsid w:val="00DA5794"/>
    <w:rsid w:val="00DA57B7"/>
    <w:rsid w:val="00DA5833"/>
    <w:rsid w:val="00DA5A63"/>
    <w:rsid w:val="00DA5B9A"/>
    <w:rsid w:val="00DA64FA"/>
    <w:rsid w:val="00DA69D0"/>
    <w:rsid w:val="00DA6C5A"/>
    <w:rsid w:val="00DA6F74"/>
    <w:rsid w:val="00DA76DE"/>
    <w:rsid w:val="00DA787B"/>
    <w:rsid w:val="00DA7A8A"/>
    <w:rsid w:val="00DA7D50"/>
    <w:rsid w:val="00DA7DAD"/>
    <w:rsid w:val="00DB0160"/>
    <w:rsid w:val="00DB0F6B"/>
    <w:rsid w:val="00DB1217"/>
    <w:rsid w:val="00DB1332"/>
    <w:rsid w:val="00DB1372"/>
    <w:rsid w:val="00DB1375"/>
    <w:rsid w:val="00DB143A"/>
    <w:rsid w:val="00DB17A1"/>
    <w:rsid w:val="00DB1B96"/>
    <w:rsid w:val="00DB2186"/>
    <w:rsid w:val="00DB2338"/>
    <w:rsid w:val="00DB2A65"/>
    <w:rsid w:val="00DB2D0E"/>
    <w:rsid w:val="00DB2EF0"/>
    <w:rsid w:val="00DB30A5"/>
    <w:rsid w:val="00DB344E"/>
    <w:rsid w:val="00DB34DF"/>
    <w:rsid w:val="00DB36B7"/>
    <w:rsid w:val="00DB3737"/>
    <w:rsid w:val="00DB3F72"/>
    <w:rsid w:val="00DB4BB2"/>
    <w:rsid w:val="00DB5713"/>
    <w:rsid w:val="00DB580C"/>
    <w:rsid w:val="00DB5935"/>
    <w:rsid w:val="00DB5CAA"/>
    <w:rsid w:val="00DB60A9"/>
    <w:rsid w:val="00DB61E3"/>
    <w:rsid w:val="00DB740A"/>
    <w:rsid w:val="00DB77A7"/>
    <w:rsid w:val="00DB7B03"/>
    <w:rsid w:val="00DC002E"/>
    <w:rsid w:val="00DC02E7"/>
    <w:rsid w:val="00DC04ED"/>
    <w:rsid w:val="00DC066E"/>
    <w:rsid w:val="00DC0E23"/>
    <w:rsid w:val="00DC132B"/>
    <w:rsid w:val="00DC1E2D"/>
    <w:rsid w:val="00DC204D"/>
    <w:rsid w:val="00DC2170"/>
    <w:rsid w:val="00DC21A8"/>
    <w:rsid w:val="00DC2B6A"/>
    <w:rsid w:val="00DC2EE8"/>
    <w:rsid w:val="00DC3903"/>
    <w:rsid w:val="00DC44A9"/>
    <w:rsid w:val="00DC4F2F"/>
    <w:rsid w:val="00DC50E8"/>
    <w:rsid w:val="00DC5B82"/>
    <w:rsid w:val="00DC63FD"/>
    <w:rsid w:val="00DC651B"/>
    <w:rsid w:val="00DC6544"/>
    <w:rsid w:val="00DC6AC4"/>
    <w:rsid w:val="00DC6B76"/>
    <w:rsid w:val="00DC72A3"/>
    <w:rsid w:val="00DC72E1"/>
    <w:rsid w:val="00DD0106"/>
    <w:rsid w:val="00DD034C"/>
    <w:rsid w:val="00DD0855"/>
    <w:rsid w:val="00DD0CF5"/>
    <w:rsid w:val="00DD0E68"/>
    <w:rsid w:val="00DD0FD1"/>
    <w:rsid w:val="00DD1239"/>
    <w:rsid w:val="00DD1339"/>
    <w:rsid w:val="00DD17FD"/>
    <w:rsid w:val="00DD1C5C"/>
    <w:rsid w:val="00DD234B"/>
    <w:rsid w:val="00DD2510"/>
    <w:rsid w:val="00DD2889"/>
    <w:rsid w:val="00DD2A11"/>
    <w:rsid w:val="00DD2A1A"/>
    <w:rsid w:val="00DD2A44"/>
    <w:rsid w:val="00DD2B13"/>
    <w:rsid w:val="00DD2FDC"/>
    <w:rsid w:val="00DD3035"/>
    <w:rsid w:val="00DD3207"/>
    <w:rsid w:val="00DD33E4"/>
    <w:rsid w:val="00DD364F"/>
    <w:rsid w:val="00DD3867"/>
    <w:rsid w:val="00DD38D9"/>
    <w:rsid w:val="00DD3908"/>
    <w:rsid w:val="00DD39E1"/>
    <w:rsid w:val="00DD3AFF"/>
    <w:rsid w:val="00DD3BA8"/>
    <w:rsid w:val="00DD3FE8"/>
    <w:rsid w:val="00DD4066"/>
    <w:rsid w:val="00DD47C3"/>
    <w:rsid w:val="00DD4803"/>
    <w:rsid w:val="00DD4B95"/>
    <w:rsid w:val="00DD52EE"/>
    <w:rsid w:val="00DD54FC"/>
    <w:rsid w:val="00DD5628"/>
    <w:rsid w:val="00DD562B"/>
    <w:rsid w:val="00DD6675"/>
    <w:rsid w:val="00DD6B50"/>
    <w:rsid w:val="00DD6D2D"/>
    <w:rsid w:val="00DD6E11"/>
    <w:rsid w:val="00DD6E43"/>
    <w:rsid w:val="00DD71DB"/>
    <w:rsid w:val="00DD7256"/>
    <w:rsid w:val="00DD782A"/>
    <w:rsid w:val="00DE0204"/>
    <w:rsid w:val="00DE0B19"/>
    <w:rsid w:val="00DE1137"/>
    <w:rsid w:val="00DE1F70"/>
    <w:rsid w:val="00DE200F"/>
    <w:rsid w:val="00DE222C"/>
    <w:rsid w:val="00DE23BA"/>
    <w:rsid w:val="00DE263D"/>
    <w:rsid w:val="00DE301F"/>
    <w:rsid w:val="00DE35B2"/>
    <w:rsid w:val="00DE36F2"/>
    <w:rsid w:val="00DE3870"/>
    <w:rsid w:val="00DE404C"/>
    <w:rsid w:val="00DE4874"/>
    <w:rsid w:val="00DE498C"/>
    <w:rsid w:val="00DE4B3D"/>
    <w:rsid w:val="00DE4F88"/>
    <w:rsid w:val="00DE5266"/>
    <w:rsid w:val="00DE538E"/>
    <w:rsid w:val="00DE68B0"/>
    <w:rsid w:val="00DE6C4D"/>
    <w:rsid w:val="00DE70DF"/>
    <w:rsid w:val="00DF0972"/>
    <w:rsid w:val="00DF0DA3"/>
    <w:rsid w:val="00DF0F66"/>
    <w:rsid w:val="00DF102B"/>
    <w:rsid w:val="00DF12B0"/>
    <w:rsid w:val="00DF1667"/>
    <w:rsid w:val="00DF1DEB"/>
    <w:rsid w:val="00DF244B"/>
    <w:rsid w:val="00DF24E1"/>
    <w:rsid w:val="00DF2866"/>
    <w:rsid w:val="00DF2D3C"/>
    <w:rsid w:val="00DF2E63"/>
    <w:rsid w:val="00DF3018"/>
    <w:rsid w:val="00DF3508"/>
    <w:rsid w:val="00DF3B81"/>
    <w:rsid w:val="00DF4150"/>
    <w:rsid w:val="00DF447F"/>
    <w:rsid w:val="00DF4A2C"/>
    <w:rsid w:val="00DF4A30"/>
    <w:rsid w:val="00DF513C"/>
    <w:rsid w:val="00DF55FE"/>
    <w:rsid w:val="00DF59E4"/>
    <w:rsid w:val="00DF5B69"/>
    <w:rsid w:val="00DF5BA0"/>
    <w:rsid w:val="00DF5C3A"/>
    <w:rsid w:val="00DF5C4D"/>
    <w:rsid w:val="00DF5F9E"/>
    <w:rsid w:val="00DF6FB9"/>
    <w:rsid w:val="00DF71B2"/>
    <w:rsid w:val="00DF7210"/>
    <w:rsid w:val="00DF7C09"/>
    <w:rsid w:val="00DF7E2A"/>
    <w:rsid w:val="00E010D5"/>
    <w:rsid w:val="00E01646"/>
    <w:rsid w:val="00E01691"/>
    <w:rsid w:val="00E01B8F"/>
    <w:rsid w:val="00E01CFC"/>
    <w:rsid w:val="00E01FA0"/>
    <w:rsid w:val="00E020EC"/>
    <w:rsid w:val="00E02163"/>
    <w:rsid w:val="00E02448"/>
    <w:rsid w:val="00E02738"/>
    <w:rsid w:val="00E02F28"/>
    <w:rsid w:val="00E034B2"/>
    <w:rsid w:val="00E038B9"/>
    <w:rsid w:val="00E03B5F"/>
    <w:rsid w:val="00E045A4"/>
    <w:rsid w:val="00E04726"/>
    <w:rsid w:val="00E04E94"/>
    <w:rsid w:val="00E05922"/>
    <w:rsid w:val="00E059D7"/>
    <w:rsid w:val="00E05ADD"/>
    <w:rsid w:val="00E05B83"/>
    <w:rsid w:val="00E05E70"/>
    <w:rsid w:val="00E06260"/>
    <w:rsid w:val="00E068E4"/>
    <w:rsid w:val="00E07409"/>
    <w:rsid w:val="00E07421"/>
    <w:rsid w:val="00E07892"/>
    <w:rsid w:val="00E07CE5"/>
    <w:rsid w:val="00E07E24"/>
    <w:rsid w:val="00E10706"/>
    <w:rsid w:val="00E10A3A"/>
    <w:rsid w:val="00E10E36"/>
    <w:rsid w:val="00E10E6E"/>
    <w:rsid w:val="00E11387"/>
    <w:rsid w:val="00E113BD"/>
    <w:rsid w:val="00E1162F"/>
    <w:rsid w:val="00E122A7"/>
    <w:rsid w:val="00E1251D"/>
    <w:rsid w:val="00E125FE"/>
    <w:rsid w:val="00E12779"/>
    <w:rsid w:val="00E13330"/>
    <w:rsid w:val="00E13A31"/>
    <w:rsid w:val="00E13D0D"/>
    <w:rsid w:val="00E140F8"/>
    <w:rsid w:val="00E142DF"/>
    <w:rsid w:val="00E14A4C"/>
    <w:rsid w:val="00E14D19"/>
    <w:rsid w:val="00E14EBC"/>
    <w:rsid w:val="00E15218"/>
    <w:rsid w:val="00E1525B"/>
    <w:rsid w:val="00E15C57"/>
    <w:rsid w:val="00E1777C"/>
    <w:rsid w:val="00E20402"/>
    <w:rsid w:val="00E20624"/>
    <w:rsid w:val="00E2084C"/>
    <w:rsid w:val="00E20967"/>
    <w:rsid w:val="00E20B84"/>
    <w:rsid w:val="00E20F5C"/>
    <w:rsid w:val="00E2121F"/>
    <w:rsid w:val="00E215F9"/>
    <w:rsid w:val="00E21DCF"/>
    <w:rsid w:val="00E227E5"/>
    <w:rsid w:val="00E22DFF"/>
    <w:rsid w:val="00E22E13"/>
    <w:rsid w:val="00E22EF2"/>
    <w:rsid w:val="00E23451"/>
    <w:rsid w:val="00E237A2"/>
    <w:rsid w:val="00E23837"/>
    <w:rsid w:val="00E23EE3"/>
    <w:rsid w:val="00E24A82"/>
    <w:rsid w:val="00E24C8D"/>
    <w:rsid w:val="00E24E63"/>
    <w:rsid w:val="00E24F19"/>
    <w:rsid w:val="00E25AE9"/>
    <w:rsid w:val="00E26C0B"/>
    <w:rsid w:val="00E2773F"/>
    <w:rsid w:val="00E27C3F"/>
    <w:rsid w:val="00E304C0"/>
    <w:rsid w:val="00E30962"/>
    <w:rsid w:val="00E30975"/>
    <w:rsid w:val="00E31632"/>
    <w:rsid w:val="00E317B3"/>
    <w:rsid w:val="00E31967"/>
    <w:rsid w:val="00E3218B"/>
    <w:rsid w:val="00E32F2E"/>
    <w:rsid w:val="00E32F4F"/>
    <w:rsid w:val="00E337AA"/>
    <w:rsid w:val="00E33CE2"/>
    <w:rsid w:val="00E34100"/>
    <w:rsid w:val="00E341BE"/>
    <w:rsid w:val="00E343AA"/>
    <w:rsid w:val="00E345DF"/>
    <w:rsid w:val="00E35494"/>
    <w:rsid w:val="00E35547"/>
    <w:rsid w:val="00E35902"/>
    <w:rsid w:val="00E35B0B"/>
    <w:rsid w:val="00E36579"/>
    <w:rsid w:val="00E36942"/>
    <w:rsid w:val="00E36B80"/>
    <w:rsid w:val="00E36E4A"/>
    <w:rsid w:val="00E371FB"/>
    <w:rsid w:val="00E37394"/>
    <w:rsid w:val="00E37514"/>
    <w:rsid w:val="00E37641"/>
    <w:rsid w:val="00E37E89"/>
    <w:rsid w:val="00E4050B"/>
    <w:rsid w:val="00E408EE"/>
    <w:rsid w:val="00E40FF5"/>
    <w:rsid w:val="00E41508"/>
    <w:rsid w:val="00E41A18"/>
    <w:rsid w:val="00E41CBA"/>
    <w:rsid w:val="00E4224E"/>
    <w:rsid w:val="00E4245C"/>
    <w:rsid w:val="00E42CDA"/>
    <w:rsid w:val="00E42D5D"/>
    <w:rsid w:val="00E4332D"/>
    <w:rsid w:val="00E43E7E"/>
    <w:rsid w:val="00E44CAF"/>
    <w:rsid w:val="00E44DC2"/>
    <w:rsid w:val="00E44E70"/>
    <w:rsid w:val="00E45869"/>
    <w:rsid w:val="00E461F3"/>
    <w:rsid w:val="00E466FB"/>
    <w:rsid w:val="00E46A8E"/>
    <w:rsid w:val="00E47647"/>
    <w:rsid w:val="00E478B3"/>
    <w:rsid w:val="00E47AE3"/>
    <w:rsid w:val="00E47CF3"/>
    <w:rsid w:val="00E50010"/>
    <w:rsid w:val="00E50341"/>
    <w:rsid w:val="00E508A3"/>
    <w:rsid w:val="00E50B1B"/>
    <w:rsid w:val="00E51209"/>
    <w:rsid w:val="00E512F3"/>
    <w:rsid w:val="00E52474"/>
    <w:rsid w:val="00E5247E"/>
    <w:rsid w:val="00E529F3"/>
    <w:rsid w:val="00E531CC"/>
    <w:rsid w:val="00E532E3"/>
    <w:rsid w:val="00E5334D"/>
    <w:rsid w:val="00E53579"/>
    <w:rsid w:val="00E535F6"/>
    <w:rsid w:val="00E538B4"/>
    <w:rsid w:val="00E53B1C"/>
    <w:rsid w:val="00E546DD"/>
    <w:rsid w:val="00E549C2"/>
    <w:rsid w:val="00E5537D"/>
    <w:rsid w:val="00E556E7"/>
    <w:rsid w:val="00E562A3"/>
    <w:rsid w:val="00E563ED"/>
    <w:rsid w:val="00E564B9"/>
    <w:rsid w:val="00E5662E"/>
    <w:rsid w:val="00E56B27"/>
    <w:rsid w:val="00E56C5A"/>
    <w:rsid w:val="00E56FEA"/>
    <w:rsid w:val="00E5730D"/>
    <w:rsid w:val="00E57C32"/>
    <w:rsid w:val="00E57C55"/>
    <w:rsid w:val="00E57CCC"/>
    <w:rsid w:val="00E60291"/>
    <w:rsid w:val="00E60394"/>
    <w:rsid w:val="00E605D5"/>
    <w:rsid w:val="00E609DA"/>
    <w:rsid w:val="00E60A85"/>
    <w:rsid w:val="00E60B2A"/>
    <w:rsid w:val="00E60EAA"/>
    <w:rsid w:val="00E61C75"/>
    <w:rsid w:val="00E6227A"/>
    <w:rsid w:val="00E623E3"/>
    <w:rsid w:val="00E62410"/>
    <w:rsid w:val="00E629ED"/>
    <w:rsid w:val="00E62EC1"/>
    <w:rsid w:val="00E634C3"/>
    <w:rsid w:val="00E63767"/>
    <w:rsid w:val="00E637BE"/>
    <w:rsid w:val="00E63C80"/>
    <w:rsid w:val="00E640C4"/>
    <w:rsid w:val="00E64ACA"/>
    <w:rsid w:val="00E656F2"/>
    <w:rsid w:val="00E65BFE"/>
    <w:rsid w:val="00E65F3B"/>
    <w:rsid w:val="00E662F5"/>
    <w:rsid w:val="00E66854"/>
    <w:rsid w:val="00E6686F"/>
    <w:rsid w:val="00E66E89"/>
    <w:rsid w:val="00E6723F"/>
    <w:rsid w:val="00E708A8"/>
    <w:rsid w:val="00E70B62"/>
    <w:rsid w:val="00E70E11"/>
    <w:rsid w:val="00E70E32"/>
    <w:rsid w:val="00E713D2"/>
    <w:rsid w:val="00E715B0"/>
    <w:rsid w:val="00E71835"/>
    <w:rsid w:val="00E7199E"/>
    <w:rsid w:val="00E71A51"/>
    <w:rsid w:val="00E71C43"/>
    <w:rsid w:val="00E71CD4"/>
    <w:rsid w:val="00E71D35"/>
    <w:rsid w:val="00E720D0"/>
    <w:rsid w:val="00E726FE"/>
    <w:rsid w:val="00E72ACB"/>
    <w:rsid w:val="00E72EC2"/>
    <w:rsid w:val="00E73080"/>
    <w:rsid w:val="00E7393E"/>
    <w:rsid w:val="00E74423"/>
    <w:rsid w:val="00E7460E"/>
    <w:rsid w:val="00E74B5C"/>
    <w:rsid w:val="00E752D5"/>
    <w:rsid w:val="00E75790"/>
    <w:rsid w:val="00E75989"/>
    <w:rsid w:val="00E75F17"/>
    <w:rsid w:val="00E76340"/>
    <w:rsid w:val="00E768C5"/>
    <w:rsid w:val="00E76955"/>
    <w:rsid w:val="00E76CDE"/>
    <w:rsid w:val="00E76D57"/>
    <w:rsid w:val="00E7769A"/>
    <w:rsid w:val="00E77842"/>
    <w:rsid w:val="00E77AA7"/>
    <w:rsid w:val="00E77D4A"/>
    <w:rsid w:val="00E77D50"/>
    <w:rsid w:val="00E77D93"/>
    <w:rsid w:val="00E77EE3"/>
    <w:rsid w:val="00E80B4F"/>
    <w:rsid w:val="00E814C0"/>
    <w:rsid w:val="00E81597"/>
    <w:rsid w:val="00E81724"/>
    <w:rsid w:val="00E819B1"/>
    <w:rsid w:val="00E8268A"/>
    <w:rsid w:val="00E82921"/>
    <w:rsid w:val="00E82C1A"/>
    <w:rsid w:val="00E83E48"/>
    <w:rsid w:val="00E8469E"/>
    <w:rsid w:val="00E847DE"/>
    <w:rsid w:val="00E85621"/>
    <w:rsid w:val="00E85983"/>
    <w:rsid w:val="00E86478"/>
    <w:rsid w:val="00E8670B"/>
    <w:rsid w:val="00E8682E"/>
    <w:rsid w:val="00E868EA"/>
    <w:rsid w:val="00E86B9A"/>
    <w:rsid w:val="00E86BC8"/>
    <w:rsid w:val="00E86BF5"/>
    <w:rsid w:val="00E86C3C"/>
    <w:rsid w:val="00E86CB1"/>
    <w:rsid w:val="00E86F9E"/>
    <w:rsid w:val="00E87197"/>
    <w:rsid w:val="00E87409"/>
    <w:rsid w:val="00E874CA"/>
    <w:rsid w:val="00E8770E"/>
    <w:rsid w:val="00E87789"/>
    <w:rsid w:val="00E9051E"/>
    <w:rsid w:val="00E905C7"/>
    <w:rsid w:val="00E90FA1"/>
    <w:rsid w:val="00E9122F"/>
    <w:rsid w:val="00E92022"/>
    <w:rsid w:val="00E92280"/>
    <w:rsid w:val="00E93055"/>
    <w:rsid w:val="00E93473"/>
    <w:rsid w:val="00E948C6"/>
    <w:rsid w:val="00E94DF1"/>
    <w:rsid w:val="00E950E5"/>
    <w:rsid w:val="00E950E6"/>
    <w:rsid w:val="00E95E7F"/>
    <w:rsid w:val="00E95F55"/>
    <w:rsid w:val="00E9637E"/>
    <w:rsid w:val="00E969E1"/>
    <w:rsid w:val="00E969EB"/>
    <w:rsid w:val="00E974C4"/>
    <w:rsid w:val="00E97D17"/>
    <w:rsid w:val="00EA0ED6"/>
    <w:rsid w:val="00EA0F1E"/>
    <w:rsid w:val="00EA1149"/>
    <w:rsid w:val="00EA1227"/>
    <w:rsid w:val="00EA1673"/>
    <w:rsid w:val="00EA1AAB"/>
    <w:rsid w:val="00EA220D"/>
    <w:rsid w:val="00EA23BD"/>
    <w:rsid w:val="00EA2B90"/>
    <w:rsid w:val="00EA2CCB"/>
    <w:rsid w:val="00EA2E44"/>
    <w:rsid w:val="00EA3CBD"/>
    <w:rsid w:val="00EA42A9"/>
    <w:rsid w:val="00EA5EF7"/>
    <w:rsid w:val="00EA5FAE"/>
    <w:rsid w:val="00EA631E"/>
    <w:rsid w:val="00EA717E"/>
    <w:rsid w:val="00EA7257"/>
    <w:rsid w:val="00EA7394"/>
    <w:rsid w:val="00EB033E"/>
    <w:rsid w:val="00EB09B9"/>
    <w:rsid w:val="00EB1B65"/>
    <w:rsid w:val="00EB2524"/>
    <w:rsid w:val="00EB2724"/>
    <w:rsid w:val="00EB2C0F"/>
    <w:rsid w:val="00EB2F12"/>
    <w:rsid w:val="00EB347C"/>
    <w:rsid w:val="00EB378D"/>
    <w:rsid w:val="00EB38A0"/>
    <w:rsid w:val="00EB3A5D"/>
    <w:rsid w:val="00EB4126"/>
    <w:rsid w:val="00EB4448"/>
    <w:rsid w:val="00EB474F"/>
    <w:rsid w:val="00EB47E4"/>
    <w:rsid w:val="00EB5274"/>
    <w:rsid w:val="00EB52B8"/>
    <w:rsid w:val="00EB6175"/>
    <w:rsid w:val="00EB639B"/>
    <w:rsid w:val="00EB6AB4"/>
    <w:rsid w:val="00EB7356"/>
    <w:rsid w:val="00EB78B3"/>
    <w:rsid w:val="00EB7AFB"/>
    <w:rsid w:val="00EC0DF3"/>
    <w:rsid w:val="00EC0F44"/>
    <w:rsid w:val="00EC0FB8"/>
    <w:rsid w:val="00EC1429"/>
    <w:rsid w:val="00EC15B7"/>
    <w:rsid w:val="00EC2FB7"/>
    <w:rsid w:val="00EC32E2"/>
    <w:rsid w:val="00EC3475"/>
    <w:rsid w:val="00EC39E9"/>
    <w:rsid w:val="00EC438F"/>
    <w:rsid w:val="00EC4B66"/>
    <w:rsid w:val="00EC4EA6"/>
    <w:rsid w:val="00EC5156"/>
    <w:rsid w:val="00EC557C"/>
    <w:rsid w:val="00EC6642"/>
    <w:rsid w:val="00EC7120"/>
    <w:rsid w:val="00EC79A5"/>
    <w:rsid w:val="00ED02D0"/>
    <w:rsid w:val="00ED097B"/>
    <w:rsid w:val="00ED0A7D"/>
    <w:rsid w:val="00ED0AAE"/>
    <w:rsid w:val="00ED0BC0"/>
    <w:rsid w:val="00ED0D6A"/>
    <w:rsid w:val="00ED0F94"/>
    <w:rsid w:val="00ED145D"/>
    <w:rsid w:val="00ED152B"/>
    <w:rsid w:val="00ED16CC"/>
    <w:rsid w:val="00ED1967"/>
    <w:rsid w:val="00ED2076"/>
    <w:rsid w:val="00ED2DF5"/>
    <w:rsid w:val="00ED2E14"/>
    <w:rsid w:val="00ED2E18"/>
    <w:rsid w:val="00ED3079"/>
    <w:rsid w:val="00ED3328"/>
    <w:rsid w:val="00ED33DB"/>
    <w:rsid w:val="00ED35D3"/>
    <w:rsid w:val="00ED3C09"/>
    <w:rsid w:val="00ED432E"/>
    <w:rsid w:val="00ED4EE9"/>
    <w:rsid w:val="00ED56F0"/>
    <w:rsid w:val="00ED6114"/>
    <w:rsid w:val="00ED6C39"/>
    <w:rsid w:val="00EE02A0"/>
    <w:rsid w:val="00EE07A5"/>
    <w:rsid w:val="00EE0B4D"/>
    <w:rsid w:val="00EE18C7"/>
    <w:rsid w:val="00EE19B1"/>
    <w:rsid w:val="00EE1BCF"/>
    <w:rsid w:val="00EE1C30"/>
    <w:rsid w:val="00EE1CFF"/>
    <w:rsid w:val="00EE229B"/>
    <w:rsid w:val="00EE2444"/>
    <w:rsid w:val="00EE294C"/>
    <w:rsid w:val="00EE2F8F"/>
    <w:rsid w:val="00EE313A"/>
    <w:rsid w:val="00EE3180"/>
    <w:rsid w:val="00EE3245"/>
    <w:rsid w:val="00EE3C62"/>
    <w:rsid w:val="00EE419D"/>
    <w:rsid w:val="00EE452A"/>
    <w:rsid w:val="00EE468D"/>
    <w:rsid w:val="00EE4786"/>
    <w:rsid w:val="00EE4B59"/>
    <w:rsid w:val="00EE5715"/>
    <w:rsid w:val="00EE5A38"/>
    <w:rsid w:val="00EE5B2D"/>
    <w:rsid w:val="00EE5FF2"/>
    <w:rsid w:val="00EE60D8"/>
    <w:rsid w:val="00EE62EB"/>
    <w:rsid w:val="00EE65AA"/>
    <w:rsid w:val="00EE67EF"/>
    <w:rsid w:val="00EE6D2D"/>
    <w:rsid w:val="00EE6D4D"/>
    <w:rsid w:val="00EE6EF4"/>
    <w:rsid w:val="00EE72CE"/>
    <w:rsid w:val="00EE74FE"/>
    <w:rsid w:val="00EE7500"/>
    <w:rsid w:val="00EE7A81"/>
    <w:rsid w:val="00EF0067"/>
    <w:rsid w:val="00EF009F"/>
    <w:rsid w:val="00EF00F5"/>
    <w:rsid w:val="00EF0842"/>
    <w:rsid w:val="00EF08EE"/>
    <w:rsid w:val="00EF0FFE"/>
    <w:rsid w:val="00EF126C"/>
    <w:rsid w:val="00EF12AA"/>
    <w:rsid w:val="00EF14A2"/>
    <w:rsid w:val="00EF1CAD"/>
    <w:rsid w:val="00EF20A1"/>
    <w:rsid w:val="00EF2451"/>
    <w:rsid w:val="00EF2CCE"/>
    <w:rsid w:val="00EF383A"/>
    <w:rsid w:val="00EF3AE5"/>
    <w:rsid w:val="00EF3ECB"/>
    <w:rsid w:val="00EF4323"/>
    <w:rsid w:val="00EF557D"/>
    <w:rsid w:val="00EF5F91"/>
    <w:rsid w:val="00EF7532"/>
    <w:rsid w:val="00EF7550"/>
    <w:rsid w:val="00EF78FC"/>
    <w:rsid w:val="00EF7B19"/>
    <w:rsid w:val="00EF7F2E"/>
    <w:rsid w:val="00EF7F33"/>
    <w:rsid w:val="00F004D1"/>
    <w:rsid w:val="00F00561"/>
    <w:rsid w:val="00F005DD"/>
    <w:rsid w:val="00F009FC"/>
    <w:rsid w:val="00F00D7D"/>
    <w:rsid w:val="00F01006"/>
    <w:rsid w:val="00F0103D"/>
    <w:rsid w:val="00F01599"/>
    <w:rsid w:val="00F016E8"/>
    <w:rsid w:val="00F01972"/>
    <w:rsid w:val="00F019A3"/>
    <w:rsid w:val="00F01FDC"/>
    <w:rsid w:val="00F02551"/>
    <w:rsid w:val="00F02553"/>
    <w:rsid w:val="00F025DF"/>
    <w:rsid w:val="00F02751"/>
    <w:rsid w:val="00F02AA0"/>
    <w:rsid w:val="00F03499"/>
    <w:rsid w:val="00F03503"/>
    <w:rsid w:val="00F035B6"/>
    <w:rsid w:val="00F03678"/>
    <w:rsid w:val="00F03E8E"/>
    <w:rsid w:val="00F04617"/>
    <w:rsid w:val="00F052A9"/>
    <w:rsid w:val="00F05BB1"/>
    <w:rsid w:val="00F06000"/>
    <w:rsid w:val="00F0615C"/>
    <w:rsid w:val="00F063F0"/>
    <w:rsid w:val="00F0768D"/>
    <w:rsid w:val="00F07C02"/>
    <w:rsid w:val="00F07D24"/>
    <w:rsid w:val="00F07DEE"/>
    <w:rsid w:val="00F07F52"/>
    <w:rsid w:val="00F07FB4"/>
    <w:rsid w:val="00F104A0"/>
    <w:rsid w:val="00F108E1"/>
    <w:rsid w:val="00F10B13"/>
    <w:rsid w:val="00F10C5F"/>
    <w:rsid w:val="00F10DDE"/>
    <w:rsid w:val="00F1106A"/>
    <w:rsid w:val="00F11084"/>
    <w:rsid w:val="00F11430"/>
    <w:rsid w:val="00F11444"/>
    <w:rsid w:val="00F11FDA"/>
    <w:rsid w:val="00F1271A"/>
    <w:rsid w:val="00F13046"/>
    <w:rsid w:val="00F13D90"/>
    <w:rsid w:val="00F1400C"/>
    <w:rsid w:val="00F145B2"/>
    <w:rsid w:val="00F149CC"/>
    <w:rsid w:val="00F14EDC"/>
    <w:rsid w:val="00F14F39"/>
    <w:rsid w:val="00F15951"/>
    <w:rsid w:val="00F1599D"/>
    <w:rsid w:val="00F159B5"/>
    <w:rsid w:val="00F1601C"/>
    <w:rsid w:val="00F163F6"/>
    <w:rsid w:val="00F1653B"/>
    <w:rsid w:val="00F169AE"/>
    <w:rsid w:val="00F16AB7"/>
    <w:rsid w:val="00F16B90"/>
    <w:rsid w:val="00F16CAD"/>
    <w:rsid w:val="00F16E08"/>
    <w:rsid w:val="00F174AE"/>
    <w:rsid w:val="00F1797B"/>
    <w:rsid w:val="00F17A95"/>
    <w:rsid w:val="00F17AC6"/>
    <w:rsid w:val="00F17E28"/>
    <w:rsid w:val="00F204B7"/>
    <w:rsid w:val="00F206DB"/>
    <w:rsid w:val="00F20775"/>
    <w:rsid w:val="00F20850"/>
    <w:rsid w:val="00F208BA"/>
    <w:rsid w:val="00F208BB"/>
    <w:rsid w:val="00F20EFA"/>
    <w:rsid w:val="00F20F85"/>
    <w:rsid w:val="00F210F1"/>
    <w:rsid w:val="00F2133D"/>
    <w:rsid w:val="00F21D4F"/>
    <w:rsid w:val="00F21F9C"/>
    <w:rsid w:val="00F21FD1"/>
    <w:rsid w:val="00F2209A"/>
    <w:rsid w:val="00F22362"/>
    <w:rsid w:val="00F22363"/>
    <w:rsid w:val="00F226F3"/>
    <w:rsid w:val="00F227AD"/>
    <w:rsid w:val="00F22E57"/>
    <w:rsid w:val="00F2303B"/>
    <w:rsid w:val="00F23560"/>
    <w:rsid w:val="00F235F3"/>
    <w:rsid w:val="00F23BFF"/>
    <w:rsid w:val="00F246F5"/>
    <w:rsid w:val="00F25091"/>
    <w:rsid w:val="00F25593"/>
    <w:rsid w:val="00F25C32"/>
    <w:rsid w:val="00F25DBD"/>
    <w:rsid w:val="00F25E02"/>
    <w:rsid w:val="00F26199"/>
    <w:rsid w:val="00F262C6"/>
    <w:rsid w:val="00F26740"/>
    <w:rsid w:val="00F26B36"/>
    <w:rsid w:val="00F26E39"/>
    <w:rsid w:val="00F27093"/>
    <w:rsid w:val="00F271D7"/>
    <w:rsid w:val="00F27457"/>
    <w:rsid w:val="00F277FE"/>
    <w:rsid w:val="00F27BCD"/>
    <w:rsid w:val="00F300F4"/>
    <w:rsid w:val="00F30363"/>
    <w:rsid w:val="00F3052D"/>
    <w:rsid w:val="00F3092B"/>
    <w:rsid w:val="00F3158F"/>
    <w:rsid w:val="00F317E9"/>
    <w:rsid w:val="00F319EB"/>
    <w:rsid w:val="00F31C5A"/>
    <w:rsid w:val="00F31DFF"/>
    <w:rsid w:val="00F32078"/>
    <w:rsid w:val="00F320EB"/>
    <w:rsid w:val="00F323D9"/>
    <w:rsid w:val="00F324F2"/>
    <w:rsid w:val="00F32B83"/>
    <w:rsid w:val="00F32EFE"/>
    <w:rsid w:val="00F33EF5"/>
    <w:rsid w:val="00F345DF"/>
    <w:rsid w:val="00F34A11"/>
    <w:rsid w:val="00F34AFC"/>
    <w:rsid w:val="00F354F1"/>
    <w:rsid w:val="00F35506"/>
    <w:rsid w:val="00F3551E"/>
    <w:rsid w:val="00F35EBE"/>
    <w:rsid w:val="00F360AD"/>
    <w:rsid w:val="00F3610F"/>
    <w:rsid w:val="00F3667A"/>
    <w:rsid w:val="00F366B9"/>
    <w:rsid w:val="00F36B96"/>
    <w:rsid w:val="00F37086"/>
    <w:rsid w:val="00F370A2"/>
    <w:rsid w:val="00F37A17"/>
    <w:rsid w:val="00F37DD6"/>
    <w:rsid w:val="00F37F1A"/>
    <w:rsid w:val="00F400D5"/>
    <w:rsid w:val="00F40737"/>
    <w:rsid w:val="00F4082D"/>
    <w:rsid w:val="00F408FA"/>
    <w:rsid w:val="00F40CCA"/>
    <w:rsid w:val="00F40F2F"/>
    <w:rsid w:val="00F4148F"/>
    <w:rsid w:val="00F41648"/>
    <w:rsid w:val="00F41D77"/>
    <w:rsid w:val="00F41E43"/>
    <w:rsid w:val="00F425C7"/>
    <w:rsid w:val="00F42CA0"/>
    <w:rsid w:val="00F43288"/>
    <w:rsid w:val="00F4398D"/>
    <w:rsid w:val="00F43A08"/>
    <w:rsid w:val="00F43A11"/>
    <w:rsid w:val="00F441B4"/>
    <w:rsid w:val="00F44871"/>
    <w:rsid w:val="00F44D99"/>
    <w:rsid w:val="00F45669"/>
    <w:rsid w:val="00F459F3"/>
    <w:rsid w:val="00F45B3D"/>
    <w:rsid w:val="00F45DCA"/>
    <w:rsid w:val="00F45E00"/>
    <w:rsid w:val="00F45F60"/>
    <w:rsid w:val="00F460F6"/>
    <w:rsid w:val="00F472A4"/>
    <w:rsid w:val="00F474D1"/>
    <w:rsid w:val="00F50424"/>
    <w:rsid w:val="00F50A64"/>
    <w:rsid w:val="00F50CF7"/>
    <w:rsid w:val="00F50EAF"/>
    <w:rsid w:val="00F5103F"/>
    <w:rsid w:val="00F51054"/>
    <w:rsid w:val="00F51108"/>
    <w:rsid w:val="00F51D2A"/>
    <w:rsid w:val="00F51E04"/>
    <w:rsid w:val="00F51F89"/>
    <w:rsid w:val="00F523D9"/>
    <w:rsid w:val="00F5263C"/>
    <w:rsid w:val="00F52A13"/>
    <w:rsid w:val="00F52B57"/>
    <w:rsid w:val="00F52ED9"/>
    <w:rsid w:val="00F52F59"/>
    <w:rsid w:val="00F5338B"/>
    <w:rsid w:val="00F5358F"/>
    <w:rsid w:val="00F53B2B"/>
    <w:rsid w:val="00F546AD"/>
    <w:rsid w:val="00F54998"/>
    <w:rsid w:val="00F55556"/>
    <w:rsid w:val="00F55A91"/>
    <w:rsid w:val="00F5669E"/>
    <w:rsid w:val="00F56A31"/>
    <w:rsid w:val="00F56C5A"/>
    <w:rsid w:val="00F571DF"/>
    <w:rsid w:val="00F571FF"/>
    <w:rsid w:val="00F57722"/>
    <w:rsid w:val="00F5788A"/>
    <w:rsid w:val="00F57981"/>
    <w:rsid w:val="00F603D5"/>
    <w:rsid w:val="00F60483"/>
    <w:rsid w:val="00F60629"/>
    <w:rsid w:val="00F60810"/>
    <w:rsid w:val="00F60905"/>
    <w:rsid w:val="00F60BE6"/>
    <w:rsid w:val="00F60F85"/>
    <w:rsid w:val="00F612D2"/>
    <w:rsid w:val="00F61347"/>
    <w:rsid w:val="00F6209D"/>
    <w:rsid w:val="00F622F3"/>
    <w:rsid w:val="00F62843"/>
    <w:rsid w:val="00F641EC"/>
    <w:rsid w:val="00F644B6"/>
    <w:rsid w:val="00F64722"/>
    <w:rsid w:val="00F64828"/>
    <w:rsid w:val="00F64B7E"/>
    <w:rsid w:val="00F64D5A"/>
    <w:rsid w:val="00F64DE7"/>
    <w:rsid w:val="00F64DF3"/>
    <w:rsid w:val="00F64E25"/>
    <w:rsid w:val="00F64EED"/>
    <w:rsid w:val="00F65231"/>
    <w:rsid w:val="00F65272"/>
    <w:rsid w:val="00F65952"/>
    <w:rsid w:val="00F6618A"/>
    <w:rsid w:val="00F665FF"/>
    <w:rsid w:val="00F66B5C"/>
    <w:rsid w:val="00F67221"/>
    <w:rsid w:val="00F677E1"/>
    <w:rsid w:val="00F70078"/>
    <w:rsid w:val="00F705ED"/>
    <w:rsid w:val="00F7062A"/>
    <w:rsid w:val="00F708C4"/>
    <w:rsid w:val="00F71120"/>
    <w:rsid w:val="00F71531"/>
    <w:rsid w:val="00F7164A"/>
    <w:rsid w:val="00F71EBB"/>
    <w:rsid w:val="00F72A1D"/>
    <w:rsid w:val="00F73591"/>
    <w:rsid w:val="00F73C02"/>
    <w:rsid w:val="00F74637"/>
    <w:rsid w:val="00F74DFF"/>
    <w:rsid w:val="00F750F6"/>
    <w:rsid w:val="00F752EE"/>
    <w:rsid w:val="00F7590A"/>
    <w:rsid w:val="00F75BD6"/>
    <w:rsid w:val="00F75F43"/>
    <w:rsid w:val="00F761FB"/>
    <w:rsid w:val="00F7639A"/>
    <w:rsid w:val="00F763BD"/>
    <w:rsid w:val="00F76576"/>
    <w:rsid w:val="00F76645"/>
    <w:rsid w:val="00F77144"/>
    <w:rsid w:val="00F776BE"/>
    <w:rsid w:val="00F776D4"/>
    <w:rsid w:val="00F80424"/>
    <w:rsid w:val="00F80809"/>
    <w:rsid w:val="00F81361"/>
    <w:rsid w:val="00F814C5"/>
    <w:rsid w:val="00F81593"/>
    <w:rsid w:val="00F81CA9"/>
    <w:rsid w:val="00F820F7"/>
    <w:rsid w:val="00F82602"/>
    <w:rsid w:val="00F82F6B"/>
    <w:rsid w:val="00F8300C"/>
    <w:rsid w:val="00F832D9"/>
    <w:rsid w:val="00F836AF"/>
    <w:rsid w:val="00F83776"/>
    <w:rsid w:val="00F83D66"/>
    <w:rsid w:val="00F83E88"/>
    <w:rsid w:val="00F8426B"/>
    <w:rsid w:val="00F8461B"/>
    <w:rsid w:val="00F847E2"/>
    <w:rsid w:val="00F84899"/>
    <w:rsid w:val="00F849A3"/>
    <w:rsid w:val="00F84C44"/>
    <w:rsid w:val="00F85227"/>
    <w:rsid w:val="00F857AA"/>
    <w:rsid w:val="00F86331"/>
    <w:rsid w:val="00F864BB"/>
    <w:rsid w:val="00F86696"/>
    <w:rsid w:val="00F86BEB"/>
    <w:rsid w:val="00F86EBB"/>
    <w:rsid w:val="00F86F04"/>
    <w:rsid w:val="00F8704A"/>
    <w:rsid w:val="00F8735B"/>
    <w:rsid w:val="00F8769E"/>
    <w:rsid w:val="00F87D0F"/>
    <w:rsid w:val="00F90093"/>
    <w:rsid w:val="00F9079A"/>
    <w:rsid w:val="00F90805"/>
    <w:rsid w:val="00F90D24"/>
    <w:rsid w:val="00F9126F"/>
    <w:rsid w:val="00F917DA"/>
    <w:rsid w:val="00F91914"/>
    <w:rsid w:val="00F92096"/>
    <w:rsid w:val="00F92409"/>
    <w:rsid w:val="00F929B4"/>
    <w:rsid w:val="00F9310D"/>
    <w:rsid w:val="00F9330D"/>
    <w:rsid w:val="00F9340E"/>
    <w:rsid w:val="00F937BF"/>
    <w:rsid w:val="00F93AE3"/>
    <w:rsid w:val="00F94003"/>
    <w:rsid w:val="00F9401B"/>
    <w:rsid w:val="00F953AA"/>
    <w:rsid w:val="00F957FD"/>
    <w:rsid w:val="00F95F7D"/>
    <w:rsid w:val="00F96793"/>
    <w:rsid w:val="00F96858"/>
    <w:rsid w:val="00F96C11"/>
    <w:rsid w:val="00F972C4"/>
    <w:rsid w:val="00F97516"/>
    <w:rsid w:val="00F97E7C"/>
    <w:rsid w:val="00F97F24"/>
    <w:rsid w:val="00FA0085"/>
    <w:rsid w:val="00FA045A"/>
    <w:rsid w:val="00FA1A54"/>
    <w:rsid w:val="00FA2C85"/>
    <w:rsid w:val="00FA3242"/>
    <w:rsid w:val="00FA324D"/>
    <w:rsid w:val="00FA3285"/>
    <w:rsid w:val="00FA3896"/>
    <w:rsid w:val="00FA3DC6"/>
    <w:rsid w:val="00FA3DC7"/>
    <w:rsid w:val="00FA4134"/>
    <w:rsid w:val="00FA44D7"/>
    <w:rsid w:val="00FA455D"/>
    <w:rsid w:val="00FA4B44"/>
    <w:rsid w:val="00FA5A0E"/>
    <w:rsid w:val="00FA6FA8"/>
    <w:rsid w:val="00FA7166"/>
    <w:rsid w:val="00FA77AF"/>
    <w:rsid w:val="00FA78CE"/>
    <w:rsid w:val="00FA7E58"/>
    <w:rsid w:val="00FB0163"/>
    <w:rsid w:val="00FB02A0"/>
    <w:rsid w:val="00FB050E"/>
    <w:rsid w:val="00FB082C"/>
    <w:rsid w:val="00FB0AEC"/>
    <w:rsid w:val="00FB0C43"/>
    <w:rsid w:val="00FB114B"/>
    <w:rsid w:val="00FB1284"/>
    <w:rsid w:val="00FB183C"/>
    <w:rsid w:val="00FB1A78"/>
    <w:rsid w:val="00FB1AC8"/>
    <w:rsid w:val="00FB1D84"/>
    <w:rsid w:val="00FB23DE"/>
    <w:rsid w:val="00FB23ED"/>
    <w:rsid w:val="00FB2E2B"/>
    <w:rsid w:val="00FB2E5A"/>
    <w:rsid w:val="00FB312E"/>
    <w:rsid w:val="00FB3309"/>
    <w:rsid w:val="00FB3392"/>
    <w:rsid w:val="00FB33BB"/>
    <w:rsid w:val="00FB3810"/>
    <w:rsid w:val="00FB41CB"/>
    <w:rsid w:val="00FB41EC"/>
    <w:rsid w:val="00FB43EE"/>
    <w:rsid w:val="00FB4943"/>
    <w:rsid w:val="00FB4B33"/>
    <w:rsid w:val="00FB4FF7"/>
    <w:rsid w:val="00FB5192"/>
    <w:rsid w:val="00FB5222"/>
    <w:rsid w:val="00FB52F6"/>
    <w:rsid w:val="00FB58D8"/>
    <w:rsid w:val="00FB5DB6"/>
    <w:rsid w:val="00FB5F15"/>
    <w:rsid w:val="00FB604E"/>
    <w:rsid w:val="00FB6600"/>
    <w:rsid w:val="00FB6876"/>
    <w:rsid w:val="00FB6940"/>
    <w:rsid w:val="00FB6D89"/>
    <w:rsid w:val="00FB6E96"/>
    <w:rsid w:val="00FB70D7"/>
    <w:rsid w:val="00FB7804"/>
    <w:rsid w:val="00FB7B01"/>
    <w:rsid w:val="00FB7C1B"/>
    <w:rsid w:val="00FB7CCC"/>
    <w:rsid w:val="00FC01FF"/>
    <w:rsid w:val="00FC037A"/>
    <w:rsid w:val="00FC03C5"/>
    <w:rsid w:val="00FC062F"/>
    <w:rsid w:val="00FC114E"/>
    <w:rsid w:val="00FC1E48"/>
    <w:rsid w:val="00FC218D"/>
    <w:rsid w:val="00FC267C"/>
    <w:rsid w:val="00FC2781"/>
    <w:rsid w:val="00FC2949"/>
    <w:rsid w:val="00FC2FF7"/>
    <w:rsid w:val="00FC31B7"/>
    <w:rsid w:val="00FC32BD"/>
    <w:rsid w:val="00FC3A52"/>
    <w:rsid w:val="00FC3F8D"/>
    <w:rsid w:val="00FC4A0E"/>
    <w:rsid w:val="00FC4A6B"/>
    <w:rsid w:val="00FC4D5A"/>
    <w:rsid w:val="00FC50EA"/>
    <w:rsid w:val="00FC5524"/>
    <w:rsid w:val="00FC56CE"/>
    <w:rsid w:val="00FC5787"/>
    <w:rsid w:val="00FC57EC"/>
    <w:rsid w:val="00FC5DC0"/>
    <w:rsid w:val="00FC6433"/>
    <w:rsid w:val="00FC67AC"/>
    <w:rsid w:val="00FC6DC1"/>
    <w:rsid w:val="00FC75A1"/>
    <w:rsid w:val="00FC7717"/>
    <w:rsid w:val="00FC789E"/>
    <w:rsid w:val="00FC792D"/>
    <w:rsid w:val="00FC7FE3"/>
    <w:rsid w:val="00FD0155"/>
    <w:rsid w:val="00FD0A2C"/>
    <w:rsid w:val="00FD0B6E"/>
    <w:rsid w:val="00FD0D36"/>
    <w:rsid w:val="00FD0FCA"/>
    <w:rsid w:val="00FD1121"/>
    <w:rsid w:val="00FD15C0"/>
    <w:rsid w:val="00FD174B"/>
    <w:rsid w:val="00FD1AE5"/>
    <w:rsid w:val="00FD1C9F"/>
    <w:rsid w:val="00FD1D7D"/>
    <w:rsid w:val="00FD1F17"/>
    <w:rsid w:val="00FD253F"/>
    <w:rsid w:val="00FD30A7"/>
    <w:rsid w:val="00FD30BE"/>
    <w:rsid w:val="00FD3803"/>
    <w:rsid w:val="00FD397F"/>
    <w:rsid w:val="00FD3C1B"/>
    <w:rsid w:val="00FD3CD2"/>
    <w:rsid w:val="00FD3FF3"/>
    <w:rsid w:val="00FD4383"/>
    <w:rsid w:val="00FD47EF"/>
    <w:rsid w:val="00FD4AFB"/>
    <w:rsid w:val="00FD4D89"/>
    <w:rsid w:val="00FD4F3F"/>
    <w:rsid w:val="00FD5102"/>
    <w:rsid w:val="00FD51AB"/>
    <w:rsid w:val="00FD535C"/>
    <w:rsid w:val="00FD5421"/>
    <w:rsid w:val="00FD5740"/>
    <w:rsid w:val="00FD5850"/>
    <w:rsid w:val="00FD5BD6"/>
    <w:rsid w:val="00FD632B"/>
    <w:rsid w:val="00FD6551"/>
    <w:rsid w:val="00FD671A"/>
    <w:rsid w:val="00FD6D1E"/>
    <w:rsid w:val="00FD731A"/>
    <w:rsid w:val="00FD73F4"/>
    <w:rsid w:val="00FD765F"/>
    <w:rsid w:val="00FD7A12"/>
    <w:rsid w:val="00FD7E2D"/>
    <w:rsid w:val="00FE0D40"/>
    <w:rsid w:val="00FE0EE9"/>
    <w:rsid w:val="00FE103A"/>
    <w:rsid w:val="00FE1116"/>
    <w:rsid w:val="00FE1417"/>
    <w:rsid w:val="00FE1463"/>
    <w:rsid w:val="00FE198F"/>
    <w:rsid w:val="00FE1E50"/>
    <w:rsid w:val="00FE21EB"/>
    <w:rsid w:val="00FE2BFA"/>
    <w:rsid w:val="00FE2C9B"/>
    <w:rsid w:val="00FE2D01"/>
    <w:rsid w:val="00FE2EAC"/>
    <w:rsid w:val="00FE3278"/>
    <w:rsid w:val="00FE3418"/>
    <w:rsid w:val="00FE356F"/>
    <w:rsid w:val="00FE3800"/>
    <w:rsid w:val="00FE3A05"/>
    <w:rsid w:val="00FE3B77"/>
    <w:rsid w:val="00FE3E80"/>
    <w:rsid w:val="00FE3ED4"/>
    <w:rsid w:val="00FE3F64"/>
    <w:rsid w:val="00FE4508"/>
    <w:rsid w:val="00FE4983"/>
    <w:rsid w:val="00FE538E"/>
    <w:rsid w:val="00FE5A7B"/>
    <w:rsid w:val="00FE6225"/>
    <w:rsid w:val="00FE641A"/>
    <w:rsid w:val="00FE646E"/>
    <w:rsid w:val="00FE6F8E"/>
    <w:rsid w:val="00FE7348"/>
    <w:rsid w:val="00FE734C"/>
    <w:rsid w:val="00FE7D80"/>
    <w:rsid w:val="00FE7E4E"/>
    <w:rsid w:val="00FF060B"/>
    <w:rsid w:val="00FF1349"/>
    <w:rsid w:val="00FF17E0"/>
    <w:rsid w:val="00FF198C"/>
    <w:rsid w:val="00FF1C47"/>
    <w:rsid w:val="00FF1D1E"/>
    <w:rsid w:val="00FF1DEC"/>
    <w:rsid w:val="00FF265A"/>
    <w:rsid w:val="00FF27E8"/>
    <w:rsid w:val="00FF289D"/>
    <w:rsid w:val="00FF3284"/>
    <w:rsid w:val="00FF3D4B"/>
    <w:rsid w:val="00FF3DDF"/>
    <w:rsid w:val="00FF4E39"/>
    <w:rsid w:val="00FF4EA7"/>
    <w:rsid w:val="00FF4FBB"/>
    <w:rsid w:val="00FF5695"/>
    <w:rsid w:val="00FF590E"/>
    <w:rsid w:val="00FF5A13"/>
    <w:rsid w:val="00FF5C48"/>
    <w:rsid w:val="00FF62AB"/>
    <w:rsid w:val="00FF6C8B"/>
    <w:rsid w:val="00FF6D9E"/>
    <w:rsid w:val="00FF6E86"/>
    <w:rsid w:val="00FF7190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4561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866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31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744">
                      <w:marLeft w:val="12"/>
                      <w:marRight w:val="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441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3742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1615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1194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598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889">
                      <w:marLeft w:val="11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7091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292">
                  <w:marLeft w:val="0"/>
                  <w:marRight w:val="0"/>
                  <w:marTop w:val="0"/>
                  <w:marBottom w:val="0"/>
                  <w:divBdr>
                    <w:top w:val="single" w:sz="12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3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BBBBBB"/>
                        <w:left w:val="single" w:sz="4" w:space="0" w:color="BBBBBB"/>
                        <w:bottom w:val="single" w:sz="4" w:space="0" w:color="BBBBBB"/>
                        <w:right w:val="single" w:sz="4" w:space="0" w:color="BBBBBB"/>
                      </w:divBdr>
                      <w:divsChild>
                        <w:div w:id="8612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5D6296F-4C0F-4B73-BE46-F0E11360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5</Pages>
  <Words>763</Words>
  <Characters>4355</Characters>
  <Application>Microsoft Office Word</Application>
  <DocSecurity>0</DocSecurity>
  <Lines>36</Lines>
  <Paragraphs>10</Paragraphs>
  <ScaleCrop>false</ScaleCrop>
  <Company>MC SYSTEM</Company>
  <LinksUpToDate>false</LinksUpToDate>
  <CharactersWithSpaces>5108</CharactersWithSpaces>
  <SharedDoc>false</SharedDoc>
  <HLinks>
    <vt:vector size="84" baseType="variant">
      <vt:variant>
        <vt:i4>917566</vt:i4>
      </vt:variant>
      <vt:variant>
        <vt:i4>39</vt:i4>
      </vt:variant>
      <vt:variant>
        <vt:i4>0</vt:i4>
      </vt:variant>
      <vt:variant>
        <vt:i4>5</vt:i4>
      </vt:variant>
      <vt:variant>
        <vt:lpwstr>mailto:sm8476@htsec.com</vt:lpwstr>
      </vt:variant>
      <vt:variant>
        <vt:lpwstr/>
      </vt:variant>
      <vt:variant>
        <vt:i4>7143516</vt:i4>
      </vt:variant>
      <vt:variant>
        <vt:i4>36</vt:i4>
      </vt:variant>
      <vt:variant>
        <vt:i4>0</vt:i4>
      </vt:variant>
      <vt:variant>
        <vt:i4>5</vt:i4>
      </vt:variant>
      <vt:variant>
        <vt:lpwstr>mailto:fangq@htsec.com</vt:lpwstr>
      </vt:variant>
      <vt:variant>
        <vt:lpwstr/>
      </vt:variant>
      <vt:variant>
        <vt:i4>65570</vt:i4>
      </vt:variant>
      <vt:variant>
        <vt:i4>33</vt:i4>
      </vt:variant>
      <vt:variant>
        <vt:i4>0</vt:i4>
      </vt:variant>
      <vt:variant>
        <vt:i4>5</vt:i4>
      </vt:variant>
      <vt:variant>
        <vt:lpwstr>mailto:hyz6671@htsec.com</vt:lpwstr>
      </vt:variant>
      <vt:variant>
        <vt:lpwstr/>
      </vt:variant>
      <vt:variant>
        <vt:i4>1638449</vt:i4>
      </vt:variant>
      <vt:variant>
        <vt:i4>30</vt:i4>
      </vt:variant>
      <vt:variant>
        <vt:i4>0</vt:i4>
      </vt:variant>
      <vt:variant>
        <vt:i4>5</vt:i4>
      </vt:variant>
      <vt:variant>
        <vt:lpwstr>mailto:chenmf@htsec.com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mailto:dingpin@htsec.com</vt:lpwstr>
      </vt:variant>
      <vt:variant>
        <vt:lpwstr/>
      </vt:variant>
      <vt:variant>
        <vt:i4>655395</vt:i4>
      </vt:variant>
      <vt:variant>
        <vt:i4>24</vt:i4>
      </vt:variant>
      <vt:variant>
        <vt:i4>0</vt:i4>
      </vt:variant>
      <vt:variant>
        <vt:i4>5</vt:i4>
      </vt:variant>
      <vt:variant>
        <vt:lpwstr>mailto:ww9461@htsec.com</vt:lpwstr>
      </vt:variant>
      <vt:variant>
        <vt:lpwstr/>
      </vt:variant>
      <vt:variant>
        <vt:i4>1310764</vt:i4>
      </vt:variant>
      <vt:variant>
        <vt:i4>21</vt:i4>
      </vt:variant>
      <vt:variant>
        <vt:i4>0</vt:i4>
      </vt:variant>
      <vt:variant>
        <vt:i4>5</vt:i4>
      </vt:variant>
      <vt:variant>
        <vt:lpwstr>mailto:jq9458@htsec.com</vt:lpwstr>
      </vt:variant>
      <vt:variant>
        <vt:lpwstr/>
      </vt:variant>
      <vt:variant>
        <vt:i4>1114146</vt:i4>
      </vt:variant>
      <vt:variant>
        <vt:i4>18</vt:i4>
      </vt:variant>
      <vt:variant>
        <vt:i4>0</vt:i4>
      </vt:variant>
      <vt:variant>
        <vt:i4>5</vt:i4>
      </vt:variant>
      <vt:variant>
        <vt:lpwstr>mailto:ywx9460@htsec.com</vt:lpwstr>
      </vt:variant>
      <vt:variant>
        <vt:lpwstr/>
      </vt:variant>
      <vt:variant>
        <vt:i4>262190</vt:i4>
      </vt:variant>
      <vt:variant>
        <vt:i4>15</vt:i4>
      </vt:variant>
      <vt:variant>
        <vt:i4>0</vt:i4>
      </vt:variant>
      <vt:variant>
        <vt:i4>5</vt:i4>
      </vt:variant>
      <vt:variant>
        <vt:lpwstr>mailto:zr9459@htsec.com</vt:lpwstr>
      </vt:variant>
      <vt:variant>
        <vt:lpwstr/>
      </vt:variant>
      <vt:variant>
        <vt:i4>8126538</vt:i4>
      </vt:variant>
      <vt:variant>
        <vt:i4>12</vt:i4>
      </vt:variant>
      <vt:variant>
        <vt:i4>0</vt:i4>
      </vt:variant>
      <vt:variant>
        <vt:i4>5</vt:i4>
      </vt:variant>
      <vt:variant>
        <vt:lpwstr>mailto:liuyq@htsec.com</vt:lpwstr>
      </vt:variant>
      <vt:variant>
        <vt:lpwstr/>
      </vt:variant>
      <vt:variant>
        <vt:i4>262205</vt:i4>
      </vt:variant>
      <vt:variant>
        <vt:i4>9</vt:i4>
      </vt:variant>
      <vt:variant>
        <vt:i4>0</vt:i4>
      </vt:variant>
      <vt:variant>
        <vt:i4>5</vt:i4>
      </vt:variant>
      <vt:variant>
        <vt:lpwstr>mailto:chenyao@htsec.com</vt:lpwstr>
      </vt:variant>
      <vt:variant>
        <vt:lpwstr/>
      </vt:variant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3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fengzq</dc:creator>
  <cp:lastModifiedBy>admin</cp:lastModifiedBy>
  <cp:revision>982</cp:revision>
  <cp:lastPrinted>2012-07-18T04:11:00Z</cp:lastPrinted>
  <dcterms:created xsi:type="dcterms:W3CDTF">2015-09-29T01:18:00Z</dcterms:created>
  <dcterms:modified xsi:type="dcterms:W3CDTF">2015-10-26T03:13:00Z</dcterms:modified>
</cp:coreProperties>
</file>