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C97435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1F0CB4" w:rsidP="000D2E16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</w:t>
            </w:r>
            <w:r w:rsidR="00F277FE" w:rsidRPr="00C97435">
              <w:rPr>
                <w:rFonts w:ascii="Arial" w:hAnsi="Arial" w:cs="Arial"/>
                <w:b/>
                <w:sz w:val="32"/>
              </w:rPr>
              <w:t>公</w:t>
            </w:r>
            <w:proofErr w:type="gramStart"/>
            <w:r w:rsidR="00F277FE" w:rsidRPr="00C97435"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 w:rsidR="00F277FE" w:rsidRPr="00C97435">
              <w:rPr>
                <w:rFonts w:ascii="Arial" w:hAnsi="Arial" w:cs="Arial"/>
                <w:b/>
                <w:sz w:val="32"/>
              </w:rPr>
              <w:t>周报（</w:t>
            </w:r>
            <w:r w:rsidR="003E7956">
              <w:rPr>
                <w:rFonts w:ascii="Arial" w:hAnsi="Arial" w:cs="Arial"/>
                <w:b/>
                <w:sz w:val="32"/>
              </w:rPr>
              <w:t>2015.</w:t>
            </w:r>
            <w:r w:rsidR="003E7956">
              <w:rPr>
                <w:rFonts w:ascii="Arial" w:hAnsi="Arial" w:cs="Arial" w:hint="eastAsia"/>
                <w:b/>
                <w:sz w:val="32"/>
              </w:rPr>
              <w:t>10</w:t>
            </w:r>
            <w:r w:rsidR="003E7956">
              <w:rPr>
                <w:rFonts w:ascii="Arial" w:hAnsi="Arial" w:cs="Arial"/>
                <w:b/>
                <w:sz w:val="32"/>
              </w:rPr>
              <w:t>.</w:t>
            </w:r>
            <w:r w:rsidR="003E7956">
              <w:rPr>
                <w:rFonts w:ascii="Arial" w:hAnsi="Arial" w:cs="Arial" w:hint="eastAsia"/>
                <w:b/>
                <w:sz w:val="32"/>
              </w:rPr>
              <w:t>12</w:t>
            </w:r>
            <w:r w:rsidR="003E7956">
              <w:rPr>
                <w:rFonts w:ascii="Arial" w:hAnsi="Arial" w:cs="Arial"/>
                <w:b/>
                <w:sz w:val="32"/>
              </w:rPr>
              <w:t>-2015.</w:t>
            </w:r>
            <w:r w:rsidR="003E7956">
              <w:rPr>
                <w:rFonts w:ascii="Arial" w:hAnsi="Arial" w:cs="Arial" w:hint="eastAsia"/>
                <w:b/>
                <w:sz w:val="32"/>
              </w:rPr>
              <w:t>10</w:t>
            </w:r>
            <w:r w:rsidR="003E7956">
              <w:rPr>
                <w:rFonts w:ascii="Arial" w:hAnsi="Arial" w:cs="Arial"/>
                <w:b/>
                <w:sz w:val="32"/>
              </w:rPr>
              <w:t>.</w:t>
            </w:r>
            <w:r w:rsidR="003E7956">
              <w:rPr>
                <w:rFonts w:ascii="Arial" w:hAnsi="Arial" w:cs="Arial" w:hint="eastAsia"/>
                <w:b/>
                <w:sz w:val="32"/>
              </w:rPr>
              <w:t>16</w:t>
            </w:r>
            <w:r w:rsidR="00F277FE" w:rsidRPr="00C97435">
              <w:rPr>
                <w:rFonts w:ascii="Arial" w:hAnsi="Arial" w:cs="Arial"/>
                <w:b/>
                <w:sz w:val="32"/>
              </w:rPr>
              <w:t>）</w:t>
            </w:r>
          </w:p>
          <w:p w:rsidR="005036AC" w:rsidRPr="00E50010" w:rsidRDefault="00CE2EF7" w:rsidP="009E3192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 xml:space="preserve">    ——</w:t>
            </w:r>
            <w:r w:rsidR="006C7A7F">
              <w:rPr>
                <w:rFonts w:ascii="Arial" w:hAnsi="Arial" w:cs="Arial" w:hint="eastAsia"/>
                <w:b/>
                <w:sz w:val="32"/>
              </w:rPr>
              <w:t>市场情绪回暖，短期谨慎乐观</w:t>
            </w:r>
            <w:proofErr w:type="gramStart"/>
            <w:r w:rsidR="006C7A7F">
              <w:rPr>
                <w:rFonts w:ascii="Arial" w:hAnsi="Arial" w:cs="Arial" w:hint="eastAsia"/>
                <w:b/>
                <w:sz w:val="32"/>
              </w:rPr>
              <w:t>参与股混基金</w:t>
            </w:r>
            <w:proofErr w:type="gramEnd"/>
          </w:p>
        </w:tc>
      </w:tr>
      <w:tr w:rsidR="00110D1A" w:rsidRPr="00C97435" w:rsidTr="00D334D2">
        <w:trPr>
          <w:trHeight w:val="11778"/>
        </w:trPr>
        <w:tc>
          <w:tcPr>
            <w:tcW w:w="7663" w:type="dxa"/>
          </w:tcPr>
          <w:p w:rsidR="00C97435" w:rsidRPr="006C7A7F" w:rsidRDefault="00C97435" w:rsidP="00C97435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</w:p>
          <w:p w:rsidR="00C97435" w:rsidRPr="00C97435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C97435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一周资本市场回顾</w:t>
            </w:r>
            <w:bookmarkStart w:id="0" w:name="_GoBack"/>
            <w:bookmarkEnd w:id="0"/>
          </w:p>
          <w:p w:rsidR="00D61617" w:rsidRDefault="00C97435" w:rsidP="00C97435">
            <w:pPr>
              <w:ind w:firstLineChars="200" w:firstLine="402"/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C97435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C97435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="0045382D" w:rsidRPr="00574C1E">
              <w:rPr>
                <w:rStyle w:val="textsmall2"/>
                <w:rFonts w:hint="eastAsia"/>
              </w:rPr>
              <w:t>上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证综指涨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6.54%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，创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6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月中旬股灾以来</w:t>
            </w:r>
            <w:proofErr w:type="gramStart"/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最大周</w:t>
            </w:r>
            <w:proofErr w:type="gramEnd"/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涨幅，同期沪深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300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涨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5.81%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，中小</w:t>
            </w:r>
            <w:proofErr w:type="gramStart"/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创反弹</w:t>
            </w:r>
            <w:proofErr w:type="gramEnd"/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则更为强烈，创业板指大涨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10.48%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，中小板指涨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8.09%</w:t>
            </w:r>
            <w:r w:rsidR="0045382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。市场参与度明显提升，量能有所放大。市场热点活跃，行业全面开花。</w:t>
            </w:r>
          </w:p>
          <w:p w:rsidR="00D61617" w:rsidRPr="00FB70D7" w:rsidRDefault="00C97435" w:rsidP="006C7A7F">
            <w:pPr>
              <w:ind w:firstLineChars="200" w:firstLine="402"/>
              <w:rPr>
                <w:b/>
              </w:rPr>
            </w:pPr>
            <w:r w:rsidRPr="00D61617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债市风险累积，上行乏力。</w:t>
            </w:r>
            <w:proofErr w:type="gramStart"/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中债总净价</w:t>
            </w:r>
            <w:proofErr w:type="gramEnd"/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指数微涨</w:t>
            </w:r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0.17%</w:t>
            </w:r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债企业债总</w:t>
            </w:r>
            <w:proofErr w:type="gramEnd"/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净价指数、中债国债净价指数分别微涨</w:t>
            </w:r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0.24%</w:t>
            </w:r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、</w:t>
            </w:r>
            <w:r w:rsidR="006C7A7F" w:rsidRPr="006C7A7F">
              <w:rPr>
                <w:rStyle w:val="textsmall2"/>
                <w:rFonts w:ascii="Arial" w:hAnsi="Arial" w:cs="Arial" w:hint="eastAsia"/>
                <w:sz w:val="20"/>
                <w:szCs w:val="20"/>
              </w:rPr>
              <w:t>0.01%</w:t>
            </w:r>
            <w:r w:rsidR="00FB70D7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</w:p>
          <w:p w:rsidR="00D61617" w:rsidRPr="00D61617" w:rsidRDefault="00D61617" w:rsidP="00D61617">
            <w:pPr>
              <w:ind w:firstLineChars="200" w:firstLine="402"/>
              <w:rPr>
                <w:rStyle w:val="textsmall2"/>
              </w:rPr>
            </w:pPr>
            <w:r w:rsidRPr="00D61617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海外市场：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美国经济数据喜忧参半，</w:t>
            </w:r>
            <w:r w:rsidR="00402471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美股反弹途中受阻，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纳斯达克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100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涨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1.56%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</w:t>
            </w:r>
            <w:proofErr w:type="gramStart"/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标普</w:t>
            </w:r>
            <w:proofErr w:type="gramEnd"/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500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、道琼</w:t>
            </w:r>
            <w:proofErr w:type="gramStart"/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斯工指</w:t>
            </w:r>
            <w:proofErr w:type="gramEnd"/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分别涨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0.52%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、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0.53%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  <w:proofErr w:type="gramStart"/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欧股涨少</w:t>
            </w:r>
            <w:proofErr w:type="gramEnd"/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跌多，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泛欧斯托克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600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跌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0.17%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</w:t>
            </w:r>
            <w:r w:rsidR="00BC5E5E">
              <w:rPr>
                <w:rStyle w:val="textsmall2"/>
                <w:rFonts w:ascii="Arial" w:hAnsi="Arial" w:cs="Arial" w:hint="eastAsia"/>
                <w:sz w:val="20"/>
                <w:szCs w:val="20"/>
              </w:rPr>
              <w:t>德国投资信心</w:t>
            </w:r>
            <w:r w:rsidR="00037279">
              <w:rPr>
                <w:rStyle w:val="textsmall2"/>
                <w:rFonts w:ascii="Arial" w:hAnsi="Arial" w:cs="Arial" w:hint="eastAsia"/>
                <w:sz w:val="20"/>
                <w:szCs w:val="20"/>
              </w:rPr>
              <w:t>指数下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降。港股表现出色，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恒生指数涨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2.39%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</w:t>
            </w:r>
            <w:r w:rsidR="009A339D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香港金管局干预汇市以降港元升压</w:t>
            </w:r>
            <w:r w:rsidR="009A222C" w:rsidRPr="00574C1E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</w:p>
          <w:p w:rsidR="00C97435" w:rsidRPr="00D61617" w:rsidRDefault="00D61617" w:rsidP="00D61617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D61617">
              <w:rPr>
                <w:rStyle w:val="textsmall2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7435" w:rsidRPr="00C97435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C97435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一周基金表现回顾</w:t>
            </w:r>
          </w:p>
          <w:p w:rsidR="00D61617" w:rsidRDefault="008C4B9C" w:rsidP="00EF3AE5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上周股票型基金业绩较前周大幅改观，几乎全数</w:t>
            </w:r>
            <w:r w:rsidRPr="00C97435">
              <w:rPr>
                <w:rFonts w:ascii="Arial" w:hAnsi="Arial" w:cs="Arial"/>
                <w:sz w:val="20"/>
                <w:szCs w:val="20"/>
              </w:rPr>
              <w:t>上涨</w:t>
            </w:r>
            <w:r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Pr="00C97435">
              <w:rPr>
                <w:rFonts w:ascii="Arial" w:hAnsi="Arial" w:cs="Arial"/>
                <w:sz w:val="20"/>
                <w:szCs w:val="20"/>
              </w:rPr>
              <w:t>平均涨幅为</w:t>
            </w:r>
            <w:r>
              <w:rPr>
                <w:rFonts w:ascii="Arial" w:hAnsi="Arial" w:cs="Arial" w:hint="eastAsia"/>
                <w:sz w:val="20"/>
                <w:szCs w:val="20"/>
              </w:rPr>
              <w:t>6.89</w:t>
            </w:r>
            <w:r w:rsidRPr="00C97435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 w:hint="eastAsia"/>
                <w:sz w:val="20"/>
                <w:szCs w:val="20"/>
              </w:rPr>
              <w:t>，其中，</w:t>
            </w:r>
            <w:r w:rsidRPr="00C97435">
              <w:rPr>
                <w:rFonts w:ascii="Arial" w:hAnsi="Arial" w:cs="Arial"/>
                <w:sz w:val="20"/>
                <w:szCs w:val="20"/>
              </w:rPr>
              <w:t>普通股</w:t>
            </w:r>
            <w:proofErr w:type="gramStart"/>
            <w:r w:rsidRPr="00C97435">
              <w:rPr>
                <w:rFonts w:ascii="Arial" w:hAnsi="Arial" w:cs="Arial"/>
                <w:sz w:val="20"/>
                <w:szCs w:val="20"/>
              </w:rPr>
              <w:t>基平均</w:t>
            </w:r>
            <w:proofErr w:type="gramEnd"/>
            <w:r w:rsidRPr="00C97435">
              <w:rPr>
                <w:rFonts w:ascii="Arial" w:hAnsi="Arial" w:cs="Arial"/>
                <w:sz w:val="20"/>
                <w:szCs w:val="20"/>
              </w:rPr>
              <w:t>收益为</w:t>
            </w:r>
            <w:r>
              <w:rPr>
                <w:rFonts w:ascii="Arial" w:hAnsi="Arial" w:cs="Arial" w:hint="eastAsia"/>
                <w:sz w:val="20"/>
                <w:szCs w:val="20"/>
              </w:rPr>
              <w:t>6.93%</w:t>
            </w:r>
            <w:r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Pr="00C97435">
              <w:rPr>
                <w:rFonts w:ascii="Arial" w:hAnsi="Arial" w:cs="Arial"/>
                <w:sz w:val="20"/>
                <w:szCs w:val="20"/>
              </w:rPr>
              <w:t>指数</w:t>
            </w:r>
            <w:proofErr w:type="gramStart"/>
            <w:r w:rsidRPr="00C97435">
              <w:rPr>
                <w:rFonts w:ascii="Arial" w:hAnsi="Arial" w:cs="Arial"/>
                <w:sz w:val="20"/>
                <w:szCs w:val="20"/>
              </w:rPr>
              <w:t>股基平均</w:t>
            </w:r>
            <w:proofErr w:type="gramEnd"/>
            <w:r w:rsidRPr="00C97435">
              <w:rPr>
                <w:rFonts w:ascii="Arial" w:hAnsi="Arial" w:cs="Arial"/>
                <w:sz w:val="20"/>
                <w:szCs w:val="20"/>
              </w:rPr>
              <w:t>收益为</w:t>
            </w:r>
            <w:r>
              <w:rPr>
                <w:rFonts w:ascii="Arial" w:hAnsi="Arial" w:cs="Arial" w:hint="eastAsia"/>
                <w:sz w:val="20"/>
                <w:szCs w:val="20"/>
              </w:rPr>
              <w:t>6.88</w:t>
            </w:r>
            <w:r w:rsidRPr="00C97435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Style w:val="textsmall2"/>
                <w:rFonts w:ascii="Arial" w:hAnsi="Arial" w:cs="Arial" w:hint="eastAsia"/>
                <w:sz w:val="20"/>
                <w:szCs w:val="20"/>
              </w:rPr>
              <w:t>；</w:t>
            </w:r>
            <w:proofErr w:type="gramStart"/>
            <w:r w:rsidR="00BE7F0C" w:rsidRPr="00C97435">
              <w:rPr>
                <w:rFonts w:ascii="Arial" w:hAnsi="Arial" w:cs="Arial"/>
                <w:sz w:val="20"/>
                <w:szCs w:val="20"/>
              </w:rPr>
              <w:t>合基金</w:t>
            </w:r>
            <w:proofErr w:type="gramEnd"/>
            <w:r w:rsidR="00BE7F0C" w:rsidRPr="00C97435">
              <w:rPr>
                <w:rFonts w:ascii="Arial" w:hAnsi="Arial" w:cs="Arial"/>
                <w:sz w:val="20"/>
                <w:szCs w:val="20"/>
              </w:rPr>
              <w:t>中，</w:t>
            </w:r>
            <w:proofErr w:type="gramStart"/>
            <w:r w:rsidR="00BE7F0C" w:rsidRPr="00C97435">
              <w:rPr>
                <w:rFonts w:ascii="Arial" w:hAnsi="Arial" w:cs="Arial"/>
                <w:sz w:val="20"/>
                <w:szCs w:val="20"/>
              </w:rPr>
              <w:t>偏股型</w:t>
            </w:r>
            <w:proofErr w:type="gramEnd"/>
            <w:r w:rsidR="00BE7F0C" w:rsidRPr="00C97435">
              <w:rPr>
                <w:rFonts w:ascii="Arial" w:hAnsi="Arial" w:cs="Arial"/>
                <w:sz w:val="20"/>
                <w:szCs w:val="20"/>
              </w:rPr>
              <w:t>产品收益最高，平均上涨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7.52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%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，平衡型产品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和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灵活型产品分别平均上涨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4.58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%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和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3.56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%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混合</w:t>
            </w:r>
            <w:proofErr w:type="gramStart"/>
            <w:r w:rsidR="00BE7F0C" w:rsidRPr="00C97435">
              <w:rPr>
                <w:rFonts w:ascii="Arial" w:hAnsi="Arial" w:cs="Arial"/>
                <w:sz w:val="20"/>
                <w:szCs w:val="20"/>
              </w:rPr>
              <w:t>偏债基金</w:t>
            </w:r>
            <w:proofErr w:type="gramEnd"/>
            <w:r w:rsidR="00BE7F0C" w:rsidRPr="00C97435">
              <w:rPr>
                <w:rFonts w:ascii="Arial" w:hAnsi="Arial" w:cs="Arial"/>
                <w:sz w:val="20"/>
                <w:szCs w:val="20"/>
              </w:rPr>
              <w:t>平均上涨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1.37</w:t>
            </w:r>
            <w:r w:rsidR="00BE7F0C" w:rsidRPr="00C97435">
              <w:rPr>
                <w:rFonts w:ascii="Arial" w:hAnsi="Arial" w:cs="Arial"/>
                <w:sz w:val="20"/>
                <w:szCs w:val="20"/>
              </w:rPr>
              <w:t>%</w:t>
            </w:r>
            <w:r w:rsidR="00BE7F0C">
              <w:rPr>
                <w:rFonts w:ascii="Arial" w:hAnsi="Arial" w:cs="Arial" w:hint="eastAsia"/>
                <w:sz w:val="20"/>
                <w:szCs w:val="20"/>
              </w:rPr>
              <w:t>；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一级债基、二级</w:t>
            </w:r>
            <w:proofErr w:type="gramStart"/>
            <w:r w:rsidR="0024730E" w:rsidRPr="004E6F5B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24730E" w:rsidRPr="004E6F5B">
              <w:rPr>
                <w:rFonts w:ascii="Arial" w:hAnsi="Arial" w:cs="Arial"/>
                <w:sz w:val="20"/>
                <w:szCs w:val="20"/>
              </w:rPr>
              <w:t>收益分别为</w:t>
            </w:r>
            <w:r w:rsidR="0024730E" w:rsidRPr="004E6F5B">
              <w:rPr>
                <w:rFonts w:ascii="Arial" w:hAnsi="Arial" w:cs="Arial" w:hint="eastAsia"/>
                <w:sz w:val="20"/>
                <w:szCs w:val="20"/>
              </w:rPr>
              <w:t>0.51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%</w:t>
            </w:r>
            <w:r w:rsidR="0024730E" w:rsidRPr="004E6F5B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24730E" w:rsidRPr="004E6F5B">
              <w:rPr>
                <w:rFonts w:ascii="Arial" w:hAnsi="Arial" w:cs="Arial" w:hint="eastAsia"/>
                <w:sz w:val="20"/>
                <w:szCs w:val="20"/>
              </w:rPr>
              <w:t>1.47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%</w:t>
            </w:r>
            <w:r w:rsidR="0024730E">
              <w:rPr>
                <w:rFonts w:ascii="Arial" w:hAnsi="Arial" w:cs="Arial" w:hint="eastAsia"/>
                <w:sz w:val="20"/>
                <w:szCs w:val="20"/>
              </w:rPr>
              <w:t>，</w:t>
            </w:r>
            <w:proofErr w:type="gramStart"/>
            <w:r w:rsidR="0024730E" w:rsidRPr="004E6F5B">
              <w:rPr>
                <w:rFonts w:ascii="Arial" w:hAnsi="Arial" w:cs="Arial"/>
                <w:sz w:val="20"/>
                <w:szCs w:val="20"/>
              </w:rPr>
              <w:t>纯债基金</w:t>
            </w:r>
            <w:proofErr w:type="gramEnd"/>
            <w:r w:rsidR="0024730E" w:rsidRPr="004E6F5B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0.</w:t>
            </w:r>
            <w:r w:rsidR="0024730E" w:rsidRPr="004E6F5B">
              <w:rPr>
                <w:rFonts w:ascii="Arial" w:hAnsi="Arial" w:cs="Arial" w:hint="eastAsia"/>
                <w:sz w:val="20"/>
                <w:szCs w:val="20"/>
              </w:rPr>
              <w:t>32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%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，指数</w:t>
            </w:r>
            <w:proofErr w:type="gramStart"/>
            <w:r w:rsidR="0024730E" w:rsidRPr="004E6F5B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24730E" w:rsidRPr="004E6F5B">
              <w:rPr>
                <w:rFonts w:ascii="Arial" w:hAnsi="Arial" w:cs="Arial"/>
                <w:sz w:val="20"/>
                <w:szCs w:val="20"/>
              </w:rPr>
              <w:t>收益为</w:t>
            </w:r>
            <w:r w:rsidR="0024730E" w:rsidRPr="004E6F5B">
              <w:rPr>
                <w:rFonts w:ascii="Arial" w:hAnsi="Arial" w:cs="Arial" w:hint="eastAsia"/>
                <w:sz w:val="20"/>
                <w:szCs w:val="20"/>
              </w:rPr>
              <w:t>0.64</w:t>
            </w:r>
            <w:r w:rsidR="0024730E" w:rsidRPr="004E6F5B">
              <w:rPr>
                <w:rFonts w:ascii="Arial" w:hAnsi="Arial" w:cs="Arial"/>
                <w:sz w:val="20"/>
                <w:szCs w:val="20"/>
              </w:rPr>
              <w:t>%</w:t>
            </w:r>
            <w:r w:rsidR="0024730E">
              <w:rPr>
                <w:rFonts w:ascii="Arial" w:hAnsi="Arial" w:cs="Arial" w:hint="eastAsia"/>
                <w:sz w:val="20"/>
                <w:szCs w:val="20"/>
              </w:rPr>
              <w:t>；</w:t>
            </w:r>
            <w:r w:rsidR="0024730E" w:rsidRPr="000775EC">
              <w:rPr>
                <w:rFonts w:ascii="Arial" w:hAnsi="Arial" w:cs="Arial"/>
                <w:sz w:val="20"/>
                <w:szCs w:val="20"/>
              </w:rPr>
              <w:t>商品基金平均收益</w:t>
            </w:r>
            <w:r w:rsidR="0024730E" w:rsidRPr="000775EC">
              <w:rPr>
                <w:rFonts w:ascii="Arial" w:hAnsi="Arial" w:cs="Arial" w:hint="eastAsia"/>
                <w:sz w:val="20"/>
                <w:szCs w:val="20"/>
              </w:rPr>
              <w:t>为</w:t>
            </w:r>
            <w:r w:rsidR="0024730E" w:rsidRPr="000775EC">
              <w:rPr>
                <w:rFonts w:ascii="Arial" w:hAnsi="Arial" w:cs="Arial" w:hint="eastAsia"/>
                <w:sz w:val="20"/>
                <w:szCs w:val="20"/>
              </w:rPr>
              <w:t>2.23</w:t>
            </w:r>
            <w:r w:rsidR="0024730E"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="0024730E" w:rsidRPr="000775EC">
              <w:rPr>
                <w:rFonts w:ascii="Arial" w:hAnsi="Arial" w:cs="Arial"/>
                <w:sz w:val="20"/>
                <w:szCs w:val="20"/>
              </w:rPr>
              <w:t>多空类产品平均收益为</w:t>
            </w:r>
            <w:r w:rsidR="0024730E" w:rsidRPr="000775EC">
              <w:rPr>
                <w:rFonts w:ascii="Arial" w:hAnsi="Arial" w:cs="Arial"/>
                <w:sz w:val="20"/>
                <w:szCs w:val="20"/>
              </w:rPr>
              <w:t>0.</w:t>
            </w:r>
            <w:r w:rsidR="0024730E" w:rsidRPr="000775EC">
              <w:rPr>
                <w:rFonts w:ascii="Arial" w:hAnsi="Arial" w:cs="Arial" w:hint="eastAsia"/>
                <w:sz w:val="20"/>
                <w:szCs w:val="20"/>
              </w:rPr>
              <w:t>16</w:t>
            </w:r>
            <w:r w:rsidR="0024730E" w:rsidRPr="000775EC">
              <w:rPr>
                <w:rFonts w:ascii="Arial" w:hAnsi="Arial" w:cs="Arial"/>
                <w:sz w:val="20"/>
                <w:szCs w:val="20"/>
              </w:rPr>
              <w:t>%</w:t>
            </w:r>
            <w:r w:rsidR="0024730E">
              <w:rPr>
                <w:rFonts w:ascii="Arial" w:hAnsi="Arial" w:cs="Arial" w:hint="eastAsia"/>
                <w:sz w:val="20"/>
                <w:szCs w:val="20"/>
              </w:rPr>
              <w:t>；</w:t>
            </w:r>
            <w:r w:rsidR="0024730E" w:rsidRPr="00151CEB">
              <w:rPr>
                <w:rFonts w:ascii="Arial" w:hAnsi="Arial" w:cs="Arial"/>
                <w:sz w:val="20"/>
                <w:szCs w:val="20"/>
              </w:rPr>
              <w:t>上周五，货币基金</w:t>
            </w:r>
            <w:proofErr w:type="gramStart"/>
            <w:r w:rsidR="0024730E" w:rsidRPr="00151CEB">
              <w:rPr>
                <w:rFonts w:ascii="Arial" w:hAnsi="Arial" w:cs="Arial"/>
                <w:sz w:val="20"/>
                <w:szCs w:val="20"/>
              </w:rPr>
              <w:t>七日年化收益率</w:t>
            </w:r>
            <w:proofErr w:type="gramEnd"/>
            <w:r w:rsidR="0024730E" w:rsidRPr="00151CEB">
              <w:rPr>
                <w:rFonts w:ascii="Arial" w:hAnsi="Arial" w:cs="Arial"/>
                <w:sz w:val="20"/>
                <w:szCs w:val="20"/>
              </w:rPr>
              <w:t>均值为</w:t>
            </w:r>
            <w:r w:rsidR="0024730E" w:rsidRPr="00151CEB">
              <w:rPr>
                <w:rFonts w:ascii="Arial" w:hAnsi="Arial" w:cs="Arial"/>
                <w:sz w:val="20"/>
                <w:szCs w:val="20"/>
              </w:rPr>
              <w:t>2.</w:t>
            </w:r>
            <w:r w:rsidR="0024730E" w:rsidRPr="00151CEB">
              <w:rPr>
                <w:rFonts w:ascii="Arial" w:hAnsi="Arial" w:cs="Arial" w:hint="eastAsia"/>
                <w:sz w:val="20"/>
                <w:szCs w:val="20"/>
              </w:rPr>
              <w:t>86</w:t>
            </w:r>
            <w:r w:rsidR="0024730E" w:rsidRPr="00151CEB">
              <w:rPr>
                <w:rFonts w:ascii="Arial" w:hAnsi="Arial" w:cs="Arial"/>
                <w:sz w:val="20"/>
                <w:szCs w:val="20"/>
              </w:rPr>
              <w:t>%</w:t>
            </w:r>
            <w:r w:rsidR="0024730E">
              <w:rPr>
                <w:rFonts w:ascii="Arial" w:hAnsi="Arial" w:cs="Arial" w:hint="eastAsia"/>
                <w:sz w:val="20"/>
                <w:szCs w:val="20"/>
              </w:rPr>
              <w:t>；</w:t>
            </w:r>
            <w:r w:rsidR="0024730E" w:rsidRPr="00C97435">
              <w:rPr>
                <w:rFonts w:ascii="Arial" w:hAnsi="Arial" w:cs="Arial"/>
                <w:sz w:val="20"/>
                <w:szCs w:val="20"/>
              </w:rPr>
              <w:t xml:space="preserve"> QDII</w:t>
            </w:r>
            <w:r w:rsidR="004B0D82">
              <w:rPr>
                <w:rFonts w:ascii="Arial" w:hAnsi="Arial" w:cs="Arial" w:hint="eastAsia"/>
                <w:sz w:val="20"/>
                <w:szCs w:val="20"/>
              </w:rPr>
              <w:t>基金有八成以上产品收正，新兴市场基金、亚太市场基金</w:t>
            </w:r>
            <w:r w:rsidR="0024730E">
              <w:rPr>
                <w:rFonts w:ascii="Arial" w:hAnsi="Arial" w:cs="Arial" w:hint="eastAsia"/>
                <w:sz w:val="20"/>
                <w:szCs w:val="20"/>
              </w:rPr>
              <w:t>、黄金主题基金</w:t>
            </w:r>
            <w:r w:rsidR="006F6DE9">
              <w:rPr>
                <w:rFonts w:ascii="Arial" w:hAnsi="Arial" w:cs="Arial" w:hint="eastAsia"/>
                <w:sz w:val="20"/>
                <w:szCs w:val="20"/>
              </w:rPr>
              <w:t>收益</w:t>
            </w:r>
            <w:r w:rsidR="004B0D82">
              <w:rPr>
                <w:rFonts w:ascii="Arial" w:hAnsi="Arial" w:cs="Arial" w:hint="eastAsia"/>
                <w:sz w:val="20"/>
                <w:szCs w:val="20"/>
              </w:rPr>
              <w:t>较佳</w:t>
            </w:r>
            <w:r w:rsidR="009B3D86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7E5DED" w:rsidRPr="007E5DED" w:rsidRDefault="007E5DED" w:rsidP="007E5DED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</w:p>
          <w:p w:rsidR="00D61617" w:rsidRPr="007E5DED" w:rsidRDefault="00D61617" w:rsidP="007E5DED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7E5DED">
              <w:rPr>
                <w:rStyle w:val="textsmall2"/>
                <w:rFonts w:ascii="Arial" w:hAnsi="Arial" w:cs="Arial" w:hint="eastAsia"/>
                <w:b/>
                <w:color w:val="000000"/>
                <w:szCs w:val="21"/>
              </w:rPr>
              <w:t>投资环境展望：“非常</w:t>
            </w:r>
            <w:r w:rsidRPr="007E5DED">
              <w:rPr>
                <w:rStyle w:val="textsmall2"/>
                <w:rFonts w:ascii="Arial" w:hAnsi="Arial" w:cs="Arial" w:hint="eastAsia"/>
                <w:b/>
                <w:color w:val="000000"/>
                <w:szCs w:val="21"/>
              </w:rPr>
              <w:t>6+1</w:t>
            </w:r>
            <w:r w:rsidRPr="007E5DED">
              <w:rPr>
                <w:rStyle w:val="textsmall2"/>
                <w:rFonts w:ascii="Arial" w:hAnsi="Arial" w:cs="Arial" w:hint="eastAsia"/>
                <w:b/>
                <w:color w:val="000000"/>
                <w:szCs w:val="21"/>
              </w:rPr>
              <w:t>”</w:t>
            </w:r>
          </w:p>
          <w:p w:rsidR="00D61617" w:rsidRPr="009B3D86" w:rsidRDefault="00D61617" w:rsidP="009B3D86">
            <w:pPr>
              <w:ind w:firstLineChars="200" w:firstLine="420"/>
            </w:pPr>
            <w:r w:rsidRPr="009B3D86">
              <w:t>经济基本面：</w:t>
            </w:r>
            <w:r w:rsidR="006223C1" w:rsidRPr="009B3D86">
              <w:t xml:space="preserve"> </w:t>
            </w:r>
            <w:r w:rsidR="004B7EE6" w:rsidRPr="009B3D86">
              <w:rPr>
                <w:rFonts w:ascii="Arial" w:hAnsi="Arial" w:cs="Arial" w:hint="eastAsia"/>
              </w:rPr>
              <w:t>经济短期承压小，长期</w:t>
            </w:r>
            <w:r w:rsidR="004B7EE6" w:rsidRPr="009B3D86">
              <w:rPr>
                <w:rFonts w:ascii="Arial" w:hAnsi="Arial" w:cs="Arial"/>
              </w:rPr>
              <w:t>不</w:t>
            </w:r>
            <w:r w:rsidR="004B7EE6" w:rsidRPr="009B3D86">
              <w:rPr>
                <w:rFonts w:ascii="Arial" w:hAnsi="Arial" w:cs="Arial" w:hint="eastAsia"/>
              </w:rPr>
              <w:t>容</w:t>
            </w:r>
            <w:r w:rsidR="004B7EE6" w:rsidRPr="009B3D86">
              <w:rPr>
                <w:rFonts w:ascii="Arial" w:hAnsi="Arial" w:cs="Arial"/>
              </w:rPr>
              <w:t>乐观</w:t>
            </w:r>
          </w:p>
          <w:p w:rsidR="00D61617" w:rsidRPr="009B3D86" w:rsidRDefault="00D61617" w:rsidP="009B3D86">
            <w:pPr>
              <w:ind w:firstLineChars="200" w:firstLine="420"/>
            </w:pPr>
            <w:r w:rsidRPr="009B3D86">
              <w:t>资金面</w:t>
            </w:r>
            <w:r w:rsidRPr="009B3D86">
              <w:rPr>
                <w:rFonts w:hint="eastAsia"/>
              </w:rPr>
              <w:t>：</w:t>
            </w:r>
            <w:r w:rsidR="006223C1" w:rsidRPr="009B3D86">
              <w:t xml:space="preserve"> </w:t>
            </w:r>
            <w:r w:rsidR="004B7EE6" w:rsidRPr="009B3D86">
              <w:rPr>
                <w:rFonts w:ascii="Arial" w:hAnsi="Arial" w:cs="Arial" w:hint="eastAsia"/>
              </w:rPr>
              <w:t>无风险利率下行，流动性充足</w:t>
            </w:r>
          </w:p>
          <w:p w:rsidR="00D61617" w:rsidRPr="009B3D86" w:rsidRDefault="00D61617" w:rsidP="009B3D86">
            <w:pPr>
              <w:ind w:firstLineChars="200" w:firstLine="420"/>
            </w:pPr>
            <w:r w:rsidRPr="009B3D86">
              <w:t>政策面：</w:t>
            </w:r>
            <w:r w:rsidR="004B7EE6" w:rsidRPr="009B3D86">
              <w:rPr>
                <w:rFonts w:ascii="Arial" w:hAnsi="Arial" w:cs="Arial"/>
              </w:rPr>
              <w:t>货币政策</w:t>
            </w:r>
            <w:r w:rsidR="004B7EE6" w:rsidRPr="009B3D86">
              <w:rPr>
                <w:rFonts w:ascii="Arial" w:hAnsi="Arial" w:cs="Arial" w:hint="eastAsia"/>
              </w:rPr>
              <w:t>维持稳定</w:t>
            </w:r>
            <w:r w:rsidR="004B7EE6" w:rsidRPr="009B3D86">
              <w:rPr>
                <w:rFonts w:ascii="Arial" w:hAnsi="Arial" w:cs="Arial"/>
              </w:rPr>
              <w:t>，</w:t>
            </w:r>
            <w:r w:rsidR="004B7EE6" w:rsidRPr="009B3D86">
              <w:rPr>
                <w:rFonts w:ascii="Arial" w:hAnsi="Arial" w:cs="Arial" w:hint="eastAsia"/>
              </w:rPr>
              <w:t>财政政策发力</w:t>
            </w:r>
          </w:p>
          <w:p w:rsidR="00D61617" w:rsidRPr="009B3D86" w:rsidRDefault="00D61617" w:rsidP="009B3D86">
            <w:pPr>
              <w:ind w:firstLineChars="200" w:firstLine="420"/>
            </w:pPr>
            <w:r w:rsidRPr="009B3D86">
              <w:t>国际面：</w:t>
            </w:r>
            <w:r w:rsidR="006223C1" w:rsidRPr="009B3D86">
              <w:t xml:space="preserve"> </w:t>
            </w:r>
            <w:r w:rsidR="004B7EE6" w:rsidRPr="009B3D86">
              <w:rPr>
                <w:rFonts w:ascii="Arial" w:hAnsi="Arial" w:cs="Arial" w:hint="eastAsia"/>
              </w:rPr>
              <w:t>美联储</w:t>
            </w:r>
            <w:r w:rsidR="004B7EE6" w:rsidRPr="009B3D86">
              <w:rPr>
                <w:rFonts w:ascii="Arial" w:hAnsi="Arial" w:cs="Arial"/>
              </w:rPr>
              <w:t>加息</w:t>
            </w:r>
            <w:r w:rsidR="004B7EE6" w:rsidRPr="009B3D86">
              <w:rPr>
                <w:rFonts w:ascii="Arial" w:hAnsi="Arial" w:cs="Arial" w:hint="eastAsia"/>
              </w:rPr>
              <w:t>预期缓解，</w:t>
            </w:r>
            <w:r w:rsidR="004B7EE6" w:rsidRPr="009B3D86">
              <w:rPr>
                <w:rFonts w:ascii="Arial" w:hAnsi="Arial" w:cs="Arial"/>
              </w:rPr>
              <w:t>欧美股市企稳</w:t>
            </w:r>
          </w:p>
          <w:p w:rsidR="00D61617" w:rsidRPr="009B3D86" w:rsidRDefault="00D61617" w:rsidP="009B3D86">
            <w:pPr>
              <w:ind w:firstLineChars="200" w:firstLine="420"/>
            </w:pPr>
            <w:r w:rsidRPr="009B3D86">
              <w:t>汇率：</w:t>
            </w:r>
            <w:r w:rsidR="006223C1" w:rsidRPr="009B3D86">
              <w:t xml:space="preserve"> </w:t>
            </w:r>
            <w:r w:rsidR="004B7EE6" w:rsidRPr="009B3D86">
              <w:rPr>
                <w:rFonts w:ascii="Arial" w:hAnsi="Arial" w:cs="Arial" w:hint="eastAsia"/>
              </w:rPr>
              <w:t>短期震荡波动轻度风险，远期仍面临贬值压力</w:t>
            </w:r>
          </w:p>
          <w:p w:rsidR="009B3D86" w:rsidRPr="001066B7" w:rsidRDefault="00D61617" w:rsidP="001066B7">
            <w:pPr>
              <w:ind w:firstLineChars="200" w:firstLine="420"/>
              <w:rPr>
                <w:rFonts w:ascii="Arial" w:hAnsi="Arial" w:cs="Arial"/>
              </w:rPr>
            </w:pPr>
            <w:r w:rsidRPr="009B3D86">
              <w:t>市场面：</w:t>
            </w:r>
            <w:r w:rsidR="004B7EE6" w:rsidRPr="009B3D86">
              <w:rPr>
                <w:rFonts w:ascii="Arial" w:hAnsi="Arial" w:cs="Arial" w:hint="eastAsia"/>
              </w:rPr>
              <w:t>市场情绪回暖，计算机、军工大幅反弹</w:t>
            </w:r>
          </w:p>
          <w:p w:rsidR="00D61617" w:rsidRDefault="00AC327A" w:rsidP="009B3D86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总体来看，</w:t>
            </w:r>
            <w:r w:rsidR="004B7EE6" w:rsidRPr="009B3D86">
              <w:rPr>
                <w:rFonts w:ascii="Arial" w:hAnsi="Arial" w:cs="Arial" w:hint="eastAsia"/>
                <w:sz w:val="20"/>
                <w:szCs w:val="20"/>
              </w:rPr>
              <w:t>经济面、国际面中性，资金面、政策面、市场面乐观，汇率面有轻度风险，整体上短期中性偏乐观，而长期仍要关注经济对市场带来的影响。前期市场反弹较大，还需防范冲高回落及风格变化的风险。随着五中全会的临近，热点主题不断催化，关注十三五规划等带来的结构性机会</w:t>
            </w:r>
          </w:p>
          <w:p w:rsidR="001066B7" w:rsidRPr="001066B7" w:rsidRDefault="001066B7" w:rsidP="001066B7">
            <w:pPr>
              <w:ind w:firstLineChars="200" w:firstLine="400"/>
              <w:rPr>
                <w:rStyle w:val="textsmall2"/>
                <w:rFonts w:ascii="Arial" w:hAnsi="Arial" w:cs="Arial"/>
                <w:sz w:val="20"/>
                <w:szCs w:val="20"/>
              </w:rPr>
            </w:pPr>
          </w:p>
          <w:p w:rsidR="00D61617" w:rsidRPr="001066B7" w:rsidRDefault="00D61617" w:rsidP="001066B7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</w:pPr>
            <w:r w:rsidRPr="001066B7">
              <w:rPr>
                <w:rStyle w:val="textsmall2"/>
                <w:rFonts w:ascii="Arial" w:hAnsi="Arial" w:cs="Arial"/>
                <w:b/>
                <w:color w:val="000000"/>
                <w:szCs w:val="21"/>
              </w:rPr>
              <w:t>未来基金投资策略</w:t>
            </w:r>
          </w:p>
          <w:p w:rsidR="00D61617" w:rsidRPr="00D61617" w:rsidRDefault="00D61617" w:rsidP="00D61617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sz w:val="20"/>
              </w:rPr>
            </w:pPr>
            <w:proofErr w:type="gramStart"/>
            <w:r w:rsidRPr="0067105E">
              <w:rPr>
                <w:rFonts w:ascii="Arial" w:hAnsi="Arial" w:cs="Arial" w:hint="eastAsia"/>
                <w:b/>
                <w:sz w:val="20"/>
              </w:rPr>
              <w:t>股混基金</w:t>
            </w:r>
            <w:proofErr w:type="gramEnd"/>
            <w:r w:rsidRPr="0067105E">
              <w:rPr>
                <w:rFonts w:ascii="Arial" w:hAnsi="Arial" w:cs="Arial" w:hint="eastAsia"/>
                <w:b/>
                <w:sz w:val="20"/>
              </w:rPr>
              <w:t>投资方面</w:t>
            </w:r>
            <w:r w:rsidR="00DC066E">
              <w:rPr>
                <w:rFonts w:ascii="Arial" w:hAnsi="Arial" w:cs="Arial" w:hint="eastAsia"/>
                <w:b/>
                <w:sz w:val="20"/>
              </w:rPr>
              <w:t>，</w:t>
            </w:r>
            <w:r w:rsidR="00DC066E">
              <w:rPr>
                <w:rFonts w:ascii="Arial" w:hAnsi="Arial" w:cs="Arial" w:hint="eastAsia"/>
                <w:sz w:val="20"/>
              </w:rPr>
              <w:t>建议优选股票型产品</w:t>
            </w:r>
            <w:proofErr w:type="gramStart"/>
            <w:r w:rsidR="00DC066E">
              <w:rPr>
                <w:rFonts w:ascii="Arial" w:hAnsi="Arial" w:cs="Arial" w:hint="eastAsia"/>
                <w:sz w:val="20"/>
              </w:rPr>
              <w:t>和偏股混合型</w:t>
            </w:r>
            <w:proofErr w:type="gramEnd"/>
            <w:r w:rsidR="00DC066E">
              <w:rPr>
                <w:rFonts w:ascii="Arial" w:hAnsi="Arial" w:cs="Arial" w:hint="eastAsia"/>
                <w:sz w:val="20"/>
              </w:rPr>
              <w:t>产品，风格侧重成长。对于组合基金的投资者，建议组合的核心部分配置成长风格基金，卫星部分配置价值风格基金和主题基金。主题方面，建议关注即将召开的</w:t>
            </w:r>
            <w:r w:rsidR="00DC066E">
              <w:rPr>
                <w:rFonts w:ascii="Arial" w:hAnsi="Arial" w:cs="Arial" w:hint="eastAsia"/>
                <w:color w:val="000000" w:themeColor="text1"/>
                <w:sz w:val="20"/>
              </w:rPr>
              <w:t>五中全会的相关主题，如：能源及环保、</w:t>
            </w:r>
            <w:r w:rsidR="00DC066E" w:rsidRPr="001F0D5B">
              <w:rPr>
                <w:rFonts w:ascii="Arial" w:hAnsi="Arial" w:cs="Arial" w:hint="eastAsia"/>
                <w:sz w:val="20"/>
              </w:rPr>
              <w:t>智能制造、</w:t>
            </w:r>
            <w:r w:rsidR="00DC066E">
              <w:rPr>
                <w:rFonts w:ascii="Arial" w:hAnsi="Arial" w:cs="Arial" w:hint="eastAsia"/>
                <w:sz w:val="20"/>
              </w:rPr>
              <w:t>现代农业等</w:t>
            </w:r>
            <w:r w:rsidR="00DC066E" w:rsidRPr="001F0D5B">
              <w:rPr>
                <w:rFonts w:ascii="Arial" w:hAnsi="Arial" w:cs="Arial" w:hint="eastAsia"/>
                <w:sz w:val="20"/>
              </w:rPr>
              <w:t>，</w:t>
            </w:r>
            <w:r w:rsidR="00DC066E">
              <w:rPr>
                <w:rFonts w:ascii="Arial" w:hAnsi="Arial" w:cs="Arial" w:hint="eastAsia"/>
                <w:sz w:val="20"/>
              </w:rPr>
              <w:t>以及计算机、网络安全、传媒等成长股集中的主题</w:t>
            </w:r>
            <w:r w:rsidRPr="00D61617">
              <w:rPr>
                <w:rFonts w:ascii="Arial" w:hAnsi="Arial" w:cs="Arial"/>
                <w:sz w:val="20"/>
              </w:rPr>
              <w:t>。</w:t>
            </w:r>
          </w:p>
          <w:p w:rsidR="00D61617" w:rsidRPr="00D61617" w:rsidRDefault="00D61617" w:rsidP="00D61617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sz w:val="20"/>
              </w:rPr>
            </w:pPr>
            <w:r w:rsidRPr="0067105E">
              <w:rPr>
                <w:rFonts w:ascii="Arial" w:hAnsi="Arial" w:cs="Arial" w:hint="eastAsia"/>
                <w:b/>
                <w:sz w:val="20"/>
              </w:rPr>
              <w:t>固定收益基金投资方面，</w:t>
            </w:r>
            <w:r w:rsidR="00DC066E">
              <w:rPr>
                <w:rFonts w:ascii="Arial" w:hAnsi="Arial" w:cs="Arial" w:hint="eastAsia"/>
                <w:sz w:val="20"/>
              </w:rPr>
              <w:t>短期内，债券市场流动性充足，</w:t>
            </w:r>
            <w:r w:rsidR="00DC066E" w:rsidRPr="00BF0E95">
              <w:rPr>
                <w:rFonts w:ascii="Arial" w:hAnsi="Arial" w:cs="Arial" w:hint="eastAsia"/>
                <w:sz w:val="20"/>
              </w:rPr>
              <w:t>但由于债市情绪</w:t>
            </w:r>
            <w:r w:rsidR="00DC066E">
              <w:rPr>
                <w:rFonts w:ascii="Arial" w:hAnsi="Arial" w:cs="Arial" w:hint="eastAsia"/>
                <w:sz w:val="20"/>
              </w:rPr>
              <w:t>已然</w:t>
            </w:r>
            <w:r w:rsidR="00DC066E" w:rsidRPr="00BF0E95">
              <w:rPr>
                <w:rFonts w:ascii="Arial" w:hAnsi="Arial" w:cs="Arial" w:hint="eastAsia"/>
                <w:sz w:val="20"/>
              </w:rPr>
              <w:t>高涨，上行空间收窄，加上企业债杠杆过高，债市风险</w:t>
            </w:r>
            <w:r w:rsidR="00DC066E">
              <w:rPr>
                <w:rFonts w:ascii="Arial" w:hAnsi="Arial" w:cs="Arial" w:hint="eastAsia"/>
                <w:sz w:val="20"/>
              </w:rPr>
              <w:t>逐渐累积</w:t>
            </w:r>
            <w:r w:rsidR="00DC066E" w:rsidRPr="00BF0E95">
              <w:rPr>
                <w:rFonts w:ascii="Arial" w:hAnsi="Arial" w:cs="Arial" w:hint="eastAsia"/>
                <w:sz w:val="20"/>
              </w:rPr>
              <w:t>。</w:t>
            </w:r>
            <w:r w:rsidR="00DC066E">
              <w:rPr>
                <w:rFonts w:ascii="Arial" w:hAnsi="Arial" w:cs="Arial" w:hint="eastAsia"/>
                <w:sz w:val="20"/>
              </w:rPr>
              <w:t>建议</w:t>
            </w:r>
            <w:r w:rsidR="00DC066E" w:rsidRPr="00BF0E95">
              <w:rPr>
                <w:rFonts w:ascii="Arial" w:hAnsi="Arial" w:cs="Arial" w:hint="eastAsia"/>
                <w:sz w:val="20"/>
              </w:rPr>
              <w:t>适度配置利率</w:t>
            </w:r>
            <w:proofErr w:type="gramStart"/>
            <w:r w:rsidR="00DC066E" w:rsidRPr="00BF0E95">
              <w:rPr>
                <w:rFonts w:ascii="Arial" w:hAnsi="Arial" w:cs="Arial" w:hint="eastAsia"/>
                <w:sz w:val="20"/>
              </w:rPr>
              <w:t>债</w:t>
            </w:r>
            <w:r w:rsidR="00DC066E">
              <w:rPr>
                <w:rFonts w:ascii="Arial" w:hAnsi="Arial" w:cs="Arial" w:hint="eastAsia"/>
                <w:sz w:val="20"/>
              </w:rPr>
              <w:t>比例</w:t>
            </w:r>
            <w:proofErr w:type="gramEnd"/>
            <w:r w:rsidR="00DC066E">
              <w:rPr>
                <w:rFonts w:ascii="Arial" w:hAnsi="Arial" w:cs="Arial" w:hint="eastAsia"/>
                <w:sz w:val="20"/>
              </w:rPr>
              <w:t>较</w:t>
            </w:r>
            <w:r w:rsidR="00DC066E" w:rsidRPr="00BF0E95">
              <w:rPr>
                <w:rFonts w:ascii="Arial" w:hAnsi="Arial" w:cs="Arial" w:hint="eastAsia"/>
                <w:sz w:val="20"/>
              </w:rPr>
              <w:t>高的</w:t>
            </w:r>
            <w:proofErr w:type="gramStart"/>
            <w:r w:rsidR="00DC066E" w:rsidRPr="00BF0E95">
              <w:rPr>
                <w:rFonts w:ascii="Arial" w:hAnsi="Arial" w:cs="Arial" w:hint="eastAsia"/>
                <w:sz w:val="20"/>
              </w:rPr>
              <w:t>纯债型</w:t>
            </w:r>
            <w:proofErr w:type="gramEnd"/>
            <w:r w:rsidR="00DC066E" w:rsidRPr="00BF0E95">
              <w:rPr>
                <w:rFonts w:ascii="Arial" w:hAnsi="Arial" w:cs="Arial" w:hint="eastAsia"/>
                <w:sz w:val="20"/>
              </w:rPr>
              <w:t>产品，以及受二级市场回升带动的</w:t>
            </w:r>
            <w:proofErr w:type="gramStart"/>
            <w:r w:rsidR="00DC066E" w:rsidRPr="00BF0E95">
              <w:rPr>
                <w:rFonts w:ascii="Arial" w:hAnsi="Arial" w:cs="Arial" w:hint="eastAsia"/>
                <w:sz w:val="20"/>
              </w:rPr>
              <w:t>一级债基和</w:t>
            </w:r>
            <w:proofErr w:type="gramEnd"/>
            <w:r w:rsidR="00DC066E" w:rsidRPr="00BF0E95">
              <w:rPr>
                <w:rFonts w:ascii="Arial" w:hAnsi="Arial" w:cs="Arial" w:hint="eastAsia"/>
                <w:sz w:val="20"/>
              </w:rPr>
              <w:t>二级债基</w:t>
            </w:r>
            <w:r w:rsidRPr="00D61617">
              <w:rPr>
                <w:rFonts w:ascii="Arial" w:hAnsi="Arial" w:cs="Arial" w:hint="eastAsia"/>
                <w:sz w:val="20"/>
              </w:rPr>
              <w:t>。</w:t>
            </w:r>
          </w:p>
          <w:p w:rsidR="00775559" w:rsidRPr="00C97435" w:rsidRDefault="00D61617" w:rsidP="00750104">
            <w:pPr>
              <w:pStyle w:val="a0"/>
              <w:spacing w:before="120" w:line="240" w:lineRule="auto"/>
              <w:ind w:leftChars="0" w:left="0" w:firstLine="402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QDII</w:t>
            </w:r>
            <w:r>
              <w:rPr>
                <w:rFonts w:ascii="Arial" w:hAnsi="Arial" w:cs="Arial" w:hint="eastAsia"/>
                <w:b/>
                <w:sz w:val="20"/>
              </w:rPr>
              <w:t>及商品基金等方面，</w:t>
            </w:r>
            <w:r w:rsidR="00750104" w:rsidRPr="0065592F">
              <w:rPr>
                <w:rFonts w:ascii="Arial" w:hAnsi="Arial" w:cs="Arial" w:hint="eastAsia"/>
                <w:sz w:val="20"/>
              </w:rPr>
              <w:t>外围市场</w:t>
            </w:r>
            <w:r w:rsidR="00750104">
              <w:rPr>
                <w:rFonts w:ascii="Arial" w:hAnsi="Arial" w:cs="Arial" w:hint="eastAsia"/>
                <w:sz w:val="20"/>
              </w:rPr>
              <w:t>的不确定</w:t>
            </w:r>
            <w:r w:rsidR="00750104" w:rsidRPr="0065592F">
              <w:rPr>
                <w:rFonts w:ascii="Arial" w:hAnsi="Arial" w:cs="Arial" w:hint="eastAsia"/>
                <w:sz w:val="20"/>
              </w:rPr>
              <w:t>因素并未消除，原油市场复苏艰难，短期内不建议重点配置</w:t>
            </w:r>
            <w:r w:rsidR="00750104" w:rsidRPr="0065592F">
              <w:rPr>
                <w:rFonts w:ascii="Arial" w:hAnsi="Arial" w:cs="Arial" w:hint="eastAsia"/>
                <w:sz w:val="20"/>
              </w:rPr>
              <w:t>QDII</w:t>
            </w:r>
            <w:r w:rsidR="00750104" w:rsidRPr="0065592F">
              <w:rPr>
                <w:rFonts w:ascii="Arial" w:hAnsi="Arial" w:cs="Arial" w:hint="eastAsia"/>
                <w:sz w:val="20"/>
              </w:rPr>
              <w:t>产品。鉴于美元强劲势头不减，美元资产的升值能力值得关注，投资者可适当</w:t>
            </w:r>
            <w:proofErr w:type="gramStart"/>
            <w:r w:rsidR="00750104" w:rsidRPr="0065592F">
              <w:rPr>
                <w:rFonts w:ascii="Arial" w:hAnsi="Arial" w:cs="Arial" w:hint="eastAsia"/>
                <w:sz w:val="20"/>
              </w:rPr>
              <w:t>配置美</w:t>
            </w:r>
            <w:proofErr w:type="gramEnd"/>
            <w:r w:rsidR="00750104" w:rsidRPr="0065592F">
              <w:rPr>
                <w:rFonts w:ascii="Arial" w:hAnsi="Arial" w:cs="Arial" w:hint="eastAsia"/>
                <w:sz w:val="20"/>
              </w:rPr>
              <w:t>债、</w:t>
            </w:r>
            <w:r w:rsidR="00750104" w:rsidRPr="0065592F">
              <w:rPr>
                <w:rFonts w:ascii="Arial" w:hAnsi="Arial" w:cs="Arial" w:hint="eastAsia"/>
                <w:sz w:val="20"/>
              </w:rPr>
              <w:t>REITs</w:t>
            </w:r>
            <w:r w:rsidR="00750104">
              <w:rPr>
                <w:rFonts w:ascii="Arial" w:hAnsi="Arial" w:cs="Arial" w:hint="eastAsia"/>
                <w:sz w:val="20"/>
              </w:rPr>
              <w:t>等</w:t>
            </w:r>
            <w:r w:rsidR="00750104" w:rsidRPr="0065592F">
              <w:rPr>
                <w:rFonts w:ascii="Arial" w:hAnsi="Arial" w:cs="Arial" w:hint="eastAsia"/>
                <w:sz w:val="20"/>
              </w:rPr>
              <w:t>产品</w:t>
            </w:r>
            <w:r w:rsidRPr="0067105E">
              <w:rPr>
                <w:rFonts w:ascii="Arial" w:hAnsi="Arial" w:cs="Arial" w:hint="eastAsia"/>
                <w:sz w:val="20"/>
              </w:rPr>
              <w:t>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860D3" wp14:editId="1E675C77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D9C" w:rsidRPr="004071E8" w:rsidRDefault="00C71D9C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C71D9C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C71D9C" w:rsidRPr="006D5835" w:rsidRDefault="00C71D9C" w:rsidP="00757B1C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10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71D9C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C71D9C" w:rsidRDefault="00C71D9C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C71D9C" w:rsidRPr="00C97435" w:rsidRDefault="00C71D9C" w:rsidP="00C97435"/>
                                <w:p w:rsidR="00C71D9C" w:rsidRPr="00F277FE" w:rsidRDefault="00C71D9C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C71D9C" w:rsidRPr="00537295" w:rsidRDefault="00C71D9C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C71D9C" w:rsidRDefault="00C71D9C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71D9C" w:rsidRPr="00F277FE" w:rsidRDefault="00C71D9C" w:rsidP="00F277FE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分析师：万晓微</w:t>
                                  </w:r>
                                </w:p>
                                <w:p w:rsidR="00C71D9C" w:rsidRPr="00537295" w:rsidRDefault="00C71D9C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wanxw@vstone.com.cn</w:t>
                                  </w:r>
                                </w:p>
                                <w:p w:rsidR="00C71D9C" w:rsidRPr="00F277FE" w:rsidRDefault="00C71D9C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F277FE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63333389-205</w:t>
                                  </w:r>
                                </w:p>
                                <w:p w:rsidR="00C71D9C" w:rsidRDefault="00C71D9C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71D9C" w:rsidRPr="00F277FE" w:rsidRDefault="00C71D9C" w:rsidP="00FF4FBB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分析师：郭志斌</w:t>
                                  </w:r>
                                </w:p>
                                <w:p w:rsidR="00C71D9C" w:rsidRPr="00537295" w:rsidRDefault="00C71D9C" w:rsidP="00FF4FBB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guozb@vstone.com.cn</w:t>
                                  </w:r>
                                </w:p>
                                <w:p w:rsidR="00C71D9C" w:rsidRPr="00F853B7" w:rsidRDefault="00C71D9C" w:rsidP="0088440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71D9C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C71D9C" w:rsidRPr="00C97435" w:rsidRDefault="00C71D9C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C71D9C" w:rsidRPr="00C97435" w:rsidRDefault="00C71D9C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C71D9C" w:rsidRPr="00C97435" w:rsidRDefault="00C71D9C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1D9C" w:rsidRPr="004071E8" w:rsidRDefault="00C71D9C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C71D9C" w:rsidRPr="004071E8" w:rsidRDefault="00C71D9C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C71D9C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C71D9C" w:rsidRPr="006D5835" w:rsidRDefault="00C71D9C" w:rsidP="00757B1C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10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19</w:t>
                            </w:r>
                          </w:p>
                        </w:tc>
                      </w:tr>
                      <w:tr w:rsidR="00C71D9C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C71D9C" w:rsidRDefault="00C71D9C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C71D9C" w:rsidRPr="00C97435" w:rsidRDefault="00C71D9C" w:rsidP="00C97435"/>
                          <w:p w:rsidR="00C71D9C" w:rsidRPr="00F277FE" w:rsidRDefault="00C71D9C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C71D9C" w:rsidRPr="00537295" w:rsidRDefault="00C71D9C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C71D9C" w:rsidRDefault="00C71D9C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9C" w:rsidRPr="00F277FE" w:rsidRDefault="00C71D9C" w:rsidP="00F277FE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分析师：万晓微</w:t>
                            </w:r>
                          </w:p>
                          <w:p w:rsidR="00C71D9C" w:rsidRPr="00537295" w:rsidRDefault="00C71D9C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wanxw@vstone.com.cn</w:t>
                            </w:r>
                          </w:p>
                          <w:p w:rsidR="00C71D9C" w:rsidRPr="00F277FE" w:rsidRDefault="00C71D9C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F277FE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63333389-205</w:t>
                            </w:r>
                          </w:p>
                          <w:p w:rsidR="00C71D9C" w:rsidRDefault="00C71D9C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1D9C" w:rsidRPr="00F277FE" w:rsidRDefault="00C71D9C" w:rsidP="00FF4FBB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分析师：郭志斌</w:t>
                            </w:r>
                          </w:p>
                          <w:p w:rsidR="00C71D9C" w:rsidRPr="00537295" w:rsidRDefault="00C71D9C" w:rsidP="00FF4FBB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guozb@vstone.com.cn</w:t>
                            </w:r>
                          </w:p>
                          <w:p w:rsidR="00C71D9C" w:rsidRPr="00F853B7" w:rsidRDefault="00C71D9C" w:rsidP="008844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71D9C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C71D9C" w:rsidRPr="00C97435" w:rsidRDefault="00C71D9C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C71D9C" w:rsidRPr="00C97435" w:rsidRDefault="00C71D9C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C71D9C" w:rsidRPr="00C97435" w:rsidRDefault="00C71D9C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C71D9C" w:rsidRPr="004071E8" w:rsidRDefault="00C71D9C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CE9" w:rsidRPr="00C97435" w:rsidRDefault="00A64D32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0" wp14:anchorId="7E530496" wp14:editId="51E3FA02">
                <wp:simplePos x="0" y="0"/>
                <wp:positionH relativeFrom="page">
                  <wp:posOffset>135172</wp:posOffset>
                </wp:positionH>
                <wp:positionV relativeFrom="paragraph">
                  <wp:posOffset>1215</wp:posOffset>
                </wp:positionV>
                <wp:extent cx="2618271" cy="8814816"/>
                <wp:effectExtent l="0" t="0" r="0" b="571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271" cy="8814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29" w:type="dxa"/>
                              <w:jc w:val="center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77"/>
                              <w:gridCol w:w="15"/>
                              <w:gridCol w:w="1119"/>
                            </w:tblGrid>
                            <w:tr w:rsidR="00C71D9C" w:rsidRPr="00A64D32" w:rsidTr="00732275">
                              <w:trPr>
                                <w:trHeight w:val="417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A64D32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A64D32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2015.10.12-2015.10.16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C71D9C" w:rsidRPr="003175BA" w:rsidRDefault="00C71D9C" w:rsidP="003175B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C71D9C" w:rsidRPr="003175BA" w:rsidRDefault="00C71D9C" w:rsidP="003175B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C71D9C" w:rsidRPr="003175BA" w:rsidRDefault="00C71D9C" w:rsidP="003175B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3391.35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6.54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3534.07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5.81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7710.47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8.09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2449.03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10.48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117.65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0.17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71D9C" w:rsidRPr="003F211B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94.31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0.24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中债国债净价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118.37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A64D32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2015.10.09-2015.10.15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3175BA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3175BA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3175BA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4418.22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1.56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2023.86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0.52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</w:t>
                                  </w: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斯工指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17141.75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0.53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22888.17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2.39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18096.90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-0.24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360.99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-0.17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gridSpan w:val="4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A64D32" w:rsidRDefault="00C71D9C" w:rsidP="005517D6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2015.10.12-2015.09.16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3175BA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3175BA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3175BA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94.73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-0.18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121.32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-0.12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1177.10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1.86</w:t>
                                  </w:r>
                                </w:p>
                              </w:tc>
                            </w:tr>
                            <w:tr w:rsidR="00C71D9C" w:rsidRPr="00A64D32" w:rsidTr="00732275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A64D32" w:rsidRDefault="00C71D9C" w:rsidP="00A64D32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47.72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-3.58</w:t>
                                  </w:r>
                                </w:p>
                              </w:tc>
                            </w:tr>
                          </w:tbl>
                          <w:p w:rsidR="00C71D9C" w:rsidRDefault="00C71D9C" w:rsidP="005517D6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p w:rsidR="00C71D9C" w:rsidRPr="005517D6" w:rsidRDefault="00C71D9C" w:rsidP="005517D6">
                            <w:pPr>
                              <w:rPr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3402" w:type="dxa"/>
                              <w:tblInd w:w="93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C71D9C" w:rsidRPr="00A64D32" w:rsidTr="009D2B6E">
                              <w:trPr>
                                <w:trHeight w:val="435"/>
                              </w:trPr>
                              <w:tc>
                                <w:tcPr>
                                  <w:tcW w:w="3402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Default="00C71D9C" w:rsidP="005517D6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 xml:space="preserve"> 2015.10.12-10</w:t>
                                  </w: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71D9C" w:rsidRPr="00A64D32" w:rsidTr="009D2B6E">
                              <w:trPr>
                                <w:trHeight w:val="285"/>
                              </w:trPr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A64D32" w:rsidRDefault="00C71D9C" w:rsidP="00FD57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A9EFCC" wp14:editId="34610927">
                                        <wp:extent cx="1963972" cy="3220278"/>
                                        <wp:effectExtent l="0" t="0" r="0" b="0"/>
                                        <wp:docPr id="10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66604" cy="32245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71D9C" w:rsidRDefault="00C71D9C" w:rsidP="009D2B6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p w:rsidR="00C71D9C" w:rsidRPr="009D2B6E" w:rsidRDefault="00C71D9C" w:rsidP="005517D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0.65pt;margin-top:.1pt;width:206.15pt;height:694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MVNQIAACYEAAAOAAAAZHJzL2Uyb0RvYy54bWysU82O0zAQviPxDpbvNE1ou92o6WrpUoS0&#10;/EgLD+A4TmNhe4LtNikPsLwBJy7cea4+B2On2y1wQ+RgzWRmPn/zzXhx1WtFdsI6Caag6WhMiTAc&#10;Kmk2Bf34Yf1sTonzzFRMgREF3QtHr5ZPnyy6NhcZNKAqYQmCGJd3bUEb79s8SRxvhGZuBK0wGKzB&#10;aubRtZuksqxDdK2SbDyeJR3YqrXAhXP492YI0mXEr2vB/bu6dsITVVDk5uNp41mGM1kuWL6xrG0k&#10;P9Jg/8BCM2nw0hPUDfOMbK38C0pLbsFB7UccdAJ1LbmIPWA36fiPbu4a1orYC4rj2pNM7v/B8re7&#10;95bIqqDPxxeUGKZxSIdvXw/ffx5+3JMsCNS1Lse8uxYzff8Cehx0bNa1t8A/OWJg1TCzEdfWQtcI&#10;ViHBNFQmZ6UDjgsgZfcGKryHbT1EoL62OqiHehBEx0HtT8MRvSccf2azdJ5dpJRwjM3n6WSezuId&#10;LH8ob63zrwRoEoyCWpx+hGe7W+cDHZY/pITbHChZraVS0bGbcqUs2THclHX8jui/pSlDuoJeTrNp&#10;RDYQ6uMSaelxk5XUyG4cvlDO8iDHS1NF2zOpBhuZKHPUJ0gyiOP7so+ziOIF7Uqo9iiYhWFx8aGh&#10;0YD9QkmHS1tQ93nLrKBEvTYo+mU6mYQtj85kepGhY88j5XmEGY5QBfWUDObKx5cRaBu4xuHUMsr2&#10;yORIGZcxqnl8OGHbz/2Y9fi8l78AAAD//wMAUEsDBBQABgAIAAAAIQBN3GdI3QAAAAgBAAAPAAAA&#10;ZHJzL2Rvd25yZXYueG1sTI/BToNAEIbvJr7DZky8GLu0IEXK0qiJptfWPsDCToGUnSXsttC3dzzp&#10;aTL5v/zzTbGdbS+uOPrOkYLlIgKBVDvTUaPg+P35nIHwQZPRvSNUcEMP2/L+rtC5cRPt8XoIjeAS&#10;8rlW0IYw5FL6ukWr/cINSJyd3Gh14HVspBn1xOW2l6soSqXVHfGFVg/40WJ9PlysgtNuenp5naqv&#10;cFzvk/Rdd+vK3ZR6fJjfNiACzuEPhl99VoeSnSp3IeNFr2C1jJnkCYLTJI5TEBVjcZYlIMtC/n+g&#10;/AEAAP//AwBQSwECLQAUAAYACAAAACEAtoM4kv4AAADhAQAAEwAAAAAAAAAAAAAAAAAAAAAAW0Nv&#10;bnRlbnRfVHlwZXNdLnhtbFBLAQItABQABgAIAAAAIQA4/SH/1gAAAJQBAAALAAAAAAAAAAAAAAAA&#10;AC8BAABfcmVscy8ucmVsc1BLAQItABQABgAIAAAAIQDUnWMVNQIAACYEAAAOAAAAAAAAAAAAAAAA&#10;AC4CAABkcnMvZTJvRG9jLnhtbFBLAQItABQABgAIAAAAIQBN3GdI3QAAAAgBAAAPAAAAAAAAAAAA&#10;AAAAAI8EAABkcnMvZG93bnJldi54bWxQSwUGAAAAAAQABADzAAAAmQUAAAAA&#10;" o:allowoverlap="f" stroked="f">
                <v:textbox>
                  <w:txbxContent>
                    <w:tbl>
                      <w:tblPr>
                        <w:tblW w:w="3529" w:type="dxa"/>
                        <w:jc w:val="center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77"/>
                        <w:gridCol w:w="15"/>
                        <w:gridCol w:w="1119"/>
                      </w:tblGrid>
                      <w:tr w:rsidR="00C71D9C" w:rsidRPr="00A64D32" w:rsidTr="00732275">
                        <w:trPr>
                          <w:trHeight w:val="417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A64D32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A64D32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2015.10.12-2015.10.16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C71D9C" w:rsidRPr="003175BA" w:rsidRDefault="00C71D9C" w:rsidP="003175B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C71D9C" w:rsidRPr="003175BA" w:rsidRDefault="00C71D9C" w:rsidP="003175B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C71D9C" w:rsidRPr="003175BA" w:rsidRDefault="00C71D9C" w:rsidP="003175B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3391.35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6.54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3534.07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5.81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7710.47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8.09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2449.03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10.48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117.65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0.17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71D9C" w:rsidRPr="003F211B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94.31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0.24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3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中债国债净价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118.37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0.01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435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A64D32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2015.10.09-2015.10.15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3175BA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3175BA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3175BA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4418.22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1.56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2023.86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0.52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</w:t>
                            </w: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斯工指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17141.75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0.53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22888.17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2.39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18096.90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-0.24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359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360.99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-0.17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435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53" w:type="dxa"/>
                            <w:gridSpan w:val="4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A64D32" w:rsidRDefault="00C71D9C" w:rsidP="005517D6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2015.10.12-2015.09.16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3175BA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3175BA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3175BA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94.73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-0.18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121.32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-0.12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85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1177.10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1.86</w:t>
                            </w:r>
                          </w:p>
                        </w:tc>
                      </w:tr>
                      <w:tr w:rsidR="00C71D9C" w:rsidRPr="00A64D32" w:rsidTr="00732275">
                        <w:trPr>
                          <w:trHeight w:val="270"/>
                          <w:jc w:val="center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A64D32" w:rsidRDefault="00C71D9C" w:rsidP="00A64D32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47.72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-3.58</w:t>
                            </w:r>
                          </w:p>
                        </w:tc>
                      </w:tr>
                    </w:tbl>
                    <w:p w:rsidR="00C71D9C" w:rsidRDefault="00C71D9C" w:rsidP="005517D6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p w:rsidR="00C71D9C" w:rsidRPr="005517D6" w:rsidRDefault="00C71D9C" w:rsidP="005517D6">
                      <w:pPr>
                        <w:rPr>
                          <w:lang w:val="en-GB"/>
                        </w:rPr>
                      </w:pPr>
                    </w:p>
                    <w:tbl>
                      <w:tblPr>
                        <w:tblW w:w="3402" w:type="dxa"/>
                        <w:tblInd w:w="93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C71D9C" w:rsidRPr="00A64D32" w:rsidTr="009D2B6E">
                        <w:trPr>
                          <w:trHeight w:val="435"/>
                        </w:trPr>
                        <w:tc>
                          <w:tcPr>
                            <w:tcW w:w="3402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Default="00C71D9C" w:rsidP="005517D6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 xml:space="preserve"> 2015.10.12-10</w:t>
                            </w: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16</w:t>
                            </w:r>
                          </w:p>
                        </w:tc>
                      </w:tr>
                      <w:tr w:rsidR="00C71D9C" w:rsidRPr="00A64D32" w:rsidTr="009D2B6E">
                        <w:trPr>
                          <w:trHeight w:val="285"/>
                        </w:trPr>
                        <w:tc>
                          <w:tcPr>
                            <w:tcW w:w="340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A64D32" w:rsidRDefault="00C71D9C" w:rsidP="00FD57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A9EFCC" wp14:editId="34610927">
                                  <wp:extent cx="1963972" cy="3220278"/>
                                  <wp:effectExtent l="0" t="0" r="0" b="0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6604" cy="3224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71D9C" w:rsidRDefault="00C71D9C" w:rsidP="009D2B6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p w:rsidR="00C71D9C" w:rsidRPr="009D2B6E" w:rsidRDefault="00C71D9C" w:rsidP="005517D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>资本市场回顾</w:t>
      </w:r>
      <w:bookmarkEnd w:id="1"/>
    </w:p>
    <w:p w:rsidR="00921CE9" w:rsidRPr="00C97435" w:rsidRDefault="001B0255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="00921CE9"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股票市场</w:t>
      </w:r>
    </w:p>
    <w:p w:rsidR="00377C44" w:rsidRPr="00C97435" w:rsidRDefault="007C519D" w:rsidP="00A14F0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行业</w:t>
      </w:r>
      <w:r w:rsidR="005D7A68">
        <w:rPr>
          <w:rFonts w:ascii="Arial" w:eastAsia="楷体_GB2312" w:hAnsi="Arial" w:cs="Arial" w:hint="eastAsia"/>
          <w:color w:val="auto"/>
          <w:sz w:val="20"/>
          <w:szCs w:val="20"/>
        </w:rPr>
        <w:t>全面开花</w:t>
      </w:r>
      <w:r w:rsidR="00A25133">
        <w:rPr>
          <w:rFonts w:ascii="Arial" w:eastAsia="楷体_GB2312" w:hAnsi="Arial" w:cs="Arial" w:hint="eastAsia"/>
          <w:color w:val="auto"/>
          <w:sz w:val="20"/>
          <w:szCs w:val="20"/>
        </w:rPr>
        <w:t>，市场参与度提升。</w:t>
      </w:r>
      <w:r w:rsidR="00834637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834637">
        <w:rPr>
          <w:rFonts w:ascii="Arial" w:eastAsia="楷体_GB2312" w:hAnsi="Arial" w:cs="Arial" w:hint="eastAsia"/>
          <w:color w:val="auto"/>
          <w:sz w:val="20"/>
          <w:szCs w:val="20"/>
        </w:rPr>
        <w:t>股</w:t>
      </w:r>
      <w:r w:rsidR="00811009">
        <w:rPr>
          <w:rFonts w:ascii="Arial" w:eastAsia="楷体_GB2312" w:hAnsi="Arial" w:cs="Arial" w:hint="eastAsia"/>
          <w:color w:val="auto"/>
          <w:sz w:val="20"/>
          <w:szCs w:val="20"/>
        </w:rPr>
        <w:t>自</w:t>
      </w:r>
      <w:r w:rsidR="00377C44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377C44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834637">
        <w:rPr>
          <w:rFonts w:ascii="Arial" w:eastAsia="楷体_GB2312" w:hAnsi="Arial" w:cs="Arial" w:hint="eastAsia"/>
          <w:color w:val="auto"/>
          <w:sz w:val="20"/>
          <w:szCs w:val="20"/>
        </w:rPr>
        <w:t>开盘</w:t>
      </w:r>
      <w:r w:rsidR="009B1F9A">
        <w:rPr>
          <w:rFonts w:ascii="Arial" w:eastAsia="楷体_GB2312" w:hAnsi="Arial" w:cs="Arial" w:hint="eastAsia"/>
          <w:color w:val="auto"/>
          <w:sz w:val="20"/>
          <w:szCs w:val="20"/>
        </w:rPr>
        <w:t>以来</w:t>
      </w:r>
      <w:r w:rsidR="00834637">
        <w:rPr>
          <w:rFonts w:ascii="Arial" w:eastAsia="楷体_GB2312" w:hAnsi="Arial" w:cs="Arial" w:hint="eastAsia"/>
          <w:color w:val="auto"/>
          <w:sz w:val="20"/>
          <w:szCs w:val="20"/>
        </w:rPr>
        <w:t>温和反弹，</w:t>
      </w:r>
      <w:r w:rsidR="00D5747F">
        <w:rPr>
          <w:rFonts w:ascii="Arial" w:eastAsia="楷体_GB2312" w:hAnsi="Arial" w:cs="Arial" w:hint="eastAsia"/>
          <w:color w:val="auto"/>
          <w:sz w:val="20"/>
          <w:szCs w:val="20"/>
        </w:rPr>
        <w:t>上周三，</w:t>
      </w:r>
      <w:r w:rsidR="00D5747F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r w:rsidR="00D5747F">
        <w:rPr>
          <w:rFonts w:ascii="Arial" w:eastAsia="楷体_GB2312" w:hAnsi="Arial" w:cs="Arial" w:hint="eastAsia"/>
          <w:color w:val="auto"/>
          <w:sz w:val="20"/>
          <w:szCs w:val="20"/>
        </w:rPr>
        <w:t>数据不乐观</w:t>
      </w:r>
      <w:r w:rsidR="005055DE">
        <w:rPr>
          <w:rFonts w:ascii="Arial" w:eastAsia="楷体_GB2312" w:hAnsi="Arial" w:cs="Arial" w:hint="eastAsia"/>
          <w:color w:val="auto"/>
          <w:sz w:val="20"/>
          <w:szCs w:val="20"/>
        </w:rPr>
        <w:t>短暂</w:t>
      </w:r>
      <w:r w:rsidR="00D5747F">
        <w:rPr>
          <w:rFonts w:ascii="Arial" w:eastAsia="楷体_GB2312" w:hAnsi="Arial" w:cs="Arial" w:hint="eastAsia"/>
          <w:color w:val="auto"/>
          <w:sz w:val="20"/>
          <w:szCs w:val="20"/>
        </w:rPr>
        <w:t>使得股指小幅收跌</w:t>
      </w:r>
      <w:r w:rsidR="006A45BE">
        <w:rPr>
          <w:rFonts w:ascii="Arial" w:eastAsia="楷体_GB2312" w:hAnsi="Arial" w:cs="Arial" w:hint="eastAsia"/>
          <w:color w:val="auto"/>
          <w:sz w:val="20"/>
          <w:szCs w:val="20"/>
        </w:rPr>
        <w:t>。全周来看</w:t>
      </w:r>
      <w:r w:rsidR="009B1F9A">
        <w:rPr>
          <w:rFonts w:ascii="Arial" w:eastAsia="楷体_GB2312" w:hAnsi="Arial" w:cs="Arial" w:hint="eastAsia"/>
          <w:color w:val="auto"/>
          <w:sz w:val="20"/>
          <w:szCs w:val="20"/>
        </w:rPr>
        <w:t>，上证综指</w:t>
      </w:r>
      <w:r w:rsidR="009B1F9A" w:rsidRPr="009B1F9A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9B1F9A" w:rsidRPr="009B1F9A">
        <w:rPr>
          <w:rFonts w:ascii="Arial" w:eastAsia="楷体_GB2312" w:hAnsi="Arial" w:cs="Arial" w:hint="eastAsia"/>
          <w:color w:val="auto"/>
          <w:sz w:val="20"/>
          <w:szCs w:val="20"/>
        </w:rPr>
        <w:t>6.54%</w:t>
      </w:r>
      <w:r w:rsidR="009B1F9A" w:rsidRPr="009B1F9A">
        <w:rPr>
          <w:rFonts w:ascii="Arial" w:eastAsia="楷体_GB2312" w:hAnsi="Arial" w:cs="Arial" w:hint="eastAsia"/>
          <w:color w:val="auto"/>
          <w:sz w:val="20"/>
          <w:szCs w:val="20"/>
        </w:rPr>
        <w:t>，创</w:t>
      </w:r>
      <w:r w:rsidR="009B1F9A" w:rsidRPr="009B1F9A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9B1F9A">
        <w:rPr>
          <w:rFonts w:ascii="Arial" w:eastAsia="楷体_GB2312" w:hAnsi="Arial" w:cs="Arial" w:hint="eastAsia"/>
          <w:color w:val="auto"/>
          <w:sz w:val="20"/>
          <w:szCs w:val="20"/>
        </w:rPr>
        <w:t>月中旬股灾以来</w:t>
      </w:r>
      <w:proofErr w:type="gramStart"/>
      <w:r w:rsidR="009B1F9A">
        <w:rPr>
          <w:rFonts w:ascii="Arial" w:eastAsia="楷体_GB2312" w:hAnsi="Arial" w:cs="Arial" w:hint="eastAsia"/>
          <w:color w:val="auto"/>
          <w:sz w:val="20"/>
          <w:szCs w:val="20"/>
        </w:rPr>
        <w:t>最大</w:t>
      </w:r>
      <w:r w:rsidR="009B1F9A" w:rsidRPr="009B1F9A">
        <w:rPr>
          <w:rFonts w:ascii="Arial" w:eastAsia="楷体_GB2312" w:hAnsi="Arial" w:cs="Arial" w:hint="eastAsia"/>
          <w:color w:val="auto"/>
          <w:sz w:val="20"/>
          <w:szCs w:val="20"/>
        </w:rPr>
        <w:t>周</w:t>
      </w:r>
      <w:proofErr w:type="gramEnd"/>
      <w:r w:rsidR="009B1F9A" w:rsidRPr="009B1F9A">
        <w:rPr>
          <w:rFonts w:ascii="Arial" w:eastAsia="楷体_GB2312" w:hAnsi="Arial" w:cs="Arial" w:hint="eastAsia"/>
          <w:color w:val="auto"/>
          <w:sz w:val="20"/>
          <w:szCs w:val="20"/>
        </w:rPr>
        <w:t>涨幅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，同期沪深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300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5.81%</w:t>
      </w:r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相比之下，中小</w:t>
      </w:r>
      <w:proofErr w:type="gramStart"/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创</w:t>
      </w:r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反弹</w:t>
      </w:r>
      <w:proofErr w:type="gramEnd"/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则更为强烈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，创业板指大涨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10.48%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，中小板指涨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8.09%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。市场参与度明显提升，量能有所放大，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个工作日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股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的日成金额平均</w:t>
      </w:r>
      <w:r w:rsidR="002C46C8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8550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亿元，而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28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日</w:t>
      </w:r>
      <w:r w:rsidR="00CF1337">
        <w:rPr>
          <w:rFonts w:ascii="Arial" w:eastAsia="楷体_GB2312" w:hAnsi="Arial" w:cs="Arial" w:hint="eastAsia"/>
          <w:color w:val="auto"/>
          <w:sz w:val="20"/>
          <w:szCs w:val="20"/>
        </w:rPr>
        <w:t>~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日期间的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个工作日为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4755</w:t>
      </w:r>
      <w:r w:rsidR="00324EE0">
        <w:rPr>
          <w:rFonts w:ascii="Arial" w:eastAsia="楷体_GB2312" w:hAnsi="Arial" w:cs="Arial" w:hint="eastAsia"/>
          <w:color w:val="auto"/>
          <w:sz w:val="20"/>
          <w:szCs w:val="20"/>
        </w:rPr>
        <w:t>亿元</w:t>
      </w:r>
      <w:r w:rsidR="003B149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市场热点活跃，</w:t>
      </w:r>
      <w:r w:rsidR="00A9082F">
        <w:rPr>
          <w:rFonts w:ascii="Arial" w:eastAsia="楷体_GB2312" w:hAnsi="Arial" w:cs="Arial" w:hint="eastAsia"/>
          <w:color w:val="auto"/>
          <w:sz w:val="20"/>
          <w:szCs w:val="20"/>
        </w:rPr>
        <w:t>充电桩、</w:t>
      </w:r>
      <w:r w:rsidR="00A14F0B" w:rsidRPr="00A14F0B">
        <w:rPr>
          <w:rFonts w:ascii="Arial" w:eastAsia="楷体_GB2312" w:hAnsi="Arial" w:cs="Arial" w:hint="eastAsia"/>
          <w:color w:val="auto"/>
          <w:sz w:val="20"/>
          <w:szCs w:val="20"/>
        </w:rPr>
        <w:t>迪士尼</w:t>
      </w:r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A14F0B" w:rsidRPr="00A14F0B">
        <w:rPr>
          <w:rFonts w:ascii="Arial" w:eastAsia="楷体_GB2312" w:hAnsi="Arial" w:cs="Arial" w:hint="eastAsia"/>
          <w:color w:val="auto"/>
          <w:sz w:val="20"/>
          <w:szCs w:val="20"/>
        </w:rPr>
        <w:t>新能源汽车</w:t>
      </w:r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A14F0B" w:rsidRPr="00A14F0B">
        <w:rPr>
          <w:rFonts w:ascii="Arial" w:eastAsia="楷体_GB2312" w:hAnsi="Arial" w:cs="Arial" w:hint="eastAsia"/>
          <w:color w:val="auto"/>
          <w:sz w:val="20"/>
          <w:szCs w:val="20"/>
        </w:rPr>
        <w:t>国企改革</w:t>
      </w:r>
      <w:r w:rsidR="00A14F0B">
        <w:rPr>
          <w:rFonts w:ascii="Arial" w:eastAsia="楷体_GB2312" w:hAnsi="Arial" w:cs="Arial" w:hint="eastAsia"/>
          <w:color w:val="auto"/>
          <w:sz w:val="20"/>
          <w:szCs w:val="20"/>
        </w:rPr>
        <w:t>等概念或板块</w:t>
      </w:r>
      <w:r w:rsidR="00B56B17">
        <w:rPr>
          <w:rFonts w:ascii="Arial" w:eastAsia="楷体_GB2312" w:hAnsi="Arial" w:cs="Arial" w:hint="eastAsia"/>
          <w:color w:val="auto"/>
          <w:sz w:val="20"/>
          <w:szCs w:val="20"/>
        </w:rPr>
        <w:t>热度较高。行业方面，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29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个中信</w:t>
      </w:r>
      <w:proofErr w:type="gramStart"/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一级行业</w:t>
      </w:r>
      <w:proofErr w:type="gramEnd"/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全部上涨，计算机（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16.18%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）、传媒（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13.96%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）、电力设备（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13.84%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）涨幅居前，银行（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2.37%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）、食品饮料（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4.93%</w:t>
      </w:r>
      <w:r w:rsidR="0019045C">
        <w:rPr>
          <w:rFonts w:ascii="Arial" w:eastAsia="楷体_GB2312" w:hAnsi="Arial" w:cs="Arial" w:hint="eastAsia"/>
          <w:color w:val="auto"/>
          <w:sz w:val="20"/>
          <w:szCs w:val="20"/>
        </w:rPr>
        <w:t>）涨幅落后。</w:t>
      </w:r>
    </w:p>
    <w:p w:rsidR="00921CE9" w:rsidRPr="00C97435" w:rsidRDefault="001B0255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</w:t>
      </w:r>
      <w:r w:rsidR="00921CE9"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债券市场</w:t>
      </w:r>
    </w:p>
    <w:p w:rsidR="005A1BB3" w:rsidRPr="00C97435" w:rsidRDefault="007F650B" w:rsidP="00FB7C1B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债市风险累积，</w:t>
      </w:r>
      <w:r w:rsidR="00FD5BD6">
        <w:rPr>
          <w:rFonts w:ascii="Arial" w:eastAsia="楷体_GB2312" w:hAnsi="Arial" w:cs="Arial" w:hint="eastAsia"/>
          <w:color w:val="auto"/>
          <w:sz w:val="20"/>
          <w:szCs w:val="20"/>
        </w:rPr>
        <w:t>上行乏力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FB7C1B"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2103D1">
        <w:rPr>
          <w:rFonts w:ascii="Arial" w:eastAsia="楷体_GB2312" w:hAnsi="Arial" w:cs="Arial" w:hint="eastAsia"/>
          <w:color w:val="auto"/>
          <w:sz w:val="20"/>
          <w:szCs w:val="20"/>
        </w:rPr>
        <w:t>四</w:t>
      </w:r>
      <w:r w:rsidR="00FB7C1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2103D1">
        <w:rPr>
          <w:rFonts w:ascii="Arial" w:eastAsia="楷体_GB2312" w:hAnsi="Arial" w:cs="Arial" w:hint="eastAsia"/>
          <w:color w:val="auto"/>
          <w:sz w:val="20"/>
          <w:szCs w:val="20"/>
        </w:rPr>
        <w:t>央行公开市场</w:t>
      </w:r>
      <w:r w:rsidR="00FB7C1B" w:rsidRPr="00FB7C1B">
        <w:rPr>
          <w:rFonts w:ascii="Arial" w:eastAsia="楷体_GB2312" w:hAnsi="Arial" w:cs="Arial" w:hint="eastAsia"/>
          <w:color w:val="auto"/>
          <w:sz w:val="20"/>
          <w:szCs w:val="20"/>
        </w:rPr>
        <w:t>进行</w:t>
      </w:r>
      <w:r w:rsidR="00FB7C1B" w:rsidRPr="00FB7C1B">
        <w:rPr>
          <w:rFonts w:ascii="Arial" w:eastAsia="楷体_GB2312" w:hAnsi="Arial" w:cs="Arial" w:hint="eastAsia"/>
          <w:color w:val="auto"/>
          <w:sz w:val="20"/>
          <w:szCs w:val="20"/>
        </w:rPr>
        <w:t>500</w:t>
      </w:r>
      <w:r w:rsidR="002103D1">
        <w:rPr>
          <w:rFonts w:ascii="Arial" w:eastAsia="楷体_GB2312" w:hAnsi="Arial" w:cs="Arial" w:hint="eastAsia"/>
          <w:color w:val="auto"/>
          <w:sz w:val="20"/>
          <w:szCs w:val="20"/>
        </w:rPr>
        <w:t>亿元人民币七天期逆回购操作，全</w:t>
      </w:r>
      <w:r w:rsidR="00FB7C1B" w:rsidRPr="00FB7C1B">
        <w:rPr>
          <w:rFonts w:ascii="Arial" w:eastAsia="楷体_GB2312" w:hAnsi="Arial" w:cs="Arial" w:hint="eastAsia"/>
          <w:color w:val="auto"/>
          <w:sz w:val="20"/>
          <w:szCs w:val="20"/>
        </w:rPr>
        <w:t>周净回笼</w:t>
      </w:r>
      <w:r w:rsidR="002103D1">
        <w:rPr>
          <w:rFonts w:ascii="Arial" w:eastAsia="楷体_GB2312" w:hAnsi="Arial" w:cs="Arial" w:hint="eastAsia"/>
          <w:color w:val="auto"/>
          <w:sz w:val="20"/>
          <w:szCs w:val="20"/>
        </w:rPr>
        <w:t>资金为</w:t>
      </w:r>
      <w:r w:rsidR="00FB7C1B" w:rsidRPr="00FB7C1B">
        <w:rPr>
          <w:rFonts w:ascii="Arial" w:eastAsia="楷体_GB2312" w:hAnsi="Arial" w:cs="Arial" w:hint="eastAsia"/>
          <w:color w:val="auto"/>
          <w:sz w:val="20"/>
          <w:szCs w:val="20"/>
        </w:rPr>
        <w:t>700</w:t>
      </w:r>
      <w:r w:rsidR="00FB7C1B" w:rsidRPr="00FB7C1B">
        <w:rPr>
          <w:rFonts w:ascii="Arial" w:eastAsia="楷体_GB2312" w:hAnsi="Arial" w:cs="Arial" w:hint="eastAsia"/>
          <w:color w:val="auto"/>
          <w:sz w:val="20"/>
          <w:szCs w:val="20"/>
        </w:rPr>
        <w:t>亿元</w:t>
      </w:r>
      <w:r w:rsidR="00FE2C9B">
        <w:rPr>
          <w:rFonts w:ascii="Arial" w:eastAsia="楷体_GB2312" w:hAnsi="Arial" w:cs="Arial" w:hint="eastAsia"/>
          <w:color w:val="auto"/>
          <w:sz w:val="20"/>
          <w:szCs w:val="20"/>
        </w:rPr>
        <w:t>，叠加</w:t>
      </w:r>
      <w:r w:rsidR="00FE2C9B" w:rsidRPr="00FE2C9B">
        <w:rPr>
          <w:rFonts w:ascii="Arial" w:eastAsia="楷体_GB2312" w:hAnsi="Arial" w:cs="Arial" w:hint="eastAsia"/>
          <w:color w:val="auto"/>
          <w:sz w:val="20"/>
          <w:szCs w:val="20"/>
        </w:rPr>
        <w:t>存贷比取消</w:t>
      </w:r>
      <w:r w:rsidR="00FE2C9B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r w:rsidR="00FE2C9B" w:rsidRPr="00FE2C9B">
        <w:rPr>
          <w:rFonts w:ascii="Arial" w:eastAsia="楷体_GB2312" w:hAnsi="Arial" w:cs="Arial" w:hint="eastAsia"/>
          <w:color w:val="auto"/>
          <w:sz w:val="20"/>
          <w:szCs w:val="20"/>
        </w:rPr>
        <w:t>信贷资产</w:t>
      </w:r>
      <w:proofErr w:type="gramStart"/>
      <w:r w:rsidR="00FE2C9B" w:rsidRPr="00FE2C9B">
        <w:rPr>
          <w:rFonts w:ascii="Arial" w:eastAsia="楷体_GB2312" w:hAnsi="Arial" w:cs="Arial" w:hint="eastAsia"/>
          <w:color w:val="auto"/>
          <w:sz w:val="20"/>
          <w:szCs w:val="20"/>
        </w:rPr>
        <w:t>抵押再</w:t>
      </w:r>
      <w:proofErr w:type="gramEnd"/>
      <w:r w:rsidR="00FE2C9B" w:rsidRPr="00FE2C9B">
        <w:rPr>
          <w:rFonts w:ascii="Arial" w:eastAsia="楷体_GB2312" w:hAnsi="Arial" w:cs="Arial" w:hint="eastAsia"/>
          <w:color w:val="auto"/>
          <w:sz w:val="20"/>
          <w:szCs w:val="20"/>
        </w:rPr>
        <w:t>贷款</w:t>
      </w:r>
      <w:r w:rsidR="00FE2C9B">
        <w:rPr>
          <w:rFonts w:ascii="Arial" w:eastAsia="楷体_GB2312" w:hAnsi="Arial" w:cs="Arial" w:hint="eastAsia"/>
          <w:color w:val="auto"/>
          <w:sz w:val="20"/>
          <w:szCs w:val="20"/>
        </w:rPr>
        <w:t>等，债市</w:t>
      </w:r>
      <w:r w:rsidR="00FE2C9B" w:rsidRPr="00FE2C9B">
        <w:rPr>
          <w:rFonts w:ascii="Arial" w:eastAsia="楷体_GB2312" w:hAnsi="Arial" w:cs="Arial" w:hint="eastAsia"/>
          <w:color w:val="auto"/>
          <w:sz w:val="20"/>
          <w:szCs w:val="20"/>
        </w:rPr>
        <w:t>流动性</w:t>
      </w:r>
      <w:r w:rsidR="00FE2C9B">
        <w:rPr>
          <w:rFonts w:ascii="Arial" w:eastAsia="楷体_GB2312" w:hAnsi="Arial" w:cs="Arial" w:hint="eastAsia"/>
          <w:color w:val="auto"/>
          <w:sz w:val="20"/>
          <w:szCs w:val="20"/>
        </w:rPr>
        <w:t>充裕</w:t>
      </w:r>
      <w:r w:rsidR="002103D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新发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年期国债票面利率为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2.99%</w:t>
      </w:r>
      <w:r w:rsidR="007E28BF">
        <w:rPr>
          <w:rFonts w:ascii="Arial" w:eastAsia="楷体_GB2312" w:hAnsi="Arial" w:cs="Arial" w:hint="eastAsia"/>
          <w:color w:val="auto"/>
          <w:sz w:val="20"/>
          <w:szCs w:val="20"/>
        </w:rPr>
        <w:t>，是自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2008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12</w:t>
      </w:r>
      <w:r w:rsidR="007E28BF">
        <w:rPr>
          <w:rFonts w:ascii="Arial" w:eastAsia="楷体_GB2312" w:hAnsi="Arial" w:cs="Arial" w:hint="eastAsia"/>
          <w:color w:val="auto"/>
          <w:sz w:val="20"/>
          <w:szCs w:val="20"/>
        </w:rPr>
        <w:t>月以来第一次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跌破</w:t>
      </w:r>
      <w:r w:rsidR="007E28BF" w:rsidRPr="005A1BB3">
        <w:rPr>
          <w:rFonts w:ascii="Arial" w:eastAsia="楷体_GB2312" w:hAnsi="Arial" w:cs="Arial" w:hint="eastAsia"/>
          <w:color w:val="auto"/>
          <w:sz w:val="20"/>
          <w:szCs w:val="20"/>
        </w:rPr>
        <w:t>3%</w:t>
      </w:r>
      <w:r w:rsidR="007E28B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A1BB3" w:rsidRPr="005A1BB3">
        <w:rPr>
          <w:rFonts w:ascii="Arial" w:eastAsia="楷体_GB2312" w:hAnsi="Arial" w:cs="Arial" w:hint="eastAsia"/>
          <w:color w:val="auto"/>
          <w:sz w:val="20"/>
          <w:szCs w:val="20"/>
        </w:rPr>
        <w:t>收益率下滑、曲线回归平坦化、市场杠杆（尤其是企业债）提高、安全边际降低，债市继续上行的空间有限，主要债券指数上涨乏力</w:t>
      </w:r>
      <w:r w:rsidR="005A1BB3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702B17">
        <w:rPr>
          <w:rFonts w:ascii="Arial" w:eastAsia="楷体_GB2312" w:hAnsi="Arial" w:cs="Arial" w:hint="eastAsia"/>
          <w:color w:val="auto"/>
          <w:sz w:val="20"/>
          <w:szCs w:val="20"/>
        </w:rPr>
        <w:t>全周来看，</w:t>
      </w:r>
      <w:proofErr w:type="gramStart"/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中债总净价</w:t>
      </w:r>
      <w:proofErr w:type="gramEnd"/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指数微涨</w:t>
      </w:r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0.17%</w:t>
      </w:r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，中</w:t>
      </w:r>
      <w:proofErr w:type="gramStart"/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债企业债总</w:t>
      </w:r>
      <w:proofErr w:type="gramEnd"/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净价指数、中债国债净价指数分别微涨</w:t>
      </w:r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0.24%</w:t>
      </w:r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3C74B8" w:rsidRPr="00F90D24">
        <w:rPr>
          <w:rFonts w:ascii="Arial" w:eastAsia="楷体_GB2312" w:hAnsi="Arial" w:cs="Arial" w:hint="eastAsia"/>
          <w:color w:val="auto"/>
          <w:sz w:val="20"/>
          <w:szCs w:val="20"/>
        </w:rPr>
        <w:t>0.01%</w:t>
      </w:r>
      <w:r w:rsidR="00F90D24">
        <w:rPr>
          <w:rFonts w:ascii="Arial" w:eastAsia="楷体_GB2312" w:hAnsi="Arial" w:cs="Arial" w:hint="eastAsia"/>
          <w:color w:val="auto"/>
          <w:sz w:val="20"/>
          <w:szCs w:val="20"/>
        </w:rPr>
        <w:t>。可转</w:t>
      </w:r>
      <w:proofErr w:type="gramStart"/>
      <w:r w:rsidR="00F90D24">
        <w:rPr>
          <w:rFonts w:ascii="Arial" w:eastAsia="楷体_GB2312" w:hAnsi="Arial" w:cs="Arial" w:hint="eastAsia"/>
          <w:color w:val="auto"/>
          <w:sz w:val="20"/>
          <w:szCs w:val="20"/>
        </w:rPr>
        <w:t>债收益</w:t>
      </w:r>
      <w:proofErr w:type="gramEnd"/>
      <w:r w:rsidR="00F90D24">
        <w:rPr>
          <w:rFonts w:ascii="Arial" w:eastAsia="楷体_GB2312" w:hAnsi="Arial" w:cs="Arial" w:hint="eastAsia"/>
          <w:color w:val="auto"/>
          <w:sz w:val="20"/>
          <w:szCs w:val="20"/>
        </w:rPr>
        <w:t>比较突出，</w:t>
      </w:r>
      <w:r w:rsidR="00DA5011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DA5011">
        <w:rPr>
          <w:rFonts w:ascii="Arial" w:eastAsia="楷体_GB2312" w:hAnsi="Arial" w:cs="Arial" w:hint="eastAsia"/>
          <w:color w:val="auto"/>
          <w:sz w:val="20"/>
          <w:szCs w:val="20"/>
        </w:rPr>
        <w:t>证转债指数</w:t>
      </w:r>
      <w:proofErr w:type="gramEnd"/>
      <w:r w:rsidR="00DA5011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DA5011">
        <w:rPr>
          <w:rFonts w:ascii="Arial" w:eastAsia="楷体_GB2312" w:hAnsi="Arial" w:cs="Arial" w:hint="eastAsia"/>
          <w:color w:val="auto"/>
          <w:sz w:val="20"/>
          <w:szCs w:val="20"/>
        </w:rPr>
        <w:t>3.30%</w:t>
      </w:r>
      <w:r w:rsidR="00DA5011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027CD8" w:rsidRDefault="00F95F7D" w:rsidP="0043430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美股</w:t>
      </w:r>
      <w:r w:rsidR="000E6A89">
        <w:rPr>
          <w:rFonts w:ascii="Arial" w:eastAsia="楷体_GB2312" w:hAnsi="Arial" w:cs="Arial" w:hint="eastAsia"/>
          <w:color w:val="auto"/>
          <w:sz w:val="20"/>
          <w:szCs w:val="20"/>
        </w:rPr>
        <w:t>反弹途中受阻，经济数据喜忧参半。</w:t>
      </w:r>
      <w:r w:rsidR="00027CD8" w:rsidRPr="00027CD8">
        <w:rPr>
          <w:rFonts w:ascii="Arial" w:eastAsia="楷体_GB2312" w:hAnsi="Arial" w:cs="Arial" w:hint="eastAsia"/>
          <w:color w:val="auto"/>
          <w:sz w:val="20"/>
          <w:szCs w:val="20"/>
        </w:rPr>
        <w:t>上周二，美股以阴报收结束</w:t>
      </w:r>
      <w:r w:rsidR="00027CD8" w:rsidRPr="00027CD8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027CD8" w:rsidRPr="00027CD8">
        <w:rPr>
          <w:rFonts w:ascii="Arial" w:eastAsia="楷体_GB2312" w:hAnsi="Arial" w:cs="Arial" w:hint="eastAsia"/>
          <w:color w:val="auto"/>
          <w:sz w:val="20"/>
          <w:szCs w:val="20"/>
        </w:rPr>
        <w:t>连涨的趋势，上周三，沃尔</w:t>
      </w:r>
      <w:proofErr w:type="gramStart"/>
      <w:r w:rsidR="00027CD8" w:rsidRPr="00027CD8">
        <w:rPr>
          <w:rFonts w:ascii="Arial" w:eastAsia="楷体_GB2312" w:hAnsi="Arial" w:cs="Arial" w:hint="eastAsia"/>
          <w:color w:val="auto"/>
          <w:sz w:val="20"/>
          <w:szCs w:val="20"/>
        </w:rPr>
        <w:t>玛</w:t>
      </w:r>
      <w:proofErr w:type="gramEnd"/>
      <w:r w:rsidR="00027CD8" w:rsidRPr="00027CD8">
        <w:rPr>
          <w:rFonts w:ascii="Arial" w:eastAsia="楷体_GB2312" w:hAnsi="Arial" w:cs="Arial" w:hint="eastAsia"/>
          <w:color w:val="auto"/>
          <w:sz w:val="20"/>
          <w:szCs w:val="20"/>
        </w:rPr>
        <w:t>疲弱的业绩令其股价大幅下滑，拖累道指下跌。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日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~10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的一周内，纳斯达克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100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1.56%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标普</w:t>
      </w:r>
      <w:proofErr w:type="gramEnd"/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500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、道琼</w:t>
      </w:r>
      <w:proofErr w:type="gramStart"/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斯工指</w:t>
      </w:r>
      <w:proofErr w:type="gramEnd"/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分别涨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0.52%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0.53%</w:t>
      </w:r>
      <w:r w:rsidR="00027CD8">
        <w:rPr>
          <w:rFonts w:ascii="Arial" w:eastAsia="楷体_GB2312" w:hAnsi="Arial" w:cs="Arial" w:hint="eastAsia"/>
          <w:color w:val="auto"/>
          <w:sz w:val="20"/>
          <w:szCs w:val="20"/>
        </w:rPr>
        <w:t>。美国经济数据仍然喜忧参半，</w:t>
      </w:r>
      <w:r w:rsidR="005E44AF">
        <w:rPr>
          <w:rFonts w:ascii="Arial" w:eastAsia="楷体_GB2312" w:hAnsi="Arial" w:cs="Arial" w:hint="eastAsia"/>
          <w:color w:val="auto"/>
          <w:sz w:val="20"/>
          <w:szCs w:val="20"/>
        </w:rPr>
        <w:t>密歇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根大学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月美国消费者信心指数初值为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92.1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高于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预期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值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89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日当周初请失业</w:t>
      </w:r>
      <w:proofErr w:type="gramStart"/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金人数</w:t>
      </w:r>
      <w:proofErr w:type="gramEnd"/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25.5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万人，创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1973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年以来最低水平；受原油及其他商品价格下降影响，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proofErr w:type="gramStart"/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经季调</w:t>
      </w:r>
      <w:proofErr w:type="gramEnd"/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后环比下跌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0.2%</w:t>
      </w:r>
      <w:r w:rsidR="00AA39A2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43430E" w:rsidRPr="0043430E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AC0B22">
        <w:rPr>
          <w:rFonts w:ascii="Arial" w:eastAsia="楷体_GB2312" w:hAnsi="Arial" w:cs="Arial" w:hint="eastAsia"/>
          <w:color w:val="auto"/>
          <w:sz w:val="20"/>
          <w:szCs w:val="20"/>
        </w:rPr>
        <w:t>月份制造业产出连续第二个月下滑。</w:t>
      </w:r>
      <w:r w:rsidR="00AC0B22">
        <w:rPr>
          <w:rFonts w:ascii="Arial" w:eastAsia="楷体_GB2312" w:hAnsi="Arial" w:cs="Arial"/>
          <w:color w:val="auto"/>
          <w:sz w:val="20"/>
          <w:szCs w:val="20"/>
        </w:rPr>
        <w:t>市场</w:t>
      </w:r>
      <w:r w:rsidR="00AC0B22">
        <w:rPr>
          <w:rFonts w:ascii="Arial" w:eastAsia="楷体_GB2312" w:hAnsi="Arial" w:cs="Arial" w:hint="eastAsia"/>
          <w:color w:val="auto"/>
          <w:sz w:val="20"/>
          <w:szCs w:val="20"/>
        </w:rPr>
        <w:t>对</w:t>
      </w:r>
      <w:r w:rsidR="00AC0B22">
        <w:rPr>
          <w:rFonts w:ascii="Arial" w:eastAsia="楷体_GB2312" w:hAnsi="Arial" w:cs="Arial"/>
          <w:color w:val="auto"/>
          <w:sz w:val="20"/>
          <w:szCs w:val="20"/>
        </w:rPr>
        <w:t>美联储近期</w:t>
      </w:r>
      <w:r w:rsidR="00AC0B22" w:rsidRPr="00AC0B22">
        <w:rPr>
          <w:rFonts w:ascii="Arial" w:eastAsia="楷体_GB2312" w:hAnsi="Arial" w:cs="Arial"/>
          <w:color w:val="auto"/>
          <w:sz w:val="20"/>
          <w:szCs w:val="20"/>
        </w:rPr>
        <w:t>加息</w:t>
      </w:r>
      <w:r w:rsidR="00AC0B22">
        <w:rPr>
          <w:rFonts w:ascii="Arial" w:eastAsia="楷体_GB2312" w:hAnsi="Arial" w:cs="Arial" w:hint="eastAsia"/>
          <w:color w:val="auto"/>
          <w:sz w:val="20"/>
          <w:szCs w:val="20"/>
        </w:rPr>
        <w:t>的预期弱化</w:t>
      </w:r>
      <w:r w:rsidR="00AC0B22" w:rsidRPr="00AC0B22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D1F17" w:rsidRDefault="00940202" w:rsidP="00FD1F17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欧股涨少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跌多，德国投资信心</w:t>
      </w:r>
      <w:r w:rsidR="00D25553">
        <w:rPr>
          <w:rFonts w:ascii="Arial" w:eastAsia="楷体_GB2312" w:hAnsi="Arial" w:cs="Arial" w:hint="eastAsia"/>
          <w:color w:val="auto"/>
          <w:sz w:val="20"/>
          <w:szCs w:val="20"/>
        </w:rPr>
        <w:t>指数下</w:t>
      </w:r>
      <w:r w:rsidR="00FD1F17">
        <w:rPr>
          <w:rFonts w:ascii="Arial" w:eastAsia="楷体_GB2312" w:hAnsi="Arial" w:cs="Arial" w:hint="eastAsia"/>
          <w:color w:val="auto"/>
          <w:sz w:val="20"/>
          <w:szCs w:val="20"/>
        </w:rPr>
        <w:t>降。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受部分美国企业业绩不佳，以及中国进口数据疲软等影响，</w:t>
      </w:r>
      <w:proofErr w:type="gramStart"/>
      <w:r w:rsidR="000E024D">
        <w:rPr>
          <w:rFonts w:ascii="Arial" w:eastAsia="楷体_GB2312" w:hAnsi="Arial" w:cs="Arial" w:hint="eastAsia"/>
          <w:color w:val="auto"/>
          <w:sz w:val="20"/>
          <w:szCs w:val="20"/>
        </w:rPr>
        <w:t>欧股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proofErr w:type="gramEnd"/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日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~10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的一周内连跌四日，第五日反弹，泛欧斯托克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600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0.17%</w:t>
      </w:r>
      <w:r w:rsidR="000E024D">
        <w:rPr>
          <w:rFonts w:ascii="Arial" w:eastAsia="楷体_GB2312" w:hAnsi="Arial" w:cs="Arial" w:hint="eastAsia"/>
          <w:color w:val="auto"/>
          <w:sz w:val="20"/>
          <w:szCs w:val="20"/>
        </w:rPr>
        <w:t>。受大众</w:t>
      </w:r>
      <w:r w:rsidR="009B0C9B">
        <w:rPr>
          <w:rFonts w:ascii="Arial" w:eastAsia="楷体_GB2312" w:hAnsi="Arial" w:cs="Arial" w:hint="eastAsia"/>
          <w:color w:val="auto"/>
          <w:sz w:val="20"/>
          <w:szCs w:val="20"/>
        </w:rPr>
        <w:t>造假</w:t>
      </w:r>
      <w:r w:rsidR="000E024D">
        <w:rPr>
          <w:rFonts w:ascii="Arial" w:eastAsia="楷体_GB2312" w:hAnsi="Arial" w:cs="Arial" w:hint="eastAsia"/>
          <w:color w:val="auto"/>
          <w:sz w:val="20"/>
          <w:szCs w:val="20"/>
        </w:rPr>
        <w:t>丑闻以及</w:t>
      </w:r>
      <w:r w:rsidR="00231020">
        <w:rPr>
          <w:rFonts w:ascii="Arial" w:eastAsia="楷体_GB2312" w:hAnsi="Arial" w:cs="Arial" w:hint="eastAsia"/>
          <w:color w:val="auto"/>
          <w:sz w:val="20"/>
          <w:szCs w:val="20"/>
        </w:rPr>
        <w:t>对</w:t>
      </w:r>
      <w:r w:rsidR="000E024D">
        <w:rPr>
          <w:rFonts w:ascii="Arial" w:eastAsia="楷体_GB2312" w:hAnsi="Arial" w:cs="Arial" w:hint="eastAsia"/>
          <w:color w:val="auto"/>
          <w:sz w:val="20"/>
          <w:szCs w:val="20"/>
        </w:rPr>
        <w:t>全球经济增速放缓的预期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影响，德国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proofErr w:type="spellStart"/>
      <w:r w:rsidR="003329CD">
        <w:rPr>
          <w:rFonts w:ascii="Arial" w:eastAsia="楷体_GB2312" w:hAnsi="Arial" w:cs="Arial" w:hint="eastAsia"/>
          <w:color w:val="auto"/>
          <w:sz w:val="20"/>
          <w:szCs w:val="20"/>
        </w:rPr>
        <w:t>Sentix</w:t>
      </w:r>
      <w:proofErr w:type="spellEnd"/>
      <w:r w:rsidR="003329CD">
        <w:rPr>
          <w:rFonts w:ascii="Arial" w:eastAsia="楷体_GB2312" w:hAnsi="Arial" w:cs="Arial" w:hint="eastAsia"/>
          <w:color w:val="auto"/>
          <w:sz w:val="20"/>
          <w:szCs w:val="20"/>
        </w:rPr>
        <w:t>投资信心指数（综合指数）由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月的</w:t>
      </w:r>
      <w:r w:rsidR="003329CD">
        <w:rPr>
          <w:rFonts w:ascii="Arial" w:eastAsia="楷体_GB2312" w:hAnsi="Arial" w:cs="Arial" w:hint="eastAsia"/>
          <w:color w:val="auto"/>
          <w:sz w:val="20"/>
          <w:szCs w:val="20"/>
        </w:rPr>
        <w:t>20.60</w:t>
      </w:r>
      <w:r w:rsidR="00FD1F17" w:rsidRPr="00FD1F17">
        <w:rPr>
          <w:rFonts w:ascii="Arial" w:eastAsia="楷体_GB2312" w:hAnsi="Arial" w:cs="Arial" w:hint="eastAsia"/>
          <w:color w:val="auto"/>
          <w:sz w:val="20"/>
          <w:szCs w:val="20"/>
        </w:rPr>
        <w:t>降至</w:t>
      </w:r>
      <w:r w:rsidR="003329CD">
        <w:rPr>
          <w:rFonts w:ascii="Arial" w:eastAsia="楷体_GB2312" w:hAnsi="Arial" w:cs="Arial" w:hint="eastAsia"/>
          <w:color w:val="auto"/>
          <w:sz w:val="20"/>
          <w:szCs w:val="20"/>
        </w:rPr>
        <w:t>17.80</w:t>
      </w:r>
      <w:r w:rsidR="00FD1F1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AE68F3" w:rsidRDefault="00C34A52" w:rsidP="00FD1F17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港股表现出色，</w:t>
      </w:r>
      <w:r w:rsidRPr="002030B4">
        <w:rPr>
          <w:rFonts w:ascii="Arial" w:eastAsia="楷体_GB2312" w:hAnsi="Arial" w:cs="Arial" w:hint="eastAsia"/>
          <w:color w:val="auto"/>
          <w:sz w:val="20"/>
          <w:szCs w:val="20"/>
        </w:rPr>
        <w:t>香港</w:t>
      </w:r>
      <w:r w:rsidR="001C3723">
        <w:rPr>
          <w:rFonts w:ascii="Arial" w:eastAsia="楷体_GB2312" w:hAnsi="Arial" w:cs="Arial" w:hint="eastAsia"/>
          <w:color w:val="auto"/>
          <w:sz w:val="20"/>
          <w:szCs w:val="20"/>
        </w:rPr>
        <w:t>金管局</w:t>
      </w:r>
      <w:r w:rsidRPr="002030B4">
        <w:rPr>
          <w:rFonts w:ascii="Arial" w:eastAsia="楷体_GB2312" w:hAnsi="Arial" w:cs="Arial" w:hint="eastAsia"/>
          <w:color w:val="auto"/>
          <w:sz w:val="20"/>
          <w:szCs w:val="20"/>
        </w:rPr>
        <w:t>干预汇市</w:t>
      </w:r>
      <w:r w:rsidR="001C3723">
        <w:rPr>
          <w:rFonts w:ascii="Arial" w:eastAsia="楷体_GB2312" w:hAnsi="Arial" w:cs="Arial" w:hint="eastAsia"/>
          <w:color w:val="auto"/>
          <w:sz w:val="20"/>
          <w:szCs w:val="20"/>
        </w:rPr>
        <w:t>以降港元升</w:t>
      </w:r>
      <w:r w:rsidR="008C6F0E">
        <w:rPr>
          <w:rFonts w:ascii="Arial" w:eastAsia="楷体_GB2312" w:hAnsi="Arial" w:cs="Arial" w:hint="eastAsia"/>
          <w:color w:val="auto"/>
          <w:sz w:val="20"/>
          <w:szCs w:val="20"/>
        </w:rPr>
        <w:t>压</w:t>
      </w:r>
      <w:r w:rsidR="00807E9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AE2BA2">
        <w:rPr>
          <w:rFonts w:ascii="Arial" w:eastAsia="楷体_GB2312" w:hAnsi="Arial" w:cs="Arial" w:hint="eastAsia"/>
          <w:color w:val="auto"/>
          <w:sz w:val="20"/>
          <w:szCs w:val="20"/>
        </w:rPr>
        <w:t>美联储加息预期渐远，</w:t>
      </w:r>
      <w:r w:rsidR="002030B4">
        <w:rPr>
          <w:rFonts w:ascii="Arial" w:eastAsia="楷体_GB2312" w:hAnsi="Arial" w:cs="Arial" w:hint="eastAsia"/>
          <w:color w:val="auto"/>
          <w:sz w:val="20"/>
          <w:szCs w:val="20"/>
        </w:rPr>
        <w:t>亚太市场</w:t>
      </w:r>
      <w:r w:rsidR="00AE2BA2">
        <w:rPr>
          <w:rFonts w:ascii="Arial" w:eastAsia="楷体_GB2312" w:hAnsi="Arial" w:cs="Arial" w:hint="eastAsia"/>
          <w:color w:val="auto"/>
          <w:sz w:val="20"/>
          <w:szCs w:val="20"/>
        </w:rPr>
        <w:t>的资金外流压力短期缓解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，港股表现较佳，恒生指数在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日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~10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="009B2F63" w:rsidRPr="00FD1F17">
        <w:rPr>
          <w:rFonts w:ascii="Arial" w:eastAsia="楷体_GB2312" w:hAnsi="Arial" w:cs="Arial" w:hint="eastAsia"/>
          <w:color w:val="auto"/>
          <w:sz w:val="20"/>
          <w:szCs w:val="20"/>
        </w:rPr>
        <w:t>的一周内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2.39%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，同期，日经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225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指数微跌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0.24%</w:t>
      </w:r>
      <w:r w:rsidR="009B2F63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香港金管局多次出手干预汇市，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13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日、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日、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日、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16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日香港金管局连续向市场注入港币，自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月以来，已合计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18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次向市场注资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1055</w:t>
      </w:r>
      <w:r w:rsidR="002030B4" w:rsidRPr="002030B4">
        <w:rPr>
          <w:rFonts w:ascii="Arial" w:eastAsia="楷体_GB2312" w:hAnsi="Arial" w:cs="Arial" w:hint="eastAsia"/>
          <w:color w:val="auto"/>
          <w:sz w:val="20"/>
          <w:szCs w:val="20"/>
        </w:rPr>
        <w:t>亿港元，以降低港元升值压力。</w:t>
      </w:r>
    </w:p>
    <w:p w:rsidR="003175BA" w:rsidRDefault="003175BA">
      <w:pPr>
        <w:widowControl/>
        <w:jc w:val="left"/>
        <w:rPr>
          <w:rFonts w:ascii="Arial" w:hAnsi="Arial" w:cs="Arial"/>
          <w:b/>
          <w:color w:val="996600"/>
          <w:sz w:val="32"/>
          <w:szCs w:val="28"/>
        </w:rPr>
      </w:pPr>
      <w:r>
        <w:rPr>
          <w:rFonts w:ascii="Arial" w:hAnsi="Arial" w:cs="Arial"/>
          <w:b/>
          <w:color w:val="996600"/>
          <w:sz w:val="32"/>
          <w:szCs w:val="28"/>
        </w:rPr>
        <w:br w:type="page"/>
      </w:r>
    </w:p>
    <w:p w:rsidR="00921CE9" w:rsidRPr="00C97435" w:rsidRDefault="00C13386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8720" behindDoc="0" locked="0" layoutInCell="1" allowOverlap="0" wp14:anchorId="31FB00CF" wp14:editId="055AD620">
                <wp:simplePos x="0" y="0"/>
                <wp:positionH relativeFrom="page">
                  <wp:posOffset>254442</wp:posOffset>
                </wp:positionH>
                <wp:positionV relativeFrom="paragraph">
                  <wp:posOffset>-78298</wp:posOffset>
                </wp:positionV>
                <wp:extent cx="2591959" cy="7513982"/>
                <wp:effectExtent l="0" t="0" r="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959" cy="751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9C" w:rsidRDefault="00C71D9C" w:rsidP="00C13386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3970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46"/>
                              <w:gridCol w:w="696"/>
                              <w:gridCol w:w="1777"/>
                              <w:gridCol w:w="851"/>
                            </w:tblGrid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EC7120" w:rsidRDefault="00C71D9C" w:rsidP="005718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简称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C71D9C" w:rsidRPr="00EC7120" w:rsidRDefault="00C71D9C" w:rsidP="003F211B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涨跌</w:t>
                                  </w:r>
                                  <w:r w:rsidRPr="00EC7120">
                                    <w:rPr>
                                      <w:rFonts w:ascii="楷体" w:eastAsia="楷体" w:hAnsi="楷体" w:cs="Arial" w:hint="eastAsia"/>
                                      <w:b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000697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汇添富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移动互联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15.68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000893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工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银瑞信创新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动力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12.64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000594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大摩进取优选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12.14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160636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鹏华中证移动互联网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13.88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160629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鹏华中证传媒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13.19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001629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天弘中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证计算机A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12.89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257050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国联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安主题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驱动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15.14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210005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金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鹰主题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优势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14.60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398011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中海分红增利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14.08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150103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银河银泰理财分红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9.46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350001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天治财富增长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8.22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040004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华安宝利配置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7.95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000717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融通转型三动力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13.74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630016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912090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91209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华商价值共享灵活配置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12.54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001037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国投瑞银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锐意改革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12.47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180001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华优势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企业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9.42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500058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基金银丰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9.35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270001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广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发聚富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8.22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000080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天治可转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债增强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4.49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000081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天治可转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债增强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4.37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000405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信诚月月定期支付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3.74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161719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招商可转债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4.40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160132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南方永利1年C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3.86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160130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南方永利1年A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3.85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090017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大成可转债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8.97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040022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华安可转债A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8.33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040023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华安可转债B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8.33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指数债基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161826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银</w:t>
                                  </w: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华中证转债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4.06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161624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融通标普中国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可转债A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161625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融通标普中国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可转债C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3.25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货币基金</w:t>
                                  </w:r>
                                  <w:r w:rsidRPr="00F400D5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（七日年化</w:t>
                                  </w:r>
                                  <w:r w:rsidRPr="00F400D5"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550012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信诚理财7日盈A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7.98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471030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汇添富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理财30天B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7.63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471060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汇添富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理财60天B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7.56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000217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912090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912090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华安易富黄金ETF联接C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2.51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C712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000988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01646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E01646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嘉</w:t>
                                  </w:r>
                                  <w:proofErr w:type="gramStart"/>
                                  <w:r w:rsidRPr="00E01646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实全球</w:t>
                                  </w:r>
                                  <w:proofErr w:type="gramEnd"/>
                                  <w:r w:rsidRPr="00E01646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互联网人民币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4.41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118001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易方达亚洲精选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4.25</w:t>
                                  </w:r>
                                </w:p>
                              </w:tc>
                            </w:tr>
                            <w:tr w:rsidR="00C71D9C" w:rsidRPr="00EC7120" w:rsidTr="003F211B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vMerge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EC7120" w:rsidRDefault="00C71D9C" w:rsidP="009D2B6E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EC712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164701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F400D5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汇添富</w:t>
                                  </w:r>
                                  <w:proofErr w:type="gramEnd"/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黄金及贵金属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C71D9C" w:rsidRPr="003F211B" w:rsidRDefault="00C71D9C" w:rsidP="003F211B">
                                  <w:pPr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3.67</w:t>
                                  </w:r>
                                </w:p>
                              </w:tc>
                            </w:tr>
                          </w:tbl>
                          <w:p w:rsidR="00C71D9C" w:rsidRPr="00593057" w:rsidRDefault="00C71D9C" w:rsidP="00C13386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.05pt;margin-top:-6.15pt;width:204.1pt;height:591.6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4jHQIAAPwDAAAOAAAAZHJzL2Uyb0RvYy54bWysU82O0zAQviPxDpbvNE1o2SZqulp2WYS0&#10;/EgLD+A6TmNhe4ztNikPAG/AiQt3nqvPwdjplgpuiBwsOzPzeb5vPi8vB63ITjgvwdQ0n0wpEYZD&#10;I82mph/e3z5ZUOIDMw1TYERN98LTy9XjR8veVqKADlQjHEEQ46ve1rQLwVZZ5nknNPMTsMJgsAWn&#10;WcCj22SNYz2ia5UV0+mzrAfXWAdceI9/b8YgXSX8thU8vG1bLwJRNcXeQlpdWtdxzVZLVm0cs53k&#10;xzbYP3ShmTR46QnqhgVGtk7+BaUld+ChDRMOOoO2lVwkDsgmn/7B5r5jViQuKI63J5n8/4Plb3bv&#10;HJENzg4nZZjGGR2+fT18/3n48YUUUZ/e+grT7i0mhuE5DJibuHp7B/yjJwauO2Y24so56DvBGuwv&#10;j5XZWemI4yPIun8NDd7DtgES0NA6HcVDOQii45z2p9mIIRCOP4t5mZfzkhKOsYt5/rRcpO4yVj2U&#10;W+fDSwGaxE1NHQ4/wbPdnQ+xHVY9pMTbDNxKpZIBlCF9Tct5MU8FZxEtA/pTSV3TxTR+o2Miyxem&#10;ScWBSTXu8QJljrQj05FzGNZDUvik5hqaPergYLQjPh/cdOA+U9KjFWvqP22ZE5SoVwa1LPPZLHo3&#10;HWbziwIP7jyyPo8wwxGqpoGScXsdkt9HyleoeSuTGnE4YyfHltFiSaTjc4gePj+nrN+PdvULAAD/&#10;/wMAUEsDBBQABgAIAAAAIQDtZ99y3gAAAAsBAAAPAAAAZHJzL2Rvd25yZXYueG1sTI/BTsMwDIbv&#10;SLxDZCRuW5JRxihNJwTiCmIDJG5Z47UVjVM12Vreft4Jbrb86ff3F+vJd+KIQ2wDGdBzBQKpCq6l&#10;2sDH9mW2AhGTJWe7QGjgFyOsy8uLwuYujPSOx02qBYdQzK2BJqU+lzJWDXob56FH4ts+DN4mXoda&#10;usGOHO47uVBqKb1tiT80tsenBqufzcEb+Hzdf39l6q1+9rf9GCYlyd9LY66vpscHEAmn9AfDWZ/V&#10;oWSnXTiQi6IzkCnNpIGZXtyAYCDLVjzsmNR3WoEsC/m/Q3kCAAD//wMAUEsBAi0AFAAGAAgAAAAh&#10;ALaDOJL+AAAA4QEAABMAAAAAAAAAAAAAAAAAAAAAAFtDb250ZW50X1R5cGVzXS54bWxQSwECLQAU&#10;AAYACAAAACEAOP0h/9YAAACUAQAACwAAAAAAAAAAAAAAAAAvAQAAX3JlbHMvLnJlbHNQSwECLQAU&#10;AAYACAAAACEA5HKOIx0CAAD8AwAADgAAAAAAAAAAAAAAAAAuAgAAZHJzL2Uyb0RvYy54bWxQSwEC&#10;LQAUAAYACAAAACEA7Wffct4AAAALAQAADwAAAAAAAAAAAAAAAAB3BAAAZHJzL2Rvd25yZXYueG1s&#10;UEsFBgAAAAAEAAQA8wAAAIIFAAAAAA==&#10;" o:allowoverlap="f" filled="f" stroked="f">
                <v:textbox>
                  <w:txbxContent>
                    <w:p w:rsidR="00C71D9C" w:rsidRDefault="00C71D9C" w:rsidP="00C13386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W w:w="3970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646"/>
                        <w:gridCol w:w="696"/>
                        <w:gridCol w:w="1777"/>
                        <w:gridCol w:w="851"/>
                      </w:tblGrid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C7120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类型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C7120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EC7120" w:rsidRDefault="00C71D9C" w:rsidP="005718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C7120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简称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C71D9C" w:rsidRPr="00EC7120" w:rsidRDefault="00C71D9C" w:rsidP="003F211B">
                            <w:pPr>
                              <w:widowControl/>
                              <w:jc w:val="left"/>
                              <w:rPr>
                                <w:rFonts w:ascii="楷体" w:eastAsia="楷体" w:hAnsi="楷体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涨跌</w:t>
                            </w:r>
                            <w:r w:rsidRPr="00EC7120">
                              <w:rPr>
                                <w:rFonts w:ascii="楷体" w:eastAsia="楷体" w:hAnsi="楷体" w:cs="Arial" w:hint="eastAsia"/>
                                <w:b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000697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汇添富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移动互联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15.68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lef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000893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工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银瑞信创新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动力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12.64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000594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大摩进取优选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12.14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160636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鹏华中证移动互联网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13.88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160629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鹏华中证传媒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13.19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001629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天弘中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证计算机A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12.89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257050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国联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安主题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驱动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15.14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210005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金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鹰主题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优势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14.60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398011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中海分红增利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14.08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150103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银河银泰理财分红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9.46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350001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天治财富增长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8.22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040004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华安宝利配置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7.95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000717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融通转型三动力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13.74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630016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912090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12090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华商价值共享灵活配置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12.54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001037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国投瑞银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锐意改革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12.47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180001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华优势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企业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9.42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500058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基金银丰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9.35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270001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广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发聚富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8.22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000080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天治可转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债增强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4.49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000081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天治可转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债增强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4.37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000405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信诚月月定期支付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3.74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161719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招商可转债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4.40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160132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南方永利1年C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3.86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160130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南方永利1年A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3.85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090017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大成可转债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8.97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040022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华安可转债A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8.33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040023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华安可转债B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8.33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指数债基</w:t>
                            </w:r>
                            <w:proofErr w:type="gramEnd"/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161826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银</w:t>
                            </w: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华中证转债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4.06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161624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融通标普中国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可转债A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3.34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161625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融通标普中国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可转债C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3.25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货币基金</w:t>
                            </w:r>
                            <w:r w:rsidRPr="00F400D5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（七日年化</w:t>
                            </w:r>
                            <w:r w:rsidRPr="00F400D5"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550012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信诚理财7日盈A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7.98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471030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汇添富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理财30天B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7.63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471060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汇添富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理财60天B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7.56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000217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912090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12090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华安易富黄金ETF联接C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2.51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C712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000988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01646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01646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嘉</w:t>
                            </w:r>
                            <w:proofErr w:type="gramStart"/>
                            <w:r w:rsidRPr="00E01646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实全球</w:t>
                            </w:r>
                            <w:proofErr w:type="gramEnd"/>
                            <w:r w:rsidRPr="00E01646"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互联网人民币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4.41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118001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易方达亚洲精选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4.25</w:t>
                            </w:r>
                          </w:p>
                        </w:tc>
                      </w:tr>
                      <w:tr w:rsidR="00C71D9C" w:rsidRPr="00EC7120" w:rsidTr="003F211B">
                        <w:trPr>
                          <w:trHeight w:val="284"/>
                        </w:trPr>
                        <w:tc>
                          <w:tcPr>
                            <w:tcW w:w="646" w:type="dxa"/>
                            <w:vMerge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EC7120" w:rsidRDefault="00C71D9C" w:rsidP="009D2B6E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EC712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164701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F400D5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汇添富</w:t>
                            </w:r>
                            <w:proofErr w:type="gramEnd"/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黄金及贵金属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C71D9C" w:rsidRPr="003F211B" w:rsidRDefault="00C71D9C" w:rsidP="003F211B">
                            <w:pPr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3.67</w:t>
                            </w:r>
                          </w:p>
                        </w:tc>
                      </w:tr>
                    </w:tbl>
                    <w:p w:rsidR="00C71D9C" w:rsidRPr="00593057" w:rsidRDefault="00C71D9C" w:rsidP="00C13386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921CE9" w:rsidRPr="00C97435" w:rsidRDefault="00650776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随着股市反弹，上周股票型基金业绩较前周大幅改观，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几乎全数</w:t>
      </w:r>
      <w:r w:rsidR="005A603D" w:rsidRPr="00C97435">
        <w:rPr>
          <w:rFonts w:ascii="Arial" w:eastAsia="楷体_GB2312" w:hAnsi="Arial" w:cs="Arial"/>
          <w:color w:val="auto"/>
          <w:sz w:val="20"/>
          <w:szCs w:val="20"/>
        </w:rPr>
        <w:t>上涨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平均涨幅为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6.89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，其中，普通股</w:t>
      </w:r>
      <w:proofErr w:type="gramStart"/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6.93%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一</w:t>
      </w:r>
      <w:proofErr w:type="gramEnd"/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以上</w:t>
      </w:r>
      <w:proofErr w:type="gramStart"/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产品涨幅</w:t>
      </w:r>
      <w:proofErr w:type="gramEnd"/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10%</w:t>
      </w:r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proofErr w:type="gramStart"/>
      <w:r w:rsidRPr="00650776">
        <w:rPr>
          <w:rFonts w:ascii="Arial" w:eastAsia="楷体_GB2312" w:hAnsi="Arial" w:cs="Arial" w:hint="eastAsia"/>
          <w:color w:val="auto"/>
          <w:sz w:val="20"/>
          <w:szCs w:val="20"/>
        </w:rPr>
        <w:t>汇添富</w:t>
      </w:r>
      <w:proofErr w:type="gramEnd"/>
      <w:r w:rsidRPr="00650776">
        <w:rPr>
          <w:rFonts w:ascii="Arial" w:eastAsia="楷体_GB2312" w:hAnsi="Arial" w:cs="Arial" w:hint="eastAsia"/>
          <w:color w:val="auto"/>
          <w:sz w:val="20"/>
          <w:szCs w:val="20"/>
        </w:rPr>
        <w:t>移动互联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15.68%</w:t>
      </w:r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指数</w:t>
      </w:r>
      <w:proofErr w:type="gramStart"/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6.88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一</w:t>
      </w:r>
      <w:proofErr w:type="gramEnd"/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以上</w:t>
      </w:r>
      <w:proofErr w:type="gramStart"/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产品涨幅</w:t>
      </w:r>
      <w:proofErr w:type="gramEnd"/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10%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921CE9" w:rsidRPr="00C97435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5A603D" w:rsidRPr="005A603D">
        <w:rPr>
          <w:rFonts w:ascii="Arial" w:eastAsia="楷体_GB2312" w:hAnsi="Arial" w:cs="Arial" w:hint="eastAsia"/>
          <w:color w:val="auto"/>
          <w:sz w:val="20"/>
          <w:szCs w:val="20"/>
        </w:rPr>
        <w:t>鹏华中证移动互联网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5A603D">
        <w:rPr>
          <w:rFonts w:ascii="Arial" w:eastAsia="楷体_GB2312" w:hAnsi="Arial" w:cs="Arial" w:hint="eastAsia"/>
          <w:color w:val="auto"/>
          <w:sz w:val="20"/>
          <w:szCs w:val="20"/>
        </w:rPr>
        <w:t>13.88%</w:t>
      </w:r>
      <w:r w:rsidR="00DA4CED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p w:rsidR="00921CE9" w:rsidRPr="00C97435" w:rsidRDefault="00921CE9" w:rsidP="00A64D32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97435">
        <w:rPr>
          <w:rFonts w:ascii="Arial" w:eastAsia="楷体_GB2312" w:hAnsi="Arial" w:cs="Arial"/>
          <w:color w:val="auto"/>
          <w:sz w:val="20"/>
          <w:szCs w:val="20"/>
        </w:rPr>
        <w:t>混合基金中，</w:t>
      </w:r>
      <w:proofErr w:type="gramStart"/>
      <w:r w:rsidRPr="00C97435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Pr="00C97435">
        <w:rPr>
          <w:rFonts w:ascii="Arial" w:eastAsia="楷体_GB2312" w:hAnsi="Arial" w:cs="Arial"/>
          <w:color w:val="auto"/>
          <w:sz w:val="20"/>
          <w:szCs w:val="20"/>
        </w:rPr>
        <w:t>产品收益最高，平均上涨</w:t>
      </w:r>
      <w:r w:rsidR="00117BAF">
        <w:rPr>
          <w:rFonts w:ascii="Arial" w:eastAsia="楷体_GB2312" w:hAnsi="Arial" w:cs="Arial" w:hint="eastAsia"/>
          <w:color w:val="auto"/>
          <w:sz w:val="20"/>
          <w:szCs w:val="20"/>
        </w:rPr>
        <w:t>7.52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，平衡型产品</w:t>
      </w:r>
      <w:r w:rsidR="00117BAF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r w:rsidR="00117BAF" w:rsidRPr="00C97435">
        <w:rPr>
          <w:rFonts w:ascii="Arial" w:eastAsia="楷体_GB2312" w:hAnsi="Arial" w:cs="Arial"/>
          <w:color w:val="auto"/>
          <w:sz w:val="20"/>
          <w:szCs w:val="20"/>
        </w:rPr>
        <w:t>灵活型产品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分别平均上涨</w:t>
      </w:r>
      <w:r w:rsidR="00117BAF">
        <w:rPr>
          <w:rFonts w:ascii="Arial" w:eastAsia="楷体_GB2312" w:hAnsi="Arial" w:cs="Arial" w:hint="eastAsia"/>
          <w:color w:val="auto"/>
          <w:sz w:val="20"/>
          <w:szCs w:val="20"/>
        </w:rPr>
        <w:t>4.58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17BAF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r w:rsidR="00117BAF">
        <w:rPr>
          <w:rFonts w:ascii="Arial" w:eastAsia="楷体_GB2312" w:hAnsi="Arial" w:cs="Arial" w:hint="eastAsia"/>
          <w:color w:val="auto"/>
          <w:sz w:val="20"/>
          <w:szCs w:val="20"/>
        </w:rPr>
        <w:t>3.56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2485B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32485B">
        <w:rPr>
          <w:rFonts w:ascii="Arial" w:eastAsia="楷体_GB2312" w:hAnsi="Arial" w:cs="Arial"/>
          <w:color w:val="auto"/>
          <w:sz w:val="20"/>
          <w:szCs w:val="20"/>
        </w:rPr>
        <w:t>混合偏股基金</w:t>
      </w:r>
      <w:proofErr w:type="gramEnd"/>
      <w:r w:rsidR="0032485B">
        <w:rPr>
          <w:rFonts w:ascii="Arial" w:eastAsia="楷体_GB2312" w:hAnsi="Arial" w:cs="Arial"/>
          <w:color w:val="auto"/>
          <w:sz w:val="20"/>
          <w:szCs w:val="20"/>
        </w:rPr>
        <w:t>中，</w:t>
      </w:r>
      <w:r w:rsidR="0032485B">
        <w:rPr>
          <w:rFonts w:ascii="Arial" w:eastAsia="楷体_GB2312" w:hAnsi="Arial" w:cs="Arial" w:hint="eastAsia"/>
          <w:color w:val="auto"/>
          <w:sz w:val="20"/>
          <w:szCs w:val="20"/>
        </w:rPr>
        <w:t>约有</w:t>
      </w:r>
      <w:r w:rsidR="0032485B">
        <w:rPr>
          <w:rFonts w:ascii="Arial" w:eastAsia="楷体_GB2312" w:hAnsi="Arial" w:cs="Arial" w:hint="eastAsia"/>
          <w:color w:val="auto"/>
          <w:sz w:val="20"/>
          <w:szCs w:val="20"/>
        </w:rPr>
        <w:t>15%</w:t>
      </w:r>
      <w:r w:rsidR="0032485B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proofErr w:type="gramStart"/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产品涨幅</w:t>
      </w:r>
      <w:proofErr w:type="gramEnd"/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10%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32485B" w:rsidRPr="0032485B">
        <w:rPr>
          <w:rFonts w:ascii="Arial" w:eastAsia="楷体_GB2312" w:hAnsi="Arial" w:cs="Arial" w:hint="eastAsia"/>
          <w:color w:val="auto"/>
          <w:sz w:val="20"/>
          <w:szCs w:val="20"/>
        </w:rPr>
        <w:t>国联</w:t>
      </w:r>
      <w:proofErr w:type="gramStart"/>
      <w:r w:rsidR="0032485B" w:rsidRPr="0032485B">
        <w:rPr>
          <w:rFonts w:ascii="Arial" w:eastAsia="楷体_GB2312" w:hAnsi="Arial" w:cs="Arial" w:hint="eastAsia"/>
          <w:color w:val="auto"/>
          <w:sz w:val="20"/>
          <w:szCs w:val="20"/>
        </w:rPr>
        <w:t>安主题</w:t>
      </w:r>
      <w:proofErr w:type="gramEnd"/>
      <w:r w:rsidR="0032485B" w:rsidRPr="0032485B">
        <w:rPr>
          <w:rFonts w:ascii="Arial" w:eastAsia="楷体_GB2312" w:hAnsi="Arial" w:cs="Arial" w:hint="eastAsia"/>
          <w:color w:val="auto"/>
          <w:sz w:val="20"/>
          <w:szCs w:val="20"/>
        </w:rPr>
        <w:t>驱动</w:t>
      </w:r>
      <w:r w:rsidR="0032485B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32485B">
        <w:rPr>
          <w:rFonts w:ascii="Arial" w:eastAsia="楷体_GB2312" w:hAnsi="Arial" w:cs="Arial" w:hint="eastAsia"/>
          <w:color w:val="auto"/>
          <w:sz w:val="20"/>
          <w:szCs w:val="20"/>
        </w:rPr>
        <w:t>15.14%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2E02F5">
        <w:rPr>
          <w:rFonts w:ascii="Arial" w:eastAsia="楷体_GB2312" w:hAnsi="Arial" w:cs="Arial"/>
          <w:color w:val="auto"/>
          <w:sz w:val="20"/>
          <w:szCs w:val="20"/>
        </w:rPr>
        <w:t>混合平衡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基金中，最高收益为银</w:t>
      </w:r>
      <w:proofErr w:type="gramStart"/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华优势</w:t>
      </w:r>
      <w:proofErr w:type="gramEnd"/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企业的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9.42%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；</w:t>
      </w:r>
      <w:r w:rsidR="002E02F5">
        <w:rPr>
          <w:rFonts w:ascii="Arial" w:eastAsia="楷体_GB2312" w:hAnsi="Arial" w:cs="Arial"/>
          <w:color w:val="auto"/>
          <w:sz w:val="20"/>
          <w:szCs w:val="20"/>
        </w:rPr>
        <w:t>混合灵活基金中，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约有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6%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proofErr w:type="gramStart"/>
      <w:r w:rsidR="002E02F5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涨幅</w:t>
      </w:r>
      <w:proofErr w:type="gramEnd"/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="002E02F5">
        <w:rPr>
          <w:rFonts w:ascii="Arial" w:eastAsia="楷体_GB2312" w:hAnsi="Arial" w:cs="Arial" w:hint="eastAsia"/>
          <w:color w:val="auto"/>
          <w:sz w:val="20"/>
          <w:szCs w:val="20"/>
        </w:rPr>
        <w:t>10%</w:t>
      </w:r>
      <w:r w:rsidR="004445D8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最高收益为融通转型三动力的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13.74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混合</w:t>
      </w:r>
      <w:proofErr w:type="gramStart"/>
      <w:r w:rsidRPr="00C97435">
        <w:rPr>
          <w:rFonts w:ascii="Arial" w:eastAsia="楷体_GB2312" w:hAnsi="Arial" w:cs="Arial"/>
          <w:color w:val="auto"/>
          <w:sz w:val="20"/>
          <w:szCs w:val="20"/>
        </w:rPr>
        <w:t>偏债基金</w:t>
      </w:r>
      <w:proofErr w:type="gramEnd"/>
      <w:r w:rsidRPr="00C97435">
        <w:rPr>
          <w:rFonts w:ascii="Arial" w:eastAsia="楷体_GB2312" w:hAnsi="Arial" w:cs="Arial"/>
          <w:color w:val="auto"/>
          <w:sz w:val="20"/>
          <w:szCs w:val="20"/>
        </w:rPr>
        <w:t>平均上涨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1.37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约有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6%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proofErr w:type="gramStart"/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产品涨幅</w:t>
      </w:r>
      <w:proofErr w:type="gramEnd"/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5%</w:t>
      </w:r>
      <w:r w:rsidR="004445D8">
        <w:rPr>
          <w:rFonts w:ascii="Arial" w:eastAsia="楷体_GB2312" w:hAnsi="Arial" w:cs="Arial" w:hint="eastAsia"/>
          <w:color w:val="auto"/>
          <w:sz w:val="20"/>
          <w:szCs w:val="20"/>
        </w:rPr>
        <w:t>，最高收益为</w:t>
      </w:r>
      <w:r w:rsidR="004445D8" w:rsidRPr="004445D8">
        <w:rPr>
          <w:rFonts w:ascii="Arial" w:eastAsia="楷体_GB2312" w:hAnsi="Arial" w:cs="Arial" w:hint="eastAsia"/>
          <w:color w:val="auto"/>
          <w:sz w:val="20"/>
          <w:szCs w:val="20"/>
        </w:rPr>
        <w:t>银河银泰理财分红的</w:t>
      </w:r>
      <w:r w:rsidR="004445D8" w:rsidRPr="004445D8">
        <w:rPr>
          <w:rFonts w:ascii="Arial" w:eastAsia="楷体_GB2312" w:hAnsi="Arial" w:cs="Arial" w:hint="eastAsia"/>
          <w:color w:val="auto"/>
          <w:sz w:val="20"/>
          <w:szCs w:val="20"/>
        </w:rPr>
        <w:t>9.46%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921CE9" w:rsidRPr="004E6F5B" w:rsidRDefault="004B20D2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4E6F5B">
        <w:rPr>
          <w:rFonts w:ascii="Arial" w:eastAsia="楷体_GB2312" w:hAnsi="Arial" w:cs="Arial"/>
          <w:color w:val="auto"/>
          <w:sz w:val="20"/>
          <w:szCs w:val="20"/>
        </w:rPr>
        <w:t>一级债基、二级</w:t>
      </w:r>
      <w:proofErr w:type="gramStart"/>
      <w:r w:rsidRPr="004E6F5B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4E6F5B">
        <w:rPr>
          <w:rFonts w:ascii="Arial" w:eastAsia="楷体_GB2312" w:hAnsi="Arial" w:cs="Arial"/>
          <w:color w:val="auto"/>
          <w:sz w:val="20"/>
          <w:szCs w:val="20"/>
        </w:rPr>
        <w:t>收益分别为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0.51</w:t>
      </w:r>
      <w:r w:rsidRPr="004E6F5B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1.47</w:t>
      </w:r>
      <w:r w:rsidRPr="004E6F5B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6F5B">
        <w:rPr>
          <w:rFonts w:ascii="Arial" w:eastAsia="楷体_GB2312" w:hAnsi="Arial" w:cs="Arial"/>
          <w:color w:val="auto"/>
          <w:sz w:val="20"/>
          <w:szCs w:val="20"/>
        </w:rPr>
        <w:t>，分别有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约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96%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的产品、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99%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Pr="004E6F5B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收益为正。</w:t>
      </w:r>
      <w:proofErr w:type="gramStart"/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二级债基约有</w:t>
      </w:r>
      <w:proofErr w:type="gramEnd"/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7%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proofErr w:type="gramStart"/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产品涨幅</w:t>
      </w:r>
      <w:proofErr w:type="gramEnd"/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超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5%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，最高收益为大成可转债的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8.97%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，而一级</w:t>
      </w:r>
      <w:proofErr w:type="gramStart"/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债基最高</w:t>
      </w:r>
      <w:proofErr w:type="gramEnd"/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收益为招商可转债的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4.40%</w:t>
      </w:r>
      <w:r w:rsidRPr="004E6F5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proofErr w:type="gramStart"/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纯债基金</w:t>
      </w:r>
      <w:proofErr w:type="gramEnd"/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4445D8" w:rsidRPr="004E6F5B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4445D8" w:rsidRPr="004E6F5B">
        <w:rPr>
          <w:rFonts w:ascii="Arial" w:eastAsia="楷体_GB2312" w:hAnsi="Arial" w:cs="Arial" w:hint="eastAsia"/>
          <w:color w:val="auto"/>
          <w:sz w:val="20"/>
          <w:szCs w:val="20"/>
        </w:rPr>
        <w:t>32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约有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94%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的产品收益为正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天治可转</w:t>
      </w:r>
      <w:proofErr w:type="gramStart"/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债增强</w:t>
      </w:r>
      <w:proofErr w:type="gramEnd"/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和天治可转</w:t>
      </w:r>
      <w:proofErr w:type="gramStart"/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债增强</w:t>
      </w:r>
      <w:proofErr w:type="gramEnd"/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收益突出，分别涨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4.49%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r w:rsidR="001B02A0" w:rsidRPr="004E6F5B">
        <w:rPr>
          <w:rFonts w:ascii="Arial" w:eastAsia="楷体_GB2312" w:hAnsi="Arial" w:cs="Arial" w:hint="eastAsia"/>
          <w:color w:val="auto"/>
          <w:sz w:val="20"/>
          <w:szCs w:val="20"/>
        </w:rPr>
        <w:t>4.37%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441C4A" w:rsidRPr="004E6F5B">
        <w:rPr>
          <w:rFonts w:ascii="Arial" w:eastAsia="楷体_GB2312" w:hAnsi="Arial" w:cs="Arial" w:hint="eastAsia"/>
          <w:color w:val="auto"/>
          <w:sz w:val="20"/>
          <w:szCs w:val="20"/>
        </w:rPr>
        <w:t>0.64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441C4A" w:rsidRPr="004E6F5B">
        <w:rPr>
          <w:rFonts w:ascii="Arial" w:eastAsia="楷体_GB2312" w:hAnsi="Arial" w:cs="Arial" w:hint="eastAsia"/>
          <w:color w:val="auto"/>
          <w:sz w:val="20"/>
          <w:szCs w:val="20"/>
        </w:rPr>
        <w:t>银华中</w:t>
      </w:r>
      <w:proofErr w:type="gramStart"/>
      <w:r w:rsidR="00441C4A" w:rsidRPr="004E6F5B">
        <w:rPr>
          <w:rFonts w:ascii="Arial" w:eastAsia="楷体_GB2312" w:hAnsi="Arial" w:cs="Arial" w:hint="eastAsia"/>
          <w:color w:val="auto"/>
          <w:sz w:val="20"/>
          <w:szCs w:val="20"/>
        </w:rPr>
        <w:t>证转债收益</w:t>
      </w:r>
      <w:proofErr w:type="gramEnd"/>
      <w:r w:rsidR="00441C4A" w:rsidRPr="004E6F5B">
        <w:rPr>
          <w:rFonts w:ascii="Arial" w:eastAsia="楷体_GB2312" w:hAnsi="Arial" w:cs="Arial" w:hint="eastAsia"/>
          <w:color w:val="auto"/>
          <w:sz w:val="20"/>
          <w:szCs w:val="20"/>
        </w:rPr>
        <w:t>最高，为</w:t>
      </w:r>
      <w:r w:rsidR="00441C4A" w:rsidRPr="004E6F5B">
        <w:rPr>
          <w:rFonts w:ascii="Arial" w:eastAsia="楷体_GB2312" w:hAnsi="Arial" w:cs="Arial" w:hint="eastAsia"/>
          <w:color w:val="auto"/>
          <w:sz w:val="20"/>
          <w:szCs w:val="20"/>
        </w:rPr>
        <w:t>4.06%</w:t>
      </w:r>
      <w:r w:rsidR="00441C4A" w:rsidRPr="004E6F5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融通标普中国</w:t>
      </w:r>
      <w:proofErr w:type="gramEnd"/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可转债</w:t>
      </w:r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2A4F29" w:rsidRPr="004E6F5B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proofErr w:type="gramStart"/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融通标普中国</w:t>
      </w:r>
      <w:proofErr w:type="gramEnd"/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可转</w:t>
      </w:r>
      <w:proofErr w:type="gramStart"/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债分别</w:t>
      </w:r>
      <w:proofErr w:type="gramEnd"/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3.34%</w:t>
      </w:r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2A4F29" w:rsidRPr="004E6F5B">
        <w:rPr>
          <w:rFonts w:ascii="Arial" w:eastAsia="楷体_GB2312" w:hAnsi="Arial" w:cs="Arial" w:hint="eastAsia"/>
          <w:color w:val="auto"/>
          <w:sz w:val="20"/>
          <w:szCs w:val="20"/>
        </w:rPr>
        <w:t>3.25%</w:t>
      </w:r>
      <w:r w:rsidR="00921CE9" w:rsidRPr="004E6F5B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商品基金及对冲基金</w:t>
      </w:r>
    </w:p>
    <w:p w:rsidR="00921CE9" w:rsidRPr="000775EC" w:rsidRDefault="00921CE9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0775EC">
        <w:rPr>
          <w:rFonts w:ascii="Arial" w:eastAsia="楷体_GB2312" w:hAnsi="Arial" w:cs="Arial"/>
          <w:color w:val="auto"/>
          <w:sz w:val="20"/>
          <w:szCs w:val="20"/>
        </w:rPr>
        <w:t>商品基金平均收益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2.23</w:t>
      </w:r>
      <w:r w:rsidR="007F3D06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，除国</w:t>
      </w:r>
      <w:proofErr w:type="gramStart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投瑞银白</w:t>
      </w:r>
      <w:proofErr w:type="gramEnd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银期货外，其余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最低收益为</w:t>
      </w:r>
      <w:r w:rsidR="00106059" w:rsidRPr="00574C1E">
        <w:rPr>
          <w:rFonts w:ascii="Arial" w:eastAsia="楷体_GB2312" w:hAnsi="Arial" w:cs="Arial" w:hint="eastAsia"/>
          <w:color w:val="auto"/>
          <w:sz w:val="20"/>
          <w:szCs w:val="20"/>
        </w:rPr>
        <w:t>华安易富黄金</w:t>
      </w:r>
      <w:r w:rsidR="00106059" w:rsidRPr="00574C1E">
        <w:rPr>
          <w:rFonts w:ascii="Arial" w:eastAsia="楷体_GB2312" w:hAnsi="Arial" w:cs="Arial" w:hint="eastAsia"/>
          <w:color w:val="auto"/>
          <w:sz w:val="20"/>
          <w:szCs w:val="20"/>
        </w:rPr>
        <w:t>ETF</w:t>
      </w:r>
      <w:r w:rsidR="00106059" w:rsidRPr="00574C1E">
        <w:rPr>
          <w:rFonts w:ascii="Arial" w:eastAsia="楷体_GB2312" w:hAnsi="Arial" w:cs="Arial" w:hint="eastAsia"/>
          <w:color w:val="auto"/>
          <w:sz w:val="20"/>
          <w:szCs w:val="20"/>
        </w:rPr>
        <w:t>联接</w:t>
      </w:r>
      <w:r w:rsidR="00106059" w:rsidRPr="00574C1E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 xml:space="preserve"> 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2.46%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最高收益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华安易富黄金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ETF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联接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2.51%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涨幅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整体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较为均衡。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以绝对收益为投资目标的股票多空类产品平均收益为</w:t>
      </w:r>
      <w:r w:rsidR="00106059" w:rsidRPr="000775EC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16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绝对收益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和</w:t>
      </w:r>
      <w:proofErr w:type="gramStart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绝对收益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proofErr w:type="gramStart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收益居</w:t>
      </w:r>
      <w:proofErr w:type="gramEnd"/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前，分别上涨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0.55%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106059" w:rsidRPr="000775EC">
        <w:rPr>
          <w:rFonts w:ascii="Arial" w:eastAsia="楷体_GB2312" w:hAnsi="Arial" w:cs="Arial" w:hint="eastAsia"/>
          <w:color w:val="auto"/>
          <w:sz w:val="20"/>
          <w:szCs w:val="20"/>
        </w:rPr>
        <w:t>0.54%</w:t>
      </w:r>
      <w:r w:rsidRPr="000775EC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921CE9" w:rsidRPr="00151CEB" w:rsidRDefault="00AD08FD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151CEB">
        <w:rPr>
          <w:rFonts w:ascii="Arial" w:eastAsia="楷体_GB2312" w:hAnsi="Arial" w:cs="Arial"/>
          <w:color w:val="auto"/>
          <w:sz w:val="20"/>
          <w:szCs w:val="20"/>
        </w:rPr>
        <w:t>货币</w:t>
      </w:r>
      <w:r w:rsidRPr="00151CEB">
        <w:rPr>
          <w:rFonts w:ascii="Arial" w:eastAsia="楷体_GB2312" w:hAnsi="Arial" w:cs="Arial" w:hint="eastAsia"/>
          <w:color w:val="auto"/>
          <w:sz w:val="20"/>
          <w:szCs w:val="20"/>
        </w:rPr>
        <w:t>基金收益无明显改观，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上周五，货币基金</w:t>
      </w:r>
      <w:proofErr w:type="gramStart"/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均值为</w:t>
      </w:r>
      <w:r w:rsidR="00151CEB" w:rsidRPr="00151CEB">
        <w:rPr>
          <w:rFonts w:ascii="Arial" w:eastAsia="楷体_GB2312" w:hAnsi="Arial" w:cs="Arial"/>
          <w:color w:val="auto"/>
          <w:sz w:val="20"/>
          <w:szCs w:val="20"/>
        </w:rPr>
        <w:t>2.</w:t>
      </w:r>
      <w:r w:rsidR="00151CEB" w:rsidRPr="00151CEB">
        <w:rPr>
          <w:rFonts w:ascii="Arial" w:eastAsia="楷体_GB2312" w:hAnsi="Arial" w:cs="Arial" w:hint="eastAsia"/>
          <w:color w:val="auto"/>
          <w:sz w:val="20"/>
          <w:szCs w:val="20"/>
        </w:rPr>
        <w:t>86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51CEB" w:rsidRPr="00151CEB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信诚理财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日盈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表现最佳，</w:t>
      </w:r>
      <w:r w:rsidR="00151CEB" w:rsidRPr="00151CEB">
        <w:rPr>
          <w:rFonts w:ascii="Arial" w:eastAsia="楷体_GB2312" w:hAnsi="Arial" w:cs="Arial"/>
          <w:color w:val="auto"/>
          <w:sz w:val="20"/>
          <w:szCs w:val="20"/>
        </w:rPr>
        <w:t>七日年化收益</w:t>
      </w:r>
      <w:r w:rsidR="00151CEB" w:rsidRPr="00151CEB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151CEB" w:rsidRPr="00151CEB">
        <w:rPr>
          <w:rFonts w:ascii="Arial" w:eastAsia="楷体_GB2312" w:hAnsi="Arial" w:cs="Arial" w:hint="eastAsia"/>
          <w:color w:val="auto"/>
          <w:sz w:val="20"/>
          <w:szCs w:val="20"/>
        </w:rPr>
        <w:t>7.98%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汇添富</w:t>
      </w:r>
      <w:proofErr w:type="gramEnd"/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理财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30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151CEB" w:rsidRPr="00574C1E">
        <w:rPr>
          <w:rFonts w:ascii="Arial" w:eastAsia="楷体_GB2312" w:hAnsi="Arial" w:cs="Arial" w:hint="eastAsia"/>
          <w:color w:val="auto"/>
          <w:sz w:val="20"/>
          <w:szCs w:val="20"/>
        </w:rPr>
        <w:t>表现其次，</w:t>
      </w:r>
      <w:r w:rsidR="00151CEB" w:rsidRPr="00151CEB">
        <w:rPr>
          <w:rFonts w:ascii="Arial" w:eastAsia="楷体_GB2312" w:hAnsi="Arial" w:cs="Arial"/>
          <w:color w:val="auto"/>
          <w:sz w:val="20"/>
          <w:szCs w:val="20"/>
        </w:rPr>
        <w:t>七日年化收益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151CEB" w:rsidRPr="00151CEB">
        <w:rPr>
          <w:rFonts w:ascii="Arial" w:eastAsia="楷体_GB2312" w:hAnsi="Arial" w:cs="Arial" w:hint="eastAsia"/>
          <w:color w:val="auto"/>
          <w:sz w:val="20"/>
          <w:szCs w:val="20"/>
        </w:rPr>
        <w:t>7.63%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。整体来看，</w:t>
      </w:r>
      <w:r w:rsidR="00151CEB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超</w:t>
      </w:r>
      <w:r w:rsidR="00151CEB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51CE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51CEB">
        <w:rPr>
          <w:rFonts w:ascii="Arial" w:eastAsia="楷体_GB2312" w:hAnsi="Arial" w:cs="Arial" w:hint="eastAsia"/>
          <w:color w:val="auto"/>
          <w:sz w:val="20"/>
          <w:szCs w:val="20"/>
        </w:rPr>
        <w:t>35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的产品在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3%~4%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151CEB">
        <w:rPr>
          <w:rFonts w:ascii="Arial" w:eastAsia="楷体_GB2312" w:hAnsi="Arial" w:cs="Arial" w:hint="eastAsia"/>
          <w:color w:val="auto"/>
          <w:sz w:val="20"/>
          <w:szCs w:val="20"/>
        </w:rPr>
        <w:t>43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的产品在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2%~3%</w:t>
      </w:r>
      <w:r w:rsidR="00921CE9" w:rsidRPr="00151CEB">
        <w:rPr>
          <w:rFonts w:ascii="Arial" w:eastAsia="楷体_GB2312" w:hAnsi="Arial" w:cs="Arial"/>
          <w:color w:val="auto"/>
          <w:sz w:val="20"/>
          <w:szCs w:val="20"/>
        </w:rPr>
        <w:t>之间。</w:t>
      </w:r>
    </w:p>
    <w:p w:rsidR="00921CE9" w:rsidRPr="00C97435" w:rsidRDefault="00921CE9" w:rsidP="00736D6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</w:p>
    <w:p w:rsidR="00921CE9" w:rsidRPr="00C97435" w:rsidRDefault="00921CE9" w:rsidP="00921CE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97435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基金有八成以上产品收益为正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嘉</w:t>
      </w:r>
      <w:proofErr w:type="gramStart"/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实全球</w:t>
      </w:r>
      <w:proofErr w:type="gramEnd"/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互联网人民币收益最高，涨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4.41%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，易方达亚洲精选收益其次，涨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4.25%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。另外，黄金主题的商品基金收益排名亦靠前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汇添富</w:t>
      </w:r>
      <w:proofErr w:type="gramEnd"/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黄金及贵金属涨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3.67%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，易方达黄金主题涨</w:t>
      </w:r>
      <w:r w:rsidR="003E263D">
        <w:rPr>
          <w:rFonts w:ascii="Arial" w:eastAsia="楷体_GB2312" w:hAnsi="Arial" w:cs="Arial" w:hint="eastAsia"/>
          <w:color w:val="auto"/>
          <w:sz w:val="20"/>
          <w:szCs w:val="20"/>
        </w:rPr>
        <w:t>3.44%</w:t>
      </w:r>
      <w:r w:rsidR="00BA6115">
        <w:rPr>
          <w:rFonts w:ascii="Arial" w:eastAsia="楷体_GB2312" w:hAnsi="Arial" w:cs="Arial" w:hint="eastAsia"/>
          <w:color w:val="auto"/>
          <w:sz w:val="20"/>
          <w:szCs w:val="20"/>
        </w:rPr>
        <w:t>。投资</w:t>
      </w:r>
      <w:r w:rsidR="00C40D6D">
        <w:rPr>
          <w:rFonts w:ascii="Arial" w:eastAsia="楷体_GB2312" w:hAnsi="Arial" w:cs="Arial" w:hint="eastAsia"/>
          <w:color w:val="auto"/>
          <w:sz w:val="20"/>
          <w:szCs w:val="20"/>
        </w:rPr>
        <w:t>新兴市场、</w:t>
      </w:r>
      <w:r w:rsidR="0024730E">
        <w:rPr>
          <w:rFonts w:ascii="Arial" w:eastAsia="楷体_GB2312" w:hAnsi="Arial" w:cs="Arial" w:hint="eastAsia"/>
          <w:color w:val="auto"/>
          <w:sz w:val="20"/>
          <w:szCs w:val="20"/>
        </w:rPr>
        <w:t>亚太市场</w:t>
      </w:r>
      <w:r w:rsidR="00BA6115">
        <w:rPr>
          <w:rFonts w:ascii="Arial" w:eastAsia="楷体_GB2312" w:hAnsi="Arial" w:cs="Arial" w:hint="eastAsia"/>
          <w:color w:val="auto"/>
          <w:sz w:val="20"/>
          <w:szCs w:val="20"/>
        </w:rPr>
        <w:t>的产品表现好于</w:t>
      </w:r>
      <w:proofErr w:type="gramStart"/>
      <w:r w:rsidR="00BA6115">
        <w:rPr>
          <w:rFonts w:ascii="Arial" w:eastAsia="楷体_GB2312" w:hAnsi="Arial" w:cs="Arial" w:hint="eastAsia"/>
          <w:color w:val="auto"/>
          <w:sz w:val="20"/>
          <w:szCs w:val="20"/>
        </w:rPr>
        <w:t>投资全</w:t>
      </w:r>
      <w:proofErr w:type="gramEnd"/>
      <w:r w:rsidR="00BA6115">
        <w:rPr>
          <w:rFonts w:ascii="Arial" w:eastAsia="楷体_GB2312" w:hAnsi="Arial" w:cs="Arial" w:hint="eastAsia"/>
          <w:color w:val="auto"/>
          <w:sz w:val="20"/>
          <w:szCs w:val="20"/>
        </w:rPr>
        <w:t>球市市场、投资美国市场的产品。在下跌的</w:t>
      </w:r>
      <w:r w:rsidR="00BA611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BA6115">
        <w:rPr>
          <w:rFonts w:ascii="Arial" w:eastAsia="楷体_GB2312" w:hAnsi="Arial" w:cs="Arial" w:hint="eastAsia"/>
          <w:color w:val="auto"/>
          <w:sz w:val="20"/>
          <w:szCs w:val="20"/>
        </w:rPr>
        <w:t>基金中，投资油气、资源、大宗商品的产品居多。</w:t>
      </w:r>
    </w:p>
    <w:p w:rsidR="003175BA" w:rsidRDefault="003175BA">
      <w:pPr>
        <w:widowControl/>
        <w:jc w:val="left"/>
        <w:rPr>
          <w:rFonts w:ascii="Arial" w:hAnsi="Arial" w:cs="Arial"/>
          <w:b/>
          <w:color w:val="996600"/>
          <w:sz w:val="32"/>
          <w:szCs w:val="28"/>
        </w:rPr>
      </w:pPr>
      <w:r>
        <w:rPr>
          <w:rFonts w:ascii="Arial" w:hAnsi="Arial" w:cs="Arial"/>
          <w:b/>
          <w:color w:val="996600"/>
          <w:sz w:val="32"/>
          <w:szCs w:val="28"/>
        </w:rPr>
        <w:br w:type="page"/>
      </w:r>
    </w:p>
    <w:p w:rsidR="00921CE9" w:rsidRDefault="00C13386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>
        <w:rPr>
          <w:rFonts w:ascii="Arial" w:hAnsi="Arial" w:cs="Arial"/>
          <w:b/>
          <w:noProof/>
          <w:color w:val="99660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543B3" wp14:editId="7892D4BC">
                <wp:simplePos x="0" y="0"/>
                <wp:positionH relativeFrom="column">
                  <wp:posOffset>-89894</wp:posOffset>
                </wp:positionH>
                <wp:positionV relativeFrom="paragraph">
                  <wp:posOffset>-22639</wp:posOffset>
                </wp:positionV>
                <wp:extent cx="2337683" cy="8484042"/>
                <wp:effectExtent l="0" t="0" r="571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8484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559" w:type="dxa"/>
                              <w:tblInd w:w="93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66"/>
                              <w:gridCol w:w="709"/>
                              <w:gridCol w:w="992"/>
                              <w:gridCol w:w="992"/>
                            </w:tblGrid>
                            <w:tr w:rsidR="00C71D9C" w:rsidRPr="00282400" w:rsidTr="00C13386">
                              <w:trPr>
                                <w:trHeight w:val="415"/>
                              </w:trPr>
                              <w:tc>
                                <w:tcPr>
                                  <w:tcW w:w="3559" w:type="dxa"/>
                                  <w:gridSpan w:val="4"/>
                                  <w:shd w:val="clear" w:color="000000" w:fill="F79646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公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募基金</w:t>
                                  </w:r>
                                  <w:proofErr w:type="gramEnd"/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区间</w:t>
                                  </w: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收益%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普通股基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6.93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6.88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混合偏股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7.52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混合偏债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1.37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混合灵活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3.56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混合平衡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4.58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债券基金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纯债基金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0.32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一级债基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0.51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二级债基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1.47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71D9C" w:rsidRPr="006D7754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Style w:val="textsmall2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0.64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商品基金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3"/>
                                      <w:szCs w:val="13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股票多空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0.16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70"/>
                              </w:trPr>
                              <w:tc>
                                <w:tcPr>
                                  <w:tcW w:w="1575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7E41EC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货币基金</w:t>
                                  </w:r>
                                </w:p>
                                <w:p w:rsidR="00C71D9C" w:rsidRPr="00AE4A7A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proofErr w:type="gramStart"/>
                                  <w:r w:rsidRPr="00AE4A7A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3"/>
                                      <w:szCs w:val="13"/>
                                    </w:rPr>
                                    <w:t>七日年化收益率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2.86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1575" w:type="dxa"/>
                                  <w:gridSpan w:val="2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股基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1.23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QDII混合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1.54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</w:t>
                                  </w:r>
                                  <w:proofErr w:type="gramStart"/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债基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0.83</w:t>
                                  </w:r>
                                </w:p>
                              </w:tc>
                            </w:tr>
                            <w:tr w:rsidR="00C71D9C" w:rsidRPr="00282400" w:rsidTr="005A603D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left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82400" w:rsidRDefault="00C71D9C" w:rsidP="005A603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82400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QDII另类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0.40</w:t>
                                  </w:r>
                                </w:p>
                              </w:tc>
                            </w:tr>
                          </w:tbl>
                          <w:p w:rsidR="00C71D9C" w:rsidRDefault="00C71D9C" w:rsidP="00680E47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674" w:type="dxa"/>
                              <w:jc w:val="center"/>
                              <w:tblInd w:w="-8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5"/>
                              <w:gridCol w:w="1449"/>
                            </w:tblGrid>
                            <w:tr w:rsidR="00C71D9C" w:rsidRPr="003175BA" w:rsidTr="004F7954">
                              <w:trPr>
                                <w:trHeight w:val="438"/>
                                <w:jc w:val="center"/>
                              </w:trPr>
                              <w:tc>
                                <w:tcPr>
                                  <w:tcW w:w="367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:rsidR="00C71D9C" w:rsidRPr="00A06848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投资环境重要参考数据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央行公开市场</w:t>
                                  </w:r>
                                  <w:r w:rsidRPr="00213261"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净回笼资金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700亿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9月M1</w:t>
                                  </w: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货币供应</w:t>
                                  </w: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同比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11.40</w:t>
                                  </w: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9月M2</w:t>
                                  </w: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货币供应</w:t>
                                  </w: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同比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13.10%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证券交易结算资金</w:t>
                                  </w:r>
                                </w:p>
                                <w:p w:rsidR="00C71D9C" w:rsidRPr="00213261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（截止10月9日）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2.12</w:t>
                                  </w:r>
                                  <w:proofErr w:type="gramStart"/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万亿</w:t>
                                  </w:r>
                                  <w:proofErr w:type="gramEnd"/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投资者数量</w:t>
                                  </w:r>
                                </w:p>
                                <w:p w:rsidR="00C71D9C" w:rsidRPr="00213261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（截止10月9日）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</w:rPr>
                                    <w:t>9525.29万人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10</w:t>
                                  </w:r>
                                  <w:r w:rsidRPr="00213261">
                                    <w:rPr>
                                      <w:rFonts w:ascii="楷体" w:eastAsia="楷体" w:hAnsi="楷体" w:hint="eastAsia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年国债中标利率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2.99%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680E47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80E47">
                                    <w:rPr>
                                      <w:rFonts w:ascii="楷体" w:eastAsia="楷体" w:hAnsi="楷体" w:cs="Arial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上周离岸人民币即期汇率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680E47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80E47">
                                    <w:rPr>
                                      <w:rFonts w:ascii="楷体" w:eastAsia="楷体" w:hAnsi="楷体" w:cs="Arial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上升约380点</w:t>
                                  </w:r>
                                </w:p>
                              </w:tc>
                            </w:tr>
                            <w:tr w:rsidR="00C71D9C" w:rsidRPr="003F211B" w:rsidTr="004F7954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22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213261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cs="Arial" w:hint="eastAsia"/>
                                      <w:color w:val="000000" w:themeColor="text1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上周人民币在岸即期汇率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213261" w:rsidRDefault="00C71D9C" w:rsidP="00C71D9C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</w:pPr>
                                  <w:r w:rsidRPr="00213261">
                                    <w:rPr>
                                      <w:rFonts w:ascii="楷体" w:eastAsia="楷体" w:hAnsi="楷体" w:cs="Arial" w:hint="eastAsia"/>
                                      <w:color w:val="000000" w:themeColor="text1"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上升约300点</w:t>
                                  </w:r>
                                </w:p>
                              </w:tc>
                            </w:tr>
                          </w:tbl>
                          <w:p w:rsidR="00C71D9C" w:rsidRPr="00207F6B" w:rsidRDefault="00C71D9C" w:rsidP="00207F6B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29" type="#_x0000_t202" style="position:absolute;left:0;text-align:left;margin-left:-7.1pt;margin-top:-1.8pt;width:184.05pt;height:66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x/oQIAAJUFAAAOAAAAZHJzL2Uyb0RvYy54bWysVM1uEzEQviPxDpbvdPPXNkTdVKFVEVLV&#10;VrSoZ8drNytsj7Gd7IYHKG/AiQt3nivPwdi7m4TSSxGXXdvzzYzn8zdzclprRVbC+RJMTvsHPUqE&#10;4VCU5iGnn+4u3owp8YGZgikwIqdr4enp9PWrk8pOxAAWoArhCAYxflLZnC5CsJMs83whNPMHYIVB&#10;owSnWcCte8gKxyqMrlU26PWOsgpcYR1w4T2enjdGOk3xpRQ8XEvpRSAqp3i3kL4ufefxm01P2OTB&#10;MbsoeXsN9g+30Kw0mHQb6pwFRpau/CuULrkDDzIccNAZSFlykWrAavq9J9XcLpgVqRYkx9stTf7/&#10;heVXqxtHygLfbkCJYRrfaPP92+bHr83PR4JnSFBl/QRxtxaRoX4HNYK7c4+Hse5aOh3/WBFBO1K9&#10;3tIr6kA4Hg6Gw+Oj8ZASjrbxaDzqjVL8bOdunQ/vBWgSFzl1+H6JVra69AGvgtAOErN5UGVxUSqV&#10;NlEz4kw5smL42iqkS6LHHyhlSJXTo+FhLwU2EN2byMrEMCKppk0XS29KTKuwViJilPkoJLKWKn0m&#10;N+NcmG3+hI4oiale4tjid7d6iXNTB3qkzGDC1lmXBlyqPrXZjrLic0eZbPBI+F7dcRnqeZ3kMuwU&#10;MIdijcJw0PSWt/yixMe7ZD7cMIfNhFrAARGu8SMVIPnQrihZgPv63HnEo8bRSkmFzZlT/2XJnKBE&#10;fTCo/rf90Sh2c9qMDo8HuHH7lvm+xSz1GaAi+jiKLE/LiA+qW0oH+h7nyCxmRRMzHHPnNHTLs9CM&#10;DJxDXMxmCYT9a1m4NLeWx9CR5SjNu/qeOdvqN6D0r6BrYzZ5IuMGGz0NzJYBZJk0HnluWG35x95P&#10;0m/nVBwu+/uE2k3T6W8AAAD//wMAUEsDBBQABgAIAAAAIQCE+4pe4QAAAAsBAAAPAAAAZHJzL2Rv&#10;d25yZXYueG1sTI/LTsMwEEX3SPyDNUhsUOs0pgVCnAohHhI7Gh5i58ZDEhGPo9hNwt8zrGA3ozm6&#10;c26+nV0nRhxC60nDapmAQKq8banW8FLeLy5BhGjIms4TavjGANvi+Cg3mfUTPeO4i7XgEAqZ0dDE&#10;2GdShqpBZ8LS90h8+/SDM5HXoZZ2MBOHu06mSbKRzrTEHxrT422D1dfu4DR8nNXvT2F+eJ3UWvV3&#10;j2N58WZLrU9P5ptrEBHn+AfDrz6rQ8FOe38gG0SnYbE6TxnlQW1AMMBRVyD2TCqVrkEWufzfofgB&#10;AAD//wMAUEsBAi0AFAAGAAgAAAAhALaDOJL+AAAA4QEAABMAAAAAAAAAAAAAAAAAAAAAAFtDb250&#10;ZW50X1R5cGVzXS54bWxQSwECLQAUAAYACAAAACEAOP0h/9YAAACUAQAACwAAAAAAAAAAAAAAAAAv&#10;AQAAX3JlbHMvLnJlbHNQSwECLQAUAAYACAAAACEAFZF8f6ECAACVBQAADgAAAAAAAAAAAAAAAAAu&#10;AgAAZHJzL2Uyb0RvYy54bWxQSwECLQAUAAYACAAAACEAhPuKXuEAAAALAQAADwAAAAAAAAAAAAAA&#10;AAD7BAAAZHJzL2Rvd25yZXYueG1sUEsFBgAAAAAEAAQA8wAAAAkGAAAAAA==&#10;" fillcolor="white [3201]" stroked="f" strokeweight=".5pt">
                <v:textbox>
                  <w:txbxContent>
                    <w:tbl>
                      <w:tblPr>
                        <w:tblW w:w="3559" w:type="dxa"/>
                        <w:tblInd w:w="93" w:type="dxa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66"/>
                        <w:gridCol w:w="709"/>
                        <w:gridCol w:w="992"/>
                        <w:gridCol w:w="992"/>
                      </w:tblGrid>
                      <w:tr w:rsidR="00C71D9C" w:rsidRPr="00282400" w:rsidTr="00C13386">
                        <w:trPr>
                          <w:trHeight w:val="415"/>
                        </w:trPr>
                        <w:tc>
                          <w:tcPr>
                            <w:tcW w:w="3559" w:type="dxa"/>
                            <w:gridSpan w:val="4"/>
                            <w:shd w:val="clear" w:color="000000" w:fill="F79646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公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募基金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区间</w:t>
                            </w:r>
                            <w:r w:rsidRPr="00282400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收益%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普通股基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6.93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指数股基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6.88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混合偏股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7.52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混合偏债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1.37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混合灵活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3.56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混合平衡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4.58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债券基金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纯债基金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0.32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一级债基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0.51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二级债基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1.47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  <w:hideMark/>
                          </w:tcPr>
                          <w:p w:rsidR="00C71D9C" w:rsidRPr="006D7754" w:rsidRDefault="00C71D9C" w:rsidP="005A603D">
                            <w:pPr>
                              <w:widowControl/>
                              <w:jc w:val="center"/>
                              <w:rPr>
                                <w:rStyle w:val="textsmall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0.64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商品基金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3"/>
                                <w:szCs w:val="13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股票多空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0.16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70"/>
                        </w:trPr>
                        <w:tc>
                          <w:tcPr>
                            <w:tcW w:w="1575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7E41EC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货币基金</w:t>
                            </w:r>
                          </w:p>
                          <w:p w:rsidR="00C71D9C" w:rsidRPr="00AE4A7A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</w:pPr>
                            <w:proofErr w:type="gramStart"/>
                            <w:r w:rsidRPr="00AE4A7A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>七日年化收益率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gridSpan w:val="2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2.86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1575" w:type="dxa"/>
                            <w:gridSpan w:val="2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5"/>
                                <w:szCs w:val="15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股基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1.23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QDII混合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1.54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</w:t>
                            </w:r>
                            <w:proofErr w:type="gramStart"/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债基</w:t>
                            </w:r>
                            <w:proofErr w:type="gramEnd"/>
                          </w:p>
                        </w:tc>
                        <w:tc>
                          <w:tcPr>
                            <w:tcW w:w="992" w:type="dxa"/>
                            <w:shd w:val="clear" w:color="000000" w:fill="D9D9D9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0.83</w:t>
                            </w:r>
                          </w:p>
                        </w:tc>
                      </w:tr>
                      <w:tr w:rsidR="00C71D9C" w:rsidRPr="00282400" w:rsidTr="005A603D">
                        <w:trPr>
                          <w:trHeight w:val="285"/>
                        </w:trPr>
                        <w:tc>
                          <w:tcPr>
                            <w:tcW w:w="866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left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Pr="00282400" w:rsidRDefault="00C71D9C" w:rsidP="005A603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82400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QDII另类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0.40</w:t>
                            </w:r>
                          </w:p>
                        </w:tc>
                      </w:tr>
                    </w:tbl>
                    <w:p w:rsidR="00C71D9C" w:rsidRDefault="00C71D9C" w:rsidP="00680E47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674" w:type="dxa"/>
                        <w:jc w:val="center"/>
                        <w:tblInd w:w="-8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25"/>
                        <w:gridCol w:w="1449"/>
                      </w:tblGrid>
                      <w:tr w:rsidR="00C71D9C" w:rsidRPr="003175BA" w:rsidTr="004F7954">
                        <w:trPr>
                          <w:trHeight w:val="438"/>
                          <w:jc w:val="center"/>
                        </w:trPr>
                        <w:tc>
                          <w:tcPr>
                            <w:tcW w:w="367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:rsidR="00C71D9C" w:rsidRPr="00A06848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投资环境重要参考数据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央行公开市场</w:t>
                            </w:r>
                            <w:r w:rsidRPr="00213261">
                              <w:rPr>
                                <w:rFonts w:ascii="楷体" w:eastAsia="楷体" w:hAnsi="楷体"/>
                                <w:sz w:val="16"/>
                                <w:szCs w:val="16"/>
                                <w:shd w:val="pct15" w:color="auto" w:fill="FFFFFF"/>
                              </w:rPr>
                              <w:t>净回笼资金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/>
                                <w:sz w:val="16"/>
                                <w:szCs w:val="16"/>
                                <w:shd w:val="pct15" w:color="auto" w:fill="FFFFFF"/>
                              </w:rPr>
                              <w:t>700亿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9月M1</w:t>
                            </w: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货币供应</w:t>
                            </w: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同比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11.40</w:t>
                            </w: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9月M2</w:t>
                            </w: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货币供应</w:t>
                            </w: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同比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13.10%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证券交易结算资金</w:t>
                            </w:r>
                          </w:p>
                          <w:p w:rsidR="00C71D9C" w:rsidRPr="00213261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（截止10月9日）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2.12</w:t>
                            </w:r>
                            <w:proofErr w:type="gramStart"/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万亿</w:t>
                            </w:r>
                            <w:proofErr w:type="gramEnd"/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投资者数量</w:t>
                            </w:r>
                          </w:p>
                          <w:p w:rsidR="00C71D9C" w:rsidRPr="00213261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（截止10月9日）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</w:rPr>
                              <w:t>9525.29万人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/>
                                <w:sz w:val="16"/>
                                <w:szCs w:val="16"/>
                                <w:shd w:val="pct15" w:color="auto" w:fill="FFFFFF"/>
                              </w:rPr>
                              <w:t>10</w:t>
                            </w:r>
                            <w:r w:rsidRPr="00213261">
                              <w:rPr>
                                <w:rFonts w:ascii="楷体" w:eastAsia="楷体" w:hAnsi="楷体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年国债中标利率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/>
                                <w:sz w:val="16"/>
                                <w:szCs w:val="16"/>
                                <w:shd w:val="pct15" w:color="auto" w:fill="FFFFFF"/>
                              </w:rPr>
                              <w:t>2.99%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680E47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80E47">
                              <w:rPr>
                                <w:rFonts w:ascii="楷体" w:eastAsia="楷体" w:hAnsi="楷体" w:cs="Arial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上周离岸人民币即期汇率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680E47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80E47">
                              <w:rPr>
                                <w:rFonts w:ascii="楷体" w:eastAsia="楷体" w:hAnsi="楷体" w:cs="Arial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上升约380点</w:t>
                            </w:r>
                          </w:p>
                        </w:tc>
                      </w:tr>
                      <w:tr w:rsidR="00C71D9C" w:rsidRPr="003F211B" w:rsidTr="004F7954">
                        <w:trPr>
                          <w:trHeight w:val="283"/>
                          <w:jc w:val="center"/>
                        </w:trPr>
                        <w:tc>
                          <w:tcPr>
                            <w:tcW w:w="222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213261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 w:cs="Arial" w:hint="eastAsia"/>
                                <w:color w:val="000000" w:themeColor="text1"/>
                                <w:sz w:val="16"/>
                                <w:szCs w:val="16"/>
                                <w:shd w:val="pct15" w:color="auto" w:fill="FFFFFF"/>
                              </w:rPr>
                              <w:t>上周人民币在岸即期汇率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213261" w:rsidRDefault="00C71D9C" w:rsidP="00C71D9C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213261">
                              <w:rPr>
                                <w:rFonts w:ascii="楷体" w:eastAsia="楷体" w:hAnsi="楷体" w:cs="Arial" w:hint="eastAsia"/>
                                <w:color w:val="000000" w:themeColor="text1"/>
                                <w:sz w:val="16"/>
                                <w:szCs w:val="16"/>
                                <w:shd w:val="pct15" w:color="auto" w:fill="FFFFFF"/>
                              </w:rPr>
                              <w:t>上升约300点</w:t>
                            </w:r>
                          </w:p>
                        </w:tc>
                      </w:tr>
                    </w:tbl>
                    <w:p w:rsidR="00C71D9C" w:rsidRPr="00207F6B" w:rsidRDefault="00C71D9C" w:rsidP="00207F6B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投资环境展望：</w: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“</w: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非常</w: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6+1”</w:t>
      </w:r>
    </w:p>
    <w:p w:rsidR="00FD15C0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凯石金融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产品研究中心在对资本市场分析中遵循“非常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6+1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”的分析框架，其中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经济基本面、资金面、政策面、国际面、汇率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市场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面是常规分析的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个对市场影响较大的因素，而国际政治等其他因素也会对资本市场产生影响，我们将不定期进行分析。本周各个影响因素的情况如下</w:t>
      </w:r>
      <w:r w:rsidRPr="00C97435">
        <w:rPr>
          <w:rFonts w:ascii="Arial" w:eastAsia="楷体_GB2312" w:hAnsi="Arial" w:cs="Arial"/>
          <w:color w:val="auto"/>
          <w:sz w:val="20"/>
          <w:szCs w:val="20"/>
        </w:rPr>
        <w:t>：</w:t>
      </w:r>
    </w:p>
    <w:p w:rsidR="00FD15C0" w:rsidRPr="00C97435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经济基本面：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经济短期承压小，长期</w:t>
      </w:r>
      <w:r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不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容</w:t>
      </w:r>
      <w:r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乐观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同比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1.6%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，较上月下降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0.4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个百分点，连续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个月上升后首现回落，主要是因为食品贡献减弱，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月以来粮食、猪价持续回落，前期推升物价的主要因素已经消失；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PPI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同比下降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5.9%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，与上月持平，环比</w:t>
      </w:r>
      <w:proofErr w:type="gramStart"/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降幅收</w:t>
      </w:r>
      <w:proofErr w:type="gramEnd"/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窄至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0.4%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超预期回落，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PPI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持续为负，通</w:t>
      </w:r>
      <w:proofErr w:type="gramStart"/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缩状况</w:t>
      </w:r>
      <w:proofErr w:type="gramEnd"/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难以改观，降息预期升温。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三季度中国经济同</w:t>
      </w:r>
      <w:r w:rsidRPr="00CB192F">
        <w:rPr>
          <w:rFonts w:ascii="Arial" w:eastAsia="楷体_GB2312" w:hAnsi="Arial" w:cs="Arial"/>
          <w:color w:val="auto"/>
          <w:sz w:val="20"/>
          <w:szCs w:val="20"/>
        </w:rPr>
        <w:t>比增长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6.9%</w:t>
      </w:r>
      <w:r w:rsidRPr="00CB192F">
        <w:rPr>
          <w:rFonts w:ascii="Arial" w:eastAsia="楷体_GB2312" w:hAnsi="Arial" w:cs="Arial"/>
          <w:color w:val="auto"/>
          <w:sz w:val="20"/>
          <w:szCs w:val="20"/>
        </w:rPr>
        <w:t>，前三季度经济同比增长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6.9%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，首次破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，但仍超预期</w:t>
      </w:r>
      <w:r w:rsidRPr="00CB192F">
        <w:rPr>
          <w:rFonts w:ascii="Arial" w:eastAsia="楷体_GB2312" w:hAnsi="Arial" w:cs="Arial"/>
          <w:color w:val="auto"/>
          <w:sz w:val="20"/>
          <w:szCs w:val="20"/>
        </w:rPr>
        <w:t>。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中国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月规模以上工业增加值同比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5.7%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，前值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6.1%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1-9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月规模以上工业增加值同比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6.2%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，前值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6.3%</w:t>
      </w:r>
      <w:r w:rsidRPr="00CB192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D15C0" w:rsidRPr="006C7E1F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资金面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：无风险利率下行，流动性充足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_GB2312" w:eastAsia="楷体_GB2312"/>
          <w:sz w:val="20"/>
          <w:szCs w:val="20"/>
          <w:shd w:val="clear" w:color="auto" w:fill="FFFFFF"/>
        </w:rPr>
      </w:pP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大资金方面：上周央行公开市场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净回笼资金700亿。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期间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进行了两次逆回购，货币投放900亿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，而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有两批逆回购到期回笼资金1600亿。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货币市场利率基本维持不变，R001较前一周下降0.01%，R007上升0.04%。票据市场利率方面，重点观测的长三角、珠三角和环渤海6个月票据直</w:t>
      </w:r>
      <w:proofErr w:type="gramStart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贴利率</w:t>
      </w:r>
      <w:proofErr w:type="gramEnd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较节前下降25个BP，理财市场预期收益率方面，1年期产品预期收益率略微下降15个BP左右（4.83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sym w:font="Wingdings" w:char="F0E0"/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4.68）。融资需求和成本明显下行，9月M1同比增速依然低于M2，M2货币供应同比13.1%，增速略降但流动性充足。</w:t>
      </w:r>
    </w:p>
    <w:p w:rsidR="00FD15C0" w:rsidRPr="00E02ACD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_GB2312" w:eastAsia="楷体_GB2312"/>
          <w:sz w:val="19"/>
          <w:szCs w:val="19"/>
          <w:shd w:val="clear" w:color="auto" w:fill="FFFFFF"/>
        </w:rPr>
      </w:pP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股市资金面方面：杠杆资金方面：融资买入额较节前大涨，11号突破1100亿，沪深两市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融资融券余额为9690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.72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亿元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，较节前9210.76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亿元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微幅上涨。从交易结算资金来看，截止10月9日，证券交易结算资金为2.12</w:t>
      </w:r>
      <w:proofErr w:type="gramStart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万亿</w:t>
      </w:r>
      <w:proofErr w:type="gramEnd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，较节前1.98</w:t>
      </w:r>
      <w:proofErr w:type="gramStart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万亿</w:t>
      </w:r>
      <w:proofErr w:type="gramEnd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略有上升，考虑到节前交易清单，较9月25号2.25</w:t>
      </w:r>
      <w:proofErr w:type="gramStart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万亿</w:t>
      </w:r>
      <w:proofErr w:type="gramEnd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略有下降，但仍处在历史高位，股市对资金仍具吸引力。从投资者账户来看，截止10月9日，投资者数量为9525.29万人，相比节前增加10.36万人，新增量主要来自于散户。</w:t>
      </w:r>
    </w:p>
    <w:p w:rsidR="00FD15C0" w:rsidRPr="00C97435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政策面：货币政策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维持稳定</w:t>
      </w: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，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财政政策发力</w:t>
      </w:r>
    </w:p>
    <w:p w:rsidR="00FD15C0" w:rsidRPr="00CB192F" w:rsidRDefault="006C7A7F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_GB2312" w:eastAsia="楷体_GB2312"/>
          <w:sz w:val="20"/>
          <w:szCs w:val="20"/>
          <w:shd w:val="clear" w:color="auto" w:fill="FFFFFF"/>
        </w:rPr>
      </w:pPr>
      <w:r>
        <w:rPr>
          <w:rFonts w:ascii="楷体_GB2312" w:eastAsia="楷体_GB2312" w:hint="eastAsia"/>
          <w:sz w:val="20"/>
          <w:szCs w:val="20"/>
          <w:shd w:val="clear" w:color="auto" w:fill="FFFFFF"/>
        </w:rPr>
        <w:t>货币政策保持稳健较宽，从结果看当前</w:t>
      </w:r>
      <w:r w:rsidR="00FD15C0"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无风险</w:t>
      </w:r>
      <w:r>
        <w:rPr>
          <w:rFonts w:ascii="楷体_GB2312" w:eastAsia="楷体_GB2312" w:hint="eastAsia"/>
          <w:sz w:val="20"/>
          <w:szCs w:val="20"/>
          <w:shd w:val="clear" w:color="auto" w:fill="FFFFFF"/>
        </w:rPr>
        <w:t>利率依然低位下行</w:t>
      </w:r>
      <w:r w:rsidR="00FD15C0"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，国内流动性保持宽裕。国债方面</w:t>
      </w:r>
      <w:r>
        <w:rPr>
          <w:rFonts w:ascii="楷体_GB2312" w:eastAsia="楷体_GB2312" w:hint="eastAsia"/>
          <w:sz w:val="20"/>
          <w:szCs w:val="20"/>
          <w:shd w:val="clear" w:color="auto" w:fill="FFFFFF"/>
        </w:rPr>
        <w:t>也出现了一级市场利率牵引二级市场利率下新闻趋势</w:t>
      </w:r>
      <w:r w:rsidR="00FD15C0"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，一级市场国债利率快速下降，</w:t>
      </w:r>
      <w:r w:rsidR="00FD15C0" w:rsidRPr="00CB192F">
        <w:rPr>
          <w:rFonts w:ascii="楷体_GB2312" w:eastAsia="楷体_GB2312"/>
          <w:sz w:val="20"/>
          <w:szCs w:val="20"/>
          <w:shd w:val="clear" w:color="auto" w:fill="FFFFFF"/>
        </w:rPr>
        <w:t>10</w:t>
      </w:r>
      <w:r w:rsidR="00FD15C0"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年国债中标利率为</w:t>
      </w:r>
      <w:r w:rsidR="00FD15C0" w:rsidRPr="00CB192F">
        <w:rPr>
          <w:rFonts w:ascii="楷体_GB2312" w:eastAsia="楷体_GB2312"/>
          <w:sz w:val="20"/>
          <w:szCs w:val="20"/>
          <w:shd w:val="clear" w:color="auto" w:fill="FFFFFF"/>
        </w:rPr>
        <w:t>2.99%</w:t>
      </w:r>
      <w:r w:rsidR="00FD15C0"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，发行破3%，二级市场长债大涨。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_GB2312" w:eastAsia="楷体_GB2312"/>
          <w:sz w:val="19"/>
          <w:szCs w:val="19"/>
          <w:shd w:val="clear" w:color="auto" w:fill="FFFFFF"/>
        </w:rPr>
      </w:pPr>
      <w:r w:rsidRPr="00CB192F">
        <w:rPr>
          <w:rFonts w:ascii="楷体_GB2312" w:eastAsia="楷体_GB2312"/>
          <w:sz w:val="20"/>
          <w:szCs w:val="20"/>
          <w:shd w:val="clear" w:color="auto" w:fill="FFFFFF"/>
        </w:rPr>
        <w:t>新一轮针对消费和投资的</w:t>
      </w:r>
      <w:proofErr w:type="gramStart"/>
      <w:r w:rsidRPr="00CB192F">
        <w:rPr>
          <w:rFonts w:ascii="楷体_GB2312" w:eastAsia="楷体_GB2312"/>
          <w:sz w:val="20"/>
          <w:szCs w:val="20"/>
          <w:shd w:val="clear" w:color="auto" w:fill="FFFFFF"/>
        </w:rPr>
        <w:t>微刺激</w:t>
      </w:r>
      <w:proofErr w:type="gramEnd"/>
      <w:r w:rsidRPr="00CB192F">
        <w:rPr>
          <w:rFonts w:ascii="楷体_GB2312" w:eastAsia="楷体_GB2312"/>
          <w:sz w:val="20"/>
          <w:szCs w:val="20"/>
          <w:shd w:val="clear" w:color="auto" w:fill="FFFFFF"/>
        </w:rPr>
        <w:t>已经开启，五中全会临近。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10月10号，人民银行推广信贷资产质押再贷款试点。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10月15日国务院发布《关于推进价格机制改革的若干意见》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，李克强主持经济形势座谈会，称下一步将从深化结构改革、推动新型城镇化与农业现代化、推进高水平对外开放等方向培育经济新动能。国务院发布《关于推进海绵城市建设的指导意见》，估计全国未来三年至五年内投资总额至少达到</w:t>
      </w:r>
      <w:r w:rsidRPr="00CB192F">
        <w:rPr>
          <w:rFonts w:ascii="Helvetica" w:hAnsi="Helvetica"/>
          <w:sz w:val="20"/>
          <w:szCs w:val="20"/>
          <w:shd w:val="clear" w:color="auto" w:fill="FFFFFF"/>
        </w:rPr>
        <w:t>2</w:t>
      </w:r>
      <w:proofErr w:type="gramStart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万亿</w:t>
      </w:r>
      <w:proofErr w:type="gramEnd"/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元。</w:t>
      </w:r>
      <w:r w:rsidRPr="00CB192F">
        <w:rPr>
          <w:rFonts w:ascii="楷体_GB2312" w:eastAsia="楷体_GB2312"/>
          <w:sz w:val="20"/>
          <w:szCs w:val="20"/>
          <w:shd w:val="clear" w:color="auto" w:fill="FFFFFF"/>
        </w:rPr>
        <w:t>10月26-29日五中全会即将召开，将讨论十三五规划</w:t>
      </w:r>
      <w:r w:rsidRPr="00CB192F">
        <w:rPr>
          <w:rFonts w:ascii="楷体_GB2312" w:eastAsia="楷体_GB2312" w:hint="eastAsia"/>
          <w:sz w:val="20"/>
          <w:szCs w:val="20"/>
          <w:shd w:val="clear" w:color="auto" w:fill="FFFFFF"/>
        </w:rPr>
        <w:t>。</w:t>
      </w:r>
    </w:p>
    <w:p w:rsidR="00FD15C0" w:rsidRPr="00C97435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国际面：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美联储</w:t>
      </w:r>
      <w:r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加息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预期缓解，</w:t>
      </w:r>
      <w:r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欧美股市企稳</w:t>
      </w:r>
    </w:p>
    <w:p w:rsidR="00FD15C0" w:rsidRPr="009D676D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受美联储加息预期缓解影响，美元指数回落，大宗和黄金商品价格上涨。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lastRenderedPageBreak/>
        <w:t>欧美股市</w:t>
      </w:r>
      <w:r w:rsidRPr="00CB192F">
        <w:rPr>
          <w:rFonts w:ascii="Arial" w:eastAsia="楷体_GB2312" w:hAnsi="Arial" w:cs="Arial"/>
          <w:color w:val="000000" w:themeColor="text1"/>
          <w:sz w:val="20"/>
          <w:szCs w:val="20"/>
        </w:rPr>
        <w:t>方面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，中国国庆期间企稳反弹普遍大涨。而节后来看，全球主要股指大幅上涨后小幅回调继续上涨，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8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日至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16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日，德国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DAX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指数上升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1.34%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，法国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CAC40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指数上升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0.76%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、英国富时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指数上升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0.66%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，道琼斯工业指数上升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1.80%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，纳斯达克指数上升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1.99%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FD15C0" w:rsidRPr="00C97435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/>
          <w:b/>
          <w:noProof/>
          <w:color w:val="9966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6045F3" wp14:editId="336836D9">
                <wp:simplePos x="0" y="0"/>
                <wp:positionH relativeFrom="column">
                  <wp:posOffset>-65820</wp:posOffset>
                </wp:positionH>
                <wp:positionV relativeFrom="paragraph">
                  <wp:posOffset>-544719</wp:posOffset>
                </wp:positionV>
                <wp:extent cx="2337435" cy="5947410"/>
                <wp:effectExtent l="0" t="0" r="5715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594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402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0"/>
                              <w:gridCol w:w="1402"/>
                            </w:tblGrid>
                            <w:tr w:rsidR="00C71D9C" w:rsidRPr="00F0615C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:rsidR="00C71D9C" w:rsidRPr="00E06260" w:rsidRDefault="00C71D9C" w:rsidP="00FD15C0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</w:pP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  <w:t>国内经济重要数据</w:t>
                                  </w:r>
                                </w:p>
                              </w:tc>
                            </w:tr>
                            <w:tr w:rsidR="00C71D9C" w:rsidRPr="00F0615C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0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71D9C" w:rsidRPr="00E06260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  <w:r w:rsidRPr="00E06260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71D9C" w:rsidRPr="00E06260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</w:pPr>
                                  <w:r w:rsidRPr="00E06260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3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C71D9C" w:rsidRPr="00F0615C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0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9月PPI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同比-5.9%</w:t>
                                  </w:r>
                                </w:p>
                              </w:tc>
                            </w:tr>
                            <w:tr w:rsidR="00C71D9C" w:rsidRPr="00FD19FC" w:rsidTr="00D458F2">
                              <w:trPr>
                                <w:trHeight w:val="284"/>
                              </w:trPr>
                              <w:tc>
                                <w:tcPr>
                                  <w:tcW w:w="20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9月CPI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同比1.6%</w:t>
                                  </w:r>
                                </w:p>
                              </w:tc>
                            </w:tr>
                            <w:tr w:rsidR="00C71D9C" w:rsidRPr="00FD19FC" w:rsidTr="00D458F2">
                              <w:trPr>
                                <w:trHeight w:val="284"/>
                              </w:trPr>
                              <w:tc>
                                <w:tcPr>
                                  <w:tcW w:w="20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D458F2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458F2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9月增人民币贷款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D458F2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458F2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10500亿元</w:t>
                                  </w:r>
                                </w:p>
                              </w:tc>
                            </w:tr>
                          </w:tbl>
                          <w:p w:rsidR="00C71D9C" w:rsidRDefault="00C71D9C" w:rsidP="00FD15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402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977"/>
                            </w:tblGrid>
                            <w:tr w:rsidR="00C71D9C" w:rsidRPr="00F0615C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F79646" w:themeFill="accent6"/>
                                  <w:vAlign w:val="center"/>
                                </w:tcPr>
                                <w:p w:rsidR="00C71D9C" w:rsidRPr="00F0615C" w:rsidRDefault="00C71D9C" w:rsidP="00FD15C0">
                                  <w:pPr>
                                    <w:spacing w:beforeLines="50" w:before="120" w:afterLines="50" w:after="120"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  <w:t>海外</w:t>
                                  </w: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16"/>
                                      <w:lang w:val="en-GB"/>
                                    </w:rPr>
                                    <w:t>经济重要数据</w:t>
                                  </w:r>
                                </w:p>
                              </w:tc>
                            </w:tr>
                            <w:tr w:rsidR="00C71D9C" w:rsidRPr="00F0615C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71D9C" w:rsidRPr="00F0615C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</w:pP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71D9C" w:rsidRPr="00F0615C" w:rsidRDefault="00C71D9C" w:rsidP="00C71D9C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</w:pPr>
                                  <w:r w:rsidRPr="00F0615C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3"/>
                                    </w:rPr>
                                    <w:t>数据</w:t>
                                  </w:r>
                                </w:p>
                              </w:tc>
                            </w:tr>
                            <w:tr w:rsidR="00C71D9C" w:rsidRPr="00226DC0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美国：9月核心PPI（季调）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同比2.1%</w:t>
                                  </w:r>
                                </w:p>
                              </w:tc>
                            </w:tr>
                            <w:tr w:rsidR="00C71D9C" w:rsidRPr="00226DC0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美国：9月PPI（季调）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同比-4.1%</w:t>
                                  </w:r>
                                </w:p>
                              </w:tc>
                            </w:tr>
                            <w:tr w:rsidR="00C71D9C" w:rsidRPr="00226DC0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美国：9月核心CPI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同比1.9%</w:t>
                                  </w:r>
                                </w:p>
                              </w:tc>
                            </w:tr>
                            <w:tr w:rsidR="00C71D9C" w:rsidRPr="00226DC0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美国：9月CPI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同比0%</w:t>
                                  </w:r>
                                </w:p>
                              </w:tc>
                            </w:tr>
                            <w:tr w:rsidR="00C71D9C" w:rsidRPr="00226DC0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美国：当周初请失业金</w:t>
                                  </w: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（季调）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25.5万</w:t>
                                  </w: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C71D9C" w:rsidRPr="001A5AB1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美国：9月零售总额（季调）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环比0%</w:t>
                                  </w:r>
                                </w:p>
                              </w:tc>
                            </w:tr>
                            <w:tr w:rsidR="00C71D9C" w:rsidRPr="001A5AB1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欧元区:8月工业生产指数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环比-0.5%</w:t>
                                  </w:r>
                                </w:p>
                              </w:tc>
                            </w:tr>
                            <w:tr w:rsidR="00C71D9C" w:rsidRPr="00B63919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欧元区：9月CPI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同比-0.1%</w:t>
                                  </w:r>
                                </w:p>
                              </w:tc>
                            </w:tr>
                            <w:tr w:rsidR="00C71D9C" w:rsidRPr="00B63919" w:rsidTr="00C71D9C">
                              <w:trPr>
                                <w:trHeight w:val="284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欧元区：9月核心CPI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71D9C" w:rsidRPr="008D28FD" w:rsidRDefault="00C71D9C" w:rsidP="00C71D9C">
                                  <w:pPr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D28FD"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同比0.9%</w:t>
                                  </w:r>
                                </w:p>
                              </w:tc>
                            </w:tr>
                          </w:tbl>
                          <w:p w:rsidR="00C71D9C" w:rsidRDefault="00C71D9C" w:rsidP="00FD15C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p w:rsidR="00C71D9C" w:rsidRPr="00FD15C0" w:rsidRDefault="00C71D9C" w:rsidP="00FD15C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30" type="#_x0000_t202" style="position:absolute;left:0;text-align:left;margin-left:-5.2pt;margin-top:-42.9pt;width:184.05pt;height:46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CfoQIAAJUFAAAOAAAAZHJzL2Uyb0RvYy54bWysVM1uEzEQviPxDpbvdPOzaWnUTRVaFSFV&#10;tKJFPTteu1lhe4ztZDc8ALwBJy7cea4+B2PvbhJKL0Vcdm3PNzOez9/MyWmjFVkL5yswBR0eDCgR&#10;hkNZmfuCfry9ePWaEh+YKZkCIwq6EZ6ezl6+OKntVIxgCaoUjmAQ46e1LegyBDvNMs+XQjN/AFYY&#10;NEpwmgXcuvusdKzG6Fplo8HgMKvBldYBF97j6XlrpLMUX0rBw5WUXgSiCop3C+nr0ncRv9nshE3v&#10;HbPLinfXYP9wC80qg0m3oc5ZYGTlqr9C6Yo78CDDAQedgZQVF6kGrGY4eFTNzZJZkWpBcrzd0uT/&#10;X1j+fn3tSFXi200oMUzjGz18//bw49fDz68Ez5Cg2vop4m4sIkPzBhoE9+ceD2PdjXQ6/rEignak&#10;erOlVzSBcDwcjcdH+RjTcLRNjvOjfJgeINu5W+fDWwGaxEVBHb5fopWtL33AqyC0h8RsHlRVXlRK&#10;pU3UjDhTjqwZvrYK6ZLo8QdKGVIX9HA8GaTABqJ7G1mZGEYk1XTpYultiWkVNkpEjDIfhETWUqVP&#10;5GacC7PNn9ARJTHVcxw7/O5Wz3Fu60CPlBlM2DrryoBL1ac221FWfuopky0eCd+rOy5Ds2iSXPJe&#10;AQsoNygMB21vecsvKny8S+bDNXPYTKgFHBDhCj9SAZIP3YqSJbgvT51HPGocrZTU2JwF9Z9XzAlK&#10;1DuD6j8e5nns5rTJJ0cj3Lh9y2LfYlb6DFARQxxFlqdlxAfVL6UDfYdzZB6zookZjrkLGvrlWWhH&#10;Bs4hLubzBML+tSxcmhvLY+jIcpTmbXPHnO30G1D676FvYzZ9JOMWGz0NzFcBZJU0HnluWe34x95P&#10;0u/mVBwu+/uE2k3T2W8AAAD//wMAUEsDBBQABgAIAAAAIQDhEvKo4gAAAAsBAAAPAAAAZHJzL2Rv&#10;d25yZXYueG1sTI9NT4QwEIbvJv6HZky8mN2yIkKQsjHGj2RvLn7EW5eOQKRTQruA/97xpLeZzJN3&#10;nrfYLrYXE46+c6Rgs45AINXOdNQoeKkeVhkIHzQZ3TtCBd/oYVuenhQ6N26mZ5z2oREcQj7XCtoQ&#10;hlxKX7dotV+7AYlvn260OvA6NtKMeuZw28vLKLqWVnfEH1o94F2L9df+aBV8XDTvO788vs5xEg/3&#10;T1OVvplKqfOz5fYGRMAl/MHwq8/qULLTwR3JeNErWG2iK0Z5yBLuwEScpCmIg4IsiTKQZSH/dyh/&#10;AAAA//8DAFBLAQItABQABgAIAAAAIQC2gziS/gAAAOEBAAATAAAAAAAAAAAAAAAAAAAAAABbQ29u&#10;dGVudF9UeXBlc10ueG1sUEsBAi0AFAAGAAgAAAAhADj9If/WAAAAlAEAAAsAAAAAAAAAAAAAAAAA&#10;LwEAAF9yZWxzLy5yZWxzUEsBAi0AFAAGAAgAAAAhAF37gJ+hAgAAlQUAAA4AAAAAAAAAAAAAAAAA&#10;LgIAAGRycy9lMm9Eb2MueG1sUEsBAi0AFAAGAAgAAAAhAOES8qjiAAAACwEAAA8AAAAAAAAAAAAA&#10;AAAA+wQAAGRycy9kb3ducmV2LnhtbFBLBQYAAAAABAAEAPMAAAAKBgAAAAA=&#10;" fillcolor="white [3201]" stroked="f" strokeweight=".5pt">
                <v:textbox>
                  <w:txbxContent>
                    <w:tbl>
                      <w:tblPr>
                        <w:tblW w:w="3402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000"/>
                        <w:gridCol w:w="1402"/>
                      </w:tblGrid>
                      <w:tr w:rsidR="00C71D9C" w:rsidRPr="00F0615C" w:rsidTr="00C71D9C">
                        <w:trPr>
                          <w:trHeight w:val="284"/>
                        </w:trPr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:rsidR="00C71D9C" w:rsidRPr="00E06260" w:rsidRDefault="00C71D9C" w:rsidP="00FD15C0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</w:pP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  <w:t>国内经济重要数据</w:t>
                            </w:r>
                          </w:p>
                        </w:tc>
                      </w:tr>
                      <w:tr w:rsidR="00C71D9C" w:rsidRPr="00F0615C" w:rsidTr="00C71D9C">
                        <w:trPr>
                          <w:trHeight w:val="284"/>
                        </w:trPr>
                        <w:tc>
                          <w:tcPr>
                            <w:tcW w:w="20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71D9C" w:rsidRPr="00E06260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</w:pPr>
                            <w:r w:rsidRPr="00E06260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71D9C" w:rsidRPr="00E06260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</w:pPr>
                            <w:r w:rsidRPr="00E06260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3"/>
                              </w:rPr>
                              <w:t>数据</w:t>
                            </w:r>
                          </w:p>
                        </w:tc>
                      </w:tr>
                      <w:tr w:rsidR="00C71D9C" w:rsidRPr="00F0615C" w:rsidTr="00C71D9C">
                        <w:trPr>
                          <w:trHeight w:val="284"/>
                        </w:trPr>
                        <w:tc>
                          <w:tcPr>
                            <w:tcW w:w="20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9月PPI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同比-5.9%</w:t>
                            </w:r>
                          </w:p>
                        </w:tc>
                      </w:tr>
                      <w:tr w:rsidR="00C71D9C" w:rsidRPr="00FD19FC" w:rsidTr="00D458F2">
                        <w:trPr>
                          <w:trHeight w:val="284"/>
                        </w:trPr>
                        <w:tc>
                          <w:tcPr>
                            <w:tcW w:w="20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9月CPI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同比1.6%</w:t>
                            </w:r>
                          </w:p>
                        </w:tc>
                      </w:tr>
                      <w:tr w:rsidR="00C71D9C" w:rsidRPr="00FD19FC" w:rsidTr="00D458F2">
                        <w:trPr>
                          <w:trHeight w:val="284"/>
                        </w:trPr>
                        <w:tc>
                          <w:tcPr>
                            <w:tcW w:w="20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D458F2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458F2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9月增人民币贷款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D458F2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458F2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10500亿元</w:t>
                            </w:r>
                          </w:p>
                        </w:tc>
                      </w:tr>
                    </w:tbl>
                    <w:p w:rsidR="00C71D9C" w:rsidRDefault="00C71D9C" w:rsidP="00FD15C0">
                      <w:pPr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402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977"/>
                      </w:tblGrid>
                      <w:tr w:rsidR="00C71D9C" w:rsidRPr="00F0615C" w:rsidTr="00C71D9C">
                        <w:trPr>
                          <w:trHeight w:val="284"/>
                        </w:trPr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F79646" w:themeFill="accent6"/>
                            <w:vAlign w:val="center"/>
                          </w:tcPr>
                          <w:p w:rsidR="00C71D9C" w:rsidRPr="00F0615C" w:rsidRDefault="00C71D9C" w:rsidP="00FD15C0">
                            <w:pPr>
                              <w:spacing w:beforeLines="50" w:before="120" w:afterLines="50" w:after="120"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  <w:t>海外</w:t>
                            </w: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16"/>
                                <w:lang w:val="en-GB"/>
                              </w:rPr>
                              <w:t>经济重要数据</w:t>
                            </w:r>
                          </w:p>
                        </w:tc>
                      </w:tr>
                      <w:tr w:rsidR="00C71D9C" w:rsidRPr="00F0615C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71D9C" w:rsidRPr="00F0615C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</w:pP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71D9C" w:rsidRPr="00F0615C" w:rsidRDefault="00C71D9C" w:rsidP="00C71D9C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</w:pPr>
                            <w:r w:rsidRPr="00F0615C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8"/>
                                <w:szCs w:val="13"/>
                              </w:rPr>
                              <w:t>数据</w:t>
                            </w:r>
                          </w:p>
                        </w:tc>
                      </w:tr>
                      <w:tr w:rsidR="00C71D9C" w:rsidRPr="00226DC0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美国：9月核心PPI（季调）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同比2.1%</w:t>
                            </w:r>
                          </w:p>
                        </w:tc>
                      </w:tr>
                      <w:tr w:rsidR="00C71D9C" w:rsidRPr="00226DC0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美国：9月PPI（季调）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同比-4.1%</w:t>
                            </w:r>
                          </w:p>
                        </w:tc>
                      </w:tr>
                      <w:tr w:rsidR="00C71D9C" w:rsidRPr="00226DC0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美国：9月核心CPI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同比1.9%</w:t>
                            </w:r>
                          </w:p>
                        </w:tc>
                      </w:tr>
                      <w:tr w:rsidR="00C71D9C" w:rsidRPr="00226DC0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美国：9月CPI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同比0%</w:t>
                            </w:r>
                          </w:p>
                        </w:tc>
                      </w:tr>
                      <w:tr w:rsidR="00C71D9C" w:rsidRPr="00226DC0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美国：当周初请失业金</w:t>
                            </w: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（季调）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25.5万</w:t>
                            </w: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c>
                      </w:tr>
                      <w:tr w:rsidR="00C71D9C" w:rsidRPr="001A5AB1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美国：9月零售总额（季调）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环比0%</w:t>
                            </w:r>
                          </w:p>
                        </w:tc>
                      </w:tr>
                      <w:tr w:rsidR="00C71D9C" w:rsidRPr="001A5AB1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欧元区:8月工业生产指数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环比-0.5%</w:t>
                            </w:r>
                          </w:p>
                        </w:tc>
                      </w:tr>
                      <w:tr w:rsidR="00C71D9C" w:rsidRPr="00B63919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欧元区：9月CPI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同比-0.1%</w:t>
                            </w:r>
                          </w:p>
                        </w:tc>
                      </w:tr>
                      <w:tr w:rsidR="00C71D9C" w:rsidRPr="00B63919" w:rsidTr="00C71D9C">
                        <w:trPr>
                          <w:trHeight w:val="284"/>
                        </w:trPr>
                        <w:tc>
                          <w:tcPr>
                            <w:tcW w:w="24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欧元区：9月核心CPI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71D9C" w:rsidRPr="008D28FD" w:rsidRDefault="00C71D9C" w:rsidP="00C71D9C">
                            <w:pPr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D28FD"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同比0.9%</w:t>
                            </w:r>
                          </w:p>
                        </w:tc>
                      </w:tr>
                    </w:tbl>
                    <w:p w:rsidR="00C71D9C" w:rsidRDefault="00C71D9C" w:rsidP="00FD15C0">
                      <w:pPr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p w:rsidR="00C71D9C" w:rsidRPr="00FD15C0" w:rsidRDefault="00C71D9C" w:rsidP="00FD15C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汇率：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短期</w:t>
      </w:r>
      <w:r w:rsidR="006C7A7F"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剧烈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震荡波动风险</w:t>
      </w:r>
      <w:r w:rsidR="006C7A7F"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较小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，远期仍面临贬值压力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中国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9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月外汇占款减少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7613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亿元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人民币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，连续第三个月刷新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1998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年有数据以来的单月最大降幅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，目前存量外汇储备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3.5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万亿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美元（</w:t>
      </w:r>
      <w:r w:rsidRPr="00482508">
        <w:rPr>
          <w:rFonts w:ascii="Arial" w:eastAsia="楷体_GB2312" w:hAnsi="Arial" w:cs="Arial"/>
          <w:color w:val="000000" w:themeColor="text1"/>
          <w:sz w:val="20"/>
          <w:szCs w:val="20"/>
        </w:rPr>
        <w:t>余额为</w:t>
      </w:r>
      <w:r w:rsidRPr="00482508">
        <w:rPr>
          <w:rFonts w:ascii="Arial" w:eastAsia="楷体_GB2312" w:hAnsi="Arial" w:cs="Arial"/>
          <w:color w:val="000000" w:themeColor="text1"/>
          <w:sz w:val="20"/>
          <w:szCs w:val="20"/>
        </w:rPr>
        <w:t>27.4</w:t>
      </w:r>
      <w:proofErr w:type="gramStart"/>
      <w:r w:rsidRPr="00482508">
        <w:rPr>
          <w:rFonts w:ascii="Arial" w:eastAsia="楷体_GB2312" w:hAnsi="Arial" w:cs="Arial"/>
          <w:color w:val="000000" w:themeColor="text1"/>
          <w:sz w:val="20"/>
          <w:szCs w:val="20"/>
        </w:rPr>
        <w:t>万亿</w:t>
      </w:r>
      <w:proofErr w:type="gramEnd"/>
      <w:r w:rsidRPr="00482508">
        <w:rPr>
          <w:rFonts w:ascii="Arial" w:eastAsia="楷体_GB2312" w:hAnsi="Arial" w:cs="Arial"/>
          <w:color w:val="000000" w:themeColor="text1"/>
          <w:sz w:val="20"/>
          <w:szCs w:val="20"/>
        </w:rPr>
        <w:t>元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），单月减少占比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3%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，连续大幅减少对外汇储备影响大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。经历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8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号汇率大幅贬值带来的动荡后，汇率企稳回升，截至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16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日，人民币在岸即期汇率（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CNY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）报收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6.3529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，离岸人民币即期汇率（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CNH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）报收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6.3645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，与节前持平。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而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号至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16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号，人民币在岸即期汇率（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CNY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）上升约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300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点，而离岸人民币即期汇率（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CNH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）上升约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380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点，人民币在岸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-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离岸利差围绕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0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震荡变化至为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116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点（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CNH-CNY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，需关注短期波动带来的风险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FD15C0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但是，从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NDF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与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CNH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的利差来看，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NDF-CNY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升水高位有所回落，</w:t>
      </w:r>
      <w:proofErr w:type="gramStart"/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处于汇改后</w:t>
      </w:r>
      <w:proofErr w:type="gramEnd"/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低位，但仍高于汇改前的水平，预示着人民币在未来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个月内仍将面临贬值的压力。</w:t>
      </w:r>
    </w:p>
    <w:p w:rsidR="00FD15C0" w:rsidRPr="00CB192F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中国努力推进人民币纳入国际货币基金组织（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IMF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）特别提款权（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SDR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）货币篮子，称近期的改革使其更接近符合加入的资格，若顺利纳入将有助于人民币汇率稳定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FD15C0" w:rsidRPr="00C97435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市场面：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市场情绪回暖，计算机、军工大幅反弹</w:t>
      </w:r>
    </w:p>
    <w:p w:rsidR="00FD15C0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成交额有所提升，市场情绪有所改善，数据方面：两市日均成交额为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7796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亿，较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月份日均成交额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5793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亿有所上涨，市场情绪回暖。截至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号，保证金账户余额相比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30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号略有增加，绝对值处于历史高位，新增投资者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万人。</w:t>
      </w:r>
    </w:p>
    <w:p w:rsidR="00FD15C0" w:rsidRPr="00D674B5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从盘面表现看，国庆结束以来至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15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号，因为利空出尽后及宽松背景下的资产配置荒，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风险偏好筑底修复，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市场几乎呈现单边上涨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趋势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表现上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成长风格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优于价值风格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。行业指数方面，计算机、</w:t>
      </w:r>
      <w:proofErr w:type="gramStart"/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军工涨幅</w:t>
      </w:r>
      <w:proofErr w:type="gramEnd"/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居前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，振幅分别为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16.34%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15.66%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，银行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较低，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有涨有跌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。市场短期反弹较多，后面需警惕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大小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盘风格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分化及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回调风险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，特别是前期涨幅居前的板块</w:t>
      </w:r>
      <w:r w:rsidRPr="00D674B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FD15C0" w:rsidRDefault="00FD15C0" w:rsidP="00FD15C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A</w:t>
      </w:r>
      <w:r>
        <w:rPr>
          <w:rFonts w:ascii="Arial" w:eastAsia="楷体_GB2312" w:hAnsi="Arial" w:cs="Arial" w:hint="eastAsia"/>
          <w:b/>
          <w:bCs/>
          <w:color w:val="002060"/>
          <w:kern w:val="0"/>
          <w:sz w:val="24"/>
          <w:szCs w:val="13"/>
        </w:rPr>
        <w:t>股短期展望</w:t>
      </w:r>
    </w:p>
    <w:p w:rsidR="00FD15C0" w:rsidRDefault="00FD15C0" w:rsidP="00FD15C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综合影响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股的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6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大因素，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经济面、国际面中性，资金面、政策面、市场面乐观，汇率面有轻度风险，整体上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短期中性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偏乐观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而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长期仍要关注经济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对市场带来的影响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。前期市场反弹较大，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还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需防范冲高回落及风格变化的风险。随着五中全会的临近，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热点主题不断催化，</w:t>
      </w:r>
      <w:r w:rsidRPr="00CB192F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关注十三五规划等带来的结构性机会。</w:t>
      </w:r>
    </w:p>
    <w:p w:rsidR="00A1602E" w:rsidRPr="00A1602E" w:rsidRDefault="00A1602E" w:rsidP="00A1602E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A1602E" w:rsidRPr="00A1602E" w:rsidRDefault="00A1602E" w:rsidP="00A1602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股混基金</w:t>
      </w:r>
      <w:proofErr w:type="gramEnd"/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投资方面，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反弹行情已经打开，市场参与度明显回升，题材和热点活跃，短期内可以保持乐观心态。操作上，建议逢低介入，分批建仓，同时建议关注政策变动和经济超预期下滑给市场带来的短暂冲击，及时对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仓位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进行调整。</w:t>
      </w:r>
    </w:p>
    <w:p w:rsidR="00A1602E" w:rsidRPr="00A1602E" w:rsidRDefault="00A1602E" w:rsidP="00A1602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lastRenderedPageBreak/>
        <w:t>在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股混基金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产品选择上，建议优选股票型产品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和偏股混合型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产品，风格上侧重成长。对于组合基金的投资者，建议组合的核心部分配置成长风格基金，卫星部分配置价值风格基金和主题基金。主题方面，建议关注即将召开的</w:t>
      </w:r>
      <w:r w:rsidRPr="00A1602E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五中全会相关主题，如：能源及环保、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智能制造、现代农业等，以及计算机、网络安全、传媒等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成长股集中的行业主题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A1602E" w:rsidRPr="00A1602E" w:rsidRDefault="00A1602E" w:rsidP="00A1602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固定收益基金投资方面，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由于实体经济下行压力不减，央行相继利用多种手段向市场注入资金，短期内，债券市场流动性充足。但由于债市情绪已然高涨，上行空间收窄，加上企业债杠杆过高，债市风险逐渐累积。建议在</w:t>
      </w:r>
      <w:r w:rsidR="00976F06">
        <w:rPr>
          <w:rFonts w:ascii="Arial" w:eastAsia="楷体_GB2312" w:hAnsi="Arial" w:cs="Arial" w:hint="eastAsia"/>
          <w:color w:val="auto"/>
          <w:sz w:val="20"/>
          <w:szCs w:val="20"/>
        </w:rPr>
        <w:t>债券基金投资方面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，适度配置利率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债比例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较高的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纯债型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产品，以及受二级市场回升带动的</w:t>
      </w:r>
      <w:r w:rsidR="00C71D9C">
        <w:rPr>
          <w:rFonts w:ascii="Arial" w:eastAsia="楷体_GB2312" w:hAnsi="Arial" w:cs="Arial" w:hint="eastAsia"/>
          <w:color w:val="auto"/>
          <w:sz w:val="20"/>
          <w:szCs w:val="20"/>
        </w:rPr>
        <w:t>权益类</w:t>
      </w:r>
      <w:proofErr w:type="gramStart"/>
      <w:r w:rsidR="00C71D9C">
        <w:rPr>
          <w:rFonts w:ascii="Arial" w:eastAsia="楷体_GB2312" w:hAnsi="Arial" w:cs="Arial" w:hint="eastAsia"/>
          <w:color w:val="auto"/>
          <w:sz w:val="20"/>
          <w:szCs w:val="20"/>
        </w:rPr>
        <w:t>仓位</w:t>
      </w:r>
      <w:proofErr w:type="gramEnd"/>
      <w:r w:rsidR="00C71D9C">
        <w:rPr>
          <w:rFonts w:ascii="Arial" w:eastAsia="楷体_GB2312" w:hAnsi="Arial" w:cs="Arial" w:hint="eastAsia"/>
          <w:color w:val="auto"/>
          <w:sz w:val="20"/>
          <w:szCs w:val="20"/>
        </w:rPr>
        <w:t>配置较高的基金。</w:t>
      </w:r>
    </w:p>
    <w:p w:rsidR="00A1602E" w:rsidRPr="00A1602E" w:rsidRDefault="00A1602E" w:rsidP="00A1602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QDII</w:t>
      </w:r>
      <w:r w:rsidRPr="00A1602E">
        <w:rPr>
          <w:rFonts w:ascii="Arial" w:eastAsia="楷体_GB2312" w:hAnsi="Arial" w:cs="Arial" w:hint="eastAsia"/>
          <w:b/>
          <w:color w:val="auto"/>
          <w:sz w:val="20"/>
          <w:szCs w:val="20"/>
        </w:rPr>
        <w:t>及商品基金等方面，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虽然外围市场经历剧烈波动后已出现企稳迹象，然而不确定的因素并未消除，原油市场复苏艰难，短期内不建议重点配置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产品。鉴于美元强劲势头不减，美元资产的升值能力值得关注，投资者可适当</w:t>
      </w:r>
      <w:proofErr w:type="gramStart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配置美</w:t>
      </w:r>
      <w:proofErr w:type="gramEnd"/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债、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REITs</w:t>
      </w:r>
      <w:r w:rsidRPr="00A1602E">
        <w:rPr>
          <w:rFonts w:ascii="Arial" w:eastAsia="楷体_GB2312" w:hAnsi="Arial" w:cs="Arial" w:hint="eastAsia"/>
          <w:color w:val="auto"/>
          <w:sz w:val="20"/>
          <w:szCs w:val="20"/>
        </w:rPr>
        <w:t>等</w:t>
      </w:r>
      <w:r w:rsidR="00C71D9C">
        <w:rPr>
          <w:rFonts w:ascii="Arial" w:eastAsia="楷体_GB2312" w:hAnsi="Arial" w:cs="Arial" w:hint="eastAsia"/>
          <w:color w:val="auto"/>
          <w:sz w:val="20"/>
          <w:szCs w:val="20"/>
        </w:rPr>
        <w:t>相对稳健的美元类资产</w:t>
      </w:r>
    </w:p>
    <w:p w:rsidR="00DE1137" w:rsidRPr="00A1602E" w:rsidRDefault="00DE1137" w:rsidP="00A1602E">
      <w:pPr>
        <w:pStyle w:val="ac"/>
        <w:spacing w:beforeLines="100" w:before="240" w:afterLines="100" w:after="240" w:line="260" w:lineRule="exact"/>
        <w:ind w:leftChars="0" w:left="0" w:rightChars="-34" w:right="-71" w:firstLine="0"/>
        <w:rPr>
          <w:rFonts w:ascii="Arial" w:eastAsia="楷体_GB2312" w:hAnsi="Arial" w:cs="Arial"/>
          <w:color w:val="auto"/>
          <w:sz w:val="20"/>
          <w:szCs w:val="20"/>
        </w:rPr>
      </w:pPr>
    </w:p>
    <w:p w:rsidR="00D52111" w:rsidRPr="00C97435" w:rsidRDefault="004718C2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  <w:r w:rsidR="00D52111" w:rsidRPr="00C97435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C97435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C97435" w:rsidRDefault="00D52111" w:rsidP="00D52111">
      <w:pPr>
        <w:rPr>
          <w:rFonts w:ascii="Arial" w:hAnsi="Arial" w:cs="Arial"/>
          <w:sz w:val="22"/>
        </w:rPr>
      </w:pPr>
      <w:r w:rsidRPr="00C97435">
        <w:rPr>
          <w:rFonts w:ascii="Arial" w:hAnsi="Arial" w:cs="Arial"/>
          <w:sz w:val="22"/>
        </w:rPr>
        <w:t>本报告中的所有内容版权均属上海</w:t>
      </w:r>
      <w:proofErr w:type="gramStart"/>
      <w:r w:rsidRPr="00C97435">
        <w:rPr>
          <w:rFonts w:ascii="Arial" w:hAnsi="Arial" w:cs="Arial"/>
          <w:sz w:val="22"/>
        </w:rPr>
        <w:t>凯</w:t>
      </w:r>
      <w:proofErr w:type="gramEnd"/>
      <w:r w:rsidRPr="00C97435">
        <w:rPr>
          <w:rFonts w:ascii="Arial" w:hAnsi="Arial" w:cs="Arial"/>
          <w:sz w:val="22"/>
        </w:rPr>
        <w:t>石财富基金销售有限公司（以下简称</w:t>
      </w:r>
      <w:r w:rsidRPr="00C97435">
        <w:rPr>
          <w:rFonts w:ascii="Arial" w:hAnsi="Arial" w:cs="Arial"/>
          <w:sz w:val="22"/>
        </w:rPr>
        <w:t>“</w:t>
      </w:r>
      <w:r w:rsidRPr="00C97435">
        <w:rPr>
          <w:rFonts w:ascii="Arial" w:hAnsi="Arial" w:cs="Arial"/>
          <w:sz w:val="22"/>
        </w:rPr>
        <w:t>本公司</w:t>
      </w:r>
      <w:r w:rsidRPr="00C97435">
        <w:rPr>
          <w:rFonts w:ascii="Arial" w:hAnsi="Arial" w:cs="Arial"/>
          <w:sz w:val="22"/>
        </w:rPr>
        <w:t>”</w:t>
      </w:r>
      <w:r w:rsidRPr="00C97435">
        <w:rPr>
          <w:rFonts w:ascii="Arial" w:hAnsi="Arial" w:cs="Arial"/>
          <w:sz w:val="22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C97435">
        <w:rPr>
          <w:rFonts w:ascii="Arial" w:hAnsi="Arial" w:cs="Arial"/>
          <w:sz w:val="22"/>
        </w:rPr>
        <w:t>凯</w:t>
      </w:r>
      <w:proofErr w:type="gramEnd"/>
      <w:r w:rsidRPr="00C97435">
        <w:rPr>
          <w:rFonts w:ascii="Arial" w:hAnsi="Arial" w:cs="Arial"/>
          <w:sz w:val="22"/>
        </w:rPr>
        <w:t>石财富基金销售有限公司研究中心，且不得对本文进行任何有悖原意的引用和删改。</w:t>
      </w:r>
    </w:p>
    <w:p w:rsidR="00D52111" w:rsidRPr="00C97435" w:rsidRDefault="00D52111" w:rsidP="00D52111">
      <w:pPr>
        <w:rPr>
          <w:rFonts w:ascii="Arial" w:hAnsi="Arial" w:cs="Arial"/>
          <w:sz w:val="22"/>
        </w:rPr>
      </w:pPr>
    </w:p>
    <w:p w:rsidR="00D52111" w:rsidRPr="00C97435" w:rsidRDefault="00D52111" w:rsidP="00D52111">
      <w:pPr>
        <w:rPr>
          <w:rFonts w:ascii="Arial" w:hAnsi="Arial" w:cs="Arial"/>
          <w:sz w:val="22"/>
        </w:rPr>
      </w:pPr>
      <w:r w:rsidRPr="00C97435">
        <w:rPr>
          <w:rFonts w:ascii="Arial" w:hAnsi="Arial" w:cs="Arial"/>
          <w:sz w:val="22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C97435" w:rsidRDefault="00D52111" w:rsidP="00D52111">
      <w:pPr>
        <w:rPr>
          <w:rFonts w:ascii="Arial" w:hAnsi="Arial" w:cs="Arial"/>
          <w:sz w:val="22"/>
        </w:rPr>
      </w:pPr>
    </w:p>
    <w:p w:rsidR="00D52111" w:rsidRPr="00C97435" w:rsidRDefault="00D52111" w:rsidP="00D52111">
      <w:pPr>
        <w:rPr>
          <w:rFonts w:ascii="Arial" w:hAnsi="Arial" w:cs="Arial"/>
          <w:sz w:val="22"/>
        </w:rPr>
      </w:pPr>
      <w:r w:rsidRPr="00C97435">
        <w:rPr>
          <w:rFonts w:ascii="Arial" w:hAnsi="Arial" w:cs="Arial"/>
          <w:sz w:val="22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BD" w:rsidRDefault="002512BD">
      <w:r>
        <w:separator/>
      </w:r>
    </w:p>
  </w:endnote>
  <w:endnote w:type="continuationSeparator" w:id="0">
    <w:p w:rsidR="002512BD" w:rsidRDefault="0025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9C" w:rsidRPr="00D52111" w:rsidRDefault="00C71D9C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5404F" wp14:editId="1990CEAC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556A42" wp14:editId="5EDA54A5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454EBD" w:rsidRPr="00454EBD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454EBD" w:rsidRPr="00454EBD">
      <w:rPr>
        <w:rFonts w:ascii="Arial" w:eastAsia="新宋体" w:hAnsi="Arial" w:cs="Arial"/>
        <w:noProof/>
        <w:sz w:val="15"/>
        <w:szCs w:val="13"/>
        <w:lang w:val="zh-CN"/>
      </w:rPr>
      <w:t>7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C71D9C" w:rsidRDefault="00C71D9C">
    <w:pPr>
      <w:pStyle w:val="a5"/>
      <w:rPr>
        <w:sz w:val="4"/>
        <w:szCs w:val="4"/>
      </w:rPr>
    </w:pPr>
  </w:p>
  <w:p w:rsidR="00C71D9C" w:rsidRDefault="00C71D9C">
    <w:pPr>
      <w:pStyle w:val="a5"/>
      <w:rPr>
        <w:rFonts w:ascii="楷体_GB2312"/>
        <w:sz w:val="4"/>
        <w:szCs w:val="4"/>
      </w:rPr>
    </w:pPr>
  </w:p>
  <w:p w:rsidR="00C71D9C" w:rsidRPr="00F957FD" w:rsidRDefault="00C71D9C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BD" w:rsidRDefault="002512BD">
      <w:r>
        <w:separator/>
      </w:r>
    </w:p>
  </w:footnote>
  <w:footnote w:type="continuationSeparator" w:id="0">
    <w:p w:rsidR="002512BD" w:rsidRDefault="00251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9C" w:rsidRDefault="00C71D9C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2FDE263E" wp14:editId="786DE58C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D9C" w:rsidRDefault="00C71D9C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0C2193" wp14:editId="0B70C5AB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D9C" w:rsidRPr="00880D7C" w:rsidRDefault="00C71D9C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C71D9C" w:rsidRPr="00880D7C" w:rsidRDefault="00C71D9C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5BEC9E" wp14:editId="6191256A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9C" w:rsidRDefault="00C71D9C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D9C" w:rsidRPr="00880D7C" w:rsidRDefault="00C71D9C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C71D9C" w:rsidRPr="00880D7C" w:rsidRDefault="00C71D9C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C71D9C" w:rsidRDefault="00C71D9C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5934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D0"/>
    <w:rsid w:val="00013A01"/>
    <w:rsid w:val="00014254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D5C"/>
    <w:rsid w:val="00020E34"/>
    <w:rsid w:val="00020E9E"/>
    <w:rsid w:val="0002153B"/>
    <w:rsid w:val="000219AF"/>
    <w:rsid w:val="00021B94"/>
    <w:rsid w:val="00021D23"/>
    <w:rsid w:val="00021E35"/>
    <w:rsid w:val="00022651"/>
    <w:rsid w:val="000226CB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279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A39"/>
    <w:rsid w:val="00047EE0"/>
    <w:rsid w:val="000501D6"/>
    <w:rsid w:val="00050257"/>
    <w:rsid w:val="00050E20"/>
    <w:rsid w:val="00051212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3FF1"/>
    <w:rsid w:val="000641CF"/>
    <w:rsid w:val="0006438C"/>
    <w:rsid w:val="000646A2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B76"/>
    <w:rsid w:val="00077C0A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A35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8EB"/>
    <w:rsid w:val="0009790E"/>
    <w:rsid w:val="00097972"/>
    <w:rsid w:val="00097B85"/>
    <w:rsid w:val="000A005A"/>
    <w:rsid w:val="000A030D"/>
    <w:rsid w:val="000A049A"/>
    <w:rsid w:val="000A0D09"/>
    <w:rsid w:val="000A0EE7"/>
    <w:rsid w:val="000A168F"/>
    <w:rsid w:val="000A1A13"/>
    <w:rsid w:val="000A1DB8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54A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5C1A"/>
    <w:rsid w:val="000F63E2"/>
    <w:rsid w:val="000F6897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06D"/>
    <w:rsid w:val="00104357"/>
    <w:rsid w:val="00104725"/>
    <w:rsid w:val="001051F1"/>
    <w:rsid w:val="00105B48"/>
    <w:rsid w:val="00106059"/>
    <w:rsid w:val="001066B7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BAF"/>
    <w:rsid w:val="00117C6F"/>
    <w:rsid w:val="001209DB"/>
    <w:rsid w:val="001211A3"/>
    <w:rsid w:val="001216F5"/>
    <w:rsid w:val="0012177D"/>
    <w:rsid w:val="001223E5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F6D"/>
    <w:rsid w:val="001518E3"/>
    <w:rsid w:val="00151CEB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B8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31FF"/>
    <w:rsid w:val="001834A0"/>
    <w:rsid w:val="001836CF"/>
    <w:rsid w:val="001838D9"/>
    <w:rsid w:val="00183D13"/>
    <w:rsid w:val="00187219"/>
    <w:rsid w:val="00187EA3"/>
    <w:rsid w:val="0019028A"/>
    <w:rsid w:val="0019034B"/>
    <w:rsid w:val="0019045C"/>
    <w:rsid w:val="00191114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56D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23"/>
    <w:rsid w:val="001C379F"/>
    <w:rsid w:val="001C4205"/>
    <w:rsid w:val="001C420A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1D1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F00"/>
    <w:rsid w:val="002030B4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07F6B"/>
    <w:rsid w:val="00210085"/>
    <w:rsid w:val="002100EB"/>
    <w:rsid w:val="002103D1"/>
    <w:rsid w:val="002104EF"/>
    <w:rsid w:val="0021075D"/>
    <w:rsid w:val="002107DA"/>
    <w:rsid w:val="00211DA5"/>
    <w:rsid w:val="00212D8E"/>
    <w:rsid w:val="00212FA1"/>
    <w:rsid w:val="00212FB1"/>
    <w:rsid w:val="00213261"/>
    <w:rsid w:val="00213996"/>
    <w:rsid w:val="00213ACF"/>
    <w:rsid w:val="00213AE6"/>
    <w:rsid w:val="0021474F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F1B"/>
    <w:rsid w:val="00230601"/>
    <w:rsid w:val="00230961"/>
    <w:rsid w:val="00230DC6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3381"/>
    <w:rsid w:val="002433FB"/>
    <w:rsid w:val="00243575"/>
    <w:rsid w:val="00243A6E"/>
    <w:rsid w:val="00243AC8"/>
    <w:rsid w:val="00243AE9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0E"/>
    <w:rsid w:val="00247339"/>
    <w:rsid w:val="00247931"/>
    <w:rsid w:val="00247A14"/>
    <w:rsid w:val="00247AF4"/>
    <w:rsid w:val="00250599"/>
    <w:rsid w:val="002512BD"/>
    <w:rsid w:val="00251624"/>
    <w:rsid w:val="0025185A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52B3"/>
    <w:rsid w:val="002553C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FBA"/>
    <w:rsid w:val="002640EC"/>
    <w:rsid w:val="0026410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29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3044"/>
    <w:rsid w:val="002D3A18"/>
    <w:rsid w:val="002D42DC"/>
    <w:rsid w:val="002D4942"/>
    <w:rsid w:val="002D49C2"/>
    <w:rsid w:val="002D4E07"/>
    <w:rsid w:val="002D4FDD"/>
    <w:rsid w:val="002D4FE2"/>
    <w:rsid w:val="002D671F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75C"/>
    <w:rsid w:val="002F0A32"/>
    <w:rsid w:val="002F1150"/>
    <w:rsid w:val="002F1169"/>
    <w:rsid w:val="002F1739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448B"/>
    <w:rsid w:val="002F4B14"/>
    <w:rsid w:val="002F52B3"/>
    <w:rsid w:val="002F5996"/>
    <w:rsid w:val="002F624A"/>
    <w:rsid w:val="002F64D0"/>
    <w:rsid w:val="002F6565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48CC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85B"/>
    <w:rsid w:val="00324C7B"/>
    <w:rsid w:val="00324EE0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29CD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EE1"/>
    <w:rsid w:val="00370F7F"/>
    <w:rsid w:val="003715E0"/>
    <w:rsid w:val="00371A19"/>
    <w:rsid w:val="00371AB5"/>
    <w:rsid w:val="0037201E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0D0"/>
    <w:rsid w:val="00391282"/>
    <w:rsid w:val="0039186B"/>
    <w:rsid w:val="003923FF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C21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AB0"/>
    <w:rsid w:val="003C60A8"/>
    <w:rsid w:val="003C6659"/>
    <w:rsid w:val="003C6733"/>
    <w:rsid w:val="003C69A7"/>
    <w:rsid w:val="003C6D42"/>
    <w:rsid w:val="003C6D7E"/>
    <w:rsid w:val="003C709A"/>
    <w:rsid w:val="003C73AF"/>
    <w:rsid w:val="003C74B8"/>
    <w:rsid w:val="003C753B"/>
    <w:rsid w:val="003C7EDD"/>
    <w:rsid w:val="003D066B"/>
    <w:rsid w:val="003D06DD"/>
    <w:rsid w:val="003D09B0"/>
    <w:rsid w:val="003D0E88"/>
    <w:rsid w:val="003D1009"/>
    <w:rsid w:val="003D1885"/>
    <w:rsid w:val="003D1BFA"/>
    <w:rsid w:val="003D1C8C"/>
    <w:rsid w:val="003D275A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F"/>
    <w:rsid w:val="003E7956"/>
    <w:rsid w:val="003E7D40"/>
    <w:rsid w:val="003E7E99"/>
    <w:rsid w:val="003F013F"/>
    <w:rsid w:val="003F0261"/>
    <w:rsid w:val="003F0B83"/>
    <w:rsid w:val="003F1088"/>
    <w:rsid w:val="003F108F"/>
    <w:rsid w:val="003F123E"/>
    <w:rsid w:val="003F1C85"/>
    <w:rsid w:val="003F211B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7029"/>
    <w:rsid w:val="0040078A"/>
    <w:rsid w:val="00400EEA"/>
    <w:rsid w:val="00401142"/>
    <w:rsid w:val="004012B1"/>
    <w:rsid w:val="004016CE"/>
    <w:rsid w:val="00401B11"/>
    <w:rsid w:val="00402471"/>
    <w:rsid w:val="00402484"/>
    <w:rsid w:val="00402A23"/>
    <w:rsid w:val="00402B8D"/>
    <w:rsid w:val="004030C8"/>
    <w:rsid w:val="004033DC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27398"/>
    <w:rsid w:val="00427413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F83"/>
    <w:rsid w:val="004445D8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25"/>
    <w:rsid w:val="004515FF"/>
    <w:rsid w:val="00451BCB"/>
    <w:rsid w:val="00452AF1"/>
    <w:rsid w:val="004534BD"/>
    <w:rsid w:val="004535BF"/>
    <w:rsid w:val="0045382D"/>
    <w:rsid w:val="00454236"/>
    <w:rsid w:val="00454A98"/>
    <w:rsid w:val="00454EBD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82"/>
    <w:rsid w:val="004B0DA6"/>
    <w:rsid w:val="004B0ED0"/>
    <w:rsid w:val="004B13A9"/>
    <w:rsid w:val="004B1462"/>
    <w:rsid w:val="004B1776"/>
    <w:rsid w:val="004B1A95"/>
    <w:rsid w:val="004B20D2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B7EE6"/>
    <w:rsid w:val="004C0103"/>
    <w:rsid w:val="004C0955"/>
    <w:rsid w:val="004C0F52"/>
    <w:rsid w:val="004C1020"/>
    <w:rsid w:val="004C1447"/>
    <w:rsid w:val="004C14FB"/>
    <w:rsid w:val="004C4C3C"/>
    <w:rsid w:val="004C589A"/>
    <w:rsid w:val="004C58B0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2082"/>
    <w:rsid w:val="004D20C4"/>
    <w:rsid w:val="004D221C"/>
    <w:rsid w:val="004D22C3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C81"/>
    <w:rsid w:val="004E7C94"/>
    <w:rsid w:val="004E7D7B"/>
    <w:rsid w:val="004F2928"/>
    <w:rsid w:val="004F3109"/>
    <w:rsid w:val="004F3EE5"/>
    <w:rsid w:val="004F3F7B"/>
    <w:rsid w:val="004F4D5D"/>
    <w:rsid w:val="004F549F"/>
    <w:rsid w:val="004F6067"/>
    <w:rsid w:val="004F63CC"/>
    <w:rsid w:val="004F6650"/>
    <w:rsid w:val="004F6662"/>
    <w:rsid w:val="004F66E3"/>
    <w:rsid w:val="004F6B71"/>
    <w:rsid w:val="004F6C36"/>
    <w:rsid w:val="004F7954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0F8"/>
    <w:rsid w:val="0052419D"/>
    <w:rsid w:val="005241D3"/>
    <w:rsid w:val="00524B64"/>
    <w:rsid w:val="00524FC8"/>
    <w:rsid w:val="005255D8"/>
    <w:rsid w:val="005255FA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98C"/>
    <w:rsid w:val="00547BD0"/>
    <w:rsid w:val="005506FD"/>
    <w:rsid w:val="00550A39"/>
    <w:rsid w:val="00550B77"/>
    <w:rsid w:val="00550C45"/>
    <w:rsid w:val="005517D6"/>
    <w:rsid w:val="005518A8"/>
    <w:rsid w:val="00551B70"/>
    <w:rsid w:val="005527C5"/>
    <w:rsid w:val="005527E2"/>
    <w:rsid w:val="00552D6C"/>
    <w:rsid w:val="00552E32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90"/>
    <w:rsid w:val="00561B25"/>
    <w:rsid w:val="0056265D"/>
    <w:rsid w:val="00562DEB"/>
    <w:rsid w:val="0056312A"/>
    <w:rsid w:val="00563A23"/>
    <w:rsid w:val="00565265"/>
    <w:rsid w:val="005653A7"/>
    <w:rsid w:val="00565699"/>
    <w:rsid w:val="005656BA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CC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B34"/>
    <w:rsid w:val="005B7B71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190"/>
    <w:rsid w:val="005D182D"/>
    <w:rsid w:val="005D19BC"/>
    <w:rsid w:val="005D39D0"/>
    <w:rsid w:val="005D4486"/>
    <w:rsid w:val="005D4E45"/>
    <w:rsid w:val="005D544E"/>
    <w:rsid w:val="005D554D"/>
    <w:rsid w:val="005D5E6E"/>
    <w:rsid w:val="005D69A7"/>
    <w:rsid w:val="005D6AD7"/>
    <w:rsid w:val="005D6E47"/>
    <w:rsid w:val="005D7A68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67E"/>
    <w:rsid w:val="005E3CD3"/>
    <w:rsid w:val="005E3E88"/>
    <w:rsid w:val="005E441F"/>
    <w:rsid w:val="005E44AF"/>
    <w:rsid w:val="005E4CD9"/>
    <w:rsid w:val="005E5269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D3"/>
    <w:rsid w:val="00607282"/>
    <w:rsid w:val="006075DD"/>
    <w:rsid w:val="00607BB0"/>
    <w:rsid w:val="00607D2D"/>
    <w:rsid w:val="00607E2E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6271"/>
    <w:rsid w:val="006265AE"/>
    <w:rsid w:val="00627FC9"/>
    <w:rsid w:val="00630082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776"/>
    <w:rsid w:val="00650C64"/>
    <w:rsid w:val="006516B2"/>
    <w:rsid w:val="00651F57"/>
    <w:rsid w:val="006536AA"/>
    <w:rsid w:val="0065386B"/>
    <w:rsid w:val="00653A5F"/>
    <w:rsid w:val="00653D26"/>
    <w:rsid w:val="00654331"/>
    <w:rsid w:val="00654541"/>
    <w:rsid w:val="006555E5"/>
    <w:rsid w:val="0065592F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688"/>
    <w:rsid w:val="006626DE"/>
    <w:rsid w:val="006628FE"/>
    <w:rsid w:val="006629B3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1AC"/>
    <w:rsid w:val="006741AE"/>
    <w:rsid w:val="0067426A"/>
    <w:rsid w:val="00674F4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E47"/>
    <w:rsid w:val="00680F19"/>
    <w:rsid w:val="00681359"/>
    <w:rsid w:val="006819DB"/>
    <w:rsid w:val="00681D39"/>
    <w:rsid w:val="00682178"/>
    <w:rsid w:val="00682309"/>
    <w:rsid w:val="00682E74"/>
    <w:rsid w:val="006835EF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430F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A7F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AE2"/>
    <w:rsid w:val="006E55D6"/>
    <w:rsid w:val="006E56AF"/>
    <w:rsid w:val="006E6305"/>
    <w:rsid w:val="006E6A0F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7D4"/>
    <w:rsid w:val="006F1890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3FB8"/>
    <w:rsid w:val="006F49A9"/>
    <w:rsid w:val="006F4B88"/>
    <w:rsid w:val="006F4F48"/>
    <w:rsid w:val="006F6CFF"/>
    <w:rsid w:val="006F6DE9"/>
    <w:rsid w:val="006F6F12"/>
    <w:rsid w:val="006F70D1"/>
    <w:rsid w:val="006F72DE"/>
    <w:rsid w:val="006F7617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FCD"/>
    <w:rsid w:val="0070507E"/>
    <w:rsid w:val="007051C0"/>
    <w:rsid w:val="007052C9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D44"/>
    <w:rsid w:val="00727DDC"/>
    <w:rsid w:val="00730003"/>
    <w:rsid w:val="007306A2"/>
    <w:rsid w:val="0073083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275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104"/>
    <w:rsid w:val="00750AE1"/>
    <w:rsid w:val="007513EF"/>
    <w:rsid w:val="00751C34"/>
    <w:rsid w:val="00751C78"/>
    <w:rsid w:val="007524B1"/>
    <w:rsid w:val="0075258D"/>
    <w:rsid w:val="00752B36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120E"/>
    <w:rsid w:val="00781AB2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32E7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F90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4F75"/>
    <w:rsid w:val="007B55B1"/>
    <w:rsid w:val="007B5949"/>
    <w:rsid w:val="007B645F"/>
    <w:rsid w:val="007B70D4"/>
    <w:rsid w:val="007B71D9"/>
    <w:rsid w:val="007B72B3"/>
    <w:rsid w:val="007B73F8"/>
    <w:rsid w:val="007B7468"/>
    <w:rsid w:val="007B7AC3"/>
    <w:rsid w:val="007B7D6E"/>
    <w:rsid w:val="007C00D8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19D"/>
    <w:rsid w:val="007C54A3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E016A"/>
    <w:rsid w:val="007E0785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50B"/>
    <w:rsid w:val="007F677A"/>
    <w:rsid w:val="007F6AB8"/>
    <w:rsid w:val="007F7011"/>
    <w:rsid w:val="007F71CD"/>
    <w:rsid w:val="007F72AA"/>
    <w:rsid w:val="007F7EE2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751"/>
    <w:rsid w:val="00821A9D"/>
    <w:rsid w:val="00822ACC"/>
    <w:rsid w:val="00822C8A"/>
    <w:rsid w:val="00822D8D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637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4081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20E3"/>
    <w:rsid w:val="008822CF"/>
    <w:rsid w:val="008823BE"/>
    <w:rsid w:val="0088294B"/>
    <w:rsid w:val="00882C29"/>
    <w:rsid w:val="008831C8"/>
    <w:rsid w:val="00883A92"/>
    <w:rsid w:val="008843BE"/>
    <w:rsid w:val="00884402"/>
    <w:rsid w:val="00884A62"/>
    <w:rsid w:val="00885362"/>
    <w:rsid w:val="00886088"/>
    <w:rsid w:val="00886104"/>
    <w:rsid w:val="00886175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EFE"/>
    <w:rsid w:val="00893F52"/>
    <w:rsid w:val="00894A0A"/>
    <w:rsid w:val="00894CBF"/>
    <w:rsid w:val="00894FDA"/>
    <w:rsid w:val="00895561"/>
    <w:rsid w:val="008956E7"/>
    <w:rsid w:val="008958DF"/>
    <w:rsid w:val="00895992"/>
    <w:rsid w:val="00895E0A"/>
    <w:rsid w:val="00895E49"/>
    <w:rsid w:val="00896A16"/>
    <w:rsid w:val="008973EF"/>
    <w:rsid w:val="008978C1"/>
    <w:rsid w:val="008979B3"/>
    <w:rsid w:val="00897E1C"/>
    <w:rsid w:val="008A0858"/>
    <w:rsid w:val="008A0C5F"/>
    <w:rsid w:val="008A1C15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4E3A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4B9C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D32"/>
    <w:rsid w:val="008D28FD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507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090"/>
    <w:rsid w:val="00912E81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D5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5E55"/>
    <w:rsid w:val="0093738D"/>
    <w:rsid w:val="009373EB"/>
    <w:rsid w:val="009378EB"/>
    <w:rsid w:val="00937BD3"/>
    <w:rsid w:val="00937D99"/>
    <w:rsid w:val="00937FF3"/>
    <w:rsid w:val="00940202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C4"/>
    <w:rsid w:val="0094541D"/>
    <w:rsid w:val="009454DB"/>
    <w:rsid w:val="00945A8F"/>
    <w:rsid w:val="00945E8F"/>
    <w:rsid w:val="00945F5F"/>
    <w:rsid w:val="00946226"/>
    <w:rsid w:val="00946261"/>
    <w:rsid w:val="0094640D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455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84D"/>
    <w:rsid w:val="009754E4"/>
    <w:rsid w:val="009755D5"/>
    <w:rsid w:val="009756F8"/>
    <w:rsid w:val="0097595C"/>
    <w:rsid w:val="00976F06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233D"/>
    <w:rsid w:val="009923A4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22C"/>
    <w:rsid w:val="009A27E0"/>
    <w:rsid w:val="009A31E4"/>
    <w:rsid w:val="009A339D"/>
    <w:rsid w:val="009A36FB"/>
    <w:rsid w:val="009A37AD"/>
    <w:rsid w:val="009A482B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C9B"/>
    <w:rsid w:val="009B1548"/>
    <w:rsid w:val="009B1B62"/>
    <w:rsid w:val="009B1BF6"/>
    <w:rsid w:val="009B1F9A"/>
    <w:rsid w:val="009B1FB9"/>
    <w:rsid w:val="009B21D5"/>
    <w:rsid w:val="009B2EA2"/>
    <w:rsid w:val="009B2F63"/>
    <w:rsid w:val="009B303D"/>
    <w:rsid w:val="009B3211"/>
    <w:rsid w:val="009B334B"/>
    <w:rsid w:val="009B3C8D"/>
    <w:rsid w:val="009B3D86"/>
    <w:rsid w:val="009B3FE4"/>
    <w:rsid w:val="009B4556"/>
    <w:rsid w:val="009B4956"/>
    <w:rsid w:val="009B4B36"/>
    <w:rsid w:val="009B4F77"/>
    <w:rsid w:val="009B5312"/>
    <w:rsid w:val="009B593F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EAE"/>
    <w:rsid w:val="009D24B0"/>
    <w:rsid w:val="009D2B6E"/>
    <w:rsid w:val="009D3065"/>
    <w:rsid w:val="009D327C"/>
    <w:rsid w:val="009D35C1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5DC"/>
    <w:rsid w:val="009E4A18"/>
    <w:rsid w:val="009E4EEA"/>
    <w:rsid w:val="009E4F25"/>
    <w:rsid w:val="009E53DE"/>
    <w:rsid w:val="009E57AD"/>
    <w:rsid w:val="009E5B12"/>
    <w:rsid w:val="009E5D91"/>
    <w:rsid w:val="009E6328"/>
    <w:rsid w:val="009E6E3C"/>
    <w:rsid w:val="009E6F64"/>
    <w:rsid w:val="009E7B8E"/>
    <w:rsid w:val="009E7C41"/>
    <w:rsid w:val="009E7CB7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4F0B"/>
    <w:rsid w:val="00A1602E"/>
    <w:rsid w:val="00A162CE"/>
    <w:rsid w:val="00A16439"/>
    <w:rsid w:val="00A164EB"/>
    <w:rsid w:val="00A1666F"/>
    <w:rsid w:val="00A172D7"/>
    <w:rsid w:val="00A17359"/>
    <w:rsid w:val="00A17363"/>
    <w:rsid w:val="00A17DF6"/>
    <w:rsid w:val="00A2033C"/>
    <w:rsid w:val="00A20628"/>
    <w:rsid w:val="00A211EF"/>
    <w:rsid w:val="00A2161D"/>
    <w:rsid w:val="00A222F9"/>
    <w:rsid w:val="00A22554"/>
    <w:rsid w:val="00A2309A"/>
    <w:rsid w:val="00A23351"/>
    <w:rsid w:val="00A23D92"/>
    <w:rsid w:val="00A246EE"/>
    <w:rsid w:val="00A24B00"/>
    <w:rsid w:val="00A25133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30D3"/>
    <w:rsid w:val="00A3350B"/>
    <w:rsid w:val="00A33732"/>
    <w:rsid w:val="00A33A88"/>
    <w:rsid w:val="00A33D1E"/>
    <w:rsid w:val="00A344AA"/>
    <w:rsid w:val="00A3491F"/>
    <w:rsid w:val="00A34A81"/>
    <w:rsid w:val="00A34E79"/>
    <w:rsid w:val="00A34F53"/>
    <w:rsid w:val="00A359E6"/>
    <w:rsid w:val="00A3610E"/>
    <w:rsid w:val="00A369B2"/>
    <w:rsid w:val="00A36D51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721E"/>
    <w:rsid w:val="00A57242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F6"/>
    <w:rsid w:val="00A6165A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E4D"/>
    <w:rsid w:val="00A7424E"/>
    <w:rsid w:val="00A74716"/>
    <w:rsid w:val="00A74AAD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5937"/>
    <w:rsid w:val="00A85E32"/>
    <w:rsid w:val="00A860CB"/>
    <w:rsid w:val="00A865CC"/>
    <w:rsid w:val="00A869FF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0855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9A2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27A"/>
    <w:rsid w:val="00AC3326"/>
    <w:rsid w:val="00AC3567"/>
    <w:rsid w:val="00AC35AC"/>
    <w:rsid w:val="00AC3636"/>
    <w:rsid w:val="00AC3D7B"/>
    <w:rsid w:val="00AC47B3"/>
    <w:rsid w:val="00AC5922"/>
    <w:rsid w:val="00AC5955"/>
    <w:rsid w:val="00AC59A2"/>
    <w:rsid w:val="00AC5B3F"/>
    <w:rsid w:val="00AC6063"/>
    <w:rsid w:val="00AC62DE"/>
    <w:rsid w:val="00AC7766"/>
    <w:rsid w:val="00AD0639"/>
    <w:rsid w:val="00AD08FD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F47"/>
    <w:rsid w:val="00B0769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8DF"/>
    <w:rsid w:val="00B131C1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EB8"/>
    <w:rsid w:val="00B21189"/>
    <w:rsid w:val="00B212EC"/>
    <w:rsid w:val="00B2132E"/>
    <w:rsid w:val="00B21A22"/>
    <w:rsid w:val="00B22592"/>
    <w:rsid w:val="00B22658"/>
    <w:rsid w:val="00B22713"/>
    <w:rsid w:val="00B2297F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CB6"/>
    <w:rsid w:val="00B54E8F"/>
    <w:rsid w:val="00B54F1A"/>
    <w:rsid w:val="00B5503A"/>
    <w:rsid w:val="00B55062"/>
    <w:rsid w:val="00B5638A"/>
    <w:rsid w:val="00B56B17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845"/>
    <w:rsid w:val="00B76A14"/>
    <w:rsid w:val="00B76F93"/>
    <w:rsid w:val="00B77157"/>
    <w:rsid w:val="00B77AAC"/>
    <w:rsid w:val="00B77AD5"/>
    <w:rsid w:val="00B77C64"/>
    <w:rsid w:val="00B801D1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6B2"/>
    <w:rsid w:val="00BA5C1F"/>
    <w:rsid w:val="00BA6115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F4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288"/>
    <w:rsid w:val="00BC2874"/>
    <w:rsid w:val="00BC2A70"/>
    <w:rsid w:val="00BC2D9B"/>
    <w:rsid w:val="00BC3957"/>
    <w:rsid w:val="00BC3E26"/>
    <w:rsid w:val="00BC4314"/>
    <w:rsid w:val="00BC5466"/>
    <w:rsid w:val="00BC553F"/>
    <w:rsid w:val="00BC58FB"/>
    <w:rsid w:val="00BC5E5E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3D6"/>
    <w:rsid w:val="00C008B0"/>
    <w:rsid w:val="00C009F3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45B"/>
    <w:rsid w:val="00C056D1"/>
    <w:rsid w:val="00C05AC1"/>
    <w:rsid w:val="00C05C52"/>
    <w:rsid w:val="00C066A7"/>
    <w:rsid w:val="00C06796"/>
    <w:rsid w:val="00C068E2"/>
    <w:rsid w:val="00C07A22"/>
    <w:rsid w:val="00C07AC8"/>
    <w:rsid w:val="00C104CE"/>
    <w:rsid w:val="00C10A24"/>
    <w:rsid w:val="00C10B10"/>
    <w:rsid w:val="00C1142D"/>
    <w:rsid w:val="00C1185D"/>
    <w:rsid w:val="00C1292A"/>
    <w:rsid w:val="00C12AF8"/>
    <w:rsid w:val="00C132E2"/>
    <w:rsid w:val="00C13386"/>
    <w:rsid w:val="00C133C7"/>
    <w:rsid w:val="00C134BD"/>
    <w:rsid w:val="00C13970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912"/>
    <w:rsid w:val="00C41F8A"/>
    <w:rsid w:val="00C41FB1"/>
    <w:rsid w:val="00C42538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F5A"/>
    <w:rsid w:val="00C62AFD"/>
    <w:rsid w:val="00C6345A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F94"/>
    <w:rsid w:val="00C7313E"/>
    <w:rsid w:val="00C73552"/>
    <w:rsid w:val="00C73AE4"/>
    <w:rsid w:val="00C741FE"/>
    <w:rsid w:val="00C74849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A79"/>
    <w:rsid w:val="00C942B2"/>
    <w:rsid w:val="00C9467D"/>
    <w:rsid w:val="00C95375"/>
    <w:rsid w:val="00C9541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4C1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F9"/>
    <w:rsid w:val="00CE602F"/>
    <w:rsid w:val="00CE6849"/>
    <w:rsid w:val="00CE6B1E"/>
    <w:rsid w:val="00CE78AB"/>
    <w:rsid w:val="00CF0040"/>
    <w:rsid w:val="00CF007E"/>
    <w:rsid w:val="00CF019D"/>
    <w:rsid w:val="00CF0B0C"/>
    <w:rsid w:val="00CF0D88"/>
    <w:rsid w:val="00CF1337"/>
    <w:rsid w:val="00CF13A5"/>
    <w:rsid w:val="00CF2013"/>
    <w:rsid w:val="00CF26D4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7067"/>
    <w:rsid w:val="00D17463"/>
    <w:rsid w:val="00D17AB0"/>
    <w:rsid w:val="00D2039F"/>
    <w:rsid w:val="00D2054A"/>
    <w:rsid w:val="00D20550"/>
    <w:rsid w:val="00D210A8"/>
    <w:rsid w:val="00D21DD5"/>
    <w:rsid w:val="00D228AF"/>
    <w:rsid w:val="00D22C5C"/>
    <w:rsid w:val="00D23043"/>
    <w:rsid w:val="00D23150"/>
    <w:rsid w:val="00D23C85"/>
    <w:rsid w:val="00D24184"/>
    <w:rsid w:val="00D246AE"/>
    <w:rsid w:val="00D24DAA"/>
    <w:rsid w:val="00D25402"/>
    <w:rsid w:val="00D25456"/>
    <w:rsid w:val="00D25504"/>
    <w:rsid w:val="00D25553"/>
    <w:rsid w:val="00D25758"/>
    <w:rsid w:val="00D25C6E"/>
    <w:rsid w:val="00D25F28"/>
    <w:rsid w:val="00D25F74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8F2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7F"/>
    <w:rsid w:val="00D574C2"/>
    <w:rsid w:val="00D575E2"/>
    <w:rsid w:val="00D57619"/>
    <w:rsid w:val="00D5777F"/>
    <w:rsid w:val="00D57AF6"/>
    <w:rsid w:val="00D602A3"/>
    <w:rsid w:val="00D60709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15F8"/>
    <w:rsid w:val="00D71EE7"/>
    <w:rsid w:val="00D724B0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66E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46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A18"/>
    <w:rsid w:val="00E41CBA"/>
    <w:rsid w:val="00E4224E"/>
    <w:rsid w:val="00E4245C"/>
    <w:rsid w:val="00E42CDA"/>
    <w:rsid w:val="00E42D5D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010"/>
    <w:rsid w:val="00E50341"/>
    <w:rsid w:val="00E508A3"/>
    <w:rsid w:val="00E50B1B"/>
    <w:rsid w:val="00E51209"/>
    <w:rsid w:val="00E512F3"/>
    <w:rsid w:val="00E52474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1A"/>
    <w:rsid w:val="00E83E48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3473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6175"/>
    <w:rsid w:val="00EB639B"/>
    <w:rsid w:val="00EB7356"/>
    <w:rsid w:val="00EB78B3"/>
    <w:rsid w:val="00EB7AFB"/>
    <w:rsid w:val="00EC0DF3"/>
    <w:rsid w:val="00EC0F44"/>
    <w:rsid w:val="00EC0FB8"/>
    <w:rsid w:val="00EC1429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120"/>
    <w:rsid w:val="00EC79A5"/>
    <w:rsid w:val="00ED02D0"/>
    <w:rsid w:val="00ED097B"/>
    <w:rsid w:val="00ED0A7D"/>
    <w:rsid w:val="00ED0AAE"/>
    <w:rsid w:val="00ED0BC0"/>
    <w:rsid w:val="00ED0D6A"/>
    <w:rsid w:val="00ED0F94"/>
    <w:rsid w:val="00ED145D"/>
    <w:rsid w:val="00ED16CC"/>
    <w:rsid w:val="00ED1967"/>
    <w:rsid w:val="00ED2076"/>
    <w:rsid w:val="00ED2DF5"/>
    <w:rsid w:val="00ED2E18"/>
    <w:rsid w:val="00ED3079"/>
    <w:rsid w:val="00ED3328"/>
    <w:rsid w:val="00ED33DB"/>
    <w:rsid w:val="00ED35D3"/>
    <w:rsid w:val="00ED432E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F8F"/>
    <w:rsid w:val="00EE313A"/>
    <w:rsid w:val="00EE3180"/>
    <w:rsid w:val="00EE3245"/>
    <w:rsid w:val="00EE3C62"/>
    <w:rsid w:val="00EE419D"/>
    <w:rsid w:val="00EE452A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A"/>
    <w:rsid w:val="00EF14A2"/>
    <w:rsid w:val="00EF1CAD"/>
    <w:rsid w:val="00EF20A1"/>
    <w:rsid w:val="00EF2451"/>
    <w:rsid w:val="00EF2CCE"/>
    <w:rsid w:val="00EF383A"/>
    <w:rsid w:val="00EF3AE5"/>
    <w:rsid w:val="00EF3ECB"/>
    <w:rsid w:val="00EF4323"/>
    <w:rsid w:val="00EF557D"/>
    <w:rsid w:val="00EF5F91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678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5F3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A11"/>
    <w:rsid w:val="00F441B4"/>
    <w:rsid w:val="00F44871"/>
    <w:rsid w:val="00F44D99"/>
    <w:rsid w:val="00F45669"/>
    <w:rsid w:val="00F459F3"/>
    <w:rsid w:val="00F45DCA"/>
    <w:rsid w:val="00F45E00"/>
    <w:rsid w:val="00F45F60"/>
    <w:rsid w:val="00F460F6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63C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7E1"/>
    <w:rsid w:val="00F70078"/>
    <w:rsid w:val="00F705ED"/>
    <w:rsid w:val="00F7062A"/>
    <w:rsid w:val="00F708C4"/>
    <w:rsid w:val="00F71120"/>
    <w:rsid w:val="00F71531"/>
    <w:rsid w:val="00F7164A"/>
    <w:rsid w:val="00F71EBB"/>
    <w:rsid w:val="00F72A1D"/>
    <w:rsid w:val="00F73591"/>
    <w:rsid w:val="00F73C02"/>
    <w:rsid w:val="00F74637"/>
    <w:rsid w:val="00F74DFF"/>
    <w:rsid w:val="00F750F6"/>
    <w:rsid w:val="00F7590A"/>
    <w:rsid w:val="00F75BD6"/>
    <w:rsid w:val="00F75F43"/>
    <w:rsid w:val="00F761FB"/>
    <w:rsid w:val="00F7639A"/>
    <w:rsid w:val="00F763BD"/>
    <w:rsid w:val="00F76576"/>
    <w:rsid w:val="00F76645"/>
    <w:rsid w:val="00F77144"/>
    <w:rsid w:val="00F776BE"/>
    <w:rsid w:val="00F776D4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6F04"/>
    <w:rsid w:val="00F8735B"/>
    <w:rsid w:val="00F8769E"/>
    <w:rsid w:val="00F87D0F"/>
    <w:rsid w:val="00F90093"/>
    <w:rsid w:val="00F9079A"/>
    <w:rsid w:val="00F90805"/>
    <w:rsid w:val="00F90D24"/>
    <w:rsid w:val="00F9126F"/>
    <w:rsid w:val="00F917DA"/>
    <w:rsid w:val="00F91914"/>
    <w:rsid w:val="00F92096"/>
    <w:rsid w:val="00F92409"/>
    <w:rsid w:val="00F929B4"/>
    <w:rsid w:val="00F9310D"/>
    <w:rsid w:val="00F9330D"/>
    <w:rsid w:val="00F937BF"/>
    <w:rsid w:val="00F93AE3"/>
    <w:rsid w:val="00F94003"/>
    <w:rsid w:val="00F9401B"/>
    <w:rsid w:val="00F953AA"/>
    <w:rsid w:val="00F957FD"/>
    <w:rsid w:val="00F95F7D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0D7"/>
    <w:rsid w:val="00FB7B01"/>
    <w:rsid w:val="00FB7C1B"/>
    <w:rsid w:val="00FB7CCC"/>
    <w:rsid w:val="00FC01FF"/>
    <w:rsid w:val="00FC037A"/>
    <w:rsid w:val="00FC03C5"/>
    <w:rsid w:val="00FC062F"/>
    <w:rsid w:val="00FC114E"/>
    <w:rsid w:val="00FC1E48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D5A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F17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32B"/>
    <w:rsid w:val="00FD6551"/>
    <w:rsid w:val="00FD731A"/>
    <w:rsid w:val="00FD73F4"/>
    <w:rsid w:val="00FD765F"/>
    <w:rsid w:val="00FD7E2D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C9B"/>
    <w:rsid w:val="00FE2D01"/>
    <w:rsid w:val="00FE2EAC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65A"/>
    <w:rsid w:val="00FF27E8"/>
    <w:rsid w:val="00FF289D"/>
    <w:rsid w:val="00FF3284"/>
    <w:rsid w:val="00FF3D4B"/>
    <w:rsid w:val="00FF3DDF"/>
    <w:rsid w:val="00FF4E39"/>
    <w:rsid w:val="00FF4EA7"/>
    <w:rsid w:val="00FF4FBB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AD8358-E4F1-463F-BA41-2C6B4F42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7</Pages>
  <Words>1056</Words>
  <Characters>6024</Characters>
  <Application>Microsoft Office Word</Application>
  <DocSecurity>0</DocSecurity>
  <Lines>50</Lines>
  <Paragraphs>14</Paragraphs>
  <ScaleCrop>false</ScaleCrop>
  <Company>MC SYSTEM</Company>
  <LinksUpToDate>false</LinksUpToDate>
  <CharactersWithSpaces>7066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admin</cp:lastModifiedBy>
  <cp:revision>358</cp:revision>
  <cp:lastPrinted>2012-07-18T04:11:00Z</cp:lastPrinted>
  <dcterms:created xsi:type="dcterms:W3CDTF">2015-09-29T01:18:00Z</dcterms:created>
  <dcterms:modified xsi:type="dcterms:W3CDTF">2015-10-20T00:52:00Z</dcterms:modified>
</cp:coreProperties>
</file>