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63" w:type="dxa"/>
        <w:tblLayout w:type="fixed"/>
        <w:tblLook w:val="0000" w:firstRow="0" w:lastRow="0" w:firstColumn="0" w:lastColumn="0" w:noHBand="0" w:noVBand="0"/>
      </w:tblPr>
      <w:tblGrid>
        <w:gridCol w:w="7663"/>
      </w:tblGrid>
      <w:tr w:rsidR="005036AC" w:rsidRPr="00C97435" w:rsidTr="00D334D2">
        <w:trPr>
          <w:trHeight w:val="532"/>
        </w:trPr>
        <w:tc>
          <w:tcPr>
            <w:tcW w:w="7663" w:type="dxa"/>
            <w:tcBorders>
              <w:top w:val="single" w:sz="4" w:space="0" w:color="auto"/>
            </w:tcBorders>
            <w:shd w:val="clear" w:color="auto" w:fill="F0EAC6"/>
          </w:tcPr>
          <w:p w:rsidR="00CE2EF7" w:rsidRPr="00C97435" w:rsidRDefault="001F0CB4" w:rsidP="000D2E16">
            <w:pPr>
              <w:rPr>
                <w:rFonts w:ascii="Arial" w:hAnsi="Arial" w:cs="Arial"/>
                <w:b/>
                <w:sz w:val="32"/>
              </w:rPr>
            </w:pPr>
            <w:bookmarkStart w:id="0" w:name="_GoBack"/>
            <w:bookmarkEnd w:id="0"/>
            <w:proofErr w:type="gramStart"/>
            <w:r>
              <w:rPr>
                <w:rFonts w:ascii="Arial" w:hAnsi="Arial" w:cs="Arial"/>
                <w:b/>
                <w:sz w:val="32"/>
              </w:rPr>
              <w:t>凯</w:t>
            </w:r>
            <w:proofErr w:type="gramEnd"/>
            <w:r>
              <w:rPr>
                <w:rFonts w:ascii="Arial" w:hAnsi="Arial" w:cs="Arial"/>
                <w:b/>
                <w:sz w:val="32"/>
              </w:rPr>
              <w:t>石</w:t>
            </w:r>
            <w:r w:rsidR="00D8486D">
              <w:rPr>
                <w:rFonts w:ascii="Arial" w:hAnsi="Arial" w:cs="Arial"/>
                <w:b/>
                <w:sz w:val="32"/>
              </w:rPr>
              <w:t>公</w:t>
            </w:r>
            <w:proofErr w:type="gramStart"/>
            <w:r w:rsidR="00D8486D">
              <w:rPr>
                <w:rFonts w:ascii="Arial" w:hAnsi="Arial" w:cs="Arial"/>
                <w:b/>
                <w:sz w:val="32"/>
              </w:rPr>
              <w:t>募基金</w:t>
            </w:r>
            <w:proofErr w:type="gramEnd"/>
            <w:r w:rsidR="00D8486D">
              <w:rPr>
                <w:rFonts w:ascii="Arial" w:hAnsi="Arial" w:cs="Arial" w:hint="eastAsia"/>
                <w:b/>
                <w:sz w:val="32"/>
              </w:rPr>
              <w:t>月</w:t>
            </w:r>
            <w:r w:rsidR="00F277FE" w:rsidRPr="00C97435">
              <w:rPr>
                <w:rFonts w:ascii="Arial" w:hAnsi="Arial" w:cs="Arial"/>
                <w:b/>
                <w:sz w:val="32"/>
              </w:rPr>
              <w:t>报（</w:t>
            </w:r>
            <w:r w:rsidR="00D8486D">
              <w:rPr>
                <w:rFonts w:ascii="Arial" w:hAnsi="Arial" w:cs="Arial"/>
                <w:b/>
                <w:sz w:val="32"/>
              </w:rPr>
              <w:t>2015</w:t>
            </w:r>
            <w:r w:rsidR="00D8486D">
              <w:rPr>
                <w:rFonts w:ascii="Arial" w:hAnsi="Arial" w:cs="Arial" w:hint="eastAsia"/>
                <w:b/>
                <w:sz w:val="32"/>
              </w:rPr>
              <w:t>年</w:t>
            </w:r>
            <w:r w:rsidR="00D8486D">
              <w:rPr>
                <w:rFonts w:ascii="Arial" w:hAnsi="Arial" w:cs="Arial" w:hint="eastAsia"/>
                <w:b/>
                <w:sz w:val="32"/>
              </w:rPr>
              <w:t>10</w:t>
            </w:r>
            <w:r w:rsidR="00D8486D">
              <w:rPr>
                <w:rFonts w:ascii="Arial" w:hAnsi="Arial" w:cs="Arial" w:hint="eastAsia"/>
                <w:b/>
                <w:sz w:val="32"/>
              </w:rPr>
              <w:t>月</w:t>
            </w:r>
            <w:r w:rsidR="00F277FE" w:rsidRPr="00C97435">
              <w:rPr>
                <w:rFonts w:ascii="Arial" w:hAnsi="Arial" w:cs="Arial"/>
                <w:b/>
                <w:sz w:val="32"/>
              </w:rPr>
              <w:t>）</w:t>
            </w:r>
          </w:p>
          <w:p w:rsidR="005036AC" w:rsidRPr="00C97435" w:rsidRDefault="00CE2EF7" w:rsidP="004C1134">
            <w:pPr>
              <w:rPr>
                <w:rFonts w:ascii="Arial" w:hAnsi="Arial" w:cs="Arial"/>
                <w:b/>
                <w:sz w:val="32"/>
              </w:rPr>
            </w:pPr>
            <w:r w:rsidRPr="00C97435">
              <w:rPr>
                <w:rFonts w:ascii="Arial" w:hAnsi="Arial" w:cs="Arial"/>
                <w:b/>
                <w:sz w:val="32"/>
              </w:rPr>
              <w:softHyphen/>
            </w:r>
            <w:r w:rsidRPr="00C97435">
              <w:rPr>
                <w:rFonts w:ascii="Arial" w:hAnsi="Arial" w:cs="Arial"/>
                <w:b/>
                <w:sz w:val="32"/>
              </w:rPr>
              <w:softHyphen/>
              <w:t xml:space="preserve">    ——</w:t>
            </w:r>
            <w:r w:rsidR="00B2351C">
              <w:rPr>
                <w:rFonts w:ascii="Arial" w:hAnsi="Arial" w:cs="Arial" w:hint="eastAsia"/>
                <w:b/>
                <w:sz w:val="32"/>
              </w:rPr>
              <w:t>保持积极心态，</w:t>
            </w:r>
            <w:r w:rsidR="004C1134">
              <w:rPr>
                <w:rFonts w:ascii="Arial" w:hAnsi="Arial" w:cs="Arial" w:hint="eastAsia"/>
                <w:b/>
                <w:sz w:val="32"/>
              </w:rPr>
              <w:t>谨防经济下滑风险</w:t>
            </w:r>
          </w:p>
        </w:tc>
      </w:tr>
      <w:tr w:rsidR="00110D1A" w:rsidRPr="00C97435" w:rsidTr="00D334D2">
        <w:trPr>
          <w:trHeight w:val="11778"/>
        </w:trPr>
        <w:tc>
          <w:tcPr>
            <w:tcW w:w="7663" w:type="dxa"/>
          </w:tcPr>
          <w:p w:rsidR="00C97435" w:rsidRPr="00C97435" w:rsidRDefault="00C97435" w:rsidP="00C97435">
            <w:pPr>
              <w:ind w:firstLineChars="200" w:firstLine="400"/>
              <w:rPr>
                <w:rStyle w:val="textsmall2"/>
                <w:rFonts w:ascii="Arial" w:hAnsi="Arial" w:cs="Arial"/>
                <w:sz w:val="20"/>
                <w:szCs w:val="20"/>
              </w:rPr>
            </w:pPr>
          </w:p>
          <w:p w:rsidR="00C97435" w:rsidRPr="00C97435" w:rsidRDefault="003E4359" w:rsidP="00736D60">
            <w:pPr>
              <w:pStyle w:val="af7"/>
              <w:numPr>
                <w:ilvl w:val="0"/>
                <w:numId w:val="3"/>
              </w:numPr>
              <w:spacing w:line="300" w:lineRule="auto"/>
              <w:ind w:firstLineChars="0"/>
              <w:rPr>
                <w:rStyle w:val="textsmall2"/>
                <w:rFonts w:ascii="Arial" w:hAnsi="Arial" w:cs="Arial"/>
                <w:b/>
                <w:color w:val="000000"/>
                <w:szCs w:val="21"/>
              </w:rPr>
            </w:pPr>
            <w:r>
              <w:rPr>
                <w:rStyle w:val="textsmall2"/>
                <w:rFonts w:ascii="Arial" w:hAnsi="Arial" w:cs="Arial" w:hint="eastAsia"/>
                <w:b/>
                <w:color w:val="000000"/>
                <w:szCs w:val="21"/>
              </w:rPr>
              <w:t>9</w:t>
            </w:r>
            <w:r>
              <w:rPr>
                <w:rStyle w:val="textsmall2"/>
                <w:rFonts w:ascii="Arial" w:hAnsi="Arial" w:cs="Arial" w:hint="eastAsia"/>
                <w:b/>
                <w:color w:val="000000"/>
                <w:szCs w:val="21"/>
              </w:rPr>
              <w:t>月</w:t>
            </w:r>
            <w:r w:rsidR="00C97435" w:rsidRPr="00C97435">
              <w:rPr>
                <w:rStyle w:val="textsmall2"/>
                <w:rFonts w:ascii="Arial" w:hAnsi="Arial" w:cs="Arial"/>
                <w:b/>
                <w:color w:val="000000"/>
                <w:szCs w:val="21"/>
              </w:rPr>
              <w:t>资本市场回顾</w:t>
            </w:r>
          </w:p>
          <w:p w:rsidR="00D61617" w:rsidRDefault="00C97435" w:rsidP="00C97435">
            <w:pPr>
              <w:ind w:firstLineChars="200" w:firstLine="402"/>
              <w:rPr>
                <w:rStyle w:val="textsmall2"/>
                <w:rFonts w:ascii="Arial" w:hAnsi="Arial" w:cs="Arial"/>
                <w:sz w:val="20"/>
                <w:szCs w:val="20"/>
              </w:rPr>
            </w:pPr>
            <w:r w:rsidRPr="00C97435">
              <w:rPr>
                <w:rStyle w:val="textsmall2"/>
                <w:rFonts w:ascii="Arial" w:hAnsi="Arial" w:cs="Arial"/>
                <w:b/>
                <w:sz w:val="20"/>
                <w:szCs w:val="20"/>
              </w:rPr>
              <w:t>A</w:t>
            </w:r>
            <w:r w:rsidRPr="00C97435">
              <w:rPr>
                <w:rStyle w:val="textsmall2"/>
                <w:rFonts w:ascii="Arial" w:hAnsi="Arial" w:cs="Arial"/>
                <w:b/>
                <w:sz w:val="20"/>
                <w:szCs w:val="20"/>
              </w:rPr>
              <w:t>股市场：</w:t>
            </w:r>
            <w:r w:rsidR="00FB03BE">
              <w:rPr>
                <w:rFonts w:ascii="Arial" w:hAnsi="Arial" w:cs="Arial" w:hint="eastAsia"/>
                <w:sz w:val="20"/>
                <w:szCs w:val="20"/>
              </w:rPr>
              <w:t>市场表现为上攻乏力，下探无能，全月来看，上证指数、沪深</w:t>
            </w:r>
            <w:r w:rsidR="00FB03BE">
              <w:rPr>
                <w:rFonts w:ascii="Arial" w:hAnsi="Arial" w:cs="Arial" w:hint="eastAsia"/>
                <w:sz w:val="20"/>
                <w:szCs w:val="20"/>
              </w:rPr>
              <w:t>300</w:t>
            </w:r>
            <w:r w:rsidR="00FB03BE">
              <w:rPr>
                <w:rFonts w:ascii="Arial" w:hAnsi="Arial" w:cs="Arial" w:hint="eastAsia"/>
                <w:sz w:val="20"/>
                <w:szCs w:val="20"/>
              </w:rPr>
              <w:t>分别跌</w:t>
            </w:r>
            <w:r w:rsidR="00FB03BE">
              <w:rPr>
                <w:rFonts w:ascii="Arial" w:hAnsi="Arial" w:cs="Arial" w:hint="eastAsia"/>
                <w:sz w:val="20"/>
                <w:szCs w:val="20"/>
              </w:rPr>
              <w:t>4.78%</w:t>
            </w:r>
            <w:r w:rsidR="00FB03BE">
              <w:rPr>
                <w:rFonts w:ascii="Arial" w:hAnsi="Arial" w:cs="Arial" w:hint="eastAsia"/>
                <w:sz w:val="20"/>
                <w:szCs w:val="20"/>
              </w:rPr>
              <w:t>、</w:t>
            </w:r>
            <w:r w:rsidR="00FB03BE">
              <w:rPr>
                <w:rFonts w:ascii="Arial" w:hAnsi="Arial" w:cs="Arial" w:hint="eastAsia"/>
                <w:sz w:val="20"/>
                <w:szCs w:val="20"/>
              </w:rPr>
              <w:t>4.86%</w:t>
            </w:r>
            <w:r w:rsidR="00FB03BE">
              <w:rPr>
                <w:rFonts w:ascii="Arial" w:hAnsi="Arial" w:cs="Arial" w:hint="eastAsia"/>
                <w:sz w:val="20"/>
                <w:szCs w:val="20"/>
              </w:rPr>
              <w:t>，中小板指、创业板指分别跌</w:t>
            </w:r>
            <w:r w:rsidR="00FB03BE">
              <w:rPr>
                <w:rFonts w:ascii="Arial" w:hAnsi="Arial" w:cs="Arial" w:hint="eastAsia"/>
                <w:sz w:val="20"/>
                <w:szCs w:val="20"/>
              </w:rPr>
              <w:t>4.96%</w:t>
            </w:r>
            <w:r w:rsidR="00FB03BE">
              <w:rPr>
                <w:rFonts w:ascii="Arial" w:hAnsi="Arial" w:cs="Arial" w:hint="eastAsia"/>
                <w:sz w:val="20"/>
                <w:szCs w:val="20"/>
              </w:rPr>
              <w:t>、</w:t>
            </w:r>
            <w:r w:rsidR="00FB03BE">
              <w:rPr>
                <w:rFonts w:ascii="Arial" w:hAnsi="Arial" w:cs="Arial" w:hint="eastAsia"/>
                <w:sz w:val="20"/>
                <w:szCs w:val="20"/>
              </w:rPr>
              <w:t>4.30%</w:t>
            </w:r>
            <w:r w:rsidR="00FB03BE">
              <w:rPr>
                <w:rFonts w:ascii="Arial" w:hAnsi="Arial" w:cs="Arial" w:hint="eastAsia"/>
                <w:sz w:val="20"/>
                <w:szCs w:val="20"/>
              </w:rPr>
              <w:t>。行业方面，仅餐饮旅游（</w:t>
            </w:r>
            <w:r w:rsidR="00FB03BE">
              <w:rPr>
                <w:rFonts w:ascii="Arial" w:hAnsi="Arial" w:cs="Arial" w:hint="eastAsia"/>
                <w:sz w:val="20"/>
                <w:szCs w:val="20"/>
              </w:rPr>
              <w:t>2.83%</w:t>
            </w:r>
            <w:r w:rsidR="00FB03BE">
              <w:rPr>
                <w:rFonts w:ascii="Arial" w:hAnsi="Arial" w:cs="Arial" w:hint="eastAsia"/>
                <w:sz w:val="20"/>
                <w:szCs w:val="20"/>
              </w:rPr>
              <w:t>）、计算机（</w:t>
            </w:r>
            <w:r w:rsidR="00FB03BE">
              <w:rPr>
                <w:rFonts w:ascii="Arial" w:hAnsi="Arial" w:cs="Arial" w:hint="eastAsia"/>
                <w:sz w:val="20"/>
                <w:szCs w:val="20"/>
              </w:rPr>
              <w:t>2.08%</w:t>
            </w:r>
            <w:r w:rsidR="00FB03BE">
              <w:rPr>
                <w:rFonts w:ascii="Arial" w:hAnsi="Arial" w:cs="Arial" w:hint="eastAsia"/>
                <w:sz w:val="20"/>
                <w:szCs w:val="20"/>
              </w:rPr>
              <w:t>）、银行（</w:t>
            </w:r>
            <w:r w:rsidR="00FB03BE">
              <w:rPr>
                <w:rFonts w:ascii="Arial" w:hAnsi="Arial" w:cs="Arial" w:hint="eastAsia"/>
                <w:sz w:val="20"/>
                <w:szCs w:val="20"/>
              </w:rPr>
              <w:t>0.06%</w:t>
            </w:r>
            <w:r w:rsidR="00FB03BE">
              <w:rPr>
                <w:rFonts w:ascii="Arial" w:hAnsi="Arial" w:cs="Arial" w:hint="eastAsia"/>
                <w:sz w:val="20"/>
                <w:szCs w:val="20"/>
              </w:rPr>
              <w:t>）三个行业上涨，</w:t>
            </w:r>
            <w:proofErr w:type="gramStart"/>
            <w:r w:rsidR="00FB03BE">
              <w:rPr>
                <w:rFonts w:ascii="Arial" w:hAnsi="Arial" w:cs="Arial" w:hint="eastAsia"/>
                <w:sz w:val="20"/>
                <w:szCs w:val="20"/>
              </w:rPr>
              <w:t>其余行业</w:t>
            </w:r>
            <w:proofErr w:type="gramEnd"/>
            <w:r w:rsidR="00FB03BE">
              <w:rPr>
                <w:rFonts w:ascii="Arial" w:hAnsi="Arial" w:cs="Arial" w:hint="eastAsia"/>
                <w:sz w:val="20"/>
                <w:szCs w:val="20"/>
              </w:rPr>
              <w:t>全部下跌，钢铁（</w:t>
            </w:r>
            <w:r w:rsidR="00FB03BE">
              <w:rPr>
                <w:rFonts w:ascii="Arial" w:hAnsi="Arial" w:cs="Arial" w:hint="eastAsia"/>
                <w:sz w:val="20"/>
                <w:szCs w:val="20"/>
              </w:rPr>
              <w:t>-18.21%</w:t>
            </w:r>
            <w:r w:rsidR="00FB03BE">
              <w:rPr>
                <w:rFonts w:ascii="Arial" w:hAnsi="Arial" w:cs="Arial" w:hint="eastAsia"/>
                <w:sz w:val="20"/>
                <w:szCs w:val="20"/>
              </w:rPr>
              <w:t>）和国防军工（</w:t>
            </w:r>
            <w:r w:rsidR="00FB03BE">
              <w:rPr>
                <w:rFonts w:ascii="Arial" w:hAnsi="Arial" w:cs="Arial" w:hint="eastAsia"/>
                <w:sz w:val="20"/>
                <w:szCs w:val="20"/>
              </w:rPr>
              <w:t>-19.63%</w:t>
            </w:r>
            <w:r w:rsidR="00FB03BE">
              <w:rPr>
                <w:rFonts w:ascii="Arial" w:hAnsi="Arial" w:cs="Arial" w:hint="eastAsia"/>
                <w:sz w:val="20"/>
                <w:szCs w:val="20"/>
              </w:rPr>
              <w:t>）跌幅较大。</w:t>
            </w:r>
          </w:p>
          <w:p w:rsidR="00D61617" w:rsidRPr="00D61617" w:rsidRDefault="00C97435" w:rsidP="00D61617">
            <w:pPr>
              <w:ind w:firstLineChars="200" w:firstLine="402"/>
              <w:rPr>
                <w:rStyle w:val="textsmall2"/>
                <w:rFonts w:ascii="Arial" w:hAnsi="Arial" w:cs="Arial"/>
                <w:sz w:val="20"/>
                <w:szCs w:val="20"/>
              </w:rPr>
            </w:pPr>
            <w:r w:rsidRPr="00D61617">
              <w:rPr>
                <w:rStyle w:val="textsmall2"/>
                <w:rFonts w:ascii="Arial" w:hAnsi="Arial" w:cs="Arial"/>
                <w:b/>
                <w:sz w:val="20"/>
                <w:szCs w:val="20"/>
              </w:rPr>
              <w:t>国内债市：</w:t>
            </w:r>
            <w:r w:rsidR="00331153">
              <w:rPr>
                <w:rFonts w:ascii="Arial" w:hAnsi="Arial" w:cs="Arial" w:hint="eastAsia"/>
                <w:sz w:val="20"/>
                <w:szCs w:val="20"/>
              </w:rPr>
              <w:t>央行搭配使用</w:t>
            </w:r>
            <w:r w:rsidR="00331153" w:rsidRPr="00CB2513">
              <w:rPr>
                <w:rFonts w:ascii="Arial" w:hAnsi="Arial" w:cs="Arial" w:hint="eastAsia"/>
                <w:sz w:val="20"/>
                <w:szCs w:val="20"/>
              </w:rPr>
              <w:t>公开市场操作</w:t>
            </w:r>
            <w:r w:rsidR="00331153">
              <w:rPr>
                <w:rFonts w:ascii="Arial" w:hAnsi="Arial" w:cs="Arial" w:hint="eastAsia"/>
                <w:sz w:val="20"/>
                <w:szCs w:val="20"/>
              </w:rPr>
              <w:t>和</w:t>
            </w:r>
            <w:proofErr w:type="gramStart"/>
            <w:r w:rsidR="00331153">
              <w:rPr>
                <w:rFonts w:ascii="Arial" w:hAnsi="Arial" w:cs="Arial" w:hint="eastAsia"/>
                <w:sz w:val="20"/>
                <w:szCs w:val="20"/>
              </w:rPr>
              <w:t>降准两种</w:t>
            </w:r>
            <w:proofErr w:type="gramEnd"/>
            <w:r w:rsidR="00331153">
              <w:rPr>
                <w:rFonts w:ascii="Arial" w:hAnsi="Arial" w:cs="Arial" w:hint="eastAsia"/>
                <w:sz w:val="20"/>
                <w:szCs w:val="20"/>
              </w:rPr>
              <w:t>方式，基本维持了市场流动性的</w:t>
            </w:r>
            <w:r w:rsidR="00331153" w:rsidRPr="00CB2513">
              <w:rPr>
                <w:rFonts w:ascii="Arial" w:hAnsi="Arial" w:cs="Arial" w:hint="eastAsia"/>
                <w:sz w:val="20"/>
                <w:szCs w:val="20"/>
              </w:rPr>
              <w:t>稳定</w:t>
            </w:r>
            <w:r w:rsidR="00331153">
              <w:rPr>
                <w:rFonts w:ascii="Arial" w:hAnsi="Arial" w:cs="Arial" w:hint="eastAsia"/>
                <w:sz w:val="20"/>
                <w:szCs w:val="20"/>
              </w:rPr>
              <w:t>。</w:t>
            </w:r>
            <w:r w:rsidR="00331153" w:rsidRPr="00EE5632">
              <w:rPr>
                <w:rFonts w:ascii="Arial" w:hAnsi="Arial" w:cs="Arial" w:hint="eastAsia"/>
                <w:sz w:val="20"/>
                <w:szCs w:val="20"/>
              </w:rPr>
              <w:t>公司债</w:t>
            </w:r>
            <w:r w:rsidR="00331153">
              <w:rPr>
                <w:rFonts w:ascii="Arial" w:hAnsi="Arial" w:cs="Arial" w:hint="eastAsia"/>
                <w:sz w:val="20"/>
                <w:szCs w:val="20"/>
              </w:rPr>
              <w:t>发行量增加，但</w:t>
            </w:r>
            <w:r w:rsidR="00331153" w:rsidRPr="00EE5632">
              <w:rPr>
                <w:rFonts w:ascii="Arial" w:hAnsi="Arial" w:cs="Arial" w:hint="eastAsia"/>
                <w:sz w:val="20"/>
                <w:szCs w:val="20"/>
              </w:rPr>
              <w:t>利率屡刷新低。</w:t>
            </w:r>
            <w:r w:rsidR="00331153" w:rsidRPr="001B0A42">
              <w:rPr>
                <w:rFonts w:ascii="Arial" w:hAnsi="Arial" w:cs="Arial" w:hint="eastAsia"/>
                <w:sz w:val="20"/>
                <w:szCs w:val="20"/>
              </w:rPr>
              <w:t>债市</w:t>
            </w:r>
            <w:r w:rsidR="00331153">
              <w:rPr>
                <w:rFonts w:ascii="Arial" w:hAnsi="Arial" w:cs="Arial" w:hint="eastAsia"/>
                <w:sz w:val="20"/>
                <w:szCs w:val="20"/>
              </w:rPr>
              <w:t>目前已然上涨乏力，</w:t>
            </w:r>
            <w:r w:rsidR="00331153">
              <w:rPr>
                <w:rFonts w:ascii="Arial" w:hAnsi="Arial" w:cs="Arial" w:hint="eastAsia"/>
                <w:sz w:val="20"/>
                <w:szCs w:val="20"/>
              </w:rPr>
              <w:t>9</w:t>
            </w:r>
            <w:r w:rsidR="00331153">
              <w:rPr>
                <w:rFonts w:ascii="Arial" w:hAnsi="Arial" w:cs="Arial" w:hint="eastAsia"/>
                <w:sz w:val="20"/>
                <w:szCs w:val="20"/>
              </w:rPr>
              <w:t>月，</w:t>
            </w:r>
            <w:proofErr w:type="gramStart"/>
            <w:r w:rsidR="00331153">
              <w:rPr>
                <w:rFonts w:ascii="Arial" w:hAnsi="Arial" w:cs="Arial" w:hint="eastAsia"/>
                <w:sz w:val="20"/>
                <w:szCs w:val="20"/>
              </w:rPr>
              <w:t>中债总净价</w:t>
            </w:r>
            <w:proofErr w:type="gramEnd"/>
            <w:r w:rsidR="00331153">
              <w:rPr>
                <w:rFonts w:ascii="Arial" w:hAnsi="Arial" w:cs="Arial" w:hint="eastAsia"/>
                <w:sz w:val="20"/>
                <w:szCs w:val="20"/>
              </w:rPr>
              <w:t>指数微张</w:t>
            </w:r>
            <w:r w:rsidR="00331153">
              <w:rPr>
                <w:rFonts w:ascii="Arial" w:hAnsi="Arial" w:cs="Arial" w:hint="eastAsia"/>
                <w:sz w:val="20"/>
                <w:szCs w:val="20"/>
              </w:rPr>
              <w:t>0.10%</w:t>
            </w:r>
            <w:r w:rsidR="00331153">
              <w:rPr>
                <w:rFonts w:ascii="Arial" w:hAnsi="Arial" w:cs="Arial" w:hint="eastAsia"/>
                <w:sz w:val="20"/>
                <w:szCs w:val="20"/>
              </w:rPr>
              <w:t>，中债国债净价指数微张</w:t>
            </w:r>
            <w:r w:rsidR="00331153">
              <w:rPr>
                <w:rFonts w:ascii="Arial" w:hAnsi="Arial" w:cs="Arial" w:hint="eastAsia"/>
                <w:sz w:val="20"/>
                <w:szCs w:val="20"/>
              </w:rPr>
              <w:t>0.05%</w:t>
            </w:r>
            <w:r w:rsidR="00331153">
              <w:rPr>
                <w:rFonts w:ascii="Arial" w:hAnsi="Arial" w:cs="Arial" w:hint="eastAsia"/>
                <w:sz w:val="20"/>
                <w:szCs w:val="20"/>
              </w:rPr>
              <w:t>，而中</w:t>
            </w:r>
            <w:proofErr w:type="gramStart"/>
            <w:r w:rsidR="00331153">
              <w:rPr>
                <w:rFonts w:ascii="Arial" w:hAnsi="Arial" w:cs="Arial" w:hint="eastAsia"/>
                <w:sz w:val="20"/>
                <w:szCs w:val="20"/>
              </w:rPr>
              <w:t>债企业债总</w:t>
            </w:r>
            <w:proofErr w:type="gramEnd"/>
            <w:r w:rsidR="00331153">
              <w:rPr>
                <w:rFonts w:ascii="Arial" w:hAnsi="Arial" w:cs="Arial" w:hint="eastAsia"/>
                <w:sz w:val="20"/>
                <w:szCs w:val="20"/>
              </w:rPr>
              <w:t>净价指数则下跌</w:t>
            </w:r>
            <w:r w:rsidR="00331153">
              <w:rPr>
                <w:rFonts w:ascii="Arial" w:hAnsi="Arial" w:cs="Arial" w:hint="eastAsia"/>
                <w:sz w:val="20"/>
                <w:szCs w:val="20"/>
              </w:rPr>
              <w:t>0.11%</w:t>
            </w:r>
            <w:r w:rsidR="009916CE">
              <w:rPr>
                <w:rFonts w:ascii="Arial" w:hAnsi="Arial" w:cs="Arial" w:hint="eastAsia"/>
                <w:sz w:val="20"/>
                <w:szCs w:val="20"/>
              </w:rPr>
              <w:t>，中证可转</w:t>
            </w:r>
            <w:proofErr w:type="gramStart"/>
            <w:r w:rsidR="009916CE">
              <w:rPr>
                <w:rFonts w:ascii="Arial" w:hAnsi="Arial" w:cs="Arial" w:hint="eastAsia"/>
                <w:sz w:val="20"/>
                <w:szCs w:val="20"/>
              </w:rPr>
              <w:t>债指数</w:t>
            </w:r>
            <w:proofErr w:type="gramEnd"/>
            <w:r w:rsidR="009916CE">
              <w:rPr>
                <w:rFonts w:ascii="Arial" w:hAnsi="Arial" w:cs="Arial" w:hint="eastAsia"/>
                <w:sz w:val="20"/>
                <w:szCs w:val="20"/>
              </w:rPr>
              <w:t>涨</w:t>
            </w:r>
            <w:r w:rsidR="009916CE">
              <w:rPr>
                <w:rFonts w:ascii="Arial" w:hAnsi="Arial" w:cs="Arial" w:hint="eastAsia"/>
                <w:sz w:val="20"/>
                <w:szCs w:val="20"/>
              </w:rPr>
              <w:t>2.73%</w:t>
            </w:r>
            <w:r w:rsidR="009916CE">
              <w:rPr>
                <w:rFonts w:ascii="Arial" w:hAnsi="Arial" w:cs="Arial" w:hint="eastAsia"/>
                <w:sz w:val="20"/>
                <w:szCs w:val="20"/>
              </w:rPr>
              <w:t>。</w:t>
            </w:r>
          </w:p>
          <w:p w:rsidR="000F0B93" w:rsidRDefault="00D61617" w:rsidP="00BC06E3">
            <w:pPr>
              <w:ind w:firstLineChars="200" w:firstLine="402"/>
              <w:rPr>
                <w:rFonts w:ascii="Arial" w:hAnsi="Arial" w:cs="Arial"/>
                <w:sz w:val="20"/>
                <w:szCs w:val="20"/>
              </w:rPr>
            </w:pPr>
            <w:r w:rsidRPr="00D61617">
              <w:rPr>
                <w:rStyle w:val="textsmall2"/>
                <w:rFonts w:ascii="Arial" w:hAnsi="Arial" w:cs="Arial" w:hint="eastAsia"/>
                <w:b/>
                <w:sz w:val="20"/>
                <w:szCs w:val="20"/>
              </w:rPr>
              <w:t>海外市场：</w:t>
            </w:r>
            <w:r w:rsidR="0012757C">
              <w:rPr>
                <w:rFonts w:ascii="Arial" w:hAnsi="Arial" w:cs="Arial" w:hint="eastAsia"/>
                <w:sz w:val="20"/>
                <w:szCs w:val="20"/>
              </w:rPr>
              <w:t>在</w:t>
            </w:r>
            <w:r w:rsidR="0012757C">
              <w:rPr>
                <w:rFonts w:ascii="Arial" w:hAnsi="Arial" w:cs="Arial" w:hint="eastAsia"/>
                <w:sz w:val="20"/>
                <w:szCs w:val="20"/>
              </w:rPr>
              <w:t>A</w:t>
            </w:r>
            <w:r w:rsidR="0012757C">
              <w:rPr>
                <w:rFonts w:ascii="Arial" w:hAnsi="Arial" w:cs="Arial" w:hint="eastAsia"/>
                <w:sz w:val="20"/>
                <w:szCs w:val="20"/>
              </w:rPr>
              <w:t>股盘整之际，海外股市迎来多事之秋。美股三大</w:t>
            </w:r>
            <w:proofErr w:type="gramStart"/>
            <w:r w:rsidR="0012757C">
              <w:rPr>
                <w:rFonts w:ascii="Arial" w:hAnsi="Arial" w:cs="Arial" w:hint="eastAsia"/>
                <w:sz w:val="20"/>
                <w:szCs w:val="20"/>
              </w:rPr>
              <w:t>股指月</w:t>
            </w:r>
            <w:proofErr w:type="gramEnd"/>
            <w:r w:rsidR="0012757C">
              <w:rPr>
                <w:rFonts w:ascii="Arial" w:hAnsi="Arial" w:cs="Arial" w:hint="eastAsia"/>
                <w:sz w:val="20"/>
                <w:szCs w:val="20"/>
              </w:rPr>
              <w:t>线全收阴，纳斯达克</w:t>
            </w:r>
            <w:r w:rsidR="0012757C">
              <w:rPr>
                <w:rFonts w:ascii="Arial" w:hAnsi="Arial" w:cs="Arial" w:hint="eastAsia"/>
                <w:sz w:val="20"/>
                <w:szCs w:val="20"/>
              </w:rPr>
              <w:t>100</w:t>
            </w:r>
            <w:r w:rsidR="0012757C">
              <w:rPr>
                <w:rFonts w:ascii="Arial" w:hAnsi="Arial" w:cs="Arial" w:hint="eastAsia"/>
                <w:sz w:val="20"/>
                <w:szCs w:val="20"/>
              </w:rPr>
              <w:t>跌</w:t>
            </w:r>
            <w:r w:rsidR="0012757C">
              <w:rPr>
                <w:rFonts w:ascii="Arial" w:hAnsi="Arial" w:cs="Arial" w:hint="eastAsia"/>
                <w:sz w:val="20"/>
                <w:szCs w:val="20"/>
              </w:rPr>
              <w:t>2.19%</w:t>
            </w:r>
            <w:r w:rsidR="0012757C">
              <w:rPr>
                <w:rFonts w:ascii="Arial" w:hAnsi="Arial" w:cs="Arial" w:hint="eastAsia"/>
                <w:sz w:val="20"/>
                <w:szCs w:val="20"/>
              </w:rPr>
              <w:t>，</w:t>
            </w:r>
            <w:proofErr w:type="gramStart"/>
            <w:r w:rsidR="0012757C">
              <w:rPr>
                <w:rFonts w:ascii="Arial" w:hAnsi="Arial" w:cs="Arial" w:hint="eastAsia"/>
                <w:sz w:val="20"/>
                <w:szCs w:val="20"/>
              </w:rPr>
              <w:t>标普</w:t>
            </w:r>
            <w:proofErr w:type="gramEnd"/>
            <w:r w:rsidR="0012757C">
              <w:rPr>
                <w:rFonts w:ascii="Arial" w:hAnsi="Arial" w:cs="Arial" w:hint="eastAsia"/>
                <w:sz w:val="20"/>
                <w:szCs w:val="20"/>
              </w:rPr>
              <w:t>500</w:t>
            </w:r>
            <w:r w:rsidR="0012757C">
              <w:rPr>
                <w:rFonts w:ascii="Arial" w:hAnsi="Arial" w:cs="Arial" w:hint="eastAsia"/>
                <w:sz w:val="20"/>
                <w:szCs w:val="20"/>
              </w:rPr>
              <w:t>跌</w:t>
            </w:r>
            <w:r w:rsidR="0012757C">
              <w:rPr>
                <w:rFonts w:ascii="Arial" w:hAnsi="Arial" w:cs="Arial" w:hint="eastAsia"/>
                <w:sz w:val="20"/>
                <w:szCs w:val="20"/>
              </w:rPr>
              <w:t>2.64%</w:t>
            </w:r>
            <w:r w:rsidR="0012757C">
              <w:rPr>
                <w:rFonts w:ascii="Arial" w:hAnsi="Arial" w:cs="Arial" w:hint="eastAsia"/>
                <w:sz w:val="20"/>
                <w:szCs w:val="20"/>
              </w:rPr>
              <w:t>，道琼</w:t>
            </w:r>
            <w:proofErr w:type="gramStart"/>
            <w:r w:rsidR="0012757C">
              <w:rPr>
                <w:rFonts w:ascii="Arial" w:hAnsi="Arial" w:cs="Arial" w:hint="eastAsia"/>
                <w:sz w:val="20"/>
                <w:szCs w:val="20"/>
              </w:rPr>
              <w:t>斯工指</w:t>
            </w:r>
            <w:proofErr w:type="gramEnd"/>
            <w:r w:rsidR="0012757C">
              <w:rPr>
                <w:rFonts w:ascii="Arial" w:hAnsi="Arial" w:cs="Arial" w:hint="eastAsia"/>
                <w:sz w:val="20"/>
                <w:szCs w:val="20"/>
              </w:rPr>
              <w:t>跌</w:t>
            </w:r>
            <w:r w:rsidR="0012757C">
              <w:rPr>
                <w:rFonts w:ascii="Arial" w:hAnsi="Arial" w:cs="Arial" w:hint="eastAsia"/>
                <w:sz w:val="20"/>
                <w:szCs w:val="20"/>
              </w:rPr>
              <w:t>1.47%</w:t>
            </w:r>
            <w:r w:rsidR="0012757C">
              <w:rPr>
                <w:rFonts w:ascii="Arial" w:hAnsi="Arial" w:cs="Arial" w:hint="eastAsia"/>
                <w:sz w:val="20"/>
                <w:szCs w:val="20"/>
              </w:rPr>
              <w:t>；</w:t>
            </w:r>
            <w:proofErr w:type="gramStart"/>
            <w:r w:rsidR="0012757C">
              <w:rPr>
                <w:rFonts w:ascii="Arial" w:hAnsi="Arial" w:cs="Arial" w:hint="eastAsia"/>
                <w:sz w:val="20"/>
                <w:szCs w:val="20"/>
              </w:rPr>
              <w:t>欧股受挫</w:t>
            </w:r>
            <w:proofErr w:type="gramEnd"/>
            <w:r w:rsidR="0012757C">
              <w:rPr>
                <w:rFonts w:ascii="Arial" w:hAnsi="Arial" w:cs="Arial" w:hint="eastAsia"/>
                <w:sz w:val="20"/>
                <w:szCs w:val="20"/>
              </w:rPr>
              <w:t>幅度相对较大，泛欧斯托克</w:t>
            </w:r>
            <w:r w:rsidR="0012757C">
              <w:rPr>
                <w:rFonts w:ascii="Arial" w:hAnsi="Arial" w:cs="Arial" w:hint="eastAsia"/>
                <w:sz w:val="20"/>
                <w:szCs w:val="20"/>
              </w:rPr>
              <w:t>600</w:t>
            </w:r>
            <w:r w:rsidR="0012757C">
              <w:rPr>
                <w:rFonts w:ascii="Arial" w:hAnsi="Arial" w:cs="Arial" w:hint="eastAsia"/>
                <w:sz w:val="20"/>
                <w:szCs w:val="20"/>
              </w:rPr>
              <w:t>跌</w:t>
            </w:r>
            <w:r w:rsidR="0012757C">
              <w:rPr>
                <w:rFonts w:ascii="Arial" w:hAnsi="Arial" w:cs="Arial" w:hint="eastAsia"/>
                <w:sz w:val="20"/>
                <w:szCs w:val="20"/>
              </w:rPr>
              <w:t>4.14%</w:t>
            </w:r>
            <w:r w:rsidR="0012757C">
              <w:rPr>
                <w:rFonts w:ascii="Arial" w:hAnsi="Arial" w:cs="Arial" w:hint="eastAsia"/>
                <w:sz w:val="20"/>
                <w:szCs w:val="20"/>
              </w:rPr>
              <w:t>，同期，</w:t>
            </w:r>
            <w:r w:rsidR="0012757C" w:rsidRPr="00DE6217">
              <w:rPr>
                <w:rFonts w:ascii="Arial" w:hAnsi="Arial" w:cs="Arial" w:hint="eastAsia"/>
                <w:sz w:val="20"/>
                <w:szCs w:val="20"/>
              </w:rPr>
              <w:t>富时</w:t>
            </w:r>
            <w:r w:rsidR="0012757C" w:rsidRPr="00DE6217">
              <w:rPr>
                <w:rFonts w:ascii="Arial" w:hAnsi="Arial" w:cs="Arial" w:hint="eastAsia"/>
                <w:sz w:val="20"/>
                <w:szCs w:val="20"/>
              </w:rPr>
              <w:t>100</w:t>
            </w:r>
            <w:r w:rsidR="0012757C">
              <w:rPr>
                <w:rFonts w:ascii="Arial" w:hAnsi="Arial" w:cs="Arial" w:hint="eastAsia"/>
                <w:sz w:val="20"/>
                <w:szCs w:val="20"/>
              </w:rPr>
              <w:t>跌</w:t>
            </w:r>
            <w:r w:rsidR="0012757C">
              <w:rPr>
                <w:rFonts w:ascii="Arial" w:hAnsi="Arial" w:cs="Arial" w:hint="eastAsia"/>
                <w:sz w:val="20"/>
                <w:szCs w:val="20"/>
              </w:rPr>
              <w:t>2.98%</w:t>
            </w:r>
            <w:r w:rsidR="0012757C">
              <w:rPr>
                <w:rFonts w:ascii="Arial" w:hAnsi="Arial" w:cs="Arial" w:hint="eastAsia"/>
                <w:sz w:val="20"/>
                <w:szCs w:val="20"/>
              </w:rPr>
              <w:t>，</w:t>
            </w:r>
            <w:r w:rsidR="0012757C" w:rsidRPr="00DE6217">
              <w:rPr>
                <w:rFonts w:ascii="Arial" w:hAnsi="Arial" w:cs="Arial" w:hint="eastAsia"/>
                <w:sz w:val="20"/>
                <w:szCs w:val="20"/>
              </w:rPr>
              <w:t>法国</w:t>
            </w:r>
            <w:r w:rsidR="0012757C" w:rsidRPr="00DE6217">
              <w:rPr>
                <w:rFonts w:ascii="Arial" w:hAnsi="Arial" w:cs="Arial" w:hint="eastAsia"/>
                <w:sz w:val="20"/>
                <w:szCs w:val="20"/>
              </w:rPr>
              <w:t>CAC40</w:t>
            </w:r>
            <w:r w:rsidR="0012757C">
              <w:rPr>
                <w:rFonts w:ascii="Arial" w:hAnsi="Arial" w:cs="Arial" w:hint="eastAsia"/>
                <w:sz w:val="20"/>
                <w:szCs w:val="20"/>
              </w:rPr>
              <w:t>跌</w:t>
            </w:r>
            <w:r w:rsidR="0012757C">
              <w:rPr>
                <w:rFonts w:ascii="Arial" w:hAnsi="Arial" w:cs="Arial" w:hint="eastAsia"/>
                <w:sz w:val="20"/>
                <w:szCs w:val="20"/>
              </w:rPr>
              <w:t>4.25%</w:t>
            </w:r>
            <w:r w:rsidR="0012757C">
              <w:rPr>
                <w:rFonts w:ascii="Arial" w:hAnsi="Arial" w:cs="Arial" w:hint="eastAsia"/>
                <w:sz w:val="20"/>
                <w:szCs w:val="20"/>
              </w:rPr>
              <w:t>，德国</w:t>
            </w:r>
            <w:r w:rsidR="0012757C">
              <w:rPr>
                <w:rFonts w:ascii="Arial" w:hAnsi="Arial" w:cs="Arial" w:hint="eastAsia"/>
                <w:sz w:val="20"/>
                <w:szCs w:val="20"/>
              </w:rPr>
              <w:t>DAX</w:t>
            </w:r>
            <w:r w:rsidR="0012757C">
              <w:rPr>
                <w:rFonts w:ascii="Arial" w:hAnsi="Arial" w:cs="Arial" w:hint="eastAsia"/>
                <w:sz w:val="20"/>
                <w:szCs w:val="20"/>
              </w:rPr>
              <w:t>跌</w:t>
            </w:r>
            <w:r w:rsidR="0012757C">
              <w:rPr>
                <w:rFonts w:ascii="Arial" w:hAnsi="Arial" w:cs="Arial" w:hint="eastAsia"/>
                <w:sz w:val="20"/>
                <w:szCs w:val="20"/>
              </w:rPr>
              <w:t>5.84%</w:t>
            </w:r>
            <w:r w:rsidR="0012757C">
              <w:rPr>
                <w:rFonts w:ascii="Arial" w:hAnsi="Arial" w:cs="Arial" w:hint="eastAsia"/>
                <w:sz w:val="20"/>
                <w:szCs w:val="20"/>
              </w:rPr>
              <w:t>。亚太市场随势下跌，恒生</w:t>
            </w:r>
            <w:proofErr w:type="gramStart"/>
            <w:r w:rsidR="0012757C">
              <w:rPr>
                <w:rFonts w:ascii="Arial" w:hAnsi="Arial" w:cs="Arial" w:hint="eastAsia"/>
                <w:sz w:val="20"/>
                <w:szCs w:val="20"/>
              </w:rPr>
              <w:t>指数月跌</w:t>
            </w:r>
            <w:proofErr w:type="gramEnd"/>
            <w:r w:rsidR="0012757C">
              <w:rPr>
                <w:rFonts w:ascii="Arial" w:hAnsi="Arial" w:cs="Arial" w:hint="eastAsia"/>
                <w:sz w:val="20"/>
                <w:szCs w:val="20"/>
              </w:rPr>
              <w:t>3.80%</w:t>
            </w:r>
            <w:r w:rsidR="0012757C">
              <w:rPr>
                <w:rFonts w:ascii="Arial" w:hAnsi="Arial" w:cs="Arial" w:hint="eastAsia"/>
                <w:sz w:val="20"/>
                <w:szCs w:val="20"/>
              </w:rPr>
              <w:t>，日经</w:t>
            </w:r>
            <w:proofErr w:type="gramStart"/>
            <w:r w:rsidR="0012757C">
              <w:rPr>
                <w:rFonts w:ascii="Arial" w:hAnsi="Arial" w:cs="Arial" w:hint="eastAsia"/>
                <w:sz w:val="20"/>
                <w:szCs w:val="20"/>
              </w:rPr>
              <w:t>225</w:t>
            </w:r>
            <w:r w:rsidR="0012757C">
              <w:rPr>
                <w:rFonts w:ascii="Arial" w:hAnsi="Arial" w:cs="Arial" w:hint="eastAsia"/>
                <w:sz w:val="20"/>
                <w:szCs w:val="20"/>
              </w:rPr>
              <w:t>月跌</w:t>
            </w:r>
            <w:proofErr w:type="gramEnd"/>
            <w:r w:rsidR="0012757C">
              <w:rPr>
                <w:rFonts w:ascii="Arial" w:hAnsi="Arial" w:cs="Arial" w:hint="eastAsia"/>
                <w:sz w:val="20"/>
                <w:szCs w:val="20"/>
              </w:rPr>
              <w:t>7.95%</w:t>
            </w:r>
            <w:r w:rsidR="000F0B93">
              <w:rPr>
                <w:rFonts w:ascii="Arial" w:hAnsi="Arial" w:cs="Arial" w:hint="eastAsia"/>
                <w:sz w:val="20"/>
                <w:szCs w:val="20"/>
              </w:rPr>
              <w:t>。</w:t>
            </w:r>
          </w:p>
          <w:p w:rsidR="00C97435" w:rsidRPr="00BC06E3" w:rsidRDefault="00D61617" w:rsidP="000F0B93">
            <w:pPr>
              <w:ind w:firstLineChars="200" w:firstLine="400"/>
              <w:rPr>
                <w:rStyle w:val="textsmall2"/>
              </w:rPr>
            </w:pPr>
            <w:r w:rsidRPr="00D61617">
              <w:rPr>
                <w:rStyle w:val="textsmall2"/>
                <w:rFonts w:ascii="Arial" w:hAnsi="Arial" w:cs="Arial"/>
                <w:sz w:val="20"/>
                <w:szCs w:val="20"/>
              </w:rPr>
              <w:t xml:space="preserve"> </w:t>
            </w:r>
          </w:p>
          <w:p w:rsidR="00C97435" w:rsidRPr="00C97435" w:rsidRDefault="00156C50" w:rsidP="00736D60">
            <w:pPr>
              <w:pStyle w:val="af7"/>
              <w:numPr>
                <w:ilvl w:val="0"/>
                <w:numId w:val="3"/>
              </w:numPr>
              <w:spacing w:line="300" w:lineRule="auto"/>
              <w:ind w:firstLineChars="0"/>
              <w:rPr>
                <w:rStyle w:val="textsmall2"/>
                <w:rFonts w:ascii="Arial" w:hAnsi="Arial" w:cs="Arial"/>
                <w:b/>
                <w:color w:val="000000"/>
                <w:szCs w:val="21"/>
              </w:rPr>
            </w:pPr>
            <w:r>
              <w:rPr>
                <w:rStyle w:val="textsmall2"/>
                <w:rFonts w:ascii="Arial" w:hAnsi="Arial" w:cs="Arial" w:hint="eastAsia"/>
                <w:b/>
                <w:color w:val="000000"/>
                <w:szCs w:val="21"/>
              </w:rPr>
              <w:t>9</w:t>
            </w:r>
            <w:r>
              <w:rPr>
                <w:rStyle w:val="textsmall2"/>
                <w:rFonts w:ascii="Arial" w:hAnsi="Arial" w:cs="Arial" w:hint="eastAsia"/>
                <w:b/>
                <w:color w:val="000000"/>
                <w:szCs w:val="21"/>
              </w:rPr>
              <w:t>月</w:t>
            </w:r>
            <w:r w:rsidR="00C97435" w:rsidRPr="00C97435">
              <w:rPr>
                <w:rStyle w:val="textsmall2"/>
                <w:rFonts w:ascii="Arial" w:hAnsi="Arial" w:cs="Arial"/>
                <w:b/>
                <w:color w:val="000000"/>
                <w:szCs w:val="21"/>
              </w:rPr>
              <w:t>基金表现回顾</w:t>
            </w:r>
          </w:p>
          <w:p w:rsidR="00C97435" w:rsidRDefault="003078CB" w:rsidP="00C97435">
            <w:pPr>
              <w:ind w:firstLineChars="200" w:firstLine="400"/>
              <w:rPr>
                <w:rStyle w:val="textsmall2"/>
                <w:rFonts w:ascii="Arial" w:hAnsi="Arial" w:cs="Arial"/>
                <w:sz w:val="20"/>
                <w:szCs w:val="20"/>
              </w:rPr>
            </w:pPr>
            <w:r>
              <w:rPr>
                <w:rStyle w:val="textsmall2"/>
                <w:rFonts w:ascii="Arial" w:hAnsi="Arial" w:cs="Arial" w:hint="eastAsia"/>
                <w:sz w:val="20"/>
                <w:szCs w:val="20"/>
              </w:rPr>
              <w:t>股票基金整体收跌</w:t>
            </w:r>
            <w:r w:rsidR="00334502" w:rsidRPr="00403979">
              <w:rPr>
                <w:rStyle w:val="textsmall2"/>
                <w:rFonts w:ascii="Arial" w:hAnsi="Arial" w:cs="Arial" w:hint="eastAsia"/>
                <w:sz w:val="20"/>
                <w:szCs w:val="20"/>
              </w:rPr>
              <w:t>，</w:t>
            </w:r>
            <w:proofErr w:type="gramStart"/>
            <w:r w:rsidR="00334502" w:rsidRPr="00403979">
              <w:rPr>
                <w:rStyle w:val="textsmall2"/>
                <w:rFonts w:ascii="Arial" w:hAnsi="Arial" w:cs="Arial" w:hint="eastAsia"/>
                <w:sz w:val="20"/>
                <w:szCs w:val="20"/>
              </w:rPr>
              <w:t>普通股基跌</w:t>
            </w:r>
            <w:proofErr w:type="gramEnd"/>
            <w:r w:rsidR="00334502" w:rsidRPr="00403979">
              <w:rPr>
                <w:rStyle w:val="textsmall2"/>
                <w:rFonts w:ascii="Arial" w:hAnsi="Arial" w:cs="Arial" w:hint="eastAsia"/>
                <w:sz w:val="20"/>
                <w:szCs w:val="20"/>
              </w:rPr>
              <w:t>0.01</w:t>
            </w:r>
            <w:r w:rsidR="00334502">
              <w:rPr>
                <w:rStyle w:val="textsmall2"/>
                <w:rFonts w:ascii="Arial" w:hAnsi="Arial" w:cs="Arial" w:hint="eastAsia"/>
                <w:sz w:val="20"/>
                <w:szCs w:val="20"/>
              </w:rPr>
              <w:t>%</w:t>
            </w:r>
            <w:r w:rsidR="00334502" w:rsidRPr="00403979">
              <w:rPr>
                <w:rStyle w:val="textsmall2"/>
                <w:rFonts w:ascii="Arial" w:hAnsi="Arial" w:cs="Arial" w:hint="eastAsia"/>
                <w:sz w:val="20"/>
                <w:szCs w:val="20"/>
              </w:rPr>
              <w:t>，指数</w:t>
            </w:r>
            <w:proofErr w:type="gramStart"/>
            <w:r w:rsidR="00334502" w:rsidRPr="00403979">
              <w:rPr>
                <w:rStyle w:val="textsmall2"/>
                <w:rFonts w:ascii="Arial" w:hAnsi="Arial" w:cs="Arial" w:hint="eastAsia"/>
                <w:sz w:val="20"/>
                <w:szCs w:val="20"/>
              </w:rPr>
              <w:t>股基跌</w:t>
            </w:r>
            <w:proofErr w:type="gramEnd"/>
            <w:r w:rsidR="00334502" w:rsidRPr="00403979">
              <w:rPr>
                <w:rStyle w:val="textsmall2"/>
                <w:rFonts w:ascii="Arial" w:hAnsi="Arial" w:cs="Arial" w:hint="eastAsia"/>
                <w:sz w:val="20"/>
                <w:szCs w:val="20"/>
              </w:rPr>
              <w:t>0.05</w:t>
            </w:r>
            <w:r w:rsidR="00334502">
              <w:rPr>
                <w:rStyle w:val="textsmall2"/>
                <w:rFonts w:ascii="Arial" w:hAnsi="Arial" w:cs="Arial" w:hint="eastAsia"/>
                <w:sz w:val="20"/>
                <w:szCs w:val="20"/>
              </w:rPr>
              <w:t>%</w:t>
            </w:r>
            <w:r w:rsidR="00334502">
              <w:rPr>
                <w:rStyle w:val="textsmall2"/>
                <w:rFonts w:ascii="Arial" w:hAnsi="Arial" w:cs="Arial" w:hint="eastAsia"/>
                <w:sz w:val="20"/>
                <w:szCs w:val="20"/>
              </w:rPr>
              <w:t>；</w:t>
            </w:r>
            <w:r w:rsidR="00334502" w:rsidRPr="00403979">
              <w:rPr>
                <w:rStyle w:val="textsmall2"/>
                <w:rFonts w:ascii="Arial" w:hAnsi="Arial" w:cs="Arial" w:hint="eastAsia"/>
                <w:sz w:val="20"/>
                <w:szCs w:val="20"/>
              </w:rPr>
              <w:t>混合基金整体收益持平，</w:t>
            </w:r>
            <w:proofErr w:type="gramStart"/>
            <w:r w:rsidR="00334502" w:rsidRPr="00403979">
              <w:rPr>
                <w:rStyle w:val="textsmall2"/>
                <w:rFonts w:ascii="Arial" w:hAnsi="Arial" w:cs="Arial" w:hint="eastAsia"/>
                <w:sz w:val="20"/>
                <w:szCs w:val="20"/>
              </w:rPr>
              <w:t>偏股型</w:t>
            </w:r>
            <w:proofErr w:type="gramEnd"/>
            <w:r w:rsidR="00334502" w:rsidRPr="00403979">
              <w:rPr>
                <w:rStyle w:val="textsmall2"/>
                <w:rFonts w:ascii="Arial" w:hAnsi="Arial" w:cs="Arial" w:hint="eastAsia"/>
                <w:sz w:val="20"/>
                <w:szCs w:val="20"/>
              </w:rPr>
              <w:t>产品平均收益为</w:t>
            </w:r>
            <w:r w:rsidR="00334502" w:rsidRPr="00403979">
              <w:rPr>
                <w:rStyle w:val="textsmall2"/>
                <w:rFonts w:ascii="Arial" w:hAnsi="Arial" w:cs="Arial" w:hint="eastAsia"/>
                <w:sz w:val="20"/>
                <w:szCs w:val="20"/>
              </w:rPr>
              <w:t>-0.01%</w:t>
            </w:r>
            <w:r w:rsidR="00334502" w:rsidRPr="00403979">
              <w:rPr>
                <w:rStyle w:val="textsmall2"/>
                <w:rFonts w:ascii="Arial" w:hAnsi="Arial" w:cs="Arial" w:hint="eastAsia"/>
                <w:sz w:val="20"/>
                <w:szCs w:val="20"/>
              </w:rPr>
              <w:t>，平衡型产品平均收益为</w:t>
            </w:r>
            <w:r w:rsidR="00334502" w:rsidRPr="00403979">
              <w:rPr>
                <w:rStyle w:val="textsmall2"/>
                <w:rFonts w:ascii="Arial" w:hAnsi="Arial" w:cs="Arial" w:hint="eastAsia"/>
                <w:sz w:val="20"/>
                <w:szCs w:val="20"/>
              </w:rPr>
              <w:t>-0.03%</w:t>
            </w:r>
            <w:r w:rsidR="00334502" w:rsidRPr="00403979">
              <w:rPr>
                <w:rStyle w:val="textsmall2"/>
                <w:rFonts w:ascii="Arial" w:hAnsi="Arial" w:cs="Arial" w:hint="eastAsia"/>
                <w:sz w:val="20"/>
                <w:szCs w:val="20"/>
              </w:rPr>
              <w:t>，而</w:t>
            </w:r>
            <w:proofErr w:type="gramStart"/>
            <w:r w:rsidR="00334502" w:rsidRPr="00403979">
              <w:rPr>
                <w:rStyle w:val="textsmall2"/>
                <w:rFonts w:ascii="Arial" w:hAnsi="Arial" w:cs="Arial" w:hint="eastAsia"/>
                <w:sz w:val="20"/>
                <w:szCs w:val="20"/>
              </w:rPr>
              <w:t>偏债型</w:t>
            </w:r>
            <w:proofErr w:type="gramEnd"/>
            <w:r w:rsidR="00334502" w:rsidRPr="00403979">
              <w:rPr>
                <w:rStyle w:val="textsmall2"/>
                <w:rFonts w:ascii="Arial" w:hAnsi="Arial" w:cs="Arial" w:hint="eastAsia"/>
                <w:sz w:val="20"/>
                <w:szCs w:val="20"/>
              </w:rPr>
              <w:t>产品和灵活型产品平均收益皆为</w:t>
            </w:r>
            <w:r w:rsidR="00334502" w:rsidRPr="00403979">
              <w:rPr>
                <w:rStyle w:val="textsmall2"/>
                <w:rFonts w:ascii="Arial" w:hAnsi="Arial" w:cs="Arial" w:hint="eastAsia"/>
                <w:sz w:val="20"/>
                <w:szCs w:val="20"/>
              </w:rPr>
              <w:t>0%</w:t>
            </w:r>
            <w:r w:rsidR="00334502">
              <w:rPr>
                <w:rStyle w:val="textsmall2"/>
                <w:rFonts w:ascii="Arial" w:hAnsi="Arial" w:cs="Arial" w:hint="eastAsia"/>
                <w:sz w:val="20"/>
                <w:szCs w:val="20"/>
              </w:rPr>
              <w:t>；</w:t>
            </w:r>
            <w:r w:rsidR="00334502" w:rsidRPr="00403979">
              <w:rPr>
                <w:rStyle w:val="textsmall2"/>
                <w:rFonts w:ascii="Arial" w:hAnsi="Arial" w:cs="Arial" w:hint="eastAsia"/>
                <w:sz w:val="20"/>
                <w:szCs w:val="20"/>
              </w:rPr>
              <w:t>债券基金收益比股票基金和混合基金较好，不仅整体收涨，且各类产品也收涨，其中，</w:t>
            </w:r>
            <w:proofErr w:type="gramStart"/>
            <w:r w:rsidR="00334502" w:rsidRPr="00403979">
              <w:rPr>
                <w:rStyle w:val="textsmall2"/>
                <w:rFonts w:ascii="Arial" w:hAnsi="Arial" w:cs="Arial" w:hint="eastAsia"/>
                <w:sz w:val="20"/>
                <w:szCs w:val="20"/>
              </w:rPr>
              <w:t>纯债基金</w:t>
            </w:r>
            <w:proofErr w:type="gramEnd"/>
            <w:r w:rsidR="00334502" w:rsidRPr="00403979">
              <w:rPr>
                <w:rStyle w:val="textsmall2"/>
                <w:rFonts w:ascii="Arial" w:hAnsi="Arial" w:cs="Arial" w:hint="eastAsia"/>
                <w:sz w:val="20"/>
                <w:szCs w:val="20"/>
              </w:rPr>
              <w:t>、一级债基、二级</w:t>
            </w:r>
            <w:proofErr w:type="gramStart"/>
            <w:r w:rsidR="00334502" w:rsidRPr="00403979">
              <w:rPr>
                <w:rStyle w:val="textsmall2"/>
                <w:rFonts w:ascii="Arial" w:hAnsi="Arial" w:cs="Arial" w:hint="eastAsia"/>
                <w:sz w:val="20"/>
                <w:szCs w:val="20"/>
              </w:rPr>
              <w:t>债基平均</w:t>
            </w:r>
            <w:proofErr w:type="gramEnd"/>
            <w:r w:rsidR="00334502" w:rsidRPr="00403979">
              <w:rPr>
                <w:rStyle w:val="textsmall2"/>
                <w:rFonts w:ascii="Arial" w:hAnsi="Arial" w:cs="Arial" w:hint="eastAsia"/>
                <w:sz w:val="20"/>
                <w:szCs w:val="20"/>
              </w:rPr>
              <w:t>收益皆为</w:t>
            </w:r>
            <w:r w:rsidR="00334502" w:rsidRPr="00403979">
              <w:rPr>
                <w:rStyle w:val="textsmall2"/>
                <w:rFonts w:ascii="Arial" w:hAnsi="Arial" w:cs="Arial" w:hint="eastAsia"/>
                <w:sz w:val="20"/>
                <w:szCs w:val="20"/>
              </w:rPr>
              <w:t>0.01%</w:t>
            </w:r>
            <w:r w:rsidR="00334502" w:rsidRPr="00403979">
              <w:rPr>
                <w:rStyle w:val="textsmall2"/>
                <w:rFonts w:ascii="Arial" w:hAnsi="Arial" w:cs="Arial" w:hint="eastAsia"/>
                <w:sz w:val="20"/>
                <w:szCs w:val="20"/>
              </w:rPr>
              <w:t>，</w:t>
            </w:r>
            <w:proofErr w:type="gramStart"/>
            <w:r w:rsidR="00334502" w:rsidRPr="00403979">
              <w:rPr>
                <w:rStyle w:val="textsmall2"/>
                <w:rFonts w:ascii="Arial" w:hAnsi="Arial" w:cs="Arial" w:hint="eastAsia"/>
                <w:sz w:val="20"/>
                <w:szCs w:val="20"/>
              </w:rPr>
              <w:t>指数债基平均收益收益</w:t>
            </w:r>
            <w:proofErr w:type="gramEnd"/>
            <w:r w:rsidR="00334502" w:rsidRPr="00403979">
              <w:rPr>
                <w:rStyle w:val="textsmall2"/>
                <w:rFonts w:ascii="Arial" w:hAnsi="Arial" w:cs="Arial" w:hint="eastAsia"/>
                <w:sz w:val="20"/>
                <w:szCs w:val="20"/>
              </w:rPr>
              <w:t>为</w:t>
            </w:r>
            <w:r w:rsidR="00334502" w:rsidRPr="00403979">
              <w:rPr>
                <w:rStyle w:val="textsmall2"/>
                <w:rFonts w:ascii="Arial" w:hAnsi="Arial" w:cs="Arial" w:hint="eastAsia"/>
                <w:sz w:val="20"/>
                <w:szCs w:val="20"/>
              </w:rPr>
              <w:t>0.02%</w:t>
            </w:r>
            <w:r w:rsidR="00334502">
              <w:rPr>
                <w:rStyle w:val="textsmall2"/>
                <w:rFonts w:ascii="Arial" w:hAnsi="Arial" w:cs="Arial" w:hint="eastAsia"/>
                <w:sz w:val="20"/>
                <w:szCs w:val="20"/>
              </w:rPr>
              <w:t>；</w:t>
            </w:r>
            <w:r w:rsidR="00334502" w:rsidRPr="00403979">
              <w:rPr>
                <w:rStyle w:val="textsmall2"/>
                <w:rFonts w:ascii="Arial" w:hAnsi="Arial" w:cs="Arial" w:hint="eastAsia"/>
                <w:sz w:val="20"/>
                <w:szCs w:val="20"/>
              </w:rPr>
              <w:t>商品基金全部下跌</w:t>
            </w:r>
            <w:r w:rsidR="00334502">
              <w:rPr>
                <w:rStyle w:val="textsmall2"/>
                <w:rFonts w:ascii="Arial" w:hAnsi="Arial" w:cs="Arial" w:hint="eastAsia"/>
                <w:sz w:val="20"/>
                <w:szCs w:val="20"/>
              </w:rPr>
              <w:t>，</w:t>
            </w:r>
            <w:r w:rsidR="00334502" w:rsidRPr="00403979">
              <w:rPr>
                <w:rStyle w:val="textsmall2"/>
                <w:rFonts w:ascii="Arial" w:hAnsi="Arial" w:cs="Arial" w:hint="eastAsia"/>
                <w:sz w:val="20"/>
                <w:szCs w:val="20"/>
              </w:rPr>
              <w:t>对冲基金中仅一只产品上涨</w:t>
            </w:r>
            <w:r w:rsidR="00334502">
              <w:rPr>
                <w:rStyle w:val="textsmall2"/>
                <w:rFonts w:ascii="Arial" w:hAnsi="Arial" w:cs="Arial" w:hint="eastAsia"/>
                <w:sz w:val="20"/>
                <w:szCs w:val="20"/>
              </w:rPr>
              <w:t>；</w:t>
            </w:r>
            <w:r w:rsidR="00334502" w:rsidRPr="00403979">
              <w:rPr>
                <w:rStyle w:val="textsmall2"/>
                <w:rFonts w:ascii="Arial" w:hAnsi="Arial" w:cs="Arial" w:hint="eastAsia"/>
                <w:sz w:val="20"/>
                <w:szCs w:val="20"/>
              </w:rPr>
              <w:t>货币基金平均七日</w:t>
            </w:r>
            <w:proofErr w:type="gramStart"/>
            <w:r w:rsidR="00334502" w:rsidRPr="00403979">
              <w:rPr>
                <w:rStyle w:val="textsmall2"/>
                <w:rFonts w:ascii="Arial" w:hAnsi="Arial" w:cs="Arial" w:hint="eastAsia"/>
                <w:sz w:val="20"/>
                <w:szCs w:val="20"/>
              </w:rPr>
              <w:t>年化收益</w:t>
            </w:r>
            <w:proofErr w:type="gramEnd"/>
            <w:r w:rsidR="00334502" w:rsidRPr="00403979">
              <w:rPr>
                <w:rStyle w:val="textsmall2"/>
                <w:rFonts w:ascii="Arial" w:hAnsi="Arial" w:cs="Arial" w:hint="eastAsia"/>
                <w:sz w:val="20"/>
                <w:szCs w:val="20"/>
              </w:rPr>
              <w:t>徘徊在</w:t>
            </w:r>
            <w:r w:rsidR="00334502" w:rsidRPr="00403979">
              <w:rPr>
                <w:rStyle w:val="textsmall2"/>
                <w:rFonts w:ascii="Arial" w:hAnsi="Arial" w:cs="Arial" w:hint="eastAsia"/>
                <w:sz w:val="20"/>
                <w:szCs w:val="20"/>
              </w:rPr>
              <w:t>3%</w:t>
            </w:r>
            <w:r w:rsidR="00334502" w:rsidRPr="00403979">
              <w:rPr>
                <w:rStyle w:val="textsmall2"/>
                <w:rFonts w:ascii="Arial" w:hAnsi="Arial" w:cs="Arial" w:hint="eastAsia"/>
                <w:sz w:val="20"/>
                <w:szCs w:val="20"/>
              </w:rPr>
              <w:t>以下，</w:t>
            </w:r>
            <w:r w:rsidR="00334502" w:rsidRPr="00403979">
              <w:rPr>
                <w:rStyle w:val="textsmall2"/>
                <w:rFonts w:ascii="Arial" w:hAnsi="Arial" w:cs="Arial" w:hint="eastAsia"/>
                <w:sz w:val="20"/>
                <w:szCs w:val="20"/>
              </w:rPr>
              <w:t>9</w:t>
            </w:r>
            <w:r w:rsidR="00334502" w:rsidRPr="00403979">
              <w:rPr>
                <w:rStyle w:val="textsmall2"/>
                <w:rFonts w:ascii="Arial" w:hAnsi="Arial" w:cs="Arial" w:hint="eastAsia"/>
                <w:sz w:val="20"/>
                <w:szCs w:val="20"/>
              </w:rPr>
              <w:t>月</w:t>
            </w:r>
            <w:r w:rsidR="00334502" w:rsidRPr="00403979">
              <w:rPr>
                <w:rStyle w:val="textsmall2"/>
                <w:rFonts w:ascii="Arial" w:hAnsi="Arial" w:cs="Arial" w:hint="eastAsia"/>
                <w:sz w:val="20"/>
                <w:szCs w:val="20"/>
              </w:rPr>
              <w:t>30</w:t>
            </w:r>
            <w:r w:rsidR="00334502" w:rsidRPr="00403979">
              <w:rPr>
                <w:rStyle w:val="textsmall2"/>
                <w:rFonts w:ascii="Arial" w:hAnsi="Arial" w:cs="Arial" w:hint="eastAsia"/>
                <w:sz w:val="20"/>
                <w:szCs w:val="20"/>
              </w:rPr>
              <w:t>日为</w:t>
            </w:r>
            <w:r w:rsidR="00334502" w:rsidRPr="00403979">
              <w:rPr>
                <w:rStyle w:val="textsmall2"/>
                <w:rFonts w:ascii="Arial" w:hAnsi="Arial" w:cs="Arial" w:hint="eastAsia"/>
                <w:sz w:val="20"/>
                <w:szCs w:val="20"/>
              </w:rPr>
              <w:t>2.78%</w:t>
            </w:r>
            <w:r w:rsidR="00334502">
              <w:rPr>
                <w:rStyle w:val="textsmall2"/>
                <w:rFonts w:ascii="Arial" w:hAnsi="Arial" w:cs="Arial" w:hint="eastAsia"/>
                <w:sz w:val="20"/>
                <w:szCs w:val="20"/>
              </w:rPr>
              <w:t>；</w:t>
            </w:r>
            <w:r w:rsidR="00334502" w:rsidRPr="00AE2EEA">
              <w:rPr>
                <w:rStyle w:val="textsmall2"/>
                <w:rFonts w:ascii="Arial" w:hAnsi="Arial" w:cs="Arial" w:hint="eastAsia"/>
                <w:sz w:val="20"/>
                <w:szCs w:val="20"/>
              </w:rPr>
              <w:t>95</w:t>
            </w:r>
            <w:r w:rsidR="00334502" w:rsidRPr="00AE2EEA">
              <w:rPr>
                <w:rStyle w:val="textsmall2"/>
                <w:rFonts w:ascii="Arial" w:hAnsi="Arial" w:cs="Arial" w:hint="eastAsia"/>
                <w:sz w:val="20"/>
                <w:szCs w:val="20"/>
              </w:rPr>
              <w:t>只</w:t>
            </w:r>
            <w:r w:rsidR="00334502" w:rsidRPr="00AE2EEA">
              <w:rPr>
                <w:rStyle w:val="textsmall2"/>
                <w:rFonts w:ascii="Arial" w:hAnsi="Arial" w:cs="Arial" w:hint="eastAsia"/>
                <w:sz w:val="20"/>
                <w:szCs w:val="20"/>
              </w:rPr>
              <w:t>QDII</w:t>
            </w:r>
            <w:r w:rsidR="00334502" w:rsidRPr="00AE2EEA">
              <w:rPr>
                <w:rStyle w:val="textsmall2"/>
                <w:rFonts w:ascii="Arial" w:hAnsi="Arial" w:cs="Arial" w:hint="eastAsia"/>
                <w:sz w:val="20"/>
                <w:szCs w:val="20"/>
              </w:rPr>
              <w:t>产品仅</w:t>
            </w:r>
            <w:r w:rsidR="00334502" w:rsidRPr="00AE2EEA">
              <w:rPr>
                <w:rStyle w:val="textsmall2"/>
                <w:rFonts w:ascii="Arial" w:hAnsi="Arial" w:cs="Arial" w:hint="eastAsia"/>
                <w:sz w:val="20"/>
                <w:szCs w:val="20"/>
              </w:rPr>
              <w:t>8</w:t>
            </w:r>
            <w:r w:rsidR="00334502" w:rsidRPr="00AE2EEA">
              <w:rPr>
                <w:rStyle w:val="textsmall2"/>
                <w:rFonts w:ascii="Arial" w:hAnsi="Arial" w:cs="Arial" w:hint="eastAsia"/>
                <w:sz w:val="20"/>
                <w:szCs w:val="20"/>
              </w:rPr>
              <w:t>只产品微张</w:t>
            </w:r>
            <w:r w:rsidR="00334502">
              <w:rPr>
                <w:rStyle w:val="textsmall2"/>
                <w:rFonts w:ascii="Arial" w:hAnsi="Arial" w:cs="Arial" w:hint="eastAsia"/>
                <w:sz w:val="20"/>
                <w:szCs w:val="20"/>
              </w:rPr>
              <w:t>，</w:t>
            </w:r>
            <w:r w:rsidR="00334502" w:rsidRPr="00AE2EEA">
              <w:rPr>
                <w:rStyle w:val="textsmall2"/>
                <w:rFonts w:ascii="Arial" w:hAnsi="Arial" w:cs="Arial" w:hint="eastAsia"/>
                <w:sz w:val="20"/>
                <w:szCs w:val="20"/>
              </w:rPr>
              <w:t>新兴市场基金排名中游，美国市场和欧洲市场基金排名下游。</w:t>
            </w:r>
          </w:p>
          <w:p w:rsidR="00D61617" w:rsidRPr="00D61617" w:rsidRDefault="00D61617" w:rsidP="00D61617">
            <w:pPr>
              <w:ind w:firstLineChars="200" w:firstLine="420"/>
            </w:pPr>
          </w:p>
          <w:p w:rsidR="00D61617" w:rsidRDefault="00D61617" w:rsidP="00D61617">
            <w:pPr>
              <w:pStyle w:val="af7"/>
              <w:numPr>
                <w:ilvl w:val="0"/>
                <w:numId w:val="3"/>
              </w:numPr>
              <w:spacing w:line="300" w:lineRule="auto"/>
              <w:ind w:firstLineChars="0"/>
              <w:rPr>
                <w:rStyle w:val="textsmall2"/>
                <w:rFonts w:ascii="Arial" w:hAnsi="Arial" w:cs="Arial"/>
                <w:b/>
                <w:color w:val="000000"/>
                <w:szCs w:val="21"/>
              </w:rPr>
            </w:pPr>
            <w:r w:rsidRPr="00D61617">
              <w:rPr>
                <w:rStyle w:val="textsmall2"/>
                <w:rFonts w:ascii="Arial" w:hAnsi="Arial" w:cs="Arial" w:hint="eastAsia"/>
                <w:b/>
                <w:color w:val="000000"/>
                <w:szCs w:val="21"/>
              </w:rPr>
              <w:t>投资环境展望：“非常</w:t>
            </w:r>
            <w:r w:rsidRPr="00D61617">
              <w:rPr>
                <w:rStyle w:val="textsmall2"/>
                <w:rFonts w:ascii="Arial" w:hAnsi="Arial" w:cs="Arial" w:hint="eastAsia"/>
                <w:b/>
                <w:color w:val="000000"/>
                <w:szCs w:val="21"/>
              </w:rPr>
              <w:t>6+1</w:t>
            </w:r>
            <w:r w:rsidRPr="00D61617">
              <w:rPr>
                <w:rStyle w:val="textsmall2"/>
                <w:rFonts w:ascii="Arial" w:hAnsi="Arial" w:cs="Arial" w:hint="eastAsia"/>
                <w:b/>
                <w:color w:val="000000"/>
                <w:szCs w:val="21"/>
              </w:rPr>
              <w:t>”</w:t>
            </w:r>
          </w:p>
          <w:p w:rsidR="00D61617" w:rsidRPr="00D61617" w:rsidRDefault="001C780D" w:rsidP="00D61617">
            <w:pPr>
              <w:ind w:firstLineChars="200" w:firstLine="400"/>
              <w:rPr>
                <w:rStyle w:val="textsmall2"/>
                <w:rFonts w:ascii="Arial" w:hAnsi="Arial" w:cs="Arial"/>
                <w:sz w:val="20"/>
                <w:szCs w:val="20"/>
              </w:rPr>
            </w:pPr>
            <w:r>
              <w:rPr>
                <w:rStyle w:val="textsmall2"/>
                <w:rFonts w:ascii="Arial" w:hAnsi="Arial" w:cs="Arial"/>
                <w:sz w:val="20"/>
                <w:szCs w:val="20"/>
              </w:rPr>
              <w:t>经济基本面</w:t>
            </w:r>
            <w:r>
              <w:rPr>
                <w:rStyle w:val="textsmall2"/>
                <w:rFonts w:ascii="Arial" w:hAnsi="Arial" w:cs="Arial" w:hint="eastAsia"/>
                <w:sz w:val="20"/>
                <w:szCs w:val="20"/>
              </w:rPr>
              <w:t>：</w:t>
            </w:r>
            <w:r w:rsidRPr="001C780D">
              <w:rPr>
                <w:rStyle w:val="textsmall2"/>
                <w:rFonts w:hint="eastAsia"/>
                <w:sz w:val="20"/>
                <w:szCs w:val="20"/>
              </w:rPr>
              <w:t>经济</w:t>
            </w:r>
            <w:r w:rsidRPr="001C780D">
              <w:rPr>
                <w:rStyle w:val="textsmall2"/>
                <w:sz w:val="20"/>
                <w:szCs w:val="20"/>
              </w:rPr>
              <w:t>持续承压</w:t>
            </w:r>
            <w:r w:rsidRPr="001C780D">
              <w:rPr>
                <w:rStyle w:val="textsmall2"/>
                <w:rFonts w:hint="eastAsia"/>
                <w:sz w:val="20"/>
                <w:szCs w:val="20"/>
              </w:rPr>
              <w:t>，</w:t>
            </w:r>
            <w:r w:rsidRPr="001C780D">
              <w:rPr>
                <w:rStyle w:val="textsmall2"/>
                <w:sz w:val="20"/>
                <w:szCs w:val="20"/>
              </w:rPr>
              <w:t>不容乐观</w:t>
            </w:r>
          </w:p>
          <w:p w:rsidR="00D61617" w:rsidRPr="00D61617" w:rsidRDefault="00D61617" w:rsidP="00D61617">
            <w:pPr>
              <w:ind w:firstLineChars="200" w:firstLine="400"/>
              <w:rPr>
                <w:rStyle w:val="textsmall2"/>
                <w:rFonts w:ascii="Arial" w:hAnsi="Arial" w:cs="Arial"/>
                <w:sz w:val="20"/>
                <w:szCs w:val="20"/>
              </w:rPr>
            </w:pPr>
            <w:r w:rsidRPr="00D61617">
              <w:rPr>
                <w:rStyle w:val="textsmall2"/>
                <w:rFonts w:ascii="Arial" w:hAnsi="Arial" w:cs="Arial"/>
                <w:sz w:val="20"/>
                <w:szCs w:val="20"/>
              </w:rPr>
              <w:t>资金面</w:t>
            </w:r>
            <w:r w:rsidRPr="00D61617">
              <w:rPr>
                <w:rStyle w:val="textsmall2"/>
                <w:rFonts w:ascii="Arial" w:hAnsi="Arial" w:cs="Arial" w:hint="eastAsia"/>
                <w:sz w:val="20"/>
                <w:szCs w:val="20"/>
              </w:rPr>
              <w:t>：</w:t>
            </w:r>
            <w:r w:rsidR="001C780D" w:rsidRPr="001C780D">
              <w:rPr>
                <w:rStyle w:val="textsmall2"/>
                <w:rFonts w:hint="eastAsia"/>
                <w:sz w:val="20"/>
                <w:szCs w:val="20"/>
              </w:rPr>
              <w:t>央行呵护市场，资金面无忧</w:t>
            </w:r>
          </w:p>
          <w:p w:rsidR="00D61617" w:rsidRPr="00D61617" w:rsidRDefault="00D61617" w:rsidP="00D61617">
            <w:pPr>
              <w:ind w:firstLineChars="200" w:firstLine="400"/>
              <w:rPr>
                <w:rStyle w:val="textsmall2"/>
                <w:rFonts w:ascii="Arial" w:hAnsi="Arial" w:cs="Arial"/>
                <w:sz w:val="20"/>
                <w:szCs w:val="20"/>
              </w:rPr>
            </w:pPr>
            <w:r w:rsidRPr="00D61617">
              <w:rPr>
                <w:rStyle w:val="textsmall2"/>
                <w:rFonts w:ascii="Arial" w:hAnsi="Arial" w:cs="Arial"/>
                <w:sz w:val="20"/>
                <w:szCs w:val="20"/>
              </w:rPr>
              <w:t>政策面：</w:t>
            </w:r>
            <w:r w:rsidR="001C780D" w:rsidRPr="001C780D">
              <w:rPr>
                <w:rStyle w:val="textsmall2"/>
                <w:sz w:val="20"/>
                <w:szCs w:val="20"/>
              </w:rPr>
              <w:t>货币政策</w:t>
            </w:r>
            <w:r w:rsidR="001C780D" w:rsidRPr="001C780D">
              <w:rPr>
                <w:rStyle w:val="textsmall2"/>
                <w:rFonts w:hint="eastAsia"/>
                <w:sz w:val="20"/>
                <w:szCs w:val="20"/>
              </w:rPr>
              <w:t>维持稳定</w:t>
            </w:r>
            <w:r w:rsidR="001C780D" w:rsidRPr="001C780D">
              <w:rPr>
                <w:rStyle w:val="textsmall2"/>
                <w:sz w:val="20"/>
                <w:szCs w:val="20"/>
              </w:rPr>
              <w:t>，</w:t>
            </w:r>
            <w:r w:rsidR="001C780D" w:rsidRPr="001C780D">
              <w:rPr>
                <w:rStyle w:val="textsmall2"/>
                <w:rFonts w:hint="eastAsia"/>
                <w:sz w:val="20"/>
                <w:szCs w:val="20"/>
              </w:rPr>
              <w:t>财政政策发力</w:t>
            </w:r>
          </w:p>
          <w:p w:rsidR="00D61617" w:rsidRPr="00D61617" w:rsidRDefault="00D61617" w:rsidP="00D61617">
            <w:pPr>
              <w:ind w:firstLineChars="200" w:firstLine="400"/>
              <w:rPr>
                <w:rStyle w:val="textsmall2"/>
                <w:rFonts w:ascii="Arial" w:hAnsi="Arial" w:cs="Arial"/>
                <w:sz w:val="20"/>
                <w:szCs w:val="20"/>
              </w:rPr>
            </w:pPr>
            <w:r w:rsidRPr="00D61617">
              <w:rPr>
                <w:rStyle w:val="textsmall2"/>
                <w:rFonts w:ascii="Arial" w:hAnsi="Arial" w:cs="Arial"/>
                <w:sz w:val="20"/>
                <w:szCs w:val="20"/>
              </w:rPr>
              <w:t>国际面：</w:t>
            </w:r>
            <w:r w:rsidR="001C780D" w:rsidRPr="001C780D">
              <w:rPr>
                <w:rStyle w:val="textsmall2"/>
                <w:rFonts w:hint="eastAsia"/>
                <w:sz w:val="20"/>
                <w:szCs w:val="20"/>
              </w:rPr>
              <w:t>美联储</w:t>
            </w:r>
            <w:r w:rsidR="001C780D" w:rsidRPr="001C780D">
              <w:rPr>
                <w:rStyle w:val="textsmall2"/>
                <w:sz w:val="20"/>
                <w:szCs w:val="20"/>
              </w:rPr>
              <w:t>加息不确定性继续</w:t>
            </w:r>
            <w:r w:rsidR="001C780D" w:rsidRPr="001C780D">
              <w:rPr>
                <w:rStyle w:val="textsmall2"/>
                <w:rFonts w:hint="eastAsia"/>
                <w:sz w:val="20"/>
                <w:szCs w:val="20"/>
              </w:rPr>
              <w:t>，</w:t>
            </w:r>
            <w:r w:rsidR="001C780D" w:rsidRPr="001C780D">
              <w:rPr>
                <w:rStyle w:val="textsmall2"/>
                <w:sz w:val="20"/>
                <w:szCs w:val="20"/>
              </w:rPr>
              <w:t>欧美股市企稳</w:t>
            </w:r>
          </w:p>
          <w:p w:rsidR="00D61617" w:rsidRPr="00D61617" w:rsidRDefault="00D61617" w:rsidP="00D61617">
            <w:pPr>
              <w:ind w:firstLineChars="200" w:firstLine="400"/>
              <w:rPr>
                <w:rStyle w:val="textsmall2"/>
                <w:rFonts w:ascii="Arial" w:hAnsi="Arial" w:cs="Arial"/>
                <w:sz w:val="20"/>
                <w:szCs w:val="20"/>
              </w:rPr>
            </w:pPr>
            <w:r w:rsidRPr="00D61617">
              <w:rPr>
                <w:rStyle w:val="textsmall2"/>
                <w:rFonts w:ascii="Arial" w:hAnsi="Arial" w:cs="Arial"/>
                <w:sz w:val="20"/>
                <w:szCs w:val="20"/>
              </w:rPr>
              <w:t>汇率：</w:t>
            </w:r>
            <w:r w:rsidR="001C780D" w:rsidRPr="001C780D">
              <w:rPr>
                <w:rStyle w:val="textsmall2"/>
                <w:rFonts w:hint="eastAsia"/>
                <w:sz w:val="20"/>
                <w:szCs w:val="20"/>
              </w:rPr>
              <w:t>短期人民币企稳，但远期仍面临贬值压力</w:t>
            </w:r>
          </w:p>
          <w:p w:rsidR="00D61617" w:rsidRPr="00D61617" w:rsidRDefault="00D61617" w:rsidP="00D61617">
            <w:pPr>
              <w:ind w:firstLineChars="200" w:firstLine="400"/>
              <w:rPr>
                <w:rStyle w:val="textsmall2"/>
                <w:rFonts w:ascii="Arial" w:hAnsi="Arial" w:cs="Arial"/>
                <w:sz w:val="20"/>
                <w:szCs w:val="20"/>
              </w:rPr>
            </w:pPr>
            <w:r w:rsidRPr="00D61617">
              <w:rPr>
                <w:rStyle w:val="textsmall2"/>
                <w:rFonts w:ascii="Arial" w:hAnsi="Arial" w:cs="Arial"/>
                <w:sz w:val="20"/>
                <w:szCs w:val="20"/>
              </w:rPr>
              <w:t>市场面：</w:t>
            </w:r>
            <w:r w:rsidR="001C780D" w:rsidRPr="001C780D">
              <w:rPr>
                <w:rStyle w:val="textsmall2"/>
                <w:rFonts w:hint="eastAsia"/>
                <w:sz w:val="20"/>
                <w:szCs w:val="20"/>
              </w:rPr>
              <w:t>成交量继续低迷，热点轮动格局显现</w:t>
            </w:r>
          </w:p>
          <w:p w:rsidR="00D61617" w:rsidRPr="00D61617" w:rsidRDefault="00D61617" w:rsidP="00D61617">
            <w:pPr>
              <w:ind w:firstLineChars="200" w:firstLine="420"/>
            </w:pPr>
          </w:p>
          <w:p w:rsidR="00D61617" w:rsidRPr="00D61617" w:rsidRDefault="00D61617" w:rsidP="00D61617">
            <w:pPr>
              <w:pStyle w:val="af7"/>
              <w:numPr>
                <w:ilvl w:val="0"/>
                <w:numId w:val="3"/>
              </w:numPr>
              <w:spacing w:line="300" w:lineRule="auto"/>
              <w:ind w:firstLineChars="0"/>
              <w:rPr>
                <w:rStyle w:val="textsmall2"/>
                <w:rFonts w:ascii="Arial" w:hAnsi="Arial" w:cs="Arial"/>
                <w:b/>
                <w:color w:val="000000"/>
                <w:szCs w:val="21"/>
              </w:rPr>
            </w:pPr>
            <w:r w:rsidRPr="00D61617">
              <w:rPr>
                <w:rStyle w:val="textsmall2"/>
                <w:rFonts w:ascii="Arial" w:hAnsi="Arial" w:cs="Arial"/>
                <w:b/>
                <w:color w:val="000000"/>
                <w:szCs w:val="21"/>
              </w:rPr>
              <w:t>未来基金投资策略</w:t>
            </w:r>
          </w:p>
          <w:p w:rsidR="00D61617" w:rsidRPr="00D61617" w:rsidRDefault="00D61617" w:rsidP="00D61617">
            <w:pPr>
              <w:pStyle w:val="a0"/>
              <w:spacing w:before="120" w:line="240" w:lineRule="auto"/>
              <w:ind w:leftChars="0" w:left="0" w:firstLine="402"/>
              <w:rPr>
                <w:rFonts w:ascii="Arial" w:hAnsi="Arial" w:cs="Arial"/>
                <w:sz w:val="20"/>
              </w:rPr>
            </w:pPr>
            <w:proofErr w:type="gramStart"/>
            <w:r w:rsidRPr="0067105E">
              <w:rPr>
                <w:rFonts w:ascii="Arial" w:hAnsi="Arial" w:cs="Arial" w:hint="eastAsia"/>
                <w:b/>
                <w:sz w:val="20"/>
              </w:rPr>
              <w:t>股混基金</w:t>
            </w:r>
            <w:proofErr w:type="gramEnd"/>
            <w:r w:rsidRPr="0067105E">
              <w:rPr>
                <w:rFonts w:ascii="Arial" w:hAnsi="Arial" w:cs="Arial" w:hint="eastAsia"/>
                <w:b/>
                <w:sz w:val="20"/>
              </w:rPr>
              <w:t>投资方面，</w:t>
            </w:r>
            <w:r w:rsidR="00375BF8">
              <w:rPr>
                <w:rFonts w:ascii="Arial" w:hAnsi="Arial" w:cs="Arial" w:hint="eastAsia"/>
                <w:sz w:val="20"/>
              </w:rPr>
              <w:t>建议关注基金经理短期交易能力强、选</w:t>
            </w:r>
            <w:proofErr w:type="gramStart"/>
            <w:r w:rsidR="00375BF8">
              <w:rPr>
                <w:rFonts w:ascii="Arial" w:hAnsi="Arial" w:cs="Arial" w:hint="eastAsia"/>
                <w:sz w:val="20"/>
              </w:rPr>
              <w:t>股能力</w:t>
            </w:r>
            <w:proofErr w:type="gramEnd"/>
            <w:r w:rsidR="00375BF8">
              <w:rPr>
                <w:rFonts w:ascii="Arial" w:hAnsi="Arial" w:cs="Arial" w:hint="eastAsia"/>
                <w:sz w:val="20"/>
              </w:rPr>
              <w:t>突出</w:t>
            </w:r>
            <w:proofErr w:type="gramStart"/>
            <w:r w:rsidR="00375BF8">
              <w:rPr>
                <w:rFonts w:ascii="Arial" w:hAnsi="Arial" w:cs="Arial" w:hint="eastAsia"/>
                <w:sz w:val="20"/>
              </w:rPr>
              <w:t>的偏股</w:t>
            </w:r>
            <w:r w:rsidR="00375BF8" w:rsidRPr="00C97435">
              <w:rPr>
                <w:rFonts w:ascii="Arial" w:hAnsi="Arial" w:cs="Arial"/>
                <w:sz w:val="20"/>
              </w:rPr>
              <w:t>混合型</w:t>
            </w:r>
            <w:proofErr w:type="gramEnd"/>
            <w:r w:rsidR="00375BF8" w:rsidRPr="00C97435">
              <w:rPr>
                <w:rFonts w:ascii="Arial" w:hAnsi="Arial" w:cs="Arial"/>
                <w:sz w:val="20"/>
              </w:rPr>
              <w:t>基金</w:t>
            </w:r>
            <w:r w:rsidR="00375BF8">
              <w:rPr>
                <w:rFonts w:ascii="Arial" w:hAnsi="Arial" w:cs="Arial" w:hint="eastAsia"/>
                <w:sz w:val="20"/>
              </w:rPr>
              <w:t>和主动型股票基金</w:t>
            </w:r>
            <w:r w:rsidR="00375BF8" w:rsidRPr="00C97435">
              <w:rPr>
                <w:rFonts w:ascii="Arial" w:hAnsi="Arial" w:cs="Arial"/>
                <w:sz w:val="20"/>
              </w:rPr>
              <w:t>。</w:t>
            </w:r>
            <w:r w:rsidR="00375BF8">
              <w:rPr>
                <w:rFonts w:ascii="Arial" w:hAnsi="Arial" w:cs="Arial" w:hint="eastAsia"/>
                <w:sz w:val="20"/>
              </w:rPr>
              <w:t>对于组合基金的投资者，建议组合的核心部分配置成长风格基金，卫星部分配置价值风格基金和主题基金。主题方面，医疗器械、医疗改革、网络安全、计算机应用等建议重点关注</w:t>
            </w:r>
            <w:r w:rsidRPr="00D61617">
              <w:rPr>
                <w:rFonts w:ascii="Arial" w:hAnsi="Arial" w:cs="Arial"/>
                <w:sz w:val="20"/>
              </w:rPr>
              <w:t>。</w:t>
            </w:r>
          </w:p>
          <w:p w:rsidR="00D61617" w:rsidRPr="00375BF8" w:rsidRDefault="00D61617" w:rsidP="00375BF8">
            <w:pPr>
              <w:pStyle w:val="a0"/>
              <w:spacing w:before="120" w:line="240" w:lineRule="auto"/>
              <w:ind w:leftChars="0" w:left="0" w:firstLine="402"/>
              <w:rPr>
                <w:rFonts w:ascii="Arial" w:hAnsi="Arial" w:cs="Arial"/>
                <w:b/>
                <w:sz w:val="20"/>
              </w:rPr>
            </w:pPr>
            <w:r w:rsidRPr="0067105E">
              <w:rPr>
                <w:rFonts w:ascii="Arial" w:hAnsi="Arial" w:cs="Arial" w:hint="eastAsia"/>
                <w:b/>
                <w:sz w:val="20"/>
              </w:rPr>
              <w:t>固定收益基金投资方面，</w:t>
            </w:r>
            <w:r w:rsidR="00375BF8">
              <w:rPr>
                <w:rFonts w:ascii="Arial" w:hAnsi="Arial" w:cs="Arial" w:hint="eastAsia"/>
                <w:sz w:val="20"/>
              </w:rPr>
              <w:t>公司</w:t>
            </w:r>
            <w:proofErr w:type="gramStart"/>
            <w:r w:rsidR="00375BF8">
              <w:rPr>
                <w:rFonts w:ascii="Arial" w:hAnsi="Arial" w:cs="Arial" w:hint="eastAsia"/>
                <w:sz w:val="20"/>
              </w:rPr>
              <w:t>债</w:t>
            </w:r>
            <w:r w:rsidR="00375BF8" w:rsidRPr="003D5B8A">
              <w:rPr>
                <w:rFonts w:ascii="Arial" w:hAnsi="Arial" w:cs="Arial" w:hint="eastAsia"/>
                <w:sz w:val="20"/>
              </w:rPr>
              <w:t>安全</w:t>
            </w:r>
            <w:proofErr w:type="gramEnd"/>
            <w:r w:rsidR="00375BF8" w:rsidRPr="003D5B8A">
              <w:rPr>
                <w:rFonts w:ascii="Arial" w:hAnsi="Arial" w:cs="Arial" w:hint="eastAsia"/>
                <w:sz w:val="20"/>
              </w:rPr>
              <w:t>边际大大下降</w:t>
            </w:r>
            <w:r w:rsidR="00375BF8">
              <w:rPr>
                <w:rFonts w:ascii="Arial" w:hAnsi="Arial" w:cs="Arial" w:hint="eastAsia"/>
                <w:sz w:val="20"/>
              </w:rPr>
              <w:t>，</w:t>
            </w:r>
            <w:r w:rsidR="00375BF8" w:rsidRPr="003D5B8A">
              <w:rPr>
                <w:rFonts w:ascii="Arial" w:hAnsi="Arial" w:cs="Arial" w:hint="eastAsia"/>
                <w:sz w:val="20"/>
              </w:rPr>
              <w:t>利率债的杠杆套</w:t>
            </w:r>
            <w:proofErr w:type="gramStart"/>
            <w:r w:rsidR="00375BF8" w:rsidRPr="003D5B8A">
              <w:rPr>
                <w:rFonts w:ascii="Arial" w:hAnsi="Arial" w:cs="Arial" w:hint="eastAsia"/>
                <w:sz w:val="20"/>
              </w:rPr>
              <w:t>息</w:t>
            </w:r>
            <w:r w:rsidR="00375BF8">
              <w:rPr>
                <w:rFonts w:ascii="Arial" w:hAnsi="Arial" w:cs="Arial" w:hint="eastAsia"/>
                <w:sz w:val="20"/>
              </w:rPr>
              <w:t>价值</w:t>
            </w:r>
            <w:proofErr w:type="gramEnd"/>
            <w:r w:rsidR="00375BF8">
              <w:rPr>
                <w:rFonts w:ascii="Arial" w:hAnsi="Arial" w:cs="Arial" w:hint="eastAsia"/>
                <w:sz w:val="20"/>
              </w:rPr>
              <w:t>凸显</w:t>
            </w:r>
            <w:r w:rsidR="00375BF8" w:rsidRPr="003D5B8A">
              <w:rPr>
                <w:rFonts w:ascii="Arial" w:hAnsi="Arial" w:cs="Arial" w:hint="eastAsia"/>
                <w:sz w:val="20"/>
              </w:rPr>
              <w:t>，</w:t>
            </w:r>
            <w:r w:rsidR="00375BF8">
              <w:rPr>
                <w:rFonts w:ascii="Arial" w:hAnsi="Arial" w:cs="Arial" w:hint="eastAsia"/>
                <w:sz w:val="20"/>
              </w:rPr>
              <w:t>建议优选利率债配比偏高</w:t>
            </w:r>
            <w:proofErr w:type="gramStart"/>
            <w:r w:rsidR="00375BF8">
              <w:rPr>
                <w:rFonts w:ascii="Arial" w:hAnsi="Arial" w:cs="Arial" w:hint="eastAsia"/>
                <w:sz w:val="20"/>
              </w:rPr>
              <w:t>的纯债基金</w:t>
            </w:r>
            <w:proofErr w:type="gramEnd"/>
            <w:r w:rsidR="00375BF8">
              <w:rPr>
                <w:rFonts w:ascii="Arial" w:hAnsi="Arial" w:cs="Arial" w:hint="eastAsia"/>
                <w:sz w:val="20"/>
              </w:rPr>
              <w:t>，并谨防股市转暖对债券市场的冲击。</w:t>
            </w:r>
          </w:p>
          <w:p w:rsidR="00775559" w:rsidRPr="00C97435" w:rsidRDefault="00D61617" w:rsidP="005D404D">
            <w:pPr>
              <w:pStyle w:val="a0"/>
              <w:spacing w:before="120" w:line="240" w:lineRule="auto"/>
              <w:ind w:leftChars="0" w:left="0" w:firstLine="402"/>
              <w:rPr>
                <w:rFonts w:ascii="Arial" w:hAnsi="Arial" w:cs="Arial"/>
                <w:b/>
                <w:bCs/>
                <w:sz w:val="30"/>
                <w:szCs w:val="30"/>
              </w:rPr>
            </w:pPr>
            <w:r>
              <w:rPr>
                <w:rFonts w:ascii="Arial" w:hAnsi="Arial" w:cs="Arial" w:hint="eastAsia"/>
                <w:b/>
                <w:sz w:val="20"/>
              </w:rPr>
              <w:t>QDII</w:t>
            </w:r>
            <w:r>
              <w:rPr>
                <w:rFonts w:ascii="Arial" w:hAnsi="Arial" w:cs="Arial" w:hint="eastAsia"/>
                <w:b/>
                <w:sz w:val="20"/>
              </w:rPr>
              <w:t>及商品基金等方面，</w:t>
            </w:r>
            <w:r w:rsidR="005D404D" w:rsidRPr="005D404D">
              <w:rPr>
                <w:rFonts w:ascii="Arial" w:hAnsi="Arial" w:cs="Arial" w:hint="eastAsia"/>
                <w:sz w:val="20"/>
              </w:rPr>
              <w:t>海外市场是否真正企稳仍需进一步观望，不建议重点配置</w:t>
            </w:r>
            <w:r w:rsidR="005D404D" w:rsidRPr="005D404D">
              <w:rPr>
                <w:rFonts w:ascii="Arial" w:hAnsi="Arial" w:cs="Arial" w:hint="eastAsia"/>
                <w:sz w:val="20"/>
              </w:rPr>
              <w:t>QDII</w:t>
            </w:r>
            <w:r w:rsidR="005D404D" w:rsidRPr="005D404D">
              <w:rPr>
                <w:rFonts w:ascii="Arial" w:hAnsi="Arial" w:cs="Arial" w:hint="eastAsia"/>
                <w:sz w:val="20"/>
              </w:rPr>
              <w:t>产品。由于长期看人民币贬值压力持续存在，投资者可以</w:t>
            </w:r>
            <w:r w:rsidR="005D404D" w:rsidRPr="0067105E">
              <w:rPr>
                <w:rFonts w:ascii="Arial" w:hAnsi="Arial" w:cs="Arial" w:hint="eastAsia"/>
                <w:sz w:val="20"/>
              </w:rPr>
              <w:t>考虑配置少量美元计价资产，</w:t>
            </w:r>
            <w:r w:rsidR="005D404D">
              <w:rPr>
                <w:rFonts w:ascii="Arial" w:hAnsi="Arial" w:cs="Arial" w:hint="eastAsia"/>
                <w:sz w:val="20"/>
              </w:rPr>
              <w:t>如</w:t>
            </w:r>
            <w:r w:rsidR="005D404D" w:rsidRPr="0067105E">
              <w:rPr>
                <w:rFonts w:ascii="Arial" w:hAnsi="Arial" w:cs="Arial" w:hint="eastAsia"/>
                <w:sz w:val="20"/>
              </w:rPr>
              <w:t>美债、</w:t>
            </w:r>
            <w:r w:rsidR="005D404D">
              <w:rPr>
                <w:rFonts w:ascii="Arial" w:hAnsi="Arial" w:cs="Arial" w:hint="eastAsia"/>
                <w:sz w:val="20"/>
              </w:rPr>
              <w:t>REITs</w:t>
            </w:r>
            <w:r w:rsidR="005D404D">
              <w:rPr>
                <w:rFonts w:ascii="Arial" w:hAnsi="Arial" w:cs="Arial" w:hint="eastAsia"/>
                <w:sz w:val="20"/>
              </w:rPr>
              <w:t>等方面的产品</w:t>
            </w:r>
            <w:r w:rsidRPr="0067105E">
              <w:rPr>
                <w:rFonts w:ascii="Arial" w:hAnsi="Arial" w:cs="Arial" w:hint="eastAsia"/>
                <w:sz w:val="20"/>
              </w:rPr>
              <w:t>。</w:t>
            </w:r>
          </w:p>
        </w:tc>
      </w:tr>
    </w:tbl>
    <w:p w:rsidR="00B92F06" w:rsidRPr="00C97435" w:rsidRDefault="00573A8D" w:rsidP="00350325">
      <w:pPr>
        <w:tabs>
          <w:tab w:val="left" w:pos="900"/>
        </w:tabs>
        <w:jc w:val="left"/>
        <w:rPr>
          <w:rFonts w:ascii="Arial" w:hAnsi="Arial" w:cs="Arial"/>
          <w:b/>
        </w:rPr>
        <w:sectPr w:rsidR="00B92F06" w:rsidRPr="00C97435" w:rsidSect="00D334D2">
          <w:headerReference w:type="default" r:id="rId9"/>
          <w:footerReference w:type="default" r:id="rId10"/>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8240" behindDoc="0" locked="0" layoutInCell="1" allowOverlap="1" wp14:anchorId="1A26C0D6" wp14:editId="5BC0A0CA">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25C" w:rsidRPr="004071E8" w:rsidRDefault="0038625C"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38625C" w:rsidRPr="006D5835" w:rsidTr="006A63C5">
                              <w:trPr>
                                <w:cantSplit/>
                                <w:trHeight w:val="764"/>
                              </w:trPr>
                              <w:tc>
                                <w:tcPr>
                                  <w:tcW w:w="2899" w:type="dxa"/>
                                  <w:shd w:val="clear" w:color="auto" w:fill="F0EAC6"/>
                                  <w:vAlign w:val="center"/>
                                </w:tcPr>
                                <w:p w:rsidR="0038625C" w:rsidRPr="006D5835" w:rsidRDefault="0038625C" w:rsidP="00757B1C">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2015-</w:t>
                                  </w:r>
                                  <w:r>
                                    <w:rPr>
                                      <w:rFonts w:ascii="Arial" w:cs="Arial" w:hint="eastAsia"/>
                                      <w:b/>
                                      <w:sz w:val="18"/>
                                      <w:szCs w:val="16"/>
                                    </w:rPr>
                                    <w:t>10</w:t>
                                  </w:r>
                                  <w:r w:rsidRPr="00537295">
                                    <w:rPr>
                                      <w:rFonts w:ascii="Arial" w:cs="Arial" w:hint="eastAsia"/>
                                      <w:b/>
                                      <w:sz w:val="18"/>
                                      <w:szCs w:val="16"/>
                                    </w:rPr>
                                    <w:t>-</w:t>
                                  </w:r>
                                  <w:r>
                                    <w:rPr>
                                      <w:rFonts w:ascii="Arial" w:cs="Arial" w:hint="eastAsia"/>
                                      <w:b/>
                                      <w:sz w:val="18"/>
                                      <w:szCs w:val="16"/>
                                    </w:rPr>
                                    <w:t>08</w:t>
                                  </w:r>
                                </w:p>
                              </w:tc>
                            </w:tr>
                            <w:tr w:rsidR="0038625C" w:rsidRPr="006D5835" w:rsidTr="00C97435">
                              <w:trPr>
                                <w:cantSplit/>
                                <w:trHeight w:val="2023"/>
                              </w:trPr>
                              <w:tc>
                                <w:tcPr>
                                  <w:tcW w:w="2899" w:type="dxa"/>
                                  <w:tcBorders>
                                    <w:top w:val="single" w:sz="4" w:space="0" w:color="auto"/>
                                    <w:bottom w:val="single" w:sz="4" w:space="0" w:color="auto"/>
                                  </w:tcBorders>
                                  <w:shd w:val="clear" w:color="auto" w:fill="F0EAC6"/>
                                </w:tcPr>
                                <w:p w:rsidR="0038625C" w:rsidRDefault="0038625C" w:rsidP="00537295">
                                  <w:pPr>
                                    <w:rPr>
                                      <w:rFonts w:ascii="Arial" w:cs="Arial"/>
                                      <w:b/>
                                      <w:sz w:val="18"/>
                                      <w:szCs w:val="16"/>
                                    </w:rPr>
                                  </w:pPr>
                                </w:p>
                                <w:p w:rsidR="0038625C" w:rsidRPr="00C97435" w:rsidRDefault="0038625C" w:rsidP="00C97435"/>
                                <w:p w:rsidR="0038625C" w:rsidRPr="00F277FE" w:rsidRDefault="0038625C"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38625C" w:rsidRPr="00537295" w:rsidRDefault="0038625C"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38625C" w:rsidRDefault="0038625C" w:rsidP="00537295">
                                  <w:pPr>
                                    <w:ind w:firstLineChars="50" w:firstLine="80"/>
                                    <w:rPr>
                                      <w:rFonts w:ascii="Arial" w:cs="Arial"/>
                                      <w:sz w:val="16"/>
                                      <w:szCs w:val="16"/>
                                    </w:rPr>
                                  </w:pPr>
                                </w:p>
                                <w:p w:rsidR="0038625C" w:rsidRPr="00F277FE" w:rsidRDefault="0038625C" w:rsidP="00F277FE">
                                  <w:pPr>
                                    <w:rPr>
                                      <w:rFonts w:ascii="Arial" w:cs="Arial"/>
                                      <w:b/>
                                      <w:sz w:val="18"/>
                                      <w:szCs w:val="16"/>
                                    </w:rPr>
                                  </w:pPr>
                                  <w:r w:rsidRPr="00F277FE">
                                    <w:rPr>
                                      <w:rFonts w:ascii="Arial" w:cs="Arial" w:hint="eastAsia"/>
                                      <w:b/>
                                      <w:sz w:val="18"/>
                                      <w:szCs w:val="16"/>
                                    </w:rPr>
                                    <w:t>分析师：万晓微</w:t>
                                  </w:r>
                                </w:p>
                                <w:p w:rsidR="0038625C" w:rsidRPr="00537295" w:rsidRDefault="0038625C" w:rsidP="00F277FE">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wanxw@vstone.com.cn</w:t>
                                  </w:r>
                                </w:p>
                                <w:p w:rsidR="0038625C" w:rsidRPr="00F277FE" w:rsidRDefault="0038625C" w:rsidP="00F277FE">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63333389-205</w:t>
                                  </w:r>
                                </w:p>
                                <w:p w:rsidR="0038625C" w:rsidRDefault="0038625C" w:rsidP="00537295">
                                  <w:pPr>
                                    <w:ind w:firstLineChars="50" w:firstLine="80"/>
                                    <w:rPr>
                                      <w:rFonts w:ascii="Arial" w:cs="Arial"/>
                                      <w:sz w:val="16"/>
                                      <w:szCs w:val="16"/>
                                    </w:rPr>
                                  </w:pPr>
                                </w:p>
                                <w:p w:rsidR="0038625C" w:rsidRDefault="0038625C" w:rsidP="00537295">
                                  <w:pPr>
                                    <w:ind w:firstLineChars="50" w:firstLine="80"/>
                                    <w:rPr>
                                      <w:rFonts w:ascii="Arial" w:cs="Arial"/>
                                      <w:sz w:val="16"/>
                                      <w:szCs w:val="16"/>
                                    </w:rPr>
                                  </w:pPr>
                                </w:p>
                                <w:p w:rsidR="0038625C" w:rsidRPr="00F853B7" w:rsidRDefault="0038625C" w:rsidP="00537295">
                                  <w:pPr>
                                    <w:ind w:firstLineChars="50" w:firstLine="80"/>
                                    <w:rPr>
                                      <w:rFonts w:ascii="Arial" w:hAnsi="Arial" w:cs="Arial"/>
                                      <w:sz w:val="16"/>
                                      <w:szCs w:val="16"/>
                                    </w:rPr>
                                  </w:pPr>
                                </w:p>
                              </w:tc>
                            </w:tr>
                            <w:tr w:rsidR="0038625C" w:rsidRPr="006D5835" w:rsidTr="00D52111">
                              <w:trPr>
                                <w:cantSplit/>
                                <w:trHeight w:val="10189"/>
                              </w:trPr>
                              <w:tc>
                                <w:tcPr>
                                  <w:tcW w:w="2899" w:type="dxa"/>
                                  <w:tcBorders>
                                    <w:top w:val="single" w:sz="4" w:space="0" w:color="auto"/>
                                  </w:tcBorders>
                                  <w:shd w:val="clear" w:color="auto" w:fill="F0EAC6"/>
                                </w:tcPr>
                                <w:p w:rsidR="0038625C" w:rsidRPr="00C97435" w:rsidRDefault="0038625C" w:rsidP="00C97435">
                                  <w:pPr>
                                    <w:rPr>
                                      <w:rFonts w:ascii="Arial" w:cs="Arial"/>
                                      <w:b/>
                                      <w:sz w:val="18"/>
                                      <w:szCs w:val="16"/>
                                    </w:rPr>
                                  </w:pPr>
                                </w:p>
                                <w:p w:rsidR="0038625C" w:rsidRPr="00C97435" w:rsidRDefault="0038625C" w:rsidP="00C97435">
                                  <w:pPr>
                                    <w:rPr>
                                      <w:rFonts w:ascii="Arial" w:cs="Arial"/>
                                      <w:b/>
                                      <w:sz w:val="18"/>
                                      <w:szCs w:val="16"/>
                                    </w:rPr>
                                  </w:pPr>
                                  <w:r w:rsidRPr="00C97435">
                                    <w:rPr>
                                      <w:rFonts w:ascii="Arial" w:cs="Arial" w:hint="eastAsia"/>
                                      <w:b/>
                                      <w:sz w:val="18"/>
                                      <w:szCs w:val="16"/>
                                    </w:rPr>
                                    <w:t>相关报告</w:t>
                                  </w:r>
                                </w:p>
                                <w:p w:rsidR="0038625C" w:rsidRPr="00C97435" w:rsidRDefault="0038625C" w:rsidP="00C97435">
                                  <w:pPr>
                                    <w:rPr>
                                      <w:rFonts w:ascii="Arial" w:cs="Arial"/>
                                      <w:b/>
                                      <w:sz w:val="18"/>
                                      <w:szCs w:val="16"/>
                                    </w:rPr>
                                  </w:pPr>
                                </w:p>
                              </w:tc>
                            </w:tr>
                          </w:tbl>
                          <w:p w:rsidR="0038625C" w:rsidRPr="004071E8" w:rsidRDefault="0038625C"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38625C" w:rsidRPr="004071E8" w:rsidRDefault="0038625C"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38625C" w:rsidRPr="006D5835" w:rsidTr="006A63C5">
                        <w:trPr>
                          <w:cantSplit/>
                          <w:trHeight w:val="764"/>
                        </w:trPr>
                        <w:tc>
                          <w:tcPr>
                            <w:tcW w:w="2899" w:type="dxa"/>
                            <w:shd w:val="clear" w:color="auto" w:fill="F0EAC6"/>
                            <w:vAlign w:val="center"/>
                          </w:tcPr>
                          <w:p w:rsidR="0038625C" w:rsidRPr="006D5835" w:rsidRDefault="0038625C" w:rsidP="00757B1C">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2015-</w:t>
                            </w:r>
                            <w:r>
                              <w:rPr>
                                <w:rFonts w:ascii="Arial" w:cs="Arial" w:hint="eastAsia"/>
                                <w:b/>
                                <w:sz w:val="18"/>
                                <w:szCs w:val="16"/>
                              </w:rPr>
                              <w:t>10</w:t>
                            </w:r>
                            <w:r w:rsidRPr="00537295">
                              <w:rPr>
                                <w:rFonts w:ascii="Arial" w:cs="Arial" w:hint="eastAsia"/>
                                <w:b/>
                                <w:sz w:val="18"/>
                                <w:szCs w:val="16"/>
                              </w:rPr>
                              <w:t>-</w:t>
                            </w:r>
                            <w:r>
                              <w:rPr>
                                <w:rFonts w:ascii="Arial" w:cs="Arial" w:hint="eastAsia"/>
                                <w:b/>
                                <w:sz w:val="18"/>
                                <w:szCs w:val="16"/>
                              </w:rPr>
                              <w:t>08</w:t>
                            </w:r>
                          </w:p>
                        </w:tc>
                      </w:tr>
                      <w:tr w:rsidR="0038625C" w:rsidRPr="006D5835" w:rsidTr="00C97435">
                        <w:trPr>
                          <w:cantSplit/>
                          <w:trHeight w:val="2023"/>
                        </w:trPr>
                        <w:tc>
                          <w:tcPr>
                            <w:tcW w:w="2899" w:type="dxa"/>
                            <w:tcBorders>
                              <w:top w:val="single" w:sz="4" w:space="0" w:color="auto"/>
                              <w:bottom w:val="single" w:sz="4" w:space="0" w:color="auto"/>
                            </w:tcBorders>
                            <w:shd w:val="clear" w:color="auto" w:fill="F0EAC6"/>
                          </w:tcPr>
                          <w:p w:rsidR="0038625C" w:rsidRDefault="0038625C" w:rsidP="00537295">
                            <w:pPr>
                              <w:rPr>
                                <w:rFonts w:ascii="Arial" w:cs="Arial"/>
                                <w:b/>
                                <w:sz w:val="18"/>
                                <w:szCs w:val="16"/>
                              </w:rPr>
                            </w:pPr>
                          </w:p>
                          <w:p w:rsidR="0038625C" w:rsidRPr="00C97435" w:rsidRDefault="0038625C" w:rsidP="00C97435"/>
                          <w:p w:rsidR="0038625C" w:rsidRPr="00F277FE" w:rsidRDefault="0038625C"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38625C" w:rsidRPr="00537295" w:rsidRDefault="0038625C"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38625C" w:rsidRDefault="0038625C" w:rsidP="00537295">
                            <w:pPr>
                              <w:ind w:firstLineChars="50" w:firstLine="80"/>
                              <w:rPr>
                                <w:rFonts w:ascii="Arial" w:cs="Arial"/>
                                <w:sz w:val="16"/>
                                <w:szCs w:val="16"/>
                              </w:rPr>
                            </w:pPr>
                          </w:p>
                          <w:p w:rsidR="0038625C" w:rsidRPr="00F277FE" w:rsidRDefault="0038625C" w:rsidP="00F277FE">
                            <w:pPr>
                              <w:rPr>
                                <w:rFonts w:ascii="Arial" w:cs="Arial"/>
                                <w:b/>
                                <w:sz w:val="18"/>
                                <w:szCs w:val="16"/>
                              </w:rPr>
                            </w:pPr>
                            <w:r w:rsidRPr="00F277FE">
                              <w:rPr>
                                <w:rFonts w:ascii="Arial" w:cs="Arial" w:hint="eastAsia"/>
                                <w:b/>
                                <w:sz w:val="18"/>
                                <w:szCs w:val="16"/>
                              </w:rPr>
                              <w:t>分析师：万晓微</w:t>
                            </w:r>
                          </w:p>
                          <w:p w:rsidR="0038625C" w:rsidRPr="00537295" w:rsidRDefault="0038625C" w:rsidP="00F277FE">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wanxw@vstone.com.cn</w:t>
                            </w:r>
                          </w:p>
                          <w:p w:rsidR="0038625C" w:rsidRPr="00F277FE" w:rsidRDefault="0038625C" w:rsidP="00F277FE">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63333389-205</w:t>
                            </w:r>
                          </w:p>
                          <w:p w:rsidR="0038625C" w:rsidRDefault="0038625C" w:rsidP="00537295">
                            <w:pPr>
                              <w:ind w:firstLineChars="50" w:firstLine="80"/>
                              <w:rPr>
                                <w:rFonts w:ascii="Arial" w:cs="Arial"/>
                                <w:sz w:val="16"/>
                                <w:szCs w:val="16"/>
                              </w:rPr>
                            </w:pPr>
                          </w:p>
                          <w:p w:rsidR="0038625C" w:rsidRDefault="0038625C" w:rsidP="00537295">
                            <w:pPr>
                              <w:ind w:firstLineChars="50" w:firstLine="80"/>
                              <w:rPr>
                                <w:rFonts w:ascii="Arial" w:cs="Arial"/>
                                <w:sz w:val="16"/>
                                <w:szCs w:val="16"/>
                              </w:rPr>
                            </w:pPr>
                          </w:p>
                          <w:p w:rsidR="0038625C" w:rsidRPr="00F853B7" w:rsidRDefault="0038625C" w:rsidP="00537295">
                            <w:pPr>
                              <w:ind w:firstLineChars="50" w:firstLine="80"/>
                              <w:rPr>
                                <w:rFonts w:ascii="Arial" w:hAnsi="Arial" w:cs="Arial"/>
                                <w:sz w:val="16"/>
                                <w:szCs w:val="16"/>
                              </w:rPr>
                            </w:pPr>
                          </w:p>
                        </w:tc>
                      </w:tr>
                      <w:tr w:rsidR="0038625C" w:rsidRPr="006D5835" w:rsidTr="00D52111">
                        <w:trPr>
                          <w:cantSplit/>
                          <w:trHeight w:val="10189"/>
                        </w:trPr>
                        <w:tc>
                          <w:tcPr>
                            <w:tcW w:w="2899" w:type="dxa"/>
                            <w:tcBorders>
                              <w:top w:val="single" w:sz="4" w:space="0" w:color="auto"/>
                            </w:tcBorders>
                            <w:shd w:val="clear" w:color="auto" w:fill="F0EAC6"/>
                          </w:tcPr>
                          <w:p w:rsidR="0038625C" w:rsidRPr="00C97435" w:rsidRDefault="0038625C" w:rsidP="00C97435">
                            <w:pPr>
                              <w:rPr>
                                <w:rFonts w:ascii="Arial" w:cs="Arial"/>
                                <w:b/>
                                <w:sz w:val="18"/>
                                <w:szCs w:val="16"/>
                              </w:rPr>
                            </w:pPr>
                          </w:p>
                          <w:p w:rsidR="0038625C" w:rsidRPr="00C97435" w:rsidRDefault="0038625C" w:rsidP="00C97435">
                            <w:pPr>
                              <w:rPr>
                                <w:rFonts w:ascii="Arial" w:cs="Arial"/>
                                <w:b/>
                                <w:sz w:val="18"/>
                                <w:szCs w:val="16"/>
                              </w:rPr>
                            </w:pPr>
                            <w:r w:rsidRPr="00C97435">
                              <w:rPr>
                                <w:rFonts w:ascii="Arial" w:cs="Arial" w:hint="eastAsia"/>
                                <w:b/>
                                <w:sz w:val="18"/>
                                <w:szCs w:val="16"/>
                              </w:rPr>
                              <w:t>相关报告</w:t>
                            </w:r>
                          </w:p>
                          <w:p w:rsidR="0038625C" w:rsidRPr="00C97435" w:rsidRDefault="0038625C" w:rsidP="00C97435">
                            <w:pPr>
                              <w:rPr>
                                <w:rFonts w:ascii="Arial" w:cs="Arial"/>
                                <w:b/>
                                <w:sz w:val="18"/>
                                <w:szCs w:val="16"/>
                              </w:rPr>
                            </w:pPr>
                          </w:p>
                        </w:tc>
                      </w:tr>
                    </w:tbl>
                    <w:p w:rsidR="0038625C" w:rsidRPr="004071E8" w:rsidRDefault="0038625C" w:rsidP="005036AC">
                      <w:pPr>
                        <w:rPr>
                          <w:rFonts w:ascii="楷体_GB2312"/>
                        </w:rPr>
                      </w:pPr>
                    </w:p>
                  </w:txbxContent>
                </v:textbox>
              </v:shape>
            </w:pict>
          </mc:Fallback>
        </mc:AlternateContent>
      </w:r>
    </w:p>
    <w:p w:rsidR="00921CE9" w:rsidRPr="00C97435" w:rsidRDefault="00A64D32" w:rsidP="00736D60">
      <w:pPr>
        <w:pStyle w:val="af7"/>
        <w:numPr>
          <w:ilvl w:val="0"/>
          <w:numId w:val="1"/>
        </w:numPr>
        <w:ind w:firstLineChars="0"/>
        <w:rPr>
          <w:rFonts w:ascii="Arial" w:hAnsi="Arial" w:cs="Arial"/>
          <w:b/>
          <w:color w:val="996600"/>
          <w:sz w:val="32"/>
          <w:szCs w:val="28"/>
        </w:rPr>
      </w:pPr>
      <w:bookmarkStart w:id="1" w:name="_Toc431285223"/>
      <w:r w:rsidRPr="00C97435">
        <w:rPr>
          <w:rFonts w:ascii="Arial" w:hAnsi="Arial" w:cs="Arial"/>
          <w:noProof/>
          <w:sz w:val="20"/>
          <w:szCs w:val="20"/>
        </w:rPr>
        <w:lastRenderedPageBreak/>
        <mc:AlternateContent>
          <mc:Choice Requires="wps">
            <w:drawing>
              <wp:anchor distT="0" distB="0" distL="0" distR="0" simplePos="0" relativeHeight="251672576" behindDoc="0" locked="0" layoutInCell="1" allowOverlap="0" wp14:anchorId="07E5576D" wp14:editId="0457B59C">
                <wp:simplePos x="0" y="0"/>
                <wp:positionH relativeFrom="page">
                  <wp:posOffset>413468</wp:posOffset>
                </wp:positionH>
                <wp:positionV relativeFrom="paragraph">
                  <wp:posOffset>1214</wp:posOffset>
                </wp:positionV>
                <wp:extent cx="2340000" cy="8905461"/>
                <wp:effectExtent l="0" t="0" r="3175"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8905461"/>
                        </a:xfrm>
                        <a:prstGeom prst="rect">
                          <a:avLst/>
                        </a:prstGeom>
                        <a:solidFill>
                          <a:srgbClr val="FFFFFF"/>
                        </a:solidFill>
                        <a:ln w="9525">
                          <a:noFill/>
                          <a:miter lim="800000"/>
                          <a:headEnd/>
                          <a:tailEnd/>
                        </a:ln>
                      </wps:spPr>
                      <wps:txbx>
                        <w:txbxContent>
                          <w:tbl>
                            <w:tblPr>
                              <w:tblW w:w="3402" w:type="dxa"/>
                              <w:tblInd w:w="93" w:type="dxa"/>
                              <w:tblLayout w:type="fixed"/>
                              <w:tblLook w:val="04A0" w:firstRow="1" w:lastRow="0" w:firstColumn="1" w:lastColumn="0" w:noHBand="0" w:noVBand="1"/>
                            </w:tblPr>
                            <w:tblGrid>
                              <w:gridCol w:w="1149"/>
                              <w:gridCol w:w="284"/>
                              <w:gridCol w:w="992"/>
                              <w:gridCol w:w="977"/>
                            </w:tblGrid>
                            <w:tr w:rsidR="0038625C" w:rsidRPr="00A64D32" w:rsidTr="009D2B6E">
                              <w:trPr>
                                <w:trHeight w:val="417"/>
                              </w:trPr>
                              <w:tc>
                                <w:tcPr>
                                  <w:tcW w:w="1149" w:type="dxa"/>
                                  <w:tcBorders>
                                    <w:top w:val="single" w:sz="8" w:space="0" w:color="000000"/>
                                    <w:bottom w:val="single" w:sz="8" w:space="0" w:color="000000"/>
                                    <w:right w:val="nil"/>
                                  </w:tcBorders>
                                  <w:shd w:val="clear" w:color="F79646" w:fill="F79646"/>
                                  <w:vAlign w:val="center"/>
                                  <w:hideMark/>
                                </w:tcPr>
                                <w:p w:rsidR="0038625C" w:rsidRPr="00A64D32" w:rsidRDefault="0038625C" w:rsidP="005517D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53" w:type="dxa"/>
                                  <w:gridSpan w:val="3"/>
                                  <w:tcBorders>
                                    <w:top w:val="single" w:sz="8" w:space="0" w:color="000000"/>
                                    <w:left w:val="nil"/>
                                    <w:bottom w:val="single" w:sz="8" w:space="0" w:color="000000"/>
                                    <w:right w:val="nil"/>
                                  </w:tcBorders>
                                  <w:shd w:val="clear" w:color="F79646" w:fill="F79646"/>
                                  <w:vAlign w:val="center"/>
                                  <w:hideMark/>
                                </w:tcPr>
                                <w:p w:rsidR="0038625C" w:rsidRPr="00A64D32" w:rsidRDefault="0038625C" w:rsidP="005517D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lang w:val="en-GB"/>
                                    </w:rPr>
                                    <w:t>2</w:t>
                                  </w:r>
                                  <w:r>
                                    <w:rPr>
                                      <w:rFonts w:ascii="楷体" w:eastAsia="楷体" w:hAnsi="楷体" w:cs="宋体" w:hint="eastAsia"/>
                                      <w:b/>
                                      <w:bCs/>
                                      <w:color w:val="000000"/>
                                      <w:kern w:val="0"/>
                                      <w:sz w:val="18"/>
                                      <w:szCs w:val="16"/>
                                      <w:lang w:val="en-GB"/>
                                    </w:rPr>
                                    <w:t>015.09.01-2015.09.30</w:t>
                                  </w:r>
                                </w:p>
                              </w:tc>
                            </w:tr>
                            <w:tr w:rsidR="0038625C" w:rsidRPr="00A64D32" w:rsidTr="006C38CB">
                              <w:trPr>
                                <w:trHeight w:val="283"/>
                              </w:trPr>
                              <w:tc>
                                <w:tcPr>
                                  <w:tcW w:w="1433" w:type="dxa"/>
                                  <w:gridSpan w:val="2"/>
                                  <w:tcBorders>
                                    <w:top w:val="nil"/>
                                    <w:bottom w:val="single" w:sz="8" w:space="0" w:color="000000"/>
                                    <w:right w:val="single" w:sz="8" w:space="0" w:color="000000"/>
                                  </w:tcBorders>
                                  <w:shd w:val="clear" w:color="auto" w:fill="FFFFFF" w:themeFill="background1"/>
                                  <w:vAlign w:val="center"/>
                                </w:tcPr>
                                <w:p w:rsidR="0038625C" w:rsidRPr="003175BA" w:rsidRDefault="0038625C" w:rsidP="003175BA">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92" w:type="dxa"/>
                                  <w:tcBorders>
                                    <w:top w:val="nil"/>
                                    <w:left w:val="nil"/>
                                    <w:bottom w:val="single" w:sz="8" w:space="0" w:color="000000"/>
                                    <w:right w:val="single" w:sz="8" w:space="0" w:color="000000"/>
                                  </w:tcBorders>
                                  <w:shd w:val="clear" w:color="auto" w:fill="FFFFFF" w:themeFill="background1"/>
                                  <w:vAlign w:val="center"/>
                                </w:tcPr>
                                <w:p w:rsidR="0038625C" w:rsidRPr="003175BA" w:rsidRDefault="0038625C" w:rsidP="003175BA">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977" w:type="dxa"/>
                                  <w:tcBorders>
                                    <w:top w:val="nil"/>
                                    <w:left w:val="nil"/>
                                    <w:bottom w:val="single" w:sz="8" w:space="0" w:color="000000"/>
                                    <w:right w:val="nil"/>
                                  </w:tcBorders>
                                  <w:shd w:val="clear" w:color="auto" w:fill="FFFFFF" w:themeFill="background1"/>
                                  <w:vAlign w:val="center"/>
                                </w:tcPr>
                                <w:p w:rsidR="0038625C" w:rsidRPr="003175BA" w:rsidRDefault="0038625C" w:rsidP="003175BA">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w:t>
                                  </w:r>
                                </w:p>
                              </w:tc>
                            </w:tr>
                            <w:tr w:rsidR="0038625C" w:rsidRPr="00A64D32" w:rsidTr="006C38CB">
                              <w:trPr>
                                <w:trHeight w:val="283"/>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上证综指</w:t>
                                  </w:r>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3052.78</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-4.78</w:t>
                                  </w:r>
                                </w:p>
                              </w:tc>
                            </w:tr>
                            <w:tr w:rsidR="0038625C" w:rsidRPr="00A64D32" w:rsidTr="006C38CB">
                              <w:trPr>
                                <w:trHeight w:val="283"/>
                              </w:trPr>
                              <w:tc>
                                <w:tcPr>
                                  <w:tcW w:w="1433" w:type="dxa"/>
                                  <w:gridSpan w:val="2"/>
                                  <w:tcBorders>
                                    <w:top w:val="nil"/>
                                    <w:bottom w:val="single" w:sz="8" w:space="0" w:color="000000"/>
                                    <w:right w:val="single" w:sz="8" w:space="0" w:color="000000"/>
                                  </w:tcBorders>
                                  <w:shd w:val="clear" w:color="auto" w:fill="auto"/>
                                  <w:vAlign w:val="center"/>
                                  <w:hideMark/>
                                </w:tcPr>
                                <w:p w:rsidR="0038625C" w:rsidRPr="00A64D32" w:rsidRDefault="0038625C"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沪深300</w:t>
                                  </w:r>
                                </w:p>
                              </w:tc>
                              <w:tc>
                                <w:tcPr>
                                  <w:tcW w:w="992" w:type="dxa"/>
                                  <w:tcBorders>
                                    <w:top w:val="nil"/>
                                    <w:left w:val="nil"/>
                                    <w:bottom w:val="single" w:sz="8" w:space="0" w:color="000000"/>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3202.95</w:t>
                                  </w:r>
                                </w:p>
                              </w:tc>
                              <w:tc>
                                <w:tcPr>
                                  <w:tcW w:w="977" w:type="dxa"/>
                                  <w:tcBorders>
                                    <w:top w:val="nil"/>
                                    <w:left w:val="nil"/>
                                    <w:bottom w:val="single" w:sz="8" w:space="0" w:color="000000"/>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-4.86</w:t>
                                  </w:r>
                                </w:p>
                              </w:tc>
                            </w:tr>
                            <w:tr w:rsidR="0038625C" w:rsidRPr="00A64D32" w:rsidTr="006C38CB">
                              <w:trPr>
                                <w:trHeight w:val="283"/>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中小板指</w:t>
                                  </w:r>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6779.70</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-4.96</w:t>
                                  </w:r>
                                </w:p>
                              </w:tc>
                            </w:tr>
                            <w:tr w:rsidR="0038625C" w:rsidRPr="00A64D32" w:rsidTr="006C38CB">
                              <w:trPr>
                                <w:trHeight w:val="283"/>
                              </w:trPr>
                              <w:tc>
                                <w:tcPr>
                                  <w:tcW w:w="1433" w:type="dxa"/>
                                  <w:gridSpan w:val="2"/>
                                  <w:tcBorders>
                                    <w:top w:val="nil"/>
                                    <w:bottom w:val="single" w:sz="8" w:space="0" w:color="000000"/>
                                    <w:right w:val="single" w:sz="8" w:space="0" w:color="000000"/>
                                  </w:tcBorders>
                                  <w:shd w:val="clear" w:color="auto" w:fill="auto"/>
                                  <w:vAlign w:val="center"/>
                                  <w:hideMark/>
                                </w:tcPr>
                                <w:p w:rsidR="0038625C" w:rsidRPr="00A64D32" w:rsidRDefault="0038625C"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创业板指</w:t>
                                  </w:r>
                                </w:p>
                              </w:tc>
                              <w:tc>
                                <w:tcPr>
                                  <w:tcW w:w="992" w:type="dxa"/>
                                  <w:tcBorders>
                                    <w:top w:val="nil"/>
                                    <w:left w:val="nil"/>
                                    <w:bottom w:val="single" w:sz="8" w:space="0" w:color="000000"/>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2082.67</w:t>
                                  </w:r>
                                </w:p>
                              </w:tc>
                              <w:tc>
                                <w:tcPr>
                                  <w:tcW w:w="977" w:type="dxa"/>
                                  <w:tcBorders>
                                    <w:top w:val="nil"/>
                                    <w:left w:val="nil"/>
                                    <w:bottom w:val="single" w:sz="8" w:space="0" w:color="000000"/>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4.30</w:t>
                                  </w:r>
                                </w:p>
                              </w:tc>
                            </w:tr>
                            <w:tr w:rsidR="0038625C" w:rsidRPr="00A64D32" w:rsidTr="00A065E4">
                              <w:trPr>
                                <w:trHeight w:val="283"/>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B241BC" w:rsidRDefault="0038625C" w:rsidP="005517D6">
                                  <w:pPr>
                                    <w:widowControl/>
                                    <w:jc w:val="center"/>
                                    <w:rPr>
                                      <w:rFonts w:ascii="楷体" w:eastAsia="楷体" w:hAnsi="楷体" w:cs="宋体"/>
                                      <w:color w:val="000000"/>
                                      <w:kern w:val="0"/>
                                      <w:sz w:val="16"/>
                                      <w:szCs w:val="16"/>
                                    </w:rPr>
                                  </w:pPr>
                                  <w:proofErr w:type="gramStart"/>
                                  <w:r w:rsidRPr="00B241BC">
                                    <w:rPr>
                                      <w:rFonts w:ascii="楷体" w:eastAsia="楷体" w:hAnsi="楷体" w:cs="宋体" w:hint="eastAsia"/>
                                      <w:color w:val="000000"/>
                                      <w:kern w:val="0"/>
                                      <w:sz w:val="16"/>
                                      <w:szCs w:val="16"/>
                                    </w:rPr>
                                    <w:t>中债总净价</w:t>
                                  </w:r>
                                  <w:proofErr w:type="gramEnd"/>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117.16</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0.10</w:t>
                                  </w:r>
                                </w:p>
                              </w:tc>
                            </w:tr>
                            <w:tr w:rsidR="0038625C" w:rsidRPr="00A64D32" w:rsidTr="00A065E4">
                              <w:trPr>
                                <w:trHeight w:val="283"/>
                              </w:trPr>
                              <w:tc>
                                <w:tcPr>
                                  <w:tcW w:w="1433" w:type="dxa"/>
                                  <w:gridSpan w:val="2"/>
                                  <w:tcBorders>
                                    <w:top w:val="single" w:sz="8" w:space="0" w:color="000000"/>
                                    <w:bottom w:val="single" w:sz="8" w:space="0" w:color="000000"/>
                                    <w:right w:val="single" w:sz="8" w:space="0" w:color="000000"/>
                                  </w:tcBorders>
                                  <w:shd w:val="clear" w:color="D9D9D9" w:fill="auto"/>
                                  <w:vAlign w:val="center"/>
                                </w:tcPr>
                                <w:p w:rsidR="0038625C" w:rsidRPr="00E10DC8" w:rsidRDefault="0038625C" w:rsidP="005517D6">
                                  <w:pPr>
                                    <w:widowControl/>
                                    <w:jc w:val="center"/>
                                    <w:rPr>
                                      <w:rFonts w:ascii="楷体" w:eastAsia="楷体" w:hAnsi="楷体" w:cs="宋体"/>
                                      <w:color w:val="000000"/>
                                      <w:kern w:val="0"/>
                                      <w:sz w:val="15"/>
                                      <w:szCs w:val="15"/>
                                    </w:rPr>
                                  </w:pPr>
                                  <w:r w:rsidRPr="00E10DC8">
                                    <w:rPr>
                                      <w:rStyle w:val="textsmall2"/>
                                      <w:rFonts w:ascii="楷体" w:eastAsia="楷体" w:hAnsi="楷体" w:cs="Arial" w:hint="eastAsia"/>
                                      <w:sz w:val="15"/>
                                      <w:szCs w:val="15"/>
                                    </w:rPr>
                                    <w:t>中</w:t>
                                  </w:r>
                                  <w:proofErr w:type="gramStart"/>
                                  <w:r w:rsidRPr="00E10DC8">
                                    <w:rPr>
                                      <w:rStyle w:val="textsmall2"/>
                                      <w:rFonts w:ascii="楷体" w:eastAsia="楷体" w:hAnsi="楷体" w:cs="Arial" w:hint="eastAsia"/>
                                      <w:sz w:val="15"/>
                                      <w:szCs w:val="15"/>
                                    </w:rPr>
                                    <w:t>债企业债总</w:t>
                                  </w:r>
                                  <w:proofErr w:type="gramEnd"/>
                                  <w:r w:rsidRPr="00E10DC8">
                                    <w:rPr>
                                      <w:rStyle w:val="textsmall2"/>
                                      <w:rFonts w:ascii="楷体" w:eastAsia="楷体" w:hAnsi="楷体" w:cs="Arial" w:hint="eastAsia"/>
                                      <w:sz w:val="15"/>
                                      <w:szCs w:val="15"/>
                                    </w:rPr>
                                    <w:t>净价</w:t>
                                  </w:r>
                                </w:p>
                              </w:tc>
                              <w:tc>
                                <w:tcPr>
                                  <w:tcW w:w="992" w:type="dxa"/>
                                  <w:tcBorders>
                                    <w:top w:val="single" w:sz="8" w:space="0" w:color="000000"/>
                                    <w:left w:val="nil"/>
                                    <w:bottom w:val="single" w:sz="8" w:space="0" w:color="000000"/>
                                    <w:right w:val="single" w:sz="8" w:space="0" w:color="000000"/>
                                  </w:tcBorders>
                                  <w:shd w:val="clear" w:color="D9D9D9" w:fill="auto"/>
                                  <w:vAlign w:val="center"/>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94.07</w:t>
                                  </w:r>
                                </w:p>
                              </w:tc>
                              <w:tc>
                                <w:tcPr>
                                  <w:tcW w:w="977" w:type="dxa"/>
                                  <w:tcBorders>
                                    <w:top w:val="single" w:sz="8" w:space="0" w:color="000000"/>
                                    <w:left w:val="nil"/>
                                    <w:bottom w:val="single" w:sz="8" w:space="0" w:color="000000"/>
                                    <w:right w:val="nil"/>
                                  </w:tcBorders>
                                  <w:shd w:val="clear" w:color="D9D9D9" w:fill="auto"/>
                                  <w:vAlign w:val="center"/>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38625C" w:rsidRPr="00A64D32" w:rsidTr="00A065E4">
                              <w:trPr>
                                <w:trHeight w:val="283"/>
                              </w:trPr>
                              <w:tc>
                                <w:tcPr>
                                  <w:tcW w:w="1433"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38625C" w:rsidRPr="00B241BC" w:rsidRDefault="0038625C" w:rsidP="005517D6">
                                  <w:pPr>
                                    <w:widowControl/>
                                    <w:jc w:val="center"/>
                                    <w:rPr>
                                      <w:rFonts w:ascii="楷体" w:eastAsia="楷体" w:hAnsi="楷体" w:cs="宋体"/>
                                      <w:color w:val="000000"/>
                                      <w:kern w:val="0"/>
                                      <w:sz w:val="16"/>
                                      <w:szCs w:val="16"/>
                                    </w:rPr>
                                  </w:pPr>
                                  <w:r w:rsidRPr="00B241BC">
                                    <w:rPr>
                                      <w:rStyle w:val="textsmall2"/>
                                      <w:rFonts w:ascii="楷体" w:eastAsia="楷体" w:hAnsi="楷体" w:cs="Arial" w:hint="eastAsia"/>
                                      <w:sz w:val="16"/>
                                      <w:szCs w:val="16"/>
                                    </w:rPr>
                                    <w:t>中债国债净价</w:t>
                                  </w:r>
                                </w:p>
                              </w:tc>
                              <w:tc>
                                <w:tcPr>
                                  <w:tcW w:w="992"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117.85</w:t>
                                  </w:r>
                                </w:p>
                              </w:tc>
                              <w:tc>
                                <w:tcPr>
                                  <w:tcW w:w="977" w:type="dxa"/>
                                  <w:tcBorders>
                                    <w:top w:val="single" w:sz="8" w:space="0" w:color="000000"/>
                                    <w:left w:val="nil"/>
                                    <w:bottom w:val="single" w:sz="8" w:space="0" w:color="auto"/>
                                    <w:right w:val="nil"/>
                                  </w:tcBorders>
                                  <w:shd w:val="clear" w:color="auto" w:fill="D9D9D9" w:themeFill="background1" w:themeFillShade="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0.05</w:t>
                                  </w:r>
                                </w:p>
                              </w:tc>
                            </w:tr>
                            <w:tr w:rsidR="0038625C" w:rsidRPr="00A64D32" w:rsidTr="009D2B6E">
                              <w:trPr>
                                <w:trHeight w:val="435"/>
                              </w:trPr>
                              <w:tc>
                                <w:tcPr>
                                  <w:tcW w:w="1149" w:type="dxa"/>
                                  <w:tcBorders>
                                    <w:top w:val="single" w:sz="8" w:space="0" w:color="000000"/>
                                    <w:bottom w:val="single" w:sz="8" w:space="0" w:color="000000"/>
                                    <w:right w:val="nil"/>
                                  </w:tcBorders>
                                  <w:shd w:val="clear" w:color="F79646" w:fill="F79646"/>
                                  <w:vAlign w:val="center"/>
                                  <w:hideMark/>
                                </w:tcPr>
                                <w:p w:rsidR="0038625C" w:rsidRPr="00A64D32" w:rsidRDefault="0038625C" w:rsidP="00A64D3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53" w:type="dxa"/>
                                  <w:gridSpan w:val="3"/>
                                  <w:tcBorders>
                                    <w:top w:val="single" w:sz="8" w:space="0" w:color="auto"/>
                                    <w:left w:val="nil"/>
                                    <w:bottom w:val="single" w:sz="8" w:space="0" w:color="000000"/>
                                    <w:right w:val="nil"/>
                                  </w:tcBorders>
                                  <w:shd w:val="clear" w:color="F79646" w:fill="F79646"/>
                                  <w:vAlign w:val="center"/>
                                  <w:hideMark/>
                                </w:tcPr>
                                <w:p w:rsidR="0038625C" w:rsidRPr="00A64D32" w:rsidRDefault="0038625C" w:rsidP="005517D6">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2015.09.01-2015.09.30</w:t>
                                  </w:r>
                                </w:p>
                              </w:tc>
                            </w:tr>
                            <w:tr w:rsidR="0038625C" w:rsidRPr="00A64D32" w:rsidTr="006C38CB">
                              <w:trPr>
                                <w:trHeight w:val="285"/>
                              </w:trPr>
                              <w:tc>
                                <w:tcPr>
                                  <w:tcW w:w="1433" w:type="dxa"/>
                                  <w:gridSpan w:val="2"/>
                                  <w:tcBorders>
                                    <w:top w:val="nil"/>
                                    <w:bottom w:val="single" w:sz="8" w:space="0" w:color="000000"/>
                                    <w:right w:val="single" w:sz="8" w:space="0" w:color="000000"/>
                                  </w:tcBorders>
                                  <w:shd w:val="clear" w:color="auto" w:fill="auto"/>
                                  <w:vAlign w:val="center"/>
                                </w:tcPr>
                                <w:p w:rsidR="0038625C" w:rsidRPr="003175BA" w:rsidRDefault="0038625C"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92" w:type="dxa"/>
                                  <w:tcBorders>
                                    <w:top w:val="nil"/>
                                    <w:left w:val="nil"/>
                                    <w:bottom w:val="single" w:sz="8" w:space="0" w:color="000000"/>
                                    <w:right w:val="single" w:sz="8" w:space="0" w:color="000000"/>
                                  </w:tcBorders>
                                  <w:shd w:val="clear" w:color="auto" w:fill="auto"/>
                                  <w:vAlign w:val="center"/>
                                </w:tcPr>
                                <w:p w:rsidR="0038625C" w:rsidRPr="003175BA" w:rsidRDefault="0038625C"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977" w:type="dxa"/>
                                  <w:tcBorders>
                                    <w:top w:val="nil"/>
                                    <w:left w:val="nil"/>
                                    <w:bottom w:val="single" w:sz="8" w:space="0" w:color="000000"/>
                                    <w:right w:val="nil"/>
                                  </w:tcBorders>
                                  <w:shd w:val="clear" w:color="auto" w:fill="auto"/>
                                  <w:vAlign w:val="center"/>
                                </w:tcPr>
                                <w:p w:rsidR="0038625C" w:rsidRPr="003175BA" w:rsidRDefault="0038625C" w:rsidP="00FD57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w:t>
                                  </w:r>
                                </w:p>
                              </w:tc>
                            </w:tr>
                            <w:tr w:rsidR="0038625C" w:rsidRPr="00A64D32" w:rsidTr="006C38CB">
                              <w:trPr>
                                <w:trHeight w:val="285"/>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4181.06</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-2.19</w:t>
                                  </w:r>
                                </w:p>
                              </w:tc>
                            </w:tr>
                            <w:tr w:rsidR="0038625C" w:rsidRPr="00A64D32" w:rsidTr="006C38CB">
                              <w:trPr>
                                <w:trHeight w:val="285"/>
                              </w:trPr>
                              <w:tc>
                                <w:tcPr>
                                  <w:tcW w:w="1433" w:type="dxa"/>
                                  <w:gridSpan w:val="2"/>
                                  <w:tcBorders>
                                    <w:top w:val="nil"/>
                                    <w:bottom w:val="single" w:sz="8" w:space="0" w:color="000000"/>
                                    <w:right w:val="single" w:sz="8" w:space="0" w:color="000000"/>
                                  </w:tcBorders>
                                  <w:shd w:val="clear" w:color="auto" w:fill="auto"/>
                                  <w:vAlign w:val="center"/>
                                  <w:hideMark/>
                                </w:tcPr>
                                <w:p w:rsidR="0038625C" w:rsidRPr="00A64D32" w:rsidRDefault="0038625C" w:rsidP="00A64D32">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92" w:type="dxa"/>
                                  <w:tcBorders>
                                    <w:top w:val="nil"/>
                                    <w:left w:val="nil"/>
                                    <w:bottom w:val="single" w:sz="8" w:space="0" w:color="000000"/>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1920.03</w:t>
                                  </w:r>
                                </w:p>
                              </w:tc>
                              <w:tc>
                                <w:tcPr>
                                  <w:tcW w:w="977" w:type="dxa"/>
                                  <w:tcBorders>
                                    <w:top w:val="nil"/>
                                    <w:left w:val="nil"/>
                                    <w:bottom w:val="single" w:sz="8" w:space="0" w:color="000000"/>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-2.64</w:t>
                                  </w:r>
                                </w:p>
                              </w:tc>
                            </w:tr>
                            <w:tr w:rsidR="0038625C" w:rsidRPr="00A64D32" w:rsidTr="006C38CB">
                              <w:trPr>
                                <w:trHeight w:val="285"/>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道琼</w:t>
                                  </w:r>
                                  <w:proofErr w:type="gramStart"/>
                                  <w:r w:rsidRPr="00A64D32">
                                    <w:rPr>
                                      <w:rFonts w:ascii="楷体" w:eastAsia="楷体" w:hAnsi="楷体" w:cs="宋体" w:hint="eastAsia"/>
                                      <w:color w:val="000000"/>
                                      <w:kern w:val="0"/>
                                      <w:sz w:val="16"/>
                                      <w:szCs w:val="16"/>
                                    </w:rPr>
                                    <w:t>斯工指</w:t>
                                  </w:r>
                                  <w:proofErr w:type="gramEnd"/>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16284.70</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-1.47</w:t>
                                  </w:r>
                                </w:p>
                              </w:tc>
                            </w:tr>
                            <w:tr w:rsidR="0038625C" w:rsidRPr="00A64D32" w:rsidTr="006C38CB">
                              <w:trPr>
                                <w:trHeight w:val="285"/>
                              </w:trPr>
                              <w:tc>
                                <w:tcPr>
                                  <w:tcW w:w="1433" w:type="dxa"/>
                                  <w:gridSpan w:val="2"/>
                                  <w:tcBorders>
                                    <w:top w:val="nil"/>
                                    <w:bottom w:val="single" w:sz="8" w:space="0" w:color="000000"/>
                                    <w:right w:val="single" w:sz="8" w:space="0" w:color="000000"/>
                                  </w:tcBorders>
                                  <w:shd w:val="clear" w:color="auto" w:fill="auto"/>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92" w:type="dxa"/>
                                  <w:tcBorders>
                                    <w:top w:val="nil"/>
                                    <w:left w:val="nil"/>
                                    <w:bottom w:val="single" w:sz="8" w:space="0" w:color="000000"/>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20846.30</w:t>
                                  </w:r>
                                </w:p>
                              </w:tc>
                              <w:tc>
                                <w:tcPr>
                                  <w:tcW w:w="977" w:type="dxa"/>
                                  <w:tcBorders>
                                    <w:top w:val="nil"/>
                                    <w:left w:val="nil"/>
                                    <w:bottom w:val="single" w:sz="8" w:space="0" w:color="000000"/>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-3.80</w:t>
                                  </w:r>
                                </w:p>
                              </w:tc>
                            </w:tr>
                            <w:tr w:rsidR="0038625C" w:rsidRPr="00A64D32" w:rsidTr="006C38CB">
                              <w:trPr>
                                <w:trHeight w:val="285"/>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17388.15</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-7.95</w:t>
                                  </w:r>
                                </w:p>
                              </w:tc>
                            </w:tr>
                            <w:tr w:rsidR="0038625C" w:rsidRPr="00A64D32" w:rsidTr="00BB4434">
                              <w:trPr>
                                <w:trHeight w:val="359"/>
                              </w:trPr>
                              <w:tc>
                                <w:tcPr>
                                  <w:tcW w:w="1433" w:type="dxa"/>
                                  <w:gridSpan w:val="2"/>
                                  <w:tcBorders>
                                    <w:top w:val="nil"/>
                                    <w:bottom w:val="single" w:sz="8" w:space="0" w:color="auto"/>
                                    <w:right w:val="single" w:sz="8" w:space="0" w:color="000000"/>
                                  </w:tcBorders>
                                  <w:shd w:val="clear" w:color="auto" w:fill="auto"/>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92" w:type="dxa"/>
                                  <w:tcBorders>
                                    <w:top w:val="nil"/>
                                    <w:left w:val="nil"/>
                                    <w:bottom w:val="single" w:sz="8" w:space="0" w:color="auto"/>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347.77</w:t>
                                  </w:r>
                                </w:p>
                              </w:tc>
                              <w:tc>
                                <w:tcPr>
                                  <w:tcW w:w="977" w:type="dxa"/>
                                  <w:tcBorders>
                                    <w:top w:val="nil"/>
                                    <w:left w:val="nil"/>
                                    <w:bottom w:val="single" w:sz="8" w:space="0" w:color="auto"/>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-4.14</w:t>
                                  </w:r>
                                </w:p>
                              </w:tc>
                            </w:tr>
                            <w:tr w:rsidR="0038625C" w:rsidRPr="00A64D32" w:rsidTr="009D2B6E">
                              <w:trPr>
                                <w:trHeight w:val="435"/>
                              </w:trPr>
                              <w:tc>
                                <w:tcPr>
                                  <w:tcW w:w="1149" w:type="dxa"/>
                                  <w:tcBorders>
                                    <w:top w:val="single" w:sz="8" w:space="0" w:color="000000"/>
                                    <w:bottom w:val="single" w:sz="8" w:space="0" w:color="000000"/>
                                    <w:right w:val="nil"/>
                                  </w:tcBorders>
                                  <w:shd w:val="clear" w:color="F79646" w:fill="F79646"/>
                                  <w:vAlign w:val="center"/>
                                  <w:hideMark/>
                                </w:tcPr>
                                <w:p w:rsidR="0038625C" w:rsidRPr="00A64D32" w:rsidRDefault="0038625C" w:rsidP="00A64D3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53" w:type="dxa"/>
                                  <w:gridSpan w:val="3"/>
                                  <w:tcBorders>
                                    <w:top w:val="single" w:sz="8" w:space="0" w:color="auto"/>
                                    <w:left w:val="nil"/>
                                    <w:bottom w:val="single" w:sz="8" w:space="0" w:color="000000"/>
                                    <w:right w:val="nil"/>
                                  </w:tcBorders>
                                  <w:shd w:val="clear" w:color="F79646" w:fill="F79646"/>
                                  <w:vAlign w:val="center"/>
                                  <w:hideMark/>
                                </w:tcPr>
                                <w:p w:rsidR="0038625C" w:rsidRPr="00A64D32" w:rsidRDefault="0038625C" w:rsidP="005517D6">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2015.09.01-2015.09.30</w:t>
                                  </w:r>
                                </w:p>
                              </w:tc>
                            </w:tr>
                            <w:tr w:rsidR="0038625C" w:rsidRPr="00A64D32" w:rsidTr="00E10DC8">
                              <w:trPr>
                                <w:trHeight w:val="285"/>
                              </w:trPr>
                              <w:tc>
                                <w:tcPr>
                                  <w:tcW w:w="1433" w:type="dxa"/>
                                  <w:gridSpan w:val="2"/>
                                  <w:tcBorders>
                                    <w:top w:val="nil"/>
                                    <w:bottom w:val="single" w:sz="8" w:space="0" w:color="000000"/>
                                    <w:right w:val="single" w:sz="8" w:space="0" w:color="000000"/>
                                  </w:tcBorders>
                                  <w:shd w:val="clear" w:color="auto" w:fill="auto"/>
                                  <w:vAlign w:val="center"/>
                                </w:tcPr>
                                <w:p w:rsidR="0038625C" w:rsidRPr="003175BA" w:rsidRDefault="0038625C"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92" w:type="dxa"/>
                                  <w:tcBorders>
                                    <w:top w:val="nil"/>
                                    <w:left w:val="nil"/>
                                    <w:bottom w:val="single" w:sz="8" w:space="0" w:color="000000"/>
                                    <w:right w:val="single" w:sz="8" w:space="0" w:color="000000"/>
                                  </w:tcBorders>
                                  <w:shd w:val="clear" w:color="auto" w:fill="auto"/>
                                  <w:vAlign w:val="center"/>
                                </w:tcPr>
                                <w:p w:rsidR="0038625C" w:rsidRPr="003175BA" w:rsidRDefault="0038625C"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977" w:type="dxa"/>
                                  <w:tcBorders>
                                    <w:top w:val="nil"/>
                                    <w:left w:val="nil"/>
                                    <w:bottom w:val="single" w:sz="8" w:space="0" w:color="000000"/>
                                    <w:right w:val="nil"/>
                                  </w:tcBorders>
                                  <w:shd w:val="clear" w:color="auto" w:fill="auto"/>
                                  <w:vAlign w:val="center"/>
                                </w:tcPr>
                                <w:p w:rsidR="0038625C" w:rsidRPr="003175BA" w:rsidRDefault="0038625C" w:rsidP="00FD57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w:t>
                                  </w:r>
                                </w:p>
                              </w:tc>
                            </w:tr>
                            <w:tr w:rsidR="0038625C" w:rsidRPr="00A64D32" w:rsidTr="00E10DC8">
                              <w:trPr>
                                <w:trHeight w:val="285"/>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96.27</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0.29</w:t>
                                  </w:r>
                                </w:p>
                              </w:tc>
                            </w:tr>
                            <w:tr w:rsidR="0038625C" w:rsidRPr="00A64D32" w:rsidTr="00E10DC8">
                              <w:trPr>
                                <w:trHeight w:val="285"/>
                              </w:trPr>
                              <w:tc>
                                <w:tcPr>
                                  <w:tcW w:w="1433" w:type="dxa"/>
                                  <w:gridSpan w:val="2"/>
                                  <w:tcBorders>
                                    <w:top w:val="nil"/>
                                    <w:bottom w:val="single" w:sz="8" w:space="0" w:color="000000"/>
                                    <w:right w:val="single" w:sz="8" w:space="0" w:color="000000"/>
                                  </w:tcBorders>
                                  <w:shd w:val="clear" w:color="auto" w:fill="auto"/>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92" w:type="dxa"/>
                                  <w:tcBorders>
                                    <w:top w:val="nil"/>
                                    <w:left w:val="nil"/>
                                    <w:bottom w:val="single" w:sz="8" w:space="0" w:color="000000"/>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122.05</w:t>
                                  </w:r>
                                </w:p>
                              </w:tc>
                              <w:tc>
                                <w:tcPr>
                                  <w:tcW w:w="977" w:type="dxa"/>
                                  <w:tcBorders>
                                    <w:top w:val="nil"/>
                                    <w:left w:val="nil"/>
                                    <w:bottom w:val="single" w:sz="8" w:space="0" w:color="000000"/>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0.18</w:t>
                                  </w:r>
                                </w:p>
                              </w:tc>
                            </w:tr>
                            <w:tr w:rsidR="0038625C" w:rsidRPr="00A64D32" w:rsidTr="00E10DC8">
                              <w:trPr>
                                <w:trHeight w:val="285"/>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1114.50</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-1.71</w:t>
                                  </w:r>
                                </w:p>
                              </w:tc>
                            </w:tr>
                            <w:tr w:rsidR="0038625C" w:rsidRPr="00A64D32" w:rsidTr="00E10DC8">
                              <w:trPr>
                                <w:trHeight w:val="270"/>
                              </w:trPr>
                              <w:tc>
                                <w:tcPr>
                                  <w:tcW w:w="1433" w:type="dxa"/>
                                  <w:gridSpan w:val="2"/>
                                  <w:tcBorders>
                                    <w:top w:val="nil"/>
                                    <w:bottom w:val="single" w:sz="8" w:space="0" w:color="auto"/>
                                    <w:right w:val="single" w:sz="8" w:space="0" w:color="000000"/>
                                  </w:tcBorders>
                                  <w:shd w:val="clear" w:color="auto" w:fill="auto"/>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92" w:type="dxa"/>
                                  <w:tcBorders>
                                    <w:top w:val="nil"/>
                                    <w:left w:val="nil"/>
                                    <w:bottom w:val="single" w:sz="8" w:space="0" w:color="auto"/>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45.34</w:t>
                                  </w:r>
                                </w:p>
                              </w:tc>
                              <w:tc>
                                <w:tcPr>
                                  <w:tcW w:w="977" w:type="dxa"/>
                                  <w:tcBorders>
                                    <w:top w:val="nil"/>
                                    <w:left w:val="nil"/>
                                    <w:bottom w:val="single" w:sz="8" w:space="0" w:color="auto"/>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-5.86</w:t>
                                  </w:r>
                                </w:p>
                              </w:tc>
                            </w:tr>
                          </w:tbl>
                          <w:p w:rsidR="0038625C" w:rsidRPr="00147968" w:rsidRDefault="0038625C" w:rsidP="00147968">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38625C" w:rsidRPr="00147968" w:rsidRDefault="0038625C" w:rsidP="00147968">
                            <w:pPr>
                              <w:rPr>
                                <w:lang w:val="en-GB"/>
                              </w:rPr>
                            </w:pPr>
                          </w:p>
                          <w:tbl>
                            <w:tblPr>
                              <w:tblW w:w="3402" w:type="dxa"/>
                              <w:tblInd w:w="93"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02"/>
                            </w:tblGrid>
                            <w:tr w:rsidR="0038625C" w:rsidRPr="00A64D32" w:rsidTr="009D2B6E">
                              <w:trPr>
                                <w:trHeight w:val="435"/>
                              </w:trPr>
                              <w:tc>
                                <w:tcPr>
                                  <w:tcW w:w="3402" w:type="dxa"/>
                                  <w:tcBorders>
                                    <w:left w:val="nil"/>
                                    <w:right w:val="nil"/>
                                  </w:tcBorders>
                                  <w:shd w:val="clear" w:color="F79646" w:fill="F79646"/>
                                  <w:vAlign w:val="center"/>
                                  <w:hideMark/>
                                </w:tcPr>
                                <w:p w:rsidR="0038625C" w:rsidRDefault="0038625C" w:rsidP="005517D6">
                                  <w:pPr>
                                    <w:jc w:val="center"/>
                                  </w:pPr>
                                  <w:r w:rsidRPr="00DD0B1C">
                                    <w:rPr>
                                      <w:rFonts w:ascii="Arial" w:cs="Arial" w:hint="eastAsia"/>
                                      <w:b/>
                                      <w:sz w:val="18"/>
                                      <w:szCs w:val="16"/>
                                    </w:rPr>
                                    <w:t>中信一级行业涨跌</w:t>
                                  </w:r>
                                  <w:r>
                                    <w:rPr>
                                      <w:rFonts w:ascii="Arial" w:cs="Arial" w:hint="eastAsia"/>
                                      <w:b/>
                                      <w:sz w:val="18"/>
                                      <w:szCs w:val="16"/>
                                    </w:rPr>
                                    <w:t xml:space="preserve"> 2015.09.01</w:t>
                                  </w:r>
                                  <w:r w:rsidRPr="00DD0B1C">
                                    <w:rPr>
                                      <w:rFonts w:ascii="Arial" w:cs="Arial" w:hint="eastAsia"/>
                                      <w:b/>
                                      <w:sz w:val="18"/>
                                      <w:szCs w:val="16"/>
                                    </w:rPr>
                                    <w:t>-09.</w:t>
                                  </w:r>
                                  <w:r>
                                    <w:rPr>
                                      <w:rFonts w:ascii="Arial" w:cs="Arial" w:hint="eastAsia"/>
                                      <w:b/>
                                      <w:sz w:val="18"/>
                                      <w:szCs w:val="16"/>
                                    </w:rPr>
                                    <w:t>30</w:t>
                                  </w:r>
                                </w:p>
                              </w:tc>
                            </w:tr>
                            <w:tr w:rsidR="0038625C" w:rsidRPr="00A64D32" w:rsidTr="008C6432">
                              <w:trPr>
                                <w:trHeight w:val="4106"/>
                              </w:trPr>
                              <w:tc>
                                <w:tcPr>
                                  <w:tcW w:w="3402" w:type="dxa"/>
                                  <w:shd w:val="clear" w:color="auto" w:fill="auto"/>
                                  <w:vAlign w:val="center"/>
                                  <w:hideMark/>
                                </w:tcPr>
                                <w:p w:rsidR="0038625C" w:rsidRPr="00A64D32" w:rsidRDefault="0038625C" w:rsidP="00FD5740">
                                  <w:pPr>
                                    <w:widowControl/>
                                    <w:jc w:val="center"/>
                                    <w:rPr>
                                      <w:rFonts w:ascii="楷体" w:eastAsia="楷体" w:hAnsi="楷体" w:cs="宋体"/>
                                      <w:color w:val="000000"/>
                                      <w:kern w:val="0"/>
                                      <w:sz w:val="16"/>
                                      <w:szCs w:val="16"/>
                                    </w:rPr>
                                  </w:pPr>
                                  <w:r>
                                    <w:rPr>
                                      <w:noProof/>
                                    </w:rPr>
                                    <w:drawing>
                                      <wp:inline distT="0" distB="0" distL="0" distR="0" wp14:anchorId="13903059" wp14:editId="1D9B83ED">
                                        <wp:extent cx="2043485" cy="3045349"/>
                                        <wp:effectExtent l="0" t="0" r="0" b="317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2045296" cy="3048048"/>
                                                </a:xfrm>
                                                <a:prstGeom prst="rect">
                                                  <a:avLst/>
                                                </a:prstGeom>
                                              </pic:spPr>
                                            </pic:pic>
                                          </a:graphicData>
                                        </a:graphic>
                                      </wp:inline>
                                    </w:drawing>
                                  </w:r>
                                </w:p>
                              </w:tc>
                            </w:tr>
                          </w:tbl>
                          <w:p w:rsidR="0038625C" w:rsidRPr="00147968" w:rsidRDefault="0038625C" w:rsidP="005517D6">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32.55pt;margin-top:.1pt;width:184.25pt;height:701.2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IIMgIAACYEAAAOAAAAZHJzL2Uyb0RvYy54bWysU0tu2zAQ3RfoHQjua8mKncSC5SB16qJA&#10;+gHSHoCmKIsoyWFJ2lJ6gPYGXXXTfc/lc3RIOY6R7opqQXA0w8c3bx7nV71WZCecl2AqOh7llAjD&#10;oZZmU9FPH1cvLinxgZmaKTCiovfC06vF82fzzpaigBZULRxBEOPLzla0DcGWWeZ5KzTzI7DCYLIB&#10;p1nA0G2y2rEO0bXKijw/zzpwtXXAhff492ZI0kXCbxrBw/um8SIQVVHkFtLq0rqOa7aYs3LjmG0l&#10;P9Bg/8BCM2nw0iPUDQuMbJ38C0pL7sBDE0YcdAZNI7lIPWA34/xJN3ctsyL1guJ4e5TJ/z9Y/m73&#10;wRFZV/Qsv6DEMI1D2v/4vv/5e//rGymiQJ31JdbdWawM/UvocdCpWW9vgX/2xMCyZWYjrp2DrhWs&#10;RoLjeDI7OTrg+Aiy7t5CjfewbYAE1DdOR/VQD4LoOKj743BEHwjHn8XZJMePEo65y1k+nZwPd7Dy&#10;4bh1PrwWoEncVNTh9BM82936EOmw8qEk3uZByXollUqB26yXypEdQ6es0pc6eFKmDOkqOpsW04Rs&#10;IJ5PJtIyoJOV1MguEj14K8rxytSpJDCphj0yUeagT5RkECf06z7NIjUWtVtDfY+CORiMiw8NNy24&#10;r5R0aNqK+i9b5gQl6o1B0WfjySS6PAWT6UWBgTvNrE8zzHCEqmigZNguQ3oZUQ4D1zicRibZHpkc&#10;KKMZk5qHhxPdfhqnqsfnvfgDAAD//wMAUEsDBBQABgAIAAAAIQCO/iG43QAAAAgBAAAPAAAAZHJz&#10;L2Rvd25yZXYueG1sTI9BTsMwEEX3SNzBGiQ2iDpNUxdCnAqQQGxbeoBJPE0i4nEUu016e8yKLkf/&#10;6f83xXa2vTjT6DvHGpaLBARx7UzHjYbD98fjEwgfkA32jknDhTxsy9ubAnPjJt7ReR8aEUvY56ih&#10;DWHIpfR1Sxb9wg3EMTu60WKI59hIM+IUy20v0yRR0mLHcaHFgd5bqn/2J6vh+DU9rJ+n6jMcNrtM&#10;vWG3qdxF6/u7+fUFRKA5/MPwpx/VoYxOlTux8aLXoNbLSGpIQcQ0W60UiCpiWZIqkGUhrx8ofwEA&#10;AP//AwBQSwECLQAUAAYACAAAACEAtoM4kv4AAADhAQAAEwAAAAAAAAAAAAAAAAAAAAAAW0NvbnRl&#10;bnRfVHlwZXNdLnhtbFBLAQItABQABgAIAAAAIQA4/SH/1gAAAJQBAAALAAAAAAAAAAAAAAAAAC8B&#10;AABfcmVscy8ucmVsc1BLAQItABQABgAIAAAAIQDpERIIMgIAACYEAAAOAAAAAAAAAAAAAAAAAC4C&#10;AABkcnMvZTJvRG9jLnhtbFBLAQItABQABgAIAAAAIQCO/iG43QAAAAgBAAAPAAAAAAAAAAAAAAAA&#10;AIwEAABkcnMvZG93bnJldi54bWxQSwUGAAAAAAQABADzAAAAlgUAAAAA&#10;" o:allowoverlap="f" stroked="f">
                <v:textbox>
                  <w:txbxContent>
                    <w:tbl>
                      <w:tblPr>
                        <w:tblW w:w="3402" w:type="dxa"/>
                        <w:tblInd w:w="93" w:type="dxa"/>
                        <w:tblLayout w:type="fixed"/>
                        <w:tblLook w:val="04A0" w:firstRow="1" w:lastRow="0" w:firstColumn="1" w:lastColumn="0" w:noHBand="0" w:noVBand="1"/>
                      </w:tblPr>
                      <w:tblGrid>
                        <w:gridCol w:w="1149"/>
                        <w:gridCol w:w="284"/>
                        <w:gridCol w:w="992"/>
                        <w:gridCol w:w="977"/>
                      </w:tblGrid>
                      <w:tr w:rsidR="0038625C" w:rsidRPr="00A64D32" w:rsidTr="009D2B6E">
                        <w:trPr>
                          <w:trHeight w:val="417"/>
                        </w:trPr>
                        <w:tc>
                          <w:tcPr>
                            <w:tcW w:w="1149" w:type="dxa"/>
                            <w:tcBorders>
                              <w:top w:val="single" w:sz="8" w:space="0" w:color="000000"/>
                              <w:bottom w:val="single" w:sz="8" w:space="0" w:color="000000"/>
                              <w:right w:val="nil"/>
                            </w:tcBorders>
                            <w:shd w:val="clear" w:color="F79646" w:fill="F79646"/>
                            <w:vAlign w:val="center"/>
                            <w:hideMark/>
                          </w:tcPr>
                          <w:p w:rsidR="0038625C" w:rsidRPr="00A64D32" w:rsidRDefault="0038625C" w:rsidP="005517D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53" w:type="dxa"/>
                            <w:gridSpan w:val="3"/>
                            <w:tcBorders>
                              <w:top w:val="single" w:sz="8" w:space="0" w:color="000000"/>
                              <w:left w:val="nil"/>
                              <w:bottom w:val="single" w:sz="8" w:space="0" w:color="000000"/>
                              <w:right w:val="nil"/>
                            </w:tcBorders>
                            <w:shd w:val="clear" w:color="F79646" w:fill="F79646"/>
                            <w:vAlign w:val="center"/>
                            <w:hideMark/>
                          </w:tcPr>
                          <w:p w:rsidR="0038625C" w:rsidRPr="00A64D32" w:rsidRDefault="0038625C" w:rsidP="005517D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lang w:val="en-GB"/>
                              </w:rPr>
                              <w:t>2</w:t>
                            </w:r>
                            <w:r>
                              <w:rPr>
                                <w:rFonts w:ascii="楷体" w:eastAsia="楷体" w:hAnsi="楷体" w:cs="宋体" w:hint="eastAsia"/>
                                <w:b/>
                                <w:bCs/>
                                <w:color w:val="000000"/>
                                <w:kern w:val="0"/>
                                <w:sz w:val="18"/>
                                <w:szCs w:val="16"/>
                                <w:lang w:val="en-GB"/>
                              </w:rPr>
                              <w:t>015.09.01-2015.09.30</w:t>
                            </w:r>
                          </w:p>
                        </w:tc>
                      </w:tr>
                      <w:tr w:rsidR="0038625C" w:rsidRPr="00A64D32" w:rsidTr="006C38CB">
                        <w:trPr>
                          <w:trHeight w:val="283"/>
                        </w:trPr>
                        <w:tc>
                          <w:tcPr>
                            <w:tcW w:w="1433" w:type="dxa"/>
                            <w:gridSpan w:val="2"/>
                            <w:tcBorders>
                              <w:top w:val="nil"/>
                              <w:bottom w:val="single" w:sz="8" w:space="0" w:color="000000"/>
                              <w:right w:val="single" w:sz="8" w:space="0" w:color="000000"/>
                            </w:tcBorders>
                            <w:shd w:val="clear" w:color="auto" w:fill="FFFFFF" w:themeFill="background1"/>
                            <w:vAlign w:val="center"/>
                          </w:tcPr>
                          <w:p w:rsidR="0038625C" w:rsidRPr="003175BA" w:rsidRDefault="0038625C" w:rsidP="003175BA">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92" w:type="dxa"/>
                            <w:tcBorders>
                              <w:top w:val="nil"/>
                              <w:left w:val="nil"/>
                              <w:bottom w:val="single" w:sz="8" w:space="0" w:color="000000"/>
                              <w:right w:val="single" w:sz="8" w:space="0" w:color="000000"/>
                            </w:tcBorders>
                            <w:shd w:val="clear" w:color="auto" w:fill="FFFFFF" w:themeFill="background1"/>
                            <w:vAlign w:val="center"/>
                          </w:tcPr>
                          <w:p w:rsidR="0038625C" w:rsidRPr="003175BA" w:rsidRDefault="0038625C" w:rsidP="003175BA">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977" w:type="dxa"/>
                            <w:tcBorders>
                              <w:top w:val="nil"/>
                              <w:left w:val="nil"/>
                              <w:bottom w:val="single" w:sz="8" w:space="0" w:color="000000"/>
                              <w:right w:val="nil"/>
                            </w:tcBorders>
                            <w:shd w:val="clear" w:color="auto" w:fill="FFFFFF" w:themeFill="background1"/>
                            <w:vAlign w:val="center"/>
                          </w:tcPr>
                          <w:p w:rsidR="0038625C" w:rsidRPr="003175BA" w:rsidRDefault="0038625C" w:rsidP="003175BA">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w:t>
                            </w:r>
                          </w:p>
                        </w:tc>
                      </w:tr>
                      <w:tr w:rsidR="0038625C" w:rsidRPr="00A64D32" w:rsidTr="006C38CB">
                        <w:trPr>
                          <w:trHeight w:val="283"/>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上证综指</w:t>
                            </w:r>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3052.78</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-4.78</w:t>
                            </w:r>
                          </w:p>
                        </w:tc>
                      </w:tr>
                      <w:tr w:rsidR="0038625C" w:rsidRPr="00A64D32" w:rsidTr="006C38CB">
                        <w:trPr>
                          <w:trHeight w:val="283"/>
                        </w:trPr>
                        <w:tc>
                          <w:tcPr>
                            <w:tcW w:w="1433" w:type="dxa"/>
                            <w:gridSpan w:val="2"/>
                            <w:tcBorders>
                              <w:top w:val="nil"/>
                              <w:bottom w:val="single" w:sz="8" w:space="0" w:color="000000"/>
                              <w:right w:val="single" w:sz="8" w:space="0" w:color="000000"/>
                            </w:tcBorders>
                            <w:shd w:val="clear" w:color="auto" w:fill="auto"/>
                            <w:vAlign w:val="center"/>
                            <w:hideMark/>
                          </w:tcPr>
                          <w:p w:rsidR="0038625C" w:rsidRPr="00A64D32" w:rsidRDefault="0038625C"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沪深300</w:t>
                            </w:r>
                          </w:p>
                        </w:tc>
                        <w:tc>
                          <w:tcPr>
                            <w:tcW w:w="992" w:type="dxa"/>
                            <w:tcBorders>
                              <w:top w:val="nil"/>
                              <w:left w:val="nil"/>
                              <w:bottom w:val="single" w:sz="8" w:space="0" w:color="000000"/>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3202.95</w:t>
                            </w:r>
                          </w:p>
                        </w:tc>
                        <w:tc>
                          <w:tcPr>
                            <w:tcW w:w="977" w:type="dxa"/>
                            <w:tcBorders>
                              <w:top w:val="nil"/>
                              <w:left w:val="nil"/>
                              <w:bottom w:val="single" w:sz="8" w:space="0" w:color="000000"/>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-4.86</w:t>
                            </w:r>
                          </w:p>
                        </w:tc>
                      </w:tr>
                      <w:tr w:rsidR="0038625C" w:rsidRPr="00A64D32" w:rsidTr="006C38CB">
                        <w:trPr>
                          <w:trHeight w:val="283"/>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中小板指</w:t>
                            </w:r>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6779.70</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-4.96</w:t>
                            </w:r>
                          </w:p>
                        </w:tc>
                      </w:tr>
                      <w:tr w:rsidR="0038625C" w:rsidRPr="00A64D32" w:rsidTr="006C38CB">
                        <w:trPr>
                          <w:trHeight w:val="283"/>
                        </w:trPr>
                        <w:tc>
                          <w:tcPr>
                            <w:tcW w:w="1433" w:type="dxa"/>
                            <w:gridSpan w:val="2"/>
                            <w:tcBorders>
                              <w:top w:val="nil"/>
                              <w:bottom w:val="single" w:sz="8" w:space="0" w:color="000000"/>
                              <w:right w:val="single" w:sz="8" w:space="0" w:color="000000"/>
                            </w:tcBorders>
                            <w:shd w:val="clear" w:color="auto" w:fill="auto"/>
                            <w:vAlign w:val="center"/>
                            <w:hideMark/>
                          </w:tcPr>
                          <w:p w:rsidR="0038625C" w:rsidRPr="00A64D32" w:rsidRDefault="0038625C"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创业板指</w:t>
                            </w:r>
                          </w:p>
                        </w:tc>
                        <w:tc>
                          <w:tcPr>
                            <w:tcW w:w="992" w:type="dxa"/>
                            <w:tcBorders>
                              <w:top w:val="nil"/>
                              <w:left w:val="nil"/>
                              <w:bottom w:val="single" w:sz="8" w:space="0" w:color="000000"/>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2082.67</w:t>
                            </w:r>
                          </w:p>
                        </w:tc>
                        <w:tc>
                          <w:tcPr>
                            <w:tcW w:w="977" w:type="dxa"/>
                            <w:tcBorders>
                              <w:top w:val="nil"/>
                              <w:left w:val="nil"/>
                              <w:bottom w:val="single" w:sz="8" w:space="0" w:color="000000"/>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4.30</w:t>
                            </w:r>
                          </w:p>
                        </w:tc>
                      </w:tr>
                      <w:tr w:rsidR="0038625C" w:rsidRPr="00A64D32" w:rsidTr="00A065E4">
                        <w:trPr>
                          <w:trHeight w:val="283"/>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B241BC" w:rsidRDefault="0038625C" w:rsidP="005517D6">
                            <w:pPr>
                              <w:widowControl/>
                              <w:jc w:val="center"/>
                              <w:rPr>
                                <w:rFonts w:ascii="楷体" w:eastAsia="楷体" w:hAnsi="楷体" w:cs="宋体"/>
                                <w:color w:val="000000"/>
                                <w:kern w:val="0"/>
                                <w:sz w:val="16"/>
                                <w:szCs w:val="16"/>
                              </w:rPr>
                            </w:pPr>
                            <w:proofErr w:type="gramStart"/>
                            <w:r w:rsidRPr="00B241BC">
                              <w:rPr>
                                <w:rFonts w:ascii="楷体" w:eastAsia="楷体" w:hAnsi="楷体" w:cs="宋体" w:hint="eastAsia"/>
                                <w:color w:val="000000"/>
                                <w:kern w:val="0"/>
                                <w:sz w:val="16"/>
                                <w:szCs w:val="16"/>
                              </w:rPr>
                              <w:t>中债总净价</w:t>
                            </w:r>
                            <w:proofErr w:type="gramEnd"/>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117.16</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0.10</w:t>
                            </w:r>
                          </w:p>
                        </w:tc>
                      </w:tr>
                      <w:tr w:rsidR="0038625C" w:rsidRPr="00A64D32" w:rsidTr="00A065E4">
                        <w:trPr>
                          <w:trHeight w:val="283"/>
                        </w:trPr>
                        <w:tc>
                          <w:tcPr>
                            <w:tcW w:w="1433" w:type="dxa"/>
                            <w:gridSpan w:val="2"/>
                            <w:tcBorders>
                              <w:top w:val="single" w:sz="8" w:space="0" w:color="000000"/>
                              <w:bottom w:val="single" w:sz="8" w:space="0" w:color="000000"/>
                              <w:right w:val="single" w:sz="8" w:space="0" w:color="000000"/>
                            </w:tcBorders>
                            <w:shd w:val="clear" w:color="D9D9D9" w:fill="auto"/>
                            <w:vAlign w:val="center"/>
                          </w:tcPr>
                          <w:p w:rsidR="0038625C" w:rsidRPr="00E10DC8" w:rsidRDefault="0038625C" w:rsidP="005517D6">
                            <w:pPr>
                              <w:widowControl/>
                              <w:jc w:val="center"/>
                              <w:rPr>
                                <w:rFonts w:ascii="楷体" w:eastAsia="楷体" w:hAnsi="楷体" w:cs="宋体"/>
                                <w:color w:val="000000"/>
                                <w:kern w:val="0"/>
                                <w:sz w:val="15"/>
                                <w:szCs w:val="15"/>
                              </w:rPr>
                            </w:pPr>
                            <w:r w:rsidRPr="00E10DC8">
                              <w:rPr>
                                <w:rStyle w:val="textsmall2"/>
                                <w:rFonts w:ascii="楷体" w:eastAsia="楷体" w:hAnsi="楷体" w:cs="Arial" w:hint="eastAsia"/>
                                <w:sz w:val="15"/>
                                <w:szCs w:val="15"/>
                              </w:rPr>
                              <w:t>中</w:t>
                            </w:r>
                            <w:proofErr w:type="gramStart"/>
                            <w:r w:rsidRPr="00E10DC8">
                              <w:rPr>
                                <w:rStyle w:val="textsmall2"/>
                                <w:rFonts w:ascii="楷体" w:eastAsia="楷体" w:hAnsi="楷体" w:cs="Arial" w:hint="eastAsia"/>
                                <w:sz w:val="15"/>
                                <w:szCs w:val="15"/>
                              </w:rPr>
                              <w:t>债企业债总</w:t>
                            </w:r>
                            <w:proofErr w:type="gramEnd"/>
                            <w:r w:rsidRPr="00E10DC8">
                              <w:rPr>
                                <w:rStyle w:val="textsmall2"/>
                                <w:rFonts w:ascii="楷体" w:eastAsia="楷体" w:hAnsi="楷体" w:cs="Arial" w:hint="eastAsia"/>
                                <w:sz w:val="15"/>
                                <w:szCs w:val="15"/>
                              </w:rPr>
                              <w:t>净价</w:t>
                            </w:r>
                          </w:p>
                        </w:tc>
                        <w:tc>
                          <w:tcPr>
                            <w:tcW w:w="992" w:type="dxa"/>
                            <w:tcBorders>
                              <w:top w:val="single" w:sz="8" w:space="0" w:color="000000"/>
                              <w:left w:val="nil"/>
                              <w:bottom w:val="single" w:sz="8" w:space="0" w:color="000000"/>
                              <w:right w:val="single" w:sz="8" w:space="0" w:color="000000"/>
                            </w:tcBorders>
                            <w:shd w:val="clear" w:color="D9D9D9" w:fill="auto"/>
                            <w:vAlign w:val="center"/>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94.07</w:t>
                            </w:r>
                          </w:p>
                        </w:tc>
                        <w:tc>
                          <w:tcPr>
                            <w:tcW w:w="977" w:type="dxa"/>
                            <w:tcBorders>
                              <w:top w:val="single" w:sz="8" w:space="0" w:color="000000"/>
                              <w:left w:val="nil"/>
                              <w:bottom w:val="single" w:sz="8" w:space="0" w:color="000000"/>
                              <w:right w:val="nil"/>
                            </w:tcBorders>
                            <w:shd w:val="clear" w:color="D9D9D9" w:fill="auto"/>
                            <w:vAlign w:val="center"/>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38625C" w:rsidRPr="00A64D32" w:rsidTr="00A065E4">
                        <w:trPr>
                          <w:trHeight w:val="283"/>
                        </w:trPr>
                        <w:tc>
                          <w:tcPr>
                            <w:tcW w:w="1433"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38625C" w:rsidRPr="00B241BC" w:rsidRDefault="0038625C" w:rsidP="005517D6">
                            <w:pPr>
                              <w:widowControl/>
                              <w:jc w:val="center"/>
                              <w:rPr>
                                <w:rFonts w:ascii="楷体" w:eastAsia="楷体" w:hAnsi="楷体" w:cs="宋体"/>
                                <w:color w:val="000000"/>
                                <w:kern w:val="0"/>
                                <w:sz w:val="16"/>
                                <w:szCs w:val="16"/>
                              </w:rPr>
                            </w:pPr>
                            <w:r w:rsidRPr="00B241BC">
                              <w:rPr>
                                <w:rStyle w:val="textsmall2"/>
                                <w:rFonts w:ascii="楷体" w:eastAsia="楷体" w:hAnsi="楷体" w:cs="Arial" w:hint="eastAsia"/>
                                <w:sz w:val="16"/>
                                <w:szCs w:val="16"/>
                              </w:rPr>
                              <w:t>中债国债净价</w:t>
                            </w:r>
                          </w:p>
                        </w:tc>
                        <w:tc>
                          <w:tcPr>
                            <w:tcW w:w="992"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117.85</w:t>
                            </w:r>
                          </w:p>
                        </w:tc>
                        <w:tc>
                          <w:tcPr>
                            <w:tcW w:w="977" w:type="dxa"/>
                            <w:tcBorders>
                              <w:top w:val="single" w:sz="8" w:space="0" w:color="000000"/>
                              <w:left w:val="nil"/>
                              <w:bottom w:val="single" w:sz="8" w:space="0" w:color="auto"/>
                              <w:right w:val="nil"/>
                            </w:tcBorders>
                            <w:shd w:val="clear" w:color="auto" w:fill="D9D9D9" w:themeFill="background1" w:themeFillShade="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0.05</w:t>
                            </w:r>
                          </w:p>
                        </w:tc>
                      </w:tr>
                      <w:tr w:rsidR="0038625C" w:rsidRPr="00A64D32" w:rsidTr="009D2B6E">
                        <w:trPr>
                          <w:trHeight w:val="435"/>
                        </w:trPr>
                        <w:tc>
                          <w:tcPr>
                            <w:tcW w:w="1149" w:type="dxa"/>
                            <w:tcBorders>
                              <w:top w:val="single" w:sz="8" w:space="0" w:color="000000"/>
                              <w:bottom w:val="single" w:sz="8" w:space="0" w:color="000000"/>
                              <w:right w:val="nil"/>
                            </w:tcBorders>
                            <w:shd w:val="clear" w:color="F79646" w:fill="F79646"/>
                            <w:vAlign w:val="center"/>
                            <w:hideMark/>
                          </w:tcPr>
                          <w:p w:rsidR="0038625C" w:rsidRPr="00A64D32" w:rsidRDefault="0038625C" w:rsidP="00A64D3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53" w:type="dxa"/>
                            <w:gridSpan w:val="3"/>
                            <w:tcBorders>
                              <w:top w:val="single" w:sz="8" w:space="0" w:color="auto"/>
                              <w:left w:val="nil"/>
                              <w:bottom w:val="single" w:sz="8" w:space="0" w:color="000000"/>
                              <w:right w:val="nil"/>
                            </w:tcBorders>
                            <w:shd w:val="clear" w:color="F79646" w:fill="F79646"/>
                            <w:vAlign w:val="center"/>
                            <w:hideMark/>
                          </w:tcPr>
                          <w:p w:rsidR="0038625C" w:rsidRPr="00A64D32" w:rsidRDefault="0038625C" w:rsidP="005517D6">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2015.09.01-2015.09.30</w:t>
                            </w:r>
                          </w:p>
                        </w:tc>
                      </w:tr>
                      <w:tr w:rsidR="0038625C" w:rsidRPr="00A64D32" w:rsidTr="006C38CB">
                        <w:trPr>
                          <w:trHeight w:val="285"/>
                        </w:trPr>
                        <w:tc>
                          <w:tcPr>
                            <w:tcW w:w="1433" w:type="dxa"/>
                            <w:gridSpan w:val="2"/>
                            <w:tcBorders>
                              <w:top w:val="nil"/>
                              <w:bottom w:val="single" w:sz="8" w:space="0" w:color="000000"/>
                              <w:right w:val="single" w:sz="8" w:space="0" w:color="000000"/>
                            </w:tcBorders>
                            <w:shd w:val="clear" w:color="auto" w:fill="auto"/>
                            <w:vAlign w:val="center"/>
                          </w:tcPr>
                          <w:p w:rsidR="0038625C" w:rsidRPr="003175BA" w:rsidRDefault="0038625C"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92" w:type="dxa"/>
                            <w:tcBorders>
                              <w:top w:val="nil"/>
                              <w:left w:val="nil"/>
                              <w:bottom w:val="single" w:sz="8" w:space="0" w:color="000000"/>
                              <w:right w:val="single" w:sz="8" w:space="0" w:color="000000"/>
                            </w:tcBorders>
                            <w:shd w:val="clear" w:color="auto" w:fill="auto"/>
                            <w:vAlign w:val="center"/>
                          </w:tcPr>
                          <w:p w:rsidR="0038625C" w:rsidRPr="003175BA" w:rsidRDefault="0038625C"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977" w:type="dxa"/>
                            <w:tcBorders>
                              <w:top w:val="nil"/>
                              <w:left w:val="nil"/>
                              <w:bottom w:val="single" w:sz="8" w:space="0" w:color="000000"/>
                              <w:right w:val="nil"/>
                            </w:tcBorders>
                            <w:shd w:val="clear" w:color="auto" w:fill="auto"/>
                            <w:vAlign w:val="center"/>
                          </w:tcPr>
                          <w:p w:rsidR="0038625C" w:rsidRPr="003175BA" w:rsidRDefault="0038625C" w:rsidP="00FD57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w:t>
                            </w:r>
                          </w:p>
                        </w:tc>
                      </w:tr>
                      <w:tr w:rsidR="0038625C" w:rsidRPr="00A64D32" w:rsidTr="006C38CB">
                        <w:trPr>
                          <w:trHeight w:val="285"/>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4181.06</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-2.19</w:t>
                            </w:r>
                          </w:p>
                        </w:tc>
                      </w:tr>
                      <w:tr w:rsidR="0038625C" w:rsidRPr="00A64D32" w:rsidTr="006C38CB">
                        <w:trPr>
                          <w:trHeight w:val="285"/>
                        </w:trPr>
                        <w:tc>
                          <w:tcPr>
                            <w:tcW w:w="1433" w:type="dxa"/>
                            <w:gridSpan w:val="2"/>
                            <w:tcBorders>
                              <w:top w:val="nil"/>
                              <w:bottom w:val="single" w:sz="8" w:space="0" w:color="000000"/>
                              <w:right w:val="single" w:sz="8" w:space="0" w:color="000000"/>
                            </w:tcBorders>
                            <w:shd w:val="clear" w:color="auto" w:fill="auto"/>
                            <w:vAlign w:val="center"/>
                            <w:hideMark/>
                          </w:tcPr>
                          <w:p w:rsidR="0038625C" w:rsidRPr="00A64D32" w:rsidRDefault="0038625C" w:rsidP="00A64D32">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92" w:type="dxa"/>
                            <w:tcBorders>
                              <w:top w:val="nil"/>
                              <w:left w:val="nil"/>
                              <w:bottom w:val="single" w:sz="8" w:space="0" w:color="000000"/>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1920.03</w:t>
                            </w:r>
                          </w:p>
                        </w:tc>
                        <w:tc>
                          <w:tcPr>
                            <w:tcW w:w="977" w:type="dxa"/>
                            <w:tcBorders>
                              <w:top w:val="nil"/>
                              <w:left w:val="nil"/>
                              <w:bottom w:val="single" w:sz="8" w:space="0" w:color="000000"/>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-2.64</w:t>
                            </w:r>
                          </w:p>
                        </w:tc>
                      </w:tr>
                      <w:tr w:rsidR="0038625C" w:rsidRPr="00A64D32" w:rsidTr="006C38CB">
                        <w:trPr>
                          <w:trHeight w:val="285"/>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道琼</w:t>
                            </w:r>
                            <w:proofErr w:type="gramStart"/>
                            <w:r w:rsidRPr="00A64D32">
                              <w:rPr>
                                <w:rFonts w:ascii="楷体" w:eastAsia="楷体" w:hAnsi="楷体" w:cs="宋体" w:hint="eastAsia"/>
                                <w:color w:val="000000"/>
                                <w:kern w:val="0"/>
                                <w:sz w:val="16"/>
                                <w:szCs w:val="16"/>
                              </w:rPr>
                              <w:t>斯工指</w:t>
                            </w:r>
                            <w:proofErr w:type="gramEnd"/>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16284.70</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-1.47</w:t>
                            </w:r>
                          </w:p>
                        </w:tc>
                      </w:tr>
                      <w:tr w:rsidR="0038625C" w:rsidRPr="00A64D32" w:rsidTr="006C38CB">
                        <w:trPr>
                          <w:trHeight w:val="285"/>
                        </w:trPr>
                        <w:tc>
                          <w:tcPr>
                            <w:tcW w:w="1433" w:type="dxa"/>
                            <w:gridSpan w:val="2"/>
                            <w:tcBorders>
                              <w:top w:val="nil"/>
                              <w:bottom w:val="single" w:sz="8" w:space="0" w:color="000000"/>
                              <w:right w:val="single" w:sz="8" w:space="0" w:color="000000"/>
                            </w:tcBorders>
                            <w:shd w:val="clear" w:color="auto" w:fill="auto"/>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92" w:type="dxa"/>
                            <w:tcBorders>
                              <w:top w:val="nil"/>
                              <w:left w:val="nil"/>
                              <w:bottom w:val="single" w:sz="8" w:space="0" w:color="000000"/>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20846.30</w:t>
                            </w:r>
                          </w:p>
                        </w:tc>
                        <w:tc>
                          <w:tcPr>
                            <w:tcW w:w="977" w:type="dxa"/>
                            <w:tcBorders>
                              <w:top w:val="nil"/>
                              <w:left w:val="nil"/>
                              <w:bottom w:val="single" w:sz="8" w:space="0" w:color="000000"/>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-3.80</w:t>
                            </w:r>
                          </w:p>
                        </w:tc>
                      </w:tr>
                      <w:tr w:rsidR="0038625C" w:rsidRPr="00A64D32" w:rsidTr="006C38CB">
                        <w:trPr>
                          <w:trHeight w:val="285"/>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17388.15</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-7.95</w:t>
                            </w:r>
                          </w:p>
                        </w:tc>
                      </w:tr>
                      <w:tr w:rsidR="0038625C" w:rsidRPr="00A64D32" w:rsidTr="00BB4434">
                        <w:trPr>
                          <w:trHeight w:val="359"/>
                        </w:trPr>
                        <w:tc>
                          <w:tcPr>
                            <w:tcW w:w="1433" w:type="dxa"/>
                            <w:gridSpan w:val="2"/>
                            <w:tcBorders>
                              <w:top w:val="nil"/>
                              <w:bottom w:val="single" w:sz="8" w:space="0" w:color="auto"/>
                              <w:right w:val="single" w:sz="8" w:space="0" w:color="000000"/>
                            </w:tcBorders>
                            <w:shd w:val="clear" w:color="auto" w:fill="auto"/>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92" w:type="dxa"/>
                            <w:tcBorders>
                              <w:top w:val="nil"/>
                              <w:left w:val="nil"/>
                              <w:bottom w:val="single" w:sz="8" w:space="0" w:color="auto"/>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347.77</w:t>
                            </w:r>
                          </w:p>
                        </w:tc>
                        <w:tc>
                          <w:tcPr>
                            <w:tcW w:w="977" w:type="dxa"/>
                            <w:tcBorders>
                              <w:top w:val="nil"/>
                              <w:left w:val="nil"/>
                              <w:bottom w:val="single" w:sz="8" w:space="0" w:color="auto"/>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-4.14</w:t>
                            </w:r>
                          </w:p>
                        </w:tc>
                      </w:tr>
                      <w:tr w:rsidR="0038625C" w:rsidRPr="00A64D32" w:rsidTr="009D2B6E">
                        <w:trPr>
                          <w:trHeight w:val="435"/>
                        </w:trPr>
                        <w:tc>
                          <w:tcPr>
                            <w:tcW w:w="1149" w:type="dxa"/>
                            <w:tcBorders>
                              <w:top w:val="single" w:sz="8" w:space="0" w:color="000000"/>
                              <w:bottom w:val="single" w:sz="8" w:space="0" w:color="000000"/>
                              <w:right w:val="nil"/>
                            </w:tcBorders>
                            <w:shd w:val="clear" w:color="F79646" w:fill="F79646"/>
                            <w:vAlign w:val="center"/>
                            <w:hideMark/>
                          </w:tcPr>
                          <w:p w:rsidR="0038625C" w:rsidRPr="00A64D32" w:rsidRDefault="0038625C" w:rsidP="00A64D3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53" w:type="dxa"/>
                            <w:gridSpan w:val="3"/>
                            <w:tcBorders>
                              <w:top w:val="single" w:sz="8" w:space="0" w:color="auto"/>
                              <w:left w:val="nil"/>
                              <w:bottom w:val="single" w:sz="8" w:space="0" w:color="000000"/>
                              <w:right w:val="nil"/>
                            </w:tcBorders>
                            <w:shd w:val="clear" w:color="F79646" w:fill="F79646"/>
                            <w:vAlign w:val="center"/>
                            <w:hideMark/>
                          </w:tcPr>
                          <w:p w:rsidR="0038625C" w:rsidRPr="00A64D32" w:rsidRDefault="0038625C" w:rsidP="005517D6">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2015.09.01-2015.09.30</w:t>
                            </w:r>
                          </w:p>
                        </w:tc>
                      </w:tr>
                      <w:tr w:rsidR="0038625C" w:rsidRPr="00A64D32" w:rsidTr="00E10DC8">
                        <w:trPr>
                          <w:trHeight w:val="285"/>
                        </w:trPr>
                        <w:tc>
                          <w:tcPr>
                            <w:tcW w:w="1433" w:type="dxa"/>
                            <w:gridSpan w:val="2"/>
                            <w:tcBorders>
                              <w:top w:val="nil"/>
                              <w:bottom w:val="single" w:sz="8" w:space="0" w:color="000000"/>
                              <w:right w:val="single" w:sz="8" w:space="0" w:color="000000"/>
                            </w:tcBorders>
                            <w:shd w:val="clear" w:color="auto" w:fill="auto"/>
                            <w:vAlign w:val="center"/>
                          </w:tcPr>
                          <w:p w:rsidR="0038625C" w:rsidRPr="003175BA" w:rsidRDefault="0038625C"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92" w:type="dxa"/>
                            <w:tcBorders>
                              <w:top w:val="nil"/>
                              <w:left w:val="nil"/>
                              <w:bottom w:val="single" w:sz="8" w:space="0" w:color="000000"/>
                              <w:right w:val="single" w:sz="8" w:space="0" w:color="000000"/>
                            </w:tcBorders>
                            <w:shd w:val="clear" w:color="auto" w:fill="auto"/>
                            <w:vAlign w:val="center"/>
                          </w:tcPr>
                          <w:p w:rsidR="0038625C" w:rsidRPr="003175BA" w:rsidRDefault="0038625C"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977" w:type="dxa"/>
                            <w:tcBorders>
                              <w:top w:val="nil"/>
                              <w:left w:val="nil"/>
                              <w:bottom w:val="single" w:sz="8" w:space="0" w:color="000000"/>
                              <w:right w:val="nil"/>
                            </w:tcBorders>
                            <w:shd w:val="clear" w:color="auto" w:fill="auto"/>
                            <w:vAlign w:val="center"/>
                          </w:tcPr>
                          <w:p w:rsidR="0038625C" w:rsidRPr="003175BA" w:rsidRDefault="0038625C" w:rsidP="00FD57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w:t>
                            </w:r>
                          </w:p>
                        </w:tc>
                      </w:tr>
                      <w:tr w:rsidR="0038625C" w:rsidRPr="00A64D32" w:rsidTr="00E10DC8">
                        <w:trPr>
                          <w:trHeight w:val="285"/>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96.27</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0.29</w:t>
                            </w:r>
                          </w:p>
                        </w:tc>
                      </w:tr>
                      <w:tr w:rsidR="0038625C" w:rsidRPr="00A64D32" w:rsidTr="00E10DC8">
                        <w:trPr>
                          <w:trHeight w:val="285"/>
                        </w:trPr>
                        <w:tc>
                          <w:tcPr>
                            <w:tcW w:w="1433" w:type="dxa"/>
                            <w:gridSpan w:val="2"/>
                            <w:tcBorders>
                              <w:top w:val="nil"/>
                              <w:bottom w:val="single" w:sz="8" w:space="0" w:color="000000"/>
                              <w:right w:val="single" w:sz="8" w:space="0" w:color="000000"/>
                            </w:tcBorders>
                            <w:shd w:val="clear" w:color="auto" w:fill="auto"/>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92" w:type="dxa"/>
                            <w:tcBorders>
                              <w:top w:val="nil"/>
                              <w:left w:val="nil"/>
                              <w:bottom w:val="single" w:sz="8" w:space="0" w:color="000000"/>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122.05</w:t>
                            </w:r>
                          </w:p>
                        </w:tc>
                        <w:tc>
                          <w:tcPr>
                            <w:tcW w:w="977" w:type="dxa"/>
                            <w:tcBorders>
                              <w:top w:val="nil"/>
                              <w:left w:val="nil"/>
                              <w:bottom w:val="single" w:sz="8" w:space="0" w:color="000000"/>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0.18</w:t>
                            </w:r>
                          </w:p>
                        </w:tc>
                      </w:tr>
                      <w:tr w:rsidR="0038625C" w:rsidRPr="00A64D32" w:rsidTr="00E10DC8">
                        <w:trPr>
                          <w:trHeight w:val="285"/>
                        </w:trPr>
                        <w:tc>
                          <w:tcPr>
                            <w:tcW w:w="1433" w:type="dxa"/>
                            <w:gridSpan w:val="2"/>
                            <w:tcBorders>
                              <w:top w:val="nil"/>
                              <w:bottom w:val="single" w:sz="8" w:space="0" w:color="000000"/>
                              <w:right w:val="single" w:sz="8" w:space="0" w:color="000000"/>
                            </w:tcBorders>
                            <w:shd w:val="clear" w:color="D9D9D9" w:fill="D9D9D9"/>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92" w:type="dxa"/>
                            <w:tcBorders>
                              <w:top w:val="nil"/>
                              <w:left w:val="nil"/>
                              <w:bottom w:val="single" w:sz="8" w:space="0" w:color="000000"/>
                              <w:right w:val="single" w:sz="8" w:space="0" w:color="000000"/>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1114.50</w:t>
                            </w:r>
                          </w:p>
                        </w:tc>
                        <w:tc>
                          <w:tcPr>
                            <w:tcW w:w="977" w:type="dxa"/>
                            <w:tcBorders>
                              <w:top w:val="nil"/>
                              <w:left w:val="nil"/>
                              <w:bottom w:val="single" w:sz="8" w:space="0" w:color="000000"/>
                              <w:right w:val="nil"/>
                            </w:tcBorders>
                            <w:shd w:val="clear" w:color="D9D9D9" w:fill="D9D9D9"/>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-1.71</w:t>
                            </w:r>
                          </w:p>
                        </w:tc>
                      </w:tr>
                      <w:tr w:rsidR="0038625C" w:rsidRPr="00A64D32" w:rsidTr="00E10DC8">
                        <w:trPr>
                          <w:trHeight w:val="270"/>
                        </w:trPr>
                        <w:tc>
                          <w:tcPr>
                            <w:tcW w:w="1433" w:type="dxa"/>
                            <w:gridSpan w:val="2"/>
                            <w:tcBorders>
                              <w:top w:val="nil"/>
                              <w:bottom w:val="single" w:sz="8" w:space="0" w:color="auto"/>
                              <w:right w:val="single" w:sz="8" w:space="0" w:color="000000"/>
                            </w:tcBorders>
                            <w:shd w:val="clear" w:color="auto" w:fill="auto"/>
                            <w:vAlign w:val="center"/>
                            <w:hideMark/>
                          </w:tcPr>
                          <w:p w:rsidR="0038625C" w:rsidRPr="00A64D32" w:rsidRDefault="0038625C"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92" w:type="dxa"/>
                            <w:tcBorders>
                              <w:top w:val="nil"/>
                              <w:left w:val="nil"/>
                              <w:bottom w:val="single" w:sz="8" w:space="0" w:color="auto"/>
                              <w:right w:val="single" w:sz="8" w:space="0" w:color="000000"/>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45.34</w:t>
                            </w:r>
                          </w:p>
                        </w:tc>
                        <w:tc>
                          <w:tcPr>
                            <w:tcW w:w="977" w:type="dxa"/>
                            <w:tcBorders>
                              <w:top w:val="nil"/>
                              <w:left w:val="nil"/>
                              <w:bottom w:val="single" w:sz="8" w:space="0" w:color="auto"/>
                              <w:right w:val="nil"/>
                            </w:tcBorders>
                            <w:shd w:val="clear" w:color="auto" w:fill="auto"/>
                            <w:vAlign w:val="center"/>
                            <w:hideMark/>
                          </w:tcPr>
                          <w:p w:rsidR="0038625C" w:rsidRDefault="0038625C">
                            <w:pPr>
                              <w:jc w:val="center"/>
                              <w:rPr>
                                <w:rFonts w:ascii="楷体" w:eastAsia="楷体" w:hAnsi="楷体" w:cs="宋体"/>
                                <w:color w:val="000000"/>
                                <w:sz w:val="16"/>
                                <w:szCs w:val="16"/>
                              </w:rPr>
                            </w:pPr>
                            <w:r>
                              <w:rPr>
                                <w:rFonts w:ascii="楷体" w:eastAsia="楷体" w:hAnsi="楷体" w:hint="eastAsia"/>
                                <w:color w:val="000000"/>
                                <w:sz w:val="16"/>
                                <w:szCs w:val="16"/>
                              </w:rPr>
                              <w:t>-5.86</w:t>
                            </w:r>
                          </w:p>
                        </w:tc>
                      </w:tr>
                    </w:tbl>
                    <w:p w:rsidR="0038625C" w:rsidRPr="00147968" w:rsidRDefault="0038625C" w:rsidP="00147968">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38625C" w:rsidRPr="00147968" w:rsidRDefault="0038625C" w:rsidP="00147968">
                      <w:pPr>
                        <w:rPr>
                          <w:lang w:val="en-GB"/>
                        </w:rPr>
                      </w:pPr>
                    </w:p>
                    <w:tbl>
                      <w:tblPr>
                        <w:tblW w:w="3402" w:type="dxa"/>
                        <w:tblInd w:w="93"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02"/>
                      </w:tblGrid>
                      <w:tr w:rsidR="0038625C" w:rsidRPr="00A64D32" w:rsidTr="009D2B6E">
                        <w:trPr>
                          <w:trHeight w:val="435"/>
                        </w:trPr>
                        <w:tc>
                          <w:tcPr>
                            <w:tcW w:w="3402" w:type="dxa"/>
                            <w:tcBorders>
                              <w:left w:val="nil"/>
                              <w:right w:val="nil"/>
                            </w:tcBorders>
                            <w:shd w:val="clear" w:color="F79646" w:fill="F79646"/>
                            <w:vAlign w:val="center"/>
                            <w:hideMark/>
                          </w:tcPr>
                          <w:p w:rsidR="0038625C" w:rsidRDefault="0038625C" w:rsidP="005517D6">
                            <w:pPr>
                              <w:jc w:val="center"/>
                            </w:pPr>
                            <w:r w:rsidRPr="00DD0B1C">
                              <w:rPr>
                                <w:rFonts w:ascii="Arial" w:cs="Arial" w:hint="eastAsia"/>
                                <w:b/>
                                <w:sz w:val="18"/>
                                <w:szCs w:val="16"/>
                              </w:rPr>
                              <w:t>中信一级行业涨跌</w:t>
                            </w:r>
                            <w:r>
                              <w:rPr>
                                <w:rFonts w:ascii="Arial" w:cs="Arial" w:hint="eastAsia"/>
                                <w:b/>
                                <w:sz w:val="18"/>
                                <w:szCs w:val="16"/>
                              </w:rPr>
                              <w:t xml:space="preserve"> 2015.09.01</w:t>
                            </w:r>
                            <w:r w:rsidRPr="00DD0B1C">
                              <w:rPr>
                                <w:rFonts w:ascii="Arial" w:cs="Arial" w:hint="eastAsia"/>
                                <w:b/>
                                <w:sz w:val="18"/>
                                <w:szCs w:val="16"/>
                              </w:rPr>
                              <w:t>-09.</w:t>
                            </w:r>
                            <w:r>
                              <w:rPr>
                                <w:rFonts w:ascii="Arial" w:cs="Arial" w:hint="eastAsia"/>
                                <w:b/>
                                <w:sz w:val="18"/>
                                <w:szCs w:val="16"/>
                              </w:rPr>
                              <w:t>30</w:t>
                            </w:r>
                          </w:p>
                        </w:tc>
                      </w:tr>
                      <w:tr w:rsidR="0038625C" w:rsidRPr="00A64D32" w:rsidTr="008C6432">
                        <w:trPr>
                          <w:trHeight w:val="4106"/>
                        </w:trPr>
                        <w:tc>
                          <w:tcPr>
                            <w:tcW w:w="3402" w:type="dxa"/>
                            <w:shd w:val="clear" w:color="auto" w:fill="auto"/>
                            <w:vAlign w:val="center"/>
                            <w:hideMark/>
                          </w:tcPr>
                          <w:p w:rsidR="0038625C" w:rsidRPr="00A64D32" w:rsidRDefault="0038625C" w:rsidP="00FD5740">
                            <w:pPr>
                              <w:widowControl/>
                              <w:jc w:val="center"/>
                              <w:rPr>
                                <w:rFonts w:ascii="楷体" w:eastAsia="楷体" w:hAnsi="楷体" w:cs="宋体"/>
                                <w:color w:val="000000"/>
                                <w:kern w:val="0"/>
                                <w:sz w:val="16"/>
                                <w:szCs w:val="16"/>
                              </w:rPr>
                            </w:pPr>
                            <w:r>
                              <w:rPr>
                                <w:noProof/>
                              </w:rPr>
                              <w:drawing>
                                <wp:inline distT="0" distB="0" distL="0" distR="0" wp14:anchorId="13903059" wp14:editId="1D9B83ED">
                                  <wp:extent cx="2043485" cy="3045349"/>
                                  <wp:effectExtent l="0" t="0" r="0" b="317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2045296" cy="3048048"/>
                                          </a:xfrm>
                                          <a:prstGeom prst="rect">
                                            <a:avLst/>
                                          </a:prstGeom>
                                        </pic:spPr>
                                      </pic:pic>
                                    </a:graphicData>
                                  </a:graphic>
                                </wp:inline>
                              </w:drawing>
                            </w:r>
                          </w:p>
                        </w:tc>
                      </w:tr>
                    </w:tbl>
                    <w:p w:rsidR="0038625C" w:rsidRPr="00147968" w:rsidRDefault="0038625C" w:rsidP="005517D6">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755563">
        <w:rPr>
          <w:rFonts w:ascii="Arial" w:hAnsi="Arial" w:cs="Arial" w:hint="eastAsia"/>
          <w:b/>
          <w:color w:val="996600"/>
          <w:sz w:val="32"/>
          <w:szCs w:val="28"/>
        </w:rPr>
        <w:t>9</w:t>
      </w:r>
      <w:r w:rsidR="00755563">
        <w:rPr>
          <w:rFonts w:ascii="Arial" w:hAnsi="Arial" w:cs="Arial" w:hint="eastAsia"/>
          <w:b/>
          <w:color w:val="996600"/>
          <w:sz w:val="32"/>
          <w:szCs w:val="28"/>
        </w:rPr>
        <w:t>月</w:t>
      </w:r>
      <w:r w:rsidR="00921CE9" w:rsidRPr="00C97435">
        <w:rPr>
          <w:rFonts w:ascii="Arial" w:hAnsi="Arial" w:cs="Arial"/>
          <w:b/>
          <w:color w:val="996600"/>
          <w:sz w:val="32"/>
          <w:szCs w:val="28"/>
        </w:rPr>
        <w:t>资本市场回顾</w:t>
      </w:r>
      <w:bookmarkEnd w:id="1"/>
    </w:p>
    <w:p w:rsidR="00921CE9" w:rsidRPr="00C97435" w:rsidRDefault="001B0255"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A</w:t>
      </w:r>
      <w:r w:rsidR="00921CE9" w:rsidRPr="00C97435">
        <w:rPr>
          <w:rFonts w:ascii="Arial" w:eastAsia="楷体_GB2312" w:hAnsi="Arial" w:cs="Arial"/>
          <w:b/>
          <w:bCs/>
          <w:color w:val="002060"/>
          <w:kern w:val="0"/>
          <w:sz w:val="24"/>
          <w:szCs w:val="13"/>
        </w:rPr>
        <w:t>股票市场</w:t>
      </w:r>
    </w:p>
    <w:p w:rsidR="005B491E" w:rsidRDefault="00F611A4"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9</w:t>
      </w:r>
      <w:r>
        <w:rPr>
          <w:rFonts w:ascii="Arial" w:eastAsia="楷体_GB2312" w:hAnsi="Arial" w:cs="Arial" w:hint="eastAsia"/>
          <w:color w:val="auto"/>
          <w:sz w:val="20"/>
          <w:szCs w:val="20"/>
        </w:rPr>
        <w:t>月</w:t>
      </w:r>
      <w:r w:rsidR="00C21922">
        <w:rPr>
          <w:rFonts w:ascii="Arial" w:eastAsia="楷体_GB2312" w:hAnsi="Arial" w:cs="Arial" w:hint="eastAsia"/>
          <w:color w:val="auto"/>
          <w:sz w:val="20"/>
          <w:szCs w:val="20"/>
        </w:rPr>
        <w:t>市场横盘整理，整体表现为上攻乏力，下探无能</w:t>
      </w:r>
      <w:r w:rsidR="005E736C">
        <w:rPr>
          <w:rFonts w:ascii="Arial" w:eastAsia="楷体_GB2312" w:hAnsi="Arial" w:cs="Arial" w:hint="eastAsia"/>
          <w:color w:val="auto"/>
          <w:sz w:val="20"/>
          <w:szCs w:val="20"/>
        </w:rPr>
        <w:t>。</w:t>
      </w:r>
      <w:r w:rsidR="004918A7">
        <w:rPr>
          <w:rFonts w:ascii="Arial" w:eastAsia="楷体_GB2312" w:hAnsi="Arial" w:cs="Arial" w:hint="eastAsia"/>
          <w:color w:val="auto"/>
          <w:sz w:val="20"/>
          <w:szCs w:val="20"/>
        </w:rPr>
        <w:t>市场参与率继续走低，</w:t>
      </w:r>
      <w:r w:rsidR="004918A7">
        <w:rPr>
          <w:rFonts w:ascii="Arial" w:eastAsia="楷体_GB2312" w:hAnsi="Arial" w:cs="Arial" w:hint="eastAsia"/>
          <w:color w:val="auto"/>
          <w:sz w:val="20"/>
          <w:szCs w:val="20"/>
        </w:rPr>
        <w:t>9</w:t>
      </w:r>
      <w:r w:rsidR="005A1FA3">
        <w:rPr>
          <w:rFonts w:ascii="Arial" w:eastAsia="楷体_GB2312" w:hAnsi="Arial" w:cs="Arial" w:hint="eastAsia"/>
          <w:color w:val="auto"/>
          <w:sz w:val="20"/>
          <w:szCs w:val="20"/>
        </w:rPr>
        <w:t>月各交易日平均成交额</w:t>
      </w:r>
      <w:r w:rsidR="004918A7">
        <w:rPr>
          <w:rFonts w:ascii="Arial" w:eastAsia="楷体_GB2312" w:hAnsi="Arial" w:cs="Arial" w:hint="eastAsia"/>
          <w:color w:val="auto"/>
          <w:sz w:val="20"/>
          <w:szCs w:val="20"/>
        </w:rPr>
        <w:t>为</w:t>
      </w:r>
      <w:r w:rsidR="004918A7">
        <w:rPr>
          <w:rFonts w:ascii="Arial" w:eastAsia="楷体_GB2312" w:hAnsi="Arial" w:cs="Arial" w:hint="eastAsia"/>
          <w:color w:val="auto"/>
          <w:sz w:val="20"/>
          <w:szCs w:val="20"/>
        </w:rPr>
        <w:t>5793.87</w:t>
      </w:r>
      <w:r w:rsidR="004918A7">
        <w:rPr>
          <w:rFonts w:ascii="Arial" w:eastAsia="楷体_GB2312" w:hAnsi="Arial" w:cs="Arial" w:hint="eastAsia"/>
          <w:color w:val="auto"/>
          <w:sz w:val="20"/>
          <w:szCs w:val="20"/>
        </w:rPr>
        <w:t>亿元，为</w:t>
      </w:r>
      <w:r w:rsidR="004918A7">
        <w:rPr>
          <w:rFonts w:ascii="Arial" w:eastAsia="楷体_GB2312" w:hAnsi="Arial" w:cs="Arial" w:hint="eastAsia"/>
          <w:color w:val="auto"/>
          <w:sz w:val="20"/>
          <w:szCs w:val="20"/>
        </w:rPr>
        <w:t>8</w:t>
      </w:r>
      <w:r w:rsidR="004918A7">
        <w:rPr>
          <w:rFonts w:ascii="Arial" w:eastAsia="楷体_GB2312" w:hAnsi="Arial" w:cs="Arial" w:hint="eastAsia"/>
          <w:color w:val="auto"/>
          <w:sz w:val="20"/>
          <w:szCs w:val="20"/>
        </w:rPr>
        <w:t>月</w:t>
      </w:r>
      <w:r w:rsidR="004918A7">
        <w:rPr>
          <w:rFonts w:ascii="Arial" w:eastAsia="楷体_GB2312" w:hAnsi="Arial" w:cs="Arial" w:hint="eastAsia"/>
          <w:color w:val="auto"/>
          <w:sz w:val="20"/>
          <w:szCs w:val="20"/>
        </w:rPr>
        <w:t>9744.76</w:t>
      </w:r>
      <w:r w:rsidR="004918A7">
        <w:rPr>
          <w:rFonts w:ascii="Arial" w:eastAsia="楷体_GB2312" w:hAnsi="Arial" w:cs="Arial" w:hint="eastAsia"/>
          <w:color w:val="auto"/>
          <w:sz w:val="20"/>
          <w:szCs w:val="20"/>
        </w:rPr>
        <w:t>亿元的</w:t>
      </w:r>
      <w:r w:rsidR="004918A7">
        <w:rPr>
          <w:rFonts w:ascii="Arial" w:eastAsia="楷体_GB2312" w:hAnsi="Arial" w:cs="Arial" w:hint="eastAsia"/>
          <w:color w:val="auto"/>
          <w:sz w:val="20"/>
          <w:szCs w:val="20"/>
        </w:rPr>
        <w:t>59%</w:t>
      </w:r>
      <w:r w:rsidR="004918A7">
        <w:rPr>
          <w:rFonts w:ascii="Arial" w:eastAsia="楷体_GB2312" w:hAnsi="Arial" w:cs="Arial" w:hint="eastAsia"/>
          <w:color w:val="auto"/>
          <w:sz w:val="20"/>
          <w:szCs w:val="20"/>
        </w:rPr>
        <w:t>，交易量再下台阶</w:t>
      </w:r>
      <w:r w:rsidR="005D7141">
        <w:rPr>
          <w:rFonts w:ascii="Arial" w:eastAsia="楷体_GB2312" w:hAnsi="Arial" w:cs="Arial" w:hint="eastAsia"/>
          <w:color w:val="auto"/>
          <w:sz w:val="20"/>
          <w:szCs w:val="20"/>
        </w:rPr>
        <w:t>。</w:t>
      </w:r>
      <w:r w:rsidR="007529E8">
        <w:rPr>
          <w:rFonts w:ascii="Arial" w:eastAsia="楷体_GB2312" w:hAnsi="Arial" w:cs="Arial" w:hint="eastAsia"/>
          <w:color w:val="auto"/>
          <w:sz w:val="20"/>
          <w:szCs w:val="20"/>
        </w:rPr>
        <w:t>消息面不平静，</w:t>
      </w:r>
      <w:r w:rsidR="009D463F">
        <w:rPr>
          <w:rFonts w:ascii="Arial" w:eastAsia="楷体_GB2312" w:hAnsi="Arial" w:cs="Arial" w:hint="eastAsia"/>
          <w:color w:val="auto"/>
          <w:sz w:val="20"/>
          <w:szCs w:val="20"/>
        </w:rPr>
        <w:t>“</w:t>
      </w:r>
      <w:r w:rsidR="00820B7E">
        <w:rPr>
          <w:rFonts w:ascii="Arial" w:eastAsia="楷体_GB2312" w:hAnsi="Arial" w:cs="Arial" w:hint="eastAsia"/>
          <w:color w:val="auto"/>
          <w:sz w:val="20"/>
          <w:szCs w:val="20"/>
        </w:rPr>
        <w:t>伪</w:t>
      </w:r>
      <w:r w:rsidR="008D4363">
        <w:rPr>
          <w:rFonts w:ascii="Arial" w:eastAsia="楷体_GB2312" w:hAnsi="Arial" w:cs="Arial" w:hint="eastAsia"/>
          <w:color w:val="auto"/>
          <w:sz w:val="20"/>
          <w:szCs w:val="20"/>
        </w:rPr>
        <w:t>消息</w:t>
      </w:r>
      <w:r w:rsidR="009D463F">
        <w:rPr>
          <w:rFonts w:ascii="Arial" w:eastAsia="楷体_GB2312" w:hAnsi="Arial" w:cs="Arial" w:hint="eastAsia"/>
          <w:color w:val="auto"/>
          <w:sz w:val="20"/>
          <w:szCs w:val="20"/>
        </w:rPr>
        <w:t>”</w:t>
      </w:r>
      <w:r w:rsidR="006C09B8">
        <w:rPr>
          <w:rFonts w:ascii="Arial" w:eastAsia="楷体_GB2312" w:hAnsi="Arial" w:cs="Arial" w:hint="eastAsia"/>
          <w:color w:val="auto"/>
          <w:sz w:val="20"/>
          <w:szCs w:val="20"/>
        </w:rPr>
        <w:t>使得市场短暂</w:t>
      </w:r>
      <w:r w:rsidR="00A767ED">
        <w:rPr>
          <w:rFonts w:ascii="Arial" w:eastAsia="楷体_GB2312" w:hAnsi="Arial" w:cs="Arial" w:hint="eastAsia"/>
          <w:color w:val="auto"/>
          <w:sz w:val="20"/>
          <w:szCs w:val="20"/>
        </w:rPr>
        <w:t>遭受</w:t>
      </w:r>
      <w:r w:rsidR="006C09B8">
        <w:rPr>
          <w:rFonts w:ascii="Arial" w:eastAsia="楷体_GB2312" w:hAnsi="Arial" w:cs="Arial" w:hint="eastAsia"/>
          <w:color w:val="auto"/>
          <w:sz w:val="20"/>
          <w:szCs w:val="20"/>
        </w:rPr>
        <w:t>冲击</w:t>
      </w:r>
      <w:r w:rsidR="005A3090">
        <w:rPr>
          <w:rFonts w:ascii="Arial" w:eastAsia="楷体_GB2312" w:hAnsi="Arial" w:cs="Arial" w:hint="eastAsia"/>
          <w:color w:val="auto"/>
          <w:sz w:val="20"/>
          <w:szCs w:val="20"/>
        </w:rPr>
        <w:t>。</w:t>
      </w:r>
      <w:r w:rsidR="00820B7E">
        <w:rPr>
          <w:rFonts w:ascii="Arial" w:eastAsia="楷体_GB2312" w:hAnsi="Arial" w:cs="Arial" w:hint="eastAsia"/>
          <w:color w:val="auto"/>
          <w:sz w:val="20"/>
          <w:szCs w:val="20"/>
        </w:rPr>
        <w:t>清理场外配资“一刀切”的消息引起市场一阵小恐慌，随后</w:t>
      </w:r>
      <w:r w:rsidR="00820B7E" w:rsidRPr="00820B7E">
        <w:rPr>
          <w:rFonts w:ascii="Arial" w:eastAsia="楷体_GB2312" w:hAnsi="Arial" w:cs="Arial" w:hint="eastAsia"/>
          <w:color w:val="auto"/>
          <w:sz w:val="20"/>
          <w:szCs w:val="20"/>
        </w:rPr>
        <w:t>证监会</w:t>
      </w:r>
      <w:r w:rsidR="008134DF">
        <w:rPr>
          <w:rFonts w:ascii="Arial" w:eastAsia="楷体_GB2312" w:hAnsi="Arial" w:cs="Arial" w:hint="eastAsia"/>
          <w:color w:val="auto"/>
          <w:sz w:val="20"/>
          <w:szCs w:val="20"/>
        </w:rPr>
        <w:t>表示清</w:t>
      </w:r>
      <w:r w:rsidR="00820B7E">
        <w:rPr>
          <w:rFonts w:ascii="Arial" w:eastAsia="楷体_GB2312" w:hAnsi="Arial" w:cs="Arial" w:hint="eastAsia"/>
          <w:color w:val="auto"/>
          <w:sz w:val="20"/>
          <w:szCs w:val="20"/>
        </w:rPr>
        <w:t>理</w:t>
      </w:r>
      <w:r w:rsidR="00920660">
        <w:rPr>
          <w:rFonts w:ascii="Arial" w:eastAsia="楷体_GB2312" w:hAnsi="Arial" w:cs="Arial" w:hint="eastAsia"/>
          <w:color w:val="auto"/>
          <w:sz w:val="20"/>
          <w:szCs w:val="20"/>
        </w:rPr>
        <w:t>过程</w:t>
      </w:r>
      <w:r w:rsidR="00820B7E">
        <w:rPr>
          <w:rFonts w:ascii="Arial" w:eastAsia="楷体_GB2312" w:hAnsi="Arial" w:cs="Arial" w:hint="eastAsia"/>
          <w:color w:val="auto"/>
          <w:sz w:val="20"/>
          <w:szCs w:val="20"/>
        </w:rPr>
        <w:t>将逐步进行；</w:t>
      </w:r>
      <w:r w:rsidR="00820B7E">
        <w:rPr>
          <w:rFonts w:ascii="Arial" w:eastAsia="楷体_GB2312" w:hAnsi="Arial" w:cs="Arial" w:hint="eastAsia"/>
          <w:color w:val="auto"/>
          <w:sz w:val="20"/>
          <w:szCs w:val="20"/>
        </w:rPr>
        <w:t>IPO</w:t>
      </w:r>
      <w:r w:rsidR="007529E8">
        <w:rPr>
          <w:rFonts w:ascii="Arial" w:eastAsia="楷体_GB2312" w:hAnsi="Arial" w:cs="Arial" w:hint="eastAsia"/>
          <w:color w:val="auto"/>
          <w:sz w:val="20"/>
          <w:szCs w:val="20"/>
        </w:rPr>
        <w:t>重启的传闻在市场散开，后被辟谣所传不实</w:t>
      </w:r>
      <w:r w:rsidR="005A3090">
        <w:rPr>
          <w:rFonts w:ascii="Arial" w:eastAsia="楷体_GB2312" w:hAnsi="Arial" w:cs="Arial" w:hint="eastAsia"/>
          <w:color w:val="auto"/>
          <w:sz w:val="20"/>
          <w:szCs w:val="20"/>
        </w:rPr>
        <w:t>，市场对负面消息敏感体现了</w:t>
      </w:r>
      <w:r w:rsidR="005A3090">
        <w:rPr>
          <w:rFonts w:ascii="Arial" w:eastAsia="楷体_GB2312" w:hAnsi="Arial" w:cs="Arial" w:hint="eastAsia"/>
          <w:color w:val="auto"/>
          <w:sz w:val="20"/>
          <w:szCs w:val="20"/>
        </w:rPr>
        <w:t>A</w:t>
      </w:r>
      <w:r w:rsidR="005A3090">
        <w:rPr>
          <w:rFonts w:ascii="Arial" w:eastAsia="楷体_GB2312" w:hAnsi="Arial" w:cs="Arial" w:hint="eastAsia"/>
          <w:color w:val="auto"/>
          <w:sz w:val="20"/>
          <w:szCs w:val="20"/>
        </w:rPr>
        <w:t>股投资情绪的脆弱。</w:t>
      </w:r>
      <w:r w:rsidR="00BE204F">
        <w:rPr>
          <w:rFonts w:ascii="Arial" w:eastAsia="楷体_GB2312" w:hAnsi="Arial" w:cs="Arial" w:hint="eastAsia"/>
          <w:color w:val="auto"/>
          <w:sz w:val="20"/>
          <w:szCs w:val="20"/>
        </w:rPr>
        <w:t>海外</w:t>
      </w:r>
      <w:r w:rsidR="00984B72">
        <w:rPr>
          <w:rFonts w:ascii="Arial" w:eastAsia="楷体_GB2312" w:hAnsi="Arial" w:cs="Arial" w:hint="eastAsia"/>
          <w:color w:val="auto"/>
          <w:sz w:val="20"/>
          <w:szCs w:val="20"/>
        </w:rPr>
        <w:t>市场</w:t>
      </w:r>
      <w:r w:rsidR="00271D71">
        <w:rPr>
          <w:rFonts w:ascii="Arial" w:eastAsia="楷体_GB2312" w:hAnsi="Arial" w:cs="Arial" w:hint="eastAsia"/>
          <w:color w:val="auto"/>
          <w:sz w:val="20"/>
          <w:szCs w:val="20"/>
        </w:rPr>
        <w:t>大幅</w:t>
      </w:r>
      <w:r w:rsidR="00FD02BE">
        <w:rPr>
          <w:rFonts w:ascii="Arial" w:eastAsia="楷体_GB2312" w:hAnsi="Arial" w:cs="Arial" w:hint="eastAsia"/>
          <w:color w:val="auto"/>
          <w:sz w:val="20"/>
          <w:szCs w:val="20"/>
        </w:rPr>
        <w:t>波动使得</w:t>
      </w:r>
      <w:r w:rsidR="00984B72">
        <w:rPr>
          <w:rFonts w:ascii="Arial" w:eastAsia="楷体_GB2312" w:hAnsi="Arial" w:cs="Arial" w:hint="eastAsia"/>
          <w:color w:val="auto"/>
          <w:sz w:val="20"/>
          <w:szCs w:val="20"/>
        </w:rPr>
        <w:t>A</w:t>
      </w:r>
      <w:r w:rsidR="00984B72">
        <w:rPr>
          <w:rFonts w:ascii="Arial" w:eastAsia="楷体_GB2312" w:hAnsi="Arial" w:cs="Arial" w:hint="eastAsia"/>
          <w:color w:val="auto"/>
          <w:sz w:val="20"/>
          <w:szCs w:val="20"/>
        </w:rPr>
        <w:t>股投资者</w:t>
      </w:r>
      <w:r w:rsidR="00FD02BE">
        <w:rPr>
          <w:rFonts w:ascii="Arial" w:eastAsia="楷体_GB2312" w:hAnsi="Arial" w:cs="Arial" w:hint="eastAsia"/>
          <w:color w:val="auto"/>
          <w:sz w:val="20"/>
          <w:szCs w:val="20"/>
        </w:rPr>
        <w:t>绷紧</w:t>
      </w:r>
      <w:r w:rsidR="00984B72">
        <w:rPr>
          <w:rFonts w:ascii="Arial" w:eastAsia="楷体_GB2312" w:hAnsi="Arial" w:cs="Arial" w:hint="eastAsia"/>
          <w:color w:val="auto"/>
          <w:sz w:val="20"/>
          <w:szCs w:val="20"/>
        </w:rPr>
        <w:t>神经，观望态度趋向主流</w:t>
      </w:r>
      <w:r w:rsidR="00A5083D">
        <w:rPr>
          <w:rFonts w:ascii="Arial" w:eastAsia="楷体_GB2312" w:hAnsi="Arial" w:cs="Arial" w:hint="eastAsia"/>
          <w:color w:val="auto"/>
          <w:sz w:val="20"/>
          <w:szCs w:val="20"/>
        </w:rPr>
        <w:t>，限制反弹</w:t>
      </w:r>
      <w:r w:rsidR="00B72431">
        <w:rPr>
          <w:rFonts w:ascii="Arial" w:eastAsia="楷体_GB2312" w:hAnsi="Arial" w:cs="Arial" w:hint="eastAsia"/>
          <w:color w:val="auto"/>
          <w:sz w:val="20"/>
          <w:szCs w:val="20"/>
        </w:rPr>
        <w:t>幅度</w:t>
      </w:r>
      <w:r w:rsidR="00984B72">
        <w:rPr>
          <w:rFonts w:ascii="Arial" w:eastAsia="楷体_GB2312" w:hAnsi="Arial" w:cs="Arial" w:hint="eastAsia"/>
          <w:color w:val="auto"/>
          <w:sz w:val="20"/>
          <w:szCs w:val="20"/>
        </w:rPr>
        <w:t>。</w:t>
      </w:r>
    </w:p>
    <w:p w:rsidR="00921CE9" w:rsidRPr="00C97435" w:rsidRDefault="00BE1804"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大小</w:t>
      </w:r>
      <w:proofErr w:type="gramStart"/>
      <w:r>
        <w:rPr>
          <w:rFonts w:ascii="Arial" w:eastAsia="楷体_GB2312" w:hAnsi="Arial" w:cs="Arial" w:hint="eastAsia"/>
          <w:color w:val="auto"/>
          <w:sz w:val="20"/>
          <w:szCs w:val="20"/>
        </w:rPr>
        <w:t>盘集体</w:t>
      </w:r>
      <w:proofErr w:type="gramEnd"/>
      <w:r>
        <w:rPr>
          <w:rFonts w:ascii="Arial" w:eastAsia="楷体_GB2312" w:hAnsi="Arial" w:cs="Arial" w:hint="eastAsia"/>
          <w:color w:val="auto"/>
          <w:sz w:val="20"/>
          <w:szCs w:val="20"/>
        </w:rPr>
        <w:t>承压，风格分化略见端倪，全月来看，上证指数、沪深</w:t>
      </w:r>
      <w:r>
        <w:rPr>
          <w:rFonts w:ascii="Arial" w:eastAsia="楷体_GB2312" w:hAnsi="Arial" w:cs="Arial" w:hint="eastAsia"/>
          <w:color w:val="auto"/>
          <w:sz w:val="20"/>
          <w:szCs w:val="20"/>
        </w:rPr>
        <w:t>300</w:t>
      </w:r>
      <w:r>
        <w:rPr>
          <w:rFonts w:ascii="Arial" w:eastAsia="楷体_GB2312" w:hAnsi="Arial" w:cs="Arial" w:hint="eastAsia"/>
          <w:color w:val="auto"/>
          <w:sz w:val="20"/>
          <w:szCs w:val="20"/>
        </w:rPr>
        <w:t>分别跌</w:t>
      </w:r>
      <w:r>
        <w:rPr>
          <w:rFonts w:ascii="Arial" w:eastAsia="楷体_GB2312" w:hAnsi="Arial" w:cs="Arial" w:hint="eastAsia"/>
          <w:color w:val="auto"/>
          <w:sz w:val="20"/>
          <w:szCs w:val="20"/>
        </w:rPr>
        <w:t>4.78%</w:t>
      </w:r>
      <w:r>
        <w:rPr>
          <w:rFonts w:ascii="Arial" w:eastAsia="楷体_GB2312" w:hAnsi="Arial" w:cs="Arial" w:hint="eastAsia"/>
          <w:color w:val="auto"/>
          <w:sz w:val="20"/>
          <w:szCs w:val="20"/>
        </w:rPr>
        <w:t>、</w:t>
      </w:r>
      <w:r>
        <w:rPr>
          <w:rFonts w:ascii="Arial" w:eastAsia="楷体_GB2312" w:hAnsi="Arial" w:cs="Arial" w:hint="eastAsia"/>
          <w:color w:val="auto"/>
          <w:sz w:val="20"/>
          <w:szCs w:val="20"/>
        </w:rPr>
        <w:t>4.86%</w:t>
      </w:r>
      <w:r>
        <w:rPr>
          <w:rFonts w:ascii="Arial" w:eastAsia="楷体_GB2312" w:hAnsi="Arial" w:cs="Arial" w:hint="eastAsia"/>
          <w:color w:val="auto"/>
          <w:sz w:val="20"/>
          <w:szCs w:val="20"/>
        </w:rPr>
        <w:t>，中小板指、创业板指分别跌</w:t>
      </w:r>
      <w:r>
        <w:rPr>
          <w:rFonts w:ascii="Arial" w:eastAsia="楷体_GB2312" w:hAnsi="Arial" w:cs="Arial" w:hint="eastAsia"/>
          <w:color w:val="auto"/>
          <w:sz w:val="20"/>
          <w:szCs w:val="20"/>
        </w:rPr>
        <w:t>4.96%</w:t>
      </w:r>
      <w:r>
        <w:rPr>
          <w:rFonts w:ascii="Arial" w:eastAsia="楷体_GB2312" w:hAnsi="Arial" w:cs="Arial" w:hint="eastAsia"/>
          <w:color w:val="auto"/>
          <w:sz w:val="20"/>
          <w:szCs w:val="20"/>
        </w:rPr>
        <w:t>、</w:t>
      </w:r>
      <w:r>
        <w:rPr>
          <w:rFonts w:ascii="Arial" w:eastAsia="楷体_GB2312" w:hAnsi="Arial" w:cs="Arial" w:hint="eastAsia"/>
          <w:color w:val="auto"/>
          <w:sz w:val="20"/>
          <w:szCs w:val="20"/>
        </w:rPr>
        <w:t>4.30%</w:t>
      </w:r>
      <w:r w:rsidR="008E0141">
        <w:rPr>
          <w:rFonts w:ascii="Arial" w:eastAsia="楷体_GB2312" w:hAnsi="Arial" w:cs="Arial" w:hint="eastAsia"/>
          <w:color w:val="auto"/>
          <w:sz w:val="20"/>
          <w:szCs w:val="20"/>
        </w:rPr>
        <w:t>。行业方面，仅餐饮旅游（</w:t>
      </w:r>
      <w:r w:rsidR="008E0141">
        <w:rPr>
          <w:rFonts w:ascii="Arial" w:eastAsia="楷体_GB2312" w:hAnsi="Arial" w:cs="Arial" w:hint="eastAsia"/>
          <w:color w:val="auto"/>
          <w:sz w:val="20"/>
          <w:szCs w:val="20"/>
        </w:rPr>
        <w:t>2.83%</w:t>
      </w:r>
      <w:r w:rsidR="008E0141">
        <w:rPr>
          <w:rFonts w:ascii="Arial" w:eastAsia="楷体_GB2312" w:hAnsi="Arial" w:cs="Arial" w:hint="eastAsia"/>
          <w:color w:val="auto"/>
          <w:sz w:val="20"/>
          <w:szCs w:val="20"/>
        </w:rPr>
        <w:t>）、计算机（</w:t>
      </w:r>
      <w:r w:rsidR="008E0141">
        <w:rPr>
          <w:rFonts w:ascii="Arial" w:eastAsia="楷体_GB2312" w:hAnsi="Arial" w:cs="Arial" w:hint="eastAsia"/>
          <w:color w:val="auto"/>
          <w:sz w:val="20"/>
          <w:szCs w:val="20"/>
        </w:rPr>
        <w:t>2.08%</w:t>
      </w:r>
      <w:r w:rsidR="008E0141">
        <w:rPr>
          <w:rFonts w:ascii="Arial" w:eastAsia="楷体_GB2312" w:hAnsi="Arial" w:cs="Arial" w:hint="eastAsia"/>
          <w:color w:val="auto"/>
          <w:sz w:val="20"/>
          <w:szCs w:val="20"/>
        </w:rPr>
        <w:t>）、银行（</w:t>
      </w:r>
      <w:r w:rsidR="008E0141">
        <w:rPr>
          <w:rFonts w:ascii="Arial" w:eastAsia="楷体_GB2312" w:hAnsi="Arial" w:cs="Arial" w:hint="eastAsia"/>
          <w:color w:val="auto"/>
          <w:sz w:val="20"/>
          <w:szCs w:val="20"/>
        </w:rPr>
        <w:t>0.06%</w:t>
      </w:r>
      <w:r w:rsidR="008E0141">
        <w:rPr>
          <w:rFonts w:ascii="Arial" w:eastAsia="楷体_GB2312" w:hAnsi="Arial" w:cs="Arial" w:hint="eastAsia"/>
          <w:color w:val="auto"/>
          <w:sz w:val="20"/>
          <w:szCs w:val="20"/>
        </w:rPr>
        <w:t>）三个行业上涨，</w:t>
      </w:r>
      <w:proofErr w:type="gramStart"/>
      <w:r w:rsidR="008E0141">
        <w:rPr>
          <w:rFonts w:ascii="Arial" w:eastAsia="楷体_GB2312" w:hAnsi="Arial" w:cs="Arial" w:hint="eastAsia"/>
          <w:color w:val="auto"/>
          <w:sz w:val="20"/>
          <w:szCs w:val="20"/>
        </w:rPr>
        <w:t>其余行业</w:t>
      </w:r>
      <w:proofErr w:type="gramEnd"/>
      <w:r w:rsidR="008E0141">
        <w:rPr>
          <w:rFonts w:ascii="Arial" w:eastAsia="楷体_GB2312" w:hAnsi="Arial" w:cs="Arial" w:hint="eastAsia"/>
          <w:color w:val="auto"/>
          <w:sz w:val="20"/>
          <w:szCs w:val="20"/>
        </w:rPr>
        <w:t>全部下跌，钢铁（</w:t>
      </w:r>
      <w:r w:rsidR="008E0141">
        <w:rPr>
          <w:rFonts w:ascii="Arial" w:eastAsia="楷体_GB2312" w:hAnsi="Arial" w:cs="Arial" w:hint="eastAsia"/>
          <w:color w:val="auto"/>
          <w:sz w:val="20"/>
          <w:szCs w:val="20"/>
        </w:rPr>
        <w:t>-18.21%</w:t>
      </w:r>
      <w:r w:rsidR="008E0141">
        <w:rPr>
          <w:rFonts w:ascii="Arial" w:eastAsia="楷体_GB2312" w:hAnsi="Arial" w:cs="Arial" w:hint="eastAsia"/>
          <w:color w:val="auto"/>
          <w:sz w:val="20"/>
          <w:szCs w:val="20"/>
        </w:rPr>
        <w:t>）和国防军工（</w:t>
      </w:r>
      <w:r w:rsidR="008E0141">
        <w:rPr>
          <w:rFonts w:ascii="Arial" w:eastAsia="楷体_GB2312" w:hAnsi="Arial" w:cs="Arial" w:hint="eastAsia"/>
          <w:color w:val="auto"/>
          <w:sz w:val="20"/>
          <w:szCs w:val="20"/>
        </w:rPr>
        <w:t>-19.63%</w:t>
      </w:r>
      <w:r w:rsidR="008E0141">
        <w:rPr>
          <w:rFonts w:ascii="Arial" w:eastAsia="楷体_GB2312" w:hAnsi="Arial" w:cs="Arial" w:hint="eastAsia"/>
          <w:color w:val="auto"/>
          <w:sz w:val="20"/>
          <w:szCs w:val="20"/>
        </w:rPr>
        <w:t>）跌幅较大。</w:t>
      </w:r>
    </w:p>
    <w:p w:rsidR="00921CE9" w:rsidRPr="00C97435" w:rsidRDefault="001B0255"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国内</w:t>
      </w:r>
      <w:r w:rsidR="00921CE9" w:rsidRPr="00C97435">
        <w:rPr>
          <w:rFonts w:ascii="Arial" w:eastAsia="楷体_GB2312" w:hAnsi="Arial" w:cs="Arial"/>
          <w:b/>
          <w:bCs/>
          <w:color w:val="002060"/>
          <w:kern w:val="0"/>
          <w:sz w:val="24"/>
          <w:szCs w:val="13"/>
        </w:rPr>
        <w:t>债券市场</w:t>
      </w:r>
    </w:p>
    <w:p w:rsidR="0015057B" w:rsidRDefault="00F73221" w:rsidP="001B0A42">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1B0A42">
        <w:rPr>
          <w:rFonts w:ascii="Arial" w:eastAsia="楷体_GB2312" w:hAnsi="Arial" w:cs="Arial" w:hint="eastAsia"/>
          <w:color w:val="auto"/>
          <w:sz w:val="20"/>
          <w:szCs w:val="20"/>
        </w:rPr>
        <w:t>资金面无忧、</w:t>
      </w:r>
      <w:r w:rsidRPr="001B0A42">
        <w:rPr>
          <w:rFonts w:ascii="Arial" w:eastAsia="楷体_GB2312" w:hAnsi="Arial" w:cs="Arial" w:hint="eastAsia"/>
          <w:color w:val="auto"/>
          <w:sz w:val="20"/>
          <w:szCs w:val="20"/>
        </w:rPr>
        <w:t>IPO</w:t>
      </w:r>
      <w:r w:rsidRPr="001B0A42">
        <w:rPr>
          <w:rFonts w:ascii="Arial" w:eastAsia="楷体_GB2312" w:hAnsi="Arial" w:cs="Arial" w:hint="eastAsia"/>
          <w:color w:val="auto"/>
          <w:sz w:val="20"/>
          <w:szCs w:val="20"/>
        </w:rPr>
        <w:t>暂停、股市偏冷等因素助推高了债市</w:t>
      </w:r>
      <w:r>
        <w:rPr>
          <w:rFonts w:ascii="Arial" w:eastAsia="楷体_GB2312" w:hAnsi="Arial" w:cs="Arial" w:hint="eastAsia"/>
          <w:color w:val="auto"/>
          <w:sz w:val="20"/>
          <w:szCs w:val="20"/>
        </w:rPr>
        <w:t>的交投热度。</w:t>
      </w:r>
      <w:r w:rsidR="00D366B9">
        <w:rPr>
          <w:rFonts w:ascii="Arial" w:eastAsia="楷体_GB2312" w:hAnsi="Arial" w:cs="Arial" w:hint="eastAsia"/>
          <w:color w:val="auto"/>
          <w:sz w:val="20"/>
          <w:szCs w:val="20"/>
        </w:rPr>
        <w:t>9</w:t>
      </w:r>
      <w:r w:rsidR="00D366B9">
        <w:rPr>
          <w:rFonts w:ascii="Arial" w:eastAsia="楷体_GB2312" w:hAnsi="Arial" w:cs="Arial" w:hint="eastAsia"/>
          <w:color w:val="auto"/>
          <w:sz w:val="20"/>
          <w:szCs w:val="20"/>
        </w:rPr>
        <w:t>月</w:t>
      </w:r>
      <w:r w:rsidR="00FC6B0F">
        <w:rPr>
          <w:rFonts w:ascii="Arial" w:eastAsia="楷体_GB2312" w:hAnsi="Arial" w:cs="Arial" w:hint="eastAsia"/>
          <w:color w:val="auto"/>
          <w:sz w:val="20"/>
          <w:szCs w:val="20"/>
        </w:rPr>
        <w:t>，</w:t>
      </w:r>
      <w:r w:rsidR="00D366B9">
        <w:rPr>
          <w:rFonts w:ascii="Arial" w:eastAsia="楷体_GB2312" w:hAnsi="Arial" w:cs="Arial" w:hint="eastAsia"/>
          <w:color w:val="auto"/>
          <w:sz w:val="20"/>
          <w:szCs w:val="20"/>
        </w:rPr>
        <w:t>央行</w:t>
      </w:r>
      <w:r w:rsidR="00540A1A">
        <w:rPr>
          <w:rFonts w:ascii="Arial" w:eastAsia="楷体_GB2312" w:hAnsi="Arial" w:cs="Arial" w:hint="eastAsia"/>
          <w:color w:val="auto"/>
          <w:sz w:val="20"/>
          <w:szCs w:val="20"/>
        </w:rPr>
        <w:t>搭配</w:t>
      </w:r>
      <w:r w:rsidR="00D366B9">
        <w:rPr>
          <w:rFonts w:ascii="Arial" w:eastAsia="楷体_GB2312" w:hAnsi="Arial" w:cs="Arial" w:hint="eastAsia"/>
          <w:color w:val="auto"/>
          <w:sz w:val="20"/>
          <w:szCs w:val="20"/>
        </w:rPr>
        <w:t>使用</w:t>
      </w:r>
      <w:r w:rsidR="00D366B9" w:rsidRPr="00CB2513">
        <w:rPr>
          <w:rFonts w:ascii="Arial" w:eastAsia="楷体_GB2312" w:hAnsi="Arial" w:cs="Arial" w:hint="eastAsia"/>
          <w:color w:val="auto"/>
          <w:sz w:val="20"/>
          <w:szCs w:val="20"/>
        </w:rPr>
        <w:t>公开市场操作</w:t>
      </w:r>
      <w:r w:rsidR="00D366B9">
        <w:rPr>
          <w:rFonts w:ascii="Arial" w:eastAsia="楷体_GB2312" w:hAnsi="Arial" w:cs="Arial" w:hint="eastAsia"/>
          <w:color w:val="auto"/>
          <w:sz w:val="20"/>
          <w:szCs w:val="20"/>
        </w:rPr>
        <w:t>和</w:t>
      </w:r>
      <w:proofErr w:type="gramStart"/>
      <w:r w:rsidR="00D366B9">
        <w:rPr>
          <w:rFonts w:ascii="Arial" w:eastAsia="楷体_GB2312" w:hAnsi="Arial" w:cs="Arial" w:hint="eastAsia"/>
          <w:color w:val="auto"/>
          <w:sz w:val="20"/>
          <w:szCs w:val="20"/>
        </w:rPr>
        <w:t>降准两种</w:t>
      </w:r>
      <w:proofErr w:type="gramEnd"/>
      <w:r w:rsidR="00D366B9">
        <w:rPr>
          <w:rFonts w:ascii="Arial" w:eastAsia="楷体_GB2312" w:hAnsi="Arial" w:cs="Arial" w:hint="eastAsia"/>
          <w:color w:val="auto"/>
          <w:sz w:val="20"/>
          <w:szCs w:val="20"/>
        </w:rPr>
        <w:t>方式，</w:t>
      </w:r>
      <w:r w:rsidR="00ED146A">
        <w:rPr>
          <w:rFonts w:ascii="Arial" w:eastAsia="楷体_GB2312" w:hAnsi="Arial" w:cs="Arial" w:hint="eastAsia"/>
          <w:color w:val="auto"/>
          <w:sz w:val="20"/>
          <w:szCs w:val="20"/>
        </w:rPr>
        <w:t>基本</w:t>
      </w:r>
      <w:r w:rsidR="00D366B9">
        <w:rPr>
          <w:rFonts w:ascii="Arial" w:eastAsia="楷体_GB2312" w:hAnsi="Arial" w:cs="Arial" w:hint="eastAsia"/>
          <w:color w:val="auto"/>
          <w:sz w:val="20"/>
          <w:szCs w:val="20"/>
        </w:rPr>
        <w:t>维持了市场流动性</w:t>
      </w:r>
      <w:r w:rsidR="004133DF">
        <w:rPr>
          <w:rFonts w:ascii="Arial" w:eastAsia="楷体_GB2312" w:hAnsi="Arial" w:cs="Arial" w:hint="eastAsia"/>
          <w:color w:val="auto"/>
          <w:sz w:val="20"/>
          <w:szCs w:val="20"/>
        </w:rPr>
        <w:t>的</w:t>
      </w:r>
      <w:r w:rsidR="00D366B9" w:rsidRPr="00CB2513">
        <w:rPr>
          <w:rFonts w:ascii="Arial" w:eastAsia="楷体_GB2312" w:hAnsi="Arial" w:cs="Arial" w:hint="eastAsia"/>
          <w:color w:val="auto"/>
          <w:sz w:val="20"/>
          <w:szCs w:val="20"/>
        </w:rPr>
        <w:t>稳定</w:t>
      </w:r>
      <w:r w:rsidR="00D366B9">
        <w:rPr>
          <w:rFonts w:ascii="Arial" w:eastAsia="楷体_GB2312" w:hAnsi="Arial" w:cs="Arial" w:hint="eastAsia"/>
          <w:color w:val="auto"/>
          <w:sz w:val="20"/>
          <w:szCs w:val="20"/>
        </w:rPr>
        <w:t>。</w:t>
      </w:r>
      <w:r w:rsidR="00CB2513" w:rsidRPr="00CB2513">
        <w:rPr>
          <w:rFonts w:ascii="Arial" w:eastAsia="楷体_GB2312" w:hAnsi="Arial" w:cs="Arial" w:hint="eastAsia"/>
          <w:color w:val="auto"/>
          <w:sz w:val="20"/>
          <w:szCs w:val="20"/>
        </w:rPr>
        <w:t>月初</w:t>
      </w:r>
      <w:r w:rsidR="00D366B9">
        <w:rPr>
          <w:rFonts w:ascii="Arial" w:eastAsia="楷体_GB2312" w:hAnsi="Arial" w:cs="Arial" w:hint="eastAsia"/>
          <w:color w:val="auto"/>
          <w:sz w:val="20"/>
          <w:szCs w:val="20"/>
        </w:rPr>
        <w:t>，央行通过</w:t>
      </w:r>
      <w:proofErr w:type="gramStart"/>
      <w:r w:rsidR="00D366B9">
        <w:rPr>
          <w:rFonts w:ascii="Arial" w:eastAsia="楷体_GB2312" w:hAnsi="Arial" w:cs="Arial" w:hint="eastAsia"/>
          <w:color w:val="auto"/>
          <w:sz w:val="20"/>
          <w:szCs w:val="20"/>
        </w:rPr>
        <w:t>降准方式</w:t>
      </w:r>
      <w:proofErr w:type="gramEnd"/>
      <w:r w:rsidR="00CB2513" w:rsidRPr="00CB2513">
        <w:rPr>
          <w:rFonts w:ascii="Arial" w:eastAsia="楷体_GB2312" w:hAnsi="Arial" w:cs="Arial" w:hint="eastAsia"/>
          <w:color w:val="auto"/>
          <w:sz w:val="20"/>
          <w:szCs w:val="20"/>
        </w:rPr>
        <w:t>释放了</w:t>
      </w:r>
      <w:r w:rsidR="00D366B9">
        <w:rPr>
          <w:rFonts w:ascii="Arial" w:eastAsia="楷体_GB2312" w:hAnsi="Arial" w:cs="Arial" w:hint="eastAsia"/>
          <w:color w:val="auto"/>
          <w:sz w:val="20"/>
          <w:szCs w:val="20"/>
        </w:rPr>
        <w:t>约</w:t>
      </w:r>
      <w:r w:rsidR="00D366B9" w:rsidRPr="00CB2513">
        <w:rPr>
          <w:rFonts w:ascii="Arial" w:eastAsia="楷体_GB2312" w:hAnsi="Arial" w:cs="Arial" w:hint="eastAsia"/>
          <w:color w:val="auto"/>
          <w:sz w:val="20"/>
          <w:szCs w:val="20"/>
        </w:rPr>
        <w:t>7000</w:t>
      </w:r>
      <w:r w:rsidR="00D366B9" w:rsidRPr="00CB2513">
        <w:rPr>
          <w:rFonts w:ascii="Arial" w:eastAsia="楷体_GB2312" w:hAnsi="Arial" w:cs="Arial" w:hint="eastAsia"/>
          <w:color w:val="auto"/>
          <w:sz w:val="20"/>
          <w:szCs w:val="20"/>
        </w:rPr>
        <w:t>亿元</w:t>
      </w:r>
      <w:r w:rsidR="00D366B9">
        <w:rPr>
          <w:rFonts w:ascii="Arial" w:eastAsia="楷体_GB2312" w:hAnsi="Arial" w:cs="Arial" w:hint="eastAsia"/>
          <w:color w:val="auto"/>
          <w:sz w:val="20"/>
          <w:szCs w:val="20"/>
        </w:rPr>
        <w:t>的流动性，同时，</w:t>
      </w:r>
      <w:r w:rsidR="00D366B9" w:rsidRPr="002C16B6">
        <w:rPr>
          <w:rFonts w:ascii="Arial" w:eastAsia="楷体_GB2312" w:hAnsi="Arial" w:cs="Arial" w:hint="eastAsia"/>
          <w:color w:val="auto"/>
          <w:sz w:val="20"/>
          <w:szCs w:val="20"/>
        </w:rPr>
        <w:t>央行</w:t>
      </w:r>
      <w:r w:rsidR="001B68FC">
        <w:rPr>
          <w:rFonts w:ascii="Arial" w:eastAsia="楷体_GB2312" w:hAnsi="Arial" w:cs="Arial" w:hint="eastAsia"/>
          <w:color w:val="auto"/>
          <w:sz w:val="20"/>
          <w:szCs w:val="20"/>
        </w:rPr>
        <w:t>全</w:t>
      </w:r>
      <w:r w:rsidR="00D366B9">
        <w:rPr>
          <w:rFonts w:ascii="Arial" w:eastAsia="楷体_GB2312" w:hAnsi="Arial" w:cs="Arial" w:hint="eastAsia"/>
          <w:color w:val="auto"/>
          <w:sz w:val="20"/>
          <w:szCs w:val="20"/>
        </w:rPr>
        <w:t>月合计</w:t>
      </w:r>
      <w:r w:rsidR="00D366B9" w:rsidRPr="002C16B6">
        <w:rPr>
          <w:rFonts w:ascii="Arial" w:eastAsia="楷体_GB2312" w:hAnsi="Arial" w:cs="Arial" w:hint="eastAsia"/>
          <w:color w:val="auto"/>
          <w:sz w:val="20"/>
          <w:szCs w:val="20"/>
        </w:rPr>
        <w:t>开展</w:t>
      </w:r>
      <w:r w:rsidR="00D366B9" w:rsidRPr="002C16B6">
        <w:rPr>
          <w:rFonts w:ascii="Arial" w:eastAsia="楷体_GB2312" w:hAnsi="Arial" w:cs="Arial" w:hint="eastAsia"/>
          <w:color w:val="auto"/>
          <w:sz w:val="20"/>
          <w:szCs w:val="20"/>
        </w:rPr>
        <w:t>6400</w:t>
      </w:r>
      <w:r w:rsidR="00D366B9" w:rsidRPr="002C16B6">
        <w:rPr>
          <w:rFonts w:ascii="Arial" w:eastAsia="楷体_GB2312" w:hAnsi="Arial" w:cs="Arial" w:hint="eastAsia"/>
          <w:color w:val="auto"/>
          <w:sz w:val="20"/>
          <w:szCs w:val="20"/>
        </w:rPr>
        <w:t>亿元逆回购</w:t>
      </w:r>
      <w:r w:rsidR="00D366B9">
        <w:rPr>
          <w:rFonts w:ascii="Arial" w:eastAsia="楷体_GB2312" w:hAnsi="Arial" w:cs="Arial" w:hint="eastAsia"/>
          <w:color w:val="auto"/>
          <w:sz w:val="20"/>
          <w:szCs w:val="20"/>
        </w:rPr>
        <w:t>操作，</w:t>
      </w:r>
      <w:r w:rsidR="00D366B9" w:rsidRPr="002C16B6">
        <w:rPr>
          <w:rFonts w:ascii="Arial" w:eastAsia="楷体_GB2312" w:hAnsi="Arial" w:cs="Arial" w:hint="eastAsia"/>
          <w:color w:val="auto"/>
          <w:sz w:val="20"/>
          <w:szCs w:val="20"/>
        </w:rPr>
        <w:t>到期回笼</w:t>
      </w:r>
      <w:r w:rsidR="00D366B9" w:rsidRPr="002C16B6">
        <w:rPr>
          <w:rFonts w:ascii="Arial" w:eastAsia="楷体_GB2312" w:hAnsi="Arial" w:cs="Arial" w:hint="eastAsia"/>
          <w:color w:val="auto"/>
          <w:sz w:val="20"/>
          <w:szCs w:val="20"/>
        </w:rPr>
        <w:t>8200</w:t>
      </w:r>
      <w:r w:rsidR="00D366B9">
        <w:rPr>
          <w:rFonts w:ascii="Arial" w:eastAsia="楷体_GB2312" w:hAnsi="Arial" w:cs="Arial" w:hint="eastAsia"/>
          <w:color w:val="auto"/>
          <w:sz w:val="20"/>
          <w:szCs w:val="20"/>
        </w:rPr>
        <w:t>亿元，</w:t>
      </w:r>
      <w:proofErr w:type="gramStart"/>
      <w:r w:rsidR="00D366B9" w:rsidRPr="002C16B6">
        <w:rPr>
          <w:rFonts w:ascii="Arial" w:eastAsia="楷体_GB2312" w:hAnsi="Arial" w:cs="Arial" w:hint="eastAsia"/>
          <w:color w:val="auto"/>
          <w:sz w:val="20"/>
          <w:szCs w:val="20"/>
        </w:rPr>
        <w:t>实际净</w:t>
      </w:r>
      <w:proofErr w:type="gramEnd"/>
      <w:r w:rsidR="00D366B9" w:rsidRPr="002C16B6">
        <w:rPr>
          <w:rFonts w:ascii="Arial" w:eastAsia="楷体_GB2312" w:hAnsi="Arial" w:cs="Arial" w:hint="eastAsia"/>
          <w:color w:val="auto"/>
          <w:sz w:val="20"/>
          <w:szCs w:val="20"/>
        </w:rPr>
        <w:t>回笼资金</w:t>
      </w:r>
      <w:r w:rsidR="00D366B9">
        <w:rPr>
          <w:rFonts w:ascii="Arial" w:eastAsia="楷体_GB2312" w:hAnsi="Arial" w:cs="Arial" w:hint="eastAsia"/>
          <w:color w:val="auto"/>
          <w:sz w:val="20"/>
          <w:szCs w:val="20"/>
        </w:rPr>
        <w:t>为</w:t>
      </w:r>
      <w:r w:rsidR="00D366B9" w:rsidRPr="002C16B6">
        <w:rPr>
          <w:rFonts w:ascii="Arial" w:eastAsia="楷体_GB2312" w:hAnsi="Arial" w:cs="Arial" w:hint="eastAsia"/>
          <w:color w:val="auto"/>
          <w:sz w:val="20"/>
          <w:szCs w:val="20"/>
        </w:rPr>
        <w:t>1800</w:t>
      </w:r>
      <w:r w:rsidR="00D366B9" w:rsidRPr="002C16B6">
        <w:rPr>
          <w:rFonts w:ascii="Arial" w:eastAsia="楷体_GB2312" w:hAnsi="Arial" w:cs="Arial" w:hint="eastAsia"/>
          <w:color w:val="auto"/>
          <w:sz w:val="20"/>
          <w:szCs w:val="20"/>
        </w:rPr>
        <w:t>亿元</w:t>
      </w:r>
      <w:r w:rsidR="00D366B9">
        <w:rPr>
          <w:rFonts w:ascii="Arial" w:eastAsia="楷体_GB2312" w:hAnsi="Arial" w:cs="Arial" w:hint="eastAsia"/>
          <w:color w:val="auto"/>
          <w:sz w:val="20"/>
          <w:szCs w:val="20"/>
        </w:rPr>
        <w:t>。</w:t>
      </w:r>
      <w:r w:rsidR="00C06CD5">
        <w:rPr>
          <w:rFonts w:ascii="Arial" w:eastAsia="楷体_GB2312" w:hAnsi="Arial" w:cs="Arial" w:hint="eastAsia"/>
          <w:color w:val="auto"/>
          <w:sz w:val="20"/>
          <w:szCs w:val="20"/>
        </w:rPr>
        <w:t>高收益资产的稀缺使得</w:t>
      </w:r>
      <w:r w:rsidR="00EE5632" w:rsidRPr="00EE5632">
        <w:rPr>
          <w:rFonts w:ascii="Arial" w:eastAsia="楷体_GB2312" w:hAnsi="Arial" w:cs="Arial" w:hint="eastAsia"/>
          <w:color w:val="auto"/>
          <w:sz w:val="20"/>
          <w:szCs w:val="20"/>
        </w:rPr>
        <w:t>公司债</w:t>
      </w:r>
      <w:r w:rsidR="00C06CD5">
        <w:rPr>
          <w:rFonts w:ascii="Arial" w:eastAsia="楷体_GB2312" w:hAnsi="Arial" w:cs="Arial" w:hint="eastAsia"/>
          <w:color w:val="auto"/>
          <w:sz w:val="20"/>
          <w:szCs w:val="20"/>
        </w:rPr>
        <w:t>的需求量大增</w:t>
      </w:r>
      <w:r w:rsidR="00D30787">
        <w:rPr>
          <w:rFonts w:ascii="Arial" w:eastAsia="楷体_GB2312" w:hAnsi="Arial" w:cs="Arial" w:hint="eastAsia"/>
          <w:color w:val="auto"/>
          <w:sz w:val="20"/>
          <w:szCs w:val="20"/>
        </w:rPr>
        <w:t>，但</w:t>
      </w:r>
      <w:r w:rsidR="00C06CD5">
        <w:rPr>
          <w:rFonts w:ascii="Arial" w:eastAsia="楷体_GB2312" w:hAnsi="Arial" w:cs="Arial" w:hint="eastAsia"/>
          <w:color w:val="auto"/>
          <w:sz w:val="20"/>
          <w:szCs w:val="20"/>
        </w:rPr>
        <w:t>其发行</w:t>
      </w:r>
      <w:r w:rsidR="00EE5632" w:rsidRPr="00EE5632">
        <w:rPr>
          <w:rFonts w:ascii="Arial" w:eastAsia="楷体_GB2312" w:hAnsi="Arial" w:cs="Arial" w:hint="eastAsia"/>
          <w:color w:val="auto"/>
          <w:sz w:val="20"/>
          <w:szCs w:val="20"/>
        </w:rPr>
        <w:t>利率</w:t>
      </w:r>
      <w:r w:rsidR="00C06CD5">
        <w:rPr>
          <w:rFonts w:ascii="Arial" w:eastAsia="楷体_GB2312" w:hAnsi="Arial" w:cs="Arial" w:hint="eastAsia"/>
          <w:color w:val="auto"/>
          <w:sz w:val="20"/>
          <w:szCs w:val="20"/>
        </w:rPr>
        <w:t>却</w:t>
      </w:r>
      <w:r w:rsidR="00EE5632" w:rsidRPr="00EE5632">
        <w:rPr>
          <w:rFonts w:ascii="Arial" w:eastAsia="楷体_GB2312" w:hAnsi="Arial" w:cs="Arial" w:hint="eastAsia"/>
          <w:color w:val="auto"/>
          <w:sz w:val="20"/>
          <w:szCs w:val="20"/>
        </w:rPr>
        <w:t>屡刷新低。上海世茂建设有限公司所发行的</w:t>
      </w:r>
      <w:r w:rsidR="00EE5632" w:rsidRPr="00EE5632">
        <w:rPr>
          <w:rFonts w:ascii="Arial" w:eastAsia="楷体_GB2312" w:hAnsi="Arial" w:cs="Arial" w:hint="eastAsia"/>
          <w:color w:val="auto"/>
          <w:sz w:val="20"/>
          <w:szCs w:val="20"/>
        </w:rPr>
        <w:t>60</w:t>
      </w:r>
      <w:r w:rsidR="00EE5632" w:rsidRPr="00EE5632">
        <w:rPr>
          <w:rFonts w:ascii="Arial" w:eastAsia="楷体_GB2312" w:hAnsi="Arial" w:cs="Arial" w:hint="eastAsia"/>
          <w:color w:val="auto"/>
          <w:sz w:val="20"/>
          <w:szCs w:val="20"/>
        </w:rPr>
        <w:t>亿元</w:t>
      </w:r>
      <w:r w:rsidR="00EE5632" w:rsidRPr="00EE5632">
        <w:rPr>
          <w:rFonts w:ascii="Arial" w:eastAsia="楷体_GB2312" w:hAnsi="Arial" w:cs="Arial" w:hint="eastAsia"/>
          <w:color w:val="auto"/>
          <w:sz w:val="20"/>
          <w:szCs w:val="20"/>
        </w:rPr>
        <w:t>5</w:t>
      </w:r>
      <w:r w:rsidR="00EE5632" w:rsidRPr="00EE5632">
        <w:rPr>
          <w:rFonts w:ascii="Arial" w:eastAsia="楷体_GB2312" w:hAnsi="Arial" w:cs="Arial" w:hint="eastAsia"/>
          <w:color w:val="auto"/>
          <w:sz w:val="20"/>
          <w:szCs w:val="20"/>
        </w:rPr>
        <w:t>年期公司债的票面利率为</w:t>
      </w:r>
      <w:r w:rsidR="00EE5632" w:rsidRPr="00EE5632">
        <w:rPr>
          <w:rFonts w:ascii="Arial" w:eastAsia="楷体_GB2312" w:hAnsi="Arial" w:cs="Arial" w:hint="eastAsia"/>
          <w:color w:val="auto"/>
          <w:sz w:val="20"/>
          <w:szCs w:val="20"/>
        </w:rPr>
        <w:t>3.90%</w:t>
      </w:r>
      <w:r w:rsidR="00EE5632" w:rsidRPr="00EE5632">
        <w:rPr>
          <w:rFonts w:ascii="Arial" w:eastAsia="楷体_GB2312" w:hAnsi="Arial" w:cs="Arial" w:hint="eastAsia"/>
          <w:color w:val="auto"/>
          <w:sz w:val="20"/>
          <w:szCs w:val="20"/>
        </w:rPr>
        <w:t>，广州越秀集团发行的</w:t>
      </w:r>
      <w:r w:rsidR="00EE5632" w:rsidRPr="00EE5632">
        <w:rPr>
          <w:rFonts w:ascii="Arial" w:eastAsia="楷体_GB2312" w:hAnsi="Arial" w:cs="Arial" w:hint="eastAsia"/>
          <w:color w:val="auto"/>
          <w:sz w:val="20"/>
          <w:szCs w:val="20"/>
        </w:rPr>
        <w:t>5</w:t>
      </w:r>
      <w:r w:rsidR="00EE5632" w:rsidRPr="00EE5632">
        <w:rPr>
          <w:rFonts w:ascii="Arial" w:eastAsia="楷体_GB2312" w:hAnsi="Arial" w:cs="Arial" w:hint="eastAsia"/>
          <w:color w:val="auto"/>
          <w:sz w:val="20"/>
          <w:szCs w:val="20"/>
        </w:rPr>
        <w:t>年期公司债的利率为</w:t>
      </w:r>
      <w:r w:rsidR="00EE5632" w:rsidRPr="00EE5632">
        <w:rPr>
          <w:rFonts w:ascii="Arial" w:eastAsia="楷体_GB2312" w:hAnsi="Arial" w:cs="Arial" w:hint="eastAsia"/>
          <w:color w:val="auto"/>
          <w:sz w:val="20"/>
          <w:szCs w:val="20"/>
        </w:rPr>
        <w:t>3.97%</w:t>
      </w:r>
      <w:r w:rsidR="00FB6A12">
        <w:rPr>
          <w:rFonts w:ascii="Arial" w:eastAsia="楷体_GB2312" w:hAnsi="Arial" w:cs="Arial" w:hint="eastAsia"/>
          <w:color w:val="auto"/>
          <w:sz w:val="20"/>
          <w:szCs w:val="20"/>
        </w:rPr>
        <w:t>，万科</w:t>
      </w:r>
      <w:r w:rsidR="00FB6A12">
        <w:rPr>
          <w:rFonts w:ascii="Arial" w:eastAsia="楷体_GB2312" w:hAnsi="Arial" w:cs="Arial" w:hint="eastAsia"/>
          <w:color w:val="auto"/>
          <w:sz w:val="20"/>
          <w:szCs w:val="20"/>
        </w:rPr>
        <w:t>2015</w:t>
      </w:r>
      <w:r w:rsidR="00EE5632" w:rsidRPr="00EE5632">
        <w:rPr>
          <w:rFonts w:ascii="Arial" w:eastAsia="楷体_GB2312" w:hAnsi="Arial" w:cs="Arial" w:hint="eastAsia"/>
          <w:color w:val="auto"/>
          <w:sz w:val="20"/>
          <w:szCs w:val="20"/>
        </w:rPr>
        <w:t>年第一期</w:t>
      </w:r>
      <w:r w:rsidR="00EE5632" w:rsidRPr="00EE5632">
        <w:rPr>
          <w:rFonts w:ascii="Arial" w:eastAsia="楷体_GB2312" w:hAnsi="Arial" w:cs="Arial" w:hint="eastAsia"/>
          <w:color w:val="auto"/>
          <w:sz w:val="20"/>
          <w:szCs w:val="20"/>
        </w:rPr>
        <w:t>50</w:t>
      </w:r>
      <w:r w:rsidR="00EE5632" w:rsidRPr="00EE5632">
        <w:rPr>
          <w:rFonts w:ascii="Arial" w:eastAsia="楷体_GB2312" w:hAnsi="Arial" w:cs="Arial" w:hint="eastAsia"/>
          <w:color w:val="auto"/>
          <w:sz w:val="20"/>
          <w:szCs w:val="20"/>
        </w:rPr>
        <w:t>亿元</w:t>
      </w:r>
      <w:r w:rsidR="00EE5632" w:rsidRPr="00EE5632">
        <w:rPr>
          <w:rFonts w:ascii="Arial" w:eastAsia="楷体_GB2312" w:hAnsi="Arial" w:cs="Arial" w:hint="eastAsia"/>
          <w:color w:val="auto"/>
          <w:sz w:val="20"/>
          <w:szCs w:val="20"/>
        </w:rPr>
        <w:t>5</w:t>
      </w:r>
      <w:r w:rsidR="00EE5632" w:rsidRPr="00EE5632">
        <w:rPr>
          <w:rFonts w:ascii="Arial" w:eastAsia="楷体_GB2312" w:hAnsi="Arial" w:cs="Arial" w:hint="eastAsia"/>
          <w:color w:val="auto"/>
          <w:sz w:val="20"/>
          <w:szCs w:val="20"/>
        </w:rPr>
        <w:t>年期债券的票面利率为</w:t>
      </w:r>
      <w:r w:rsidR="00EE5632" w:rsidRPr="00EE5632">
        <w:rPr>
          <w:rFonts w:ascii="Arial" w:eastAsia="楷体_GB2312" w:hAnsi="Arial" w:cs="Arial" w:hint="eastAsia"/>
          <w:color w:val="auto"/>
          <w:sz w:val="20"/>
          <w:szCs w:val="20"/>
        </w:rPr>
        <w:t>3.50%</w:t>
      </w:r>
      <w:r w:rsidR="00EE5632" w:rsidRPr="00EE5632">
        <w:rPr>
          <w:rFonts w:ascii="Arial" w:eastAsia="楷体_GB2312" w:hAnsi="Arial" w:cs="Arial" w:hint="eastAsia"/>
          <w:color w:val="auto"/>
          <w:sz w:val="20"/>
          <w:szCs w:val="20"/>
        </w:rPr>
        <w:t>。</w:t>
      </w:r>
    </w:p>
    <w:p w:rsidR="00921CE9" w:rsidRPr="00C97435" w:rsidRDefault="00F01FE0" w:rsidP="001B0A42">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收益方面，</w:t>
      </w:r>
      <w:r w:rsidR="001B0A42" w:rsidRPr="001B0A42">
        <w:rPr>
          <w:rFonts w:ascii="Arial" w:eastAsia="楷体_GB2312" w:hAnsi="Arial" w:cs="Arial" w:hint="eastAsia"/>
          <w:color w:val="auto"/>
          <w:sz w:val="20"/>
          <w:szCs w:val="20"/>
        </w:rPr>
        <w:t>债市</w:t>
      </w:r>
      <w:r w:rsidR="00C34580">
        <w:rPr>
          <w:rFonts w:ascii="Arial" w:eastAsia="楷体_GB2312" w:hAnsi="Arial" w:cs="Arial" w:hint="eastAsia"/>
          <w:color w:val="auto"/>
          <w:sz w:val="20"/>
          <w:szCs w:val="20"/>
        </w:rPr>
        <w:t>目前</w:t>
      </w:r>
      <w:r w:rsidR="002E4499">
        <w:rPr>
          <w:rFonts w:ascii="Arial" w:eastAsia="楷体_GB2312" w:hAnsi="Arial" w:cs="Arial" w:hint="eastAsia"/>
          <w:color w:val="auto"/>
          <w:sz w:val="20"/>
          <w:szCs w:val="20"/>
        </w:rPr>
        <w:t>已然</w:t>
      </w:r>
      <w:r w:rsidR="001B0A42" w:rsidRPr="001B0A42">
        <w:rPr>
          <w:rFonts w:ascii="Arial" w:eastAsia="楷体_GB2312" w:hAnsi="Arial" w:cs="Arial" w:hint="eastAsia"/>
          <w:color w:val="auto"/>
          <w:sz w:val="20"/>
          <w:szCs w:val="20"/>
        </w:rPr>
        <w:t>上涨乏力。</w:t>
      </w:r>
      <w:r w:rsidR="001B0A42">
        <w:rPr>
          <w:rFonts w:ascii="Arial" w:eastAsia="楷体_GB2312" w:hAnsi="Arial" w:cs="Arial" w:hint="eastAsia"/>
          <w:color w:val="auto"/>
          <w:sz w:val="20"/>
          <w:szCs w:val="20"/>
        </w:rPr>
        <w:t>9</w:t>
      </w:r>
      <w:r w:rsidR="001B0A42">
        <w:rPr>
          <w:rFonts w:ascii="Arial" w:eastAsia="楷体_GB2312" w:hAnsi="Arial" w:cs="Arial" w:hint="eastAsia"/>
          <w:color w:val="auto"/>
          <w:sz w:val="20"/>
          <w:szCs w:val="20"/>
        </w:rPr>
        <w:t>月，</w:t>
      </w:r>
      <w:proofErr w:type="gramStart"/>
      <w:r w:rsidR="001B0A42">
        <w:rPr>
          <w:rFonts w:ascii="Arial" w:eastAsia="楷体_GB2312" w:hAnsi="Arial" w:cs="Arial" w:hint="eastAsia"/>
          <w:color w:val="auto"/>
          <w:sz w:val="20"/>
          <w:szCs w:val="20"/>
        </w:rPr>
        <w:t>中债总净价</w:t>
      </w:r>
      <w:proofErr w:type="gramEnd"/>
      <w:r w:rsidR="001B0A42">
        <w:rPr>
          <w:rFonts w:ascii="Arial" w:eastAsia="楷体_GB2312" w:hAnsi="Arial" w:cs="Arial" w:hint="eastAsia"/>
          <w:color w:val="auto"/>
          <w:sz w:val="20"/>
          <w:szCs w:val="20"/>
        </w:rPr>
        <w:t>指数</w:t>
      </w:r>
      <w:r w:rsidR="008440AF">
        <w:rPr>
          <w:rFonts w:ascii="Arial" w:eastAsia="楷体_GB2312" w:hAnsi="Arial" w:cs="Arial" w:hint="eastAsia"/>
          <w:color w:val="auto"/>
          <w:sz w:val="20"/>
          <w:szCs w:val="20"/>
        </w:rPr>
        <w:t>微张</w:t>
      </w:r>
      <w:r w:rsidR="008440AF">
        <w:rPr>
          <w:rFonts w:ascii="Arial" w:eastAsia="楷体_GB2312" w:hAnsi="Arial" w:cs="Arial" w:hint="eastAsia"/>
          <w:color w:val="auto"/>
          <w:sz w:val="20"/>
          <w:szCs w:val="20"/>
        </w:rPr>
        <w:t>0.10%</w:t>
      </w:r>
      <w:r w:rsidR="008440AF">
        <w:rPr>
          <w:rFonts w:ascii="Arial" w:eastAsia="楷体_GB2312" w:hAnsi="Arial" w:cs="Arial" w:hint="eastAsia"/>
          <w:color w:val="auto"/>
          <w:sz w:val="20"/>
          <w:szCs w:val="20"/>
        </w:rPr>
        <w:t>，中债国债净价指数微张</w:t>
      </w:r>
      <w:r w:rsidR="008440AF">
        <w:rPr>
          <w:rFonts w:ascii="Arial" w:eastAsia="楷体_GB2312" w:hAnsi="Arial" w:cs="Arial" w:hint="eastAsia"/>
          <w:color w:val="auto"/>
          <w:sz w:val="20"/>
          <w:szCs w:val="20"/>
        </w:rPr>
        <w:t>0.05%</w:t>
      </w:r>
      <w:r w:rsidR="008440AF">
        <w:rPr>
          <w:rFonts w:ascii="Arial" w:eastAsia="楷体_GB2312" w:hAnsi="Arial" w:cs="Arial" w:hint="eastAsia"/>
          <w:color w:val="auto"/>
          <w:sz w:val="20"/>
          <w:szCs w:val="20"/>
        </w:rPr>
        <w:t>，而中</w:t>
      </w:r>
      <w:proofErr w:type="gramStart"/>
      <w:r w:rsidR="008440AF">
        <w:rPr>
          <w:rFonts w:ascii="Arial" w:eastAsia="楷体_GB2312" w:hAnsi="Arial" w:cs="Arial" w:hint="eastAsia"/>
          <w:color w:val="auto"/>
          <w:sz w:val="20"/>
          <w:szCs w:val="20"/>
        </w:rPr>
        <w:t>债企业债总</w:t>
      </w:r>
      <w:proofErr w:type="gramEnd"/>
      <w:r w:rsidR="008440AF">
        <w:rPr>
          <w:rFonts w:ascii="Arial" w:eastAsia="楷体_GB2312" w:hAnsi="Arial" w:cs="Arial" w:hint="eastAsia"/>
          <w:color w:val="auto"/>
          <w:sz w:val="20"/>
          <w:szCs w:val="20"/>
        </w:rPr>
        <w:t>净价指数则下跌</w:t>
      </w:r>
      <w:r w:rsidR="008440AF">
        <w:rPr>
          <w:rFonts w:ascii="Arial" w:eastAsia="楷体_GB2312" w:hAnsi="Arial" w:cs="Arial" w:hint="eastAsia"/>
          <w:color w:val="auto"/>
          <w:sz w:val="20"/>
          <w:szCs w:val="20"/>
        </w:rPr>
        <w:t>0.11%</w:t>
      </w:r>
      <w:r w:rsidR="00774E8F">
        <w:rPr>
          <w:rFonts w:ascii="Arial" w:eastAsia="楷体_GB2312" w:hAnsi="Arial" w:cs="Arial" w:hint="eastAsia"/>
          <w:color w:val="auto"/>
          <w:sz w:val="20"/>
          <w:szCs w:val="20"/>
        </w:rPr>
        <w:t>。</w:t>
      </w:r>
      <w:r w:rsidR="00774E8F" w:rsidRPr="00774E8F">
        <w:rPr>
          <w:rFonts w:ascii="Arial" w:eastAsia="楷体_GB2312" w:hAnsi="Arial" w:cs="Arial"/>
          <w:color w:val="auto"/>
          <w:sz w:val="20"/>
          <w:szCs w:val="20"/>
        </w:rPr>
        <w:t>转债涨多跌少</w:t>
      </w:r>
      <w:r w:rsidR="00774E8F" w:rsidRPr="00774E8F">
        <w:rPr>
          <w:rFonts w:ascii="Arial" w:eastAsia="楷体_GB2312" w:hAnsi="Arial" w:cs="Arial" w:hint="eastAsia"/>
          <w:color w:val="auto"/>
          <w:sz w:val="20"/>
          <w:szCs w:val="20"/>
        </w:rPr>
        <w:t>，</w:t>
      </w:r>
      <w:r w:rsidR="00774E8F">
        <w:rPr>
          <w:rFonts w:ascii="Arial" w:eastAsia="楷体_GB2312" w:hAnsi="Arial" w:cs="Arial" w:hint="eastAsia"/>
          <w:color w:val="auto"/>
          <w:sz w:val="20"/>
          <w:szCs w:val="20"/>
        </w:rPr>
        <w:t>中证可转</w:t>
      </w:r>
      <w:proofErr w:type="gramStart"/>
      <w:r w:rsidR="00774E8F">
        <w:rPr>
          <w:rFonts w:ascii="Arial" w:eastAsia="楷体_GB2312" w:hAnsi="Arial" w:cs="Arial" w:hint="eastAsia"/>
          <w:color w:val="auto"/>
          <w:sz w:val="20"/>
          <w:szCs w:val="20"/>
        </w:rPr>
        <w:t>债指数</w:t>
      </w:r>
      <w:proofErr w:type="gramEnd"/>
      <w:r w:rsidR="00774E8F">
        <w:rPr>
          <w:rFonts w:ascii="Arial" w:eastAsia="楷体_GB2312" w:hAnsi="Arial" w:cs="Arial" w:hint="eastAsia"/>
          <w:color w:val="auto"/>
          <w:sz w:val="20"/>
          <w:szCs w:val="20"/>
        </w:rPr>
        <w:t>涨</w:t>
      </w:r>
      <w:r w:rsidR="00774E8F">
        <w:rPr>
          <w:rFonts w:ascii="Arial" w:eastAsia="楷体_GB2312" w:hAnsi="Arial" w:cs="Arial" w:hint="eastAsia"/>
          <w:color w:val="auto"/>
          <w:sz w:val="20"/>
          <w:szCs w:val="20"/>
        </w:rPr>
        <w:t>2.73%</w:t>
      </w:r>
      <w:r w:rsidR="00774E8F">
        <w:rPr>
          <w:rFonts w:ascii="Arial" w:eastAsia="楷体_GB2312" w:hAnsi="Arial" w:cs="Arial" w:hint="eastAsia"/>
          <w:color w:val="auto"/>
          <w:sz w:val="20"/>
          <w:szCs w:val="20"/>
        </w:rPr>
        <w:t>。</w:t>
      </w:r>
    </w:p>
    <w:p w:rsidR="00921CE9" w:rsidRDefault="00921CE9" w:rsidP="00F5147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海外市场</w:t>
      </w:r>
    </w:p>
    <w:p w:rsidR="00437B39" w:rsidRDefault="003704B2" w:rsidP="00A0328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9</w:t>
      </w:r>
      <w:r w:rsidR="00F70479">
        <w:rPr>
          <w:rFonts w:ascii="Arial" w:eastAsia="楷体_GB2312" w:hAnsi="Arial" w:cs="Arial" w:hint="eastAsia"/>
          <w:color w:val="auto"/>
          <w:sz w:val="20"/>
          <w:szCs w:val="20"/>
        </w:rPr>
        <w:t>月</w:t>
      </w:r>
      <w:r w:rsidR="00710D81">
        <w:rPr>
          <w:rFonts w:ascii="Arial" w:eastAsia="楷体_GB2312" w:hAnsi="Arial" w:cs="Arial" w:hint="eastAsia"/>
          <w:color w:val="auto"/>
          <w:sz w:val="20"/>
          <w:szCs w:val="20"/>
        </w:rPr>
        <w:t>，在</w:t>
      </w:r>
      <w:r w:rsidR="00710D81">
        <w:rPr>
          <w:rFonts w:ascii="Arial" w:eastAsia="楷体_GB2312" w:hAnsi="Arial" w:cs="Arial" w:hint="eastAsia"/>
          <w:color w:val="auto"/>
          <w:sz w:val="20"/>
          <w:szCs w:val="20"/>
        </w:rPr>
        <w:t>A</w:t>
      </w:r>
      <w:r w:rsidR="00710D81">
        <w:rPr>
          <w:rFonts w:ascii="Arial" w:eastAsia="楷体_GB2312" w:hAnsi="Arial" w:cs="Arial" w:hint="eastAsia"/>
          <w:color w:val="auto"/>
          <w:sz w:val="20"/>
          <w:szCs w:val="20"/>
        </w:rPr>
        <w:t>股盘整之际，</w:t>
      </w:r>
      <w:r w:rsidR="00F70479">
        <w:rPr>
          <w:rFonts w:ascii="Arial" w:eastAsia="楷体_GB2312" w:hAnsi="Arial" w:cs="Arial" w:hint="eastAsia"/>
          <w:color w:val="auto"/>
          <w:sz w:val="20"/>
          <w:szCs w:val="20"/>
        </w:rPr>
        <w:t>海外</w:t>
      </w:r>
      <w:r>
        <w:rPr>
          <w:rFonts w:ascii="Arial" w:eastAsia="楷体_GB2312" w:hAnsi="Arial" w:cs="Arial" w:hint="eastAsia"/>
          <w:color w:val="auto"/>
          <w:sz w:val="20"/>
          <w:szCs w:val="20"/>
        </w:rPr>
        <w:t>股市</w:t>
      </w:r>
      <w:r w:rsidR="00330235">
        <w:rPr>
          <w:rFonts w:ascii="Arial" w:eastAsia="楷体_GB2312" w:hAnsi="Arial" w:cs="Arial" w:hint="eastAsia"/>
          <w:color w:val="auto"/>
          <w:sz w:val="20"/>
          <w:szCs w:val="20"/>
        </w:rPr>
        <w:t>迎来多事之秋。</w:t>
      </w:r>
      <w:r w:rsidR="003E5EEA">
        <w:rPr>
          <w:rFonts w:ascii="Arial" w:eastAsia="楷体_GB2312" w:hAnsi="Arial" w:cs="Arial" w:hint="eastAsia"/>
          <w:color w:val="auto"/>
          <w:sz w:val="20"/>
          <w:szCs w:val="20"/>
        </w:rPr>
        <w:t>美股三大</w:t>
      </w:r>
      <w:proofErr w:type="gramStart"/>
      <w:r w:rsidR="003E5EEA">
        <w:rPr>
          <w:rFonts w:ascii="Arial" w:eastAsia="楷体_GB2312" w:hAnsi="Arial" w:cs="Arial" w:hint="eastAsia"/>
          <w:color w:val="auto"/>
          <w:sz w:val="20"/>
          <w:szCs w:val="20"/>
        </w:rPr>
        <w:t>股指月</w:t>
      </w:r>
      <w:proofErr w:type="gramEnd"/>
      <w:r w:rsidR="003E5EEA">
        <w:rPr>
          <w:rFonts w:ascii="Arial" w:eastAsia="楷体_GB2312" w:hAnsi="Arial" w:cs="Arial" w:hint="eastAsia"/>
          <w:color w:val="auto"/>
          <w:sz w:val="20"/>
          <w:szCs w:val="20"/>
        </w:rPr>
        <w:t>线全收阴，纳斯达克</w:t>
      </w:r>
      <w:r w:rsidR="003E5EEA">
        <w:rPr>
          <w:rFonts w:ascii="Arial" w:eastAsia="楷体_GB2312" w:hAnsi="Arial" w:cs="Arial" w:hint="eastAsia"/>
          <w:color w:val="auto"/>
          <w:sz w:val="20"/>
          <w:szCs w:val="20"/>
        </w:rPr>
        <w:t>100</w:t>
      </w:r>
      <w:r w:rsidR="003E5EEA">
        <w:rPr>
          <w:rFonts w:ascii="Arial" w:eastAsia="楷体_GB2312" w:hAnsi="Arial" w:cs="Arial" w:hint="eastAsia"/>
          <w:color w:val="auto"/>
          <w:sz w:val="20"/>
          <w:szCs w:val="20"/>
        </w:rPr>
        <w:t>跌</w:t>
      </w:r>
      <w:r w:rsidR="003E5EEA">
        <w:rPr>
          <w:rFonts w:ascii="Arial" w:eastAsia="楷体_GB2312" w:hAnsi="Arial" w:cs="Arial" w:hint="eastAsia"/>
          <w:color w:val="auto"/>
          <w:sz w:val="20"/>
          <w:szCs w:val="20"/>
        </w:rPr>
        <w:t>2.19%</w:t>
      </w:r>
      <w:r w:rsidR="003E5EEA">
        <w:rPr>
          <w:rFonts w:ascii="Arial" w:eastAsia="楷体_GB2312" w:hAnsi="Arial" w:cs="Arial" w:hint="eastAsia"/>
          <w:color w:val="auto"/>
          <w:sz w:val="20"/>
          <w:szCs w:val="20"/>
        </w:rPr>
        <w:t>，</w:t>
      </w:r>
      <w:proofErr w:type="gramStart"/>
      <w:r w:rsidR="003E5EEA">
        <w:rPr>
          <w:rFonts w:ascii="Arial" w:eastAsia="楷体_GB2312" w:hAnsi="Arial" w:cs="Arial" w:hint="eastAsia"/>
          <w:color w:val="auto"/>
          <w:sz w:val="20"/>
          <w:szCs w:val="20"/>
        </w:rPr>
        <w:t>标普</w:t>
      </w:r>
      <w:proofErr w:type="gramEnd"/>
      <w:r w:rsidR="003E5EEA">
        <w:rPr>
          <w:rFonts w:ascii="Arial" w:eastAsia="楷体_GB2312" w:hAnsi="Arial" w:cs="Arial" w:hint="eastAsia"/>
          <w:color w:val="auto"/>
          <w:sz w:val="20"/>
          <w:szCs w:val="20"/>
        </w:rPr>
        <w:t>500</w:t>
      </w:r>
      <w:r w:rsidR="003E5EEA">
        <w:rPr>
          <w:rFonts w:ascii="Arial" w:eastAsia="楷体_GB2312" w:hAnsi="Arial" w:cs="Arial" w:hint="eastAsia"/>
          <w:color w:val="auto"/>
          <w:sz w:val="20"/>
          <w:szCs w:val="20"/>
        </w:rPr>
        <w:t>跌</w:t>
      </w:r>
      <w:r w:rsidR="003E5EEA">
        <w:rPr>
          <w:rFonts w:ascii="Arial" w:eastAsia="楷体_GB2312" w:hAnsi="Arial" w:cs="Arial" w:hint="eastAsia"/>
          <w:color w:val="auto"/>
          <w:sz w:val="20"/>
          <w:szCs w:val="20"/>
        </w:rPr>
        <w:t>2.64%</w:t>
      </w:r>
      <w:r w:rsidR="003E5EEA">
        <w:rPr>
          <w:rFonts w:ascii="Arial" w:eastAsia="楷体_GB2312" w:hAnsi="Arial" w:cs="Arial" w:hint="eastAsia"/>
          <w:color w:val="auto"/>
          <w:sz w:val="20"/>
          <w:szCs w:val="20"/>
        </w:rPr>
        <w:t>，道琼</w:t>
      </w:r>
      <w:proofErr w:type="gramStart"/>
      <w:r w:rsidR="003E5EEA">
        <w:rPr>
          <w:rFonts w:ascii="Arial" w:eastAsia="楷体_GB2312" w:hAnsi="Arial" w:cs="Arial" w:hint="eastAsia"/>
          <w:color w:val="auto"/>
          <w:sz w:val="20"/>
          <w:szCs w:val="20"/>
        </w:rPr>
        <w:t>斯工指</w:t>
      </w:r>
      <w:proofErr w:type="gramEnd"/>
      <w:r w:rsidR="003E5EEA">
        <w:rPr>
          <w:rFonts w:ascii="Arial" w:eastAsia="楷体_GB2312" w:hAnsi="Arial" w:cs="Arial" w:hint="eastAsia"/>
          <w:color w:val="auto"/>
          <w:sz w:val="20"/>
          <w:szCs w:val="20"/>
        </w:rPr>
        <w:t>跌</w:t>
      </w:r>
      <w:r w:rsidR="003E5EEA">
        <w:rPr>
          <w:rFonts w:ascii="Arial" w:eastAsia="楷体_GB2312" w:hAnsi="Arial" w:cs="Arial" w:hint="eastAsia"/>
          <w:color w:val="auto"/>
          <w:sz w:val="20"/>
          <w:szCs w:val="20"/>
        </w:rPr>
        <w:t>1.47%</w:t>
      </w:r>
      <w:r w:rsidR="00EA6CC4">
        <w:rPr>
          <w:rFonts w:ascii="Arial" w:eastAsia="楷体_GB2312" w:hAnsi="Arial" w:cs="Arial" w:hint="eastAsia"/>
          <w:color w:val="auto"/>
          <w:sz w:val="20"/>
          <w:szCs w:val="20"/>
        </w:rPr>
        <w:t>；</w:t>
      </w:r>
      <w:proofErr w:type="gramStart"/>
      <w:r w:rsidR="00EA6CC4">
        <w:rPr>
          <w:rFonts w:ascii="Arial" w:eastAsia="楷体_GB2312" w:hAnsi="Arial" w:cs="Arial" w:hint="eastAsia"/>
          <w:color w:val="auto"/>
          <w:sz w:val="20"/>
          <w:szCs w:val="20"/>
        </w:rPr>
        <w:t>欧股受挫</w:t>
      </w:r>
      <w:proofErr w:type="gramEnd"/>
      <w:r w:rsidR="00EA6CC4">
        <w:rPr>
          <w:rFonts w:ascii="Arial" w:eastAsia="楷体_GB2312" w:hAnsi="Arial" w:cs="Arial" w:hint="eastAsia"/>
          <w:color w:val="auto"/>
          <w:sz w:val="20"/>
          <w:szCs w:val="20"/>
        </w:rPr>
        <w:t>幅度相对较大，泛欧斯托克</w:t>
      </w:r>
      <w:r w:rsidR="00EA6CC4">
        <w:rPr>
          <w:rFonts w:ascii="Arial" w:eastAsia="楷体_GB2312" w:hAnsi="Arial" w:cs="Arial" w:hint="eastAsia"/>
          <w:color w:val="auto"/>
          <w:sz w:val="20"/>
          <w:szCs w:val="20"/>
        </w:rPr>
        <w:t>600</w:t>
      </w:r>
      <w:r w:rsidR="00EA6CC4">
        <w:rPr>
          <w:rFonts w:ascii="Arial" w:eastAsia="楷体_GB2312" w:hAnsi="Arial" w:cs="Arial" w:hint="eastAsia"/>
          <w:color w:val="auto"/>
          <w:sz w:val="20"/>
          <w:szCs w:val="20"/>
        </w:rPr>
        <w:t>跌</w:t>
      </w:r>
      <w:r w:rsidR="00EA6CC4">
        <w:rPr>
          <w:rFonts w:ascii="Arial" w:eastAsia="楷体_GB2312" w:hAnsi="Arial" w:cs="Arial" w:hint="eastAsia"/>
          <w:color w:val="auto"/>
          <w:sz w:val="20"/>
          <w:szCs w:val="20"/>
        </w:rPr>
        <w:t>4.14%</w:t>
      </w:r>
      <w:r w:rsidR="00EA6CC4">
        <w:rPr>
          <w:rFonts w:ascii="Arial" w:eastAsia="楷体_GB2312" w:hAnsi="Arial" w:cs="Arial" w:hint="eastAsia"/>
          <w:color w:val="auto"/>
          <w:sz w:val="20"/>
          <w:szCs w:val="20"/>
        </w:rPr>
        <w:t>，</w:t>
      </w:r>
      <w:r w:rsidR="00DE6217">
        <w:rPr>
          <w:rFonts w:ascii="Arial" w:eastAsia="楷体_GB2312" w:hAnsi="Arial" w:cs="Arial" w:hint="eastAsia"/>
          <w:color w:val="auto"/>
          <w:sz w:val="20"/>
          <w:szCs w:val="20"/>
        </w:rPr>
        <w:t>同期，</w:t>
      </w:r>
      <w:r w:rsidR="00DE6217" w:rsidRPr="00DE6217">
        <w:rPr>
          <w:rFonts w:ascii="Arial" w:eastAsia="楷体_GB2312" w:hAnsi="Arial" w:cs="Arial" w:hint="eastAsia"/>
          <w:color w:val="auto"/>
          <w:sz w:val="20"/>
          <w:szCs w:val="20"/>
        </w:rPr>
        <w:t>富时</w:t>
      </w:r>
      <w:r w:rsidR="00DE6217" w:rsidRPr="00DE6217">
        <w:rPr>
          <w:rFonts w:ascii="Arial" w:eastAsia="楷体_GB2312" w:hAnsi="Arial" w:cs="Arial" w:hint="eastAsia"/>
          <w:color w:val="auto"/>
          <w:sz w:val="20"/>
          <w:szCs w:val="20"/>
        </w:rPr>
        <w:t>100</w:t>
      </w:r>
      <w:r w:rsidR="00DE6217">
        <w:rPr>
          <w:rFonts w:ascii="Arial" w:eastAsia="楷体_GB2312" w:hAnsi="Arial" w:cs="Arial" w:hint="eastAsia"/>
          <w:color w:val="auto"/>
          <w:sz w:val="20"/>
          <w:szCs w:val="20"/>
        </w:rPr>
        <w:t>跌</w:t>
      </w:r>
      <w:r w:rsidR="00DE6217">
        <w:rPr>
          <w:rFonts w:ascii="Arial" w:eastAsia="楷体_GB2312" w:hAnsi="Arial" w:cs="Arial" w:hint="eastAsia"/>
          <w:color w:val="auto"/>
          <w:sz w:val="20"/>
          <w:szCs w:val="20"/>
        </w:rPr>
        <w:t>2.98%</w:t>
      </w:r>
      <w:r w:rsidR="00DE6217">
        <w:rPr>
          <w:rFonts w:ascii="Arial" w:eastAsia="楷体_GB2312" w:hAnsi="Arial" w:cs="Arial" w:hint="eastAsia"/>
          <w:color w:val="auto"/>
          <w:sz w:val="20"/>
          <w:szCs w:val="20"/>
        </w:rPr>
        <w:t>，</w:t>
      </w:r>
      <w:r w:rsidR="00DE6217" w:rsidRPr="00DE6217">
        <w:rPr>
          <w:rFonts w:ascii="Arial" w:eastAsia="楷体_GB2312" w:hAnsi="Arial" w:cs="Arial" w:hint="eastAsia"/>
          <w:color w:val="auto"/>
          <w:sz w:val="20"/>
          <w:szCs w:val="20"/>
        </w:rPr>
        <w:t>法国</w:t>
      </w:r>
      <w:r w:rsidR="00DE6217" w:rsidRPr="00DE6217">
        <w:rPr>
          <w:rFonts w:ascii="Arial" w:eastAsia="楷体_GB2312" w:hAnsi="Arial" w:cs="Arial" w:hint="eastAsia"/>
          <w:color w:val="auto"/>
          <w:sz w:val="20"/>
          <w:szCs w:val="20"/>
        </w:rPr>
        <w:t>CAC40</w:t>
      </w:r>
      <w:r w:rsidR="00DE6217">
        <w:rPr>
          <w:rFonts w:ascii="Arial" w:eastAsia="楷体_GB2312" w:hAnsi="Arial" w:cs="Arial" w:hint="eastAsia"/>
          <w:color w:val="auto"/>
          <w:sz w:val="20"/>
          <w:szCs w:val="20"/>
        </w:rPr>
        <w:t>跌</w:t>
      </w:r>
      <w:r w:rsidR="00DE6217">
        <w:rPr>
          <w:rFonts w:ascii="Arial" w:eastAsia="楷体_GB2312" w:hAnsi="Arial" w:cs="Arial" w:hint="eastAsia"/>
          <w:color w:val="auto"/>
          <w:sz w:val="20"/>
          <w:szCs w:val="20"/>
        </w:rPr>
        <w:t>4.25%</w:t>
      </w:r>
      <w:r w:rsidR="007A2994">
        <w:rPr>
          <w:rFonts w:ascii="Arial" w:eastAsia="楷体_GB2312" w:hAnsi="Arial" w:cs="Arial" w:hint="eastAsia"/>
          <w:color w:val="auto"/>
          <w:sz w:val="20"/>
          <w:szCs w:val="20"/>
        </w:rPr>
        <w:t>，德国</w:t>
      </w:r>
      <w:r w:rsidR="007A2994">
        <w:rPr>
          <w:rFonts w:ascii="Arial" w:eastAsia="楷体_GB2312" w:hAnsi="Arial" w:cs="Arial" w:hint="eastAsia"/>
          <w:color w:val="auto"/>
          <w:sz w:val="20"/>
          <w:szCs w:val="20"/>
        </w:rPr>
        <w:t>DAX</w:t>
      </w:r>
      <w:r w:rsidR="007A2994">
        <w:rPr>
          <w:rFonts w:ascii="Arial" w:eastAsia="楷体_GB2312" w:hAnsi="Arial" w:cs="Arial" w:hint="eastAsia"/>
          <w:color w:val="auto"/>
          <w:sz w:val="20"/>
          <w:szCs w:val="20"/>
        </w:rPr>
        <w:t>跌</w:t>
      </w:r>
      <w:r w:rsidR="007A2994">
        <w:rPr>
          <w:rFonts w:ascii="Arial" w:eastAsia="楷体_GB2312" w:hAnsi="Arial" w:cs="Arial" w:hint="eastAsia"/>
          <w:color w:val="auto"/>
          <w:sz w:val="20"/>
          <w:szCs w:val="20"/>
        </w:rPr>
        <w:t>5.84%</w:t>
      </w:r>
      <w:r w:rsidR="007A2994">
        <w:rPr>
          <w:rFonts w:ascii="Arial" w:eastAsia="楷体_GB2312" w:hAnsi="Arial" w:cs="Arial" w:hint="eastAsia"/>
          <w:color w:val="auto"/>
          <w:sz w:val="20"/>
          <w:szCs w:val="20"/>
        </w:rPr>
        <w:t>。</w:t>
      </w:r>
      <w:r w:rsidR="00E3156C">
        <w:rPr>
          <w:rFonts w:ascii="Arial" w:eastAsia="楷体_GB2312" w:hAnsi="Arial" w:cs="Arial" w:hint="eastAsia"/>
          <w:color w:val="auto"/>
          <w:sz w:val="20"/>
          <w:szCs w:val="20"/>
        </w:rPr>
        <w:t>亚太市场随势下跌</w:t>
      </w:r>
      <w:r w:rsidR="004D4F50">
        <w:rPr>
          <w:rFonts w:ascii="Arial" w:eastAsia="楷体_GB2312" w:hAnsi="Arial" w:cs="Arial" w:hint="eastAsia"/>
          <w:color w:val="auto"/>
          <w:sz w:val="20"/>
          <w:szCs w:val="20"/>
        </w:rPr>
        <w:t>，恒生</w:t>
      </w:r>
      <w:proofErr w:type="gramStart"/>
      <w:r w:rsidR="004D4F50">
        <w:rPr>
          <w:rFonts w:ascii="Arial" w:eastAsia="楷体_GB2312" w:hAnsi="Arial" w:cs="Arial" w:hint="eastAsia"/>
          <w:color w:val="auto"/>
          <w:sz w:val="20"/>
          <w:szCs w:val="20"/>
        </w:rPr>
        <w:t>指数月跌</w:t>
      </w:r>
      <w:proofErr w:type="gramEnd"/>
      <w:r w:rsidR="004D4F50">
        <w:rPr>
          <w:rFonts w:ascii="Arial" w:eastAsia="楷体_GB2312" w:hAnsi="Arial" w:cs="Arial" w:hint="eastAsia"/>
          <w:color w:val="auto"/>
          <w:sz w:val="20"/>
          <w:szCs w:val="20"/>
        </w:rPr>
        <w:t>3.80%</w:t>
      </w:r>
      <w:r w:rsidR="008C7193">
        <w:rPr>
          <w:rFonts w:ascii="Arial" w:eastAsia="楷体_GB2312" w:hAnsi="Arial" w:cs="Arial" w:hint="eastAsia"/>
          <w:color w:val="auto"/>
          <w:sz w:val="20"/>
          <w:szCs w:val="20"/>
        </w:rPr>
        <w:t>，</w:t>
      </w:r>
      <w:r w:rsidR="004D4F50">
        <w:rPr>
          <w:rFonts w:ascii="Arial" w:eastAsia="楷体_GB2312" w:hAnsi="Arial" w:cs="Arial" w:hint="eastAsia"/>
          <w:color w:val="auto"/>
          <w:sz w:val="20"/>
          <w:szCs w:val="20"/>
        </w:rPr>
        <w:t>日经</w:t>
      </w:r>
      <w:proofErr w:type="gramStart"/>
      <w:r w:rsidR="004D4F50">
        <w:rPr>
          <w:rFonts w:ascii="Arial" w:eastAsia="楷体_GB2312" w:hAnsi="Arial" w:cs="Arial" w:hint="eastAsia"/>
          <w:color w:val="auto"/>
          <w:sz w:val="20"/>
          <w:szCs w:val="20"/>
        </w:rPr>
        <w:t>225</w:t>
      </w:r>
      <w:r w:rsidR="00277101">
        <w:rPr>
          <w:rFonts w:ascii="Arial" w:eastAsia="楷体_GB2312" w:hAnsi="Arial" w:cs="Arial" w:hint="eastAsia"/>
          <w:color w:val="auto"/>
          <w:sz w:val="20"/>
          <w:szCs w:val="20"/>
        </w:rPr>
        <w:t>月</w:t>
      </w:r>
      <w:r w:rsidR="004D4F50">
        <w:rPr>
          <w:rFonts w:ascii="Arial" w:eastAsia="楷体_GB2312" w:hAnsi="Arial" w:cs="Arial" w:hint="eastAsia"/>
          <w:color w:val="auto"/>
          <w:sz w:val="20"/>
          <w:szCs w:val="20"/>
        </w:rPr>
        <w:t>跌</w:t>
      </w:r>
      <w:proofErr w:type="gramEnd"/>
      <w:r w:rsidR="004D4F50">
        <w:rPr>
          <w:rFonts w:ascii="Arial" w:eastAsia="楷体_GB2312" w:hAnsi="Arial" w:cs="Arial" w:hint="eastAsia"/>
          <w:color w:val="auto"/>
          <w:sz w:val="20"/>
          <w:szCs w:val="20"/>
        </w:rPr>
        <w:t>7.95%</w:t>
      </w:r>
      <w:r w:rsidR="004D4F50">
        <w:rPr>
          <w:rFonts w:ascii="Arial" w:eastAsia="楷体_GB2312" w:hAnsi="Arial" w:cs="Arial" w:hint="eastAsia"/>
          <w:color w:val="auto"/>
          <w:sz w:val="20"/>
          <w:szCs w:val="20"/>
        </w:rPr>
        <w:t>。</w:t>
      </w:r>
    </w:p>
    <w:p w:rsidR="00B06B06" w:rsidRPr="00B06B06" w:rsidRDefault="00712FAE" w:rsidP="003E5EEA">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美联储年内加息预期强化和经济增速放缓的担忧促使谨慎情绪升温。</w:t>
      </w:r>
      <w:r w:rsidR="004A0D74">
        <w:rPr>
          <w:rFonts w:ascii="Arial" w:eastAsia="楷体_GB2312" w:hAnsi="Arial" w:cs="Arial" w:hint="eastAsia"/>
          <w:color w:val="auto"/>
          <w:sz w:val="20"/>
          <w:szCs w:val="20"/>
        </w:rPr>
        <w:t>在</w:t>
      </w:r>
      <w:r w:rsidR="00710D81">
        <w:rPr>
          <w:rFonts w:ascii="Arial" w:eastAsia="楷体_GB2312" w:hAnsi="Arial" w:cs="Arial" w:hint="eastAsia"/>
          <w:color w:val="auto"/>
          <w:sz w:val="20"/>
          <w:szCs w:val="20"/>
        </w:rPr>
        <w:t>9</w:t>
      </w:r>
      <w:r w:rsidR="00710D81">
        <w:rPr>
          <w:rFonts w:ascii="Arial" w:eastAsia="楷体_GB2312" w:hAnsi="Arial" w:cs="Arial" w:hint="eastAsia"/>
          <w:color w:val="auto"/>
          <w:sz w:val="20"/>
          <w:szCs w:val="20"/>
        </w:rPr>
        <w:t>月</w:t>
      </w:r>
      <w:r w:rsidR="00710D81">
        <w:rPr>
          <w:rFonts w:ascii="Arial" w:eastAsia="楷体_GB2312" w:hAnsi="Arial" w:cs="Arial" w:hint="eastAsia"/>
          <w:color w:val="auto"/>
          <w:sz w:val="20"/>
          <w:szCs w:val="20"/>
        </w:rPr>
        <w:t>17</w:t>
      </w:r>
      <w:r w:rsidR="00710D81">
        <w:rPr>
          <w:rFonts w:ascii="Arial" w:eastAsia="楷体_GB2312" w:hAnsi="Arial" w:cs="Arial" w:hint="eastAsia"/>
          <w:color w:val="auto"/>
          <w:sz w:val="20"/>
          <w:szCs w:val="20"/>
        </w:rPr>
        <w:t>日</w:t>
      </w:r>
      <w:r w:rsidR="004A0D74">
        <w:rPr>
          <w:rFonts w:ascii="Arial" w:eastAsia="楷体_GB2312" w:hAnsi="Arial" w:cs="Arial" w:hint="eastAsia"/>
          <w:color w:val="auto"/>
          <w:sz w:val="20"/>
          <w:szCs w:val="20"/>
        </w:rPr>
        <w:t>美联储宣布暂不加息后，</w:t>
      </w:r>
      <w:r w:rsidR="004A0D74" w:rsidRPr="004A0D74">
        <w:rPr>
          <w:rFonts w:ascii="Arial" w:eastAsia="楷体_GB2312" w:hAnsi="Arial" w:cs="Arial" w:hint="eastAsia"/>
          <w:color w:val="auto"/>
          <w:sz w:val="20"/>
          <w:szCs w:val="20"/>
        </w:rPr>
        <w:t>担忧</w:t>
      </w:r>
      <w:r w:rsidR="004A0D74">
        <w:rPr>
          <w:rFonts w:ascii="Arial" w:eastAsia="楷体_GB2312" w:hAnsi="Arial" w:cs="Arial" w:hint="eastAsia"/>
          <w:color w:val="auto"/>
          <w:sz w:val="20"/>
          <w:szCs w:val="20"/>
        </w:rPr>
        <w:t>情绪开始</w:t>
      </w:r>
      <w:r w:rsidR="004A0D74" w:rsidRPr="004A0D74">
        <w:rPr>
          <w:rFonts w:ascii="Arial" w:eastAsia="楷体_GB2312" w:hAnsi="Arial" w:cs="Arial" w:hint="eastAsia"/>
          <w:color w:val="auto"/>
          <w:sz w:val="20"/>
          <w:szCs w:val="20"/>
        </w:rPr>
        <w:t>主宰市场</w:t>
      </w:r>
      <w:r w:rsidR="00ED0E36">
        <w:rPr>
          <w:rFonts w:ascii="Arial" w:eastAsia="楷体_GB2312" w:hAnsi="Arial" w:cs="Arial" w:hint="eastAsia"/>
          <w:color w:val="auto"/>
          <w:sz w:val="20"/>
          <w:szCs w:val="20"/>
        </w:rPr>
        <w:t>，</w:t>
      </w:r>
      <w:r w:rsidR="004A0D74">
        <w:rPr>
          <w:rFonts w:ascii="Arial" w:eastAsia="楷体_GB2312" w:hAnsi="Arial" w:cs="Arial" w:hint="eastAsia"/>
          <w:color w:val="auto"/>
          <w:sz w:val="20"/>
          <w:szCs w:val="20"/>
        </w:rPr>
        <w:t>部分联储官员对加息的呼声较高，</w:t>
      </w:r>
      <w:r w:rsidR="005E7928">
        <w:rPr>
          <w:rFonts w:ascii="Arial" w:eastAsia="楷体_GB2312" w:hAnsi="Arial" w:cs="Arial" w:hint="eastAsia"/>
          <w:color w:val="auto"/>
          <w:sz w:val="20"/>
          <w:szCs w:val="20"/>
        </w:rPr>
        <w:t>一定</w:t>
      </w:r>
      <w:r w:rsidR="004A0D74">
        <w:rPr>
          <w:rFonts w:ascii="Arial" w:eastAsia="楷体_GB2312" w:hAnsi="Arial" w:cs="Arial" w:hint="eastAsia"/>
          <w:color w:val="auto"/>
          <w:sz w:val="20"/>
          <w:szCs w:val="20"/>
        </w:rPr>
        <w:t>程度</w:t>
      </w:r>
      <w:r w:rsidR="005E7928">
        <w:rPr>
          <w:rFonts w:ascii="Arial" w:eastAsia="楷体_GB2312" w:hAnsi="Arial" w:cs="Arial" w:hint="eastAsia"/>
          <w:color w:val="auto"/>
          <w:sz w:val="20"/>
          <w:szCs w:val="20"/>
        </w:rPr>
        <w:t>上</w:t>
      </w:r>
      <w:r w:rsidR="00ED0E36">
        <w:rPr>
          <w:rFonts w:ascii="Arial" w:eastAsia="楷体_GB2312" w:hAnsi="Arial" w:cs="Arial" w:hint="eastAsia"/>
          <w:color w:val="auto"/>
          <w:sz w:val="20"/>
          <w:szCs w:val="20"/>
        </w:rPr>
        <w:t>强化了年内加息的预期</w:t>
      </w:r>
      <w:r w:rsidR="00B06B06">
        <w:rPr>
          <w:rFonts w:ascii="Arial" w:eastAsia="楷体_GB2312" w:hAnsi="Arial" w:cs="Arial" w:hint="eastAsia"/>
          <w:color w:val="auto"/>
          <w:sz w:val="20"/>
          <w:szCs w:val="20"/>
        </w:rPr>
        <w:t>。</w:t>
      </w:r>
      <w:r w:rsidR="008800CF">
        <w:rPr>
          <w:rFonts w:ascii="Arial" w:eastAsia="楷体_GB2312" w:hAnsi="Arial" w:cs="Arial" w:hint="eastAsia"/>
          <w:color w:val="auto"/>
          <w:sz w:val="20"/>
          <w:szCs w:val="20"/>
        </w:rPr>
        <w:t>美股</w:t>
      </w:r>
      <w:r w:rsidR="00ED0E36">
        <w:rPr>
          <w:rFonts w:ascii="Arial" w:eastAsia="楷体_GB2312" w:hAnsi="Arial" w:cs="Arial" w:hint="eastAsia"/>
          <w:color w:val="auto"/>
          <w:sz w:val="20"/>
          <w:szCs w:val="20"/>
        </w:rPr>
        <w:t>大幅波动，</w:t>
      </w:r>
      <w:r w:rsidR="00B06B06">
        <w:rPr>
          <w:rFonts w:ascii="Arial" w:eastAsia="楷体_GB2312" w:hAnsi="Arial" w:cs="Arial" w:hint="eastAsia"/>
          <w:color w:val="auto"/>
          <w:sz w:val="20"/>
          <w:szCs w:val="20"/>
        </w:rPr>
        <w:t>“美股牛市结束”和“</w:t>
      </w:r>
      <w:r w:rsidR="00B06B06" w:rsidRPr="00B06B06">
        <w:rPr>
          <w:rFonts w:ascii="Arial" w:eastAsia="楷体_GB2312" w:hAnsi="Arial" w:cs="Arial" w:hint="eastAsia"/>
          <w:color w:val="auto"/>
          <w:sz w:val="20"/>
          <w:szCs w:val="20"/>
        </w:rPr>
        <w:t>道氏理论抛售信号</w:t>
      </w:r>
      <w:r w:rsidR="00B06B06">
        <w:rPr>
          <w:rFonts w:ascii="Arial" w:eastAsia="楷体_GB2312" w:hAnsi="Arial" w:cs="Arial" w:hint="eastAsia"/>
          <w:color w:val="auto"/>
          <w:sz w:val="20"/>
          <w:szCs w:val="20"/>
        </w:rPr>
        <w:t>”等煽情预期渲染市场，</w:t>
      </w:r>
      <w:r w:rsidR="00B10F6D">
        <w:rPr>
          <w:rFonts w:ascii="Arial" w:eastAsia="楷体_GB2312" w:hAnsi="Arial" w:cs="Arial" w:hint="eastAsia"/>
          <w:color w:val="auto"/>
          <w:sz w:val="20"/>
          <w:szCs w:val="20"/>
        </w:rPr>
        <w:t>之后，</w:t>
      </w:r>
      <w:r w:rsidR="00AF42F5" w:rsidRPr="00AF42F5">
        <w:rPr>
          <w:rFonts w:ascii="Arial" w:eastAsia="楷体_GB2312" w:hAnsi="Arial" w:cs="Arial" w:hint="eastAsia"/>
          <w:color w:val="auto"/>
          <w:sz w:val="20"/>
          <w:szCs w:val="20"/>
        </w:rPr>
        <w:t>美国第二季度</w:t>
      </w:r>
      <w:r w:rsidR="00AF42F5" w:rsidRPr="00AF42F5">
        <w:rPr>
          <w:rFonts w:ascii="Arial" w:eastAsia="楷体_GB2312" w:hAnsi="Arial" w:cs="Arial" w:hint="eastAsia"/>
          <w:color w:val="auto"/>
          <w:sz w:val="20"/>
          <w:szCs w:val="20"/>
        </w:rPr>
        <w:t>GDP</w:t>
      </w:r>
      <w:r w:rsidR="00AF42F5" w:rsidRPr="00AF42F5">
        <w:rPr>
          <w:rFonts w:ascii="Arial" w:eastAsia="楷体_GB2312" w:hAnsi="Arial" w:cs="Arial" w:hint="eastAsia"/>
          <w:color w:val="auto"/>
          <w:sz w:val="20"/>
          <w:szCs w:val="20"/>
        </w:rPr>
        <w:t>增幅从</w:t>
      </w:r>
      <w:r w:rsidR="00AF42F5" w:rsidRPr="00AF42F5">
        <w:rPr>
          <w:rFonts w:ascii="Arial" w:eastAsia="楷体_GB2312" w:hAnsi="Arial" w:cs="Arial" w:hint="eastAsia"/>
          <w:color w:val="auto"/>
          <w:sz w:val="20"/>
          <w:szCs w:val="20"/>
        </w:rPr>
        <w:t>3.7%</w:t>
      </w:r>
      <w:r w:rsidR="00AF42F5" w:rsidRPr="00AF42F5">
        <w:rPr>
          <w:rFonts w:ascii="Arial" w:eastAsia="楷体_GB2312" w:hAnsi="Arial" w:cs="Arial" w:hint="eastAsia"/>
          <w:color w:val="auto"/>
          <w:sz w:val="20"/>
          <w:szCs w:val="20"/>
        </w:rPr>
        <w:t>上修为</w:t>
      </w:r>
      <w:r w:rsidR="00AF42F5" w:rsidRPr="00AF42F5">
        <w:rPr>
          <w:rFonts w:ascii="Arial" w:eastAsia="楷体_GB2312" w:hAnsi="Arial" w:cs="Arial" w:hint="eastAsia"/>
          <w:color w:val="auto"/>
          <w:sz w:val="20"/>
          <w:szCs w:val="20"/>
        </w:rPr>
        <w:t>3.9%</w:t>
      </w:r>
      <w:r w:rsidR="00F17FC2">
        <w:rPr>
          <w:rFonts w:ascii="Arial" w:eastAsia="楷体_GB2312" w:hAnsi="Arial" w:cs="Arial" w:hint="eastAsia"/>
          <w:color w:val="auto"/>
          <w:sz w:val="20"/>
          <w:szCs w:val="20"/>
        </w:rPr>
        <w:t>等好于预期的数据一定程度缓解了</w:t>
      </w:r>
      <w:r w:rsidR="00AF42F5">
        <w:rPr>
          <w:rFonts w:ascii="Arial" w:eastAsia="楷体_GB2312" w:hAnsi="Arial" w:cs="Arial" w:hint="eastAsia"/>
          <w:color w:val="auto"/>
          <w:sz w:val="20"/>
          <w:szCs w:val="20"/>
        </w:rPr>
        <w:t>担忧。</w:t>
      </w:r>
      <w:r w:rsidR="0001549F">
        <w:rPr>
          <w:rFonts w:ascii="Arial" w:eastAsia="楷体_GB2312" w:hAnsi="Arial" w:cs="Arial" w:hint="eastAsia"/>
          <w:color w:val="auto"/>
          <w:sz w:val="20"/>
          <w:szCs w:val="20"/>
        </w:rPr>
        <w:t>9</w:t>
      </w:r>
      <w:r w:rsidR="0001549F">
        <w:rPr>
          <w:rFonts w:ascii="Arial" w:eastAsia="楷体_GB2312" w:hAnsi="Arial" w:cs="Arial" w:hint="eastAsia"/>
          <w:color w:val="auto"/>
          <w:sz w:val="20"/>
          <w:szCs w:val="20"/>
        </w:rPr>
        <w:t>月</w:t>
      </w:r>
      <w:r w:rsidR="0001549F">
        <w:rPr>
          <w:rFonts w:ascii="Arial" w:eastAsia="楷体_GB2312" w:hAnsi="Arial" w:cs="Arial" w:hint="eastAsia"/>
          <w:color w:val="auto"/>
          <w:sz w:val="20"/>
          <w:szCs w:val="20"/>
        </w:rPr>
        <w:t>22</w:t>
      </w:r>
      <w:r w:rsidR="0001549F">
        <w:rPr>
          <w:rFonts w:ascii="Arial" w:eastAsia="楷体_GB2312" w:hAnsi="Arial" w:cs="Arial" w:hint="eastAsia"/>
          <w:color w:val="auto"/>
          <w:sz w:val="20"/>
          <w:szCs w:val="20"/>
        </w:rPr>
        <w:t>日，</w:t>
      </w:r>
      <w:r w:rsidR="0001549F" w:rsidRPr="00A0328C">
        <w:rPr>
          <w:rFonts w:ascii="Arial" w:eastAsia="楷体_GB2312" w:hAnsi="Arial" w:cs="Arial" w:hint="eastAsia"/>
          <w:color w:val="auto"/>
          <w:sz w:val="20"/>
          <w:szCs w:val="20"/>
        </w:rPr>
        <w:t>希拉里在美国爱荷华州的讨论会上公布了一项限制医药公司暴利的政策</w:t>
      </w:r>
      <w:r w:rsidR="0001549F">
        <w:rPr>
          <w:rFonts w:ascii="Arial" w:eastAsia="楷体_GB2312" w:hAnsi="Arial" w:cs="Arial" w:hint="eastAsia"/>
          <w:color w:val="auto"/>
          <w:sz w:val="20"/>
          <w:szCs w:val="20"/>
        </w:rPr>
        <w:t>，使得身处暴跌的生物科技板块雪上加霜</w:t>
      </w:r>
      <w:r w:rsidR="00EC06AE">
        <w:rPr>
          <w:rFonts w:ascii="Arial" w:eastAsia="楷体_GB2312" w:hAnsi="Arial" w:cs="Arial" w:hint="eastAsia"/>
          <w:color w:val="auto"/>
          <w:sz w:val="20"/>
          <w:szCs w:val="20"/>
        </w:rPr>
        <w:t>，</w:t>
      </w:r>
      <w:r w:rsidR="00A0328C">
        <w:rPr>
          <w:rFonts w:ascii="Arial" w:eastAsia="楷体_GB2312" w:hAnsi="Arial" w:cs="Arial" w:hint="eastAsia"/>
          <w:color w:val="auto"/>
          <w:sz w:val="20"/>
          <w:szCs w:val="20"/>
        </w:rPr>
        <w:t>9</w:t>
      </w:r>
      <w:r w:rsidR="00A0328C">
        <w:rPr>
          <w:rFonts w:ascii="Arial" w:eastAsia="楷体_GB2312" w:hAnsi="Arial" w:cs="Arial" w:hint="eastAsia"/>
          <w:color w:val="auto"/>
          <w:sz w:val="20"/>
          <w:szCs w:val="20"/>
        </w:rPr>
        <w:t>月</w:t>
      </w:r>
      <w:r w:rsidR="00A0328C">
        <w:rPr>
          <w:rFonts w:ascii="Arial" w:eastAsia="楷体_GB2312" w:hAnsi="Arial" w:cs="Arial" w:hint="eastAsia"/>
          <w:color w:val="auto"/>
          <w:sz w:val="20"/>
          <w:szCs w:val="20"/>
        </w:rPr>
        <w:t>18</w:t>
      </w:r>
      <w:r w:rsidR="00A0328C">
        <w:rPr>
          <w:rFonts w:ascii="Arial" w:eastAsia="楷体_GB2312" w:hAnsi="Arial" w:cs="Arial" w:hint="eastAsia"/>
          <w:color w:val="auto"/>
          <w:sz w:val="20"/>
          <w:szCs w:val="20"/>
        </w:rPr>
        <w:t>日至</w:t>
      </w:r>
      <w:r w:rsidR="00A0328C">
        <w:rPr>
          <w:rFonts w:ascii="Arial" w:eastAsia="楷体_GB2312" w:hAnsi="Arial" w:cs="Arial" w:hint="eastAsia"/>
          <w:color w:val="auto"/>
          <w:sz w:val="20"/>
          <w:szCs w:val="20"/>
        </w:rPr>
        <w:t>9</w:t>
      </w:r>
      <w:r w:rsidR="00A0328C">
        <w:rPr>
          <w:rFonts w:ascii="Arial" w:eastAsia="楷体_GB2312" w:hAnsi="Arial" w:cs="Arial" w:hint="eastAsia"/>
          <w:color w:val="auto"/>
          <w:sz w:val="20"/>
          <w:szCs w:val="20"/>
        </w:rPr>
        <w:t>月</w:t>
      </w:r>
      <w:r w:rsidR="00A0328C">
        <w:rPr>
          <w:rFonts w:ascii="Arial" w:eastAsia="楷体_GB2312" w:hAnsi="Arial" w:cs="Arial" w:hint="eastAsia"/>
          <w:color w:val="auto"/>
          <w:sz w:val="20"/>
          <w:szCs w:val="20"/>
        </w:rPr>
        <w:t>29</w:t>
      </w:r>
      <w:r w:rsidR="00A0328C">
        <w:rPr>
          <w:rFonts w:ascii="Arial" w:eastAsia="楷体_GB2312" w:hAnsi="Arial" w:cs="Arial" w:hint="eastAsia"/>
          <w:color w:val="auto"/>
          <w:sz w:val="20"/>
          <w:szCs w:val="20"/>
        </w:rPr>
        <w:t>日</w:t>
      </w:r>
      <w:r w:rsidR="00B06B06">
        <w:rPr>
          <w:rFonts w:ascii="Arial" w:eastAsia="楷体_GB2312" w:hAnsi="Arial" w:cs="Arial" w:hint="eastAsia"/>
          <w:color w:val="auto"/>
          <w:sz w:val="20"/>
          <w:szCs w:val="20"/>
        </w:rPr>
        <w:t>纳斯达克生物科技指数跌幅达到</w:t>
      </w:r>
      <w:r w:rsidR="00B06B06">
        <w:rPr>
          <w:rFonts w:ascii="Arial" w:eastAsia="楷体_GB2312" w:hAnsi="Arial" w:cs="Arial" w:hint="eastAsia"/>
          <w:color w:val="auto"/>
          <w:sz w:val="20"/>
          <w:szCs w:val="20"/>
        </w:rPr>
        <w:t>20.05%</w:t>
      </w:r>
      <w:r w:rsidR="00B06B06">
        <w:rPr>
          <w:rFonts w:ascii="Arial" w:eastAsia="楷体_GB2312" w:hAnsi="Arial" w:cs="Arial" w:hint="eastAsia"/>
          <w:color w:val="auto"/>
          <w:sz w:val="20"/>
          <w:szCs w:val="20"/>
        </w:rPr>
        <w:t>。</w:t>
      </w:r>
    </w:p>
    <w:p w:rsidR="00C77935" w:rsidRDefault="00414F2E" w:rsidP="009D51D6">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欧洲市场受</w:t>
      </w:r>
      <w:r w:rsidR="004B1B00">
        <w:rPr>
          <w:rFonts w:ascii="Arial" w:eastAsia="楷体_GB2312" w:hAnsi="Arial" w:cs="Arial" w:hint="eastAsia"/>
          <w:color w:val="auto"/>
          <w:sz w:val="20"/>
          <w:szCs w:val="20"/>
        </w:rPr>
        <w:t>谨慎情绪传染和“黑天鹅”</w:t>
      </w:r>
      <w:r w:rsidR="00CD5027">
        <w:rPr>
          <w:rFonts w:ascii="Arial" w:eastAsia="楷体_GB2312" w:hAnsi="Arial" w:cs="Arial" w:hint="eastAsia"/>
          <w:color w:val="auto"/>
          <w:sz w:val="20"/>
          <w:szCs w:val="20"/>
        </w:rPr>
        <w:t>事件</w:t>
      </w:r>
      <w:r w:rsidR="004B1B00">
        <w:rPr>
          <w:rFonts w:ascii="Arial" w:eastAsia="楷体_GB2312" w:hAnsi="Arial" w:cs="Arial" w:hint="eastAsia"/>
          <w:color w:val="auto"/>
          <w:sz w:val="20"/>
          <w:szCs w:val="20"/>
        </w:rPr>
        <w:t>扰动</w:t>
      </w:r>
      <w:r w:rsidR="0062218E">
        <w:rPr>
          <w:rFonts w:ascii="Arial" w:eastAsia="楷体_GB2312" w:hAnsi="Arial" w:cs="Arial" w:hint="eastAsia"/>
          <w:color w:val="auto"/>
          <w:sz w:val="20"/>
          <w:szCs w:val="20"/>
        </w:rPr>
        <w:t>。</w:t>
      </w:r>
      <w:r w:rsidR="009D51D6" w:rsidRPr="009D51D6">
        <w:rPr>
          <w:rFonts w:ascii="Arial" w:eastAsia="楷体_GB2312" w:hAnsi="Arial" w:cs="Arial" w:hint="eastAsia"/>
          <w:color w:val="auto"/>
          <w:sz w:val="20"/>
          <w:szCs w:val="20"/>
        </w:rPr>
        <w:t>9</w:t>
      </w:r>
      <w:r w:rsidR="009D51D6" w:rsidRPr="009D51D6">
        <w:rPr>
          <w:rFonts w:ascii="Arial" w:eastAsia="楷体_GB2312" w:hAnsi="Arial" w:cs="Arial" w:hint="eastAsia"/>
          <w:color w:val="auto"/>
          <w:sz w:val="20"/>
          <w:szCs w:val="20"/>
        </w:rPr>
        <w:t>月初，欧央行行长德拉吉表示下调通胀预估，并会在必要时扩大</w:t>
      </w:r>
      <w:r w:rsidR="009D51D6" w:rsidRPr="009D51D6">
        <w:rPr>
          <w:rFonts w:ascii="Arial" w:eastAsia="楷体_GB2312" w:hAnsi="Arial" w:cs="Arial" w:hint="eastAsia"/>
          <w:color w:val="auto"/>
          <w:sz w:val="20"/>
          <w:szCs w:val="20"/>
        </w:rPr>
        <w:t>QE</w:t>
      </w:r>
      <w:r w:rsidR="009D51D6" w:rsidRPr="009D51D6">
        <w:rPr>
          <w:rFonts w:ascii="Arial" w:eastAsia="楷体_GB2312" w:hAnsi="Arial" w:cs="Arial" w:hint="eastAsia"/>
          <w:color w:val="auto"/>
          <w:sz w:val="20"/>
          <w:szCs w:val="20"/>
        </w:rPr>
        <w:t>规模，</w:t>
      </w:r>
      <w:r w:rsidR="00676E1A">
        <w:rPr>
          <w:rFonts w:ascii="Arial" w:eastAsia="楷体_GB2312" w:hAnsi="Arial" w:cs="Arial" w:hint="eastAsia"/>
          <w:color w:val="auto"/>
          <w:sz w:val="20"/>
          <w:szCs w:val="20"/>
        </w:rPr>
        <w:t>此消息</w:t>
      </w:r>
      <w:r w:rsidR="009D51D6" w:rsidRPr="009D51D6">
        <w:rPr>
          <w:rFonts w:ascii="Arial" w:eastAsia="楷体_GB2312" w:hAnsi="Arial" w:cs="Arial" w:hint="eastAsia"/>
          <w:color w:val="auto"/>
          <w:sz w:val="20"/>
          <w:szCs w:val="20"/>
        </w:rPr>
        <w:t>提</w:t>
      </w:r>
      <w:proofErr w:type="gramStart"/>
      <w:r w:rsidR="009D51D6" w:rsidRPr="009D51D6">
        <w:rPr>
          <w:rFonts w:ascii="Arial" w:eastAsia="楷体_GB2312" w:hAnsi="Arial" w:cs="Arial" w:hint="eastAsia"/>
          <w:color w:val="auto"/>
          <w:sz w:val="20"/>
          <w:szCs w:val="20"/>
        </w:rPr>
        <w:t>振欧股</w:t>
      </w:r>
      <w:proofErr w:type="gramEnd"/>
      <w:r w:rsidR="009D51D6">
        <w:rPr>
          <w:rFonts w:ascii="Arial" w:eastAsia="楷体_GB2312" w:hAnsi="Arial" w:cs="Arial" w:hint="eastAsia"/>
          <w:color w:val="auto"/>
          <w:sz w:val="20"/>
          <w:szCs w:val="20"/>
        </w:rPr>
        <w:t>。</w:t>
      </w:r>
      <w:r w:rsidR="00676E1A">
        <w:rPr>
          <w:rFonts w:ascii="Arial" w:eastAsia="楷体_GB2312" w:hAnsi="Arial" w:cs="Arial" w:hint="eastAsia"/>
          <w:color w:val="auto"/>
          <w:sz w:val="20"/>
          <w:szCs w:val="20"/>
        </w:rPr>
        <w:t>然而，</w:t>
      </w:r>
      <w:r w:rsidR="009D51D6">
        <w:rPr>
          <w:rFonts w:ascii="Arial" w:eastAsia="楷体_GB2312" w:hAnsi="Arial" w:cs="Arial" w:hint="eastAsia"/>
          <w:color w:val="auto"/>
          <w:sz w:val="20"/>
          <w:szCs w:val="20"/>
        </w:rPr>
        <w:t>美联储宣布暂时</w:t>
      </w:r>
      <w:proofErr w:type="gramStart"/>
      <w:r w:rsidR="009D51D6">
        <w:rPr>
          <w:rFonts w:ascii="Arial" w:eastAsia="楷体_GB2312" w:hAnsi="Arial" w:cs="Arial" w:hint="eastAsia"/>
          <w:color w:val="auto"/>
          <w:sz w:val="20"/>
          <w:szCs w:val="20"/>
        </w:rPr>
        <w:t>不</w:t>
      </w:r>
      <w:proofErr w:type="gramEnd"/>
      <w:r w:rsidR="009D51D6">
        <w:rPr>
          <w:rFonts w:ascii="Arial" w:eastAsia="楷体_GB2312" w:hAnsi="Arial" w:cs="Arial" w:hint="eastAsia"/>
          <w:color w:val="auto"/>
          <w:sz w:val="20"/>
          <w:szCs w:val="20"/>
        </w:rPr>
        <w:t>加息后，全球谨慎情绪互相传染，</w:t>
      </w:r>
      <w:proofErr w:type="gramStart"/>
      <w:r w:rsidR="009D51D6">
        <w:rPr>
          <w:rFonts w:ascii="Arial" w:eastAsia="楷体_GB2312" w:hAnsi="Arial" w:cs="Arial" w:hint="eastAsia"/>
          <w:color w:val="auto"/>
          <w:sz w:val="20"/>
          <w:szCs w:val="20"/>
        </w:rPr>
        <w:t>欧股在</w:t>
      </w:r>
      <w:proofErr w:type="gramEnd"/>
      <w:r w:rsidR="009D51D6">
        <w:rPr>
          <w:rFonts w:ascii="Arial" w:eastAsia="楷体_GB2312" w:hAnsi="Arial" w:cs="Arial" w:hint="eastAsia"/>
          <w:color w:val="auto"/>
          <w:sz w:val="20"/>
          <w:szCs w:val="20"/>
        </w:rPr>
        <w:t>波及范围之内。在紧张时刻，德国大众</w:t>
      </w:r>
      <w:r w:rsidR="006F6603">
        <w:rPr>
          <w:rFonts w:ascii="Arial" w:eastAsia="楷体_GB2312" w:hAnsi="Arial" w:cs="Arial" w:hint="eastAsia"/>
          <w:color w:val="auto"/>
          <w:sz w:val="20"/>
          <w:szCs w:val="20"/>
        </w:rPr>
        <w:t>汽车排气测试造假的丑闻如爆炸一般，矿业巨头嘉能可的债务风险越发严重</w:t>
      </w:r>
      <w:r w:rsidR="009D51D6">
        <w:rPr>
          <w:rFonts w:ascii="Arial" w:eastAsia="楷体_GB2312" w:hAnsi="Arial" w:cs="Arial" w:hint="eastAsia"/>
          <w:color w:val="auto"/>
          <w:sz w:val="20"/>
          <w:szCs w:val="20"/>
        </w:rPr>
        <w:t>，</w:t>
      </w:r>
      <w:r w:rsidR="006F6603">
        <w:rPr>
          <w:rFonts w:ascii="Arial" w:eastAsia="楷体_GB2312" w:hAnsi="Arial" w:cs="Arial" w:hint="eastAsia"/>
          <w:color w:val="auto"/>
          <w:sz w:val="20"/>
          <w:szCs w:val="20"/>
        </w:rPr>
        <w:t>共同</w:t>
      </w:r>
      <w:r w:rsidR="00333454">
        <w:rPr>
          <w:rFonts w:ascii="Arial" w:eastAsia="楷体_GB2312" w:hAnsi="Arial" w:cs="Arial" w:hint="eastAsia"/>
          <w:color w:val="auto"/>
          <w:sz w:val="20"/>
          <w:szCs w:val="20"/>
        </w:rPr>
        <w:t>掀起</w:t>
      </w:r>
      <w:r w:rsidR="00424912">
        <w:rPr>
          <w:rFonts w:ascii="Arial" w:eastAsia="楷体_GB2312" w:hAnsi="Arial" w:cs="Arial" w:hint="eastAsia"/>
          <w:color w:val="auto"/>
          <w:sz w:val="20"/>
          <w:szCs w:val="20"/>
        </w:rPr>
        <w:t>欧股中</w:t>
      </w:r>
      <w:r w:rsidR="009D51D6">
        <w:rPr>
          <w:rFonts w:ascii="Arial" w:eastAsia="楷体_GB2312" w:hAnsi="Arial" w:cs="Arial" w:hint="eastAsia"/>
          <w:color w:val="auto"/>
          <w:sz w:val="20"/>
          <w:szCs w:val="20"/>
        </w:rPr>
        <w:t>汽车</w:t>
      </w:r>
      <w:r w:rsidR="005A282E">
        <w:rPr>
          <w:rFonts w:ascii="Arial" w:eastAsia="楷体_GB2312" w:hAnsi="Arial" w:cs="Arial" w:hint="eastAsia"/>
          <w:color w:val="auto"/>
          <w:sz w:val="20"/>
          <w:szCs w:val="20"/>
        </w:rPr>
        <w:t>板块</w:t>
      </w:r>
      <w:r w:rsidR="009D51D6">
        <w:rPr>
          <w:rFonts w:ascii="Arial" w:eastAsia="楷体_GB2312" w:hAnsi="Arial" w:cs="Arial" w:hint="eastAsia"/>
          <w:color w:val="auto"/>
          <w:sz w:val="20"/>
          <w:szCs w:val="20"/>
        </w:rPr>
        <w:t>和</w:t>
      </w:r>
      <w:r w:rsidR="005A282E">
        <w:rPr>
          <w:rFonts w:ascii="Arial" w:eastAsia="楷体_GB2312" w:hAnsi="Arial" w:cs="Arial" w:hint="eastAsia"/>
          <w:color w:val="auto"/>
          <w:sz w:val="20"/>
          <w:szCs w:val="20"/>
        </w:rPr>
        <w:t>矿业板块</w:t>
      </w:r>
      <w:r w:rsidR="00424912">
        <w:rPr>
          <w:rFonts w:ascii="Arial" w:eastAsia="楷体_GB2312" w:hAnsi="Arial" w:cs="Arial" w:hint="eastAsia"/>
          <w:color w:val="auto"/>
          <w:sz w:val="20"/>
          <w:szCs w:val="20"/>
        </w:rPr>
        <w:t>的</w:t>
      </w:r>
      <w:r w:rsidR="009D51D6">
        <w:rPr>
          <w:rFonts w:ascii="Arial" w:eastAsia="楷体_GB2312" w:hAnsi="Arial" w:cs="Arial" w:hint="eastAsia"/>
          <w:color w:val="auto"/>
          <w:sz w:val="20"/>
          <w:szCs w:val="20"/>
        </w:rPr>
        <w:t>下滑</w:t>
      </w:r>
      <w:r w:rsidR="00333454">
        <w:rPr>
          <w:rFonts w:ascii="Arial" w:eastAsia="楷体_GB2312" w:hAnsi="Arial" w:cs="Arial" w:hint="eastAsia"/>
          <w:color w:val="auto"/>
          <w:sz w:val="20"/>
          <w:szCs w:val="20"/>
        </w:rPr>
        <w:t>浪潮</w:t>
      </w:r>
      <w:r w:rsidR="009D51D6">
        <w:rPr>
          <w:rFonts w:ascii="Arial" w:eastAsia="楷体_GB2312" w:hAnsi="Arial" w:cs="Arial" w:hint="eastAsia"/>
          <w:color w:val="auto"/>
          <w:sz w:val="20"/>
          <w:szCs w:val="20"/>
        </w:rPr>
        <w:t>。</w:t>
      </w:r>
    </w:p>
    <w:p w:rsidR="003175BA" w:rsidRPr="00A102FE" w:rsidRDefault="00241C13" w:rsidP="00A102F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lastRenderedPageBreak/>
        <w:t>香港市场受外围利空影响下跌，人民币贬值使得港币需求</w:t>
      </w:r>
      <w:r w:rsidR="00BF645A">
        <w:rPr>
          <w:rFonts w:ascii="Arial" w:eastAsia="楷体_GB2312" w:hAnsi="Arial" w:cs="Arial" w:hint="eastAsia"/>
          <w:color w:val="auto"/>
          <w:sz w:val="20"/>
          <w:szCs w:val="20"/>
        </w:rPr>
        <w:t>增大</w:t>
      </w:r>
      <w:r>
        <w:rPr>
          <w:rFonts w:ascii="Arial" w:eastAsia="楷体_GB2312" w:hAnsi="Arial" w:cs="Arial" w:hint="eastAsia"/>
          <w:color w:val="auto"/>
          <w:sz w:val="20"/>
          <w:szCs w:val="20"/>
        </w:rPr>
        <w:t>。</w:t>
      </w:r>
      <w:r w:rsidR="009959D7" w:rsidRPr="00C97435">
        <w:rPr>
          <w:rFonts w:ascii="Arial" w:hAnsi="Arial" w:cs="Arial"/>
          <w:noProof/>
          <w:sz w:val="20"/>
          <w:szCs w:val="20"/>
        </w:rPr>
        <mc:AlternateContent>
          <mc:Choice Requires="wps">
            <w:drawing>
              <wp:anchor distT="0" distB="0" distL="0" distR="0" simplePos="0" relativeHeight="251674624" behindDoc="0" locked="0" layoutInCell="1" allowOverlap="0" wp14:anchorId="21324424" wp14:editId="206CE37C">
                <wp:simplePos x="0" y="0"/>
                <wp:positionH relativeFrom="page">
                  <wp:posOffset>269875</wp:posOffset>
                </wp:positionH>
                <wp:positionV relativeFrom="paragraph">
                  <wp:posOffset>-70374</wp:posOffset>
                </wp:positionV>
                <wp:extent cx="2496185" cy="7784327"/>
                <wp:effectExtent l="0" t="0" r="0" b="0"/>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7784327"/>
                        </a:xfrm>
                        <a:prstGeom prst="rect">
                          <a:avLst/>
                        </a:prstGeom>
                        <a:noFill/>
                        <a:ln w="9525">
                          <a:noFill/>
                          <a:miter lim="800000"/>
                          <a:headEnd/>
                          <a:tailEnd/>
                        </a:ln>
                      </wps:spPr>
                      <wps:txbx>
                        <w:txbxContent>
                          <w:p w:rsidR="0038625C" w:rsidRDefault="0038625C" w:rsidP="009D2B6E">
                            <w:pPr>
                              <w:rPr>
                                <w:rFonts w:ascii="楷体" w:eastAsia="楷体" w:hAnsi="楷体" w:cs="宋体"/>
                                <w:b/>
                                <w:bCs/>
                                <w:color w:val="000000"/>
                                <w:kern w:val="0"/>
                                <w:sz w:val="16"/>
                                <w:szCs w:val="16"/>
                                <w:lang w:val="en-GB"/>
                              </w:rPr>
                            </w:pPr>
                          </w:p>
                          <w:tbl>
                            <w:tblPr>
                              <w:tblW w:w="3828" w:type="dxa"/>
                              <w:tblInd w:w="-34" w:type="dxa"/>
                              <w:tblLayout w:type="fixed"/>
                              <w:tblLook w:val="04A0" w:firstRow="1" w:lastRow="0" w:firstColumn="1" w:lastColumn="0" w:noHBand="0" w:noVBand="1"/>
                            </w:tblPr>
                            <w:tblGrid>
                              <w:gridCol w:w="579"/>
                              <w:gridCol w:w="756"/>
                              <w:gridCol w:w="1778"/>
                              <w:gridCol w:w="715"/>
                            </w:tblGrid>
                            <w:tr w:rsidR="0038625C" w:rsidRPr="001F33B6" w:rsidTr="00701C81">
                              <w:trPr>
                                <w:trHeight w:val="284"/>
                              </w:trPr>
                              <w:tc>
                                <w:tcPr>
                                  <w:tcW w:w="579" w:type="dxa"/>
                                  <w:tcBorders>
                                    <w:top w:val="single" w:sz="8" w:space="0" w:color="000000"/>
                                    <w:left w:val="nil"/>
                                    <w:bottom w:val="single" w:sz="8" w:space="0" w:color="000000"/>
                                    <w:right w:val="single" w:sz="8" w:space="0" w:color="000000"/>
                                  </w:tcBorders>
                                  <w:shd w:val="clear" w:color="F79646" w:fill="F79646"/>
                                  <w:vAlign w:val="center"/>
                                  <w:hideMark/>
                                </w:tcPr>
                                <w:p w:rsidR="0038625C" w:rsidRPr="001F33B6" w:rsidRDefault="0038625C" w:rsidP="007C4E4E">
                                  <w:pPr>
                                    <w:widowControl/>
                                    <w:jc w:val="center"/>
                                    <w:rPr>
                                      <w:rFonts w:ascii="楷体" w:eastAsia="楷体" w:hAnsi="楷体" w:cs="Arial"/>
                                      <w:b/>
                                      <w:sz w:val="18"/>
                                      <w:szCs w:val="18"/>
                                    </w:rPr>
                                  </w:pPr>
                                  <w:r w:rsidRPr="001F33B6">
                                    <w:rPr>
                                      <w:rFonts w:ascii="楷体" w:eastAsia="楷体" w:hAnsi="楷体" w:cs="Arial" w:hint="eastAsia"/>
                                      <w:b/>
                                      <w:sz w:val="18"/>
                                      <w:szCs w:val="18"/>
                                    </w:rPr>
                                    <w:t>类型</w:t>
                                  </w:r>
                                </w:p>
                              </w:tc>
                              <w:tc>
                                <w:tcPr>
                                  <w:tcW w:w="756" w:type="dxa"/>
                                  <w:tcBorders>
                                    <w:top w:val="single" w:sz="8" w:space="0" w:color="000000"/>
                                    <w:left w:val="nil"/>
                                    <w:bottom w:val="single" w:sz="8" w:space="0" w:color="000000"/>
                                    <w:right w:val="nil"/>
                                  </w:tcBorders>
                                  <w:shd w:val="clear" w:color="F79646" w:fill="F79646"/>
                                  <w:vAlign w:val="center"/>
                                  <w:hideMark/>
                                </w:tcPr>
                                <w:p w:rsidR="0038625C" w:rsidRPr="001F33B6" w:rsidRDefault="0038625C" w:rsidP="007C4E4E">
                                  <w:pPr>
                                    <w:widowControl/>
                                    <w:jc w:val="center"/>
                                    <w:rPr>
                                      <w:rFonts w:ascii="楷体" w:eastAsia="楷体" w:hAnsi="楷体" w:cs="Arial"/>
                                      <w:b/>
                                      <w:sz w:val="18"/>
                                      <w:szCs w:val="18"/>
                                    </w:rPr>
                                  </w:pPr>
                                  <w:r w:rsidRPr="001F33B6">
                                    <w:rPr>
                                      <w:rFonts w:ascii="楷体" w:eastAsia="楷体" w:hAnsi="楷体" w:cs="Arial" w:hint="eastAsia"/>
                                      <w:b/>
                                      <w:sz w:val="18"/>
                                      <w:szCs w:val="18"/>
                                    </w:rPr>
                                    <w:t>代码</w:t>
                                  </w:r>
                                </w:p>
                              </w:tc>
                              <w:tc>
                                <w:tcPr>
                                  <w:tcW w:w="1778" w:type="dxa"/>
                                  <w:tcBorders>
                                    <w:top w:val="single" w:sz="8" w:space="0" w:color="000000"/>
                                    <w:left w:val="nil"/>
                                    <w:bottom w:val="single" w:sz="8" w:space="0" w:color="000000"/>
                                    <w:right w:val="nil"/>
                                  </w:tcBorders>
                                  <w:shd w:val="clear" w:color="F79646" w:fill="F79646"/>
                                  <w:vAlign w:val="center"/>
                                  <w:hideMark/>
                                </w:tcPr>
                                <w:p w:rsidR="0038625C" w:rsidRPr="001F33B6" w:rsidRDefault="0038625C" w:rsidP="007C4E4E">
                                  <w:pPr>
                                    <w:widowControl/>
                                    <w:jc w:val="center"/>
                                    <w:rPr>
                                      <w:rFonts w:ascii="楷体" w:eastAsia="楷体" w:hAnsi="楷体" w:cs="Arial"/>
                                      <w:b/>
                                      <w:sz w:val="18"/>
                                      <w:szCs w:val="18"/>
                                    </w:rPr>
                                  </w:pPr>
                                  <w:r w:rsidRPr="001F33B6">
                                    <w:rPr>
                                      <w:rFonts w:ascii="楷体" w:eastAsia="楷体" w:hAnsi="楷体" w:cs="Arial" w:hint="eastAsia"/>
                                      <w:b/>
                                      <w:sz w:val="18"/>
                                      <w:szCs w:val="18"/>
                                    </w:rPr>
                                    <w:t>简称</w:t>
                                  </w:r>
                                </w:p>
                              </w:tc>
                              <w:tc>
                                <w:tcPr>
                                  <w:tcW w:w="715" w:type="dxa"/>
                                  <w:tcBorders>
                                    <w:top w:val="single" w:sz="8" w:space="0" w:color="000000"/>
                                    <w:left w:val="nil"/>
                                    <w:bottom w:val="single" w:sz="8" w:space="0" w:color="000000"/>
                                    <w:right w:val="nil"/>
                                  </w:tcBorders>
                                  <w:shd w:val="clear" w:color="F79646" w:fill="F79646"/>
                                  <w:vAlign w:val="center"/>
                                  <w:hideMark/>
                                </w:tcPr>
                                <w:p w:rsidR="0038625C" w:rsidRPr="001F33B6" w:rsidRDefault="0038625C" w:rsidP="007C4E4E">
                                  <w:pPr>
                                    <w:widowControl/>
                                    <w:jc w:val="center"/>
                                    <w:rPr>
                                      <w:rFonts w:ascii="楷体" w:eastAsia="楷体" w:hAnsi="楷体" w:cs="Arial"/>
                                      <w:b/>
                                      <w:sz w:val="16"/>
                                      <w:szCs w:val="16"/>
                                    </w:rPr>
                                  </w:pPr>
                                  <w:r>
                                    <w:rPr>
                                      <w:rFonts w:ascii="楷体" w:eastAsia="楷体" w:hAnsi="楷体" w:cs="Arial" w:hint="eastAsia"/>
                                      <w:b/>
                                      <w:sz w:val="16"/>
                                      <w:szCs w:val="16"/>
                                    </w:rPr>
                                    <w:t>涨幅</w:t>
                                  </w:r>
                                  <w:r w:rsidRPr="001F33B6">
                                    <w:rPr>
                                      <w:rFonts w:ascii="楷体" w:eastAsia="楷体" w:hAnsi="楷体" w:cs="Arial" w:hint="eastAsia"/>
                                      <w:b/>
                                      <w:sz w:val="16"/>
                                      <w:szCs w:val="16"/>
                                    </w:rPr>
                                    <w:t>%</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r w:rsidRPr="001F33B6">
                                    <w:rPr>
                                      <w:rFonts w:ascii="楷体" w:eastAsia="楷体" w:hAnsi="楷体" w:cs="宋体" w:hint="eastAsia"/>
                                      <w:b/>
                                      <w:bCs/>
                                      <w:color w:val="000000"/>
                                      <w:kern w:val="0"/>
                                      <w:sz w:val="18"/>
                                      <w:szCs w:val="18"/>
                                    </w:rPr>
                                    <w:t>普通股基</w:t>
                                  </w: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000524</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上投摩根民生需求</w:t>
                                  </w:r>
                                </w:p>
                              </w:tc>
                              <w:tc>
                                <w:tcPr>
                                  <w:tcW w:w="715" w:type="dxa"/>
                                  <w:tcBorders>
                                    <w:top w:val="nil"/>
                                    <w:left w:val="nil"/>
                                    <w:bottom w:val="nil"/>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0.12</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000594</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大摩进取优选</w:t>
                                  </w:r>
                                </w:p>
                              </w:tc>
                              <w:tc>
                                <w:tcPr>
                                  <w:tcW w:w="715" w:type="dxa"/>
                                  <w:tcBorders>
                                    <w:top w:val="nil"/>
                                    <w:left w:val="nil"/>
                                    <w:bottom w:val="nil"/>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0.10</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540010</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汇</w:t>
                                  </w:r>
                                  <w:proofErr w:type="gramStart"/>
                                  <w:r w:rsidRPr="001F33B6">
                                    <w:rPr>
                                      <w:rFonts w:ascii="楷体" w:eastAsia="楷体" w:hAnsi="楷体" w:hint="eastAsia"/>
                                      <w:color w:val="000000"/>
                                      <w:sz w:val="18"/>
                                      <w:szCs w:val="18"/>
                                    </w:rPr>
                                    <w:t>丰晋信</w:t>
                                  </w:r>
                                  <w:proofErr w:type="gramEnd"/>
                                  <w:r w:rsidRPr="001F33B6">
                                    <w:rPr>
                                      <w:rFonts w:ascii="楷体" w:eastAsia="楷体" w:hAnsi="楷体" w:hint="eastAsia"/>
                                      <w:color w:val="000000"/>
                                      <w:sz w:val="18"/>
                                      <w:szCs w:val="18"/>
                                    </w:rPr>
                                    <w:t>科技先锋</w:t>
                                  </w:r>
                                </w:p>
                              </w:tc>
                              <w:tc>
                                <w:tcPr>
                                  <w:tcW w:w="715" w:type="dxa"/>
                                  <w:tcBorders>
                                    <w:top w:val="nil"/>
                                    <w:left w:val="nil"/>
                                    <w:bottom w:val="single" w:sz="8" w:space="0" w:color="000000"/>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0.07</w:t>
                                  </w:r>
                                </w:p>
                              </w:tc>
                            </w:tr>
                            <w:tr w:rsidR="0038625C" w:rsidRPr="001F33B6" w:rsidTr="00157826">
                              <w:trPr>
                                <w:trHeight w:val="284"/>
                              </w:trPr>
                              <w:tc>
                                <w:tcPr>
                                  <w:tcW w:w="579" w:type="dxa"/>
                                  <w:vMerge w:val="restart"/>
                                  <w:tcBorders>
                                    <w:top w:val="nil"/>
                                    <w:left w:val="nil"/>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指数股基</w:t>
                                  </w:r>
                                  <w:proofErr w:type="gramEnd"/>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110026</w:t>
                                  </w:r>
                                </w:p>
                              </w:tc>
                              <w:tc>
                                <w:tcPr>
                                  <w:tcW w:w="1778" w:type="dxa"/>
                                  <w:tcBorders>
                                    <w:top w:val="nil"/>
                                    <w:left w:val="nil"/>
                                    <w:bottom w:val="nil"/>
                                    <w:right w:val="nil"/>
                                  </w:tcBorders>
                                  <w:shd w:val="clear" w:color="auto" w:fill="F2F2F2" w:themeFill="background1" w:themeFillShade="F2"/>
                                  <w:vAlign w:val="center"/>
                                  <w:hideMark/>
                                </w:tcPr>
                                <w:p w:rsidR="0038625C" w:rsidRPr="007C4E4E" w:rsidRDefault="0038625C" w:rsidP="007C4E4E">
                                  <w:pPr>
                                    <w:jc w:val="left"/>
                                    <w:rPr>
                                      <w:rFonts w:ascii="楷体" w:eastAsia="楷体" w:hAnsi="楷体" w:cs="宋体"/>
                                      <w:color w:val="000000"/>
                                      <w:sz w:val="16"/>
                                      <w:szCs w:val="16"/>
                                    </w:rPr>
                                  </w:pPr>
                                  <w:r w:rsidRPr="007C4E4E">
                                    <w:rPr>
                                      <w:rFonts w:ascii="楷体" w:eastAsia="楷体" w:hAnsi="楷体" w:hint="eastAsia"/>
                                      <w:color w:val="000000"/>
                                      <w:sz w:val="16"/>
                                      <w:szCs w:val="16"/>
                                    </w:rPr>
                                    <w:t>易方</w:t>
                                  </w:r>
                                  <w:proofErr w:type="gramStart"/>
                                  <w:r w:rsidRPr="007C4E4E">
                                    <w:rPr>
                                      <w:rFonts w:ascii="楷体" w:eastAsia="楷体" w:hAnsi="楷体" w:hint="eastAsia"/>
                                      <w:color w:val="000000"/>
                                      <w:sz w:val="16"/>
                                      <w:szCs w:val="16"/>
                                    </w:rPr>
                                    <w:t>达创业</w:t>
                                  </w:r>
                                  <w:proofErr w:type="gramEnd"/>
                                  <w:r w:rsidRPr="007C4E4E">
                                    <w:rPr>
                                      <w:rFonts w:ascii="楷体" w:eastAsia="楷体" w:hAnsi="楷体" w:hint="eastAsia"/>
                                      <w:color w:val="000000"/>
                                      <w:sz w:val="16"/>
                                      <w:szCs w:val="16"/>
                                    </w:rPr>
                                    <w:t>板ETF联接</w:t>
                                  </w:r>
                                </w:p>
                              </w:tc>
                              <w:tc>
                                <w:tcPr>
                                  <w:tcW w:w="715" w:type="dxa"/>
                                  <w:tcBorders>
                                    <w:top w:val="nil"/>
                                    <w:left w:val="nil"/>
                                    <w:bottom w:val="nil"/>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0.14</w:t>
                                  </w:r>
                                </w:p>
                              </w:tc>
                            </w:tr>
                            <w:tr w:rsidR="0038625C" w:rsidRPr="001F33B6" w:rsidTr="00157826">
                              <w:trPr>
                                <w:trHeight w:val="284"/>
                              </w:trPr>
                              <w:tc>
                                <w:tcPr>
                                  <w:tcW w:w="579" w:type="dxa"/>
                                  <w:vMerge/>
                                  <w:tcBorders>
                                    <w:left w:val="nil"/>
                                    <w:right w:val="single" w:sz="8" w:space="0" w:color="000000"/>
                                  </w:tcBorders>
                                  <w:shd w:val="clear" w:color="auto" w:fill="F2F2F2" w:themeFill="background1" w:themeFillShade="F2"/>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159915</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易方</w:t>
                                  </w:r>
                                  <w:proofErr w:type="gramStart"/>
                                  <w:r w:rsidRPr="001F33B6">
                                    <w:rPr>
                                      <w:rFonts w:ascii="楷体" w:eastAsia="楷体" w:hAnsi="楷体" w:hint="eastAsia"/>
                                      <w:color w:val="000000"/>
                                      <w:sz w:val="18"/>
                                      <w:szCs w:val="18"/>
                                    </w:rPr>
                                    <w:t>达创业</w:t>
                                  </w:r>
                                  <w:proofErr w:type="gramEnd"/>
                                  <w:r w:rsidRPr="001F33B6">
                                    <w:rPr>
                                      <w:rFonts w:ascii="楷体" w:eastAsia="楷体" w:hAnsi="楷体" w:hint="eastAsia"/>
                                      <w:color w:val="000000"/>
                                      <w:sz w:val="18"/>
                                      <w:szCs w:val="18"/>
                                    </w:rPr>
                                    <w:t>板ETF</w:t>
                                  </w:r>
                                </w:p>
                              </w:tc>
                              <w:tc>
                                <w:tcPr>
                                  <w:tcW w:w="715" w:type="dxa"/>
                                  <w:tcBorders>
                                    <w:top w:val="nil"/>
                                    <w:left w:val="nil"/>
                                    <w:bottom w:val="nil"/>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0.11</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161613</w:t>
                                  </w:r>
                                </w:p>
                              </w:tc>
                              <w:tc>
                                <w:tcPr>
                                  <w:tcW w:w="1778"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融通创业板</w:t>
                                  </w:r>
                                </w:p>
                              </w:tc>
                              <w:tc>
                                <w:tcPr>
                                  <w:tcW w:w="715" w:type="dxa"/>
                                  <w:tcBorders>
                                    <w:top w:val="nil"/>
                                    <w:left w:val="nil"/>
                                    <w:bottom w:val="single" w:sz="8" w:space="0" w:color="000000"/>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0.10</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混合偏股</w:t>
                                  </w:r>
                                  <w:proofErr w:type="gramEnd"/>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590008</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中</w:t>
                                  </w:r>
                                  <w:proofErr w:type="gramStart"/>
                                  <w:r w:rsidRPr="001F33B6">
                                    <w:rPr>
                                      <w:rFonts w:ascii="楷体" w:eastAsia="楷体" w:hAnsi="楷体" w:hint="eastAsia"/>
                                      <w:color w:val="000000"/>
                                      <w:sz w:val="18"/>
                                      <w:szCs w:val="18"/>
                                    </w:rPr>
                                    <w:t>邮战略</w:t>
                                  </w:r>
                                  <w:proofErr w:type="gramEnd"/>
                                  <w:r w:rsidRPr="001F33B6">
                                    <w:rPr>
                                      <w:rFonts w:ascii="楷体" w:eastAsia="楷体" w:hAnsi="楷体" w:hint="eastAsia"/>
                                      <w:color w:val="000000"/>
                                      <w:sz w:val="18"/>
                                      <w:szCs w:val="18"/>
                                    </w:rPr>
                                    <w:t>新兴产业</w:t>
                                  </w:r>
                                </w:p>
                              </w:tc>
                              <w:tc>
                                <w:tcPr>
                                  <w:tcW w:w="715" w:type="dxa"/>
                                  <w:tcBorders>
                                    <w:top w:val="nil"/>
                                    <w:left w:val="nil"/>
                                    <w:bottom w:val="nil"/>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0.49</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519008</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proofErr w:type="gramStart"/>
                                  <w:r w:rsidRPr="001F33B6">
                                    <w:rPr>
                                      <w:rFonts w:ascii="楷体" w:eastAsia="楷体" w:hAnsi="楷体" w:hint="eastAsia"/>
                                      <w:color w:val="000000"/>
                                      <w:sz w:val="18"/>
                                      <w:szCs w:val="18"/>
                                    </w:rPr>
                                    <w:t>汇添富优势</w:t>
                                  </w:r>
                                  <w:proofErr w:type="gramEnd"/>
                                  <w:r w:rsidRPr="001F33B6">
                                    <w:rPr>
                                      <w:rFonts w:ascii="楷体" w:eastAsia="楷体" w:hAnsi="楷体" w:hint="eastAsia"/>
                                      <w:color w:val="000000"/>
                                      <w:sz w:val="18"/>
                                      <w:szCs w:val="18"/>
                                    </w:rPr>
                                    <w:t>精选</w:t>
                                  </w:r>
                                </w:p>
                              </w:tc>
                              <w:tc>
                                <w:tcPr>
                                  <w:tcW w:w="715" w:type="dxa"/>
                                  <w:tcBorders>
                                    <w:top w:val="nil"/>
                                    <w:left w:val="nil"/>
                                    <w:bottom w:val="nil"/>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0.42</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162201</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泰达宏利成长</w:t>
                                  </w:r>
                                </w:p>
                              </w:tc>
                              <w:tc>
                                <w:tcPr>
                                  <w:tcW w:w="715" w:type="dxa"/>
                                  <w:tcBorders>
                                    <w:top w:val="nil"/>
                                    <w:left w:val="nil"/>
                                    <w:bottom w:val="single" w:sz="8" w:space="0" w:color="000000"/>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0.41</w:t>
                                  </w:r>
                                </w:p>
                              </w:tc>
                            </w:tr>
                            <w:tr w:rsidR="0038625C" w:rsidRPr="001F33B6" w:rsidTr="00157826">
                              <w:trPr>
                                <w:trHeight w:val="284"/>
                              </w:trPr>
                              <w:tc>
                                <w:tcPr>
                                  <w:tcW w:w="579" w:type="dxa"/>
                                  <w:vMerge w:val="restart"/>
                                  <w:tcBorders>
                                    <w:top w:val="nil"/>
                                    <w:left w:val="nil"/>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混合偏债</w:t>
                                  </w:r>
                                  <w:proofErr w:type="gramEnd"/>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150103</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银河银泰理财分红</w:t>
                                  </w:r>
                                </w:p>
                              </w:tc>
                              <w:tc>
                                <w:tcPr>
                                  <w:tcW w:w="715" w:type="dxa"/>
                                  <w:tcBorders>
                                    <w:top w:val="nil"/>
                                    <w:left w:val="nil"/>
                                    <w:bottom w:val="nil"/>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0.23</w:t>
                                  </w:r>
                                </w:p>
                              </w:tc>
                            </w:tr>
                            <w:tr w:rsidR="0038625C" w:rsidRPr="001F33B6" w:rsidTr="00157826">
                              <w:trPr>
                                <w:trHeight w:val="284"/>
                              </w:trPr>
                              <w:tc>
                                <w:tcPr>
                                  <w:tcW w:w="579" w:type="dxa"/>
                                  <w:vMerge/>
                                  <w:tcBorders>
                                    <w:left w:val="nil"/>
                                    <w:right w:val="single" w:sz="8" w:space="0" w:color="000000"/>
                                  </w:tcBorders>
                                  <w:shd w:val="clear" w:color="auto" w:fill="F2F2F2" w:themeFill="background1" w:themeFillShade="F2"/>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350001</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天治财富增长</w:t>
                                  </w:r>
                                </w:p>
                              </w:tc>
                              <w:tc>
                                <w:tcPr>
                                  <w:tcW w:w="715" w:type="dxa"/>
                                  <w:tcBorders>
                                    <w:top w:val="nil"/>
                                    <w:left w:val="nil"/>
                                    <w:bottom w:val="nil"/>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0.07</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121001</w:t>
                                  </w:r>
                                </w:p>
                              </w:tc>
                              <w:tc>
                                <w:tcPr>
                                  <w:tcW w:w="1778"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国</w:t>
                                  </w:r>
                                  <w:proofErr w:type="gramStart"/>
                                  <w:r w:rsidRPr="001F33B6">
                                    <w:rPr>
                                      <w:rFonts w:ascii="楷体" w:eastAsia="楷体" w:hAnsi="楷体" w:hint="eastAsia"/>
                                      <w:color w:val="000000"/>
                                      <w:sz w:val="18"/>
                                      <w:szCs w:val="18"/>
                                    </w:rPr>
                                    <w:t>投瑞银融</w:t>
                                  </w:r>
                                  <w:proofErr w:type="gramEnd"/>
                                  <w:r w:rsidRPr="001F33B6">
                                    <w:rPr>
                                      <w:rFonts w:ascii="楷体" w:eastAsia="楷体" w:hAnsi="楷体" w:hint="eastAsia"/>
                                      <w:color w:val="000000"/>
                                      <w:sz w:val="18"/>
                                      <w:szCs w:val="18"/>
                                    </w:rPr>
                                    <w:t>华债券</w:t>
                                  </w:r>
                                </w:p>
                              </w:tc>
                              <w:tc>
                                <w:tcPr>
                                  <w:tcW w:w="715" w:type="dxa"/>
                                  <w:tcBorders>
                                    <w:top w:val="nil"/>
                                    <w:left w:val="nil"/>
                                    <w:bottom w:val="single" w:sz="8" w:space="0" w:color="000000"/>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0.07</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r w:rsidRPr="001F33B6">
                                    <w:rPr>
                                      <w:rFonts w:ascii="楷体" w:eastAsia="楷体" w:hAnsi="楷体" w:cs="宋体" w:hint="eastAsia"/>
                                      <w:b/>
                                      <w:bCs/>
                                      <w:color w:val="000000"/>
                                      <w:kern w:val="0"/>
                                      <w:sz w:val="18"/>
                                      <w:szCs w:val="18"/>
                                    </w:rPr>
                                    <w:t>混合灵活</w:t>
                                  </w: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000545</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中</w:t>
                                  </w:r>
                                  <w:proofErr w:type="gramStart"/>
                                  <w:r w:rsidRPr="001F33B6">
                                    <w:rPr>
                                      <w:rFonts w:ascii="楷体" w:eastAsia="楷体" w:hAnsi="楷体" w:hint="eastAsia"/>
                                      <w:color w:val="000000"/>
                                      <w:sz w:val="18"/>
                                      <w:szCs w:val="18"/>
                                    </w:rPr>
                                    <w:t>邮核心</w:t>
                                  </w:r>
                                  <w:proofErr w:type="gramEnd"/>
                                  <w:r w:rsidRPr="001F33B6">
                                    <w:rPr>
                                      <w:rFonts w:ascii="楷体" w:eastAsia="楷体" w:hAnsi="楷体" w:hint="eastAsia"/>
                                      <w:color w:val="000000"/>
                                      <w:sz w:val="18"/>
                                      <w:szCs w:val="18"/>
                                    </w:rPr>
                                    <w:t>竞争力</w:t>
                                  </w:r>
                                </w:p>
                              </w:tc>
                              <w:tc>
                                <w:tcPr>
                                  <w:tcW w:w="715" w:type="dxa"/>
                                  <w:tcBorders>
                                    <w:top w:val="nil"/>
                                    <w:left w:val="nil"/>
                                    <w:bottom w:val="nil"/>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0.16</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000063</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长盛电子信息主题</w:t>
                                  </w:r>
                                </w:p>
                              </w:tc>
                              <w:tc>
                                <w:tcPr>
                                  <w:tcW w:w="715" w:type="dxa"/>
                                  <w:tcBorders>
                                    <w:top w:val="nil"/>
                                    <w:left w:val="nil"/>
                                    <w:bottom w:val="nil"/>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0.15</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001465</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国金通用</w:t>
                                  </w:r>
                                  <w:proofErr w:type="gramStart"/>
                                  <w:r w:rsidRPr="001F33B6">
                                    <w:rPr>
                                      <w:rFonts w:ascii="楷体" w:eastAsia="楷体" w:hAnsi="楷体" w:hint="eastAsia"/>
                                      <w:color w:val="000000"/>
                                      <w:sz w:val="18"/>
                                      <w:szCs w:val="18"/>
                                    </w:rPr>
                                    <w:t>鑫</w:t>
                                  </w:r>
                                  <w:proofErr w:type="gramEnd"/>
                                  <w:r w:rsidRPr="001F33B6">
                                    <w:rPr>
                                      <w:rFonts w:ascii="楷体" w:eastAsia="楷体" w:hAnsi="楷体" w:hint="eastAsia"/>
                                      <w:color w:val="000000"/>
                                      <w:sz w:val="18"/>
                                      <w:szCs w:val="18"/>
                                    </w:rPr>
                                    <w:t>运</w:t>
                                  </w:r>
                                </w:p>
                              </w:tc>
                              <w:tc>
                                <w:tcPr>
                                  <w:tcW w:w="715" w:type="dxa"/>
                                  <w:tcBorders>
                                    <w:top w:val="nil"/>
                                    <w:left w:val="nil"/>
                                    <w:bottom w:val="single" w:sz="8" w:space="0" w:color="000000"/>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0.14</w:t>
                                  </w:r>
                                </w:p>
                              </w:tc>
                            </w:tr>
                            <w:tr w:rsidR="0038625C" w:rsidRPr="001F33B6" w:rsidTr="00157826">
                              <w:trPr>
                                <w:trHeight w:val="284"/>
                              </w:trPr>
                              <w:tc>
                                <w:tcPr>
                                  <w:tcW w:w="579" w:type="dxa"/>
                                  <w:vMerge w:val="restart"/>
                                  <w:tcBorders>
                                    <w:top w:val="nil"/>
                                    <w:left w:val="nil"/>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r w:rsidRPr="001F33B6">
                                    <w:rPr>
                                      <w:rFonts w:ascii="楷体" w:eastAsia="楷体" w:hAnsi="楷体" w:cs="宋体" w:hint="eastAsia"/>
                                      <w:b/>
                                      <w:bCs/>
                                      <w:color w:val="000000"/>
                                      <w:kern w:val="0"/>
                                      <w:sz w:val="18"/>
                                      <w:szCs w:val="18"/>
                                    </w:rPr>
                                    <w:t>混合平衡</w:t>
                                  </w:r>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270001</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广</w:t>
                                  </w:r>
                                  <w:proofErr w:type="gramStart"/>
                                  <w:r w:rsidRPr="001F33B6">
                                    <w:rPr>
                                      <w:rFonts w:ascii="楷体" w:eastAsia="楷体" w:hAnsi="楷体" w:hint="eastAsia"/>
                                      <w:color w:val="000000"/>
                                      <w:sz w:val="18"/>
                                      <w:szCs w:val="18"/>
                                    </w:rPr>
                                    <w:t>发聚富</w:t>
                                  </w:r>
                                  <w:proofErr w:type="gramEnd"/>
                                </w:p>
                              </w:tc>
                              <w:tc>
                                <w:tcPr>
                                  <w:tcW w:w="715" w:type="dxa"/>
                                  <w:tcBorders>
                                    <w:top w:val="nil"/>
                                    <w:left w:val="nil"/>
                                    <w:bottom w:val="nil"/>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0.27</w:t>
                                  </w:r>
                                </w:p>
                              </w:tc>
                            </w:tr>
                            <w:tr w:rsidR="0038625C" w:rsidRPr="001F33B6" w:rsidTr="00157826">
                              <w:trPr>
                                <w:trHeight w:val="284"/>
                              </w:trPr>
                              <w:tc>
                                <w:tcPr>
                                  <w:tcW w:w="579" w:type="dxa"/>
                                  <w:vMerge/>
                                  <w:tcBorders>
                                    <w:left w:val="nil"/>
                                    <w:right w:val="single" w:sz="8" w:space="0" w:color="000000"/>
                                  </w:tcBorders>
                                  <w:shd w:val="clear" w:color="auto" w:fill="F2F2F2" w:themeFill="background1" w:themeFillShade="F2"/>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110001</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易方达平稳增长</w:t>
                                  </w:r>
                                </w:p>
                              </w:tc>
                              <w:tc>
                                <w:tcPr>
                                  <w:tcW w:w="715" w:type="dxa"/>
                                  <w:tcBorders>
                                    <w:top w:val="nil"/>
                                    <w:left w:val="nil"/>
                                    <w:bottom w:val="nil"/>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0.16</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519732</w:t>
                                  </w:r>
                                </w:p>
                              </w:tc>
                              <w:tc>
                                <w:tcPr>
                                  <w:tcW w:w="1778" w:type="dxa"/>
                                  <w:tcBorders>
                                    <w:top w:val="nil"/>
                                    <w:left w:val="nil"/>
                                    <w:bottom w:val="single" w:sz="8" w:space="0" w:color="000000"/>
                                    <w:right w:val="nil"/>
                                  </w:tcBorders>
                                  <w:shd w:val="clear" w:color="auto" w:fill="F2F2F2" w:themeFill="background1" w:themeFillShade="F2"/>
                                  <w:vAlign w:val="center"/>
                                  <w:hideMark/>
                                </w:tcPr>
                                <w:p w:rsidR="0038625C" w:rsidRPr="007C4E4E" w:rsidRDefault="0038625C" w:rsidP="007C4E4E">
                                  <w:pPr>
                                    <w:jc w:val="left"/>
                                    <w:rPr>
                                      <w:rFonts w:ascii="楷体" w:eastAsia="楷体" w:hAnsi="楷体" w:cs="宋体"/>
                                      <w:color w:val="000000"/>
                                      <w:sz w:val="15"/>
                                      <w:szCs w:val="15"/>
                                    </w:rPr>
                                  </w:pPr>
                                  <w:r w:rsidRPr="007C4E4E">
                                    <w:rPr>
                                      <w:rFonts w:ascii="楷体" w:eastAsia="楷体" w:hAnsi="楷体" w:hint="eastAsia"/>
                                      <w:color w:val="000000"/>
                                      <w:sz w:val="15"/>
                                      <w:szCs w:val="15"/>
                                    </w:rPr>
                                    <w:t>交银定期支付双</w:t>
                                  </w:r>
                                  <w:proofErr w:type="gramStart"/>
                                  <w:r w:rsidRPr="007C4E4E">
                                    <w:rPr>
                                      <w:rFonts w:ascii="楷体" w:eastAsia="楷体" w:hAnsi="楷体" w:hint="eastAsia"/>
                                      <w:color w:val="000000"/>
                                      <w:sz w:val="15"/>
                                      <w:szCs w:val="15"/>
                                    </w:rPr>
                                    <w:t>息平衡</w:t>
                                  </w:r>
                                  <w:proofErr w:type="gramEnd"/>
                                </w:p>
                              </w:tc>
                              <w:tc>
                                <w:tcPr>
                                  <w:tcW w:w="715" w:type="dxa"/>
                                  <w:tcBorders>
                                    <w:top w:val="nil"/>
                                    <w:left w:val="nil"/>
                                    <w:bottom w:val="single" w:sz="8" w:space="0" w:color="000000"/>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0.05</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纯债基金</w:t>
                                  </w:r>
                                  <w:proofErr w:type="gramEnd"/>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160515</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博时安丰18个月</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0.02 </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000200</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博时岁岁增利</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0.02 </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000583</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proofErr w:type="gramStart"/>
                                  <w:r w:rsidRPr="001F33B6">
                                    <w:rPr>
                                      <w:rFonts w:ascii="楷体" w:eastAsia="楷体" w:hAnsi="楷体" w:hint="eastAsia"/>
                                      <w:color w:val="000000"/>
                                      <w:sz w:val="18"/>
                                      <w:szCs w:val="18"/>
                                    </w:rPr>
                                    <w:t>江信聚</w:t>
                                  </w:r>
                                  <w:proofErr w:type="gramEnd"/>
                                  <w:r w:rsidRPr="001F33B6">
                                    <w:rPr>
                                      <w:rFonts w:ascii="楷体" w:eastAsia="楷体" w:hAnsi="楷体" w:hint="eastAsia"/>
                                      <w:color w:val="000000"/>
                                      <w:sz w:val="18"/>
                                      <w:szCs w:val="18"/>
                                    </w:rPr>
                                    <w:t>福</w:t>
                                  </w:r>
                                </w:p>
                              </w:tc>
                              <w:tc>
                                <w:tcPr>
                                  <w:tcW w:w="715"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0.02 </w:t>
                                  </w:r>
                                </w:p>
                              </w:tc>
                            </w:tr>
                            <w:tr w:rsidR="0038625C" w:rsidRPr="001F33B6" w:rsidTr="00157826">
                              <w:trPr>
                                <w:trHeight w:val="284"/>
                              </w:trPr>
                              <w:tc>
                                <w:tcPr>
                                  <w:tcW w:w="579" w:type="dxa"/>
                                  <w:vMerge w:val="restart"/>
                                  <w:tcBorders>
                                    <w:top w:val="nil"/>
                                    <w:left w:val="nil"/>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一级债基</w:t>
                                  </w:r>
                                  <w:proofErr w:type="gramEnd"/>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320004</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proofErr w:type="gramStart"/>
                                  <w:r w:rsidRPr="001F33B6">
                                    <w:rPr>
                                      <w:rFonts w:ascii="楷体" w:eastAsia="楷体" w:hAnsi="楷体" w:hint="eastAsia"/>
                                      <w:color w:val="000000"/>
                                      <w:sz w:val="18"/>
                                      <w:szCs w:val="18"/>
                                    </w:rPr>
                                    <w:t>诺安优化</w:t>
                                  </w:r>
                                  <w:proofErr w:type="gramEnd"/>
                                  <w:r w:rsidRPr="001F33B6">
                                    <w:rPr>
                                      <w:rFonts w:ascii="楷体" w:eastAsia="楷体" w:hAnsi="楷体" w:hint="eastAsia"/>
                                      <w:color w:val="000000"/>
                                      <w:sz w:val="18"/>
                                      <w:szCs w:val="18"/>
                                    </w:rPr>
                                    <w:t>收益</w:t>
                                  </w:r>
                                </w:p>
                              </w:tc>
                              <w:tc>
                                <w:tcPr>
                                  <w:tcW w:w="715"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0.02 </w:t>
                                  </w:r>
                                </w:p>
                              </w:tc>
                            </w:tr>
                            <w:tr w:rsidR="0038625C" w:rsidRPr="001F33B6" w:rsidTr="00157826">
                              <w:trPr>
                                <w:trHeight w:val="284"/>
                              </w:trPr>
                              <w:tc>
                                <w:tcPr>
                                  <w:tcW w:w="579" w:type="dxa"/>
                                  <w:vMerge/>
                                  <w:tcBorders>
                                    <w:left w:val="nil"/>
                                    <w:right w:val="single" w:sz="8" w:space="0" w:color="000000"/>
                                  </w:tcBorders>
                                  <w:shd w:val="clear" w:color="auto" w:fill="F2F2F2" w:themeFill="background1" w:themeFillShade="F2"/>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485107</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proofErr w:type="gramStart"/>
                                  <w:r w:rsidRPr="001F33B6">
                                    <w:rPr>
                                      <w:rFonts w:ascii="楷体" w:eastAsia="楷体" w:hAnsi="楷体" w:hint="eastAsia"/>
                                      <w:color w:val="000000"/>
                                      <w:sz w:val="18"/>
                                      <w:szCs w:val="18"/>
                                    </w:rPr>
                                    <w:t>工银瑞信</w:t>
                                  </w:r>
                                  <w:proofErr w:type="gramEnd"/>
                                  <w:r w:rsidRPr="001F33B6">
                                    <w:rPr>
                                      <w:rFonts w:ascii="楷体" w:eastAsia="楷体" w:hAnsi="楷体" w:hint="eastAsia"/>
                                      <w:color w:val="000000"/>
                                      <w:sz w:val="18"/>
                                      <w:szCs w:val="18"/>
                                    </w:rPr>
                                    <w:t>信用添利A</w:t>
                                  </w:r>
                                </w:p>
                              </w:tc>
                              <w:tc>
                                <w:tcPr>
                                  <w:tcW w:w="715"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0.02 </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161719</w:t>
                                  </w:r>
                                </w:p>
                              </w:tc>
                              <w:tc>
                                <w:tcPr>
                                  <w:tcW w:w="1778"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招商可转债</w:t>
                                  </w:r>
                                </w:p>
                              </w:tc>
                              <w:tc>
                                <w:tcPr>
                                  <w:tcW w:w="715"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0.02 </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二级债基</w:t>
                                  </w:r>
                                  <w:proofErr w:type="gramEnd"/>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519977</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长信可转债A</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0.07 </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519976</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长信可转债C</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0.06 </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519989</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长信利丰</w:t>
                                  </w:r>
                                </w:p>
                              </w:tc>
                              <w:tc>
                                <w:tcPr>
                                  <w:tcW w:w="715"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0.04 </w:t>
                                  </w:r>
                                </w:p>
                              </w:tc>
                            </w:tr>
                            <w:tr w:rsidR="0038625C" w:rsidRPr="001F33B6" w:rsidTr="00157826">
                              <w:trPr>
                                <w:trHeight w:val="284"/>
                              </w:trPr>
                              <w:tc>
                                <w:tcPr>
                                  <w:tcW w:w="579" w:type="dxa"/>
                                  <w:vMerge w:val="restart"/>
                                  <w:tcBorders>
                                    <w:top w:val="nil"/>
                                    <w:left w:val="nil"/>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指数债基</w:t>
                                  </w:r>
                                  <w:proofErr w:type="gramEnd"/>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511010</w:t>
                                  </w:r>
                                </w:p>
                              </w:tc>
                              <w:tc>
                                <w:tcPr>
                                  <w:tcW w:w="1778" w:type="dxa"/>
                                  <w:tcBorders>
                                    <w:top w:val="nil"/>
                                    <w:left w:val="nil"/>
                                    <w:bottom w:val="nil"/>
                                    <w:right w:val="nil"/>
                                  </w:tcBorders>
                                  <w:shd w:val="clear" w:color="auto" w:fill="F2F2F2" w:themeFill="background1" w:themeFillShade="F2"/>
                                  <w:vAlign w:val="center"/>
                                  <w:hideMark/>
                                </w:tcPr>
                                <w:p w:rsidR="0038625C" w:rsidRPr="007C4E4E" w:rsidRDefault="0038625C" w:rsidP="007C4E4E">
                                  <w:pPr>
                                    <w:jc w:val="left"/>
                                    <w:rPr>
                                      <w:rFonts w:ascii="楷体" w:eastAsia="楷体" w:hAnsi="楷体" w:cs="宋体"/>
                                      <w:color w:val="000000"/>
                                      <w:sz w:val="15"/>
                                      <w:szCs w:val="15"/>
                                    </w:rPr>
                                  </w:pPr>
                                  <w:r w:rsidRPr="007C4E4E">
                                    <w:rPr>
                                      <w:rFonts w:ascii="楷体" w:eastAsia="楷体" w:hAnsi="楷体" w:hint="eastAsia"/>
                                      <w:color w:val="000000"/>
                                      <w:sz w:val="15"/>
                                      <w:szCs w:val="15"/>
                                    </w:rPr>
                                    <w:t>国泰上证5年期国债ETF</w:t>
                                  </w:r>
                                </w:p>
                              </w:tc>
                              <w:tc>
                                <w:tcPr>
                                  <w:tcW w:w="715"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0.43 </w:t>
                                  </w:r>
                                </w:p>
                              </w:tc>
                            </w:tr>
                            <w:tr w:rsidR="0038625C" w:rsidRPr="001F33B6" w:rsidTr="00157826">
                              <w:trPr>
                                <w:trHeight w:val="284"/>
                              </w:trPr>
                              <w:tc>
                                <w:tcPr>
                                  <w:tcW w:w="579" w:type="dxa"/>
                                  <w:vMerge/>
                                  <w:tcBorders>
                                    <w:left w:val="nil"/>
                                    <w:right w:val="single" w:sz="8" w:space="0" w:color="000000"/>
                                  </w:tcBorders>
                                  <w:shd w:val="clear" w:color="auto" w:fill="F2F2F2" w:themeFill="background1" w:themeFillShade="F2"/>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161826</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银</w:t>
                                  </w:r>
                                  <w:proofErr w:type="gramStart"/>
                                  <w:r w:rsidRPr="001F33B6">
                                    <w:rPr>
                                      <w:rFonts w:ascii="楷体" w:eastAsia="楷体" w:hAnsi="楷体" w:hint="eastAsia"/>
                                      <w:color w:val="000000"/>
                                      <w:sz w:val="18"/>
                                      <w:szCs w:val="18"/>
                                    </w:rPr>
                                    <w:t>华中证转债</w:t>
                                  </w:r>
                                  <w:proofErr w:type="gramEnd"/>
                                </w:p>
                              </w:tc>
                              <w:tc>
                                <w:tcPr>
                                  <w:tcW w:w="715"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0.03 </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161625</w:t>
                                  </w:r>
                                </w:p>
                              </w:tc>
                              <w:tc>
                                <w:tcPr>
                                  <w:tcW w:w="1778" w:type="dxa"/>
                                  <w:tcBorders>
                                    <w:top w:val="nil"/>
                                    <w:left w:val="nil"/>
                                    <w:bottom w:val="single" w:sz="8" w:space="0" w:color="000000"/>
                                    <w:right w:val="nil"/>
                                  </w:tcBorders>
                                  <w:shd w:val="clear" w:color="auto" w:fill="F2F2F2" w:themeFill="background1" w:themeFillShade="F2"/>
                                  <w:vAlign w:val="center"/>
                                  <w:hideMark/>
                                </w:tcPr>
                                <w:p w:rsidR="0038625C" w:rsidRPr="007C4E4E" w:rsidRDefault="0038625C" w:rsidP="007C4E4E">
                                  <w:pPr>
                                    <w:jc w:val="left"/>
                                    <w:rPr>
                                      <w:rFonts w:ascii="楷体" w:eastAsia="楷体" w:hAnsi="楷体" w:cs="宋体"/>
                                      <w:color w:val="000000"/>
                                      <w:sz w:val="15"/>
                                      <w:szCs w:val="15"/>
                                    </w:rPr>
                                  </w:pPr>
                                  <w:proofErr w:type="gramStart"/>
                                  <w:r w:rsidRPr="007C4E4E">
                                    <w:rPr>
                                      <w:rFonts w:ascii="楷体" w:eastAsia="楷体" w:hAnsi="楷体" w:hint="eastAsia"/>
                                      <w:color w:val="000000"/>
                                      <w:sz w:val="15"/>
                                      <w:szCs w:val="15"/>
                                    </w:rPr>
                                    <w:t>融通标普中国</w:t>
                                  </w:r>
                                  <w:proofErr w:type="gramEnd"/>
                                  <w:r w:rsidRPr="007C4E4E">
                                    <w:rPr>
                                      <w:rFonts w:ascii="楷体" w:eastAsia="楷体" w:hAnsi="楷体" w:hint="eastAsia"/>
                                      <w:color w:val="000000"/>
                                      <w:sz w:val="15"/>
                                      <w:szCs w:val="15"/>
                                    </w:rPr>
                                    <w:t>可转债C</w:t>
                                  </w:r>
                                </w:p>
                              </w:tc>
                              <w:tc>
                                <w:tcPr>
                                  <w:tcW w:w="715"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0.03 </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r w:rsidRPr="001F33B6">
                                    <w:rPr>
                                      <w:rFonts w:ascii="楷体" w:eastAsia="楷体" w:hAnsi="楷体" w:cs="宋体" w:hint="eastAsia"/>
                                      <w:b/>
                                      <w:bCs/>
                                      <w:color w:val="000000"/>
                                      <w:kern w:val="0"/>
                                      <w:sz w:val="18"/>
                                      <w:szCs w:val="18"/>
                                    </w:rPr>
                                    <w:t>货币基金</w:t>
                                  </w:r>
                                  <w:r w:rsidRPr="007C4E4E">
                                    <w:rPr>
                                      <w:rFonts w:ascii="楷体" w:eastAsia="楷体" w:hAnsi="楷体" w:cs="宋体" w:hint="eastAsia"/>
                                      <w:color w:val="000000"/>
                                      <w:kern w:val="0"/>
                                      <w:sz w:val="11"/>
                                      <w:szCs w:val="11"/>
                                    </w:rPr>
                                    <w:t>（七日年化</w:t>
                                  </w:r>
                                  <w:r w:rsidRPr="007C4E4E">
                                    <w:rPr>
                                      <w:rFonts w:ascii="楷体" w:eastAsia="楷体" w:hAnsi="楷体" w:cs="宋体"/>
                                      <w:color w:val="000000"/>
                                      <w:kern w:val="0"/>
                                      <w:sz w:val="11"/>
                                      <w:szCs w:val="11"/>
                                    </w:rPr>
                                    <w:t>）</w:t>
                                  </w: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000846</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proofErr w:type="gramStart"/>
                                  <w:r w:rsidRPr="001F33B6">
                                    <w:rPr>
                                      <w:rFonts w:ascii="楷体" w:eastAsia="楷体" w:hAnsi="楷体" w:hint="eastAsia"/>
                                      <w:color w:val="000000"/>
                                      <w:sz w:val="18"/>
                                      <w:szCs w:val="18"/>
                                    </w:rPr>
                                    <w:t>中融货币</w:t>
                                  </w:r>
                                  <w:proofErr w:type="gramEnd"/>
                                  <w:r w:rsidRPr="001F33B6">
                                    <w:rPr>
                                      <w:rFonts w:ascii="楷体" w:eastAsia="楷体" w:hAnsi="楷体" w:hint="eastAsia"/>
                                      <w:color w:val="000000"/>
                                      <w:sz w:val="18"/>
                                      <w:szCs w:val="18"/>
                                    </w:rPr>
                                    <w:t>C</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16.64</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000847</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proofErr w:type="gramStart"/>
                                  <w:r w:rsidRPr="001F33B6">
                                    <w:rPr>
                                      <w:rFonts w:ascii="楷体" w:eastAsia="楷体" w:hAnsi="楷体" w:hint="eastAsia"/>
                                      <w:color w:val="000000"/>
                                      <w:sz w:val="18"/>
                                      <w:szCs w:val="18"/>
                                    </w:rPr>
                                    <w:t>中融货币</w:t>
                                  </w:r>
                                  <w:proofErr w:type="gramEnd"/>
                                  <w:r w:rsidRPr="001F33B6">
                                    <w:rPr>
                                      <w:rFonts w:ascii="楷体" w:eastAsia="楷体" w:hAnsi="楷体" w:hint="eastAsia"/>
                                      <w:color w:val="000000"/>
                                      <w:sz w:val="18"/>
                                      <w:szCs w:val="18"/>
                                    </w:rPr>
                                    <w:t>A</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16.39</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730103</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方正富邦货币B</w:t>
                                  </w:r>
                                </w:p>
                              </w:tc>
                              <w:tc>
                                <w:tcPr>
                                  <w:tcW w:w="715"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9.98</w:t>
                                  </w:r>
                                </w:p>
                              </w:tc>
                            </w:tr>
                            <w:tr w:rsidR="0038625C" w:rsidRPr="001F33B6" w:rsidTr="00157826">
                              <w:trPr>
                                <w:trHeight w:val="284"/>
                              </w:trPr>
                              <w:tc>
                                <w:tcPr>
                                  <w:tcW w:w="579" w:type="dxa"/>
                                  <w:tcBorders>
                                    <w:top w:val="nil"/>
                                    <w:left w:val="nil"/>
                                    <w:bottom w:val="single" w:sz="8" w:space="0" w:color="000000"/>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r w:rsidRPr="001F33B6">
                                    <w:rPr>
                                      <w:rFonts w:ascii="楷体" w:eastAsia="楷体" w:hAnsi="楷体" w:cs="宋体" w:hint="eastAsia"/>
                                      <w:b/>
                                      <w:bCs/>
                                      <w:color w:val="000000"/>
                                      <w:kern w:val="0"/>
                                      <w:sz w:val="18"/>
                                      <w:szCs w:val="18"/>
                                    </w:rPr>
                                    <w:t>商品基金</w:t>
                                  </w:r>
                                </w:p>
                              </w:tc>
                              <w:tc>
                                <w:tcPr>
                                  <w:tcW w:w="756"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161226</w:t>
                                  </w:r>
                                </w:p>
                              </w:tc>
                              <w:tc>
                                <w:tcPr>
                                  <w:tcW w:w="1778"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国</w:t>
                                  </w:r>
                                  <w:proofErr w:type="gramStart"/>
                                  <w:r w:rsidRPr="001F33B6">
                                    <w:rPr>
                                      <w:rFonts w:ascii="楷体" w:eastAsia="楷体" w:hAnsi="楷体" w:hint="eastAsia"/>
                                      <w:color w:val="000000"/>
                                      <w:sz w:val="18"/>
                                      <w:szCs w:val="18"/>
                                    </w:rPr>
                                    <w:t>投瑞银白</w:t>
                                  </w:r>
                                  <w:proofErr w:type="gramEnd"/>
                                  <w:r w:rsidRPr="001F33B6">
                                    <w:rPr>
                                      <w:rFonts w:ascii="楷体" w:eastAsia="楷体" w:hAnsi="楷体" w:hint="eastAsia"/>
                                      <w:color w:val="000000"/>
                                      <w:sz w:val="18"/>
                                      <w:szCs w:val="18"/>
                                    </w:rPr>
                                    <w:t>银期货</w:t>
                                  </w:r>
                                </w:p>
                              </w:tc>
                              <w:tc>
                                <w:tcPr>
                                  <w:tcW w:w="715"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-0.01</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r w:rsidRPr="001F33B6">
                                    <w:rPr>
                                      <w:rFonts w:ascii="楷体" w:eastAsia="楷体" w:hAnsi="楷体" w:cs="宋体" w:hint="eastAsia"/>
                                      <w:b/>
                                      <w:bCs/>
                                      <w:color w:val="000000"/>
                                      <w:kern w:val="0"/>
                                      <w:sz w:val="18"/>
                                      <w:szCs w:val="18"/>
                                    </w:rPr>
                                    <w:t>QDII</w:t>
                                  </w: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163813</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中</w:t>
                                  </w:r>
                                  <w:proofErr w:type="gramStart"/>
                                  <w:r w:rsidRPr="001F33B6">
                                    <w:rPr>
                                      <w:rFonts w:ascii="楷体" w:eastAsia="楷体" w:hAnsi="楷体" w:hint="eastAsia"/>
                                      <w:color w:val="000000"/>
                                      <w:sz w:val="18"/>
                                      <w:szCs w:val="18"/>
                                    </w:rPr>
                                    <w:t>银全球</w:t>
                                  </w:r>
                                  <w:proofErr w:type="gramEnd"/>
                                  <w:r w:rsidRPr="001F33B6">
                                    <w:rPr>
                                      <w:rFonts w:ascii="楷体" w:eastAsia="楷体" w:hAnsi="楷体" w:hint="eastAsia"/>
                                      <w:color w:val="000000"/>
                                      <w:sz w:val="18"/>
                                      <w:szCs w:val="18"/>
                                    </w:rPr>
                                    <w:t>策略</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0.04</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320017</w:t>
                                  </w:r>
                                </w:p>
                              </w:tc>
                              <w:tc>
                                <w:tcPr>
                                  <w:tcW w:w="1778" w:type="dxa"/>
                                  <w:tcBorders>
                                    <w:top w:val="nil"/>
                                    <w:left w:val="nil"/>
                                    <w:bottom w:val="nil"/>
                                    <w:right w:val="nil"/>
                                  </w:tcBorders>
                                  <w:shd w:val="clear" w:color="auto" w:fill="FFFFFF" w:themeFill="background1"/>
                                  <w:vAlign w:val="center"/>
                                  <w:hideMark/>
                                </w:tcPr>
                                <w:p w:rsidR="0038625C" w:rsidRPr="007C4E4E" w:rsidRDefault="0038625C" w:rsidP="007C4E4E">
                                  <w:pPr>
                                    <w:jc w:val="left"/>
                                    <w:rPr>
                                      <w:rFonts w:ascii="楷体" w:eastAsia="楷体" w:hAnsi="楷体" w:cs="宋体"/>
                                      <w:color w:val="000000"/>
                                      <w:sz w:val="15"/>
                                      <w:szCs w:val="15"/>
                                    </w:rPr>
                                  </w:pPr>
                                  <w:proofErr w:type="gramStart"/>
                                  <w:r w:rsidRPr="007C4E4E">
                                    <w:rPr>
                                      <w:rFonts w:ascii="楷体" w:eastAsia="楷体" w:hAnsi="楷体" w:hint="eastAsia"/>
                                      <w:color w:val="000000"/>
                                      <w:sz w:val="15"/>
                                      <w:szCs w:val="15"/>
                                    </w:rPr>
                                    <w:t>诺安全球收益</w:t>
                                  </w:r>
                                  <w:proofErr w:type="gramEnd"/>
                                  <w:r w:rsidRPr="007C4E4E">
                                    <w:rPr>
                                      <w:rFonts w:ascii="楷体" w:eastAsia="楷体" w:hAnsi="楷体" w:hint="eastAsia"/>
                                      <w:color w:val="000000"/>
                                      <w:sz w:val="15"/>
                                      <w:szCs w:val="15"/>
                                    </w:rPr>
                                    <w:t>不动产</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0.04</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519601</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海</w:t>
                                  </w:r>
                                  <w:proofErr w:type="gramStart"/>
                                  <w:r w:rsidRPr="001F33B6">
                                    <w:rPr>
                                      <w:rFonts w:ascii="楷体" w:eastAsia="楷体" w:hAnsi="楷体" w:hint="eastAsia"/>
                                      <w:color w:val="000000"/>
                                      <w:sz w:val="18"/>
                                      <w:szCs w:val="18"/>
                                    </w:rPr>
                                    <w:t>富通海外</w:t>
                                  </w:r>
                                  <w:proofErr w:type="gramEnd"/>
                                  <w:r w:rsidRPr="001F33B6">
                                    <w:rPr>
                                      <w:rFonts w:ascii="楷体" w:eastAsia="楷体" w:hAnsi="楷体" w:hint="eastAsia"/>
                                      <w:color w:val="000000"/>
                                      <w:sz w:val="18"/>
                                      <w:szCs w:val="18"/>
                                    </w:rPr>
                                    <w:t>精选</w:t>
                                  </w:r>
                                </w:p>
                              </w:tc>
                              <w:tc>
                                <w:tcPr>
                                  <w:tcW w:w="715"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0.04</w:t>
                                  </w:r>
                                </w:p>
                              </w:tc>
                            </w:tr>
                          </w:tbl>
                          <w:p w:rsidR="0038625C" w:rsidRPr="008532F3" w:rsidRDefault="0038625C" w:rsidP="009D2B6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25pt;margin-top:-5.55pt;width:196.55pt;height:612.9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HcHgIAAPwDAAAOAAAAZHJzL2Uyb0RvYy54bWysU82O0zAQviPxDpbvNGlot23UdLXssghp&#10;+ZEWHsB1nMbC9hjbbVIeYHkDTly481x9DsZOt1RwQ+RgeTIz38z3zXh52WtFdsJ5Caai41FOiTAc&#10;amk2Ff344fbZnBIfmKmZAiMquheeXq6ePll2thQFtKBq4QiCGF92tqJtCLbMMs9boZkfgRUGnQ04&#10;zQKabpPVjnWIrlVW5PlF1oGrrQMuvMe/N4OTrhJ+0wge3jWNF4GoimJvIZ0unet4ZqslKzeO2Vby&#10;YxvsH7rQTBoseoK6YYGRrZN/QWnJHXhowoiDzqBpJBeJA7IZ53+wuW+ZFYkLiuPtSSb//2D52917&#10;R2SNs8NJGaZxRodvXw/ffx5+PJAi6tNZX2LYvcXA0L+AHmMTV2/vgH/yxMB1y8xGXDkHXStYjf2N&#10;Y2Z2ljrg+Aiy7t5AjXXYNkAC6huno3goB0F0nNP+NBvRB8LxZzFZXIznU0o4+maz+eR5MUs1WPmY&#10;bp0PrwRoEi8VdTj8BM92dz7Edlj5GBKrGbiVSqUFUIZ0FV1Mi2lKOPNoGXA/ldQVnefxGzYmsnxp&#10;6pQcmFTDHQsoc6QdmQ6cQ7/uk8InNddQ71EHB8M64vPBSwvuCyUdrmJF/ectc4IS9dqglovxZBJ3&#10;NxmT6axAw5171uceZjhCVTRQMlyvQ9r3gfIVat7IpEYcztDJsWVcsSTS8TnEHT63U9TvR7v6BQAA&#10;//8DAFBLAwQUAAYACAAAACEACUH3YN8AAAALAQAADwAAAGRycy9kb3ducmV2LnhtbEyPy07DMBBF&#10;90j8gzVI7Fo7IanaEKdCILYgykPqzo2nSUQ8jmK3CX/PsKLL0T2690y5nV0vzjiGzpOGZKlAINXe&#10;dtRo+Hh/XqxBhGjImt4TavjBANvq+qo0hfUTveF5FxvBJRQKo6GNcSikDHWLzoSlH5A4O/rRmcjn&#10;2Eg7monLXS9TpVbSmY54oTUDPrZYf+9OTsPny3H/lanX5snlw+RnJcltpNa3N/PDPYiIc/yH4U+f&#10;1aFip4M/kQ2i15ClOZMaFkmSgGAgu8tXIA5Mpkm2BlmV8vKH6hcAAP//AwBQSwECLQAUAAYACAAA&#10;ACEAtoM4kv4AAADhAQAAEwAAAAAAAAAAAAAAAAAAAAAAW0NvbnRlbnRfVHlwZXNdLnhtbFBLAQIt&#10;ABQABgAIAAAAIQA4/SH/1gAAAJQBAAALAAAAAAAAAAAAAAAAAC8BAABfcmVscy8ucmVsc1BLAQIt&#10;ABQABgAIAAAAIQASMGHcHgIAAPwDAAAOAAAAAAAAAAAAAAAAAC4CAABkcnMvZTJvRG9jLnhtbFBL&#10;AQItABQABgAIAAAAIQAJQfdg3wAAAAsBAAAPAAAAAAAAAAAAAAAAAHgEAABkcnMvZG93bnJldi54&#10;bWxQSwUGAAAAAAQABADzAAAAhAUAAAAA&#10;" o:allowoverlap="f" filled="f" stroked="f">
                <v:textbox>
                  <w:txbxContent>
                    <w:p w:rsidR="0038625C" w:rsidRDefault="0038625C" w:rsidP="009D2B6E">
                      <w:pPr>
                        <w:rPr>
                          <w:rFonts w:ascii="楷体" w:eastAsia="楷体" w:hAnsi="楷体" w:cs="宋体"/>
                          <w:b/>
                          <w:bCs/>
                          <w:color w:val="000000"/>
                          <w:kern w:val="0"/>
                          <w:sz w:val="16"/>
                          <w:szCs w:val="16"/>
                          <w:lang w:val="en-GB"/>
                        </w:rPr>
                      </w:pPr>
                    </w:p>
                    <w:tbl>
                      <w:tblPr>
                        <w:tblW w:w="3828" w:type="dxa"/>
                        <w:tblInd w:w="-34" w:type="dxa"/>
                        <w:tblLayout w:type="fixed"/>
                        <w:tblLook w:val="04A0" w:firstRow="1" w:lastRow="0" w:firstColumn="1" w:lastColumn="0" w:noHBand="0" w:noVBand="1"/>
                      </w:tblPr>
                      <w:tblGrid>
                        <w:gridCol w:w="579"/>
                        <w:gridCol w:w="756"/>
                        <w:gridCol w:w="1778"/>
                        <w:gridCol w:w="715"/>
                      </w:tblGrid>
                      <w:tr w:rsidR="0038625C" w:rsidRPr="001F33B6" w:rsidTr="00701C81">
                        <w:trPr>
                          <w:trHeight w:val="284"/>
                        </w:trPr>
                        <w:tc>
                          <w:tcPr>
                            <w:tcW w:w="579" w:type="dxa"/>
                            <w:tcBorders>
                              <w:top w:val="single" w:sz="8" w:space="0" w:color="000000"/>
                              <w:left w:val="nil"/>
                              <w:bottom w:val="single" w:sz="8" w:space="0" w:color="000000"/>
                              <w:right w:val="single" w:sz="8" w:space="0" w:color="000000"/>
                            </w:tcBorders>
                            <w:shd w:val="clear" w:color="F79646" w:fill="F79646"/>
                            <w:vAlign w:val="center"/>
                            <w:hideMark/>
                          </w:tcPr>
                          <w:p w:rsidR="0038625C" w:rsidRPr="001F33B6" w:rsidRDefault="0038625C" w:rsidP="007C4E4E">
                            <w:pPr>
                              <w:widowControl/>
                              <w:jc w:val="center"/>
                              <w:rPr>
                                <w:rFonts w:ascii="楷体" w:eastAsia="楷体" w:hAnsi="楷体" w:cs="Arial"/>
                                <w:b/>
                                <w:sz w:val="18"/>
                                <w:szCs w:val="18"/>
                              </w:rPr>
                            </w:pPr>
                            <w:r w:rsidRPr="001F33B6">
                              <w:rPr>
                                <w:rFonts w:ascii="楷体" w:eastAsia="楷体" w:hAnsi="楷体" w:cs="Arial" w:hint="eastAsia"/>
                                <w:b/>
                                <w:sz w:val="18"/>
                                <w:szCs w:val="18"/>
                              </w:rPr>
                              <w:t>类型</w:t>
                            </w:r>
                          </w:p>
                        </w:tc>
                        <w:tc>
                          <w:tcPr>
                            <w:tcW w:w="756" w:type="dxa"/>
                            <w:tcBorders>
                              <w:top w:val="single" w:sz="8" w:space="0" w:color="000000"/>
                              <w:left w:val="nil"/>
                              <w:bottom w:val="single" w:sz="8" w:space="0" w:color="000000"/>
                              <w:right w:val="nil"/>
                            </w:tcBorders>
                            <w:shd w:val="clear" w:color="F79646" w:fill="F79646"/>
                            <w:vAlign w:val="center"/>
                            <w:hideMark/>
                          </w:tcPr>
                          <w:p w:rsidR="0038625C" w:rsidRPr="001F33B6" w:rsidRDefault="0038625C" w:rsidP="007C4E4E">
                            <w:pPr>
                              <w:widowControl/>
                              <w:jc w:val="center"/>
                              <w:rPr>
                                <w:rFonts w:ascii="楷体" w:eastAsia="楷体" w:hAnsi="楷体" w:cs="Arial"/>
                                <w:b/>
                                <w:sz w:val="18"/>
                                <w:szCs w:val="18"/>
                              </w:rPr>
                            </w:pPr>
                            <w:r w:rsidRPr="001F33B6">
                              <w:rPr>
                                <w:rFonts w:ascii="楷体" w:eastAsia="楷体" w:hAnsi="楷体" w:cs="Arial" w:hint="eastAsia"/>
                                <w:b/>
                                <w:sz w:val="18"/>
                                <w:szCs w:val="18"/>
                              </w:rPr>
                              <w:t>代码</w:t>
                            </w:r>
                          </w:p>
                        </w:tc>
                        <w:tc>
                          <w:tcPr>
                            <w:tcW w:w="1778" w:type="dxa"/>
                            <w:tcBorders>
                              <w:top w:val="single" w:sz="8" w:space="0" w:color="000000"/>
                              <w:left w:val="nil"/>
                              <w:bottom w:val="single" w:sz="8" w:space="0" w:color="000000"/>
                              <w:right w:val="nil"/>
                            </w:tcBorders>
                            <w:shd w:val="clear" w:color="F79646" w:fill="F79646"/>
                            <w:vAlign w:val="center"/>
                            <w:hideMark/>
                          </w:tcPr>
                          <w:p w:rsidR="0038625C" w:rsidRPr="001F33B6" w:rsidRDefault="0038625C" w:rsidP="007C4E4E">
                            <w:pPr>
                              <w:widowControl/>
                              <w:jc w:val="center"/>
                              <w:rPr>
                                <w:rFonts w:ascii="楷体" w:eastAsia="楷体" w:hAnsi="楷体" w:cs="Arial"/>
                                <w:b/>
                                <w:sz w:val="18"/>
                                <w:szCs w:val="18"/>
                              </w:rPr>
                            </w:pPr>
                            <w:r w:rsidRPr="001F33B6">
                              <w:rPr>
                                <w:rFonts w:ascii="楷体" w:eastAsia="楷体" w:hAnsi="楷体" w:cs="Arial" w:hint="eastAsia"/>
                                <w:b/>
                                <w:sz w:val="18"/>
                                <w:szCs w:val="18"/>
                              </w:rPr>
                              <w:t>简称</w:t>
                            </w:r>
                          </w:p>
                        </w:tc>
                        <w:tc>
                          <w:tcPr>
                            <w:tcW w:w="715" w:type="dxa"/>
                            <w:tcBorders>
                              <w:top w:val="single" w:sz="8" w:space="0" w:color="000000"/>
                              <w:left w:val="nil"/>
                              <w:bottom w:val="single" w:sz="8" w:space="0" w:color="000000"/>
                              <w:right w:val="nil"/>
                            </w:tcBorders>
                            <w:shd w:val="clear" w:color="F79646" w:fill="F79646"/>
                            <w:vAlign w:val="center"/>
                            <w:hideMark/>
                          </w:tcPr>
                          <w:p w:rsidR="0038625C" w:rsidRPr="001F33B6" w:rsidRDefault="0038625C" w:rsidP="007C4E4E">
                            <w:pPr>
                              <w:widowControl/>
                              <w:jc w:val="center"/>
                              <w:rPr>
                                <w:rFonts w:ascii="楷体" w:eastAsia="楷体" w:hAnsi="楷体" w:cs="Arial"/>
                                <w:b/>
                                <w:sz w:val="16"/>
                                <w:szCs w:val="16"/>
                              </w:rPr>
                            </w:pPr>
                            <w:r>
                              <w:rPr>
                                <w:rFonts w:ascii="楷体" w:eastAsia="楷体" w:hAnsi="楷体" w:cs="Arial" w:hint="eastAsia"/>
                                <w:b/>
                                <w:sz w:val="16"/>
                                <w:szCs w:val="16"/>
                              </w:rPr>
                              <w:t>涨幅</w:t>
                            </w:r>
                            <w:r w:rsidRPr="001F33B6">
                              <w:rPr>
                                <w:rFonts w:ascii="楷体" w:eastAsia="楷体" w:hAnsi="楷体" w:cs="Arial" w:hint="eastAsia"/>
                                <w:b/>
                                <w:sz w:val="16"/>
                                <w:szCs w:val="16"/>
                              </w:rPr>
                              <w:t>%</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r w:rsidRPr="001F33B6">
                              <w:rPr>
                                <w:rFonts w:ascii="楷体" w:eastAsia="楷体" w:hAnsi="楷体" w:cs="宋体" w:hint="eastAsia"/>
                                <w:b/>
                                <w:bCs/>
                                <w:color w:val="000000"/>
                                <w:kern w:val="0"/>
                                <w:sz w:val="18"/>
                                <w:szCs w:val="18"/>
                              </w:rPr>
                              <w:t>普通股基</w:t>
                            </w: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000524</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上投摩根民生需求</w:t>
                            </w:r>
                          </w:p>
                        </w:tc>
                        <w:tc>
                          <w:tcPr>
                            <w:tcW w:w="715" w:type="dxa"/>
                            <w:tcBorders>
                              <w:top w:val="nil"/>
                              <w:left w:val="nil"/>
                              <w:bottom w:val="nil"/>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0.12</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000594</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大摩进取优选</w:t>
                            </w:r>
                          </w:p>
                        </w:tc>
                        <w:tc>
                          <w:tcPr>
                            <w:tcW w:w="715" w:type="dxa"/>
                            <w:tcBorders>
                              <w:top w:val="nil"/>
                              <w:left w:val="nil"/>
                              <w:bottom w:val="nil"/>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0.10</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540010</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汇</w:t>
                            </w:r>
                            <w:proofErr w:type="gramStart"/>
                            <w:r w:rsidRPr="001F33B6">
                              <w:rPr>
                                <w:rFonts w:ascii="楷体" w:eastAsia="楷体" w:hAnsi="楷体" w:hint="eastAsia"/>
                                <w:color w:val="000000"/>
                                <w:sz w:val="18"/>
                                <w:szCs w:val="18"/>
                              </w:rPr>
                              <w:t>丰晋信</w:t>
                            </w:r>
                            <w:proofErr w:type="gramEnd"/>
                            <w:r w:rsidRPr="001F33B6">
                              <w:rPr>
                                <w:rFonts w:ascii="楷体" w:eastAsia="楷体" w:hAnsi="楷体" w:hint="eastAsia"/>
                                <w:color w:val="000000"/>
                                <w:sz w:val="18"/>
                                <w:szCs w:val="18"/>
                              </w:rPr>
                              <w:t>科技先锋</w:t>
                            </w:r>
                          </w:p>
                        </w:tc>
                        <w:tc>
                          <w:tcPr>
                            <w:tcW w:w="715" w:type="dxa"/>
                            <w:tcBorders>
                              <w:top w:val="nil"/>
                              <w:left w:val="nil"/>
                              <w:bottom w:val="single" w:sz="8" w:space="0" w:color="000000"/>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0.07</w:t>
                            </w:r>
                          </w:p>
                        </w:tc>
                      </w:tr>
                      <w:tr w:rsidR="0038625C" w:rsidRPr="001F33B6" w:rsidTr="00157826">
                        <w:trPr>
                          <w:trHeight w:val="284"/>
                        </w:trPr>
                        <w:tc>
                          <w:tcPr>
                            <w:tcW w:w="579" w:type="dxa"/>
                            <w:vMerge w:val="restart"/>
                            <w:tcBorders>
                              <w:top w:val="nil"/>
                              <w:left w:val="nil"/>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指数股基</w:t>
                            </w:r>
                            <w:proofErr w:type="gramEnd"/>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110026</w:t>
                            </w:r>
                          </w:p>
                        </w:tc>
                        <w:tc>
                          <w:tcPr>
                            <w:tcW w:w="1778" w:type="dxa"/>
                            <w:tcBorders>
                              <w:top w:val="nil"/>
                              <w:left w:val="nil"/>
                              <w:bottom w:val="nil"/>
                              <w:right w:val="nil"/>
                            </w:tcBorders>
                            <w:shd w:val="clear" w:color="auto" w:fill="F2F2F2" w:themeFill="background1" w:themeFillShade="F2"/>
                            <w:vAlign w:val="center"/>
                            <w:hideMark/>
                          </w:tcPr>
                          <w:p w:rsidR="0038625C" w:rsidRPr="007C4E4E" w:rsidRDefault="0038625C" w:rsidP="007C4E4E">
                            <w:pPr>
                              <w:jc w:val="left"/>
                              <w:rPr>
                                <w:rFonts w:ascii="楷体" w:eastAsia="楷体" w:hAnsi="楷体" w:cs="宋体"/>
                                <w:color w:val="000000"/>
                                <w:sz w:val="16"/>
                                <w:szCs w:val="16"/>
                              </w:rPr>
                            </w:pPr>
                            <w:r w:rsidRPr="007C4E4E">
                              <w:rPr>
                                <w:rFonts w:ascii="楷体" w:eastAsia="楷体" w:hAnsi="楷体" w:hint="eastAsia"/>
                                <w:color w:val="000000"/>
                                <w:sz w:val="16"/>
                                <w:szCs w:val="16"/>
                              </w:rPr>
                              <w:t>易方</w:t>
                            </w:r>
                            <w:proofErr w:type="gramStart"/>
                            <w:r w:rsidRPr="007C4E4E">
                              <w:rPr>
                                <w:rFonts w:ascii="楷体" w:eastAsia="楷体" w:hAnsi="楷体" w:hint="eastAsia"/>
                                <w:color w:val="000000"/>
                                <w:sz w:val="16"/>
                                <w:szCs w:val="16"/>
                              </w:rPr>
                              <w:t>达创业</w:t>
                            </w:r>
                            <w:proofErr w:type="gramEnd"/>
                            <w:r w:rsidRPr="007C4E4E">
                              <w:rPr>
                                <w:rFonts w:ascii="楷体" w:eastAsia="楷体" w:hAnsi="楷体" w:hint="eastAsia"/>
                                <w:color w:val="000000"/>
                                <w:sz w:val="16"/>
                                <w:szCs w:val="16"/>
                              </w:rPr>
                              <w:t>板ETF联接</w:t>
                            </w:r>
                          </w:p>
                        </w:tc>
                        <w:tc>
                          <w:tcPr>
                            <w:tcW w:w="715" w:type="dxa"/>
                            <w:tcBorders>
                              <w:top w:val="nil"/>
                              <w:left w:val="nil"/>
                              <w:bottom w:val="nil"/>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0.14</w:t>
                            </w:r>
                          </w:p>
                        </w:tc>
                      </w:tr>
                      <w:tr w:rsidR="0038625C" w:rsidRPr="001F33B6" w:rsidTr="00157826">
                        <w:trPr>
                          <w:trHeight w:val="284"/>
                        </w:trPr>
                        <w:tc>
                          <w:tcPr>
                            <w:tcW w:w="579" w:type="dxa"/>
                            <w:vMerge/>
                            <w:tcBorders>
                              <w:left w:val="nil"/>
                              <w:right w:val="single" w:sz="8" w:space="0" w:color="000000"/>
                            </w:tcBorders>
                            <w:shd w:val="clear" w:color="auto" w:fill="F2F2F2" w:themeFill="background1" w:themeFillShade="F2"/>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159915</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易方</w:t>
                            </w:r>
                            <w:proofErr w:type="gramStart"/>
                            <w:r w:rsidRPr="001F33B6">
                              <w:rPr>
                                <w:rFonts w:ascii="楷体" w:eastAsia="楷体" w:hAnsi="楷体" w:hint="eastAsia"/>
                                <w:color w:val="000000"/>
                                <w:sz w:val="18"/>
                                <w:szCs w:val="18"/>
                              </w:rPr>
                              <w:t>达创业</w:t>
                            </w:r>
                            <w:proofErr w:type="gramEnd"/>
                            <w:r w:rsidRPr="001F33B6">
                              <w:rPr>
                                <w:rFonts w:ascii="楷体" w:eastAsia="楷体" w:hAnsi="楷体" w:hint="eastAsia"/>
                                <w:color w:val="000000"/>
                                <w:sz w:val="18"/>
                                <w:szCs w:val="18"/>
                              </w:rPr>
                              <w:t>板ETF</w:t>
                            </w:r>
                          </w:p>
                        </w:tc>
                        <w:tc>
                          <w:tcPr>
                            <w:tcW w:w="715" w:type="dxa"/>
                            <w:tcBorders>
                              <w:top w:val="nil"/>
                              <w:left w:val="nil"/>
                              <w:bottom w:val="nil"/>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0.11</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161613</w:t>
                            </w:r>
                          </w:p>
                        </w:tc>
                        <w:tc>
                          <w:tcPr>
                            <w:tcW w:w="1778"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融通创业板</w:t>
                            </w:r>
                          </w:p>
                        </w:tc>
                        <w:tc>
                          <w:tcPr>
                            <w:tcW w:w="715" w:type="dxa"/>
                            <w:tcBorders>
                              <w:top w:val="nil"/>
                              <w:left w:val="nil"/>
                              <w:bottom w:val="single" w:sz="8" w:space="0" w:color="000000"/>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0.10</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混合偏股</w:t>
                            </w:r>
                            <w:proofErr w:type="gramEnd"/>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590008</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中</w:t>
                            </w:r>
                            <w:proofErr w:type="gramStart"/>
                            <w:r w:rsidRPr="001F33B6">
                              <w:rPr>
                                <w:rFonts w:ascii="楷体" w:eastAsia="楷体" w:hAnsi="楷体" w:hint="eastAsia"/>
                                <w:color w:val="000000"/>
                                <w:sz w:val="18"/>
                                <w:szCs w:val="18"/>
                              </w:rPr>
                              <w:t>邮战略</w:t>
                            </w:r>
                            <w:proofErr w:type="gramEnd"/>
                            <w:r w:rsidRPr="001F33B6">
                              <w:rPr>
                                <w:rFonts w:ascii="楷体" w:eastAsia="楷体" w:hAnsi="楷体" w:hint="eastAsia"/>
                                <w:color w:val="000000"/>
                                <w:sz w:val="18"/>
                                <w:szCs w:val="18"/>
                              </w:rPr>
                              <w:t>新兴产业</w:t>
                            </w:r>
                          </w:p>
                        </w:tc>
                        <w:tc>
                          <w:tcPr>
                            <w:tcW w:w="715" w:type="dxa"/>
                            <w:tcBorders>
                              <w:top w:val="nil"/>
                              <w:left w:val="nil"/>
                              <w:bottom w:val="nil"/>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0.49</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519008</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proofErr w:type="gramStart"/>
                            <w:r w:rsidRPr="001F33B6">
                              <w:rPr>
                                <w:rFonts w:ascii="楷体" w:eastAsia="楷体" w:hAnsi="楷体" w:hint="eastAsia"/>
                                <w:color w:val="000000"/>
                                <w:sz w:val="18"/>
                                <w:szCs w:val="18"/>
                              </w:rPr>
                              <w:t>汇添富优势</w:t>
                            </w:r>
                            <w:proofErr w:type="gramEnd"/>
                            <w:r w:rsidRPr="001F33B6">
                              <w:rPr>
                                <w:rFonts w:ascii="楷体" w:eastAsia="楷体" w:hAnsi="楷体" w:hint="eastAsia"/>
                                <w:color w:val="000000"/>
                                <w:sz w:val="18"/>
                                <w:szCs w:val="18"/>
                              </w:rPr>
                              <w:t>精选</w:t>
                            </w:r>
                          </w:p>
                        </w:tc>
                        <w:tc>
                          <w:tcPr>
                            <w:tcW w:w="715" w:type="dxa"/>
                            <w:tcBorders>
                              <w:top w:val="nil"/>
                              <w:left w:val="nil"/>
                              <w:bottom w:val="nil"/>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0.42</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162201</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泰达宏利成长</w:t>
                            </w:r>
                          </w:p>
                        </w:tc>
                        <w:tc>
                          <w:tcPr>
                            <w:tcW w:w="715" w:type="dxa"/>
                            <w:tcBorders>
                              <w:top w:val="nil"/>
                              <w:left w:val="nil"/>
                              <w:bottom w:val="single" w:sz="8" w:space="0" w:color="000000"/>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0.41</w:t>
                            </w:r>
                          </w:p>
                        </w:tc>
                      </w:tr>
                      <w:tr w:rsidR="0038625C" w:rsidRPr="001F33B6" w:rsidTr="00157826">
                        <w:trPr>
                          <w:trHeight w:val="284"/>
                        </w:trPr>
                        <w:tc>
                          <w:tcPr>
                            <w:tcW w:w="579" w:type="dxa"/>
                            <w:vMerge w:val="restart"/>
                            <w:tcBorders>
                              <w:top w:val="nil"/>
                              <w:left w:val="nil"/>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混合偏债</w:t>
                            </w:r>
                            <w:proofErr w:type="gramEnd"/>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150103</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银河银泰理财分红</w:t>
                            </w:r>
                          </w:p>
                        </w:tc>
                        <w:tc>
                          <w:tcPr>
                            <w:tcW w:w="715" w:type="dxa"/>
                            <w:tcBorders>
                              <w:top w:val="nil"/>
                              <w:left w:val="nil"/>
                              <w:bottom w:val="nil"/>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0.23</w:t>
                            </w:r>
                          </w:p>
                        </w:tc>
                      </w:tr>
                      <w:tr w:rsidR="0038625C" w:rsidRPr="001F33B6" w:rsidTr="00157826">
                        <w:trPr>
                          <w:trHeight w:val="284"/>
                        </w:trPr>
                        <w:tc>
                          <w:tcPr>
                            <w:tcW w:w="579" w:type="dxa"/>
                            <w:vMerge/>
                            <w:tcBorders>
                              <w:left w:val="nil"/>
                              <w:right w:val="single" w:sz="8" w:space="0" w:color="000000"/>
                            </w:tcBorders>
                            <w:shd w:val="clear" w:color="auto" w:fill="F2F2F2" w:themeFill="background1" w:themeFillShade="F2"/>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350001</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天治财富增长</w:t>
                            </w:r>
                          </w:p>
                        </w:tc>
                        <w:tc>
                          <w:tcPr>
                            <w:tcW w:w="715" w:type="dxa"/>
                            <w:tcBorders>
                              <w:top w:val="nil"/>
                              <w:left w:val="nil"/>
                              <w:bottom w:val="nil"/>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0.07</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121001</w:t>
                            </w:r>
                          </w:p>
                        </w:tc>
                        <w:tc>
                          <w:tcPr>
                            <w:tcW w:w="1778"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国</w:t>
                            </w:r>
                            <w:proofErr w:type="gramStart"/>
                            <w:r w:rsidRPr="001F33B6">
                              <w:rPr>
                                <w:rFonts w:ascii="楷体" w:eastAsia="楷体" w:hAnsi="楷体" w:hint="eastAsia"/>
                                <w:color w:val="000000"/>
                                <w:sz w:val="18"/>
                                <w:szCs w:val="18"/>
                              </w:rPr>
                              <w:t>投瑞银融</w:t>
                            </w:r>
                            <w:proofErr w:type="gramEnd"/>
                            <w:r w:rsidRPr="001F33B6">
                              <w:rPr>
                                <w:rFonts w:ascii="楷体" w:eastAsia="楷体" w:hAnsi="楷体" w:hint="eastAsia"/>
                                <w:color w:val="000000"/>
                                <w:sz w:val="18"/>
                                <w:szCs w:val="18"/>
                              </w:rPr>
                              <w:t>华债券</w:t>
                            </w:r>
                          </w:p>
                        </w:tc>
                        <w:tc>
                          <w:tcPr>
                            <w:tcW w:w="715" w:type="dxa"/>
                            <w:tcBorders>
                              <w:top w:val="nil"/>
                              <w:left w:val="nil"/>
                              <w:bottom w:val="single" w:sz="8" w:space="0" w:color="000000"/>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0.07</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r w:rsidRPr="001F33B6">
                              <w:rPr>
                                <w:rFonts w:ascii="楷体" w:eastAsia="楷体" w:hAnsi="楷体" w:cs="宋体" w:hint="eastAsia"/>
                                <w:b/>
                                <w:bCs/>
                                <w:color w:val="000000"/>
                                <w:kern w:val="0"/>
                                <w:sz w:val="18"/>
                                <w:szCs w:val="18"/>
                              </w:rPr>
                              <w:t>混合灵活</w:t>
                            </w: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000545</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中</w:t>
                            </w:r>
                            <w:proofErr w:type="gramStart"/>
                            <w:r w:rsidRPr="001F33B6">
                              <w:rPr>
                                <w:rFonts w:ascii="楷体" w:eastAsia="楷体" w:hAnsi="楷体" w:hint="eastAsia"/>
                                <w:color w:val="000000"/>
                                <w:sz w:val="18"/>
                                <w:szCs w:val="18"/>
                              </w:rPr>
                              <w:t>邮核心</w:t>
                            </w:r>
                            <w:proofErr w:type="gramEnd"/>
                            <w:r w:rsidRPr="001F33B6">
                              <w:rPr>
                                <w:rFonts w:ascii="楷体" w:eastAsia="楷体" w:hAnsi="楷体" w:hint="eastAsia"/>
                                <w:color w:val="000000"/>
                                <w:sz w:val="18"/>
                                <w:szCs w:val="18"/>
                              </w:rPr>
                              <w:t>竞争力</w:t>
                            </w:r>
                          </w:p>
                        </w:tc>
                        <w:tc>
                          <w:tcPr>
                            <w:tcW w:w="715" w:type="dxa"/>
                            <w:tcBorders>
                              <w:top w:val="nil"/>
                              <w:left w:val="nil"/>
                              <w:bottom w:val="nil"/>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0.16</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000063</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长盛电子信息主题</w:t>
                            </w:r>
                          </w:p>
                        </w:tc>
                        <w:tc>
                          <w:tcPr>
                            <w:tcW w:w="715" w:type="dxa"/>
                            <w:tcBorders>
                              <w:top w:val="nil"/>
                              <w:left w:val="nil"/>
                              <w:bottom w:val="nil"/>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0.15</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001465</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国金通用</w:t>
                            </w:r>
                            <w:proofErr w:type="gramStart"/>
                            <w:r w:rsidRPr="001F33B6">
                              <w:rPr>
                                <w:rFonts w:ascii="楷体" w:eastAsia="楷体" w:hAnsi="楷体" w:hint="eastAsia"/>
                                <w:color w:val="000000"/>
                                <w:sz w:val="18"/>
                                <w:szCs w:val="18"/>
                              </w:rPr>
                              <w:t>鑫</w:t>
                            </w:r>
                            <w:proofErr w:type="gramEnd"/>
                            <w:r w:rsidRPr="001F33B6">
                              <w:rPr>
                                <w:rFonts w:ascii="楷体" w:eastAsia="楷体" w:hAnsi="楷体" w:hint="eastAsia"/>
                                <w:color w:val="000000"/>
                                <w:sz w:val="18"/>
                                <w:szCs w:val="18"/>
                              </w:rPr>
                              <w:t>运</w:t>
                            </w:r>
                          </w:p>
                        </w:tc>
                        <w:tc>
                          <w:tcPr>
                            <w:tcW w:w="715" w:type="dxa"/>
                            <w:tcBorders>
                              <w:top w:val="nil"/>
                              <w:left w:val="nil"/>
                              <w:bottom w:val="single" w:sz="8" w:space="0" w:color="000000"/>
                              <w:right w:val="nil"/>
                            </w:tcBorders>
                            <w:shd w:val="clear" w:color="auto" w:fill="FFFFFF" w:themeFill="background1"/>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0.14</w:t>
                            </w:r>
                          </w:p>
                        </w:tc>
                      </w:tr>
                      <w:tr w:rsidR="0038625C" w:rsidRPr="001F33B6" w:rsidTr="00157826">
                        <w:trPr>
                          <w:trHeight w:val="284"/>
                        </w:trPr>
                        <w:tc>
                          <w:tcPr>
                            <w:tcW w:w="579" w:type="dxa"/>
                            <w:vMerge w:val="restart"/>
                            <w:tcBorders>
                              <w:top w:val="nil"/>
                              <w:left w:val="nil"/>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r w:rsidRPr="001F33B6">
                              <w:rPr>
                                <w:rFonts w:ascii="楷体" w:eastAsia="楷体" w:hAnsi="楷体" w:cs="宋体" w:hint="eastAsia"/>
                                <w:b/>
                                <w:bCs/>
                                <w:color w:val="000000"/>
                                <w:kern w:val="0"/>
                                <w:sz w:val="18"/>
                                <w:szCs w:val="18"/>
                              </w:rPr>
                              <w:t>混合平衡</w:t>
                            </w:r>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270001</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广</w:t>
                            </w:r>
                            <w:proofErr w:type="gramStart"/>
                            <w:r w:rsidRPr="001F33B6">
                              <w:rPr>
                                <w:rFonts w:ascii="楷体" w:eastAsia="楷体" w:hAnsi="楷体" w:hint="eastAsia"/>
                                <w:color w:val="000000"/>
                                <w:sz w:val="18"/>
                                <w:szCs w:val="18"/>
                              </w:rPr>
                              <w:t>发聚富</w:t>
                            </w:r>
                            <w:proofErr w:type="gramEnd"/>
                          </w:p>
                        </w:tc>
                        <w:tc>
                          <w:tcPr>
                            <w:tcW w:w="715" w:type="dxa"/>
                            <w:tcBorders>
                              <w:top w:val="nil"/>
                              <w:left w:val="nil"/>
                              <w:bottom w:val="nil"/>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0.27</w:t>
                            </w:r>
                          </w:p>
                        </w:tc>
                      </w:tr>
                      <w:tr w:rsidR="0038625C" w:rsidRPr="001F33B6" w:rsidTr="00157826">
                        <w:trPr>
                          <w:trHeight w:val="284"/>
                        </w:trPr>
                        <w:tc>
                          <w:tcPr>
                            <w:tcW w:w="579" w:type="dxa"/>
                            <w:vMerge/>
                            <w:tcBorders>
                              <w:left w:val="nil"/>
                              <w:right w:val="single" w:sz="8" w:space="0" w:color="000000"/>
                            </w:tcBorders>
                            <w:shd w:val="clear" w:color="auto" w:fill="F2F2F2" w:themeFill="background1" w:themeFillShade="F2"/>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110001</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易方达平稳增长</w:t>
                            </w:r>
                          </w:p>
                        </w:tc>
                        <w:tc>
                          <w:tcPr>
                            <w:tcW w:w="715" w:type="dxa"/>
                            <w:tcBorders>
                              <w:top w:val="nil"/>
                              <w:left w:val="nil"/>
                              <w:bottom w:val="nil"/>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0.16</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519732</w:t>
                            </w:r>
                          </w:p>
                        </w:tc>
                        <w:tc>
                          <w:tcPr>
                            <w:tcW w:w="1778" w:type="dxa"/>
                            <w:tcBorders>
                              <w:top w:val="nil"/>
                              <w:left w:val="nil"/>
                              <w:bottom w:val="single" w:sz="8" w:space="0" w:color="000000"/>
                              <w:right w:val="nil"/>
                            </w:tcBorders>
                            <w:shd w:val="clear" w:color="auto" w:fill="F2F2F2" w:themeFill="background1" w:themeFillShade="F2"/>
                            <w:vAlign w:val="center"/>
                            <w:hideMark/>
                          </w:tcPr>
                          <w:p w:rsidR="0038625C" w:rsidRPr="007C4E4E" w:rsidRDefault="0038625C" w:rsidP="007C4E4E">
                            <w:pPr>
                              <w:jc w:val="left"/>
                              <w:rPr>
                                <w:rFonts w:ascii="楷体" w:eastAsia="楷体" w:hAnsi="楷体" w:cs="宋体"/>
                                <w:color w:val="000000"/>
                                <w:sz w:val="15"/>
                                <w:szCs w:val="15"/>
                              </w:rPr>
                            </w:pPr>
                            <w:r w:rsidRPr="007C4E4E">
                              <w:rPr>
                                <w:rFonts w:ascii="楷体" w:eastAsia="楷体" w:hAnsi="楷体" w:hint="eastAsia"/>
                                <w:color w:val="000000"/>
                                <w:sz w:val="15"/>
                                <w:szCs w:val="15"/>
                              </w:rPr>
                              <w:t>交银定期支付双</w:t>
                            </w:r>
                            <w:proofErr w:type="gramStart"/>
                            <w:r w:rsidRPr="007C4E4E">
                              <w:rPr>
                                <w:rFonts w:ascii="楷体" w:eastAsia="楷体" w:hAnsi="楷体" w:hint="eastAsia"/>
                                <w:color w:val="000000"/>
                                <w:sz w:val="15"/>
                                <w:szCs w:val="15"/>
                              </w:rPr>
                              <w:t>息平衡</w:t>
                            </w:r>
                            <w:proofErr w:type="gramEnd"/>
                          </w:p>
                        </w:tc>
                        <w:tc>
                          <w:tcPr>
                            <w:tcW w:w="715" w:type="dxa"/>
                            <w:tcBorders>
                              <w:top w:val="nil"/>
                              <w:left w:val="nil"/>
                              <w:bottom w:val="single" w:sz="8" w:space="0" w:color="000000"/>
                              <w:right w:val="nil"/>
                            </w:tcBorders>
                            <w:shd w:val="clear" w:color="auto" w:fill="F2F2F2" w:themeFill="background1" w:themeFillShade="F2"/>
                            <w:vAlign w:val="center"/>
                            <w:hideMark/>
                          </w:tcPr>
                          <w:p w:rsidR="0038625C" w:rsidRPr="005D6EB0" w:rsidRDefault="0038625C" w:rsidP="005D6EB0">
                            <w:pPr>
                              <w:jc w:val="left"/>
                              <w:rPr>
                                <w:rFonts w:ascii="宋体" w:eastAsia="宋体" w:hAnsi="宋体" w:cs="宋体"/>
                                <w:color w:val="000000"/>
                                <w:sz w:val="18"/>
                                <w:szCs w:val="18"/>
                              </w:rPr>
                            </w:pPr>
                            <w:r w:rsidRPr="005D6EB0">
                              <w:rPr>
                                <w:rFonts w:hint="eastAsia"/>
                                <w:color w:val="000000"/>
                                <w:sz w:val="18"/>
                                <w:szCs w:val="18"/>
                              </w:rPr>
                              <w:t>0.05</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纯债基金</w:t>
                            </w:r>
                            <w:proofErr w:type="gramEnd"/>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160515</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博时安丰18个月</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0.02 </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000200</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博时岁岁增利</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0.02 </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000583</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proofErr w:type="gramStart"/>
                            <w:r w:rsidRPr="001F33B6">
                              <w:rPr>
                                <w:rFonts w:ascii="楷体" w:eastAsia="楷体" w:hAnsi="楷体" w:hint="eastAsia"/>
                                <w:color w:val="000000"/>
                                <w:sz w:val="18"/>
                                <w:szCs w:val="18"/>
                              </w:rPr>
                              <w:t>江信聚</w:t>
                            </w:r>
                            <w:proofErr w:type="gramEnd"/>
                            <w:r w:rsidRPr="001F33B6">
                              <w:rPr>
                                <w:rFonts w:ascii="楷体" w:eastAsia="楷体" w:hAnsi="楷体" w:hint="eastAsia"/>
                                <w:color w:val="000000"/>
                                <w:sz w:val="18"/>
                                <w:szCs w:val="18"/>
                              </w:rPr>
                              <w:t>福</w:t>
                            </w:r>
                          </w:p>
                        </w:tc>
                        <w:tc>
                          <w:tcPr>
                            <w:tcW w:w="715"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0.02 </w:t>
                            </w:r>
                          </w:p>
                        </w:tc>
                      </w:tr>
                      <w:tr w:rsidR="0038625C" w:rsidRPr="001F33B6" w:rsidTr="00157826">
                        <w:trPr>
                          <w:trHeight w:val="284"/>
                        </w:trPr>
                        <w:tc>
                          <w:tcPr>
                            <w:tcW w:w="579" w:type="dxa"/>
                            <w:vMerge w:val="restart"/>
                            <w:tcBorders>
                              <w:top w:val="nil"/>
                              <w:left w:val="nil"/>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一级债基</w:t>
                            </w:r>
                            <w:proofErr w:type="gramEnd"/>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320004</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proofErr w:type="gramStart"/>
                            <w:r w:rsidRPr="001F33B6">
                              <w:rPr>
                                <w:rFonts w:ascii="楷体" w:eastAsia="楷体" w:hAnsi="楷体" w:hint="eastAsia"/>
                                <w:color w:val="000000"/>
                                <w:sz w:val="18"/>
                                <w:szCs w:val="18"/>
                              </w:rPr>
                              <w:t>诺安优化</w:t>
                            </w:r>
                            <w:proofErr w:type="gramEnd"/>
                            <w:r w:rsidRPr="001F33B6">
                              <w:rPr>
                                <w:rFonts w:ascii="楷体" w:eastAsia="楷体" w:hAnsi="楷体" w:hint="eastAsia"/>
                                <w:color w:val="000000"/>
                                <w:sz w:val="18"/>
                                <w:szCs w:val="18"/>
                              </w:rPr>
                              <w:t>收益</w:t>
                            </w:r>
                          </w:p>
                        </w:tc>
                        <w:tc>
                          <w:tcPr>
                            <w:tcW w:w="715"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0.02 </w:t>
                            </w:r>
                          </w:p>
                        </w:tc>
                      </w:tr>
                      <w:tr w:rsidR="0038625C" w:rsidRPr="001F33B6" w:rsidTr="00157826">
                        <w:trPr>
                          <w:trHeight w:val="284"/>
                        </w:trPr>
                        <w:tc>
                          <w:tcPr>
                            <w:tcW w:w="579" w:type="dxa"/>
                            <w:vMerge/>
                            <w:tcBorders>
                              <w:left w:val="nil"/>
                              <w:right w:val="single" w:sz="8" w:space="0" w:color="000000"/>
                            </w:tcBorders>
                            <w:shd w:val="clear" w:color="auto" w:fill="F2F2F2" w:themeFill="background1" w:themeFillShade="F2"/>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485107</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proofErr w:type="gramStart"/>
                            <w:r w:rsidRPr="001F33B6">
                              <w:rPr>
                                <w:rFonts w:ascii="楷体" w:eastAsia="楷体" w:hAnsi="楷体" w:hint="eastAsia"/>
                                <w:color w:val="000000"/>
                                <w:sz w:val="18"/>
                                <w:szCs w:val="18"/>
                              </w:rPr>
                              <w:t>工银瑞信</w:t>
                            </w:r>
                            <w:proofErr w:type="gramEnd"/>
                            <w:r w:rsidRPr="001F33B6">
                              <w:rPr>
                                <w:rFonts w:ascii="楷体" w:eastAsia="楷体" w:hAnsi="楷体" w:hint="eastAsia"/>
                                <w:color w:val="000000"/>
                                <w:sz w:val="18"/>
                                <w:szCs w:val="18"/>
                              </w:rPr>
                              <w:t>信用添利A</w:t>
                            </w:r>
                          </w:p>
                        </w:tc>
                        <w:tc>
                          <w:tcPr>
                            <w:tcW w:w="715"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0.02 </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161719</w:t>
                            </w:r>
                          </w:p>
                        </w:tc>
                        <w:tc>
                          <w:tcPr>
                            <w:tcW w:w="1778"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招商可转债</w:t>
                            </w:r>
                          </w:p>
                        </w:tc>
                        <w:tc>
                          <w:tcPr>
                            <w:tcW w:w="715"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0.02 </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二级债基</w:t>
                            </w:r>
                            <w:proofErr w:type="gramEnd"/>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519977</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长信可转债A</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0.07 </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519976</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长信可转债C</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0.06 </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519989</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长信利丰</w:t>
                            </w:r>
                          </w:p>
                        </w:tc>
                        <w:tc>
                          <w:tcPr>
                            <w:tcW w:w="715"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0.04 </w:t>
                            </w:r>
                          </w:p>
                        </w:tc>
                      </w:tr>
                      <w:tr w:rsidR="0038625C" w:rsidRPr="001F33B6" w:rsidTr="00157826">
                        <w:trPr>
                          <w:trHeight w:val="284"/>
                        </w:trPr>
                        <w:tc>
                          <w:tcPr>
                            <w:tcW w:w="579" w:type="dxa"/>
                            <w:vMerge w:val="restart"/>
                            <w:tcBorders>
                              <w:top w:val="nil"/>
                              <w:left w:val="nil"/>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roofErr w:type="gramStart"/>
                            <w:r w:rsidRPr="001F33B6">
                              <w:rPr>
                                <w:rFonts w:ascii="楷体" w:eastAsia="楷体" w:hAnsi="楷体" w:cs="宋体" w:hint="eastAsia"/>
                                <w:b/>
                                <w:bCs/>
                                <w:color w:val="000000"/>
                                <w:kern w:val="0"/>
                                <w:sz w:val="18"/>
                                <w:szCs w:val="18"/>
                              </w:rPr>
                              <w:t>指数债基</w:t>
                            </w:r>
                            <w:proofErr w:type="gramEnd"/>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511010</w:t>
                            </w:r>
                          </w:p>
                        </w:tc>
                        <w:tc>
                          <w:tcPr>
                            <w:tcW w:w="1778" w:type="dxa"/>
                            <w:tcBorders>
                              <w:top w:val="nil"/>
                              <w:left w:val="nil"/>
                              <w:bottom w:val="nil"/>
                              <w:right w:val="nil"/>
                            </w:tcBorders>
                            <w:shd w:val="clear" w:color="auto" w:fill="F2F2F2" w:themeFill="background1" w:themeFillShade="F2"/>
                            <w:vAlign w:val="center"/>
                            <w:hideMark/>
                          </w:tcPr>
                          <w:p w:rsidR="0038625C" w:rsidRPr="007C4E4E" w:rsidRDefault="0038625C" w:rsidP="007C4E4E">
                            <w:pPr>
                              <w:jc w:val="left"/>
                              <w:rPr>
                                <w:rFonts w:ascii="楷体" w:eastAsia="楷体" w:hAnsi="楷体" w:cs="宋体"/>
                                <w:color w:val="000000"/>
                                <w:sz w:val="15"/>
                                <w:szCs w:val="15"/>
                              </w:rPr>
                            </w:pPr>
                            <w:r w:rsidRPr="007C4E4E">
                              <w:rPr>
                                <w:rFonts w:ascii="楷体" w:eastAsia="楷体" w:hAnsi="楷体" w:hint="eastAsia"/>
                                <w:color w:val="000000"/>
                                <w:sz w:val="15"/>
                                <w:szCs w:val="15"/>
                              </w:rPr>
                              <w:t>国泰上证5年期国债ETF</w:t>
                            </w:r>
                          </w:p>
                        </w:tc>
                        <w:tc>
                          <w:tcPr>
                            <w:tcW w:w="715"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0.43 </w:t>
                            </w:r>
                          </w:p>
                        </w:tc>
                      </w:tr>
                      <w:tr w:rsidR="0038625C" w:rsidRPr="001F33B6" w:rsidTr="00157826">
                        <w:trPr>
                          <w:trHeight w:val="284"/>
                        </w:trPr>
                        <w:tc>
                          <w:tcPr>
                            <w:tcW w:w="579" w:type="dxa"/>
                            <w:vMerge/>
                            <w:tcBorders>
                              <w:left w:val="nil"/>
                              <w:right w:val="single" w:sz="8" w:space="0" w:color="000000"/>
                            </w:tcBorders>
                            <w:shd w:val="clear" w:color="auto" w:fill="F2F2F2" w:themeFill="background1" w:themeFillShade="F2"/>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161826</w:t>
                            </w:r>
                          </w:p>
                        </w:tc>
                        <w:tc>
                          <w:tcPr>
                            <w:tcW w:w="1778"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银</w:t>
                            </w:r>
                            <w:proofErr w:type="gramStart"/>
                            <w:r w:rsidRPr="001F33B6">
                              <w:rPr>
                                <w:rFonts w:ascii="楷体" w:eastAsia="楷体" w:hAnsi="楷体" w:hint="eastAsia"/>
                                <w:color w:val="000000"/>
                                <w:sz w:val="18"/>
                                <w:szCs w:val="18"/>
                              </w:rPr>
                              <w:t>华中证转债</w:t>
                            </w:r>
                            <w:proofErr w:type="gramEnd"/>
                          </w:p>
                        </w:tc>
                        <w:tc>
                          <w:tcPr>
                            <w:tcW w:w="715" w:type="dxa"/>
                            <w:tcBorders>
                              <w:top w:val="nil"/>
                              <w:left w:val="nil"/>
                              <w:bottom w:val="nil"/>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0.03 </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161625</w:t>
                            </w:r>
                          </w:p>
                        </w:tc>
                        <w:tc>
                          <w:tcPr>
                            <w:tcW w:w="1778" w:type="dxa"/>
                            <w:tcBorders>
                              <w:top w:val="nil"/>
                              <w:left w:val="nil"/>
                              <w:bottom w:val="single" w:sz="8" w:space="0" w:color="000000"/>
                              <w:right w:val="nil"/>
                            </w:tcBorders>
                            <w:shd w:val="clear" w:color="auto" w:fill="F2F2F2" w:themeFill="background1" w:themeFillShade="F2"/>
                            <w:vAlign w:val="center"/>
                            <w:hideMark/>
                          </w:tcPr>
                          <w:p w:rsidR="0038625C" w:rsidRPr="007C4E4E" w:rsidRDefault="0038625C" w:rsidP="007C4E4E">
                            <w:pPr>
                              <w:jc w:val="left"/>
                              <w:rPr>
                                <w:rFonts w:ascii="楷体" w:eastAsia="楷体" w:hAnsi="楷体" w:cs="宋体"/>
                                <w:color w:val="000000"/>
                                <w:sz w:val="15"/>
                                <w:szCs w:val="15"/>
                              </w:rPr>
                            </w:pPr>
                            <w:proofErr w:type="gramStart"/>
                            <w:r w:rsidRPr="007C4E4E">
                              <w:rPr>
                                <w:rFonts w:ascii="楷体" w:eastAsia="楷体" w:hAnsi="楷体" w:hint="eastAsia"/>
                                <w:color w:val="000000"/>
                                <w:sz w:val="15"/>
                                <w:szCs w:val="15"/>
                              </w:rPr>
                              <w:t>融通标普中国</w:t>
                            </w:r>
                            <w:proofErr w:type="gramEnd"/>
                            <w:r w:rsidRPr="007C4E4E">
                              <w:rPr>
                                <w:rFonts w:ascii="楷体" w:eastAsia="楷体" w:hAnsi="楷体" w:hint="eastAsia"/>
                                <w:color w:val="000000"/>
                                <w:sz w:val="15"/>
                                <w:szCs w:val="15"/>
                              </w:rPr>
                              <w:t>可转债C</w:t>
                            </w:r>
                          </w:p>
                        </w:tc>
                        <w:tc>
                          <w:tcPr>
                            <w:tcW w:w="715"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 xml:space="preserve">0.03 </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r w:rsidRPr="001F33B6">
                              <w:rPr>
                                <w:rFonts w:ascii="楷体" w:eastAsia="楷体" w:hAnsi="楷体" w:cs="宋体" w:hint="eastAsia"/>
                                <w:b/>
                                <w:bCs/>
                                <w:color w:val="000000"/>
                                <w:kern w:val="0"/>
                                <w:sz w:val="18"/>
                                <w:szCs w:val="18"/>
                              </w:rPr>
                              <w:t>货币基金</w:t>
                            </w:r>
                            <w:r w:rsidRPr="007C4E4E">
                              <w:rPr>
                                <w:rFonts w:ascii="楷体" w:eastAsia="楷体" w:hAnsi="楷体" w:cs="宋体" w:hint="eastAsia"/>
                                <w:color w:val="000000"/>
                                <w:kern w:val="0"/>
                                <w:sz w:val="11"/>
                                <w:szCs w:val="11"/>
                              </w:rPr>
                              <w:t>（七日年化</w:t>
                            </w:r>
                            <w:r w:rsidRPr="007C4E4E">
                              <w:rPr>
                                <w:rFonts w:ascii="楷体" w:eastAsia="楷体" w:hAnsi="楷体" w:cs="宋体"/>
                                <w:color w:val="000000"/>
                                <w:kern w:val="0"/>
                                <w:sz w:val="11"/>
                                <w:szCs w:val="11"/>
                              </w:rPr>
                              <w:t>）</w:t>
                            </w: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000846</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proofErr w:type="gramStart"/>
                            <w:r w:rsidRPr="001F33B6">
                              <w:rPr>
                                <w:rFonts w:ascii="楷体" w:eastAsia="楷体" w:hAnsi="楷体" w:hint="eastAsia"/>
                                <w:color w:val="000000"/>
                                <w:sz w:val="18"/>
                                <w:szCs w:val="18"/>
                              </w:rPr>
                              <w:t>中融货币</w:t>
                            </w:r>
                            <w:proofErr w:type="gramEnd"/>
                            <w:r w:rsidRPr="001F33B6">
                              <w:rPr>
                                <w:rFonts w:ascii="楷体" w:eastAsia="楷体" w:hAnsi="楷体" w:hint="eastAsia"/>
                                <w:color w:val="000000"/>
                                <w:sz w:val="18"/>
                                <w:szCs w:val="18"/>
                              </w:rPr>
                              <w:t>C</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16.64</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000847</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proofErr w:type="gramStart"/>
                            <w:r w:rsidRPr="001F33B6">
                              <w:rPr>
                                <w:rFonts w:ascii="楷体" w:eastAsia="楷体" w:hAnsi="楷体" w:hint="eastAsia"/>
                                <w:color w:val="000000"/>
                                <w:sz w:val="18"/>
                                <w:szCs w:val="18"/>
                              </w:rPr>
                              <w:t>中融货币</w:t>
                            </w:r>
                            <w:proofErr w:type="gramEnd"/>
                            <w:r w:rsidRPr="001F33B6">
                              <w:rPr>
                                <w:rFonts w:ascii="楷体" w:eastAsia="楷体" w:hAnsi="楷体" w:hint="eastAsia"/>
                                <w:color w:val="000000"/>
                                <w:sz w:val="18"/>
                                <w:szCs w:val="18"/>
                              </w:rPr>
                              <w:t>A</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16.39</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730103</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方正富邦货币B</w:t>
                            </w:r>
                          </w:p>
                        </w:tc>
                        <w:tc>
                          <w:tcPr>
                            <w:tcW w:w="715"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9.98</w:t>
                            </w:r>
                          </w:p>
                        </w:tc>
                      </w:tr>
                      <w:tr w:rsidR="0038625C" w:rsidRPr="001F33B6" w:rsidTr="00157826">
                        <w:trPr>
                          <w:trHeight w:val="284"/>
                        </w:trPr>
                        <w:tc>
                          <w:tcPr>
                            <w:tcW w:w="579" w:type="dxa"/>
                            <w:tcBorders>
                              <w:top w:val="nil"/>
                              <w:left w:val="nil"/>
                              <w:bottom w:val="single" w:sz="8" w:space="0" w:color="000000"/>
                              <w:right w:val="single" w:sz="8" w:space="0" w:color="000000"/>
                            </w:tcBorders>
                            <w:shd w:val="clear" w:color="auto" w:fill="F2F2F2" w:themeFill="background1" w:themeFillShade="F2"/>
                            <w:vAlign w:val="center"/>
                            <w:hideMark/>
                          </w:tcPr>
                          <w:p w:rsidR="0038625C" w:rsidRPr="001F33B6" w:rsidRDefault="0038625C" w:rsidP="009D2B6E">
                            <w:pPr>
                              <w:widowControl/>
                              <w:jc w:val="left"/>
                              <w:rPr>
                                <w:rFonts w:ascii="楷体" w:eastAsia="楷体" w:hAnsi="楷体" w:cs="宋体"/>
                                <w:b/>
                                <w:bCs/>
                                <w:color w:val="000000"/>
                                <w:kern w:val="0"/>
                                <w:sz w:val="18"/>
                                <w:szCs w:val="18"/>
                              </w:rPr>
                            </w:pPr>
                            <w:r w:rsidRPr="001F33B6">
                              <w:rPr>
                                <w:rFonts w:ascii="楷体" w:eastAsia="楷体" w:hAnsi="楷体" w:cs="宋体" w:hint="eastAsia"/>
                                <w:b/>
                                <w:bCs/>
                                <w:color w:val="000000"/>
                                <w:kern w:val="0"/>
                                <w:sz w:val="18"/>
                                <w:szCs w:val="18"/>
                              </w:rPr>
                              <w:t>商品基金</w:t>
                            </w:r>
                          </w:p>
                        </w:tc>
                        <w:tc>
                          <w:tcPr>
                            <w:tcW w:w="756"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161226</w:t>
                            </w:r>
                          </w:p>
                        </w:tc>
                        <w:tc>
                          <w:tcPr>
                            <w:tcW w:w="1778"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国</w:t>
                            </w:r>
                            <w:proofErr w:type="gramStart"/>
                            <w:r w:rsidRPr="001F33B6">
                              <w:rPr>
                                <w:rFonts w:ascii="楷体" w:eastAsia="楷体" w:hAnsi="楷体" w:hint="eastAsia"/>
                                <w:color w:val="000000"/>
                                <w:sz w:val="18"/>
                                <w:szCs w:val="18"/>
                              </w:rPr>
                              <w:t>投瑞银白</w:t>
                            </w:r>
                            <w:proofErr w:type="gramEnd"/>
                            <w:r w:rsidRPr="001F33B6">
                              <w:rPr>
                                <w:rFonts w:ascii="楷体" w:eastAsia="楷体" w:hAnsi="楷体" w:hint="eastAsia"/>
                                <w:color w:val="000000"/>
                                <w:sz w:val="18"/>
                                <w:szCs w:val="18"/>
                              </w:rPr>
                              <w:t>银期货</w:t>
                            </w:r>
                          </w:p>
                        </w:tc>
                        <w:tc>
                          <w:tcPr>
                            <w:tcW w:w="715" w:type="dxa"/>
                            <w:tcBorders>
                              <w:top w:val="nil"/>
                              <w:left w:val="nil"/>
                              <w:bottom w:val="single" w:sz="8" w:space="0" w:color="000000"/>
                              <w:right w:val="nil"/>
                            </w:tcBorders>
                            <w:shd w:val="clear" w:color="auto" w:fill="F2F2F2" w:themeFill="background1" w:themeFillShade="F2"/>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-0.01</w:t>
                            </w:r>
                          </w:p>
                        </w:tc>
                      </w:tr>
                      <w:tr w:rsidR="0038625C" w:rsidRPr="001F33B6" w:rsidTr="00157826">
                        <w:trPr>
                          <w:trHeight w:val="284"/>
                        </w:trPr>
                        <w:tc>
                          <w:tcPr>
                            <w:tcW w:w="579" w:type="dxa"/>
                            <w:vMerge w:val="restart"/>
                            <w:tcBorders>
                              <w:top w:val="single" w:sz="8" w:space="0" w:color="000000"/>
                              <w:left w:val="nil"/>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r w:rsidRPr="001F33B6">
                              <w:rPr>
                                <w:rFonts w:ascii="楷体" w:eastAsia="楷体" w:hAnsi="楷体" w:cs="宋体" w:hint="eastAsia"/>
                                <w:b/>
                                <w:bCs/>
                                <w:color w:val="000000"/>
                                <w:kern w:val="0"/>
                                <w:sz w:val="18"/>
                                <w:szCs w:val="18"/>
                              </w:rPr>
                              <w:t>QDII</w:t>
                            </w: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163813</w:t>
                            </w:r>
                          </w:p>
                        </w:tc>
                        <w:tc>
                          <w:tcPr>
                            <w:tcW w:w="1778"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中</w:t>
                            </w:r>
                            <w:proofErr w:type="gramStart"/>
                            <w:r w:rsidRPr="001F33B6">
                              <w:rPr>
                                <w:rFonts w:ascii="楷体" w:eastAsia="楷体" w:hAnsi="楷体" w:hint="eastAsia"/>
                                <w:color w:val="000000"/>
                                <w:sz w:val="18"/>
                                <w:szCs w:val="18"/>
                              </w:rPr>
                              <w:t>银全球</w:t>
                            </w:r>
                            <w:proofErr w:type="gramEnd"/>
                            <w:r w:rsidRPr="001F33B6">
                              <w:rPr>
                                <w:rFonts w:ascii="楷体" w:eastAsia="楷体" w:hAnsi="楷体" w:hint="eastAsia"/>
                                <w:color w:val="000000"/>
                                <w:sz w:val="18"/>
                                <w:szCs w:val="18"/>
                              </w:rPr>
                              <w:t>策略</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0.04</w:t>
                            </w:r>
                          </w:p>
                        </w:tc>
                      </w:tr>
                      <w:tr w:rsidR="0038625C" w:rsidRPr="001F33B6" w:rsidTr="00157826">
                        <w:trPr>
                          <w:trHeight w:val="284"/>
                        </w:trPr>
                        <w:tc>
                          <w:tcPr>
                            <w:tcW w:w="579" w:type="dxa"/>
                            <w:vMerge/>
                            <w:tcBorders>
                              <w:left w:val="nil"/>
                              <w:right w:val="single" w:sz="8" w:space="0" w:color="000000"/>
                            </w:tcBorders>
                            <w:shd w:val="clear" w:color="auto" w:fill="FFFFFF" w:themeFill="background1"/>
                            <w:vAlign w:val="center"/>
                            <w:hideMark/>
                          </w:tcPr>
                          <w:p w:rsidR="0038625C" w:rsidRPr="001F33B6" w:rsidRDefault="0038625C" w:rsidP="009D2B6E">
                            <w:pPr>
                              <w:jc w:val="left"/>
                              <w:rPr>
                                <w:rFonts w:ascii="楷体" w:eastAsia="楷体" w:hAnsi="楷体" w:cs="宋体"/>
                                <w:b/>
                                <w:bCs/>
                                <w:color w:val="000000"/>
                                <w:kern w:val="0"/>
                                <w:sz w:val="18"/>
                                <w:szCs w:val="18"/>
                              </w:rPr>
                            </w:pPr>
                          </w:p>
                        </w:tc>
                        <w:tc>
                          <w:tcPr>
                            <w:tcW w:w="756"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320017</w:t>
                            </w:r>
                          </w:p>
                        </w:tc>
                        <w:tc>
                          <w:tcPr>
                            <w:tcW w:w="1778" w:type="dxa"/>
                            <w:tcBorders>
                              <w:top w:val="nil"/>
                              <w:left w:val="nil"/>
                              <w:bottom w:val="nil"/>
                              <w:right w:val="nil"/>
                            </w:tcBorders>
                            <w:shd w:val="clear" w:color="auto" w:fill="FFFFFF" w:themeFill="background1"/>
                            <w:vAlign w:val="center"/>
                            <w:hideMark/>
                          </w:tcPr>
                          <w:p w:rsidR="0038625C" w:rsidRPr="007C4E4E" w:rsidRDefault="0038625C" w:rsidP="007C4E4E">
                            <w:pPr>
                              <w:jc w:val="left"/>
                              <w:rPr>
                                <w:rFonts w:ascii="楷体" w:eastAsia="楷体" w:hAnsi="楷体" w:cs="宋体"/>
                                <w:color w:val="000000"/>
                                <w:sz w:val="15"/>
                                <w:szCs w:val="15"/>
                              </w:rPr>
                            </w:pPr>
                            <w:proofErr w:type="gramStart"/>
                            <w:r w:rsidRPr="007C4E4E">
                              <w:rPr>
                                <w:rFonts w:ascii="楷体" w:eastAsia="楷体" w:hAnsi="楷体" w:hint="eastAsia"/>
                                <w:color w:val="000000"/>
                                <w:sz w:val="15"/>
                                <w:szCs w:val="15"/>
                              </w:rPr>
                              <w:t>诺安全球收益</w:t>
                            </w:r>
                            <w:proofErr w:type="gramEnd"/>
                            <w:r w:rsidRPr="007C4E4E">
                              <w:rPr>
                                <w:rFonts w:ascii="楷体" w:eastAsia="楷体" w:hAnsi="楷体" w:hint="eastAsia"/>
                                <w:color w:val="000000"/>
                                <w:sz w:val="15"/>
                                <w:szCs w:val="15"/>
                              </w:rPr>
                              <w:t>不动产</w:t>
                            </w:r>
                          </w:p>
                        </w:tc>
                        <w:tc>
                          <w:tcPr>
                            <w:tcW w:w="715" w:type="dxa"/>
                            <w:tcBorders>
                              <w:top w:val="nil"/>
                              <w:left w:val="nil"/>
                              <w:bottom w:val="nil"/>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0.04</w:t>
                            </w:r>
                          </w:p>
                        </w:tc>
                      </w:tr>
                      <w:tr w:rsidR="0038625C" w:rsidRPr="001F33B6" w:rsidTr="00157826">
                        <w:trPr>
                          <w:trHeight w:val="284"/>
                        </w:trPr>
                        <w:tc>
                          <w:tcPr>
                            <w:tcW w:w="579" w:type="dxa"/>
                            <w:vMerge/>
                            <w:tcBorders>
                              <w:left w:val="nil"/>
                              <w:bottom w:val="single" w:sz="8" w:space="0" w:color="000000"/>
                              <w:right w:val="single" w:sz="8" w:space="0" w:color="000000"/>
                            </w:tcBorders>
                            <w:shd w:val="clear" w:color="auto" w:fill="FFFFFF" w:themeFill="background1"/>
                            <w:vAlign w:val="center"/>
                            <w:hideMark/>
                          </w:tcPr>
                          <w:p w:rsidR="0038625C" w:rsidRPr="001F33B6" w:rsidRDefault="0038625C" w:rsidP="009D2B6E">
                            <w:pPr>
                              <w:widowControl/>
                              <w:jc w:val="left"/>
                              <w:rPr>
                                <w:rFonts w:ascii="楷体" w:eastAsia="楷体" w:hAnsi="楷体" w:cs="宋体"/>
                                <w:b/>
                                <w:bCs/>
                                <w:color w:val="000000"/>
                                <w:kern w:val="0"/>
                                <w:sz w:val="18"/>
                                <w:szCs w:val="18"/>
                              </w:rPr>
                            </w:pPr>
                          </w:p>
                        </w:tc>
                        <w:tc>
                          <w:tcPr>
                            <w:tcW w:w="756"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519601</w:t>
                            </w:r>
                          </w:p>
                        </w:tc>
                        <w:tc>
                          <w:tcPr>
                            <w:tcW w:w="1778"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海</w:t>
                            </w:r>
                            <w:proofErr w:type="gramStart"/>
                            <w:r w:rsidRPr="001F33B6">
                              <w:rPr>
                                <w:rFonts w:ascii="楷体" w:eastAsia="楷体" w:hAnsi="楷体" w:hint="eastAsia"/>
                                <w:color w:val="000000"/>
                                <w:sz w:val="18"/>
                                <w:szCs w:val="18"/>
                              </w:rPr>
                              <w:t>富通海外</w:t>
                            </w:r>
                            <w:proofErr w:type="gramEnd"/>
                            <w:r w:rsidRPr="001F33B6">
                              <w:rPr>
                                <w:rFonts w:ascii="楷体" w:eastAsia="楷体" w:hAnsi="楷体" w:hint="eastAsia"/>
                                <w:color w:val="000000"/>
                                <w:sz w:val="18"/>
                                <w:szCs w:val="18"/>
                              </w:rPr>
                              <w:t>精选</w:t>
                            </w:r>
                          </w:p>
                        </w:tc>
                        <w:tc>
                          <w:tcPr>
                            <w:tcW w:w="715" w:type="dxa"/>
                            <w:tcBorders>
                              <w:top w:val="nil"/>
                              <w:left w:val="nil"/>
                              <w:bottom w:val="single" w:sz="8" w:space="0" w:color="000000"/>
                              <w:right w:val="nil"/>
                            </w:tcBorders>
                            <w:shd w:val="clear" w:color="auto" w:fill="FFFFFF" w:themeFill="background1"/>
                            <w:vAlign w:val="center"/>
                            <w:hideMark/>
                          </w:tcPr>
                          <w:p w:rsidR="0038625C" w:rsidRPr="001F33B6" w:rsidRDefault="0038625C" w:rsidP="007C4E4E">
                            <w:pPr>
                              <w:jc w:val="left"/>
                              <w:rPr>
                                <w:rFonts w:ascii="楷体" w:eastAsia="楷体" w:hAnsi="楷体" w:cs="宋体"/>
                                <w:color w:val="000000"/>
                                <w:sz w:val="18"/>
                                <w:szCs w:val="18"/>
                              </w:rPr>
                            </w:pPr>
                            <w:r w:rsidRPr="001F33B6">
                              <w:rPr>
                                <w:rFonts w:ascii="楷体" w:eastAsia="楷体" w:hAnsi="楷体" w:hint="eastAsia"/>
                                <w:color w:val="000000"/>
                                <w:sz w:val="18"/>
                                <w:szCs w:val="18"/>
                              </w:rPr>
                              <w:t>0.04</w:t>
                            </w:r>
                          </w:p>
                        </w:tc>
                      </w:tr>
                    </w:tbl>
                    <w:p w:rsidR="0038625C" w:rsidRPr="008532F3" w:rsidRDefault="0038625C" w:rsidP="009D2B6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177293">
        <w:rPr>
          <w:rFonts w:ascii="Arial" w:eastAsia="楷体_GB2312" w:hAnsi="Arial" w:cs="Arial" w:hint="eastAsia"/>
          <w:color w:val="auto"/>
          <w:sz w:val="20"/>
          <w:szCs w:val="20"/>
        </w:rPr>
        <w:t>在</w:t>
      </w:r>
      <w:r w:rsidR="00177293" w:rsidRPr="00177293">
        <w:rPr>
          <w:rFonts w:ascii="Arial" w:eastAsia="楷体_GB2312" w:hAnsi="Arial" w:cs="Arial" w:hint="eastAsia"/>
          <w:color w:val="auto"/>
          <w:sz w:val="20"/>
          <w:szCs w:val="20"/>
        </w:rPr>
        <w:t>外围股市下跌、</w:t>
      </w:r>
      <w:proofErr w:type="gramStart"/>
      <w:r w:rsidR="00177293" w:rsidRPr="00177293">
        <w:rPr>
          <w:rFonts w:ascii="Arial" w:eastAsia="楷体_GB2312" w:hAnsi="Arial" w:cs="Arial" w:hint="eastAsia"/>
          <w:color w:val="auto"/>
          <w:sz w:val="20"/>
          <w:szCs w:val="20"/>
        </w:rPr>
        <w:t>中国</w:t>
      </w:r>
      <w:r w:rsidR="00177293">
        <w:rPr>
          <w:rFonts w:ascii="Arial" w:eastAsia="楷体_GB2312" w:hAnsi="Arial" w:cs="Arial" w:hint="eastAsia"/>
          <w:color w:val="auto"/>
          <w:sz w:val="20"/>
          <w:szCs w:val="20"/>
        </w:rPr>
        <w:t>财新</w:t>
      </w:r>
      <w:proofErr w:type="gramEnd"/>
      <w:r w:rsidR="00177293" w:rsidRPr="00177293">
        <w:rPr>
          <w:rFonts w:ascii="Arial" w:eastAsia="楷体_GB2312" w:hAnsi="Arial" w:cs="Arial" w:hint="eastAsia"/>
          <w:color w:val="auto"/>
          <w:sz w:val="20"/>
          <w:szCs w:val="20"/>
        </w:rPr>
        <w:t>PMI</w:t>
      </w:r>
      <w:r w:rsidR="00177293">
        <w:rPr>
          <w:rFonts w:ascii="Arial" w:eastAsia="楷体_GB2312" w:hAnsi="Arial" w:cs="Arial" w:hint="eastAsia"/>
          <w:color w:val="auto"/>
          <w:sz w:val="20"/>
          <w:szCs w:val="20"/>
        </w:rPr>
        <w:t>和工业企业利润等经济数据不及预期</w:t>
      </w:r>
      <w:r w:rsidR="00F96EEC">
        <w:rPr>
          <w:rFonts w:ascii="Arial" w:eastAsia="楷体_GB2312" w:hAnsi="Arial" w:cs="Arial" w:hint="eastAsia"/>
          <w:color w:val="auto"/>
          <w:sz w:val="20"/>
          <w:szCs w:val="20"/>
        </w:rPr>
        <w:t>、</w:t>
      </w:r>
      <w:r w:rsidR="00F96EEC" w:rsidRPr="00F96EEC">
        <w:rPr>
          <w:rFonts w:ascii="Arial" w:eastAsia="楷体_GB2312" w:hAnsi="Arial" w:cs="Arial" w:hint="eastAsia"/>
          <w:color w:val="auto"/>
          <w:sz w:val="20"/>
          <w:szCs w:val="20"/>
        </w:rPr>
        <w:t>商品巨头的嘉能可</w:t>
      </w:r>
      <w:r w:rsidR="00F96EEC">
        <w:rPr>
          <w:rFonts w:ascii="Arial" w:eastAsia="楷体_GB2312" w:hAnsi="Arial" w:cs="Arial" w:hint="eastAsia"/>
          <w:color w:val="auto"/>
          <w:sz w:val="20"/>
          <w:szCs w:val="20"/>
        </w:rPr>
        <w:t>股价重挫</w:t>
      </w:r>
      <w:r w:rsidR="00177293">
        <w:rPr>
          <w:rFonts w:ascii="Arial" w:eastAsia="楷体_GB2312" w:hAnsi="Arial" w:cs="Arial" w:hint="eastAsia"/>
          <w:color w:val="auto"/>
          <w:sz w:val="20"/>
          <w:szCs w:val="20"/>
        </w:rPr>
        <w:t>等利空</w:t>
      </w:r>
      <w:r w:rsidR="00177293" w:rsidRPr="00177293">
        <w:rPr>
          <w:rFonts w:ascii="Arial" w:eastAsia="楷体_GB2312" w:hAnsi="Arial" w:cs="Arial" w:hint="eastAsia"/>
          <w:color w:val="auto"/>
          <w:sz w:val="20"/>
          <w:szCs w:val="20"/>
        </w:rPr>
        <w:t>影响下</w:t>
      </w:r>
      <w:r w:rsidR="00FE78D3">
        <w:rPr>
          <w:rFonts w:ascii="Arial" w:eastAsia="楷体_GB2312" w:hAnsi="Arial" w:cs="Arial" w:hint="eastAsia"/>
          <w:color w:val="auto"/>
          <w:sz w:val="20"/>
          <w:szCs w:val="20"/>
        </w:rPr>
        <w:t>，香港市场被动下行，</w:t>
      </w:r>
      <w:r w:rsidR="00177293">
        <w:rPr>
          <w:rFonts w:ascii="Arial" w:eastAsia="楷体_GB2312" w:hAnsi="Arial" w:cs="Arial" w:hint="eastAsia"/>
          <w:color w:val="auto"/>
          <w:sz w:val="20"/>
          <w:szCs w:val="20"/>
        </w:rPr>
        <w:t>截止</w:t>
      </w:r>
      <w:r w:rsidR="00177293">
        <w:rPr>
          <w:rFonts w:ascii="Arial" w:eastAsia="楷体_GB2312" w:hAnsi="Arial" w:cs="Arial" w:hint="eastAsia"/>
          <w:color w:val="auto"/>
          <w:sz w:val="20"/>
          <w:szCs w:val="20"/>
        </w:rPr>
        <w:t>9</w:t>
      </w:r>
      <w:r w:rsidR="00177293">
        <w:rPr>
          <w:rFonts w:ascii="Arial" w:eastAsia="楷体_GB2312" w:hAnsi="Arial" w:cs="Arial" w:hint="eastAsia"/>
          <w:color w:val="auto"/>
          <w:sz w:val="20"/>
          <w:szCs w:val="20"/>
        </w:rPr>
        <w:t>月，恒生</w:t>
      </w:r>
      <w:proofErr w:type="gramStart"/>
      <w:r w:rsidR="00177293">
        <w:rPr>
          <w:rFonts w:ascii="Arial" w:eastAsia="楷体_GB2312" w:hAnsi="Arial" w:cs="Arial" w:hint="eastAsia"/>
          <w:color w:val="auto"/>
          <w:sz w:val="20"/>
          <w:szCs w:val="20"/>
        </w:rPr>
        <w:t>指数月</w:t>
      </w:r>
      <w:proofErr w:type="gramEnd"/>
      <w:r w:rsidR="00177293">
        <w:rPr>
          <w:rFonts w:ascii="Arial" w:eastAsia="楷体_GB2312" w:hAnsi="Arial" w:cs="Arial" w:hint="eastAsia"/>
          <w:color w:val="auto"/>
          <w:sz w:val="20"/>
          <w:szCs w:val="20"/>
        </w:rPr>
        <w:t>线</w:t>
      </w:r>
      <w:r w:rsidR="00177293">
        <w:rPr>
          <w:rFonts w:ascii="Arial" w:eastAsia="楷体_GB2312" w:hAnsi="Arial" w:cs="Arial" w:hint="eastAsia"/>
          <w:color w:val="auto"/>
          <w:sz w:val="20"/>
          <w:szCs w:val="20"/>
        </w:rPr>
        <w:t>5</w:t>
      </w:r>
      <w:r w:rsidR="00177293">
        <w:rPr>
          <w:rFonts w:ascii="Arial" w:eastAsia="楷体_GB2312" w:hAnsi="Arial" w:cs="Arial" w:hint="eastAsia"/>
          <w:color w:val="auto"/>
          <w:sz w:val="20"/>
          <w:szCs w:val="20"/>
        </w:rPr>
        <w:t>连阴。</w:t>
      </w:r>
      <w:r w:rsidR="008D53CA" w:rsidRPr="008D53CA">
        <w:rPr>
          <w:rFonts w:ascii="Arial" w:eastAsia="楷体_GB2312" w:hAnsi="Arial" w:cs="Arial" w:hint="eastAsia"/>
          <w:color w:val="auto"/>
          <w:sz w:val="20"/>
          <w:szCs w:val="20"/>
        </w:rPr>
        <w:t>在人民币贬值预期没有降低的背景下，投资者有将人民币兑回港元的需求，</w:t>
      </w:r>
      <w:r w:rsidR="008D53CA" w:rsidRPr="008D53CA">
        <w:rPr>
          <w:rFonts w:ascii="Arial" w:eastAsia="楷体_GB2312" w:hAnsi="Arial" w:cs="Arial" w:hint="eastAsia"/>
          <w:color w:val="auto"/>
          <w:sz w:val="20"/>
          <w:szCs w:val="20"/>
        </w:rPr>
        <w:t>9</w:t>
      </w:r>
      <w:r w:rsidR="008D53CA" w:rsidRPr="008D53CA">
        <w:rPr>
          <w:rFonts w:ascii="Arial" w:eastAsia="楷体_GB2312" w:hAnsi="Arial" w:cs="Arial" w:hint="eastAsia"/>
          <w:color w:val="auto"/>
          <w:sz w:val="20"/>
          <w:szCs w:val="20"/>
        </w:rPr>
        <w:t>月</w:t>
      </w:r>
      <w:r w:rsidR="008D53CA" w:rsidRPr="008D53CA">
        <w:rPr>
          <w:rFonts w:ascii="Arial" w:eastAsia="楷体_GB2312" w:hAnsi="Arial" w:cs="Arial" w:hint="eastAsia"/>
          <w:color w:val="auto"/>
          <w:sz w:val="20"/>
          <w:szCs w:val="20"/>
        </w:rPr>
        <w:t>1</w:t>
      </w:r>
      <w:r w:rsidR="008D53CA" w:rsidRPr="008D53CA">
        <w:rPr>
          <w:rFonts w:ascii="Arial" w:eastAsia="楷体_GB2312" w:hAnsi="Arial" w:cs="Arial" w:hint="eastAsia"/>
          <w:color w:val="auto"/>
          <w:sz w:val="20"/>
          <w:szCs w:val="20"/>
        </w:rPr>
        <w:t>日至</w:t>
      </w:r>
      <w:r w:rsidR="008D53CA" w:rsidRPr="008D53CA">
        <w:rPr>
          <w:rFonts w:ascii="Arial" w:eastAsia="楷体_GB2312" w:hAnsi="Arial" w:cs="Arial" w:hint="eastAsia"/>
          <w:color w:val="auto"/>
          <w:sz w:val="20"/>
          <w:szCs w:val="20"/>
        </w:rPr>
        <w:t>10</w:t>
      </w:r>
      <w:r w:rsidR="008D53CA" w:rsidRPr="008D53CA">
        <w:rPr>
          <w:rFonts w:ascii="Arial" w:eastAsia="楷体_GB2312" w:hAnsi="Arial" w:cs="Arial" w:hint="eastAsia"/>
          <w:color w:val="auto"/>
          <w:sz w:val="20"/>
          <w:szCs w:val="20"/>
        </w:rPr>
        <w:t>月</w:t>
      </w:r>
      <w:r w:rsidR="008D53CA" w:rsidRPr="008D53CA">
        <w:rPr>
          <w:rFonts w:ascii="Arial" w:eastAsia="楷体_GB2312" w:hAnsi="Arial" w:cs="Arial" w:hint="eastAsia"/>
          <w:color w:val="auto"/>
          <w:sz w:val="20"/>
          <w:szCs w:val="20"/>
        </w:rPr>
        <w:t>1</w:t>
      </w:r>
      <w:r w:rsidR="008D53CA" w:rsidRPr="008D53CA">
        <w:rPr>
          <w:rFonts w:ascii="Arial" w:eastAsia="楷体_GB2312" w:hAnsi="Arial" w:cs="Arial" w:hint="eastAsia"/>
          <w:color w:val="auto"/>
          <w:sz w:val="20"/>
          <w:szCs w:val="20"/>
        </w:rPr>
        <w:t>日期间，香港金管局共</w:t>
      </w:r>
      <w:r w:rsidR="008D53CA" w:rsidRPr="008D53CA">
        <w:rPr>
          <w:rFonts w:ascii="Arial" w:eastAsia="楷体_GB2312" w:hAnsi="Arial" w:cs="Arial" w:hint="eastAsia"/>
          <w:color w:val="auto"/>
          <w:sz w:val="20"/>
          <w:szCs w:val="20"/>
        </w:rPr>
        <w:t>12</w:t>
      </w:r>
      <w:r w:rsidR="008D53CA" w:rsidRPr="008D53CA">
        <w:rPr>
          <w:rFonts w:ascii="Arial" w:eastAsia="楷体_GB2312" w:hAnsi="Arial" w:cs="Arial" w:hint="eastAsia"/>
          <w:color w:val="auto"/>
          <w:sz w:val="20"/>
          <w:szCs w:val="20"/>
        </w:rPr>
        <w:t>次在市场沽出港元，累计沽出金额为</w:t>
      </w:r>
      <w:r w:rsidR="008D53CA" w:rsidRPr="008D53CA">
        <w:rPr>
          <w:rFonts w:ascii="Arial" w:eastAsia="楷体_GB2312" w:hAnsi="Arial" w:cs="Arial" w:hint="eastAsia"/>
          <w:color w:val="auto"/>
          <w:sz w:val="20"/>
          <w:szCs w:val="20"/>
        </w:rPr>
        <w:t>711</w:t>
      </w:r>
      <w:r w:rsidR="008D53CA" w:rsidRPr="008D53CA">
        <w:rPr>
          <w:rFonts w:ascii="Arial" w:eastAsia="楷体_GB2312" w:hAnsi="Arial" w:cs="Arial" w:hint="eastAsia"/>
          <w:color w:val="auto"/>
          <w:sz w:val="20"/>
          <w:szCs w:val="20"/>
        </w:rPr>
        <w:t>亿港元，从而稳定港元汇价。</w:t>
      </w:r>
    </w:p>
    <w:p w:rsidR="00921CE9" w:rsidRPr="00C97435" w:rsidRDefault="004A173B" w:rsidP="00736D60">
      <w:pPr>
        <w:pStyle w:val="af7"/>
        <w:numPr>
          <w:ilvl w:val="0"/>
          <w:numId w:val="1"/>
        </w:numPr>
        <w:ind w:firstLineChars="0"/>
        <w:rPr>
          <w:rFonts w:ascii="Arial" w:hAnsi="Arial" w:cs="Arial"/>
          <w:b/>
          <w:color w:val="996600"/>
          <w:sz w:val="32"/>
          <w:szCs w:val="28"/>
        </w:rPr>
      </w:pPr>
      <w:r>
        <w:rPr>
          <w:rFonts w:ascii="Arial" w:hAnsi="Arial" w:cs="Arial" w:hint="eastAsia"/>
          <w:b/>
          <w:color w:val="996600"/>
          <w:sz w:val="32"/>
          <w:szCs w:val="28"/>
        </w:rPr>
        <w:t>9</w:t>
      </w:r>
      <w:r>
        <w:rPr>
          <w:rFonts w:ascii="Arial" w:hAnsi="Arial" w:cs="Arial" w:hint="eastAsia"/>
          <w:b/>
          <w:color w:val="996600"/>
          <w:sz w:val="32"/>
          <w:szCs w:val="28"/>
        </w:rPr>
        <w:t>月</w:t>
      </w:r>
      <w:r w:rsidR="001B0255" w:rsidRPr="00C97435">
        <w:rPr>
          <w:rFonts w:ascii="Arial" w:hAnsi="Arial" w:cs="Arial"/>
          <w:b/>
          <w:color w:val="996600"/>
          <w:sz w:val="32"/>
          <w:szCs w:val="28"/>
        </w:rPr>
        <w:t>基金表现回顾</w:t>
      </w:r>
      <w:r w:rsidR="00921CE9" w:rsidRPr="00C97435">
        <w:rPr>
          <w:rFonts w:ascii="Arial" w:hAnsi="Arial" w:cs="Arial"/>
          <w:b/>
          <w:color w:val="996600"/>
          <w:sz w:val="32"/>
          <w:szCs w:val="28"/>
        </w:rPr>
        <w:t xml:space="preserve"> </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股票基金</w:t>
      </w:r>
    </w:p>
    <w:p w:rsidR="00921CE9" w:rsidRPr="00403979" w:rsidRDefault="00D4492E" w:rsidP="00403979">
      <w:pPr>
        <w:pStyle w:val="ac"/>
        <w:spacing w:beforeLines="100" w:before="240" w:afterLines="100" w:after="240" w:line="260" w:lineRule="exact"/>
        <w:ind w:leftChars="1822" w:left="3826" w:rightChars="-34" w:right="-71" w:firstLineChars="212" w:firstLine="424"/>
        <w:rPr>
          <w:rStyle w:val="textsmall2"/>
          <w:rFonts w:ascii="Arial" w:eastAsia="楷体_GB2312" w:hAnsi="Arial" w:cs="Arial"/>
          <w:color w:val="auto"/>
          <w:sz w:val="20"/>
          <w:szCs w:val="20"/>
        </w:rPr>
      </w:pPr>
      <w:r w:rsidRPr="00403979">
        <w:rPr>
          <w:rStyle w:val="textsmall2"/>
          <w:rFonts w:ascii="Arial" w:eastAsia="楷体_GB2312" w:hAnsi="Arial" w:cs="Arial" w:hint="eastAsia"/>
          <w:color w:val="auto"/>
          <w:sz w:val="20"/>
          <w:szCs w:val="20"/>
        </w:rPr>
        <w:t>9</w:t>
      </w:r>
      <w:r w:rsidRPr="00403979">
        <w:rPr>
          <w:rStyle w:val="textsmall2"/>
          <w:rFonts w:ascii="Arial" w:eastAsia="楷体_GB2312" w:hAnsi="Arial" w:cs="Arial" w:hint="eastAsia"/>
          <w:color w:val="auto"/>
          <w:sz w:val="20"/>
          <w:szCs w:val="20"/>
        </w:rPr>
        <w:t>月份，股票基金整体收跌，其中，</w:t>
      </w:r>
      <w:proofErr w:type="gramStart"/>
      <w:r w:rsidRPr="00403979">
        <w:rPr>
          <w:rStyle w:val="textsmall2"/>
          <w:rFonts w:ascii="Arial" w:eastAsia="楷体_GB2312" w:hAnsi="Arial" w:cs="Arial" w:hint="eastAsia"/>
          <w:color w:val="auto"/>
          <w:sz w:val="20"/>
          <w:szCs w:val="20"/>
        </w:rPr>
        <w:t>普通股基跌</w:t>
      </w:r>
      <w:proofErr w:type="gramEnd"/>
      <w:r w:rsidRPr="00403979">
        <w:rPr>
          <w:rStyle w:val="textsmall2"/>
          <w:rFonts w:ascii="Arial" w:eastAsia="楷体_GB2312" w:hAnsi="Arial" w:cs="Arial" w:hint="eastAsia"/>
          <w:color w:val="auto"/>
          <w:sz w:val="20"/>
          <w:szCs w:val="20"/>
        </w:rPr>
        <w:t>0.01</w:t>
      </w:r>
      <w:r w:rsidR="00334502">
        <w:rPr>
          <w:rStyle w:val="textsmall2"/>
          <w:rFonts w:ascii="Arial" w:eastAsia="楷体_GB2312" w:hAnsi="Arial" w:cs="Arial" w:hint="eastAsia"/>
          <w:color w:val="auto"/>
          <w:sz w:val="20"/>
          <w:szCs w:val="20"/>
        </w:rPr>
        <w:t>%</w:t>
      </w:r>
      <w:r w:rsidRPr="00403979">
        <w:rPr>
          <w:rStyle w:val="textsmall2"/>
          <w:rFonts w:ascii="Arial" w:eastAsia="楷体_GB2312" w:hAnsi="Arial" w:cs="Arial" w:hint="eastAsia"/>
          <w:color w:val="auto"/>
          <w:sz w:val="20"/>
          <w:szCs w:val="20"/>
        </w:rPr>
        <w:t>，指数</w:t>
      </w:r>
      <w:proofErr w:type="gramStart"/>
      <w:r w:rsidRPr="00403979">
        <w:rPr>
          <w:rStyle w:val="textsmall2"/>
          <w:rFonts w:ascii="Arial" w:eastAsia="楷体_GB2312" w:hAnsi="Arial" w:cs="Arial" w:hint="eastAsia"/>
          <w:color w:val="auto"/>
          <w:sz w:val="20"/>
          <w:szCs w:val="20"/>
        </w:rPr>
        <w:t>股基跌</w:t>
      </w:r>
      <w:proofErr w:type="gramEnd"/>
      <w:r w:rsidRPr="00403979">
        <w:rPr>
          <w:rStyle w:val="textsmall2"/>
          <w:rFonts w:ascii="Arial" w:eastAsia="楷体_GB2312" w:hAnsi="Arial" w:cs="Arial" w:hint="eastAsia"/>
          <w:color w:val="auto"/>
          <w:sz w:val="20"/>
          <w:szCs w:val="20"/>
        </w:rPr>
        <w:t>0.05</w:t>
      </w:r>
      <w:r w:rsidR="00334502">
        <w:rPr>
          <w:rStyle w:val="textsmall2"/>
          <w:rFonts w:ascii="Arial" w:eastAsia="楷体_GB2312" w:hAnsi="Arial" w:cs="Arial" w:hint="eastAsia"/>
          <w:color w:val="auto"/>
          <w:sz w:val="20"/>
          <w:szCs w:val="20"/>
        </w:rPr>
        <w:t>%</w:t>
      </w:r>
      <w:r w:rsidRPr="00403979">
        <w:rPr>
          <w:rStyle w:val="textsmall2"/>
          <w:rFonts w:ascii="Arial" w:eastAsia="楷体_GB2312" w:hAnsi="Arial" w:cs="Arial" w:hint="eastAsia"/>
          <w:color w:val="auto"/>
          <w:sz w:val="20"/>
          <w:szCs w:val="20"/>
        </w:rPr>
        <w:t>。普通股基中，</w:t>
      </w:r>
      <w:r w:rsidR="00701C81" w:rsidRPr="00403979">
        <w:rPr>
          <w:rStyle w:val="textsmall2"/>
          <w:rFonts w:ascii="Arial" w:eastAsia="楷体_GB2312" w:hAnsi="Arial" w:cs="Arial" w:hint="eastAsia"/>
          <w:color w:val="auto"/>
          <w:sz w:val="20"/>
          <w:szCs w:val="20"/>
        </w:rPr>
        <w:t>有四成产品上涨，最高收益为上投摩根民生需求的</w:t>
      </w:r>
      <w:r w:rsidR="00701C81" w:rsidRPr="00403979">
        <w:rPr>
          <w:rStyle w:val="textsmall2"/>
          <w:rFonts w:ascii="Arial" w:eastAsia="楷体_GB2312" w:hAnsi="Arial" w:cs="Arial" w:hint="eastAsia"/>
          <w:color w:val="auto"/>
          <w:sz w:val="20"/>
          <w:szCs w:val="20"/>
        </w:rPr>
        <w:t>0.12%</w:t>
      </w:r>
      <w:r w:rsidRPr="00403979">
        <w:rPr>
          <w:rStyle w:val="textsmall2"/>
          <w:rFonts w:ascii="Arial" w:eastAsia="楷体_GB2312" w:hAnsi="Arial" w:cs="Arial" w:hint="eastAsia"/>
          <w:color w:val="auto"/>
          <w:sz w:val="20"/>
          <w:szCs w:val="20"/>
        </w:rPr>
        <w:t>，</w:t>
      </w:r>
      <w:r w:rsidR="00701C81" w:rsidRPr="00403979">
        <w:rPr>
          <w:rStyle w:val="textsmall2"/>
          <w:rFonts w:ascii="Arial" w:eastAsia="楷体_GB2312" w:hAnsi="Arial" w:cs="Arial" w:hint="eastAsia"/>
          <w:color w:val="auto"/>
          <w:sz w:val="20"/>
          <w:szCs w:val="20"/>
        </w:rPr>
        <w:t>最低收益为</w:t>
      </w:r>
      <w:r w:rsidR="00701C81" w:rsidRPr="00403979">
        <w:rPr>
          <w:rStyle w:val="textsmall2"/>
          <w:rFonts w:ascii="Arial" w:eastAsia="楷体_GB2312" w:hAnsi="Arial" w:cs="Arial" w:hint="eastAsia"/>
          <w:color w:val="auto"/>
          <w:sz w:val="20"/>
          <w:szCs w:val="20"/>
        </w:rPr>
        <w:t>-0.38%</w:t>
      </w:r>
      <w:r w:rsidR="00701C81" w:rsidRPr="00403979">
        <w:rPr>
          <w:rStyle w:val="textsmall2"/>
          <w:rFonts w:ascii="Arial" w:eastAsia="楷体_GB2312" w:hAnsi="Arial" w:cs="Arial" w:hint="eastAsia"/>
          <w:color w:val="auto"/>
          <w:sz w:val="20"/>
          <w:szCs w:val="20"/>
        </w:rPr>
        <w:t>。</w:t>
      </w:r>
      <w:proofErr w:type="gramStart"/>
      <w:r w:rsidRPr="00403979">
        <w:rPr>
          <w:rStyle w:val="textsmall2"/>
          <w:rFonts w:ascii="Arial" w:eastAsia="楷体_GB2312" w:hAnsi="Arial" w:cs="Arial" w:hint="eastAsia"/>
          <w:color w:val="auto"/>
          <w:sz w:val="20"/>
          <w:szCs w:val="20"/>
        </w:rPr>
        <w:t>指数股基</w:t>
      </w:r>
      <w:r w:rsidR="00701C81" w:rsidRPr="00403979">
        <w:rPr>
          <w:rStyle w:val="textsmall2"/>
          <w:rFonts w:ascii="Arial" w:eastAsia="楷体_GB2312" w:hAnsi="Arial" w:cs="Arial" w:hint="eastAsia"/>
          <w:color w:val="auto"/>
          <w:sz w:val="20"/>
          <w:szCs w:val="20"/>
        </w:rPr>
        <w:t>中</w:t>
      </w:r>
      <w:proofErr w:type="gramEnd"/>
      <w:r w:rsidR="00701C81" w:rsidRPr="00403979">
        <w:rPr>
          <w:rStyle w:val="textsmall2"/>
          <w:rFonts w:ascii="Arial" w:eastAsia="楷体_GB2312" w:hAnsi="Arial" w:cs="Arial" w:hint="eastAsia"/>
          <w:color w:val="auto"/>
          <w:sz w:val="20"/>
          <w:szCs w:val="20"/>
        </w:rPr>
        <w:t>，仅半成产品上涨，最高收益为易方</w:t>
      </w:r>
      <w:proofErr w:type="gramStart"/>
      <w:r w:rsidR="00701C81" w:rsidRPr="00403979">
        <w:rPr>
          <w:rStyle w:val="textsmall2"/>
          <w:rFonts w:ascii="Arial" w:eastAsia="楷体_GB2312" w:hAnsi="Arial" w:cs="Arial" w:hint="eastAsia"/>
          <w:color w:val="auto"/>
          <w:sz w:val="20"/>
          <w:szCs w:val="20"/>
        </w:rPr>
        <w:t>达创业</w:t>
      </w:r>
      <w:proofErr w:type="gramEnd"/>
      <w:r w:rsidR="00701C81" w:rsidRPr="00403979">
        <w:rPr>
          <w:rStyle w:val="textsmall2"/>
          <w:rFonts w:ascii="Arial" w:eastAsia="楷体_GB2312" w:hAnsi="Arial" w:cs="Arial" w:hint="eastAsia"/>
          <w:color w:val="auto"/>
          <w:sz w:val="20"/>
          <w:szCs w:val="20"/>
        </w:rPr>
        <w:t>板</w:t>
      </w:r>
      <w:r w:rsidR="00701C81" w:rsidRPr="00403979">
        <w:rPr>
          <w:rStyle w:val="textsmall2"/>
          <w:rFonts w:ascii="Arial" w:eastAsia="楷体_GB2312" w:hAnsi="Arial" w:cs="Arial" w:hint="eastAsia"/>
          <w:color w:val="auto"/>
          <w:sz w:val="20"/>
          <w:szCs w:val="20"/>
        </w:rPr>
        <w:t>ETF</w:t>
      </w:r>
      <w:r w:rsidR="00701C81" w:rsidRPr="00403979">
        <w:rPr>
          <w:rStyle w:val="textsmall2"/>
          <w:rFonts w:ascii="Arial" w:eastAsia="楷体_GB2312" w:hAnsi="Arial" w:cs="Arial" w:hint="eastAsia"/>
          <w:color w:val="auto"/>
          <w:sz w:val="20"/>
          <w:szCs w:val="20"/>
        </w:rPr>
        <w:t>联接的</w:t>
      </w:r>
      <w:r w:rsidR="00701C81" w:rsidRPr="00403979">
        <w:rPr>
          <w:rStyle w:val="textsmall2"/>
          <w:rFonts w:ascii="Arial" w:eastAsia="楷体_GB2312" w:hAnsi="Arial" w:cs="Arial" w:hint="eastAsia"/>
          <w:color w:val="auto"/>
          <w:sz w:val="20"/>
          <w:szCs w:val="20"/>
        </w:rPr>
        <w:t>0.14%</w:t>
      </w:r>
      <w:r w:rsidR="00701C81" w:rsidRPr="00403979">
        <w:rPr>
          <w:rStyle w:val="textsmall2"/>
          <w:rFonts w:ascii="Arial" w:eastAsia="楷体_GB2312" w:hAnsi="Arial" w:cs="Arial" w:hint="eastAsia"/>
          <w:color w:val="auto"/>
          <w:sz w:val="20"/>
          <w:szCs w:val="20"/>
        </w:rPr>
        <w:t>，最低收益为</w:t>
      </w:r>
      <w:r w:rsidR="00701C81" w:rsidRPr="00403979">
        <w:rPr>
          <w:rStyle w:val="textsmall2"/>
          <w:rFonts w:ascii="Arial" w:eastAsia="楷体_GB2312" w:hAnsi="Arial" w:cs="Arial" w:hint="eastAsia"/>
          <w:color w:val="auto"/>
          <w:sz w:val="20"/>
          <w:szCs w:val="20"/>
        </w:rPr>
        <w:t>0.23%</w:t>
      </w:r>
      <w:r w:rsidR="00701C81" w:rsidRPr="00403979">
        <w:rPr>
          <w:rStyle w:val="textsmall2"/>
          <w:rFonts w:ascii="Arial" w:eastAsia="楷体_GB2312" w:hAnsi="Arial" w:cs="Arial" w:hint="eastAsia"/>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混合基金</w:t>
      </w:r>
    </w:p>
    <w:p w:rsidR="00921CE9" w:rsidRPr="00403979" w:rsidRDefault="00283934" w:rsidP="00403979">
      <w:pPr>
        <w:pStyle w:val="ac"/>
        <w:spacing w:beforeLines="100" w:before="240" w:afterLines="100" w:after="240" w:line="260" w:lineRule="exact"/>
        <w:ind w:leftChars="1822" w:left="3826" w:rightChars="-34" w:right="-71" w:firstLineChars="212" w:firstLine="424"/>
        <w:rPr>
          <w:rStyle w:val="textsmall2"/>
        </w:rPr>
      </w:pPr>
      <w:r w:rsidRPr="00403979">
        <w:rPr>
          <w:rStyle w:val="textsmall2"/>
          <w:rFonts w:ascii="Arial" w:eastAsia="楷体_GB2312" w:hAnsi="Arial" w:cs="Arial" w:hint="eastAsia"/>
          <w:color w:val="auto"/>
          <w:sz w:val="20"/>
          <w:szCs w:val="20"/>
        </w:rPr>
        <w:t>混合基金整体收益持平，</w:t>
      </w:r>
      <w:proofErr w:type="gramStart"/>
      <w:r w:rsidRPr="00403979">
        <w:rPr>
          <w:rStyle w:val="textsmall2"/>
          <w:rFonts w:ascii="Arial" w:eastAsia="楷体_GB2312" w:hAnsi="Arial" w:cs="Arial" w:hint="eastAsia"/>
          <w:color w:val="auto"/>
          <w:sz w:val="20"/>
          <w:szCs w:val="20"/>
        </w:rPr>
        <w:t>偏股型</w:t>
      </w:r>
      <w:proofErr w:type="gramEnd"/>
      <w:r w:rsidRPr="00403979">
        <w:rPr>
          <w:rStyle w:val="textsmall2"/>
          <w:rFonts w:ascii="Arial" w:eastAsia="楷体_GB2312" w:hAnsi="Arial" w:cs="Arial" w:hint="eastAsia"/>
          <w:color w:val="auto"/>
          <w:sz w:val="20"/>
          <w:szCs w:val="20"/>
        </w:rPr>
        <w:t>产品平均收益为</w:t>
      </w:r>
      <w:r w:rsidRPr="00403979">
        <w:rPr>
          <w:rStyle w:val="textsmall2"/>
          <w:rFonts w:ascii="Arial" w:eastAsia="楷体_GB2312" w:hAnsi="Arial" w:cs="Arial" w:hint="eastAsia"/>
          <w:color w:val="auto"/>
          <w:sz w:val="20"/>
          <w:szCs w:val="20"/>
        </w:rPr>
        <w:t>-0.01%</w:t>
      </w:r>
      <w:r w:rsidRPr="00403979">
        <w:rPr>
          <w:rStyle w:val="textsmall2"/>
          <w:rFonts w:ascii="Arial" w:eastAsia="楷体_GB2312" w:hAnsi="Arial" w:cs="Arial" w:hint="eastAsia"/>
          <w:color w:val="auto"/>
          <w:sz w:val="20"/>
          <w:szCs w:val="20"/>
        </w:rPr>
        <w:t>，平衡型产品平均收益为</w:t>
      </w:r>
      <w:r w:rsidRPr="00403979">
        <w:rPr>
          <w:rStyle w:val="textsmall2"/>
          <w:rFonts w:ascii="Arial" w:eastAsia="楷体_GB2312" w:hAnsi="Arial" w:cs="Arial" w:hint="eastAsia"/>
          <w:color w:val="auto"/>
          <w:sz w:val="20"/>
          <w:szCs w:val="20"/>
        </w:rPr>
        <w:t>-0.03%</w:t>
      </w:r>
      <w:r w:rsidRPr="00403979">
        <w:rPr>
          <w:rStyle w:val="textsmall2"/>
          <w:rFonts w:ascii="Arial" w:eastAsia="楷体_GB2312" w:hAnsi="Arial" w:cs="Arial" w:hint="eastAsia"/>
          <w:color w:val="auto"/>
          <w:sz w:val="20"/>
          <w:szCs w:val="20"/>
        </w:rPr>
        <w:t>，而</w:t>
      </w:r>
      <w:proofErr w:type="gramStart"/>
      <w:r w:rsidRPr="00403979">
        <w:rPr>
          <w:rStyle w:val="textsmall2"/>
          <w:rFonts w:ascii="Arial" w:eastAsia="楷体_GB2312" w:hAnsi="Arial" w:cs="Arial" w:hint="eastAsia"/>
          <w:color w:val="auto"/>
          <w:sz w:val="20"/>
          <w:szCs w:val="20"/>
        </w:rPr>
        <w:t>偏债型</w:t>
      </w:r>
      <w:proofErr w:type="gramEnd"/>
      <w:r w:rsidRPr="00403979">
        <w:rPr>
          <w:rStyle w:val="textsmall2"/>
          <w:rFonts w:ascii="Arial" w:eastAsia="楷体_GB2312" w:hAnsi="Arial" w:cs="Arial" w:hint="eastAsia"/>
          <w:color w:val="auto"/>
          <w:sz w:val="20"/>
          <w:szCs w:val="20"/>
        </w:rPr>
        <w:t>产品和灵活型产品平均收益皆为</w:t>
      </w:r>
      <w:r w:rsidRPr="00403979">
        <w:rPr>
          <w:rStyle w:val="textsmall2"/>
          <w:rFonts w:ascii="Arial" w:eastAsia="楷体_GB2312" w:hAnsi="Arial" w:cs="Arial" w:hint="eastAsia"/>
          <w:color w:val="auto"/>
          <w:sz w:val="20"/>
          <w:szCs w:val="20"/>
        </w:rPr>
        <w:t>0%</w:t>
      </w:r>
      <w:r w:rsidRPr="00403979">
        <w:rPr>
          <w:rStyle w:val="textsmall2"/>
          <w:rFonts w:ascii="Arial" w:eastAsia="楷体_GB2312" w:hAnsi="Arial" w:cs="Arial" w:hint="eastAsia"/>
          <w:color w:val="auto"/>
          <w:sz w:val="20"/>
          <w:szCs w:val="20"/>
        </w:rPr>
        <w:t>。</w:t>
      </w:r>
      <w:proofErr w:type="gramStart"/>
      <w:r w:rsidR="006978EA" w:rsidRPr="00403979">
        <w:rPr>
          <w:rStyle w:val="textsmall2"/>
          <w:rFonts w:ascii="Arial" w:eastAsia="楷体_GB2312" w:hAnsi="Arial" w:cs="Arial" w:hint="eastAsia"/>
          <w:color w:val="auto"/>
          <w:sz w:val="20"/>
          <w:szCs w:val="20"/>
        </w:rPr>
        <w:t>偏股型</w:t>
      </w:r>
      <w:proofErr w:type="gramEnd"/>
      <w:r w:rsidR="006978EA" w:rsidRPr="00403979">
        <w:rPr>
          <w:rStyle w:val="textsmall2"/>
          <w:rFonts w:ascii="Arial" w:eastAsia="楷体_GB2312" w:hAnsi="Arial" w:cs="Arial" w:hint="eastAsia"/>
          <w:color w:val="auto"/>
          <w:sz w:val="20"/>
          <w:szCs w:val="20"/>
        </w:rPr>
        <w:t>产品有近四成产品上涨，最高收益为中</w:t>
      </w:r>
      <w:proofErr w:type="gramStart"/>
      <w:r w:rsidR="006978EA" w:rsidRPr="00403979">
        <w:rPr>
          <w:rStyle w:val="textsmall2"/>
          <w:rFonts w:ascii="Arial" w:eastAsia="楷体_GB2312" w:hAnsi="Arial" w:cs="Arial" w:hint="eastAsia"/>
          <w:color w:val="auto"/>
          <w:sz w:val="20"/>
          <w:szCs w:val="20"/>
        </w:rPr>
        <w:t>邮战略</w:t>
      </w:r>
      <w:proofErr w:type="gramEnd"/>
      <w:r w:rsidR="006978EA" w:rsidRPr="00403979">
        <w:rPr>
          <w:rStyle w:val="textsmall2"/>
          <w:rFonts w:ascii="Arial" w:eastAsia="楷体_GB2312" w:hAnsi="Arial" w:cs="Arial" w:hint="eastAsia"/>
          <w:color w:val="auto"/>
          <w:sz w:val="20"/>
          <w:szCs w:val="20"/>
        </w:rPr>
        <w:t>新兴产业的</w:t>
      </w:r>
      <w:r w:rsidR="006978EA" w:rsidRPr="00403979">
        <w:rPr>
          <w:rStyle w:val="textsmall2"/>
          <w:rFonts w:ascii="Arial" w:eastAsia="楷体_GB2312" w:hAnsi="Arial" w:cs="Arial" w:hint="eastAsia"/>
          <w:color w:val="auto"/>
          <w:sz w:val="20"/>
          <w:szCs w:val="20"/>
        </w:rPr>
        <w:t>0.49%</w:t>
      </w:r>
      <w:r w:rsidR="002C0FE1" w:rsidRPr="00403979">
        <w:rPr>
          <w:rStyle w:val="textsmall2"/>
          <w:rFonts w:ascii="Arial" w:eastAsia="楷体_GB2312" w:hAnsi="Arial" w:cs="Arial" w:hint="eastAsia"/>
          <w:color w:val="auto"/>
          <w:sz w:val="20"/>
          <w:szCs w:val="20"/>
        </w:rPr>
        <w:t>，最低收益为</w:t>
      </w:r>
      <w:r w:rsidR="002C0FE1" w:rsidRPr="00403979">
        <w:rPr>
          <w:rStyle w:val="textsmall2"/>
          <w:rFonts w:ascii="Arial" w:eastAsia="楷体_GB2312" w:hAnsi="Arial" w:cs="Arial" w:hint="eastAsia"/>
          <w:color w:val="auto"/>
          <w:sz w:val="20"/>
          <w:szCs w:val="20"/>
        </w:rPr>
        <w:t>-0.56%</w:t>
      </w:r>
      <w:r w:rsidR="006978EA" w:rsidRPr="00403979">
        <w:rPr>
          <w:rStyle w:val="textsmall2"/>
          <w:rFonts w:ascii="Arial" w:eastAsia="楷体_GB2312" w:hAnsi="Arial" w:cs="Arial" w:hint="eastAsia"/>
          <w:color w:val="auto"/>
          <w:sz w:val="20"/>
          <w:szCs w:val="20"/>
        </w:rPr>
        <w:t>。</w:t>
      </w:r>
      <w:proofErr w:type="gramStart"/>
      <w:r w:rsidR="002A18E1" w:rsidRPr="00403979">
        <w:rPr>
          <w:rStyle w:val="textsmall2"/>
          <w:rFonts w:ascii="Arial" w:eastAsia="楷体_GB2312" w:hAnsi="Arial" w:cs="Arial" w:hint="eastAsia"/>
          <w:color w:val="auto"/>
          <w:sz w:val="20"/>
          <w:szCs w:val="20"/>
        </w:rPr>
        <w:t>偏债型</w:t>
      </w:r>
      <w:proofErr w:type="gramEnd"/>
      <w:r w:rsidR="002A18E1" w:rsidRPr="00403979">
        <w:rPr>
          <w:rStyle w:val="textsmall2"/>
          <w:rFonts w:ascii="Arial" w:eastAsia="楷体_GB2312" w:hAnsi="Arial" w:cs="Arial" w:hint="eastAsia"/>
          <w:color w:val="auto"/>
          <w:sz w:val="20"/>
          <w:szCs w:val="20"/>
        </w:rPr>
        <w:t>产品有七成产品上涨，最高收益为银河银泰理财分红的</w:t>
      </w:r>
      <w:r w:rsidR="002A18E1" w:rsidRPr="00403979">
        <w:rPr>
          <w:rStyle w:val="textsmall2"/>
          <w:rFonts w:ascii="Arial" w:eastAsia="楷体_GB2312" w:hAnsi="Arial" w:cs="Arial" w:hint="eastAsia"/>
          <w:color w:val="auto"/>
          <w:sz w:val="20"/>
          <w:szCs w:val="20"/>
        </w:rPr>
        <w:t>0.23%</w:t>
      </w:r>
      <w:r w:rsidR="002A18E1" w:rsidRPr="00403979">
        <w:rPr>
          <w:rStyle w:val="textsmall2"/>
          <w:rFonts w:ascii="Arial" w:eastAsia="楷体_GB2312" w:hAnsi="Arial" w:cs="Arial" w:hint="eastAsia"/>
          <w:color w:val="auto"/>
          <w:sz w:val="20"/>
          <w:szCs w:val="20"/>
        </w:rPr>
        <w:t>，最低收益为</w:t>
      </w:r>
      <w:r w:rsidR="002A18E1" w:rsidRPr="00403979">
        <w:rPr>
          <w:rStyle w:val="textsmall2"/>
          <w:rFonts w:ascii="Arial" w:eastAsia="楷体_GB2312" w:hAnsi="Arial" w:cs="Arial" w:hint="eastAsia"/>
          <w:color w:val="auto"/>
          <w:sz w:val="20"/>
          <w:szCs w:val="20"/>
        </w:rPr>
        <w:t>-0.07%</w:t>
      </w:r>
      <w:r w:rsidR="002A18E1" w:rsidRPr="00403979">
        <w:rPr>
          <w:rStyle w:val="textsmall2"/>
          <w:rFonts w:ascii="Arial" w:eastAsia="楷体_GB2312" w:hAnsi="Arial" w:cs="Arial" w:hint="eastAsia"/>
          <w:color w:val="auto"/>
          <w:sz w:val="20"/>
          <w:szCs w:val="20"/>
        </w:rPr>
        <w:t>。</w:t>
      </w:r>
      <w:r w:rsidR="00BA3696" w:rsidRPr="00403979">
        <w:rPr>
          <w:rStyle w:val="textsmall2"/>
          <w:rFonts w:ascii="Arial" w:eastAsia="楷体_GB2312" w:hAnsi="Arial" w:cs="Arial" w:hint="eastAsia"/>
          <w:color w:val="auto"/>
          <w:sz w:val="20"/>
          <w:szCs w:val="20"/>
        </w:rPr>
        <w:t>灵活型产品有近六成产品上涨，最高收益为中</w:t>
      </w:r>
      <w:proofErr w:type="gramStart"/>
      <w:r w:rsidR="00BA3696" w:rsidRPr="00403979">
        <w:rPr>
          <w:rStyle w:val="textsmall2"/>
          <w:rFonts w:ascii="Arial" w:eastAsia="楷体_GB2312" w:hAnsi="Arial" w:cs="Arial" w:hint="eastAsia"/>
          <w:color w:val="auto"/>
          <w:sz w:val="20"/>
          <w:szCs w:val="20"/>
        </w:rPr>
        <w:t>邮核心</w:t>
      </w:r>
      <w:proofErr w:type="gramEnd"/>
      <w:r w:rsidR="00BA3696" w:rsidRPr="00403979">
        <w:rPr>
          <w:rStyle w:val="textsmall2"/>
          <w:rFonts w:ascii="Arial" w:eastAsia="楷体_GB2312" w:hAnsi="Arial" w:cs="Arial" w:hint="eastAsia"/>
          <w:color w:val="auto"/>
          <w:sz w:val="20"/>
          <w:szCs w:val="20"/>
        </w:rPr>
        <w:t>竞争力的</w:t>
      </w:r>
      <w:r w:rsidR="00BA3696" w:rsidRPr="00403979">
        <w:rPr>
          <w:rStyle w:val="textsmall2"/>
          <w:rFonts w:ascii="Arial" w:eastAsia="楷体_GB2312" w:hAnsi="Arial" w:cs="Arial" w:hint="eastAsia"/>
          <w:color w:val="auto"/>
          <w:sz w:val="20"/>
          <w:szCs w:val="20"/>
        </w:rPr>
        <w:t>0.16%</w:t>
      </w:r>
      <w:r w:rsidR="00BA3696" w:rsidRPr="00403979">
        <w:rPr>
          <w:rStyle w:val="textsmall2"/>
          <w:rFonts w:ascii="Arial" w:eastAsia="楷体_GB2312" w:hAnsi="Arial" w:cs="Arial" w:hint="eastAsia"/>
          <w:color w:val="auto"/>
          <w:sz w:val="20"/>
          <w:szCs w:val="20"/>
        </w:rPr>
        <w:t>，最低收益为</w:t>
      </w:r>
      <w:r w:rsidR="00BA3696" w:rsidRPr="00403979">
        <w:rPr>
          <w:rStyle w:val="textsmall2"/>
          <w:rFonts w:ascii="Arial" w:eastAsia="楷体_GB2312" w:hAnsi="Arial" w:cs="Arial" w:hint="eastAsia"/>
          <w:color w:val="auto"/>
          <w:sz w:val="20"/>
          <w:szCs w:val="20"/>
        </w:rPr>
        <w:t>-0.15%</w:t>
      </w:r>
      <w:r w:rsidR="00BA3696" w:rsidRPr="00403979">
        <w:rPr>
          <w:rStyle w:val="textsmall2"/>
          <w:rFonts w:ascii="Arial" w:eastAsia="楷体_GB2312" w:hAnsi="Arial" w:cs="Arial" w:hint="eastAsia"/>
          <w:color w:val="auto"/>
          <w:sz w:val="20"/>
          <w:szCs w:val="20"/>
        </w:rPr>
        <w:t>。平衡型产品</w:t>
      </w:r>
      <w:r w:rsidR="004A173B" w:rsidRPr="00403979">
        <w:rPr>
          <w:rStyle w:val="textsmall2"/>
          <w:rFonts w:ascii="Arial" w:eastAsia="楷体_GB2312" w:hAnsi="Arial" w:cs="Arial" w:hint="eastAsia"/>
          <w:color w:val="auto"/>
          <w:sz w:val="20"/>
          <w:szCs w:val="20"/>
        </w:rPr>
        <w:t>有三成产品上涨，最高收益为广</w:t>
      </w:r>
      <w:proofErr w:type="gramStart"/>
      <w:r w:rsidR="004A173B" w:rsidRPr="00403979">
        <w:rPr>
          <w:rStyle w:val="textsmall2"/>
          <w:rFonts w:ascii="Arial" w:eastAsia="楷体_GB2312" w:hAnsi="Arial" w:cs="Arial" w:hint="eastAsia"/>
          <w:color w:val="auto"/>
          <w:sz w:val="20"/>
          <w:szCs w:val="20"/>
        </w:rPr>
        <w:t>发聚富</w:t>
      </w:r>
      <w:proofErr w:type="gramEnd"/>
      <w:r w:rsidR="004A173B" w:rsidRPr="00403979">
        <w:rPr>
          <w:rStyle w:val="textsmall2"/>
          <w:rFonts w:ascii="Arial" w:eastAsia="楷体_GB2312" w:hAnsi="Arial" w:cs="Arial" w:hint="eastAsia"/>
          <w:color w:val="auto"/>
          <w:sz w:val="20"/>
          <w:szCs w:val="20"/>
        </w:rPr>
        <w:t>的</w:t>
      </w:r>
      <w:r w:rsidR="004A173B" w:rsidRPr="00403979">
        <w:rPr>
          <w:rStyle w:val="textsmall2"/>
          <w:rFonts w:ascii="Arial" w:eastAsia="楷体_GB2312" w:hAnsi="Arial" w:cs="Arial" w:hint="eastAsia"/>
          <w:color w:val="auto"/>
          <w:sz w:val="20"/>
          <w:szCs w:val="20"/>
        </w:rPr>
        <w:t>0.27%</w:t>
      </w:r>
      <w:r w:rsidR="00264B2D" w:rsidRPr="00403979">
        <w:rPr>
          <w:rStyle w:val="textsmall2"/>
          <w:rFonts w:ascii="Arial" w:eastAsia="楷体_GB2312" w:hAnsi="Arial" w:cs="Arial" w:hint="eastAsia"/>
          <w:color w:val="auto"/>
          <w:sz w:val="20"/>
          <w:szCs w:val="20"/>
        </w:rPr>
        <w:t>，最低收益为</w:t>
      </w:r>
      <w:r w:rsidR="00264B2D" w:rsidRPr="00403979">
        <w:rPr>
          <w:rStyle w:val="textsmall2"/>
          <w:rFonts w:ascii="Arial" w:eastAsia="楷体_GB2312" w:hAnsi="Arial" w:cs="Arial" w:hint="eastAsia"/>
          <w:color w:val="auto"/>
          <w:sz w:val="20"/>
          <w:szCs w:val="20"/>
        </w:rPr>
        <w:t>-0.14%</w:t>
      </w:r>
      <w:r w:rsidR="00264B2D" w:rsidRPr="00403979">
        <w:rPr>
          <w:rStyle w:val="textsmall2"/>
          <w:rFonts w:ascii="Arial" w:eastAsia="楷体_GB2312" w:hAnsi="Arial" w:cs="Arial" w:hint="eastAsia"/>
          <w:color w:val="auto"/>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债券基金</w:t>
      </w:r>
    </w:p>
    <w:p w:rsidR="00921CE9" w:rsidRPr="00403979" w:rsidRDefault="00406D2F" w:rsidP="00403979">
      <w:pPr>
        <w:pStyle w:val="ac"/>
        <w:spacing w:beforeLines="100" w:before="240" w:afterLines="100" w:after="240" w:line="260" w:lineRule="exact"/>
        <w:ind w:leftChars="1822" w:left="3826" w:rightChars="-34" w:right="-71" w:firstLineChars="212" w:firstLine="424"/>
        <w:rPr>
          <w:rStyle w:val="textsmall2"/>
          <w:rFonts w:ascii="Arial" w:eastAsia="楷体_GB2312" w:hAnsi="Arial" w:cs="Arial"/>
          <w:color w:val="auto"/>
          <w:sz w:val="20"/>
          <w:szCs w:val="20"/>
        </w:rPr>
      </w:pPr>
      <w:r w:rsidRPr="00403979">
        <w:rPr>
          <w:rStyle w:val="textsmall2"/>
          <w:rFonts w:ascii="Arial" w:eastAsia="楷体_GB2312" w:hAnsi="Arial" w:cs="Arial" w:hint="eastAsia"/>
          <w:color w:val="auto"/>
          <w:sz w:val="20"/>
          <w:szCs w:val="20"/>
        </w:rPr>
        <w:t>债券基金收益比股票基金和混合基金较好，不仅整体收涨，且各类产品也收涨，其中，</w:t>
      </w:r>
      <w:proofErr w:type="gramStart"/>
      <w:r w:rsidRPr="00403979">
        <w:rPr>
          <w:rStyle w:val="textsmall2"/>
          <w:rFonts w:ascii="Arial" w:eastAsia="楷体_GB2312" w:hAnsi="Arial" w:cs="Arial" w:hint="eastAsia"/>
          <w:color w:val="auto"/>
          <w:sz w:val="20"/>
          <w:szCs w:val="20"/>
        </w:rPr>
        <w:t>纯债基金</w:t>
      </w:r>
      <w:proofErr w:type="gramEnd"/>
      <w:r w:rsidRPr="00403979">
        <w:rPr>
          <w:rStyle w:val="textsmall2"/>
          <w:rFonts w:ascii="Arial" w:eastAsia="楷体_GB2312" w:hAnsi="Arial" w:cs="Arial" w:hint="eastAsia"/>
          <w:color w:val="auto"/>
          <w:sz w:val="20"/>
          <w:szCs w:val="20"/>
        </w:rPr>
        <w:t>、一级债基、二级</w:t>
      </w:r>
      <w:proofErr w:type="gramStart"/>
      <w:r w:rsidRPr="00403979">
        <w:rPr>
          <w:rStyle w:val="textsmall2"/>
          <w:rFonts w:ascii="Arial" w:eastAsia="楷体_GB2312" w:hAnsi="Arial" w:cs="Arial" w:hint="eastAsia"/>
          <w:color w:val="auto"/>
          <w:sz w:val="20"/>
          <w:szCs w:val="20"/>
        </w:rPr>
        <w:t>债基平均</w:t>
      </w:r>
      <w:proofErr w:type="gramEnd"/>
      <w:r w:rsidRPr="00403979">
        <w:rPr>
          <w:rStyle w:val="textsmall2"/>
          <w:rFonts w:ascii="Arial" w:eastAsia="楷体_GB2312" w:hAnsi="Arial" w:cs="Arial" w:hint="eastAsia"/>
          <w:color w:val="auto"/>
          <w:sz w:val="20"/>
          <w:szCs w:val="20"/>
        </w:rPr>
        <w:t>收益皆为</w:t>
      </w:r>
      <w:r w:rsidRPr="00403979">
        <w:rPr>
          <w:rStyle w:val="textsmall2"/>
          <w:rFonts w:ascii="Arial" w:eastAsia="楷体_GB2312" w:hAnsi="Arial" w:cs="Arial" w:hint="eastAsia"/>
          <w:color w:val="auto"/>
          <w:sz w:val="20"/>
          <w:szCs w:val="20"/>
        </w:rPr>
        <w:t>0.01%</w:t>
      </w:r>
      <w:r w:rsidRPr="00403979">
        <w:rPr>
          <w:rStyle w:val="textsmall2"/>
          <w:rFonts w:ascii="Arial" w:eastAsia="楷体_GB2312" w:hAnsi="Arial" w:cs="Arial" w:hint="eastAsia"/>
          <w:color w:val="auto"/>
          <w:sz w:val="20"/>
          <w:szCs w:val="20"/>
        </w:rPr>
        <w:t>，</w:t>
      </w:r>
      <w:proofErr w:type="gramStart"/>
      <w:r w:rsidRPr="00403979">
        <w:rPr>
          <w:rStyle w:val="textsmall2"/>
          <w:rFonts w:ascii="Arial" w:eastAsia="楷体_GB2312" w:hAnsi="Arial" w:cs="Arial" w:hint="eastAsia"/>
          <w:color w:val="auto"/>
          <w:sz w:val="20"/>
          <w:szCs w:val="20"/>
        </w:rPr>
        <w:t>指数债基平均收益收益</w:t>
      </w:r>
      <w:proofErr w:type="gramEnd"/>
      <w:r w:rsidRPr="00403979">
        <w:rPr>
          <w:rStyle w:val="textsmall2"/>
          <w:rFonts w:ascii="Arial" w:eastAsia="楷体_GB2312" w:hAnsi="Arial" w:cs="Arial" w:hint="eastAsia"/>
          <w:color w:val="auto"/>
          <w:sz w:val="20"/>
          <w:szCs w:val="20"/>
        </w:rPr>
        <w:t>为</w:t>
      </w:r>
      <w:r w:rsidRPr="00403979">
        <w:rPr>
          <w:rStyle w:val="textsmall2"/>
          <w:rFonts w:ascii="Arial" w:eastAsia="楷体_GB2312" w:hAnsi="Arial" w:cs="Arial" w:hint="eastAsia"/>
          <w:color w:val="auto"/>
          <w:sz w:val="20"/>
          <w:szCs w:val="20"/>
        </w:rPr>
        <w:t>0.02%</w:t>
      </w:r>
      <w:r w:rsidRPr="00403979">
        <w:rPr>
          <w:rStyle w:val="textsmall2"/>
          <w:rFonts w:ascii="Arial" w:eastAsia="楷体_GB2312" w:hAnsi="Arial" w:cs="Arial" w:hint="eastAsia"/>
          <w:color w:val="auto"/>
          <w:sz w:val="20"/>
          <w:szCs w:val="20"/>
        </w:rPr>
        <w:t>。</w:t>
      </w:r>
      <w:proofErr w:type="gramStart"/>
      <w:r w:rsidR="00157826" w:rsidRPr="00403979">
        <w:rPr>
          <w:rStyle w:val="textsmall2"/>
          <w:rFonts w:ascii="Arial" w:eastAsia="楷体_GB2312" w:hAnsi="Arial" w:cs="Arial" w:hint="eastAsia"/>
          <w:color w:val="auto"/>
          <w:sz w:val="20"/>
          <w:szCs w:val="20"/>
        </w:rPr>
        <w:t>纯债产品</w:t>
      </w:r>
      <w:proofErr w:type="gramEnd"/>
      <w:r w:rsidR="00157826" w:rsidRPr="00403979">
        <w:rPr>
          <w:rStyle w:val="textsmall2"/>
          <w:rFonts w:ascii="Arial" w:eastAsia="楷体_GB2312" w:hAnsi="Arial" w:cs="Arial" w:hint="eastAsia"/>
          <w:color w:val="auto"/>
          <w:sz w:val="20"/>
          <w:szCs w:val="20"/>
        </w:rPr>
        <w:t>有九成以上产品上涨，最高涨幅为博时安丰</w:t>
      </w:r>
      <w:r w:rsidR="00157826" w:rsidRPr="00403979">
        <w:rPr>
          <w:rStyle w:val="textsmall2"/>
          <w:rFonts w:ascii="Arial" w:eastAsia="楷体_GB2312" w:hAnsi="Arial" w:cs="Arial" w:hint="eastAsia"/>
          <w:color w:val="auto"/>
          <w:sz w:val="20"/>
          <w:szCs w:val="20"/>
        </w:rPr>
        <w:t>18</w:t>
      </w:r>
      <w:r w:rsidR="00157826" w:rsidRPr="00403979">
        <w:rPr>
          <w:rStyle w:val="textsmall2"/>
          <w:rFonts w:ascii="Arial" w:eastAsia="楷体_GB2312" w:hAnsi="Arial" w:cs="Arial" w:hint="eastAsia"/>
          <w:color w:val="auto"/>
          <w:sz w:val="20"/>
          <w:szCs w:val="20"/>
        </w:rPr>
        <w:t>个月的</w:t>
      </w:r>
      <w:r w:rsidR="00157826" w:rsidRPr="00403979">
        <w:rPr>
          <w:rStyle w:val="textsmall2"/>
          <w:rFonts w:ascii="Arial" w:eastAsia="楷体_GB2312" w:hAnsi="Arial" w:cs="Arial" w:hint="eastAsia"/>
          <w:color w:val="auto"/>
          <w:sz w:val="20"/>
          <w:szCs w:val="20"/>
        </w:rPr>
        <w:t>0.022%</w:t>
      </w:r>
      <w:r w:rsidR="00157826" w:rsidRPr="00403979">
        <w:rPr>
          <w:rStyle w:val="textsmall2"/>
          <w:rFonts w:ascii="Arial" w:eastAsia="楷体_GB2312" w:hAnsi="Arial" w:cs="Arial" w:hint="eastAsia"/>
          <w:color w:val="auto"/>
          <w:sz w:val="20"/>
          <w:szCs w:val="20"/>
        </w:rPr>
        <w:t>，其次为博时岁岁增利的</w:t>
      </w:r>
      <w:r w:rsidR="00157826" w:rsidRPr="00403979">
        <w:rPr>
          <w:rStyle w:val="textsmall2"/>
          <w:rFonts w:ascii="Arial" w:eastAsia="楷体_GB2312" w:hAnsi="Arial" w:cs="Arial" w:hint="eastAsia"/>
          <w:color w:val="auto"/>
          <w:sz w:val="20"/>
          <w:szCs w:val="20"/>
        </w:rPr>
        <w:t>0.021%</w:t>
      </w:r>
      <w:r w:rsidR="00157826" w:rsidRPr="00403979">
        <w:rPr>
          <w:rStyle w:val="textsmall2"/>
          <w:rFonts w:ascii="Arial" w:eastAsia="楷体_GB2312" w:hAnsi="Arial" w:cs="Arial" w:hint="eastAsia"/>
          <w:color w:val="auto"/>
          <w:sz w:val="20"/>
          <w:szCs w:val="20"/>
        </w:rPr>
        <w:t>。</w:t>
      </w:r>
      <w:proofErr w:type="gramStart"/>
      <w:r w:rsidR="00157826" w:rsidRPr="00403979">
        <w:rPr>
          <w:rStyle w:val="textsmall2"/>
          <w:rFonts w:ascii="Arial" w:eastAsia="楷体_GB2312" w:hAnsi="Arial" w:cs="Arial" w:hint="eastAsia"/>
          <w:color w:val="auto"/>
          <w:sz w:val="20"/>
          <w:szCs w:val="20"/>
        </w:rPr>
        <w:t>一级债基有</w:t>
      </w:r>
      <w:proofErr w:type="gramEnd"/>
      <w:r w:rsidR="00157826" w:rsidRPr="00403979">
        <w:rPr>
          <w:rStyle w:val="textsmall2"/>
          <w:rFonts w:ascii="Arial" w:eastAsia="楷体_GB2312" w:hAnsi="Arial" w:cs="Arial" w:hint="eastAsia"/>
          <w:color w:val="auto"/>
          <w:sz w:val="20"/>
          <w:szCs w:val="20"/>
        </w:rPr>
        <w:t>九成以上产品上涨，最高收益</w:t>
      </w:r>
      <w:proofErr w:type="gramStart"/>
      <w:r w:rsidR="00157826" w:rsidRPr="00403979">
        <w:rPr>
          <w:rStyle w:val="textsmall2"/>
          <w:rFonts w:ascii="Arial" w:eastAsia="楷体_GB2312" w:hAnsi="Arial" w:cs="Arial" w:hint="eastAsia"/>
          <w:color w:val="auto"/>
          <w:sz w:val="20"/>
          <w:szCs w:val="20"/>
        </w:rPr>
        <w:t>为诺安优化</w:t>
      </w:r>
      <w:proofErr w:type="gramEnd"/>
      <w:r w:rsidR="00157826" w:rsidRPr="00403979">
        <w:rPr>
          <w:rStyle w:val="textsmall2"/>
          <w:rFonts w:ascii="Arial" w:eastAsia="楷体_GB2312" w:hAnsi="Arial" w:cs="Arial" w:hint="eastAsia"/>
          <w:color w:val="auto"/>
          <w:sz w:val="20"/>
          <w:szCs w:val="20"/>
        </w:rPr>
        <w:t>收益的</w:t>
      </w:r>
      <w:r w:rsidR="00157826" w:rsidRPr="00403979">
        <w:rPr>
          <w:rStyle w:val="textsmall2"/>
          <w:rFonts w:ascii="Arial" w:eastAsia="楷体_GB2312" w:hAnsi="Arial" w:cs="Arial" w:hint="eastAsia"/>
          <w:color w:val="auto"/>
          <w:sz w:val="20"/>
          <w:szCs w:val="20"/>
        </w:rPr>
        <w:t>0.023%</w:t>
      </w:r>
      <w:r w:rsidR="00157826" w:rsidRPr="00403979">
        <w:rPr>
          <w:rStyle w:val="textsmall2"/>
          <w:rFonts w:ascii="Arial" w:eastAsia="楷体_GB2312" w:hAnsi="Arial" w:cs="Arial" w:hint="eastAsia"/>
          <w:color w:val="auto"/>
          <w:sz w:val="20"/>
          <w:szCs w:val="20"/>
        </w:rPr>
        <w:t>，其次</w:t>
      </w:r>
      <w:proofErr w:type="gramStart"/>
      <w:r w:rsidR="00157826" w:rsidRPr="00403979">
        <w:rPr>
          <w:rStyle w:val="textsmall2"/>
          <w:rFonts w:ascii="Arial" w:eastAsia="楷体_GB2312" w:hAnsi="Arial" w:cs="Arial" w:hint="eastAsia"/>
          <w:color w:val="auto"/>
          <w:sz w:val="20"/>
          <w:szCs w:val="20"/>
        </w:rPr>
        <w:t>为工银瑞信</w:t>
      </w:r>
      <w:proofErr w:type="gramEnd"/>
      <w:r w:rsidR="00157826" w:rsidRPr="00403979">
        <w:rPr>
          <w:rStyle w:val="textsmall2"/>
          <w:rFonts w:ascii="Arial" w:eastAsia="楷体_GB2312" w:hAnsi="Arial" w:cs="Arial" w:hint="eastAsia"/>
          <w:color w:val="auto"/>
          <w:sz w:val="20"/>
          <w:szCs w:val="20"/>
        </w:rPr>
        <w:t>信用添利</w:t>
      </w:r>
      <w:r w:rsidR="00157826" w:rsidRPr="00403979">
        <w:rPr>
          <w:rStyle w:val="textsmall2"/>
          <w:rFonts w:ascii="Arial" w:eastAsia="楷体_GB2312" w:hAnsi="Arial" w:cs="Arial" w:hint="eastAsia"/>
          <w:color w:val="auto"/>
          <w:sz w:val="20"/>
          <w:szCs w:val="20"/>
        </w:rPr>
        <w:t>A</w:t>
      </w:r>
      <w:r w:rsidR="00157826" w:rsidRPr="00403979">
        <w:rPr>
          <w:rStyle w:val="textsmall2"/>
          <w:rFonts w:ascii="Arial" w:eastAsia="楷体_GB2312" w:hAnsi="Arial" w:cs="Arial" w:hint="eastAsia"/>
          <w:color w:val="auto"/>
          <w:sz w:val="20"/>
          <w:szCs w:val="20"/>
        </w:rPr>
        <w:t>的</w:t>
      </w:r>
      <w:r w:rsidR="00157826" w:rsidRPr="00403979">
        <w:rPr>
          <w:rStyle w:val="textsmall2"/>
          <w:rFonts w:ascii="Arial" w:eastAsia="楷体_GB2312" w:hAnsi="Arial" w:cs="Arial" w:hint="eastAsia"/>
          <w:color w:val="auto"/>
          <w:sz w:val="20"/>
          <w:szCs w:val="20"/>
        </w:rPr>
        <w:t>0.020%</w:t>
      </w:r>
      <w:r w:rsidR="00157826" w:rsidRPr="00403979">
        <w:rPr>
          <w:rStyle w:val="textsmall2"/>
          <w:rFonts w:ascii="Arial" w:eastAsia="楷体_GB2312" w:hAnsi="Arial" w:cs="Arial" w:hint="eastAsia"/>
          <w:color w:val="auto"/>
          <w:sz w:val="20"/>
          <w:szCs w:val="20"/>
        </w:rPr>
        <w:t>。</w:t>
      </w:r>
      <w:proofErr w:type="gramStart"/>
      <w:r w:rsidR="00157826" w:rsidRPr="00403979">
        <w:rPr>
          <w:rStyle w:val="textsmall2"/>
          <w:rFonts w:ascii="Arial" w:eastAsia="楷体_GB2312" w:hAnsi="Arial" w:cs="Arial" w:hint="eastAsia"/>
          <w:color w:val="auto"/>
          <w:sz w:val="20"/>
          <w:szCs w:val="20"/>
        </w:rPr>
        <w:t>二级债基有</w:t>
      </w:r>
      <w:proofErr w:type="gramEnd"/>
      <w:r w:rsidR="00157826" w:rsidRPr="00403979">
        <w:rPr>
          <w:rStyle w:val="textsmall2"/>
          <w:rFonts w:ascii="Arial" w:eastAsia="楷体_GB2312" w:hAnsi="Arial" w:cs="Arial" w:hint="eastAsia"/>
          <w:color w:val="auto"/>
          <w:sz w:val="20"/>
          <w:szCs w:val="20"/>
        </w:rPr>
        <w:t>七成以上产品上涨，长信可转债</w:t>
      </w:r>
      <w:r w:rsidR="00157826" w:rsidRPr="00403979">
        <w:rPr>
          <w:rStyle w:val="textsmall2"/>
          <w:rFonts w:ascii="Arial" w:eastAsia="楷体_GB2312" w:hAnsi="Arial" w:cs="Arial" w:hint="eastAsia"/>
          <w:color w:val="auto"/>
          <w:sz w:val="20"/>
          <w:szCs w:val="20"/>
        </w:rPr>
        <w:t>A</w:t>
      </w:r>
      <w:r w:rsidR="00157826" w:rsidRPr="00403979">
        <w:rPr>
          <w:rStyle w:val="textsmall2"/>
          <w:rFonts w:ascii="Arial" w:eastAsia="楷体_GB2312" w:hAnsi="Arial" w:cs="Arial" w:hint="eastAsia"/>
          <w:color w:val="auto"/>
          <w:sz w:val="20"/>
          <w:szCs w:val="20"/>
        </w:rPr>
        <w:t>（</w:t>
      </w:r>
      <w:r w:rsidR="00157826" w:rsidRPr="00403979">
        <w:rPr>
          <w:rStyle w:val="textsmall2"/>
          <w:rFonts w:ascii="Arial" w:eastAsia="楷体_GB2312" w:hAnsi="Arial" w:cs="Arial" w:hint="eastAsia"/>
          <w:color w:val="auto"/>
          <w:sz w:val="20"/>
          <w:szCs w:val="20"/>
        </w:rPr>
        <w:t>0.07%</w:t>
      </w:r>
      <w:r w:rsidR="00157826" w:rsidRPr="00403979">
        <w:rPr>
          <w:rStyle w:val="textsmall2"/>
          <w:rFonts w:ascii="Arial" w:eastAsia="楷体_GB2312" w:hAnsi="Arial" w:cs="Arial" w:hint="eastAsia"/>
          <w:color w:val="auto"/>
          <w:sz w:val="20"/>
          <w:szCs w:val="20"/>
        </w:rPr>
        <w:t>）和长信可转债</w:t>
      </w:r>
      <w:r w:rsidR="00157826" w:rsidRPr="00403979">
        <w:rPr>
          <w:rStyle w:val="textsmall2"/>
          <w:rFonts w:ascii="Arial" w:eastAsia="楷体_GB2312" w:hAnsi="Arial" w:cs="Arial" w:hint="eastAsia"/>
          <w:color w:val="auto"/>
          <w:sz w:val="20"/>
          <w:szCs w:val="20"/>
        </w:rPr>
        <w:t>C(0.06%)</w:t>
      </w:r>
      <w:proofErr w:type="gramStart"/>
      <w:r w:rsidR="00157826" w:rsidRPr="00403979">
        <w:rPr>
          <w:rStyle w:val="textsmall2"/>
          <w:rFonts w:ascii="Arial" w:eastAsia="楷体_GB2312" w:hAnsi="Arial" w:cs="Arial" w:hint="eastAsia"/>
          <w:color w:val="auto"/>
          <w:sz w:val="20"/>
          <w:szCs w:val="20"/>
        </w:rPr>
        <w:t>收益居</w:t>
      </w:r>
      <w:proofErr w:type="gramEnd"/>
      <w:r w:rsidR="00157826" w:rsidRPr="00403979">
        <w:rPr>
          <w:rStyle w:val="textsmall2"/>
          <w:rFonts w:ascii="Arial" w:eastAsia="楷体_GB2312" w:hAnsi="Arial" w:cs="Arial" w:hint="eastAsia"/>
          <w:color w:val="auto"/>
          <w:sz w:val="20"/>
          <w:szCs w:val="20"/>
        </w:rPr>
        <w:t>前。</w:t>
      </w:r>
      <w:proofErr w:type="gramStart"/>
      <w:r w:rsidR="0077679A" w:rsidRPr="00403979">
        <w:rPr>
          <w:rStyle w:val="textsmall2"/>
          <w:rFonts w:ascii="Arial" w:eastAsia="楷体_GB2312" w:hAnsi="Arial" w:cs="Arial" w:hint="eastAsia"/>
          <w:color w:val="auto"/>
          <w:sz w:val="20"/>
          <w:szCs w:val="20"/>
        </w:rPr>
        <w:t>指数债基有</w:t>
      </w:r>
      <w:proofErr w:type="gramEnd"/>
      <w:r w:rsidR="0077679A" w:rsidRPr="00403979">
        <w:rPr>
          <w:rStyle w:val="textsmall2"/>
          <w:rFonts w:ascii="Arial" w:eastAsia="楷体_GB2312" w:hAnsi="Arial" w:cs="Arial" w:hint="eastAsia"/>
          <w:color w:val="auto"/>
          <w:sz w:val="20"/>
          <w:szCs w:val="20"/>
        </w:rPr>
        <w:t>两只产品收益持平，其余全部上涨，最高收益为国泰上证</w:t>
      </w:r>
      <w:r w:rsidR="0077679A" w:rsidRPr="00403979">
        <w:rPr>
          <w:rStyle w:val="textsmall2"/>
          <w:rFonts w:ascii="Arial" w:eastAsia="楷体_GB2312" w:hAnsi="Arial" w:cs="Arial" w:hint="eastAsia"/>
          <w:color w:val="auto"/>
          <w:sz w:val="20"/>
          <w:szCs w:val="20"/>
        </w:rPr>
        <w:t>5</w:t>
      </w:r>
      <w:r w:rsidR="0077679A" w:rsidRPr="00403979">
        <w:rPr>
          <w:rStyle w:val="textsmall2"/>
          <w:rFonts w:ascii="Arial" w:eastAsia="楷体_GB2312" w:hAnsi="Arial" w:cs="Arial" w:hint="eastAsia"/>
          <w:color w:val="auto"/>
          <w:sz w:val="20"/>
          <w:szCs w:val="20"/>
        </w:rPr>
        <w:t>年期国债</w:t>
      </w:r>
      <w:r w:rsidR="0077679A" w:rsidRPr="00403979">
        <w:rPr>
          <w:rStyle w:val="textsmall2"/>
          <w:rFonts w:ascii="Arial" w:eastAsia="楷体_GB2312" w:hAnsi="Arial" w:cs="Arial" w:hint="eastAsia"/>
          <w:color w:val="auto"/>
          <w:sz w:val="20"/>
          <w:szCs w:val="20"/>
        </w:rPr>
        <w:t>ETF</w:t>
      </w:r>
      <w:r w:rsidR="0077679A" w:rsidRPr="00403979">
        <w:rPr>
          <w:rStyle w:val="textsmall2"/>
          <w:rFonts w:ascii="Arial" w:eastAsia="楷体_GB2312" w:hAnsi="Arial" w:cs="Arial" w:hint="eastAsia"/>
          <w:color w:val="auto"/>
          <w:sz w:val="20"/>
          <w:szCs w:val="20"/>
        </w:rPr>
        <w:t>的</w:t>
      </w:r>
      <w:r w:rsidR="0077679A" w:rsidRPr="00403979">
        <w:rPr>
          <w:rStyle w:val="textsmall2"/>
          <w:rFonts w:ascii="Arial" w:eastAsia="楷体_GB2312" w:hAnsi="Arial" w:cs="Arial" w:hint="eastAsia"/>
          <w:color w:val="auto"/>
          <w:sz w:val="20"/>
          <w:szCs w:val="20"/>
        </w:rPr>
        <w:t>0.43%</w:t>
      </w:r>
      <w:r w:rsidR="0077679A" w:rsidRPr="00403979">
        <w:rPr>
          <w:rStyle w:val="textsmall2"/>
          <w:rFonts w:ascii="Arial" w:eastAsia="楷体_GB2312" w:hAnsi="Arial" w:cs="Arial" w:hint="eastAsia"/>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商品基金及对冲基金</w:t>
      </w:r>
    </w:p>
    <w:p w:rsidR="00921CE9" w:rsidRPr="00403979" w:rsidRDefault="00670842" w:rsidP="00403979">
      <w:pPr>
        <w:pStyle w:val="ac"/>
        <w:spacing w:beforeLines="100" w:before="240" w:afterLines="100" w:after="240" w:line="260" w:lineRule="exact"/>
        <w:ind w:leftChars="1822" w:left="3826" w:rightChars="-34" w:right="-71" w:firstLineChars="212" w:firstLine="424"/>
        <w:rPr>
          <w:rStyle w:val="textsmall2"/>
          <w:rFonts w:ascii="Arial" w:eastAsia="楷体_GB2312" w:hAnsi="Arial" w:cs="Arial"/>
          <w:color w:val="auto"/>
          <w:sz w:val="20"/>
          <w:szCs w:val="20"/>
        </w:rPr>
      </w:pPr>
      <w:r w:rsidRPr="00403979">
        <w:rPr>
          <w:rStyle w:val="textsmall2"/>
          <w:rFonts w:ascii="Arial" w:eastAsia="楷体_GB2312" w:hAnsi="Arial" w:cs="Arial" w:hint="eastAsia"/>
          <w:color w:val="auto"/>
          <w:sz w:val="20"/>
          <w:szCs w:val="20"/>
        </w:rPr>
        <w:t>商品基金全部下跌，最高收益为国</w:t>
      </w:r>
      <w:proofErr w:type="gramStart"/>
      <w:r w:rsidRPr="00403979">
        <w:rPr>
          <w:rStyle w:val="textsmall2"/>
          <w:rFonts w:ascii="Arial" w:eastAsia="楷体_GB2312" w:hAnsi="Arial" w:cs="Arial" w:hint="eastAsia"/>
          <w:color w:val="auto"/>
          <w:sz w:val="20"/>
          <w:szCs w:val="20"/>
        </w:rPr>
        <w:t>投瑞银白</w:t>
      </w:r>
      <w:proofErr w:type="gramEnd"/>
      <w:r w:rsidRPr="00403979">
        <w:rPr>
          <w:rStyle w:val="textsmall2"/>
          <w:rFonts w:ascii="Arial" w:eastAsia="楷体_GB2312" w:hAnsi="Arial" w:cs="Arial" w:hint="eastAsia"/>
          <w:color w:val="auto"/>
          <w:sz w:val="20"/>
          <w:szCs w:val="20"/>
        </w:rPr>
        <w:t>银期货</w:t>
      </w:r>
      <w:r w:rsidRPr="00403979">
        <w:rPr>
          <w:rStyle w:val="textsmall2"/>
          <w:rFonts w:ascii="Arial" w:eastAsia="楷体_GB2312" w:hAnsi="Arial" w:cs="Arial" w:hint="eastAsia"/>
          <w:color w:val="auto"/>
          <w:sz w:val="20"/>
          <w:szCs w:val="20"/>
        </w:rPr>
        <w:t>-0.01%</w:t>
      </w:r>
      <w:r w:rsidRPr="00403979">
        <w:rPr>
          <w:rStyle w:val="textsmall2"/>
          <w:rFonts w:ascii="Arial" w:eastAsia="楷体_GB2312" w:hAnsi="Arial" w:cs="Arial" w:hint="eastAsia"/>
          <w:color w:val="auto"/>
          <w:sz w:val="20"/>
          <w:szCs w:val="20"/>
        </w:rPr>
        <w:t>，最低收益为</w:t>
      </w:r>
      <w:r w:rsidRPr="00403979">
        <w:rPr>
          <w:rStyle w:val="textsmall2"/>
          <w:rFonts w:ascii="Arial" w:eastAsia="楷体_GB2312" w:hAnsi="Arial" w:cs="Arial" w:hint="eastAsia"/>
          <w:color w:val="auto"/>
          <w:sz w:val="20"/>
          <w:szCs w:val="20"/>
        </w:rPr>
        <w:t>-0.03%</w:t>
      </w:r>
      <w:r w:rsidRPr="00403979">
        <w:rPr>
          <w:rStyle w:val="textsmall2"/>
          <w:rFonts w:ascii="Arial" w:eastAsia="楷体_GB2312" w:hAnsi="Arial" w:cs="Arial" w:hint="eastAsia"/>
          <w:color w:val="auto"/>
          <w:sz w:val="20"/>
          <w:szCs w:val="20"/>
        </w:rPr>
        <w:t>。</w:t>
      </w:r>
      <w:r w:rsidR="00B1340B" w:rsidRPr="00403979">
        <w:rPr>
          <w:rStyle w:val="textsmall2"/>
          <w:rFonts w:ascii="Arial" w:eastAsia="楷体_GB2312" w:hAnsi="Arial" w:cs="Arial" w:hint="eastAsia"/>
          <w:color w:val="auto"/>
          <w:sz w:val="20"/>
          <w:szCs w:val="20"/>
        </w:rPr>
        <w:t>对冲基金中仅一只产品上涨，华泰柏</w:t>
      </w:r>
      <w:proofErr w:type="gramStart"/>
      <w:r w:rsidR="00B1340B" w:rsidRPr="00403979">
        <w:rPr>
          <w:rStyle w:val="textsmall2"/>
          <w:rFonts w:ascii="Arial" w:eastAsia="楷体_GB2312" w:hAnsi="Arial" w:cs="Arial" w:hint="eastAsia"/>
          <w:color w:val="auto"/>
          <w:sz w:val="20"/>
          <w:szCs w:val="20"/>
        </w:rPr>
        <w:t>瑞量化收益涨幅</w:t>
      </w:r>
      <w:proofErr w:type="gramEnd"/>
      <w:r w:rsidR="00B1340B" w:rsidRPr="00403979">
        <w:rPr>
          <w:rStyle w:val="textsmall2"/>
          <w:rFonts w:ascii="Arial" w:eastAsia="楷体_GB2312" w:hAnsi="Arial" w:cs="Arial" w:hint="eastAsia"/>
          <w:color w:val="auto"/>
          <w:sz w:val="20"/>
          <w:szCs w:val="20"/>
        </w:rPr>
        <w:t>为</w:t>
      </w:r>
      <w:r w:rsidR="00B1340B" w:rsidRPr="00403979">
        <w:rPr>
          <w:rStyle w:val="textsmall2"/>
          <w:rFonts w:ascii="Arial" w:eastAsia="楷体_GB2312" w:hAnsi="Arial" w:cs="Arial" w:hint="eastAsia"/>
          <w:color w:val="auto"/>
          <w:sz w:val="20"/>
          <w:szCs w:val="20"/>
        </w:rPr>
        <w:t>0.0005%</w:t>
      </w:r>
      <w:r w:rsidR="00B1340B" w:rsidRPr="00403979">
        <w:rPr>
          <w:rStyle w:val="textsmall2"/>
          <w:rFonts w:ascii="Arial" w:eastAsia="楷体_GB2312" w:hAnsi="Arial" w:cs="Arial" w:hint="eastAsia"/>
          <w:color w:val="auto"/>
          <w:sz w:val="20"/>
          <w:szCs w:val="20"/>
        </w:rPr>
        <w:t>，最低收益为</w:t>
      </w:r>
      <w:r w:rsidR="00B1340B" w:rsidRPr="00403979">
        <w:rPr>
          <w:rStyle w:val="textsmall2"/>
          <w:rFonts w:ascii="Arial" w:eastAsia="楷体_GB2312" w:hAnsi="Arial" w:cs="Arial" w:hint="eastAsia"/>
          <w:color w:val="auto"/>
          <w:sz w:val="20"/>
          <w:szCs w:val="20"/>
        </w:rPr>
        <w:t>-0.009%</w:t>
      </w:r>
      <w:r w:rsidR="00B1340B" w:rsidRPr="00403979">
        <w:rPr>
          <w:rStyle w:val="textsmall2"/>
          <w:rFonts w:ascii="Arial" w:eastAsia="楷体_GB2312" w:hAnsi="Arial" w:cs="Arial" w:hint="eastAsia"/>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货币基金</w:t>
      </w:r>
    </w:p>
    <w:p w:rsidR="00921CE9" w:rsidRPr="00403979" w:rsidRDefault="00F60395" w:rsidP="00403979">
      <w:pPr>
        <w:pStyle w:val="ac"/>
        <w:spacing w:beforeLines="100" w:before="240" w:afterLines="100" w:after="240" w:line="260" w:lineRule="exact"/>
        <w:ind w:leftChars="1822" w:left="3826" w:rightChars="-34" w:right="-71" w:firstLineChars="212" w:firstLine="424"/>
        <w:rPr>
          <w:rStyle w:val="textsmall2"/>
          <w:rFonts w:ascii="Arial" w:eastAsia="楷体_GB2312" w:hAnsi="Arial" w:cs="Arial"/>
          <w:color w:val="auto"/>
          <w:sz w:val="20"/>
          <w:szCs w:val="20"/>
        </w:rPr>
      </w:pPr>
      <w:r w:rsidRPr="00403979">
        <w:rPr>
          <w:rStyle w:val="textsmall2"/>
          <w:rFonts w:ascii="Arial" w:eastAsia="楷体_GB2312" w:hAnsi="Arial" w:cs="Arial" w:hint="eastAsia"/>
          <w:color w:val="auto"/>
          <w:sz w:val="20"/>
          <w:szCs w:val="20"/>
        </w:rPr>
        <w:t>货币基金平均七日</w:t>
      </w:r>
      <w:proofErr w:type="gramStart"/>
      <w:r w:rsidRPr="00403979">
        <w:rPr>
          <w:rStyle w:val="textsmall2"/>
          <w:rFonts w:ascii="Arial" w:eastAsia="楷体_GB2312" w:hAnsi="Arial" w:cs="Arial" w:hint="eastAsia"/>
          <w:color w:val="auto"/>
          <w:sz w:val="20"/>
          <w:szCs w:val="20"/>
        </w:rPr>
        <w:t>年化收益</w:t>
      </w:r>
      <w:proofErr w:type="gramEnd"/>
      <w:r w:rsidRPr="00403979">
        <w:rPr>
          <w:rStyle w:val="textsmall2"/>
          <w:rFonts w:ascii="Arial" w:eastAsia="楷体_GB2312" w:hAnsi="Arial" w:cs="Arial" w:hint="eastAsia"/>
          <w:color w:val="auto"/>
          <w:sz w:val="20"/>
          <w:szCs w:val="20"/>
        </w:rPr>
        <w:t>徘徊在</w:t>
      </w:r>
      <w:r w:rsidRPr="00403979">
        <w:rPr>
          <w:rStyle w:val="textsmall2"/>
          <w:rFonts w:ascii="Arial" w:eastAsia="楷体_GB2312" w:hAnsi="Arial" w:cs="Arial" w:hint="eastAsia"/>
          <w:color w:val="auto"/>
          <w:sz w:val="20"/>
          <w:szCs w:val="20"/>
        </w:rPr>
        <w:t>3%</w:t>
      </w:r>
      <w:r w:rsidRPr="00403979">
        <w:rPr>
          <w:rStyle w:val="textsmall2"/>
          <w:rFonts w:ascii="Arial" w:eastAsia="楷体_GB2312" w:hAnsi="Arial" w:cs="Arial" w:hint="eastAsia"/>
          <w:color w:val="auto"/>
          <w:sz w:val="20"/>
          <w:szCs w:val="20"/>
        </w:rPr>
        <w:t>以下，</w:t>
      </w:r>
      <w:r w:rsidRPr="00403979">
        <w:rPr>
          <w:rStyle w:val="textsmall2"/>
          <w:rFonts w:ascii="Arial" w:eastAsia="楷体_GB2312" w:hAnsi="Arial" w:cs="Arial" w:hint="eastAsia"/>
          <w:color w:val="auto"/>
          <w:sz w:val="20"/>
          <w:szCs w:val="20"/>
        </w:rPr>
        <w:t>9</w:t>
      </w:r>
      <w:r w:rsidRPr="00403979">
        <w:rPr>
          <w:rStyle w:val="textsmall2"/>
          <w:rFonts w:ascii="Arial" w:eastAsia="楷体_GB2312" w:hAnsi="Arial" w:cs="Arial" w:hint="eastAsia"/>
          <w:color w:val="auto"/>
          <w:sz w:val="20"/>
          <w:szCs w:val="20"/>
        </w:rPr>
        <w:t>月</w:t>
      </w:r>
      <w:r w:rsidRPr="00403979">
        <w:rPr>
          <w:rStyle w:val="textsmall2"/>
          <w:rFonts w:ascii="Arial" w:eastAsia="楷体_GB2312" w:hAnsi="Arial" w:cs="Arial" w:hint="eastAsia"/>
          <w:color w:val="auto"/>
          <w:sz w:val="20"/>
          <w:szCs w:val="20"/>
        </w:rPr>
        <w:t>30</w:t>
      </w:r>
      <w:r w:rsidRPr="00403979">
        <w:rPr>
          <w:rStyle w:val="textsmall2"/>
          <w:rFonts w:ascii="Arial" w:eastAsia="楷体_GB2312" w:hAnsi="Arial" w:cs="Arial" w:hint="eastAsia"/>
          <w:color w:val="auto"/>
          <w:sz w:val="20"/>
          <w:szCs w:val="20"/>
        </w:rPr>
        <w:t>日为</w:t>
      </w:r>
      <w:r w:rsidRPr="00403979">
        <w:rPr>
          <w:rStyle w:val="textsmall2"/>
          <w:rFonts w:ascii="Arial" w:eastAsia="楷体_GB2312" w:hAnsi="Arial" w:cs="Arial" w:hint="eastAsia"/>
          <w:color w:val="auto"/>
          <w:sz w:val="20"/>
          <w:szCs w:val="20"/>
        </w:rPr>
        <w:t>2.78%</w:t>
      </w:r>
      <w:r w:rsidR="00921CE9" w:rsidRPr="00403979">
        <w:rPr>
          <w:rStyle w:val="textsmall2"/>
          <w:rFonts w:ascii="Arial" w:eastAsia="楷体_GB2312" w:hAnsi="Arial" w:cs="Arial"/>
          <w:color w:val="auto"/>
          <w:sz w:val="20"/>
          <w:szCs w:val="20"/>
        </w:rPr>
        <w:t>。</w:t>
      </w:r>
      <w:r w:rsidR="00DF4468" w:rsidRPr="00403979">
        <w:rPr>
          <w:rStyle w:val="textsmall2"/>
          <w:rFonts w:ascii="Arial" w:eastAsia="楷体_GB2312" w:hAnsi="Arial" w:cs="Arial" w:hint="eastAsia"/>
          <w:color w:val="auto"/>
          <w:sz w:val="20"/>
          <w:szCs w:val="20"/>
        </w:rPr>
        <w:t>从收益区间来看，</w:t>
      </w:r>
      <w:proofErr w:type="gramStart"/>
      <w:r w:rsidR="000D32EE" w:rsidRPr="00403979">
        <w:rPr>
          <w:rStyle w:val="textsmall2"/>
          <w:rFonts w:ascii="Arial" w:eastAsia="楷体_GB2312" w:hAnsi="Arial" w:cs="Arial" w:hint="eastAsia"/>
          <w:color w:val="auto"/>
          <w:sz w:val="20"/>
          <w:szCs w:val="20"/>
        </w:rPr>
        <w:t>不足一成</w:t>
      </w:r>
      <w:proofErr w:type="gramEnd"/>
      <w:r w:rsidR="000D32EE" w:rsidRPr="00403979">
        <w:rPr>
          <w:rStyle w:val="textsmall2"/>
          <w:rFonts w:ascii="Arial" w:eastAsia="楷体_GB2312" w:hAnsi="Arial" w:cs="Arial" w:hint="eastAsia"/>
          <w:color w:val="auto"/>
          <w:sz w:val="20"/>
          <w:szCs w:val="20"/>
        </w:rPr>
        <w:t>产品七日</w:t>
      </w:r>
      <w:proofErr w:type="gramStart"/>
      <w:r w:rsidR="000D32EE" w:rsidRPr="00403979">
        <w:rPr>
          <w:rStyle w:val="textsmall2"/>
          <w:rFonts w:ascii="Arial" w:eastAsia="楷体_GB2312" w:hAnsi="Arial" w:cs="Arial" w:hint="eastAsia"/>
          <w:color w:val="auto"/>
          <w:sz w:val="20"/>
          <w:szCs w:val="20"/>
        </w:rPr>
        <w:t>年化收益</w:t>
      </w:r>
      <w:proofErr w:type="gramEnd"/>
      <w:r w:rsidR="000D32EE" w:rsidRPr="00403979">
        <w:rPr>
          <w:rStyle w:val="textsmall2"/>
          <w:rFonts w:ascii="Arial" w:eastAsia="楷体_GB2312" w:hAnsi="Arial" w:cs="Arial" w:hint="eastAsia"/>
          <w:color w:val="auto"/>
          <w:sz w:val="20"/>
          <w:szCs w:val="20"/>
        </w:rPr>
        <w:t>大于</w:t>
      </w:r>
      <w:r w:rsidR="000D32EE" w:rsidRPr="00403979">
        <w:rPr>
          <w:rStyle w:val="textsmall2"/>
          <w:rFonts w:ascii="Arial" w:eastAsia="楷体_GB2312" w:hAnsi="Arial" w:cs="Arial" w:hint="eastAsia"/>
          <w:color w:val="auto"/>
          <w:sz w:val="20"/>
          <w:szCs w:val="20"/>
        </w:rPr>
        <w:t>4%</w:t>
      </w:r>
      <w:r w:rsidR="000D32EE" w:rsidRPr="00403979">
        <w:rPr>
          <w:rStyle w:val="textsmall2"/>
          <w:rFonts w:ascii="Arial" w:eastAsia="楷体_GB2312" w:hAnsi="Arial" w:cs="Arial" w:hint="eastAsia"/>
          <w:color w:val="auto"/>
          <w:sz w:val="20"/>
          <w:szCs w:val="20"/>
        </w:rPr>
        <w:t>，三成产品在</w:t>
      </w:r>
      <w:r w:rsidR="000D32EE" w:rsidRPr="00403979">
        <w:rPr>
          <w:rStyle w:val="textsmall2"/>
          <w:rFonts w:ascii="Arial" w:eastAsia="楷体_GB2312" w:hAnsi="Arial" w:cs="Arial" w:hint="eastAsia"/>
          <w:color w:val="auto"/>
          <w:sz w:val="20"/>
          <w:szCs w:val="20"/>
        </w:rPr>
        <w:t>3%~4%</w:t>
      </w:r>
      <w:r w:rsidR="000D32EE" w:rsidRPr="00403979">
        <w:rPr>
          <w:rStyle w:val="textsmall2"/>
          <w:rFonts w:ascii="Arial" w:eastAsia="楷体_GB2312" w:hAnsi="Arial" w:cs="Arial" w:hint="eastAsia"/>
          <w:color w:val="auto"/>
          <w:sz w:val="20"/>
          <w:szCs w:val="20"/>
        </w:rPr>
        <w:t>之间</w:t>
      </w:r>
      <w:r w:rsidR="003878C0" w:rsidRPr="00403979">
        <w:rPr>
          <w:rStyle w:val="textsmall2"/>
          <w:rFonts w:ascii="Arial" w:eastAsia="楷体_GB2312" w:hAnsi="Arial" w:cs="Arial" w:hint="eastAsia"/>
          <w:color w:val="auto"/>
          <w:sz w:val="20"/>
          <w:szCs w:val="20"/>
        </w:rPr>
        <w:t>，</w:t>
      </w:r>
      <w:r w:rsidR="00DF4468" w:rsidRPr="00403979">
        <w:rPr>
          <w:rStyle w:val="textsmall2"/>
          <w:rFonts w:ascii="Arial" w:eastAsia="楷体_GB2312" w:hAnsi="Arial" w:cs="Arial" w:hint="eastAsia"/>
          <w:color w:val="auto"/>
          <w:sz w:val="20"/>
          <w:szCs w:val="20"/>
        </w:rPr>
        <w:t>近五成产品在</w:t>
      </w:r>
      <w:r w:rsidR="00DF4468" w:rsidRPr="00403979">
        <w:rPr>
          <w:rStyle w:val="textsmall2"/>
          <w:rFonts w:ascii="Arial" w:eastAsia="楷体_GB2312" w:hAnsi="Arial" w:cs="Arial" w:hint="eastAsia"/>
          <w:color w:val="auto"/>
          <w:sz w:val="20"/>
          <w:szCs w:val="20"/>
        </w:rPr>
        <w:t>2%~3%</w:t>
      </w:r>
      <w:r w:rsidR="00DF4468" w:rsidRPr="00403979">
        <w:rPr>
          <w:rStyle w:val="textsmall2"/>
          <w:rFonts w:ascii="Arial" w:eastAsia="楷体_GB2312" w:hAnsi="Arial" w:cs="Arial" w:hint="eastAsia"/>
          <w:color w:val="auto"/>
          <w:sz w:val="20"/>
          <w:szCs w:val="20"/>
        </w:rPr>
        <w:t>之间。</w:t>
      </w:r>
      <w:proofErr w:type="gramStart"/>
      <w:r w:rsidR="007C34E4" w:rsidRPr="00403979">
        <w:rPr>
          <w:rStyle w:val="textsmall2"/>
          <w:rFonts w:ascii="Arial" w:eastAsia="楷体_GB2312" w:hAnsi="Arial" w:cs="Arial" w:hint="eastAsia"/>
          <w:color w:val="auto"/>
          <w:sz w:val="20"/>
          <w:szCs w:val="20"/>
        </w:rPr>
        <w:t>各基方面</w:t>
      </w:r>
      <w:proofErr w:type="gramEnd"/>
      <w:r w:rsidR="007C34E4" w:rsidRPr="00403979">
        <w:rPr>
          <w:rStyle w:val="textsmall2"/>
          <w:rFonts w:ascii="Arial" w:eastAsia="楷体_GB2312" w:hAnsi="Arial" w:cs="Arial" w:hint="eastAsia"/>
          <w:color w:val="auto"/>
          <w:sz w:val="20"/>
          <w:szCs w:val="20"/>
        </w:rPr>
        <w:t>，</w:t>
      </w:r>
      <w:proofErr w:type="gramStart"/>
      <w:r w:rsidR="007C34E4" w:rsidRPr="00403979">
        <w:rPr>
          <w:rStyle w:val="textsmall2"/>
          <w:rFonts w:ascii="Arial" w:eastAsia="楷体_GB2312" w:hAnsi="Arial" w:cs="Arial" w:hint="eastAsia"/>
          <w:color w:val="auto"/>
          <w:sz w:val="20"/>
          <w:szCs w:val="20"/>
        </w:rPr>
        <w:t>中融货币</w:t>
      </w:r>
      <w:proofErr w:type="gramEnd"/>
      <w:r w:rsidR="007C34E4" w:rsidRPr="00403979">
        <w:rPr>
          <w:rStyle w:val="textsmall2"/>
          <w:rFonts w:ascii="Arial" w:eastAsia="楷体_GB2312" w:hAnsi="Arial" w:cs="Arial" w:hint="eastAsia"/>
          <w:color w:val="auto"/>
          <w:sz w:val="20"/>
          <w:szCs w:val="20"/>
        </w:rPr>
        <w:t>C</w:t>
      </w:r>
      <w:r w:rsidR="007C34E4" w:rsidRPr="00403979">
        <w:rPr>
          <w:rStyle w:val="textsmall2"/>
          <w:rFonts w:ascii="Arial" w:eastAsia="楷体_GB2312" w:hAnsi="Arial" w:cs="Arial" w:hint="eastAsia"/>
          <w:color w:val="auto"/>
          <w:sz w:val="20"/>
          <w:szCs w:val="20"/>
        </w:rPr>
        <w:t>和中</w:t>
      </w:r>
      <w:proofErr w:type="gramStart"/>
      <w:r w:rsidR="007C34E4" w:rsidRPr="00403979">
        <w:rPr>
          <w:rStyle w:val="textsmall2"/>
          <w:rFonts w:ascii="Arial" w:eastAsia="楷体_GB2312" w:hAnsi="Arial" w:cs="Arial" w:hint="eastAsia"/>
          <w:color w:val="auto"/>
          <w:sz w:val="20"/>
          <w:szCs w:val="20"/>
        </w:rPr>
        <w:t>融货币</w:t>
      </w:r>
      <w:proofErr w:type="gramEnd"/>
      <w:r w:rsidR="007C34E4" w:rsidRPr="00403979">
        <w:rPr>
          <w:rStyle w:val="textsmall2"/>
          <w:rFonts w:ascii="Arial" w:eastAsia="楷体_GB2312" w:hAnsi="Arial" w:cs="Arial" w:hint="eastAsia"/>
          <w:color w:val="auto"/>
          <w:sz w:val="20"/>
          <w:szCs w:val="20"/>
        </w:rPr>
        <w:t>A</w:t>
      </w:r>
      <w:r w:rsidR="007C34E4" w:rsidRPr="00403979">
        <w:rPr>
          <w:rStyle w:val="textsmall2"/>
          <w:rFonts w:ascii="Arial" w:eastAsia="楷体_GB2312" w:hAnsi="Arial" w:cs="Arial" w:hint="eastAsia"/>
          <w:color w:val="auto"/>
          <w:sz w:val="20"/>
          <w:szCs w:val="20"/>
        </w:rPr>
        <w:t>收益突出，七日</w:t>
      </w:r>
      <w:proofErr w:type="gramStart"/>
      <w:r w:rsidR="007C34E4" w:rsidRPr="00403979">
        <w:rPr>
          <w:rStyle w:val="textsmall2"/>
          <w:rFonts w:ascii="Arial" w:eastAsia="楷体_GB2312" w:hAnsi="Arial" w:cs="Arial" w:hint="eastAsia"/>
          <w:color w:val="auto"/>
          <w:sz w:val="20"/>
          <w:szCs w:val="20"/>
        </w:rPr>
        <w:t>年化收益</w:t>
      </w:r>
      <w:proofErr w:type="gramEnd"/>
      <w:r w:rsidR="007C34E4" w:rsidRPr="00403979">
        <w:rPr>
          <w:rStyle w:val="textsmall2"/>
          <w:rFonts w:ascii="Arial" w:eastAsia="楷体_GB2312" w:hAnsi="Arial" w:cs="Arial" w:hint="eastAsia"/>
          <w:color w:val="auto"/>
          <w:sz w:val="20"/>
          <w:szCs w:val="20"/>
        </w:rPr>
        <w:t>分别为</w:t>
      </w:r>
      <w:r w:rsidR="007C34E4" w:rsidRPr="00403979">
        <w:rPr>
          <w:rStyle w:val="textsmall2"/>
          <w:rFonts w:ascii="Arial" w:eastAsia="楷体_GB2312" w:hAnsi="Arial" w:cs="Arial" w:hint="eastAsia"/>
          <w:color w:val="auto"/>
          <w:sz w:val="20"/>
          <w:szCs w:val="20"/>
        </w:rPr>
        <w:t>16.64%</w:t>
      </w:r>
      <w:r w:rsidR="007C34E4" w:rsidRPr="00403979">
        <w:rPr>
          <w:rStyle w:val="textsmall2"/>
          <w:rFonts w:ascii="Arial" w:eastAsia="楷体_GB2312" w:hAnsi="Arial" w:cs="Arial" w:hint="eastAsia"/>
          <w:color w:val="auto"/>
          <w:sz w:val="20"/>
          <w:szCs w:val="20"/>
        </w:rPr>
        <w:t>、</w:t>
      </w:r>
      <w:r w:rsidR="007C34E4" w:rsidRPr="00403979">
        <w:rPr>
          <w:rStyle w:val="textsmall2"/>
          <w:rFonts w:ascii="Arial" w:eastAsia="楷体_GB2312" w:hAnsi="Arial" w:cs="Arial" w:hint="eastAsia"/>
          <w:color w:val="auto"/>
          <w:sz w:val="20"/>
          <w:szCs w:val="20"/>
        </w:rPr>
        <w:t>16.39%</w:t>
      </w:r>
      <w:r w:rsidR="00E2141F" w:rsidRPr="00403979">
        <w:rPr>
          <w:rStyle w:val="textsmall2"/>
          <w:rFonts w:ascii="Arial" w:eastAsia="楷体_GB2312" w:hAnsi="Arial" w:cs="Arial" w:hint="eastAsia"/>
          <w:color w:val="auto"/>
          <w:sz w:val="20"/>
          <w:szCs w:val="20"/>
        </w:rPr>
        <w:t>，随后为方正富</w:t>
      </w:r>
      <w:proofErr w:type="gramStart"/>
      <w:r w:rsidR="00E2141F" w:rsidRPr="00403979">
        <w:rPr>
          <w:rStyle w:val="textsmall2"/>
          <w:rFonts w:ascii="Arial" w:eastAsia="楷体_GB2312" w:hAnsi="Arial" w:cs="Arial" w:hint="eastAsia"/>
          <w:color w:val="auto"/>
          <w:sz w:val="20"/>
          <w:szCs w:val="20"/>
        </w:rPr>
        <w:t>邦</w:t>
      </w:r>
      <w:proofErr w:type="gramEnd"/>
      <w:r w:rsidR="00E2141F" w:rsidRPr="00403979">
        <w:rPr>
          <w:rStyle w:val="textsmall2"/>
          <w:rFonts w:ascii="Arial" w:eastAsia="楷体_GB2312" w:hAnsi="Arial" w:cs="Arial" w:hint="eastAsia"/>
          <w:color w:val="auto"/>
          <w:sz w:val="20"/>
          <w:szCs w:val="20"/>
        </w:rPr>
        <w:t>货币</w:t>
      </w:r>
      <w:r w:rsidR="00E2141F" w:rsidRPr="00403979">
        <w:rPr>
          <w:rStyle w:val="textsmall2"/>
          <w:rFonts w:ascii="Arial" w:eastAsia="楷体_GB2312" w:hAnsi="Arial" w:cs="Arial" w:hint="eastAsia"/>
          <w:color w:val="auto"/>
          <w:sz w:val="20"/>
          <w:szCs w:val="20"/>
        </w:rPr>
        <w:t>B</w:t>
      </w:r>
      <w:r w:rsidR="00E2141F" w:rsidRPr="00403979">
        <w:rPr>
          <w:rStyle w:val="textsmall2"/>
          <w:rFonts w:ascii="Arial" w:eastAsia="楷体_GB2312" w:hAnsi="Arial" w:cs="Arial" w:hint="eastAsia"/>
          <w:color w:val="auto"/>
          <w:sz w:val="20"/>
          <w:szCs w:val="20"/>
        </w:rPr>
        <w:t>和方正富</w:t>
      </w:r>
      <w:proofErr w:type="gramStart"/>
      <w:r w:rsidR="00E2141F" w:rsidRPr="00403979">
        <w:rPr>
          <w:rStyle w:val="textsmall2"/>
          <w:rFonts w:ascii="Arial" w:eastAsia="楷体_GB2312" w:hAnsi="Arial" w:cs="Arial" w:hint="eastAsia"/>
          <w:color w:val="auto"/>
          <w:sz w:val="20"/>
          <w:szCs w:val="20"/>
        </w:rPr>
        <w:t>邦</w:t>
      </w:r>
      <w:proofErr w:type="gramEnd"/>
      <w:r w:rsidR="00E2141F" w:rsidRPr="00403979">
        <w:rPr>
          <w:rStyle w:val="textsmall2"/>
          <w:rFonts w:ascii="Arial" w:eastAsia="楷体_GB2312" w:hAnsi="Arial" w:cs="Arial" w:hint="eastAsia"/>
          <w:color w:val="auto"/>
          <w:sz w:val="20"/>
          <w:szCs w:val="20"/>
        </w:rPr>
        <w:t>货币</w:t>
      </w:r>
      <w:r w:rsidR="00E2141F" w:rsidRPr="00403979">
        <w:rPr>
          <w:rStyle w:val="textsmall2"/>
          <w:rFonts w:ascii="Arial" w:eastAsia="楷体_GB2312" w:hAnsi="Arial" w:cs="Arial" w:hint="eastAsia"/>
          <w:color w:val="auto"/>
          <w:sz w:val="20"/>
          <w:szCs w:val="20"/>
        </w:rPr>
        <w:t>A</w:t>
      </w:r>
      <w:r w:rsidR="00E2141F" w:rsidRPr="00403979">
        <w:rPr>
          <w:rStyle w:val="textsmall2"/>
          <w:rFonts w:ascii="Arial" w:eastAsia="楷体_GB2312" w:hAnsi="Arial" w:cs="Arial" w:hint="eastAsia"/>
          <w:color w:val="auto"/>
          <w:sz w:val="20"/>
          <w:szCs w:val="20"/>
        </w:rPr>
        <w:t>，七日</w:t>
      </w:r>
      <w:proofErr w:type="gramStart"/>
      <w:r w:rsidR="00E2141F" w:rsidRPr="00403979">
        <w:rPr>
          <w:rStyle w:val="textsmall2"/>
          <w:rFonts w:ascii="Arial" w:eastAsia="楷体_GB2312" w:hAnsi="Arial" w:cs="Arial" w:hint="eastAsia"/>
          <w:color w:val="auto"/>
          <w:sz w:val="20"/>
          <w:szCs w:val="20"/>
        </w:rPr>
        <w:t>年化收益</w:t>
      </w:r>
      <w:proofErr w:type="gramEnd"/>
      <w:r w:rsidR="00E2141F" w:rsidRPr="00403979">
        <w:rPr>
          <w:rStyle w:val="textsmall2"/>
          <w:rFonts w:ascii="Arial" w:eastAsia="楷体_GB2312" w:hAnsi="Arial" w:cs="Arial" w:hint="eastAsia"/>
          <w:color w:val="auto"/>
          <w:sz w:val="20"/>
          <w:szCs w:val="20"/>
        </w:rPr>
        <w:t>分别为</w:t>
      </w:r>
      <w:r w:rsidR="00E2141F" w:rsidRPr="00403979">
        <w:rPr>
          <w:rStyle w:val="textsmall2"/>
          <w:rFonts w:ascii="Arial" w:eastAsia="楷体_GB2312" w:hAnsi="Arial" w:cs="Arial" w:hint="eastAsia"/>
          <w:color w:val="auto"/>
          <w:sz w:val="20"/>
          <w:szCs w:val="20"/>
        </w:rPr>
        <w:t>9.98%</w:t>
      </w:r>
      <w:r w:rsidR="00E2141F" w:rsidRPr="00403979">
        <w:rPr>
          <w:rStyle w:val="textsmall2"/>
          <w:rFonts w:ascii="Arial" w:eastAsia="楷体_GB2312" w:hAnsi="Arial" w:cs="Arial" w:hint="eastAsia"/>
          <w:color w:val="auto"/>
          <w:sz w:val="20"/>
          <w:szCs w:val="20"/>
        </w:rPr>
        <w:t>、</w:t>
      </w:r>
      <w:r w:rsidR="00E2141F" w:rsidRPr="00403979">
        <w:rPr>
          <w:rStyle w:val="textsmall2"/>
          <w:rFonts w:ascii="Arial" w:eastAsia="楷体_GB2312" w:hAnsi="Arial" w:cs="Arial" w:hint="eastAsia"/>
          <w:color w:val="auto"/>
          <w:sz w:val="20"/>
          <w:szCs w:val="20"/>
        </w:rPr>
        <w:t>9.71%</w:t>
      </w:r>
      <w:r w:rsidR="00E2141F" w:rsidRPr="00403979">
        <w:rPr>
          <w:rStyle w:val="textsmall2"/>
          <w:rFonts w:ascii="Arial" w:eastAsia="楷体_GB2312" w:hAnsi="Arial" w:cs="Arial" w:hint="eastAsia"/>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QDII</w:t>
      </w:r>
    </w:p>
    <w:p w:rsidR="003175BA" w:rsidRPr="00957B1D" w:rsidRDefault="00BD6045" w:rsidP="00957B1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AE2EEA">
        <w:rPr>
          <w:rStyle w:val="textsmall2"/>
          <w:rFonts w:ascii="Arial" w:eastAsia="楷体_GB2312" w:hAnsi="Arial" w:cs="Arial" w:hint="eastAsia"/>
          <w:color w:val="auto"/>
          <w:sz w:val="20"/>
          <w:szCs w:val="20"/>
        </w:rPr>
        <w:t>9</w:t>
      </w:r>
      <w:r w:rsidRPr="00AE2EEA">
        <w:rPr>
          <w:rStyle w:val="textsmall2"/>
          <w:rFonts w:ascii="Arial" w:eastAsia="楷体_GB2312" w:hAnsi="Arial" w:cs="Arial" w:hint="eastAsia"/>
          <w:color w:val="auto"/>
          <w:sz w:val="20"/>
          <w:szCs w:val="20"/>
        </w:rPr>
        <w:t>月份，</w:t>
      </w:r>
      <w:r w:rsidRPr="00AE2EEA">
        <w:rPr>
          <w:rStyle w:val="textsmall2"/>
          <w:rFonts w:ascii="Arial" w:eastAsia="楷体_GB2312" w:hAnsi="Arial" w:cs="Arial" w:hint="eastAsia"/>
          <w:color w:val="auto"/>
          <w:sz w:val="20"/>
          <w:szCs w:val="20"/>
        </w:rPr>
        <w:t>95</w:t>
      </w:r>
      <w:r w:rsidRPr="00AE2EEA">
        <w:rPr>
          <w:rStyle w:val="textsmall2"/>
          <w:rFonts w:ascii="Arial" w:eastAsia="楷体_GB2312" w:hAnsi="Arial" w:cs="Arial" w:hint="eastAsia"/>
          <w:color w:val="auto"/>
          <w:sz w:val="20"/>
          <w:szCs w:val="20"/>
        </w:rPr>
        <w:t>只</w:t>
      </w:r>
      <w:r w:rsidRPr="00AE2EEA">
        <w:rPr>
          <w:rStyle w:val="textsmall2"/>
          <w:rFonts w:ascii="Arial" w:eastAsia="楷体_GB2312" w:hAnsi="Arial" w:cs="Arial" w:hint="eastAsia"/>
          <w:color w:val="auto"/>
          <w:sz w:val="20"/>
          <w:szCs w:val="20"/>
        </w:rPr>
        <w:t>QDII</w:t>
      </w:r>
      <w:r w:rsidRPr="00AE2EEA">
        <w:rPr>
          <w:rStyle w:val="textsmall2"/>
          <w:rFonts w:ascii="Arial" w:eastAsia="楷体_GB2312" w:hAnsi="Arial" w:cs="Arial" w:hint="eastAsia"/>
          <w:color w:val="auto"/>
          <w:sz w:val="20"/>
          <w:szCs w:val="20"/>
        </w:rPr>
        <w:t>产品仅</w:t>
      </w:r>
      <w:r w:rsidRPr="00AE2EEA">
        <w:rPr>
          <w:rStyle w:val="textsmall2"/>
          <w:rFonts w:ascii="Arial" w:eastAsia="楷体_GB2312" w:hAnsi="Arial" w:cs="Arial" w:hint="eastAsia"/>
          <w:color w:val="auto"/>
          <w:sz w:val="20"/>
          <w:szCs w:val="20"/>
        </w:rPr>
        <w:t>8</w:t>
      </w:r>
      <w:r w:rsidRPr="00AE2EEA">
        <w:rPr>
          <w:rStyle w:val="textsmall2"/>
          <w:rFonts w:ascii="Arial" w:eastAsia="楷体_GB2312" w:hAnsi="Arial" w:cs="Arial" w:hint="eastAsia"/>
          <w:color w:val="auto"/>
          <w:sz w:val="20"/>
          <w:szCs w:val="20"/>
        </w:rPr>
        <w:t>只产品微张，最高收益为中</w:t>
      </w:r>
      <w:proofErr w:type="gramStart"/>
      <w:r w:rsidRPr="00AE2EEA">
        <w:rPr>
          <w:rStyle w:val="textsmall2"/>
          <w:rFonts w:ascii="Arial" w:eastAsia="楷体_GB2312" w:hAnsi="Arial" w:cs="Arial" w:hint="eastAsia"/>
          <w:color w:val="auto"/>
          <w:sz w:val="20"/>
          <w:szCs w:val="20"/>
        </w:rPr>
        <w:t>银全球</w:t>
      </w:r>
      <w:proofErr w:type="gramEnd"/>
      <w:r w:rsidRPr="00AE2EEA">
        <w:rPr>
          <w:rStyle w:val="textsmall2"/>
          <w:rFonts w:ascii="Arial" w:eastAsia="楷体_GB2312" w:hAnsi="Arial" w:cs="Arial" w:hint="eastAsia"/>
          <w:color w:val="auto"/>
          <w:sz w:val="20"/>
          <w:szCs w:val="20"/>
        </w:rPr>
        <w:t>策略的</w:t>
      </w:r>
      <w:r w:rsidRPr="00AE2EEA">
        <w:rPr>
          <w:rStyle w:val="textsmall2"/>
          <w:rFonts w:ascii="Arial" w:eastAsia="楷体_GB2312" w:hAnsi="Arial" w:cs="Arial" w:hint="eastAsia"/>
          <w:color w:val="auto"/>
          <w:sz w:val="20"/>
          <w:szCs w:val="20"/>
        </w:rPr>
        <w:lastRenderedPageBreak/>
        <w:t>0.041%</w:t>
      </w:r>
      <w:r w:rsidRPr="00AE2EEA">
        <w:rPr>
          <w:rStyle w:val="textsmall2"/>
          <w:rFonts w:ascii="Arial" w:eastAsia="楷体_GB2312" w:hAnsi="Arial" w:cs="Arial" w:hint="eastAsia"/>
          <w:color w:val="auto"/>
          <w:sz w:val="20"/>
          <w:szCs w:val="20"/>
        </w:rPr>
        <w:t>，其次为</w:t>
      </w:r>
      <w:proofErr w:type="gramStart"/>
      <w:r w:rsidRPr="00AE2EEA">
        <w:rPr>
          <w:rStyle w:val="textsmall2"/>
          <w:rFonts w:ascii="Arial" w:eastAsia="楷体_GB2312" w:hAnsi="Arial" w:cs="Arial" w:hint="eastAsia"/>
          <w:color w:val="auto"/>
          <w:sz w:val="20"/>
          <w:szCs w:val="20"/>
        </w:rPr>
        <w:t>诺安全球收益</w:t>
      </w:r>
      <w:proofErr w:type="gramEnd"/>
      <w:r w:rsidRPr="00AE2EEA">
        <w:rPr>
          <w:rStyle w:val="textsmall2"/>
          <w:rFonts w:ascii="Arial" w:eastAsia="楷体_GB2312" w:hAnsi="Arial" w:cs="Arial" w:hint="eastAsia"/>
          <w:color w:val="auto"/>
          <w:sz w:val="20"/>
          <w:szCs w:val="20"/>
        </w:rPr>
        <w:t>不动产的</w:t>
      </w:r>
      <w:r w:rsidRPr="00AE2EEA">
        <w:rPr>
          <w:rStyle w:val="textsmall2"/>
          <w:rFonts w:ascii="Arial" w:eastAsia="楷体_GB2312" w:hAnsi="Arial" w:cs="Arial" w:hint="eastAsia"/>
          <w:color w:val="auto"/>
          <w:sz w:val="20"/>
          <w:szCs w:val="20"/>
        </w:rPr>
        <w:t>0.039%</w:t>
      </w:r>
      <w:r w:rsidRPr="00AE2EEA">
        <w:rPr>
          <w:rStyle w:val="textsmall2"/>
          <w:rFonts w:ascii="Arial" w:eastAsia="楷体_GB2312" w:hAnsi="Arial" w:cs="Arial" w:hint="eastAsia"/>
          <w:color w:val="auto"/>
          <w:sz w:val="20"/>
          <w:szCs w:val="20"/>
        </w:rPr>
        <w:t>，最低收益为</w:t>
      </w:r>
      <w:r w:rsidRPr="00AE2EEA">
        <w:rPr>
          <w:rStyle w:val="textsmall2"/>
          <w:rFonts w:ascii="Arial" w:eastAsia="楷体_GB2312" w:hAnsi="Arial" w:cs="Arial" w:hint="eastAsia"/>
          <w:color w:val="auto"/>
          <w:sz w:val="20"/>
          <w:szCs w:val="20"/>
        </w:rPr>
        <w:t>-0.15%</w:t>
      </w:r>
      <w:r w:rsidR="00921CE9" w:rsidRPr="00AE2EEA">
        <w:rPr>
          <w:rStyle w:val="textsmall2"/>
          <w:rFonts w:ascii="Arial" w:eastAsia="楷体_GB2312" w:hAnsi="Arial" w:cs="Arial"/>
          <w:color w:val="auto"/>
          <w:sz w:val="20"/>
          <w:szCs w:val="20"/>
        </w:rPr>
        <w:t>。</w:t>
      </w:r>
      <w:r w:rsidR="00136D29" w:rsidRPr="00AE2EEA">
        <w:rPr>
          <w:rStyle w:val="textsmall2"/>
          <w:rFonts w:ascii="Arial" w:eastAsia="楷体_GB2312" w:hAnsi="Arial" w:cs="Arial" w:hint="eastAsia"/>
          <w:color w:val="auto"/>
          <w:sz w:val="20"/>
          <w:szCs w:val="20"/>
        </w:rPr>
        <w:t>QDII-</w:t>
      </w:r>
      <w:r w:rsidR="00136D29" w:rsidRPr="00AE2EEA">
        <w:rPr>
          <w:rStyle w:val="textsmall2"/>
          <w:rFonts w:ascii="Arial" w:eastAsia="楷体_GB2312" w:hAnsi="Arial" w:cs="Arial" w:hint="eastAsia"/>
          <w:color w:val="auto"/>
          <w:sz w:val="20"/>
          <w:szCs w:val="20"/>
        </w:rPr>
        <w:t>股票平均收益（</w:t>
      </w:r>
      <w:r w:rsidR="00136D29" w:rsidRPr="00AE2EEA">
        <w:rPr>
          <w:rStyle w:val="textsmall2"/>
          <w:rFonts w:ascii="Arial" w:eastAsia="楷体_GB2312" w:hAnsi="Arial" w:cs="Arial" w:hint="eastAsia"/>
          <w:color w:val="auto"/>
          <w:sz w:val="20"/>
          <w:szCs w:val="20"/>
        </w:rPr>
        <w:t>-0.05%</w:t>
      </w:r>
      <w:r w:rsidR="00136D29" w:rsidRPr="00AE2EEA">
        <w:rPr>
          <w:rStyle w:val="textsmall2"/>
          <w:rFonts w:ascii="Arial" w:eastAsia="楷体_GB2312" w:hAnsi="Arial" w:cs="Arial" w:hint="eastAsia"/>
          <w:color w:val="auto"/>
          <w:sz w:val="20"/>
          <w:szCs w:val="20"/>
        </w:rPr>
        <w:t>）最低，债券基金</w:t>
      </w:r>
      <w:r w:rsidR="0016411B" w:rsidRPr="00AE2EEA">
        <w:rPr>
          <w:rStyle w:val="textsmall2"/>
          <w:rFonts w:ascii="Arial" w:eastAsia="楷体_GB2312" w:hAnsi="Arial" w:cs="Arial" w:hint="eastAsia"/>
          <w:color w:val="auto"/>
          <w:sz w:val="20"/>
          <w:szCs w:val="20"/>
        </w:rPr>
        <w:t>平均</w:t>
      </w:r>
      <w:r w:rsidR="00136D29" w:rsidRPr="00AE2EEA">
        <w:rPr>
          <w:rStyle w:val="textsmall2"/>
          <w:rFonts w:ascii="Arial" w:eastAsia="楷体_GB2312" w:hAnsi="Arial" w:cs="Arial" w:hint="eastAsia"/>
          <w:color w:val="auto"/>
          <w:sz w:val="20"/>
          <w:szCs w:val="20"/>
        </w:rPr>
        <w:t>收益</w:t>
      </w:r>
      <w:r w:rsidR="0016411B" w:rsidRPr="00AE2EEA">
        <w:rPr>
          <w:rStyle w:val="textsmall2"/>
          <w:rFonts w:ascii="Arial" w:eastAsia="楷体_GB2312" w:hAnsi="Arial" w:cs="Arial" w:hint="eastAsia"/>
          <w:color w:val="auto"/>
          <w:sz w:val="20"/>
          <w:szCs w:val="20"/>
        </w:rPr>
        <w:t>（</w:t>
      </w:r>
      <w:r w:rsidR="0016411B" w:rsidRPr="00AE2EEA">
        <w:rPr>
          <w:rStyle w:val="textsmall2"/>
          <w:rFonts w:ascii="Arial" w:eastAsia="楷体_GB2312" w:hAnsi="Arial" w:cs="Arial" w:hint="eastAsia"/>
          <w:color w:val="auto"/>
          <w:sz w:val="20"/>
          <w:szCs w:val="20"/>
        </w:rPr>
        <w:t>0%</w:t>
      </w:r>
      <w:r w:rsidR="0074332D" w:rsidRPr="00AE2EEA">
        <w:rPr>
          <w:rStyle w:val="textsmall2"/>
          <w:rFonts w:ascii="Arial" w:eastAsia="楷体_GB2312" w:hAnsi="Arial" w:cs="Arial" w:hint="eastAsia"/>
          <w:color w:val="auto"/>
          <w:sz w:val="20"/>
          <w:szCs w:val="20"/>
        </w:rPr>
        <w:t>）最高。从投资区域来看，新兴市场基金排名</w:t>
      </w:r>
      <w:r w:rsidR="0016411B" w:rsidRPr="00AE2EEA">
        <w:rPr>
          <w:rStyle w:val="textsmall2"/>
          <w:rFonts w:ascii="Arial" w:eastAsia="楷体_GB2312" w:hAnsi="Arial" w:cs="Arial" w:hint="eastAsia"/>
          <w:color w:val="auto"/>
          <w:sz w:val="20"/>
          <w:szCs w:val="20"/>
        </w:rPr>
        <w:t>中游，美国市场和欧洲市场基金</w:t>
      </w:r>
      <w:r w:rsidR="0074332D" w:rsidRPr="00AE2EEA">
        <w:rPr>
          <w:rStyle w:val="textsmall2"/>
          <w:rFonts w:ascii="Arial" w:eastAsia="楷体_GB2312" w:hAnsi="Arial" w:cs="Arial" w:hint="eastAsia"/>
          <w:color w:val="auto"/>
          <w:sz w:val="20"/>
          <w:szCs w:val="20"/>
        </w:rPr>
        <w:t>排名下游。行业基金排名分散，最高收益为</w:t>
      </w:r>
      <w:proofErr w:type="gramStart"/>
      <w:r w:rsidR="0074332D" w:rsidRPr="00AE2EEA">
        <w:rPr>
          <w:rStyle w:val="textsmall2"/>
          <w:rFonts w:ascii="Arial" w:eastAsia="楷体_GB2312" w:hAnsi="Arial" w:cs="Arial" w:hint="eastAsia"/>
          <w:color w:val="auto"/>
          <w:sz w:val="20"/>
          <w:szCs w:val="20"/>
        </w:rPr>
        <w:t>诺安全球收益</w:t>
      </w:r>
      <w:proofErr w:type="gramEnd"/>
      <w:r w:rsidR="0074332D" w:rsidRPr="00AE2EEA">
        <w:rPr>
          <w:rStyle w:val="textsmall2"/>
          <w:rFonts w:ascii="Arial" w:eastAsia="楷体_GB2312" w:hAnsi="Arial" w:cs="Arial" w:hint="eastAsia"/>
          <w:color w:val="auto"/>
          <w:sz w:val="20"/>
          <w:szCs w:val="20"/>
        </w:rPr>
        <w:t>不动产的</w:t>
      </w:r>
      <w:r w:rsidR="0074332D" w:rsidRPr="00AE2EEA">
        <w:rPr>
          <w:rStyle w:val="textsmall2"/>
          <w:rFonts w:ascii="Arial" w:eastAsia="楷体_GB2312" w:hAnsi="Arial" w:cs="Arial" w:hint="eastAsia"/>
          <w:color w:val="auto"/>
          <w:sz w:val="20"/>
          <w:szCs w:val="20"/>
        </w:rPr>
        <w:t>0.04%</w:t>
      </w:r>
      <w:r w:rsidR="0074332D" w:rsidRPr="00AE2EEA">
        <w:rPr>
          <w:rStyle w:val="textsmall2"/>
          <w:rFonts w:ascii="Arial" w:eastAsia="楷体_GB2312" w:hAnsi="Arial" w:cs="Arial" w:hint="eastAsia"/>
          <w:color w:val="auto"/>
          <w:sz w:val="20"/>
          <w:szCs w:val="20"/>
        </w:rPr>
        <w:t>，最低收益为</w:t>
      </w:r>
      <w:r w:rsidR="0074332D" w:rsidRPr="00AE2EEA">
        <w:rPr>
          <w:rStyle w:val="textsmall2"/>
          <w:rFonts w:ascii="Arial" w:eastAsia="楷体_GB2312" w:hAnsi="Arial" w:cs="Arial" w:hint="eastAsia"/>
          <w:color w:val="auto"/>
          <w:sz w:val="20"/>
          <w:szCs w:val="20"/>
        </w:rPr>
        <w:t>-0.1%</w:t>
      </w:r>
      <w:r w:rsidR="0074332D" w:rsidRPr="00AE2EEA">
        <w:rPr>
          <w:rStyle w:val="textsmall2"/>
          <w:rFonts w:ascii="Arial" w:eastAsia="楷体_GB2312" w:hAnsi="Arial" w:cs="Arial" w:hint="eastAsia"/>
          <w:color w:val="auto"/>
          <w:sz w:val="20"/>
          <w:szCs w:val="20"/>
        </w:rPr>
        <w:t>。</w:t>
      </w:r>
    </w:p>
    <w:p w:rsidR="00921CE9" w:rsidRPr="00C97435" w:rsidRDefault="003D75AC" w:rsidP="00736D60">
      <w:pPr>
        <w:pStyle w:val="af7"/>
        <w:numPr>
          <w:ilvl w:val="0"/>
          <w:numId w:val="1"/>
        </w:numPr>
        <w:ind w:firstLineChars="0"/>
        <w:rPr>
          <w:rFonts w:ascii="Arial" w:hAnsi="Arial" w:cs="Arial"/>
          <w:b/>
          <w:color w:val="996600"/>
          <w:sz w:val="32"/>
          <w:szCs w:val="28"/>
        </w:rPr>
      </w:pPr>
      <w:r>
        <w:rPr>
          <w:rFonts w:ascii="Arial" w:hAnsi="Arial" w:cs="Arial"/>
          <w:b/>
          <w:noProof/>
          <w:color w:val="996600"/>
          <w:sz w:val="32"/>
          <w:szCs w:val="28"/>
        </w:rPr>
        <mc:AlternateContent>
          <mc:Choice Requires="wps">
            <w:drawing>
              <wp:anchor distT="0" distB="0" distL="114300" distR="114300" simplePos="0" relativeHeight="251677696" behindDoc="0" locked="0" layoutInCell="1" allowOverlap="1">
                <wp:simplePos x="0" y="0"/>
                <wp:positionH relativeFrom="column">
                  <wp:posOffset>-201212</wp:posOffset>
                </wp:positionH>
                <wp:positionV relativeFrom="paragraph">
                  <wp:posOffset>-763877</wp:posOffset>
                </wp:positionV>
                <wp:extent cx="2512612" cy="4118720"/>
                <wp:effectExtent l="0" t="0" r="2540" b="0"/>
                <wp:wrapNone/>
                <wp:docPr id="12" name="文本框 12"/>
                <wp:cNvGraphicFramePr/>
                <a:graphic xmlns:a="http://schemas.openxmlformats.org/drawingml/2006/main">
                  <a:graphicData uri="http://schemas.microsoft.com/office/word/2010/wordprocessingShape">
                    <wps:wsp>
                      <wps:cNvSpPr txBox="1"/>
                      <wps:spPr>
                        <a:xfrm>
                          <a:off x="0" y="0"/>
                          <a:ext cx="2512612" cy="4118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559" w:type="dxa"/>
                              <w:tblInd w:w="9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66"/>
                              <w:gridCol w:w="709"/>
                              <w:gridCol w:w="992"/>
                              <w:gridCol w:w="992"/>
                            </w:tblGrid>
                            <w:tr w:rsidR="00282400" w:rsidRPr="00282400" w:rsidTr="00393DB0">
                              <w:trPr>
                                <w:trHeight w:val="557"/>
                              </w:trPr>
                              <w:tc>
                                <w:tcPr>
                                  <w:tcW w:w="3559" w:type="dxa"/>
                                  <w:gridSpan w:val="4"/>
                                  <w:shd w:val="clear" w:color="000000" w:fill="F79646"/>
                                  <w:vAlign w:val="center"/>
                                  <w:hideMark/>
                                </w:tcPr>
                                <w:p w:rsidR="00282400" w:rsidRPr="00282400" w:rsidRDefault="00716913" w:rsidP="00282400">
                                  <w:pPr>
                                    <w:widowControl/>
                                    <w:jc w:val="center"/>
                                    <w:rPr>
                                      <w:rFonts w:ascii="楷体" w:eastAsia="楷体" w:hAnsi="楷体" w:cs="宋体"/>
                                      <w:b/>
                                      <w:bCs/>
                                      <w:color w:val="000000"/>
                                      <w:kern w:val="0"/>
                                      <w:sz w:val="20"/>
                                      <w:szCs w:val="20"/>
                                    </w:rPr>
                                  </w:pPr>
                                  <w:r>
                                    <w:rPr>
                                      <w:rFonts w:ascii="楷体" w:eastAsia="楷体" w:hAnsi="楷体" w:cs="宋体" w:hint="eastAsia"/>
                                      <w:b/>
                                      <w:bCs/>
                                      <w:color w:val="000000"/>
                                      <w:kern w:val="0"/>
                                      <w:sz w:val="20"/>
                                      <w:szCs w:val="20"/>
                                    </w:rPr>
                                    <w:t>9月</w:t>
                                  </w:r>
                                  <w:r w:rsidR="004571FB">
                                    <w:rPr>
                                      <w:rFonts w:ascii="楷体" w:eastAsia="楷体" w:hAnsi="楷体" w:cs="宋体" w:hint="eastAsia"/>
                                      <w:b/>
                                      <w:bCs/>
                                      <w:color w:val="000000"/>
                                      <w:kern w:val="0"/>
                                      <w:sz w:val="20"/>
                                      <w:szCs w:val="20"/>
                                    </w:rPr>
                                    <w:t>各</w:t>
                                  </w:r>
                                  <w:proofErr w:type="gramStart"/>
                                  <w:r w:rsidR="004571FB">
                                    <w:rPr>
                                      <w:rFonts w:ascii="楷体" w:eastAsia="楷体" w:hAnsi="楷体" w:cs="宋体" w:hint="eastAsia"/>
                                      <w:b/>
                                      <w:bCs/>
                                      <w:color w:val="000000"/>
                                      <w:kern w:val="0"/>
                                      <w:sz w:val="20"/>
                                      <w:szCs w:val="20"/>
                                    </w:rPr>
                                    <w:t>类</w:t>
                                  </w:r>
                                  <w:r w:rsidR="00282400" w:rsidRPr="00282400">
                                    <w:rPr>
                                      <w:rFonts w:ascii="楷体" w:eastAsia="楷体" w:hAnsi="楷体" w:cs="宋体" w:hint="eastAsia"/>
                                      <w:b/>
                                      <w:bCs/>
                                      <w:color w:val="000000"/>
                                      <w:kern w:val="0"/>
                                      <w:sz w:val="20"/>
                                      <w:szCs w:val="20"/>
                                    </w:rPr>
                                    <w:t>公募基金</w:t>
                                  </w:r>
                                  <w:proofErr w:type="gramEnd"/>
                                  <w:r w:rsidR="00282400" w:rsidRPr="00282400">
                                    <w:rPr>
                                      <w:rFonts w:ascii="楷体" w:eastAsia="楷体" w:hAnsi="楷体" w:cs="宋体" w:hint="eastAsia"/>
                                      <w:b/>
                                      <w:bCs/>
                                      <w:color w:val="000000"/>
                                      <w:kern w:val="0"/>
                                      <w:sz w:val="20"/>
                                      <w:szCs w:val="20"/>
                                    </w:rPr>
                                    <w:t>收益%</w:t>
                                  </w:r>
                                </w:p>
                              </w:tc>
                            </w:tr>
                            <w:tr w:rsidR="00282400" w:rsidRPr="00282400" w:rsidTr="00282400">
                              <w:trPr>
                                <w:trHeight w:val="285"/>
                              </w:trPr>
                              <w:tc>
                                <w:tcPr>
                                  <w:tcW w:w="866" w:type="dxa"/>
                                  <w:vMerge w:val="restart"/>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-0.04</w:t>
                                  </w: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-0.05</w:t>
                                  </w:r>
                                </w:p>
                              </w:tc>
                            </w:tr>
                            <w:tr w:rsidR="00282400" w:rsidRPr="00282400" w:rsidTr="00282400">
                              <w:trPr>
                                <w:trHeight w:val="285"/>
                              </w:trPr>
                              <w:tc>
                                <w:tcPr>
                                  <w:tcW w:w="866" w:type="dxa"/>
                                  <w:vMerge w:val="restart"/>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0.00</w:t>
                                  </w: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0.00</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0.00</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-0.03</w:t>
                                  </w:r>
                                </w:p>
                              </w:tc>
                            </w:tr>
                            <w:tr w:rsidR="00282400" w:rsidRPr="00282400" w:rsidTr="00282400">
                              <w:trPr>
                                <w:trHeight w:val="285"/>
                              </w:trPr>
                              <w:tc>
                                <w:tcPr>
                                  <w:tcW w:w="866" w:type="dxa"/>
                                  <w:vMerge w:val="restart"/>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r w:rsidR="00282400" w:rsidRPr="00282400" w:rsidTr="00C62EAF">
                              <w:trPr>
                                <w:trHeight w:val="285"/>
                              </w:trPr>
                              <w:tc>
                                <w:tcPr>
                                  <w:tcW w:w="866" w:type="dxa"/>
                                  <w:vMerge/>
                                  <w:tcBorders>
                                    <w:bottom w:val="single" w:sz="4" w:space="0" w:color="auto"/>
                                  </w:tcBorders>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0.02</w:t>
                                  </w:r>
                                </w:p>
                              </w:tc>
                            </w:tr>
                            <w:tr w:rsidR="00282400" w:rsidRPr="00282400" w:rsidTr="00C62EAF">
                              <w:trPr>
                                <w:trHeight w:val="285"/>
                              </w:trPr>
                              <w:tc>
                                <w:tcPr>
                                  <w:tcW w:w="866" w:type="dxa"/>
                                  <w:shd w:val="clear" w:color="auto" w:fill="D9D9D9" w:themeFill="background1" w:themeFillShade="D9"/>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-0.02</w:t>
                                  </w: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0.00</w:t>
                                  </w:r>
                                </w:p>
                              </w:tc>
                            </w:tr>
                            <w:tr w:rsidR="00282400" w:rsidRPr="00282400" w:rsidTr="00282400">
                              <w:trPr>
                                <w:trHeight w:val="270"/>
                              </w:trPr>
                              <w:tc>
                                <w:tcPr>
                                  <w:tcW w:w="1575" w:type="dxa"/>
                                  <w:gridSpan w:val="2"/>
                                  <w:vMerge w:val="restart"/>
                                  <w:shd w:val="clear" w:color="auto" w:fill="auto"/>
                                  <w:vAlign w:val="center"/>
                                  <w:hideMark/>
                                </w:tcPr>
                                <w:p w:rsidR="00282400" w:rsidRPr="007E41EC"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七日年化收益率</w:t>
                                  </w:r>
                                  <w:proofErr w:type="gramEnd"/>
                                </w:p>
                              </w:tc>
                              <w:tc>
                                <w:tcPr>
                                  <w:tcW w:w="1984" w:type="dxa"/>
                                  <w:gridSpan w:val="2"/>
                                  <w:vMerge w:val="restart"/>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6D7754">
                                    <w:rPr>
                                      <w:rStyle w:val="textsmall2"/>
                                      <w:rFonts w:ascii="Arial" w:hAnsi="Arial" w:cs="Arial" w:hint="eastAsia"/>
                                      <w:sz w:val="16"/>
                                      <w:szCs w:val="16"/>
                                    </w:rPr>
                                    <w:t>2.78</w:t>
                                  </w:r>
                                </w:p>
                              </w:tc>
                            </w:tr>
                            <w:tr w:rsidR="00282400" w:rsidRPr="00282400" w:rsidTr="00282400">
                              <w:trPr>
                                <w:trHeight w:val="285"/>
                              </w:trPr>
                              <w:tc>
                                <w:tcPr>
                                  <w:tcW w:w="1575" w:type="dxa"/>
                                  <w:gridSpan w:val="2"/>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1984" w:type="dxa"/>
                                  <w:gridSpan w:val="2"/>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r>
                            <w:tr w:rsidR="00282400" w:rsidRPr="00282400" w:rsidTr="00282400">
                              <w:trPr>
                                <w:trHeight w:val="285"/>
                              </w:trPr>
                              <w:tc>
                                <w:tcPr>
                                  <w:tcW w:w="866" w:type="dxa"/>
                                  <w:vMerge w:val="restart"/>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-0.03</w:t>
                                  </w: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-0.05</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0.00</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bl>
                          <w:p w:rsidR="003A150C" w:rsidRDefault="003A150C" w:rsidP="003A150C">
                            <w:pPr>
                              <w:rPr>
                                <w:b/>
                                <w:bCs/>
                                <w:sz w:val="32"/>
                                <w:szCs w:val="32"/>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3D75AC" w:rsidRPr="003A150C" w:rsidRDefault="003D75AC">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2" o:spid="_x0000_s1029" type="#_x0000_t202" style="position:absolute;left:0;text-align:left;margin-left:-15.85pt;margin-top:-60.15pt;width:197.85pt;height:32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OBnwIAAJUFAAAOAAAAZHJzL2Uyb0RvYy54bWysVMFuEzEQvSPxD5bvdLNpWkrUTRVaFSFV&#10;bUWLena8drLC9hjbyW74APgDTly48135Dsbe3SSUXoq47NqeNzOe5zdzetZoRVbC+QpMQfODASXC&#10;cCgrMy/ox/vLVyeU+MBMyRQYUdC18PRs8vLFaW3HYggLUKVwBIMYP65tQRch2HGWeb4QmvkDsMKg&#10;UYLTLODWzbPSsRqja5UNB4PjrAZXWgdceI+nF62RTlJ8KQUPN1J6EYgqKN4tpK9L31n8ZpNTNp47&#10;ZhcV767B/uEWmlUGk25DXbDAyNJVf4XSFXfgQYYDDjoDKSsuUg1YTT54VM3dglmRakFyvN3S5P9f&#10;WH69unWkKvHthpQYpvGNNt+/bX782vz8SvAMCaqtHyPuziIyNG+hQXB/7vEw1t1Ip+MfKyJoR6rX&#10;W3pFEwjHw+FRPjyOaTjaRnl+8nqYHiDbuVvnwzsBmsRFQR2+X6KVra58wKsgtIfEbB5UVV5WSqVN&#10;1Iw4V46sGL62CumS6PEHShlSF/T48GiQAhuI7m1kZWIYkVTTpYultyWmVVgrETHKfBASWUuVPpGb&#10;cS7MNn9CR5TEVM9x7PC7Wz3Hua0DPVJmMGHrrCsDLlWf2mxHWfmpp0y2eCR8r+64DM2sSXI57BUw&#10;g3KNwnDQ9pa3/LLCx7tiPtwyh82EWsABEW7wIxUg+dCtKFmA+/LUecSjxtFKSY3NWVD/ecmcoES9&#10;N6j+N/loFLs5bUZHUUfE7Vtm+xaz1OeAishxFFmelhEfVL+UDvQDzpFpzIomZjjmLmjol+ehHRk4&#10;h7iYThMI+9eycGXuLI+hI8tRmvfNA3O2029A6V9D38Zs/EjGLTZ6GpguA8gqaTzy3LLa8Y+9n6Tf&#10;zak4XPb3CbWbppPfAAAA//8DAFBLAwQUAAYACAAAACEA54D68uQAAAAMAQAADwAAAGRycy9kb3du&#10;cmV2LnhtbEyPy2rDMBBF94X8g5hANyWRbTUPXMshlD4gu8Z90J1iqbaJNTKWYrt/3+mq3c0whzvn&#10;ZrvJtmwwvW8cSoiXETCDpdMNVhJei8fFFpgPCrVqHRoJ38bDLp9dZSrVbsQXMxxDxSgEfaok1CF0&#10;Kee+rI1Vfuk6g3T7cr1Vgda+4rpXI4XblidRtOZWNUgfatWZ+9qU5+PFSvi8qT4Ofnp6G8VKdA/P&#10;Q7F514WU1/NpfwcsmCn8wfCrT+qQk9PJXVB71kpYiHhDKA1xEglghIj1LdU7SVglWwE8z/j/EvkP&#10;AAAA//8DAFBLAQItABQABgAIAAAAIQC2gziS/gAAAOEBAAATAAAAAAAAAAAAAAAAAAAAAABbQ29u&#10;dGVudF9UeXBlc10ueG1sUEsBAi0AFAAGAAgAAAAhADj9If/WAAAAlAEAAAsAAAAAAAAAAAAAAAAA&#10;LwEAAF9yZWxzLy5yZWxzUEsBAi0AFAAGAAgAAAAhAHJ504GfAgAAlQUAAA4AAAAAAAAAAAAAAAAA&#10;LgIAAGRycy9lMm9Eb2MueG1sUEsBAi0AFAAGAAgAAAAhAOeA+vLkAAAADAEAAA8AAAAAAAAAAAAA&#10;AAAA+QQAAGRycy9kb3ducmV2LnhtbFBLBQYAAAAABAAEAPMAAAAKBgAAAAA=&#10;" fillcolor="white [3201]" stroked="f" strokeweight=".5pt">
                <v:textbox>
                  <w:txbxContent>
                    <w:tbl>
                      <w:tblPr>
                        <w:tblW w:w="3559" w:type="dxa"/>
                        <w:tblInd w:w="9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66"/>
                        <w:gridCol w:w="709"/>
                        <w:gridCol w:w="992"/>
                        <w:gridCol w:w="992"/>
                      </w:tblGrid>
                      <w:tr w:rsidR="00282400" w:rsidRPr="00282400" w:rsidTr="00393DB0">
                        <w:trPr>
                          <w:trHeight w:val="557"/>
                        </w:trPr>
                        <w:tc>
                          <w:tcPr>
                            <w:tcW w:w="3559" w:type="dxa"/>
                            <w:gridSpan w:val="4"/>
                            <w:shd w:val="clear" w:color="000000" w:fill="F79646"/>
                            <w:vAlign w:val="center"/>
                            <w:hideMark/>
                          </w:tcPr>
                          <w:p w:rsidR="00282400" w:rsidRPr="00282400" w:rsidRDefault="00716913" w:rsidP="00282400">
                            <w:pPr>
                              <w:widowControl/>
                              <w:jc w:val="center"/>
                              <w:rPr>
                                <w:rFonts w:ascii="楷体" w:eastAsia="楷体" w:hAnsi="楷体" w:cs="宋体"/>
                                <w:b/>
                                <w:bCs/>
                                <w:color w:val="000000"/>
                                <w:kern w:val="0"/>
                                <w:sz w:val="20"/>
                                <w:szCs w:val="20"/>
                              </w:rPr>
                            </w:pPr>
                            <w:r>
                              <w:rPr>
                                <w:rFonts w:ascii="楷体" w:eastAsia="楷体" w:hAnsi="楷体" w:cs="宋体" w:hint="eastAsia"/>
                                <w:b/>
                                <w:bCs/>
                                <w:color w:val="000000"/>
                                <w:kern w:val="0"/>
                                <w:sz w:val="20"/>
                                <w:szCs w:val="20"/>
                              </w:rPr>
                              <w:t>9月</w:t>
                            </w:r>
                            <w:r w:rsidR="004571FB">
                              <w:rPr>
                                <w:rFonts w:ascii="楷体" w:eastAsia="楷体" w:hAnsi="楷体" w:cs="宋体" w:hint="eastAsia"/>
                                <w:b/>
                                <w:bCs/>
                                <w:color w:val="000000"/>
                                <w:kern w:val="0"/>
                                <w:sz w:val="20"/>
                                <w:szCs w:val="20"/>
                              </w:rPr>
                              <w:t>各</w:t>
                            </w:r>
                            <w:proofErr w:type="gramStart"/>
                            <w:r w:rsidR="004571FB">
                              <w:rPr>
                                <w:rFonts w:ascii="楷体" w:eastAsia="楷体" w:hAnsi="楷体" w:cs="宋体" w:hint="eastAsia"/>
                                <w:b/>
                                <w:bCs/>
                                <w:color w:val="000000"/>
                                <w:kern w:val="0"/>
                                <w:sz w:val="20"/>
                                <w:szCs w:val="20"/>
                              </w:rPr>
                              <w:t>类</w:t>
                            </w:r>
                            <w:r w:rsidR="00282400" w:rsidRPr="00282400">
                              <w:rPr>
                                <w:rFonts w:ascii="楷体" w:eastAsia="楷体" w:hAnsi="楷体" w:cs="宋体" w:hint="eastAsia"/>
                                <w:b/>
                                <w:bCs/>
                                <w:color w:val="000000"/>
                                <w:kern w:val="0"/>
                                <w:sz w:val="20"/>
                                <w:szCs w:val="20"/>
                              </w:rPr>
                              <w:t>公募基金</w:t>
                            </w:r>
                            <w:proofErr w:type="gramEnd"/>
                            <w:r w:rsidR="00282400" w:rsidRPr="00282400">
                              <w:rPr>
                                <w:rFonts w:ascii="楷体" w:eastAsia="楷体" w:hAnsi="楷体" w:cs="宋体" w:hint="eastAsia"/>
                                <w:b/>
                                <w:bCs/>
                                <w:color w:val="000000"/>
                                <w:kern w:val="0"/>
                                <w:sz w:val="20"/>
                                <w:szCs w:val="20"/>
                              </w:rPr>
                              <w:t>收益%</w:t>
                            </w:r>
                          </w:p>
                        </w:tc>
                      </w:tr>
                      <w:tr w:rsidR="00282400" w:rsidRPr="00282400" w:rsidTr="00282400">
                        <w:trPr>
                          <w:trHeight w:val="285"/>
                        </w:trPr>
                        <w:tc>
                          <w:tcPr>
                            <w:tcW w:w="866" w:type="dxa"/>
                            <w:vMerge w:val="restart"/>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-0.04</w:t>
                            </w: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-0.05</w:t>
                            </w:r>
                          </w:p>
                        </w:tc>
                      </w:tr>
                      <w:tr w:rsidR="00282400" w:rsidRPr="00282400" w:rsidTr="00282400">
                        <w:trPr>
                          <w:trHeight w:val="285"/>
                        </w:trPr>
                        <w:tc>
                          <w:tcPr>
                            <w:tcW w:w="866" w:type="dxa"/>
                            <w:vMerge w:val="restart"/>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0.00</w:t>
                            </w: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0.00</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0.00</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-0.03</w:t>
                            </w:r>
                          </w:p>
                        </w:tc>
                      </w:tr>
                      <w:tr w:rsidR="00282400" w:rsidRPr="00282400" w:rsidTr="00282400">
                        <w:trPr>
                          <w:trHeight w:val="285"/>
                        </w:trPr>
                        <w:tc>
                          <w:tcPr>
                            <w:tcW w:w="866" w:type="dxa"/>
                            <w:vMerge w:val="restart"/>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r w:rsidR="00282400" w:rsidRPr="00282400" w:rsidTr="00C62EAF">
                        <w:trPr>
                          <w:trHeight w:val="285"/>
                        </w:trPr>
                        <w:tc>
                          <w:tcPr>
                            <w:tcW w:w="866" w:type="dxa"/>
                            <w:vMerge/>
                            <w:tcBorders>
                              <w:bottom w:val="single" w:sz="4" w:space="0" w:color="auto"/>
                            </w:tcBorders>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282400" w:rsidRPr="006D7754" w:rsidRDefault="00282400" w:rsidP="006D7754">
                            <w:pPr>
                              <w:widowControl/>
                              <w:jc w:val="center"/>
                              <w:rPr>
                                <w:rStyle w:val="textsmall2"/>
                                <w:rFonts w:ascii="Arial" w:hAnsi="Arial" w:cs="Arial"/>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0.02</w:t>
                            </w:r>
                          </w:p>
                        </w:tc>
                      </w:tr>
                      <w:tr w:rsidR="00282400" w:rsidRPr="00282400" w:rsidTr="00C62EAF">
                        <w:trPr>
                          <w:trHeight w:val="285"/>
                        </w:trPr>
                        <w:tc>
                          <w:tcPr>
                            <w:tcW w:w="866" w:type="dxa"/>
                            <w:shd w:val="clear" w:color="auto" w:fill="D9D9D9" w:themeFill="background1" w:themeFillShade="D9"/>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-0.02</w:t>
                            </w: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0.00</w:t>
                            </w:r>
                          </w:p>
                        </w:tc>
                      </w:tr>
                      <w:tr w:rsidR="00282400" w:rsidRPr="00282400" w:rsidTr="00282400">
                        <w:trPr>
                          <w:trHeight w:val="270"/>
                        </w:trPr>
                        <w:tc>
                          <w:tcPr>
                            <w:tcW w:w="1575" w:type="dxa"/>
                            <w:gridSpan w:val="2"/>
                            <w:vMerge w:val="restart"/>
                            <w:shd w:val="clear" w:color="auto" w:fill="auto"/>
                            <w:vAlign w:val="center"/>
                            <w:hideMark/>
                          </w:tcPr>
                          <w:p w:rsidR="00282400" w:rsidRPr="007E41EC"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282400" w:rsidRPr="00282400" w:rsidRDefault="00282400" w:rsidP="00282400">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七日年化收益率</w:t>
                            </w:r>
                            <w:proofErr w:type="gramEnd"/>
                          </w:p>
                        </w:tc>
                        <w:tc>
                          <w:tcPr>
                            <w:tcW w:w="1984" w:type="dxa"/>
                            <w:gridSpan w:val="2"/>
                            <w:vMerge w:val="restart"/>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6D7754">
                              <w:rPr>
                                <w:rStyle w:val="textsmall2"/>
                                <w:rFonts w:ascii="Arial" w:hAnsi="Arial" w:cs="Arial" w:hint="eastAsia"/>
                                <w:sz w:val="16"/>
                                <w:szCs w:val="16"/>
                              </w:rPr>
                              <w:t>2.78</w:t>
                            </w:r>
                          </w:p>
                        </w:tc>
                      </w:tr>
                      <w:tr w:rsidR="00282400" w:rsidRPr="00282400" w:rsidTr="00282400">
                        <w:trPr>
                          <w:trHeight w:val="285"/>
                        </w:trPr>
                        <w:tc>
                          <w:tcPr>
                            <w:tcW w:w="1575" w:type="dxa"/>
                            <w:gridSpan w:val="2"/>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1984" w:type="dxa"/>
                            <w:gridSpan w:val="2"/>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r>
                      <w:tr w:rsidR="00282400" w:rsidRPr="00282400" w:rsidTr="00282400">
                        <w:trPr>
                          <w:trHeight w:val="285"/>
                        </w:trPr>
                        <w:tc>
                          <w:tcPr>
                            <w:tcW w:w="866" w:type="dxa"/>
                            <w:vMerge w:val="restart"/>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-0.03</w:t>
                            </w: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-0.05</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0.00</w:t>
                            </w:r>
                          </w:p>
                        </w:tc>
                      </w:tr>
                      <w:tr w:rsidR="00282400" w:rsidRPr="00282400" w:rsidTr="00282400">
                        <w:trPr>
                          <w:trHeight w:val="285"/>
                        </w:trPr>
                        <w:tc>
                          <w:tcPr>
                            <w:tcW w:w="866"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709" w:type="dxa"/>
                            <w:vMerge/>
                            <w:vAlign w:val="center"/>
                            <w:hideMark/>
                          </w:tcPr>
                          <w:p w:rsidR="00282400" w:rsidRPr="00282400" w:rsidRDefault="00282400" w:rsidP="00282400">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282400" w:rsidRPr="00282400" w:rsidRDefault="00282400" w:rsidP="00282400">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282400" w:rsidRPr="006D7754" w:rsidRDefault="00282400" w:rsidP="00282400">
                            <w:pPr>
                              <w:widowControl/>
                              <w:jc w:val="center"/>
                              <w:rPr>
                                <w:rStyle w:val="textsmall2"/>
                                <w:rFonts w:ascii="Arial" w:hAnsi="Arial" w:cs="Arial"/>
                                <w:sz w:val="16"/>
                                <w:szCs w:val="16"/>
                              </w:rPr>
                            </w:pPr>
                            <w:r w:rsidRPr="006D7754">
                              <w:rPr>
                                <w:rStyle w:val="textsmall2"/>
                                <w:rFonts w:ascii="Arial" w:hAnsi="Arial" w:cs="Arial" w:hint="eastAsia"/>
                                <w:sz w:val="16"/>
                                <w:szCs w:val="16"/>
                              </w:rPr>
                              <w:t>-0.01</w:t>
                            </w:r>
                          </w:p>
                        </w:tc>
                      </w:tr>
                    </w:tbl>
                    <w:p w:rsidR="003A150C" w:rsidRDefault="003A150C" w:rsidP="003A150C">
                      <w:pPr>
                        <w:rPr>
                          <w:b/>
                          <w:bCs/>
                          <w:sz w:val="32"/>
                          <w:szCs w:val="32"/>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3D75AC" w:rsidRPr="003A150C" w:rsidRDefault="003D75AC">
                      <w:pPr>
                        <w:rPr>
                          <w:lang w:val="en-GB"/>
                        </w:rPr>
                      </w:pPr>
                    </w:p>
                  </w:txbxContent>
                </v:textbox>
              </v:shape>
            </w:pict>
          </mc:Fallback>
        </mc:AlternateContent>
      </w:r>
      <w:r w:rsidR="001B0255" w:rsidRPr="00C97435">
        <w:rPr>
          <w:rFonts w:ascii="Arial" w:hAnsi="Arial" w:cs="Arial"/>
          <w:b/>
          <w:color w:val="996600"/>
          <w:sz w:val="32"/>
          <w:szCs w:val="28"/>
        </w:rPr>
        <w:t>投资环境展望：</w:t>
      </w:r>
      <w:r w:rsidR="001B0255" w:rsidRPr="00C97435">
        <w:rPr>
          <w:rFonts w:ascii="Arial" w:hAnsi="Arial" w:cs="Arial"/>
          <w:b/>
          <w:color w:val="996600"/>
          <w:sz w:val="32"/>
          <w:szCs w:val="28"/>
        </w:rPr>
        <w:t>“</w:t>
      </w:r>
      <w:r w:rsidR="001B0255" w:rsidRPr="00C97435">
        <w:rPr>
          <w:rFonts w:ascii="Arial" w:hAnsi="Arial" w:cs="Arial"/>
          <w:b/>
          <w:color w:val="996600"/>
          <w:sz w:val="32"/>
          <w:szCs w:val="28"/>
        </w:rPr>
        <w:t>非常</w:t>
      </w:r>
      <w:r w:rsidR="001B0255" w:rsidRPr="00C97435">
        <w:rPr>
          <w:rFonts w:ascii="Arial" w:hAnsi="Arial" w:cs="Arial"/>
          <w:b/>
          <w:color w:val="996600"/>
          <w:sz w:val="32"/>
          <w:szCs w:val="28"/>
        </w:rPr>
        <w:t>6+1”</w:t>
      </w:r>
    </w:p>
    <w:p w:rsidR="00921CE9" w:rsidRDefault="00E06260"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Pr>
          <w:rFonts w:ascii="Arial" w:eastAsia="楷体_GB2312" w:hAnsi="Arial" w:cs="Arial" w:hint="eastAsia"/>
          <w:color w:val="auto"/>
          <w:sz w:val="20"/>
          <w:szCs w:val="20"/>
        </w:rPr>
        <w:t>凯石金融</w:t>
      </w:r>
      <w:proofErr w:type="gramEnd"/>
      <w:r>
        <w:rPr>
          <w:rFonts w:ascii="Arial" w:eastAsia="楷体_GB2312" w:hAnsi="Arial" w:cs="Arial" w:hint="eastAsia"/>
          <w:color w:val="auto"/>
          <w:sz w:val="20"/>
          <w:szCs w:val="20"/>
        </w:rPr>
        <w:t>产品研究中心在对资本市场分析中遵循“非常</w:t>
      </w:r>
      <w:r>
        <w:rPr>
          <w:rFonts w:ascii="Arial" w:eastAsia="楷体_GB2312" w:hAnsi="Arial" w:cs="Arial" w:hint="eastAsia"/>
          <w:color w:val="auto"/>
          <w:sz w:val="20"/>
          <w:szCs w:val="20"/>
        </w:rPr>
        <w:t>6+1</w:t>
      </w:r>
      <w:r>
        <w:rPr>
          <w:rFonts w:ascii="Arial" w:eastAsia="楷体_GB2312" w:hAnsi="Arial" w:cs="Arial" w:hint="eastAsia"/>
          <w:color w:val="auto"/>
          <w:sz w:val="20"/>
          <w:szCs w:val="20"/>
        </w:rPr>
        <w:t>”的分析框架，其中</w:t>
      </w:r>
      <w:r w:rsidR="00921CE9" w:rsidRPr="00C97435">
        <w:rPr>
          <w:rFonts w:ascii="Arial" w:eastAsia="楷体_GB2312" w:hAnsi="Arial" w:cs="Arial"/>
          <w:color w:val="auto"/>
          <w:sz w:val="20"/>
          <w:szCs w:val="20"/>
        </w:rPr>
        <w:t>经济基本面、资金面、政策面、国际面、汇率</w:t>
      </w:r>
      <w:r>
        <w:rPr>
          <w:rFonts w:ascii="Arial" w:eastAsia="楷体_GB2312" w:hAnsi="Arial" w:cs="Arial" w:hint="eastAsia"/>
          <w:color w:val="auto"/>
          <w:sz w:val="20"/>
          <w:szCs w:val="20"/>
        </w:rPr>
        <w:t>、</w:t>
      </w:r>
      <w:r w:rsidR="00921CE9" w:rsidRPr="00C97435">
        <w:rPr>
          <w:rFonts w:ascii="Arial" w:eastAsia="楷体_GB2312" w:hAnsi="Arial" w:cs="Arial"/>
          <w:color w:val="auto"/>
          <w:sz w:val="20"/>
          <w:szCs w:val="20"/>
        </w:rPr>
        <w:t>市场</w:t>
      </w:r>
      <w:r>
        <w:rPr>
          <w:rFonts w:ascii="Arial" w:eastAsia="楷体_GB2312" w:hAnsi="Arial" w:cs="Arial" w:hint="eastAsia"/>
          <w:color w:val="auto"/>
          <w:sz w:val="20"/>
          <w:szCs w:val="20"/>
        </w:rPr>
        <w:t>面是常规分析的</w:t>
      </w:r>
      <w:r>
        <w:rPr>
          <w:rFonts w:ascii="Arial" w:eastAsia="楷体_GB2312" w:hAnsi="Arial" w:cs="Arial" w:hint="eastAsia"/>
          <w:color w:val="auto"/>
          <w:sz w:val="20"/>
          <w:szCs w:val="20"/>
        </w:rPr>
        <w:t>6</w:t>
      </w:r>
      <w:r>
        <w:rPr>
          <w:rFonts w:ascii="Arial" w:eastAsia="楷体_GB2312" w:hAnsi="Arial" w:cs="Arial" w:hint="eastAsia"/>
          <w:color w:val="auto"/>
          <w:sz w:val="20"/>
          <w:szCs w:val="20"/>
        </w:rPr>
        <w:t>个对市场影响较大的因素，而国际政治等其他因素也会对资本市场产生影响，我们将不定期进行分析。本周</w:t>
      </w:r>
      <w:r w:rsidR="00FD5740">
        <w:rPr>
          <w:rFonts w:ascii="Arial" w:eastAsia="楷体_GB2312" w:hAnsi="Arial" w:cs="Arial" w:hint="eastAsia"/>
          <w:color w:val="auto"/>
          <w:sz w:val="20"/>
          <w:szCs w:val="20"/>
        </w:rPr>
        <w:t>各个影响因素的情况如下</w:t>
      </w:r>
      <w:r w:rsidR="00921CE9" w:rsidRPr="00C97435">
        <w:rPr>
          <w:rFonts w:ascii="Arial" w:eastAsia="楷体_GB2312" w:hAnsi="Arial" w:cs="Arial"/>
          <w:color w:val="auto"/>
          <w:sz w:val="20"/>
          <w:szCs w:val="20"/>
        </w:rPr>
        <w:t>：</w:t>
      </w:r>
    </w:p>
    <w:p w:rsidR="00C20579" w:rsidRPr="00C97435" w:rsidRDefault="00C20579" w:rsidP="00C2057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经济基本面：</w:t>
      </w:r>
      <w:r>
        <w:rPr>
          <w:rFonts w:ascii="Arial" w:eastAsia="楷体_GB2312" w:hAnsi="Arial" w:cs="Arial" w:hint="eastAsia"/>
          <w:b/>
          <w:bCs/>
          <w:color w:val="002060"/>
          <w:kern w:val="0"/>
          <w:sz w:val="24"/>
          <w:szCs w:val="13"/>
        </w:rPr>
        <w:t>经济</w:t>
      </w:r>
      <w:r>
        <w:rPr>
          <w:rFonts w:ascii="Arial" w:eastAsia="楷体_GB2312" w:hAnsi="Arial" w:cs="Arial"/>
          <w:b/>
          <w:bCs/>
          <w:color w:val="002060"/>
          <w:kern w:val="0"/>
          <w:sz w:val="24"/>
          <w:szCs w:val="13"/>
        </w:rPr>
        <w:t>持续承压</w:t>
      </w:r>
      <w:r>
        <w:rPr>
          <w:rFonts w:ascii="Arial" w:eastAsia="楷体_GB2312" w:hAnsi="Arial" w:cs="Arial" w:hint="eastAsia"/>
          <w:b/>
          <w:bCs/>
          <w:color w:val="002060"/>
          <w:kern w:val="0"/>
          <w:sz w:val="24"/>
          <w:szCs w:val="13"/>
        </w:rPr>
        <w:t>，</w:t>
      </w:r>
      <w:r>
        <w:rPr>
          <w:rFonts w:ascii="Arial" w:eastAsia="楷体_GB2312" w:hAnsi="Arial" w:cs="Arial"/>
          <w:b/>
          <w:bCs/>
          <w:color w:val="002060"/>
          <w:kern w:val="0"/>
          <w:sz w:val="24"/>
          <w:szCs w:val="13"/>
        </w:rPr>
        <w:t>不容乐观</w:t>
      </w:r>
    </w:p>
    <w:p w:rsidR="00C20579"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10</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1</w:t>
      </w:r>
      <w:r>
        <w:rPr>
          <w:rFonts w:ascii="Arial" w:eastAsia="楷体_GB2312" w:hAnsi="Arial" w:cs="Arial" w:hint="eastAsia"/>
          <w:color w:val="auto"/>
          <w:sz w:val="20"/>
          <w:szCs w:val="20"/>
        </w:rPr>
        <w:t>日公布</w:t>
      </w:r>
      <w:proofErr w:type="gramStart"/>
      <w:r>
        <w:rPr>
          <w:rFonts w:ascii="Arial" w:eastAsia="楷体_GB2312" w:hAnsi="Arial" w:cs="Arial" w:hint="eastAsia"/>
          <w:color w:val="auto"/>
          <w:sz w:val="20"/>
          <w:szCs w:val="20"/>
        </w:rPr>
        <w:t>的财新</w:t>
      </w:r>
      <w:proofErr w:type="gramEnd"/>
      <w:r>
        <w:rPr>
          <w:rFonts w:ascii="Arial" w:eastAsia="楷体_GB2312" w:hAnsi="Arial" w:cs="Arial" w:hint="eastAsia"/>
          <w:color w:val="auto"/>
          <w:sz w:val="20"/>
          <w:szCs w:val="20"/>
        </w:rPr>
        <w:t>PMI</w:t>
      </w:r>
      <w:r>
        <w:rPr>
          <w:rFonts w:ascii="Arial" w:eastAsia="楷体_GB2312" w:hAnsi="Arial" w:cs="Arial" w:hint="eastAsia"/>
          <w:color w:val="auto"/>
          <w:sz w:val="20"/>
          <w:szCs w:val="20"/>
        </w:rPr>
        <w:t>和中采</w:t>
      </w:r>
      <w:r>
        <w:rPr>
          <w:rFonts w:ascii="Arial" w:eastAsia="楷体_GB2312" w:hAnsi="Arial" w:cs="Arial" w:hint="eastAsia"/>
          <w:color w:val="auto"/>
          <w:sz w:val="20"/>
          <w:szCs w:val="20"/>
        </w:rPr>
        <w:t>PMI</w:t>
      </w:r>
      <w:r>
        <w:rPr>
          <w:rFonts w:ascii="Arial" w:eastAsia="楷体_GB2312" w:hAnsi="Arial" w:cs="Arial" w:hint="eastAsia"/>
          <w:color w:val="auto"/>
          <w:sz w:val="20"/>
          <w:szCs w:val="20"/>
        </w:rPr>
        <w:t>终值分化，</w:t>
      </w:r>
      <w:proofErr w:type="gramStart"/>
      <w:r>
        <w:rPr>
          <w:rFonts w:ascii="Arial" w:eastAsia="楷体_GB2312" w:hAnsi="Arial" w:cs="Arial" w:hint="eastAsia"/>
          <w:color w:val="auto"/>
          <w:sz w:val="20"/>
          <w:szCs w:val="20"/>
        </w:rPr>
        <w:t>财新</w:t>
      </w:r>
      <w:proofErr w:type="gramEnd"/>
      <w:r>
        <w:rPr>
          <w:rFonts w:ascii="Arial" w:eastAsia="楷体_GB2312" w:hAnsi="Arial" w:cs="Arial" w:hint="eastAsia"/>
          <w:color w:val="auto"/>
          <w:sz w:val="20"/>
          <w:szCs w:val="20"/>
        </w:rPr>
        <w:t>PMI</w:t>
      </w:r>
      <w:r>
        <w:rPr>
          <w:rFonts w:ascii="Arial" w:eastAsia="楷体_GB2312" w:hAnsi="Arial" w:cs="Arial" w:hint="eastAsia"/>
          <w:color w:val="auto"/>
          <w:sz w:val="20"/>
          <w:szCs w:val="20"/>
        </w:rPr>
        <w:t>终值为</w:t>
      </w:r>
      <w:r>
        <w:rPr>
          <w:rFonts w:ascii="Arial" w:eastAsia="楷体_GB2312" w:hAnsi="Arial" w:cs="Arial" w:hint="eastAsia"/>
          <w:color w:val="auto"/>
          <w:sz w:val="20"/>
          <w:szCs w:val="20"/>
        </w:rPr>
        <w:t>47.2</w:t>
      </w:r>
      <w:r>
        <w:rPr>
          <w:rFonts w:ascii="Arial" w:eastAsia="楷体_GB2312" w:hAnsi="Arial" w:cs="Arial" w:hint="eastAsia"/>
          <w:color w:val="auto"/>
          <w:sz w:val="20"/>
          <w:szCs w:val="20"/>
        </w:rPr>
        <w:t>，创下</w:t>
      </w:r>
      <w:r>
        <w:rPr>
          <w:rFonts w:ascii="Arial" w:eastAsia="楷体_GB2312" w:hAnsi="Arial" w:cs="Arial" w:hint="eastAsia"/>
          <w:color w:val="auto"/>
          <w:sz w:val="20"/>
          <w:szCs w:val="20"/>
        </w:rPr>
        <w:t>6</w:t>
      </w:r>
      <w:r>
        <w:rPr>
          <w:rFonts w:ascii="Arial" w:eastAsia="楷体_GB2312" w:hAnsi="Arial" w:cs="Arial" w:hint="eastAsia"/>
          <w:color w:val="auto"/>
          <w:sz w:val="20"/>
          <w:szCs w:val="20"/>
        </w:rPr>
        <w:t>年来最低值，而中采</w:t>
      </w:r>
      <w:r>
        <w:rPr>
          <w:rFonts w:ascii="Arial" w:eastAsia="楷体_GB2312" w:hAnsi="Arial" w:cs="Arial" w:hint="eastAsia"/>
          <w:color w:val="auto"/>
          <w:sz w:val="20"/>
          <w:szCs w:val="20"/>
        </w:rPr>
        <w:t>PMI</w:t>
      </w:r>
      <w:r>
        <w:rPr>
          <w:rFonts w:ascii="Arial" w:eastAsia="楷体_GB2312" w:hAnsi="Arial" w:cs="Arial" w:hint="eastAsia"/>
          <w:color w:val="auto"/>
          <w:sz w:val="20"/>
          <w:szCs w:val="20"/>
        </w:rPr>
        <w:t>为</w:t>
      </w:r>
      <w:r>
        <w:rPr>
          <w:rFonts w:ascii="Arial" w:eastAsia="楷体_GB2312" w:hAnsi="Arial" w:cs="Arial" w:hint="eastAsia"/>
          <w:color w:val="auto"/>
          <w:sz w:val="20"/>
          <w:szCs w:val="20"/>
        </w:rPr>
        <w:t>49.8</w:t>
      </w:r>
      <w:r>
        <w:rPr>
          <w:rFonts w:ascii="Arial" w:eastAsia="楷体_GB2312" w:hAnsi="Arial" w:cs="Arial" w:hint="eastAsia"/>
          <w:color w:val="auto"/>
          <w:sz w:val="20"/>
          <w:szCs w:val="20"/>
        </w:rPr>
        <w:t>，环比上升</w:t>
      </w:r>
      <w:r>
        <w:rPr>
          <w:rFonts w:ascii="Arial" w:eastAsia="楷体_GB2312" w:hAnsi="Arial" w:cs="Arial" w:hint="eastAsia"/>
          <w:color w:val="auto"/>
          <w:sz w:val="20"/>
          <w:szCs w:val="20"/>
        </w:rPr>
        <w:t>0.1%</w:t>
      </w:r>
      <w:r>
        <w:rPr>
          <w:rFonts w:ascii="Arial" w:eastAsia="楷体_GB2312" w:hAnsi="Arial" w:cs="Arial" w:hint="eastAsia"/>
          <w:color w:val="auto"/>
          <w:sz w:val="20"/>
          <w:szCs w:val="20"/>
        </w:rPr>
        <w:t>，继续处于低位震荡趋势，二者的分化表明，中小企业的生存状况堪忧，而大型企业由于受到</w:t>
      </w:r>
      <w:proofErr w:type="gramStart"/>
      <w:r>
        <w:rPr>
          <w:rFonts w:ascii="Arial" w:eastAsia="楷体_GB2312" w:hAnsi="Arial" w:cs="Arial" w:hint="eastAsia"/>
          <w:color w:val="auto"/>
          <w:sz w:val="20"/>
          <w:szCs w:val="20"/>
        </w:rPr>
        <w:t>稳增长</w:t>
      </w:r>
      <w:proofErr w:type="gramEnd"/>
      <w:r>
        <w:rPr>
          <w:rFonts w:ascii="Arial" w:eastAsia="楷体_GB2312" w:hAnsi="Arial" w:cs="Arial" w:hint="eastAsia"/>
          <w:color w:val="auto"/>
          <w:sz w:val="20"/>
          <w:szCs w:val="20"/>
        </w:rPr>
        <w:t>政策的推动，经营压力有所缓解，但整体上看，经济下行压力仍不容乐观，基本面对股市构成压力，对债市则有正面影响。</w:t>
      </w:r>
    </w:p>
    <w:p w:rsidR="00C20579" w:rsidRPr="0083326F"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国庆节后，</w:t>
      </w:r>
      <w:r>
        <w:rPr>
          <w:rFonts w:ascii="Arial" w:eastAsia="楷体_GB2312" w:hAnsi="Arial" w:cs="Arial" w:hint="eastAsia"/>
          <w:color w:val="auto"/>
          <w:sz w:val="20"/>
          <w:szCs w:val="20"/>
        </w:rPr>
        <w:t>3</w:t>
      </w:r>
      <w:r>
        <w:rPr>
          <w:rFonts w:ascii="Arial" w:eastAsia="楷体_GB2312" w:hAnsi="Arial" w:cs="Arial" w:hint="eastAsia"/>
          <w:color w:val="auto"/>
          <w:sz w:val="20"/>
          <w:szCs w:val="20"/>
        </w:rPr>
        <w:t>季度经济数据将发布，预计经济数据仍将对市场构成压力，需要重点关注。</w:t>
      </w:r>
    </w:p>
    <w:p w:rsidR="00C20579" w:rsidRPr="00C97435" w:rsidRDefault="00C20579" w:rsidP="00C2057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资金面</w:t>
      </w:r>
      <w:r>
        <w:rPr>
          <w:rFonts w:ascii="Arial" w:eastAsia="楷体_GB2312" w:hAnsi="Arial" w:cs="Arial" w:hint="eastAsia"/>
          <w:b/>
          <w:bCs/>
          <w:color w:val="002060"/>
          <w:kern w:val="0"/>
          <w:sz w:val="24"/>
          <w:szCs w:val="13"/>
        </w:rPr>
        <w:t>：央行呵护市场，资金面无忧</w:t>
      </w:r>
    </w:p>
    <w:p w:rsidR="00C20579"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大资金面上，从货币数量供应方面看，</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月央行呵护资金面意图明显，</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6</w:t>
      </w:r>
      <w:r>
        <w:rPr>
          <w:rFonts w:ascii="Arial" w:eastAsia="楷体_GB2312" w:hAnsi="Arial" w:cs="Arial" w:hint="eastAsia"/>
          <w:color w:val="auto"/>
          <w:sz w:val="20"/>
          <w:szCs w:val="20"/>
        </w:rPr>
        <w:t>日</w:t>
      </w:r>
      <w:proofErr w:type="gramStart"/>
      <w:r>
        <w:rPr>
          <w:rFonts w:ascii="Arial" w:eastAsia="楷体_GB2312" w:hAnsi="Arial" w:cs="Arial" w:hint="eastAsia"/>
          <w:color w:val="auto"/>
          <w:sz w:val="20"/>
          <w:szCs w:val="20"/>
        </w:rPr>
        <w:t>央行降准给</w:t>
      </w:r>
      <w:proofErr w:type="gramEnd"/>
      <w:r>
        <w:rPr>
          <w:rFonts w:ascii="Arial" w:eastAsia="楷体_GB2312" w:hAnsi="Arial" w:cs="Arial" w:hint="eastAsia"/>
          <w:color w:val="auto"/>
          <w:sz w:val="20"/>
          <w:szCs w:val="20"/>
        </w:rPr>
        <w:t>市场释放流动性，同时频繁进行公开市场操作平滑流动性。从资金价格，即资金利率方面来看，短期货币市场利率维持稳定，并没有因为节假日引起资金的大幅波动，相比中秋节前市场利率，票据市场利率方面，重点观测的长三角、珠三角和环渤海</w:t>
      </w:r>
      <w:r>
        <w:rPr>
          <w:rFonts w:ascii="Arial" w:eastAsia="楷体_GB2312" w:hAnsi="Arial" w:cs="Arial" w:hint="eastAsia"/>
          <w:color w:val="auto"/>
          <w:sz w:val="20"/>
          <w:szCs w:val="20"/>
        </w:rPr>
        <w:t>6</w:t>
      </w:r>
      <w:r>
        <w:rPr>
          <w:rFonts w:ascii="Arial" w:eastAsia="楷体_GB2312" w:hAnsi="Arial" w:cs="Arial" w:hint="eastAsia"/>
          <w:color w:val="auto"/>
          <w:sz w:val="20"/>
          <w:szCs w:val="20"/>
        </w:rPr>
        <w:t>个月票据直</w:t>
      </w:r>
      <w:proofErr w:type="gramStart"/>
      <w:r>
        <w:rPr>
          <w:rFonts w:ascii="Arial" w:eastAsia="楷体_GB2312" w:hAnsi="Arial" w:cs="Arial" w:hint="eastAsia"/>
          <w:color w:val="auto"/>
          <w:sz w:val="20"/>
          <w:szCs w:val="20"/>
        </w:rPr>
        <w:t>贴利率</w:t>
      </w:r>
      <w:proofErr w:type="gramEnd"/>
      <w:r>
        <w:rPr>
          <w:rFonts w:ascii="Arial" w:eastAsia="楷体_GB2312" w:hAnsi="Arial" w:cs="Arial" w:hint="eastAsia"/>
          <w:color w:val="auto"/>
          <w:sz w:val="20"/>
          <w:szCs w:val="20"/>
        </w:rPr>
        <w:t>略微上升</w:t>
      </w:r>
      <w:r>
        <w:rPr>
          <w:rFonts w:ascii="Arial" w:eastAsia="楷体_GB2312" w:hAnsi="Arial" w:cs="Arial" w:hint="eastAsia"/>
          <w:color w:val="auto"/>
          <w:sz w:val="20"/>
          <w:szCs w:val="20"/>
        </w:rPr>
        <w:t>8</w:t>
      </w:r>
      <w:r>
        <w:rPr>
          <w:rFonts w:ascii="Arial" w:eastAsia="楷体_GB2312" w:hAnsi="Arial" w:cs="Arial" w:hint="eastAsia"/>
          <w:color w:val="auto"/>
          <w:sz w:val="20"/>
          <w:szCs w:val="20"/>
        </w:rPr>
        <w:t>个</w:t>
      </w:r>
      <w:r>
        <w:rPr>
          <w:rFonts w:ascii="Arial" w:eastAsia="楷体_GB2312" w:hAnsi="Arial" w:cs="Arial" w:hint="eastAsia"/>
          <w:color w:val="auto"/>
          <w:sz w:val="20"/>
          <w:szCs w:val="20"/>
        </w:rPr>
        <w:t>BP</w:t>
      </w:r>
      <w:r>
        <w:rPr>
          <w:rFonts w:ascii="Arial" w:eastAsia="楷体_GB2312" w:hAnsi="Arial" w:cs="Arial" w:hint="eastAsia"/>
          <w:color w:val="auto"/>
          <w:sz w:val="20"/>
          <w:szCs w:val="20"/>
        </w:rPr>
        <w:t>，理财市场预期收益率方面，</w:t>
      </w:r>
      <w:r>
        <w:rPr>
          <w:rFonts w:ascii="Arial" w:eastAsia="楷体_GB2312" w:hAnsi="Arial" w:cs="Arial" w:hint="eastAsia"/>
          <w:color w:val="auto"/>
          <w:sz w:val="20"/>
          <w:szCs w:val="20"/>
        </w:rPr>
        <w:t>1</w:t>
      </w:r>
      <w:r>
        <w:rPr>
          <w:rFonts w:ascii="Arial" w:eastAsia="楷体_GB2312" w:hAnsi="Arial" w:cs="Arial" w:hint="eastAsia"/>
          <w:color w:val="auto"/>
          <w:sz w:val="20"/>
          <w:szCs w:val="20"/>
        </w:rPr>
        <w:t>年期产品预期收益率略微上升</w:t>
      </w:r>
      <w:r>
        <w:rPr>
          <w:rFonts w:ascii="Arial" w:eastAsia="楷体_GB2312" w:hAnsi="Arial" w:cs="Arial" w:hint="eastAsia"/>
          <w:color w:val="auto"/>
          <w:sz w:val="20"/>
          <w:szCs w:val="20"/>
        </w:rPr>
        <w:t>7</w:t>
      </w:r>
      <w:r>
        <w:rPr>
          <w:rFonts w:ascii="Arial" w:eastAsia="楷体_GB2312" w:hAnsi="Arial" w:cs="Arial" w:hint="eastAsia"/>
          <w:color w:val="auto"/>
          <w:sz w:val="20"/>
          <w:szCs w:val="20"/>
        </w:rPr>
        <w:t>个</w:t>
      </w:r>
      <w:r>
        <w:rPr>
          <w:rFonts w:ascii="Arial" w:eastAsia="楷体_GB2312" w:hAnsi="Arial" w:cs="Arial" w:hint="eastAsia"/>
          <w:color w:val="auto"/>
          <w:sz w:val="20"/>
          <w:szCs w:val="20"/>
        </w:rPr>
        <w:t>BP</w:t>
      </w:r>
      <w:r>
        <w:rPr>
          <w:rFonts w:ascii="Arial" w:eastAsia="楷体_GB2312" w:hAnsi="Arial" w:cs="Arial" w:hint="eastAsia"/>
          <w:color w:val="auto"/>
          <w:sz w:val="20"/>
          <w:szCs w:val="20"/>
        </w:rPr>
        <w:t>左右。整体看，央行呵护资金面的效果相对较好，资金</w:t>
      </w:r>
      <w:proofErr w:type="gramStart"/>
      <w:r>
        <w:rPr>
          <w:rFonts w:ascii="Arial" w:eastAsia="楷体_GB2312" w:hAnsi="Arial" w:cs="Arial" w:hint="eastAsia"/>
          <w:color w:val="auto"/>
          <w:sz w:val="20"/>
          <w:szCs w:val="20"/>
        </w:rPr>
        <w:t>面对股</w:t>
      </w:r>
      <w:proofErr w:type="gramEnd"/>
      <w:r>
        <w:rPr>
          <w:rFonts w:ascii="Arial" w:eastAsia="楷体_GB2312" w:hAnsi="Arial" w:cs="Arial" w:hint="eastAsia"/>
          <w:color w:val="auto"/>
          <w:sz w:val="20"/>
          <w:szCs w:val="20"/>
        </w:rPr>
        <w:t>债市场均不构成压力。</w:t>
      </w:r>
    </w:p>
    <w:p w:rsidR="00C20579" w:rsidRPr="00C97435"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股市资金面上，杠杆压力消除，证券结算资金仍留在场中观望，新增投资者仍对股市有期望，股市资金面对市场不构成压力。从杠杆资金看，截止</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29</w:t>
      </w:r>
      <w:r>
        <w:rPr>
          <w:rFonts w:ascii="Arial" w:eastAsia="楷体_GB2312" w:hAnsi="Arial" w:cs="Arial" w:hint="eastAsia"/>
          <w:color w:val="auto"/>
          <w:sz w:val="20"/>
          <w:szCs w:val="20"/>
        </w:rPr>
        <w:t>日，</w:t>
      </w:r>
      <w:r w:rsidRPr="00C97435">
        <w:rPr>
          <w:rFonts w:ascii="Arial" w:eastAsia="楷体_GB2312" w:hAnsi="Arial" w:cs="Arial"/>
          <w:color w:val="auto"/>
          <w:sz w:val="20"/>
          <w:szCs w:val="20"/>
        </w:rPr>
        <w:t>沪深两市融资融券余额为</w:t>
      </w:r>
      <w:r>
        <w:rPr>
          <w:rFonts w:ascii="Arial" w:eastAsia="楷体_GB2312" w:hAnsi="Arial" w:cs="Arial" w:hint="eastAsia"/>
          <w:color w:val="auto"/>
          <w:sz w:val="20"/>
          <w:szCs w:val="20"/>
        </w:rPr>
        <w:t>9210.76</w:t>
      </w:r>
      <w:r w:rsidRPr="00C97435">
        <w:rPr>
          <w:rFonts w:ascii="Arial" w:eastAsia="楷体_GB2312" w:hAnsi="Arial" w:cs="Arial"/>
          <w:color w:val="auto"/>
          <w:sz w:val="20"/>
          <w:szCs w:val="20"/>
        </w:rPr>
        <w:t>亿元，</w:t>
      </w:r>
      <w:r>
        <w:rPr>
          <w:rFonts w:ascii="Arial" w:eastAsia="楷体_GB2312" w:hAnsi="Arial" w:cs="Arial" w:hint="eastAsia"/>
          <w:color w:val="auto"/>
          <w:sz w:val="20"/>
          <w:szCs w:val="20"/>
        </w:rPr>
        <w:t>进一步微幅降低，此外，随着</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30</w:t>
      </w:r>
      <w:r>
        <w:rPr>
          <w:rFonts w:ascii="Arial" w:eastAsia="楷体_GB2312" w:hAnsi="Arial" w:cs="Arial" w:hint="eastAsia"/>
          <w:color w:val="auto"/>
          <w:sz w:val="20"/>
          <w:szCs w:val="20"/>
        </w:rPr>
        <w:t>日场外配资清理大限的到来，场外杠杆清理也已结束，杠杆资金对市场的压力进一步减小</w:t>
      </w:r>
      <w:r w:rsidRPr="00C97435">
        <w:rPr>
          <w:rFonts w:ascii="Arial" w:eastAsia="楷体_GB2312" w:hAnsi="Arial" w:cs="Arial"/>
          <w:color w:val="auto"/>
          <w:sz w:val="20"/>
          <w:szCs w:val="20"/>
        </w:rPr>
        <w:t>。</w:t>
      </w:r>
      <w:r>
        <w:rPr>
          <w:rFonts w:ascii="Arial" w:eastAsia="楷体_GB2312" w:hAnsi="Arial" w:cs="Arial" w:hint="eastAsia"/>
          <w:color w:val="auto"/>
          <w:sz w:val="20"/>
          <w:szCs w:val="20"/>
        </w:rPr>
        <w:t>从交易结算资金来看，截止</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25</w:t>
      </w:r>
      <w:r>
        <w:rPr>
          <w:rFonts w:ascii="Arial" w:eastAsia="楷体_GB2312" w:hAnsi="Arial" w:cs="Arial" w:hint="eastAsia"/>
          <w:color w:val="auto"/>
          <w:sz w:val="20"/>
          <w:szCs w:val="20"/>
        </w:rPr>
        <w:t>日，证券交易结算资金为</w:t>
      </w:r>
      <w:r>
        <w:rPr>
          <w:rFonts w:ascii="Arial" w:eastAsia="楷体_GB2312" w:hAnsi="Arial" w:cs="Arial" w:hint="eastAsia"/>
          <w:color w:val="auto"/>
          <w:sz w:val="20"/>
          <w:szCs w:val="20"/>
        </w:rPr>
        <w:t>2.25</w:t>
      </w:r>
      <w:proofErr w:type="gramStart"/>
      <w:r>
        <w:rPr>
          <w:rFonts w:ascii="Arial" w:eastAsia="楷体_GB2312" w:hAnsi="Arial" w:cs="Arial" w:hint="eastAsia"/>
          <w:color w:val="auto"/>
          <w:sz w:val="20"/>
          <w:szCs w:val="20"/>
        </w:rPr>
        <w:t>万亿</w:t>
      </w:r>
      <w:proofErr w:type="gramEnd"/>
      <w:r>
        <w:rPr>
          <w:rFonts w:ascii="Arial" w:eastAsia="楷体_GB2312" w:hAnsi="Arial" w:cs="Arial" w:hint="eastAsia"/>
          <w:color w:val="auto"/>
          <w:sz w:val="20"/>
          <w:szCs w:val="20"/>
        </w:rPr>
        <w:t>，比前一月减少</w:t>
      </w:r>
      <w:r>
        <w:rPr>
          <w:rFonts w:ascii="Arial" w:eastAsia="楷体_GB2312" w:hAnsi="Arial" w:cs="Arial" w:hint="eastAsia"/>
          <w:color w:val="auto"/>
          <w:sz w:val="20"/>
          <w:szCs w:val="20"/>
        </w:rPr>
        <w:t>3176</w:t>
      </w:r>
      <w:r>
        <w:rPr>
          <w:rFonts w:ascii="Arial" w:eastAsia="楷体_GB2312" w:hAnsi="Arial" w:cs="Arial" w:hint="eastAsia"/>
          <w:color w:val="auto"/>
          <w:sz w:val="20"/>
          <w:szCs w:val="20"/>
        </w:rPr>
        <w:t>亿元，但结算资金仍处于高位，与</w:t>
      </w:r>
      <w:r>
        <w:rPr>
          <w:rFonts w:ascii="Arial" w:eastAsia="楷体_GB2312" w:hAnsi="Arial" w:cs="Arial" w:hint="eastAsia"/>
          <w:color w:val="auto"/>
          <w:sz w:val="20"/>
          <w:szCs w:val="20"/>
        </w:rPr>
        <w:t>2015</w:t>
      </w:r>
      <w:r>
        <w:rPr>
          <w:rFonts w:ascii="Arial" w:eastAsia="楷体_GB2312" w:hAnsi="Arial" w:cs="Arial" w:hint="eastAsia"/>
          <w:color w:val="auto"/>
          <w:sz w:val="20"/>
          <w:szCs w:val="20"/>
        </w:rPr>
        <w:t>年</w:t>
      </w:r>
      <w:r>
        <w:rPr>
          <w:rFonts w:ascii="Arial" w:eastAsia="楷体_GB2312" w:hAnsi="Arial" w:cs="Arial" w:hint="eastAsia"/>
          <w:color w:val="auto"/>
          <w:sz w:val="20"/>
          <w:szCs w:val="20"/>
        </w:rPr>
        <w:t>4</w:t>
      </w:r>
      <w:r>
        <w:rPr>
          <w:rFonts w:ascii="Arial" w:eastAsia="楷体_GB2312" w:hAnsi="Arial" w:cs="Arial" w:hint="eastAsia"/>
          <w:color w:val="auto"/>
          <w:sz w:val="20"/>
          <w:szCs w:val="20"/>
        </w:rPr>
        <w:t>月份的水平相当，股市对资金仍具吸引力。从投资者账户来看，截止</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25</w:t>
      </w:r>
      <w:r>
        <w:rPr>
          <w:rFonts w:ascii="Arial" w:eastAsia="楷体_GB2312" w:hAnsi="Arial" w:cs="Arial" w:hint="eastAsia"/>
          <w:color w:val="auto"/>
          <w:sz w:val="20"/>
          <w:szCs w:val="20"/>
        </w:rPr>
        <w:t>日，投资者数量为</w:t>
      </w:r>
      <w:r>
        <w:rPr>
          <w:rFonts w:ascii="Arial" w:eastAsia="楷体_GB2312" w:hAnsi="Arial" w:cs="Arial" w:hint="eastAsia"/>
          <w:color w:val="auto"/>
          <w:sz w:val="20"/>
          <w:szCs w:val="20"/>
        </w:rPr>
        <w:t>9501.05</w:t>
      </w:r>
      <w:r>
        <w:rPr>
          <w:rFonts w:ascii="Arial" w:eastAsia="楷体_GB2312" w:hAnsi="Arial" w:cs="Arial" w:hint="eastAsia"/>
          <w:color w:val="auto"/>
          <w:sz w:val="20"/>
          <w:szCs w:val="20"/>
        </w:rPr>
        <w:t>万人，比前一月增加</w:t>
      </w:r>
      <w:r>
        <w:rPr>
          <w:rFonts w:ascii="Arial" w:eastAsia="楷体_GB2312" w:hAnsi="Arial" w:cs="Arial" w:hint="eastAsia"/>
          <w:color w:val="auto"/>
          <w:sz w:val="20"/>
          <w:szCs w:val="20"/>
        </w:rPr>
        <w:t>104.51</w:t>
      </w:r>
      <w:r>
        <w:rPr>
          <w:rFonts w:ascii="Arial" w:eastAsia="楷体_GB2312" w:hAnsi="Arial" w:cs="Arial" w:hint="eastAsia"/>
          <w:color w:val="auto"/>
          <w:sz w:val="20"/>
          <w:szCs w:val="20"/>
        </w:rPr>
        <w:t>万人，新增量主要来自于散户。</w:t>
      </w:r>
    </w:p>
    <w:p w:rsidR="00C20579" w:rsidRPr="00C97435" w:rsidRDefault="00C20579" w:rsidP="00C2057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政策面：货币政策</w:t>
      </w:r>
      <w:r>
        <w:rPr>
          <w:rFonts w:ascii="Arial" w:eastAsia="楷体_GB2312" w:hAnsi="Arial" w:cs="Arial" w:hint="eastAsia"/>
          <w:b/>
          <w:bCs/>
          <w:color w:val="002060"/>
          <w:kern w:val="0"/>
          <w:sz w:val="24"/>
          <w:szCs w:val="13"/>
        </w:rPr>
        <w:t>维持稳定</w:t>
      </w:r>
      <w:r w:rsidRPr="00C97435">
        <w:rPr>
          <w:rFonts w:ascii="Arial" w:eastAsia="楷体_GB2312" w:hAnsi="Arial" w:cs="Arial"/>
          <w:b/>
          <w:bCs/>
          <w:color w:val="002060"/>
          <w:kern w:val="0"/>
          <w:sz w:val="24"/>
          <w:szCs w:val="13"/>
        </w:rPr>
        <w:t>，</w:t>
      </w:r>
      <w:r>
        <w:rPr>
          <w:rFonts w:ascii="Arial" w:eastAsia="楷体_GB2312" w:hAnsi="Arial" w:cs="Arial" w:hint="eastAsia"/>
          <w:b/>
          <w:bCs/>
          <w:color w:val="002060"/>
          <w:kern w:val="0"/>
          <w:sz w:val="24"/>
          <w:szCs w:val="13"/>
        </w:rPr>
        <w:t>财政政策发力</w:t>
      </w:r>
    </w:p>
    <w:p w:rsidR="00C20579"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货币政策方面，一方面，在经济面临较大下行压力，</w:t>
      </w:r>
      <w:r>
        <w:rPr>
          <w:rFonts w:ascii="Arial" w:eastAsia="楷体_GB2312" w:hAnsi="Arial" w:cs="Arial" w:hint="eastAsia"/>
          <w:color w:val="auto"/>
          <w:sz w:val="20"/>
          <w:szCs w:val="20"/>
        </w:rPr>
        <w:t>CPI</w:t>
      </w:r>
      <w:r>
        <w:rPr>
          <w:rFonts w:ascii="Arial" w:eastAsia="楷体_GB2312" w:hAnsi="Arial" w:cs="Arial" w:hint="eastAsia"/>
          <w:color w:val="auto"/>
          <w:sz w:val="20"/>
          <w:szCs w:val="20"/>
        </w:rPr>
        <w:t>处于低位的情况下，央行没有理由收紧货币政策，另一方面，由于</w:t>
      </w:r>
      <w:r>
        <w:rPr>
          <w:rFonts w:ascii="Arial" w:eastAsia="楷体_GB2312" w:hAnsi="Arial" w:cs="Arial" w:hint="eastAsia"/>
          <w:color w:val="auto"/>
          <w:sz w:val="20"/>
          <w:szCs w:val="20"/>
        </w:rPr>
        <w:t>8</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11</w:t>
      </w:r>
      <w:r>
        <w:rPr>
          <w:rFonts w:ascii="Arial" w:eastAsia="楷体_GB2312" w:hAnsi="Arial" w:cs="Arial" w:hint="eastAsia"/>
          <w:color w:val="auto"/>
          <w:sz w:val="20"/>
          <w:szCs w:val="20"/>
        </w:rPr>
        <w:t>日汇率改革带来的人民币贬值预期，资金流出压力增大，此时央行进一步放松货币政策的压力也较大。从央行目前的操作来看，一方面通过加收远期外汇交易保证金、进入市场购买人民币以及减小人民币利差等方式稳定人民币汇率及预期，减少资金流出压力，另一方面在公开市场操作</w:t>
      </w:r>
      <w:proofErr w:type="gramStart"/>
      <w:r>
        <w:rPr>
          <w:rFonts w:ascii="Arial" w:eastAsia="楷体_GB2312" w:hAnsi="Arial" w:cs="Arial" w:hint="eastAsia"/>
          <w:color w:val="auto"/>
          <w:sz w:val="20"/>
          <w:szCs w:val="20"/>
        </w:rPr>
        <w:t>平滑资金</w:t>
      </w:r>
      <w:proofErr w:type="gramEnd"/>
      <w:r>
        <w:rPr>
          <w:rFonts w:ascii="Arial" w:eastAsia="楷体_GB2312" w:hAnsi="Arial" w:cs="Arial" w:hint="eastAsia"/>
          <w:color w:val="auto"/>
          <w:sz w:val="20"/>
          <w:szCs w:val="20"/>
        </w:rPr>
        <w:t>面的波动，稳定资金面，央行双线操作，面临压力较大，因此，货币政策目前以稳定为主，对股票市场偏中性。</w:t>
      </w:r>
    </w:p>
    <w:p w:rsidR="00C20579"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财政政策方面，</w:t>
      </w:r>
      <w:r w:rsidRPr="00C97435">
        <w:rPr>
          <w:rFonts w:ascii="Arial" w:eastAsia="楷体_GB2312" w:hAnsi="Arial" w:cs="Arial"/>
          <w:color w:val="auto"/>
          <w:sz w:val="20"/>
          <w:szCs w:val="20"/>
        </w:rPr>
        <w:t xml:space="preserve"> </w:t>
      </w:r>
      <w:r>
        <w:rPr>
          <w:rFonts w:ascii="Arial" w:eastAsia="楷体_GB2312" w:hAnsi="Arial" w:cs="Arial"/>
          <w:color w:val="auto"/>
          <w:sz w:val="20"/>
          <w:szCs w:val="20"/>
        </w:rPr>
        <w:t>由于货币政策目前面临一定的掣肘</w:t>
      </w:r>
      <w:r>
        <w:rPr>
          <w:rFonts w:ascii="Arial" w:eastAsia="楷体_GB2312" w:hAnsi="Arial" w:cs="Arial" w:hint="eastAsia"/>
          <w:color w:val="auto"/>
          <w:sz w:val="20"/>
          <w:szCs w:val="20"/>
        </w:rPr>
        <w:t>，财政政策将是接下</w:t>
      </w:r>
      <w:r>
        <w:rPr>
          <w:rFonts w:ascii="Arial" w:eastAsia="楷体_GB2312" w:hAnsi="Arial" w:cs="Arial" w:hint="eastAsia"/>
          <w:color w:val="auto"/>
          <w:sz w:val="20"/>
          <w:szCs w:val="20"/>
        </w:rPr>
        <w:lastRenderedPageBreak/>
        <w:t>来政策发力的重点。拉动经济的三驾马车中，国内消费虽然潜力巨大，但短期很难有大的变化；出口也难有起色，一方面是人民币实际有效汇率处于高位，压制出口，另一方面，欧美等国经济复苏缓慢，对中国出口拉动效力较低；因此，财政政策发力的重点将集中在投资方面。</w:t>
      </w:r>
    </w:p>
    <w:p w:rsidR="00C20579" w:rsidRDefault="003D75AC"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hAnsi="Arial" w:cs="Arial"/>
          <w:noProof/>
          <w:sz w:val="20"/>
          <w:szCs w:val="20"/>
        </w:rPr>
        <mc:AlternateContent>
          <mc:Choice Requires="wps">
            <w:drawing>
              <wp:anchor distT="0" distB="0" distL="0" distR="0" simplePos="0" relativeHeight="251676672" behindDoc="0" locked="0" layoutInCell="1" allowOverlap="0" wp14:anchorId="01FAE162" wp14:editId="10A52660">
                <wp:simplePos x="0" y="0"/>
                <wp:positionH relativeFrom="page">
                  <wp:posOffset>333955</wp:posOffset>
                </wp:positionH>
                <wp:positionV relativeFrom="paragraph">
                  <wp:posOffset>-819537</wp:posOffset>
                </wp:positionV>
                <wp:extent cx="2339975" cy="6567778"/>
                <wp:effectExtent l="0" t="0" r="3175" b="5080"/>
                <wp:wrapNone/>
                <wp:docPr id="2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6567778"/>
                        </a:xfrm>
                        <a:prstGeom prst="rect">
                          <a:avLst/>
                        </a:prstGeom>
                        <a:solidFill>
                          <a:srgbClr val="FFFFFF"/>
                        </a:solidFill>
                        <a:ln w="9525">
                          <a:noFill/>
                          <a:miter lim="800000"/>
                          <a:headEnd/>
                          <a:tailEnd/>
                        </a:ln>
                      </wps:spPr>
                      <wps:txbx>
                        <w:txbxContent>
                          <w:tbl>
                            <w:tblPr>
                              <w:tblW w:w="3402" w:type="dxa"/>
                              <w:tblInd w:w="93" w:type="dxa"/>
                              <w:tblLook w:val="04A0" w:firstRow="1" w:lastRow="0" w:firstColumn="1" w:lastColumn="0" w:noHBand="0" w:noVBand="1"/>
                            </w:tblPr>
                            <w:tblGrid>
                              <w:gridCol w:w="2000"/>
                              <w:gridCol w:w="1402"/>
                            </w:tblGrid>
                            <w:tr w:rsidR="0038625C" w:rsidRPr="00F0615C" w:rsidTr="00A22917">
                              <w:trPr>
                                <w:trHeight w:val="284"/>
                              </w:trPr>
                              <w:tc>
                                <w:tcPr>
                                  <w:tcW w:w="3402" w:type="dxa"/>
                                  <w:gridSpan w:val="2"/>
                                  <w:tcBorders>
                                    <w:top w:val="single" w:sz="4" w:space="0" w:color="auto"/>
                                    <w:bottom w:val="single" w:sz="8" w:space="0" w:color="auto"/>
                                  </w:tcBorders>
                                  <w:shd w:val="clear" w:color="auto" w:fill="F79646" w:themeFill="accent6"/>
                                  <w:vAlign w:val="center"/>
                                </w:tcPr>
                                <w:p w:rsidR="0038625C" w:rsidRPr="00E06260" w:rsidRDefault="0038625C" w:rsidP="003D75AC">
                                  <w:pPr>
                                    <w:spacing w:beforeLines="50" w:before="120" w:afterLines="50" w:after="120"/>
                                    <w:rPr>
                                      <w:rFonts w:ascii="楷体" w:eastAsia="楷体" w:hAnsi="楷体" w:cs="宋体"/>
                                      <w:b/>
                                      <w:bCs/>
                                      <w:color w:val="000000"/>
                                      <w:kern w:val="0"/>
                                      <w:sz w:val="20"/>
                                      <w:szCs w:val="16"/>
                                      <w:lang w:val="en-GB"/>
                                    </w:rPr>
                                  </w:pPr>
                                  <w:r w:rsidRPr="00F0615C">
                                    <w:rPr>
                                      <w:rFonts w:ascii="楷体" w:eastAsia="楷体" w:hAnsi="楷体" w:cs="宋体" w:hint="eastAsia"/>
                                      <w:b/>
                                      <w:bCs/>
                                      <w:color w:val="000000"/>
                                      <w:kern w:val="0"/>
                                      <w:sz w:val="20"/>
                                      <w:szCs w:val="16"/>
                                      <w:lang w:val="en-GB"/>
                                    </w:rPr>
                                    <w:t>国内经济重要数据</w:t>
                                  </w:r>
                                </w:p>
                              </w:tc>
                            </w:tr>
                            <w:tr w:rsidR="0038625C" w:rsidRPr="00F0615C" w:rsidTr="00DC52A1">
                              <w:trPr>
                                <w:trHeight w:val="284"/>
                              </w:trPr>
                              <w:tc>
                                <w:tcPr>
                                  <w:tcW w:w="2000" w:type="dxa"/>
                                  <w:tcBorders>
                                    <w:top w:val="nil"/>
                                    <w:left w:val="nil"/>
                                    <w:bottom w:val="single" w:sz="8" w:space="0" w:color="auto"/>
                                    <w:right w:val="single" w:sz="8" w:space="0" w:color="auto"/>
                                  </w:tcBorders>
                                  <w:shd w:val="clear" w:color="auto" w:fill="D9D9D9" w:themeFill="background1" w:themeFillShade="D9"/>
                                  <w:vAlign w:val="center"/>
                                  <w:hideMark/>
                                </w:tcPr>
                                <w:p w:rsidR="0038625C" w:rsidRPr="00E06260" w:rsidRDefault="0038625C" w:rsidP="00E06260">
                                  <w:pPr>
                                    <w:widowControl/>
                                    <w:jc w:val="center"/>
                                    <w:rPr>
                                      <w:rFonts w:ascii="楷体" w:eastAsia="楷体" w:hAnsi="楷体" w:cs="宋体"/>
                                      <w:b/>
                                      <w:color w:val="000000"/>
                                      <w:kern w:val="0"/>
                                      <w:sz w:val="16"/>
                                      <w:szCs w:val="13"/>
                                    </w:rPr>
                                  </w:pPr>
                                  <w:r w:rsidRPr="00E06260">
                                    <w:rPr>
                                      <w:rFonts w:ascii="楷体" w:eastAsia="楷体" w:hAnsi="楷体" w:cs="宋体" w:hint="eastAsia"/>
                                      <w:b/>
                                      <w:color w:val="000000"/>
                                      <w:kern w:val="0"/>
                                      <w:sz w:val="16"/>
                                      <w:szCs w:val="13"/>
                                    </w:rPr>
                                    <w:t>项目</w:t>
                                  </w:r>
                                </w:p>
                              </w:tc>
                              <w:tc>
                                <w:tcPr>
                                  <w:tcW w:w="1402" w:type="dxa"/>
                                  <w:tcBorders>
                                    <w:top w:val="nil"/>
                                    <w:left w:val="nil"/>
                                    <w:bottom w:val="single" w:sz="8" w:space="0" w:color="auto"/>
                                    <w:right w:val="nil"/>
                                  </w:tcBorders>
                                  <w:shd w:val="clear" w:color="auto" w:fill="D9D9D9" w:themeFill="background1" w:themeFillShade="D9"/>
                                  <w:vAlign w:val="center"/>
                                  <w:hideMark/>
                                </w:tcPr>
                                <w:p w:rsidR="0038625C" w:rsidRPr="00E06260" w:rsidRDefault="0038625C" w:rsidP="00E06260">
                                  <w:pPr>
                                    <w:widowControl/>
                                    <w:jc w:val="center"/>
                                    <w:rPr>
                                      <w:rFonts w:ascii="楷体" w:eastAsia="楷体" w:hAnsi="楷体" w:cs="宋体"/>
                                      <w:b/>
                                      <w:color w:val="000000"/>
                                      <w:kern w:val="0"/>
                                      <w:sz w:val="16"/>
                                      <w:szCs w:val="13"/>
                                    </w:rPr>
                                  </w:pPr>
                                  <w:r w:rsidRPr="00E06260">
                                    <w:rPr>
                                      <w:rFonts w:ascii="楷体" w:eastAsia="楷体" w:hAnsi="楷体" w:cs="宋体" w:hint="eastAsia"/>
                                      <w:b/>
                                      <w:color w:val="000000"/>
                                      <w:kern w:val="0"/>
                                      <w:sz w:val="16"/>
                                      <w:szCs w:val="13"/>
                                    </w:rPr>
                                    <w:t>数据</w:t>
                                  </w:r>
                                </w:p>
                              </w:tc>
                            </w:tr>
                            <w:tr w:rsidR="0038625C" w:rsidRPr="00F0615C" w:rsidTr="00AE40C3">
                              <w:trPr>
                                <w:trHeight w:val="284"/>
                              </w:trPr>
                              <w:tc>
                                <w:tcPr>
                                  <w:tcW w:w="2000" w:type="dxa"/>
                                  <w:tcBorders>
                                    <w:top w:val="nil"/>
                                    <w:left w:val="nil"/>
                                    <w:bottom w:val="single" w:sz="8" w:space="0" w:color="auto"/>
                                    <w:right w:val="single" w:sz="8" w:space="0" w:color="auto"/>
                                  </w:tcBorders>
                                  <w:shd w:val="clear" w:color="auto" w:fill="auto"/>
                                  <w:vAlign w:val="center"/>
                                  <w:hideMark/>
                                </w:tcPr>
                                <w:p w:rsidR="0038625C" w:rsidRPr="00FD19FC" w:rsidRDefault="0038625C" w:rsidP="007149C9">
                                  <w:pPr>
                                    <w:widowControl/>
                                    <w:jc w:val="left"/>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8月官方制造业PMI</w:t>
                                  </w:r>
                                </w:p>
                              </w:tc>
                              <w:tc>
                                <w:tcPr>
                                  <w:tcW w:w="1402" w:type="dxa"/>
                                  <w:tcBorders>
                                    <w:top w:val="nil"/>
                                    <w:left w:val="nil"/>
                                    <w:bottom w:val="single" w:sz="8" w:space="0" w:color="auto"/>
                                    <w:right w:val="nil"/>
                                  </w:tcBorders>
                                  <w:shd w:val="clear" w:color="auto" w:fill="auto"/>
                                  <w:vAlign w:val="center"/>
                                  <w:hideMark/>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49.7</w:t>
                                  </w:r>
                                </w:p>
                              </w:tc>
                            </w:tr>
                            <w:tr w:rsidR="0038625C" w:rsidRPr="00FD19FC" w:rsidTr="00AE40C3">
                              <w:trPr>
                                <w:trHeight w:val="284"/>
                              </w:trPr>
                              <w:tc>
                                <w:tcPr>
                                  <w:tcW w:w="2000"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FD19FC" w:rsidRDefault="0038625C" w:rsidP="007149C9">
                                  <w:pPr>
                                    <w:widowControl/>
                                    <w:jc w:val="left"/>
                                    <w:rPr>
                                      <w:rFonts w:ascii="楷体" w:eastAsia="楷体" w:hAnsi="楷体" w:cs="宋体"/>
                                      <w:color w:val="000000"/>
                                      <w:kern w:val="0"/>
                                      <w:sz w:val="16"/>
                                      <w:szCs w:val="13"/>
                                    </w:rPr>
                                  </w:pPr>
                                  <w:proofErr w:type="gramStart"/>
                                  <w:r w:rsidRPr="00FD19FC">
                                    <w:rPr>
                                      <w:rFonts w:ascii="楷体" w:eastAsia="楷体" w:hAnsi="楷体" w:cs="宋体" w:hint="eastAsia"/>
                                      <w:color w:val="000000"/>
                                      <w:kern w:val="0"/>
                                      <w:sz w:val="16"/>
                                      <w:szCs w:val="13"/>
                                    </w:rPr>
                                    <w:t>8月财新制造业</w:t>
                                  </w:r>
                                  <w:proofErr w:type="gramEnd"/>
                                  <w:r w:rsidRPr="00FD19FC">
                                    <w:rPr>
                                      <w:rFonts w:ascii="楷体" w:eastAsia="楷体" w:hAnsi="楷体" w:cs="宋体" w:hint="eastAsia"/>
                                      <w:color w:val="000000"/>
                                      <w:kern w:val="0"/>
                                      <w:sz w:val="16"/>
                                      <w:szCs w:val="13"/>
                                    </w:rPr>
                                    <w:t>PMI</w:t>
                                  </w:r>
                                </w:p>
                              </w:tc>
                              <w:tc>
                                <w:tcPr>
                                  <w:tcW w:w="1402" w:type="dxa"/>
                                  <w:tcBorders>
                                    <w:top w:val="single" w:sz="8" w:space="0" w:color="auto"/>
                                    <w:left w:val="nil"/>
                                    <w:bottom w:val="single" w:sz="8" w:space="0" w:color="auto"/>
                                    <w:right w:val="nil"/>
                                  </w:tcBorders>
                                  <w:shd w:val="clear" w:color="auto" w:fill="D9D9D9" w:themeFill="background1" w:themeFillShade="D9"/>
                                  <w:vAlign w:val="center"/>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47.3</w:t>
                                  </w:r>
                                </w:p>
                              </w:tc>
                            </w:tr>
                            <w:tr w:rsidR="0038625C" w:rsidRPr="00FD19FC" w:rsidTr="00AE40C3">
                              <w:trPr>
                                <w:trHeight w:val="284"/>
                              </w:trPr>
                              <w:tc>
                                <w:tcPr>
                                  <w:tcW w:w="2000" w:type="dxa"/>
                                  <w:tcBorders>
                                    <w:top w:val="nil"/>
                                    <w:left w:val="nil"/>
                                    <w:bottom w:val="single" w:sz="8" w:space="0" w:color="auto"/>
                                    <w:right w:val="single" w:sz="8" w:space="0" w:color="auto"/>
                                  </w:tcBorders>
                                  <w:shd w:val="clear" w:color="auto" w:fill="auto"/>
                                  <w:vAlign w:val="center"/>
                                </w:tcPr>
                                <w:p w:rsidR="0038625C" w:rsidRPr="00FD19FC" w:rsidRDefault="0038625C" w:rsidP="007149C9">
                                  <w:pPr>
                                    <w:widowControl/>
                                    <w:jc w:val="left"/>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 xml:space="preserve">8月PPI </w:t>
                                  </w:r>
                                </w:p>
                              </w:tc>
                              <w:tc>
                                <w:tcPr>
                                  <w:tcW w:w="1402" w:type="dxa"/>
                                  <w:tcBorders>
                                    <w:top w:val="nil"/>
                                    <w:left w:val="nil"/>
                                    <w:bottom w:val="single" w:sz="8" w:space="0" w:color="auto"/>
                                    <w:right w:val="nil"/>
                                  </w:tcBorders>
                                  <w:shd w:val="clear" w:color="auto" w:fill="auto"/>
                                  <w:vAlign w:val="center"/>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同比-5.9%</w:t>
                                  </w:r>
                                </w:p>
                              </w:tc>
                            </w:tr>
                            <w:tr w:rsidR="0038625C" w:rsidRPr="00FD19FC" w:rsidTr="00AE40C3">
                              <w:trPr>
                                <w:trHeight w:val="284"/>
                              </w:trPr>
                              <w:tc>
                                <w:tcPr>
                                  <w:tcW w:w="2000"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FD19FC" w:rsidRDefault="0038625C" w:rsidP="007149C9">
                                  <w:pPr>
                                    <w:widowControl/>
                                    <w:jc w:val="left"/>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8月CPI</w:t>
                                  </w:r>
                                </w:p>
                              </w:tc>
                              <w:tc>
                                <w:tcPr>
                                  <w:tcW w:w="1402" w:type="dxa"/>
                                  <w:tcBorders>
                                    <w:top w:val="single" w:sz="8" w:space="0" w:color="auto"/>
                                    <w:left w:val="nil"/>
                                    <w:bottom w:val="single" w:sz="8" w:space="0" w:color="auto"/>
                                    <w:right w:val="nil"/>
                                  </w:tcBorders>
                                  <w:shd w:val="clear" w:color="auto" w:fill="D9D9D9" w:themeFill="background1" w:themeFillShade="D9"/>
                                  <w:vAlign w:val="center"/>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同比2%</w:t>
                                  </w:r>
                                </w:p>
                              </w:tc>
                            </w:tr>
                            <w:tr w:rsidR="0038625C" w:rsidRPr="00FD19FC" w:rsidTr="00AE40C3">
                              <w:trPr>
                                <w:trHeight w:val="284"/>
                              </w:trPr>
                              <w:tc>
                                <w:tcPr>
                                  <w:tcW w:w="2000" w:type="dxa"/>
                                  <w:tcBorders>
                                    <w:top w:val="nil"/>
                                    <w:left w:val="nil"/>
                                    <w:bottom w:val="single" w:sz="8" w:space="0" w:color="auto"/>
                                    <w:right w:val="single" w:sz="8" w:space="0" w:color="auto"/>
                                  </w:tcBorders>
                                  <w:shd w:val="clear" w:color="auto" w:fill="auto"/>
                                  <w:vAlign w:val="center"/>
                                </w:tcPr>
                                <w:p w:rsidR="0038625C" w:rsidRPr="00FD19FC" w:rsidRDefault="0038625C" w:rsidP="007149C9">
                                  <w:pPr>
                                    <w:widowControl/>
                                    <w:jc w:val="left"/>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8月外汇储备</w:t>
                                  </w:r>
                                </w:p>
                              </w:tc>
                              <w:tc>
                                <w:tcPr>
                                  <w:tcW w:w="1402" w:type="dxa"/>
                                  <w:tcBorders>
                                    <w:top w:val="nil"/>
                                    <w:left w:val="nil"/>
                                    <w:bottom w:val="single" w:sz="8" w:space="0" w:color="auto"/>
                                    <w:right w:val="nil"/>
                                  </w:tcBorders>
                                  <w:shd w:val="clear" w:color="auto" w:fill="auto"/>
                                  <w:vAlign w:val="center"/>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 xml:space="preserve">35573.8亿美元 </w:t>
                                  </w:r>
                                </w:p>
                              </w:tc>
                            </w:tr>
                            <w:tr w:rsidR="0038625C" w:rsidRPr="00FD19FC" w:rsidTr="00AE40C3">
                              <w:trPr>
                                <w:trHeight w:val="284"/>
                              </w:trPr>
                              <w:tc>
                                <w:tcPr>
                                  <w:tcW w:w="2000"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FD19FC" w:rsidRDefault="0038625C" w:rsidP="007149C9">
                                  <w:pPr>
                                    <w:widowControl/>
                                    <w:jc w:val="left"/>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8月工业企业利润</w:t>
                                  </w:r>
                                </w:p>
                              </w:tc>
                              <w:tc>
                                <w:tcPr>
                                  <w:tcW w:w="1402" w:type="dxa"/>
                                  <w:tcBorders>
                                    <w:top w:val="single" w:sz="8" w:space="0" w:color="auto"/>
                                    <w:left w:val="nil"/>
                                    <w:bottom w:val="single" w:sz="8" w:space="0" w:color="auto"/>
                                    <w:right w:val="nil"/>
                                  </w:tcBorders>
                                  <w:shd w:val="clear" w:color="auto" w:fill="D9D9D9" w:themeFill="background1" w:themeFillShade="D9"/>
                                  <w:vAlign w:val="center"/>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累计同比-1.9%</w:t>
                                  </w:r>
                                </w:p>
                              </w:tc>
                            </w:tr>
                            <w:tr w:rsidR="0038625C" w:rsidRPr="00FD19FC" w:rsidTr="00AE40C3">
                              <w:trPr>
                                <w:trHeight w:val="284"/>
                              </w:trPr>
                              <w:tc>
                                <w:tcPr>
                                  <w:tcW w:w="2000" w:type="dxa"/>
                                  <w:tcBorders>
                                    <w:top w:val="nil"/>
                                    <w:left w:val="nil"/>
                                    <w:bottom w:val="single" w:sz="8" w:space="0" w:color="auto"/>
                                    <w:right w:val="single" w:sz="8" w:space="0" w:color="auto"/>
                                  </w:tcBorders>
                                  <w:shd w:val="clear" w:color="auto" w:fill="auto"/>
                                  <w:vAlign w:val="center"/>
                                </w:tcPr>
                                <w:p w:rsidR="0038625C" w:rsidRPr="00FD19FC" w:rsidRDefault="0038625C" w:rsidP="007149C9">
                                  <w:pPr>
                                    <w:widowControl/>
                                    <w:jc w:val="left"/>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8月固定资产投资</w:t>
                                  </w:r>
                                </w:p>
                              </w:tc>
                              <w:tc>
                                <w:tcPr>
                                  <w:tcW w:w="1402" w:type="dxa"/>
                                  <w:tcBorders>
                                    <w:top w:val="nil"/>
                                    <w:left w:val="nil"/>
                                    <w:bottom w:val="single" w:sz="8" w:space="0" w:color="auto"/>
                                    <w:right w:val="nil"/>
                                  </w:tcBorders>
                                  <w:shd w:val="clear" w:color="auto" w:fill="auto"/>
                                  <w:vAlign w:val="center"/>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累计同比10.9%</w:t>
                                  </w:r>
                                </w:p>
                              </w:tc>
                            </w:tr>
                            <w:tr w:rsidR="0038625C" w:rsidRPr="00B63919" w:rsidTr="00AE40C3">
                              <w:trPr>
                                <w:trHeight w:val="284"/>
                              </w:trPr>
                              <w:tc>
                                <w:tcPr>
                                  <w:tcW w:w="2000"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B63919" w:rsidRDefault="0038625C" w:rsidP="00B63919">
                                  <w:pPr>
                                    <w:widowControl/>
                                    <w:jc w:val="left"/>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 xml:space="preserve">9月官方制造业PMI </w:t>
                                  </w:r>
                                </w:p>
                              </w:tc>
                              <w:tc>
                                <w:tcPr>
                                  <w:tcW w:w="1402" w:type="dxa"/>
                                  <w:tcBorders>
                                    <w:top w:val="single" w:sz="8" w:space="0" w:color="auto"/>
                                    <w:left w:val="nil"/>
                                    <w:bottom w:val="single" w:sz="8" w:space="0" w:color="auto"/>
                                    <w:right w:val="nil"/>
                                  </w:tcBorders>
                                  <w:shd w:val="clear" w:color="auto" w:fill="D9D9D9" w:themeFill="background1" w:themeFillShade="D9"/>
                                  <w:vAlign w:val="center"/>
                                </w:tcPr>
                                <w:p w:rsidR="0038625C" w:rsidRPr="00B63919" w:rsidRDefault="0038625C" w:rsidP="00B63919">
                                  <w:pPr>
                                    <w:widowControl/>
                                    <w:jc w:val="center"/>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49.8</w:t>
                                  </w:r>
                                </w:p>
                              </w:tc>
                            </w:tr>
                            <w:tr w:rsidR="0038625C" w:rsidRPr="00B63919" w:rsidTr="00DC52A1">
                              <w:trPr>
                                <w:trHeight w:val="284"/>
                              </w:trPr>
                              <w:tc>
                                <w:tcPr>
                                  <w:tcW w:w="2000" w:type="dxa"/>
                                  <w:tcBorders>
                                    <w:top w:val="nil"/>
                                    <w:left w:val="nil"/>
                                    <w:bottom w:val="single" w:sz="8" w:space="0" w:color="auto"/>
                                    <w:right w:val="single" w:sz="8" w:space="0" w:color="auto"/>
                                  </w:tcBorders>
                                  <w:shd w:val="clear" w:color="auto" w:fill="auto"/>
                                  <w:vAlign w:val="center"/>
                                </w:tcPr>
                                <w:p w:rsidR="0038625C" w:rsidRPr="00B63919" w:rsidRDefault="0038625C" w:rsidP="00B63919">
                                  <w:pPr>
                                    <w:widowControl/>
                                    <w:jc w:val="left"/>
                                    <w:rPr>
                                      <w:rFonts w:ascii="楷体" w:eastAsia="楷体" w:hAnsi="楷体" w:cs="宋体"/>
                                      <w:color w:val="000000"/>
                                      <w:kern w:val="0"/>
                                      <w:sz w:val="16"/>
                                      <w:szCs w:val="13"/>
                                    </w:rPr>
                                  </w:pPr>
                                  <w:proofErr w:type="gramStart"/>
                                  <w:r w:rsidRPr="00B63919">
                                    <w:rPr>
                                      <w:rFonts w:ascii="楷体" w:eastAsia="楷体" w:hAnsi="楷体" w:cs="宋体" w:hint="eastAsia"/>
                                      <w:color w:val="000000"/>
                                      <w:kern w:val="0"/>
                                      <w:sz w:val="16"/>
                                      <w:szCs w:val="13"/>
                                    </w:rPr>
                                    <w:t>9月财新制造业</w:t>
                                  </w:r>
                                  <w:proofErr w:type="gramEnd"/>
                                  <w:r w:rsidRPr="00B63919">
                                    <w:rPr>
                                      <w:rFonts w:ascii="楷体" w:eastAsia="楷体" w:hAnsi="楷体" w:cs="宋体" w:hint="eastAsia"/>
                                      <w:color w:val="000000"/>
                                      <w:kern w:val="0"/>
                                      <w:sz w:val="16"/>
                                      <w:szCs w:val="13"/>
                                    </w:rPr>
                                    <w:t xml:space="preserve">PMI </w:t>
                                  </w:r>
                                </w:p>
                              </w:tc>
                              <w:tc>
                                <w:tcPr>
                                  <w:tcW w:w="1402" w:type="dxa"/>
                                  <w:tcBorders>
                                    <w:top w:val="nil"/>
                                    <w:left w:val="nil"/>
                                    <w:bottom w:val="single" w:sz="8" w:space="0" w:color="auto"/>
                                    <w:right w:val="nil"/>
                                  </w:tcBorders>
                                  <w:shd w:val="clear" w:color="auto" w:fill="auto"/>
                                  <w:vAlign w:val="center"/>
                                </w:tcPr>
                                <w:p w:rsidR="0038625C" w:rsidRPr="00B63919" w:rsidRDefault="0038625C" w:rsidP="00B63919">
                                  <w:pPr>
                                    <w:widowControl/>
                                    <w:jc w:val="center"/>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47.2</w:t>
                                  </w:r>
                                </w:p>
                              </w:tc>
                            </w:tr>
                          </w:tbl>
                          <w:p w:rsidR="003D75AC" w:rsidRDefault="003D75AC" w:rsidP="003D75AC">
                            <w:pPr>
                              <w:rPr>
                                <w:b/>
                                <w:bCs/>
                                <w:sz w:val="32"/>
                                <w:szCs w:val="32"/>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3D75AC" w:rsidRPr="003D75AC" w:rsidRDefault="003D75AC" w:rsidP="003D75AC">
                            <w:pPr>
                              <w:rPr>
                                <w:rFonts w:ascii="楷体" w:eastAsia="楷体" w:hAnsi="楷体" w:cs="宋体"/>
                                <w:b/>
                                <w:bCs/>
                                <w:color w:val="000000"/>
                                <w:kern w:val="0"/>
                                <w:sz w:val="16"/>
                                <w:szCs w:val="16"/>
                                <w:lang w:val="en-GB"/>
                              </w:rPr>
                            </w:pPr>
                          </w:p>
                          <w:tbl>
                            <w:tblPr>
                              <w:tblW w:w="3402" w:type="dxa"/>
                              <w:tblInd w:w="93" w:type="dxa"/>
                              <w:tblLook w:val="04A0" w:firstRow="1" w:lastRow="0" w:firstColumn="1" w:lastColumn="0" w:noHBand="0" w:noVBand="1"/>
                            </w:tblPr>
                            <w:tblGrid>
                              <w:gridCol w:w="2425"/>
                              <w:gridCol w:w="977"/>
                            </w:tblGrid>
                            <w:tr w:rsidR="0038625C" w:rsidRPr="00F0615C" w:rsidTr="00A22917">
                              <w:trPr>
                                <w:trHeight w:val="284"/>
                              </w:trPr>
                              <w:tc>
                                <w:tcPr>
                                  <w:tcW w:w="3402" w:type="dxa"/>
                                  <w:gridSpan w:val="2"/>
                                  <w:tcBorders>
                                    <w:top w:val="single" w:sz="4" w:space="0" w:color="auto"/>
                                    <w:left w:val="nil"/>
                                    <w:bottom w:val="single" w:sz="4" w:space="0" w:color="auto"/>
                                  </w:tcBorders>
                                  <w:shd w:val="clear" w:color="auto" w:fill="F79646" w:themeFill="accent6"/>
                                  <w:vAlign w:val="center"/>
                                </w:tcPr>
                                <w:p w:rsidR="0038625C" w:rsidRPr="00F0615C" w:rsidRDefault="0038625C" w:rsidP="003D75AC">
                                  <w:pPr>
                                    <w:spacing w:beforeLines="50" w:before="120" w:afterLines="50" w:after="120"/>
                                    <w:rPr>
                                      <w:rFonts w:ascii="楷体" w:eastAsia="楷体" w:hAnsi="楷体" w:cs="宋体"/>
                                      <w:b/>
                                      <w:color w:val="000000"/>
                                      <w:kern w:val="0"/>
                                      <w:sz w:val="18"/>
                                      <w:szCs w:val="13"/>
                                    </w:rPr>
                                  </w:pPr>
                                  <w:r>
                                    <w:rPr>
                                      <w:rFonts w:ascii="楷体" w:eastAsia="楷体" w:hAnsi="楷体" w:cs="宋体" w:hint="eastAsia"/>
                                      <w:b/>
                                      <w:bCs/>
                                      <w:color w:val="000000"/>
                                      <w:kern w:val="0"/>
                                      <w:sz w:val="20"/>
                                      <w:szCs w:val="16"/>
                                      <w:lang w:val="en-GB"/>
                                    </w:rPr>
                                    <w:t>海外</w:t>
                                  </w:r>
                                  <w:r w:rsidRPr="00F0615C">
                                    <w:rPr>
                                      <w:rFonts w:ascii="楷体" w:eastAsia="楷体" w:hAnsi="楷体" w:cs="宋体" w:hint="eastAsia"/>
                                      <w:b/>
                                      <w:bCs/>
                                      <w:color w:val="000000"/>
                                      <w:kern w:val="0"/>
                                      <w:sz w:val="20"/>
                                      <w:szCs w:val="16"/>
                                      <w:lang w:val="en-GB"/>
                                    </w:rPr>
                                    <w:t>经济重要数据</w:t>
                                  </w:r>
                                </w:p>
                              </w:tc>
                            </w:tr>
                            <w:tr w:rsidR="0038625C" w:rsidRPr="00F0615C" w:rsidTr="00F214F9">
                              <w:trPr>
                                <w:trHeight w:val="284"/>
                              </w:trPr>
                              <w:tc>
                                <w:tcPr>
                                  <w:tcW w:w="2425"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38625C" w:rsidRPr="00F0615C" w:rsidRDefault="0038625C" w:rsidP="00F0615C">
                                  <w:pPr>
                                    <w:widowControl/>
                                    <w:jc w:val="center"/>
                                    <w:rPr>
                                      <w:rFonts w:ascii="楷体" w:eastAsia="楷体" w:hAnsi="楷体" w:cs="宋体"/>
                                      <w:b/>
                                      <w:color w:val="000000"/>
                                      <w:kern w:val="0"/>
                                      <w:sz w:val="18"/>
                                      <w:szCs w:val="13"/>
                                    </w:rPr>
                                  </w:pPr>
                                  <w:r w:rsidRPr="00F0615C">
                                    <w:rPr>
                                      <w:rFonts w:ascii="楷体" w:eastAsia="楷体" w:hAnsi="楷体" w:cs="宋体" w:hint="eastAsia"/>
                                      <w:b/>
                                      <w:color w:val="000000"/>
                                      <w:kern w:val="0"/>
                                      <w:sz w:val="18"/>
                                      <w:szCs w:val="13"/>
                                    </w:rPr>
                                    <w:t>项目</w:t>
                                  </w:r>
                                </w:p>
                              </w:tc>
                              <w:tc>
                                <w:tcPr>
                                  <w:tcW w:w="977" w:type="dxa"/>
                                  <w:tcBorders>
                                    <w:top w:val="single" w:sz="4" w:space="0" w:color="auto"/>
                                    <w:left w:val="nil"/>
                                    <w:bottom w:val="single" w:sz="8" w:space="0" w:color="auto"/>
                                  </w:tcBorders>
                                  <w:shd w:val="clear" w:color="auto" w:fill="D9D9D9" w:themeFill="background1" w:themeFillShade="D9"/>
                                  <w:vAlign w:val="center"/>
                                  <w:hideMark/>
                                </w:tcPr>
                                <w:p w:rsidR="0038625C" w:rsidRPr="00F0615C" w:rsidRDefault="0038625C" w:rsidP="00F0615C">
                                  <w:pPr>
                                    <w:widowControl/>
                                    <w:jc w:val="center"/>
                                    <w:rPr>
                                      <w:rFonts w:ascii="楷体" w:eastAsia="楷体" w:hAnsi="楷体" w:cs="宋体"/>
                                      <w:b/>
                                      <w:color w:val="000000"/>
                                      <w:kern w:val="0"/>
                                      <w:sz w:val="18"/>
                                      <w:szCs w:val="13"/>
                                    </w:rPr>
                                  </w:pPr>
                                  <w:r w:rsidRPr="00F0615C">
                                    <w:rPr>
                                      <w:rFonts w:ascii="楷体" w:eastAsia="楷体" w:hAnsi="楷体" w:cs="宋体" w:hint="eastAsia"/>
                                      <w:b/>
                                      <w:color w:val="000000"/>
                                      <w:kern w:val="0"/>
                                      <w:sz w:val="18"/>
                                      <w:szCs w:val="13"/>
                                    </w:rPr>
                                    <w:t>数据</w:t>
                                  </w:r>
                                </w:p>
                              </w:tc>
                            </w:tr>
                            <w:tr w:rsidR="0038625C" w:rsidRPr="00226DC0"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226DC0"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226DC0">
                                    <w:rPr>
                                      <w:rFonts w:ascii="楷体" w:eastAsia="楷体" w:hAnsi="楷体" w:cs="宋体" w:hint="eastAsia"/>
                                      <w:color w:val="000000"/>
                                      <w:kern w:val="0"/>
                                      <w:sz w:val="16"/>
                                      <w:szCs w:val="13"/>
                                    </w:rPr>
                                    <w:t>8月失业率（季调）</w:t>
                                  </w:r>
                                </w:p>
                              </w:tc>
                              <w:tc>
                                <w:tcPr>
                                  <w:tcW w:w="977" w:type="dxa"/>
                                  <w:tcBorders>
                                    <w:top w:val="nil"/>
                                    <w:left w:val="nil"/>
                                    <w:bottom w:val="single" w:sz="8" w:space="0" w:color="auto"/>
                                  </w:tcBorders>
                                  <w:shd w:val="clear" w:color="auto" w:fill="auto"/>
                                  <w:vAlign w:val="center"/>
                                </w:tcPr>
                                <w:p w:rsidR="0038625C" w:rsidRPr="00226DC0" w:rsidRDefault="0038625C" w:rsidP="00877499">
                                  <w:pPr>
                                    <w:widowControl/>
                                    <w:rPr>
                                      <w:rFonts w:ascii="楷体" w:eastAsia="楷体" w:hAnsi="楷体" w:cs="宋体"/>
                                      <w:color w:val="000000"/>
                                      <w:kern w:val="0"/>
                                      <w:sz w:val="16"/>
                                      <w:szCs w:val="13"/>
                                    </w:rPr>
                                  </w:pPr>
                                  <w:r w:rsidRPr="00226DC0">
                                    <w:rPr>
                                      <w:rFonts w:ascii="楷体" w:eastAsia="楷体" w:hAnsi="楷体" w:cs="宋体" w:hint="eastAsia"/>
                                      <w:color w:val="000000"/>
                                      <w:kern w:val="0"/>
                                      <w:sz w:val="16"/>
                                      <w:szCs w:val="13"/>
                                    </w:rPr>
                                    <w:t>5.10%</w:t>
                                  </w:r>
                                </w:p>
                              </w:tc>
                            </w:tr>
                            <w:tr w:rsidR="0038625C" w:rsidRPr="00226DC0"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226DC0"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226DC0">
                                    <w:rPr>
                                      <w:rFonts w:ascii="楷体" w:eastAsia="楷体" w:hAnsi="楷体" w:cs="宋体" w:hint="eastAsia"/>
                                      <w:color w:val="000000"/>
                                      <w:kern w:val="0"/>
                                      <w:sz w:val="16"/>
                                      <w:szCs w:val="13"/>
                                    </w:rPr>
                                    <w:t>8</w:t>
                                  </w:r>
                                  <w:r>
                                    <w:rPr>
                                      <w:rFonts w:ascii="楷体" w:eastAsia="楷体" w:hAnsi="楷体" w:cs="宋体" w:hint="eastAsia"/>
                                      <w:color w:val="000000"/>
                                      <w:kern w:val="0"/>
                                      <w:sz w:val="16"/>
                                      <w:szCs w:val="13"/>
                                    </w:rPr>
                                    <w:t>月新增非农就业</w:t>
                                  </w:r>
                                  <w:r w:rsidRPr="00226DC0">
                                    <w:rPr>
                                      <w:rFonts w:ascii="楷体" w:eastAsia="楷体" w:hAnsi="楷体" w:cs="宋体" w:hint="eastAsia"/>
                                      <w:color w:val="000000"/>
                                      <w:kern w:val="0"/>
                                      <w:sz w:val="16"/>
                                      <w:szCs w:val="13"/>
                                    </w:rPr>
                                    <w:t>（季调）</w:t>
                                  </w:r>
                                </w:p>
                              </w:tc>
                              <w:tc>
                                <w:tcPr>
                                  <w:tcW w:w="977" w:type="dxa"/>
                                  <w:tcBorders>
                                    <w:top w:val="single" w:sz="8" w:space="0" w:color="auto"/>
                                    <w:left w:val="nil"/>
                                    <w:bottom w:val="single" w:sz="8" w:space="0" w:color="auto"/>
                                  </w:tcBorders>
                                  <w:shd w:val="clear" w:color="auto" w:fill="D9D9D9" w:themeFill="background1" w:themeFillShade="D9"/>
                                  <w:vAlign w:val="center"/>
                                </w:tcPr>
                                <w:p w:rsidR="0038625C" w:rsidRPr="00226DC0" w:rsidRDefault="0038625C" w:rsidP="00877499">
                                  <w:pPr>
                                    <w:widowControl/>
                                    <w:rPr>
                                      <w:rFonts w:ascii="楷体" w:eastAsia="楷体" w:hAnsi="楷体" w:cs="宋体"/>
                                      <w:color w:val="000000"/>
                                      <w:kern w:val="0"/>
                                      <w:sz w:val="16"/>
                                      <w:szCs w:val="13"/>
                                    </w:rPr>
                                  </w:pPr>
                                  <w:r w:rsidRPr="00226DC0">
                                    <w:rPr>
                                      <w:rFonts w:ascii="楷体" w:eastAsia="楷体" w:hAnsi="楷体" w:cs="宋体" w:hint="eastAsia"/>
                                      <w:color w:val="000000"/>
                                      <w:kern w:val="0"/>
                                      <w:sz w:val="16"/>
                                      <w:szCs w:val="13"/>
                                    </w:rPr>
                                    <w:t xml:space="preserve">13.6万人 </w:t>
                                  </w:r>
                                </w:p>
                              </w:tc>
                            </w:tr>
                            <w:tr w:rsidR="0038625C" w:rsidRPr="00226DC0"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226DC0"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226DC0">
                                    <w:rPr>
                                      <w:rFonts w:ascii="楷体" w:eastAsia="楷体" w:hAnsi="楷体" w:cs="宋体" w:hint="eastAsia"/>
                                      <w:color w:val="000000"/>
                                      <w:kern w:val="0"/>
                                      <w:sz w:val="16"/>
                                      <w:szCs w:val="13"/>
                                    </w:rPr>
                                    <w:t>8月CPI</w:t>
                                  </w:r>
                                </w:p>
                              </w:tc>
                              <w:tc>
                                <w:tcPr>
                                  <w:tcW w:w="977" w:type="dxa"/>
                                  <w:tcBorders>
                                    <w:top w:val="nil"/>
                                    <w:left w:val="nil"/>
                                    <w:bottom w:val="single" w:sz="8" w:space="0" w:color="auto"/>
                                  </w:tcBorders>
                                  <w:shd w:val="clear" w:color="auto" w:fill="auto"/>
                                  <w:vAlign w:val="center"/>
                                </w:tcPr>
                                <w:p w:rsidR="0038625C" w:rsidRPr="00226DC0" w:rsidRDefault="0038625C" w:rsidP="00877499">
                                  <w:pPr>
                                    <w:widowControl/>
                                    <w:rPr>
                                      <w:rFonts w:ascii="楷体" w:eastAsia="楷体" w:hAnsi="楷体" w:cs="宋体"/>
                                      <w:color w:val="000000"/>
                                      <w:kern w:val="0"/>
                                      <w:sz w:val="16"/>
                                      <w:szCs w:val="13"/>
                                    </w:rPr>
                                  </w:pPr>
                                  <w:r w:rsidRPr="00226DC0">
                                    <w:rPr>
                                      <w:rFonts w:ascii="楷体" w:eastAsia="楷体" w:hAnsi="楷体" w:cs="宋体" w:hint="eastAsia"/>
                                      <w:color w:val="000000"/>
                                      <w:kern w:val="0"/>
                                      <w:sz w:val="16"/>
                                      <w:szCs w:val="13"/>
                                    </w:rPr>
                                    <w:t>同比0.2%</w:t>
                                  </w:r>
                                </w:p>
                              </w:tc>
                            </w:tr>
                            <w:tr w:rsidR="0038625C" w:rsidRPr="00226DC0"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226DC0"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226DC0">
                                    <w:rPr>
                                      <w:rFonts w:ascii="楷体" w:eastAsia="楷体" w:hAnsi="楷体" w:cs="宋体" w:hint="eastAsia"/>
                                      <w:color w:val="000000"/>
                                      <w:kern w:val="0"/>
                                      <w:sz w:val="16"/>
                                      <w:szCs w:val="13"/>
                                    </w:rPr>
                                    <w:t>8月核心CPI</w:t>
                                  </w:r>
                                </w:p>
                              </w:tc>
                              <w:tc>
                                <w:tcPr>
                                  <w:tcW w:w="977" w:type="dxa"/>
                                  <w:tcBorders>
                                    <w:top w:val="single" w:sz="8" w:space="0" w:color="auto"/>
                                    <w:left w:val="nil"/>
                                    <w:bottom w:val="single" w:sz="8" w:space="0" w:color="auto"/>
                                  </w:tcBorders>
                                  <w:shd w:val="clear" w:color="auto" w:fill="D9D9D9" w:themeFill="background1" w:themeFillShade="D9"/>
                                  <w:vAlign w:val="center"/>
                                </w:tcPr>
                                <w:p w:rsidR="0038625C" w:rsidRPr="00226DC0" w:rsidRDefault="0038625C" w:rsidP="00877499">
                                  <w:pPr>
                                    <w:widowControl/>
                                    <w:rPr>
                                      <w:rFonts w:ascii="楷体" w:eastAsia="楷体" w:hAnsi="楷体" w:cs="宋体"/>
                                      <w:color w:val="000000"/>
                                      <w:kern w:val="0"/>
                                      <w:sz w:val="16"/>
                                      <w:szCs w:val="13"/>
                                    </w:rPr>
                                  </w:pPr>
                                  <w:r w:rsidRPr="00226DC0">
                                    <w:rPr>
                                      <w:rFonts w:ascii="楷体" w:eastAsia="楷体" w:hAnsi="楷体" w:cs="宋体" w:hint="eastAsia"/>
                                      <w:color w:val="000000"/>
                                      <w:kern w:val="0"/>
                                      <w:sz w:val="16"/>
                                      <w:szCs w:val="13"/>
                                    </w:rPr>
                                    <w:t>同比1.8%</w:t>
                                  </w:r>
                                </w:p>
                              </w:tc>
                            </w:tr>
                            <w:tr w:rsidR="0038625C" w:rsidRPr="00226DC0"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226DC0"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226DC0">
                                    <w:rPr>
                                      <w:rFonts w:ascii="楷体" w:eastAsia="楷体" w:hAnsi="楷体" w:cs="宋体" w:hint="eastAsia"/>
                                      <w:color w:val="000000"/>
                                      <w:kern w:val="0"/>
                                      <w:sz w:val="16"/>
                                      <w:szCs w:val="13"/>
                                    </w:rPr>
                                    <w:t>8月新房销售</w:t>
                                  </w:r>
                                </w:p>
                              </w:tc>
                              <w:tc>
                                <w:tcPr>
                                  <w:tcW w:w="977" w:type="dxa"/>
                                  <w:tcBorders>
                                    <w:top w:val="nil"/>
                                    <w:left w:val="nil"/>
                                    <w:bottom w:val="single" w:sz="8" w:space="0" w:color="auto"/>
                                  </w:tcBorders>
                                  <w:shd w:val="clear" w:color="auto" w:fill="auto"/>
                                  <w:vAlign w:val="center"/>
                                </w:tcPr>
                                <w:p w:rsidR="0038625C" w:rsidRPr="00226DC0" w:rsidRDefault="0038625C" w:rsidP="00877499">
                                  <w:pPr>
                                    <w:widowControl/>
                                    <w:rPr>
                                      <w:rFonts w:ascii="楷体" w:eastAsia="楷体" w:hAnsi="楷体" w:cs="宋体"/>
                                      <w:color w:val="000000"/>
                                      <w:kern w:val="0"/>
                                      <w:sz w:val="16"/>
                                      <w:szCs w:val="13"/>
                                    </w:rPr>
                                  </w:pPr>
                                  <w:r w:rsidRPr="00226DC0">
                                    <w:rPr>
                                      <w:rFonts w:ascii="楷体" w:eastAsia="楷体" w:hAnsi="楷体" w:cs="宋体" w:hint="eastAsia"/>
                                      <w:color w:val="000000"/>
                                      <w:kern w:val="0"/>
                                      <w:sz w:val="16"/>
                                      <w:szCs w:val="13"/>
                                    </w:rPr>
                                    <w:t>环比5.8%</w:t>
                                  </w:r>
                                </w:p>
                              </w:tc>
                            </w:tr>
                            <w:tr w:rsidR="0038625C" w:rsidRPr="001A5AB1"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1A5AB1"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1A5AB1">
                                    <w:rPr>
                                      <w:rFonts w:ascii="楷体" w:eastAsia="楷体" w:hAnsi="楷体" w:cs="宋体" w:hint="eastAsia"/>
                                      <w:color w:val="000000"/>
                                      <w:kern w:val="0"/>
                                      <w:sz w:val="16"/>
                                      <w:szCs w:val="13"/>
                                    </w:rPr>
                                    <w:t>9月失业率（季调）</w:t>
                                  </w:r>
                                </w:p>
                              </w:tc>
                              <w:tc>
                                <w:tcPr>
                                  <w:tcW w:w="977" w:type="dxa"/>
                                  <w:tcBorders>
                                    <w:top w:val="single" w:sz="8" w:space="0" w:color="auto"/>
                                    <w:left w:val="nil"/>
                                    <w:bottom w:val="single" w:sz="8" w:space="0" w:color="auto"/>
                                  </w:tcBorders>
                                  <w:shd w:val="clear" w:color="auto" w:fill="D9D9D9" w:themeFill="background1" w:themeFillShade="D9"/>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5</w:t>
                                  </w:r>
                                  <w:r>
                                    <w:rPr>
                                      <w:rFonts w:ascii="楷体" w:eastAsia="楷体" w:hAnsi="楷体" w:cs="宋体" w:hint="eastAsia"/>
                                      <w:color w:val="000000"/>
                                      <w:kern w:val="0"/>
                                      <w:sz w:val="16"/>
                                      <w:szCs w:val="13"/>
                                    </w:rPr>
                                    <w:t>.</w:t>
                                  </w:r>
                                  <w:r w:rsidRPr="001A5AB1">
                                    <w:rPr>
                                      <w:rFonts w:ascii="楷体" w:eastAsia="楷体" w:hAnsi="楷体" w:cs="宋体" w:hint="eastAsia"/>
                                      <w:color w:val="000000"/>
                                      <w:kern w:val="0"/>
                                      <w:sz w:val="16"/>
                                      <w:szCs w:val="13"/>
                                    </w:rPr>
                                    <w:t>1</w:t>
                                  </w:r>
                                  <w:r>
                                    <w:rPr>
                                      <w:rFonts w:ascii="楷体" w:eastAsia="楷体" w:hAnsi="楷体" w:cs="宋体" w:hint="eastAsia"/>
                                      <w:color w:val="000000"/>
                                      <w:kern w:val="0"/>
                                      <w:sz w:val="16"/>
                                      <w:szCs w:val="13"/>
                                    </w:rPr>
                                    <w:t>0%</w:t>
                                  </w:r>
                                </w:p>
                              </w:tc>
                            </w:tr>
                            <w:tr w:rsidR="0038625C" w:rsidRPr="001A5AB1"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1A5AB1"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1A5AB1">
                                    <w:rPr>
                                      <w:rFonts w:ascii="楷体" w:eastAsia="楷体" w:hAnsi="楷体" w:cs="宋体" w:hint="eastAsia"/>
                                      <w:color w:val="000000"/>
                                      <w:kern w:val="0"/>
                                      <w:sz w:val="16"/>
                                      <w:szCs w:val="13"/>
                                    </w:rPr>
                                    <w:t>9</w:t>
                                  </w:r>
                                  <w:r>
                                    <w:rPr>
                                      <w:rFonts w:ascii="楷体" w:eastAsia="楷体" w:hAnsi="楷体" w:cs="宋体" w:hint="eastAsia"/>
                                      <w:color w:val="000000"/>
                                      <w:kern w:val="0"/>
                                      <w:sz w:val="16"/>
                                      <w:szCs w:val="13"/>
                                    </w:rPr>
                                    <w:t>月新增非农就业</w:t>
                                  </w:r>
                                  <w:r w:rsidRPr="001A5AB1">
                                    <w:rPr>
                                      <w:rFonts w:ascii="楷体" w:eastAsia="楷体" w:hAnsi="楷体" w:cs="宋体" w:hint="eastAsia"/>
                                      <w:color w:val="000000"/>
                                      <w:kern w:val="0"/>
                                      <w:sz w:val="16"/>
                                      <w:szCs w:val="13"/>
                                    </w:rPr>
                                    <w:t>（季调）</w:t>
                                  </w:r>
                                </w:p>
                              </w:tc>
                              <w:tc>
                                <w:tcPr>
                                  <w:tcW w:w="977" w:type="dxa"/>
                                  <w:tcBorders>
                                    <w:top w:val="nil"/>
                                    <w:left w:val="nil"/>
                                    <w:bottom w:val="single" w:sz="8" w:space="0" w:color="auto"/>
                                  </w:tcBorders>
                                  <w:shd w:val="clear" w:color="auto" w:fill="auto"/>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14.2万人</w:t>
                                  </w:r>
                                </w:p>
                              </w:tc>
                            </w:tr>
                            <w:tr w:rsidR="0038625C" w:rsidRPr="00B63919"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欧元区:8月失业率（季调）</w:t>
                                  </w:r>
                                </w:p>
                              </w:tc>
                              <w:tc>
                                <w:tcPr>
                                  <w:tcW w:w="977" w:type="dxa"/>
                                  <w:tcBorders>
                                    <w:top w:val="single" w:sz="8" w:space="0" w:color="auto"/>
                                    <w:left w:val="nil"/>
                                    <w:bottom w:val="single" w:sz="8" w:space="0" w:color="auto"/>
                                  </w:tcBorders>
                                  <w:shd w:val="clear" w:color="auto" w:fill="D9D9D9" w:themeFill="background1" w:themeFillShade="D9"/>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11</w:t>
                                  </w:r>
                                  <w:r>
                                    <w:rPr>
                                      <w:rFonts w:ascii="楷体" w:eastAsia="楷体" w:hAnsi="楷体" w:cs="宋体" w:hint="eastAsia"/>
                                      <w:color w:val="000000"/>
                                      <w:kern w:val="0"/>
                                      <w:sz w:val="16"/>
                                      <w:szCs w:val="13"/>
                                    </w:rPr>
                                    <w:t>%</w:t>
                                  </w:r>
                                </w:p>
                              </w:tc>
                            </w:tr>
                            <w:tr w:rsidR="0038625C" w:rsidRPr="00B63919"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欧元区:</w:t>
                                  </w:r>
                                  <w:r w:rsidRPr="00B63919">
                                    <w:rPr>
                                      <w:rFonts w:ascii="楷体" w:eastAsia="楷体" w:hAnsi="楷体" w:cs="宋体" w:hint="eastAsia"/>
                                      <w:color w:val="000000"/>
                                      <w:kern w:val="0"/>
                                      <w:sz w:val="15"/>
                                      <w:szCs w:val="15"/>
                                    </w:rPr>
                                    <w:t>9</w:t>
                                  </w:r>
                                  <w:r w:rsidRPr="00F214F9">
                                    <w:rPr>
                                      <w:rFonts w:ascii="楷体" w:eastAsia="楷体" w:hAnsi="楷体" w:cs="宋体" w:hint="eastAsia"/>
                                      <w:color w:val="000000"/>
                                      <w:kern w:val="0"/>
                                      <w:sz w:val="15"/>
                                      <w:szCs w:val="15"/>
                                    </w:rPr>
                                    <w:t>月经济景气指数(</w:t>
                                  </w:r>
                                  <w:proofErr w:type="gramStart"/>
                                  <w:r w:rsidRPr="00F214F9">
                                    <w:rPr>
                                      <w:rFonts w:ascii="楷体" w:eastAsia="楷体" w:hAnsi="楷体" w:cs="宋体" w:hint="eastAsia"/>
                                      <w:color w:val="000000"/>
                                      <w:kern w:val="0"/>
                                      <w:sz w:val="15"/>
                                      <w:szCs w:val="15"/>
                                    </w:rPr>
                                    <w:t>季调</w:t>
                                  </w:r>
                                  <w:proofErr w:type="gramEnd"/>
                                  <w:r w:rsidRPr="00F214F9">
                                    <w:rPr>
                                      <w:rFonts w:ascii="楷体" w:eastAsia="楷体" w:hAnsi="楷体" w:cs="宋体" w:hint="eastAsia"/>
                                      <w:color w:val="000000"/>
                                      <w:kern w:val="0"/>
                                      <w:sz w:val="15"/>
                                      <w:szCs w:val="15"/>
                                    </w:rPr>
                                    <w:t>)</w:t>
                                  </w:r>
                                </w:p>
                              </w:tc>
                              <w:tc>
                                <w:tcPr>
                                  <w:tcW w:w="977" w:type="dxa"/>
                                  <w:tcBorders>
                                    <w:top w:val="nil"/>
                                    <w:left w:val="nil"/>
                                    <w:bottom w:val="single" w:sz="8" w:space="0" w:color="auto"/>
                                  </w:tcBorders>
                                  <w:shd w:val="clear" w:color="auto" w:fill="auto"/>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104.1</w:t>
                                  </w:r>
                                </w:p>
                              </w:tc>
                            </w:tr>
                            <w:tr w:rsidR="0038625C" w:rsidRPr="00B63919"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欧元区:8月CPI</w:t>
                                  </w:r>
                                </w:p>
                              </w:tc>
                              <w:tc>
                                <w:tcPr>
                                  <w:tcW w:w="977" w:type="dxa"/>
                                  <w:tcBorders>
                                    <w:top w:val="single" w:sz="8" w:space="0" w:color="auto"/>
                                    <w:left w:val="nil"/>
                                    <w:bottom w:val="single" w:sz="8" w:space="0" w:color="auto"/>
                                  </w:tcBorders>
                                  <w:shd w:val="clear" w:color="auto" w:fill="D9D9D9" w:themeFill="background1" w:themeFillShade="D9"/>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环比-0.6%</w:t>
                                  </w:r>
                                </w:p>
                              </w:tc>
                            </w:tr>
                            <w:tr w:rsidR="0038625C" w:rsidRPr="00B63919"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 xml:space="preserve">欧元区:8月服务业PMI </w:t>
                                  </w:r>
                                </w:p>
                              </w:tc>
                              <w:tc>
                                <w:tcPr>
                                  <w:tcW w:w="977" w:type="dxa"/>
                                  <w:tcBorders>
                                    <w:top w:val="nil"/>
                                    <w:left w:val="nil"/>
                                    <w:bottom w:val="single" w:sz="8" w:space="0" w:color="auto"/>
                                  </w:tcBorders>
                                  <w:shd w:val="clear" w:color="auto" w:fill="auto"/>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54</w:t>
                                  </w:r>
                                  <w:r>
                                    <w:rPr>
                                      <w:rFonts w:ascii="楷体" w:eastAsia="楷体" w:hAnsi="楷体" w:cs="宋体" w:hint="eastAsia"/>
                                      <w:color w:val="000000"/>
                                      <w:kern w:val="0"/>
                                      <w:sz w:val="16"/>
                                      <w:szCs w:val="13"/>
                                    </w:rPr>
                                    <w:t>.0</w:t>
                                  </w:r>
                                </w:p>
                              </w:tc>
                            </w:tr>
                            <w:tr w:rsidR="0038625C" w:rsidRPr="00B63919"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 xml:space="preserve">欧元区:8月综合PMI </w:t>
                                  </w:r>
                                </w:p>
                              </w:tc>
                              <w:tc>
                                <w:tcPr>
                                  <w:tcW w:w="977" w:type="dxa"/>
                                  <w:tcBorders>
                                    <w:top w:val="single" w:sz="8" w:space="0" w:color="auto"/>
                                    <w:left w:val="nil"/>
                                    <w:bottom w:val="single" w:sz="8" w:space="0" w:color="auto"/>
                                    <w:right w:val="nil"/>
                                  </w:tcBorders>
                                  <w:shd w:val="clear" w:color="auto" w:fill="D9D9D9" w:themeFill="background1" w:themeFillShade="D9"/>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53.9</w:t>
                                  </w:r>
                                </w:p>
                              </w:tc>
                            </w:tr>
                            <w:tr w:rsidR="0038625C" w:rsidRPr="00B63919"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 xml:space="preserve">欧元区:8月制造业PMI </w:t>
                                  </w:r>
                                </w:p>
                              </w:tc>
                              <w:tc>
                                <w:tcPr>
                                  <w:tcW w:w="977" w:type="dxa"/>
                                  <w:tcBorders>
                                    <w:top w:val="nil"/>
                                    <w:left w:val="nil"/>
                                    <w:bottom w:val="single" w:sz="8" w:space="0" w:color="auto"/>
                                    <w:right w:val="nil"/>
                                  </w:tcBorders>
                                  <w:shd w:val="clear" w:color="auto" w:fill="auto"/>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52.4</w:t>
                                  </w:r>
                                </w:p>
                              </w:tc>
                            </w:tr>
                            <w:tr w:rsidR="0038625C" w:rsidRPr="001A5AB1"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欧元区:9月服务业PMI</w:t>
                                  </w:r>
                                </w:p>
                              </w:tc>
                              <w:tc>
                                <w:tcPr>
                                  <w:tcW w:w="977" w:type="dxa"/>
                                  <w:tcBorders>
                                    <w:top w:val="single" w:sz="8" w:space="0" w:color="auto"/>
                                    <w:left w:val="nil"/>
                                    <w:bottom w:val="single" w:sz="8" w:space="0" w:color="auto"/>
                                    <w:right w:val="nil"/>
                                  </w:tcBorders>
                                  <w:shd w:val="clear" w:color="auto" w:fill="D9D9D9" w:themeFill="background1" w:themeFillShade="D9"/>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53.7</w:t>
                                  </w:r>
                                </w:p>
                              </w:tc>
                            </w:tr>
                            <w:tr w:rsidR="0038625C" w:rsidRPr="001A5AB1" w:rsidTr="00AE40C3">
                              <w:trPr>
                                <w:trHeight w:val="284"/>
                              </w:trPr>
                              <w:tc>
                                <w:tcPr>
                                  <w:tcW w:w="2425" w:type="dxa"/>
                                  <w:tcBorders>
                                    <w:top w:val="nil"/>
                                    <w:left w:val="nil"/>
                                    <w:bottom w:val="single" w:sz="4" w:space="0" w:color="auto"/>
                                    <w:right w:val="single" w:sz="8" w:space="0" w:color="auto"/>
                                  </w:tcBorders>
                                  <w:shd w:val="clear" w:color="auto" w:fill="auto"/>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欧元区:9月综合PMI</w:t>
                                  </w:r>
                                </w:p>
                              </w:tc>
                              <w:tc>
                                <w:tcPr>
                                  <w:tcW w:w="977" w:type="dxa"/>
                                  <w:tcBorders>
                                    <w:top w:val="nil"/>
                                    <w:left w:val="nil"/>
                                    <w:bottom w:val="single" w:sz="4" w:space="0" w:color="auto"/>
                                    <w:right w:val="nil"/>
                                  </w:tcBorders>
                                  <w:shd w:val="clear" w:color="auto" w:fill="auto"/>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53.6</w:t>
                                  </w:r>
                                </w:p>
                              </w:tc>
                            </w:tr>
                            <w:tr w:rsidR="0038625C" w:rsidRPr="001A5AB1" w:rsidTr="00AE40C3">
                              <w:trPr>
                                <w:trHeight w:val="284"/>
                              </w:trPr>
                              <w:tc>
                                <w:tcPr>
                                  <w:tcW w:w="2425" w:type="dxa"/>
                                  <w:tcBorders>
                                    <w:top w:val="single" w:sz="4" w:space="0" w:color="auto"/>
                                    <w:left w:val="nil"/>
                                    <w:bottom w:val="single" w:sz="8" w:space="0" w:color="auto"/>
                                    <w:right w:val="single" w:sz="8" w:space="0" w:color="auto"/>
                                  </w:tcBorders>
                                  <w:shd w:val="clear" w:color="auto" w:fill="D9D9D9" w:themeFill="background1" w:themeFillShade="D9"/>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欧元区:9</w:t>
                                  </w:r>
                                  <w:r>
                                    <w:rPr>
                                      <w:rFonts w:ascii="楷体" w:eastAsia="楷体" w:hAnsi="楷体" w:cs="宋体" w:hint="eastAsia"/>
                                      <w:color w:val="000000"/>
                                      <w:kern w:val="0"/>
                                      <w:sz w:val="16"/>
                                      <w:szCs w:val="13"/>
                                    </w:rPr>
                                    <w:t>月制造业</w:t>
                                  </w:r>
                                  <w:r w:rsidRPr="001A5AB1">
                                    <w:rPr>
                                      <w:rFonts w:ascii="楷体" w:eastAsia="楷体" w:hAnsi="楷体" w:cs="宋体" w:hint="eastAsia"/>
                                      <w:color w:val="000000"/>
                                      <w:kern w:val="0"/>
                                      <w:sz w:val="16"/>
                                      <w:szCs w:val="13"/>
                                    </w:rPr>
                                    <w:t>PMI</w:t>
                                  </w:r>
                                </w:p>
                              </w:tc>
                              <w:tc>
                                <w:tcPr>
                                  <w:tcW w:w="977" w:type="dxa"/>
                                  <w:tcBorders>
                                    <w:top w:val="single" w:sz="4" w:space="0" w:color="auto"/>
                                    <w:left w:val="nil"/>
                                    <w:bottom w:val="single" w:sz="8" w:space="0" w:color="auto"/>
                                    <w:right w:val="nil"/>
                                  </w:tcBorders>
                                  <w:shd w:val="clear" w:color="auto" w:fill="D9D9D9" w:themeFill="background1" w:themeFillShade="D9"/>
                                  <w:vAlign w:val="center"/>
                                </w:tcPr>
                                <w:p w:rsidR="0038625C" w:rsidRPr="001A5AB1"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52.0</w:t>
                                  </w:r>
                                </w:p>
                              </w:tc>
                            </w:tr>
                          </w:tbl>
                          <w:p w:rsidR="0038625C" w:rsidRPr="003D75AC" w:rsidRDefault="0038625C" w:rsidP="00F0615C">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6.3pt;margin-top:-64.55pt;width:184.25pt;height:517.1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jNAIAACUEAAAOAAAAZHJzL2Uyb0RvYy54bWysU82O0zAQviPxDpbvNG22v1HT1dKlCGn5&#10;kRYewHGcxsLxGNttUh4A3oATF+48V5+DsdPtFrghfLDGnpnP33wzXl53jSJ7YZ0EndPRYEiJ0BxK&#10;qbc5/fB+82xOifNMl0yBFjk9CEevV0+fLFuTiRRqUKWwBEG0y1qT09p7kyWJ47VomBuAERqdFdiG&#10;eTzabVJa1iJ6o5J0OJwmLdjSWODCOby97Z10FfGrSnD/tqqc8ETlFLn5uNu4F2FPVkuWbS0zteQn&#10;GuwfWDRManz0DHXLPCM7K/+CaiS34KDyAw5NAlUluYg1YDWj4R/V3NfMiFgLiuPMWSb3/2D5m/07&#10;S2SZ0xTl0azBHh2/fT1+/3n88YWkQZ/WuAzD7g0G+u45dNjnWKszd8A/OqJhXTO9FTfWQlsLViK/&#10;UchMLlJ7HBdAivY1lPgO23mIQF1lmyAeykEQHYkczr0RnSccL9Orq8ViNqGEo286mc5ms3l8g2UP&#10;6cY6/1JAQ4KRU4vNj/Bsf+d8oMOyh5DwmgMly41UKh7stlgrS/YMB2UT1wn9tzClSZvTxSSdRGQN&#10;IT/OUCM9DrKSTU7nw7BCOsuCHC90GW3PpOptZKL0SZ8gSS+O74outmIccoN2BZQHFMxCP7f4z9Co&#10;wX6mpMWZzan7tGNWUKJeaRR9MRqPw5DHw3gyCy21l57i0sM0R6icekp6c+3jxwi0NdxgcyoZZXtk&#10;cqKMsxjVPP2bMOyX5xj1+LtXvwAAAP//AwBQSwMEFAAGAAgAAAAhAAVXQHLgAAAACwEAAA8AAABk&#10;cnMvZG93bnJldi54bWxMj91Og0AQRu9NfIfNmHhj2gVSqCBLoyYab/vzAAM7BSK7S9htoW/veKV3&#10;M5mTb85X7hYziCtNvndWQbyOQJBtnO5tq+B0/Fg9g/ABrcbBWVJwIw+76v6uxEK72e7pegit4BDr&#10;C1TQhTAWUvqmI4N+7UayfDu7yWDgdWqlnnDmcDPIJIoyabC3/KHDkd47ar4PF6Pg/DU/pflcf4bT&#10;dr/J3rDf1u6m1OPD8voCItAS/mD41Wd1qNipdhervRgUpEnGpIJVnOQxCCY2ScxDrSCP0gRkVcr/&#10;HaofAAAA//8DAFBLAQItABQABgAIAAAAIQC2gziS/gAAAOEBAAATAAAAAAAAAAAAAAAAAAAAAABb&#10;Q29udGVudF9UeXBlc10ueG1sUEsBAi0AFAAGAAgAAAAhADj9If/WAAAAlAEAAAsAAAAAAAAAAAAA&#10;AAAALwEAAF9yZWxzLy5yZWxzUEsBAi0AFAAGAAgAAAAhAMcRf6M0AgAAJQQAAA4AAAAAAAAAAAAA&#10;AAAALgIAAGRycy9lMm9Eb2MueG1sUEsBAi0AFAAGAAgAAAAhAAVXQHLgAAAACwEAAA8AAAAAAAAA&#10;AAAAAAAAjgQAAGRycy9kb3ducmV2LnhtbFBLBQYAAAAABAAEAPMAAACbBQAAAAA=&#10;" o:allowoverlap="f" stroked="f">
                <v:textbox>
                  <w:txbxContent>
                    <w:tbl>
                      <w:tblPr>
                        <w:tblW w:w="3402" w:type="dxa"/>
                        <w:tblInd w:w="93" w:type="dxa"/>
                        <w:tblLook w:val="04A0" w:firstRow="1" w:lastRow="0" w:firstColumn="1" w:lastColumn="0" w:noHBand="0" w:noVBand="1"/>
                      </w:tblPr>
                      <w:tblGrid>
                        <w:gridCol w:w="2000"/>
                        <w:gridCol w:w="1402"/>
                      </w:tblGrid>
                      <w:tr w:rsidR="0038625C" w:rsidRPr="00F0615C" w:rsidTr="00A22917">
                        <w:trPr>
                          <w:trHeight w:val="284"/>
                        </w:trPr>
                        <w:tc>
                          <w:tcPr>
                            <w:tcW w:w="3402" w:type="dxa"/>
                            <w:gridSpan w:val="2"/>
                            <w:tcBorders>
                              <w:top w:val="single" w:sz="4" w:space="0" w:color="auto"/>
                              <w:bottom w:val="single" w:sz="8" w:space="0" w:color="auto"/>
                            </w:tcBorders>
                            <w:shd w:val="clear" w:color="auto" w:fill="F79646" w:themeFill="accent6"/>
                            <w:vAlign w:val="center"/>
                          </w:tcPr>
                          <w:p w:rsidR="0038625C" w:rsidRPr="00E06260" w:rsidRDefault="0038625C" w:rsidP="003D75AC">
                            <w:pPr>
                              <w:spacing w:beforeLines="50" w:before="120" w:afterLines="50" w:after="120"/>
                              <w:rPr>
                                <w:rFonts w:ascii="楷体" w:eastAsia="楷体" w:hAnsi="楷体" w:cs="宋体"/>
                                <w:b/>
                                <w:bCs/>
                                <w:color w:val="000000"/>
                                <w:kern w:val="0"/>
                                <w:sz w:val="20"/>
                                <w:szCs w:val="16"/>
                                <w:lang w:val="en-GB"/>
                              </w:rPr>
                            </w:pPr>
                            <w:r w:rsidRPr="00F0615C">
                              <w:rPr>
                                <w:rFonts w:ascii="楷体" w:eastAsia="楷体" w:hAnsi="楷体" w:cs="宋体" w:hint="eastAsia"/>
                                <w:b/>
                                <w:bCs/>
                                <w:color w:val="000000"/>
                                <w:kern w:val="0"/>
                                <w:sz w:val="20"/>
                                <w:szCs w:val="16"/>
                                <w:lang w:val="en-GB"/>
                              </w:rPr>
                              <w:t>国内经济重要数据</w:t>
                            </w:r>
                          </w:p>
                        </w:tc>
                      </w:tr>
                      <w:tr w:rsidR="0038625C" w:rsidRPr="00F0615C" w:rsidTr="00DC52A1">
                        <w:trPr>
                          <w:trHeight w:val="284"/>
                        </w:trPr>
                        <w:tc>
                          <w:tcPr>
                            <w:tcW w:w="2000" w:type="dxa"/>
                            <w:tcBorders>
                              <w:top w:val="nil"/>
                              <w:left w:val="nil"/>
                              <w:bottom w:val="single" w:sz="8" w:space="0" w:color="auto"/>
                              <w:right w:val="single" w:sz="8" w:space="0" w:color="auto"/>
                            </w:tcBorders>
                            <w:shd w:val="clear" w:color="auto" w:fill="D9D9D9" w:themeFill="background1" w:themeFillShade="D9"/>
                            <w:vAlign w:val="center"/>
                            <w:hideMark/>
                          </w:tcPr>
                          <w:p w:rsidR="0038625C" w:rsidRPr="00E06260" w:rsidRDefault="0038625C" w:rsidP="00E06260">
                            <w:pPr>
                              <w:widowControl/>
                              <w:jc w:val="center"/>
                              <w:rPr>
                                <w:rFonts w:ascii="楷体" w:eastAsia="楷体" w:hAnsi="楷体" w:cs="宋体"/>
                                <w:b/>
                                <w:color w:val="000000"/>
                                <w:kern w:val="0"/>
                                <w:sz w:val="16"/>
                                <w:szCs w:val="13"/>
                              </w:rPr>
                            </w:pPr>
                            <w:r w:rsidRPr="00E06260">
                              <w:rPr>
                                <w:rFonts w:ascii="楷体" w:eastAsia="楷体" w:hAnsi="楷体" w:cs="宋体" w:hint="eastAsia"/>
                                <w:b/>
                                <w:color w:val="000000"/>
                                <w:kern w:val="0"/>
                                <w:sz w:val="16"/>
                                <w:szCs w:val="13"/>
                              </w:rPr>
                              <w:t>项目</w:t>
                            </w:r>
                          </w:p>
                        </w:tc>
                        <w:tc>
                          <w:tcPr>
                            <w:tcW w:w="1402" w:type="dxa"/>
                            <w:tcBorders>
                              <w:top w:val="nil"/>
                              <w:left w:val="nil"/>
                              <w:bottom w:val="single" w:sz="8" w:space="0" w:color="auto"/>
                              <w:right w:val="nil"/>
                            </w:tcBorders>
                            <w:shd w:val="clear" w:color="auto" w:fill="D9D9D9" w:themeFill="background1" w:themeFillShade="D9"/>
                            <w:vAlign w:val="center"/>
                            <w:hideMark/>
                          </w:tcPr>
                          <w:p w:rsidR="0038625C" w:rsidRPr="00E06260" w:rsidRDefault="0038625C" w:rsidP="00E06260">
                            <w:pPr>
                              <w:widowControl/>
                              <w:jc w:val="center"/>
                              <w:rPr>
                                <w:rFonts w:ascii="楷体" w:eastAsia="楷体" w:hAnsi="楷体" w:cs="宋体"/>
                                <w:b/>
                                <w:color w:val="000000"/>
                                <w:kern w:val="0"/>
                                <w:sz w:val="16"/>
                                <w:szCs w:val="13"/>
                              </w:rPr>
                            </w:pPr>
                            <w:r w:rsidRPr="00E06260">
                              <w:rPr>
                                <w:rFonts w:ascii="楷体" w:eastAsia="楷体" w:hAnsi="楷体" w:cs="宋体" w:hint="eastAsia"/>
                                <w:b/>
                                <w:color w:val="000000"/>
                                <w:kern w:val="0"/>
                                <w:sz w:val="16"/>
                                <w:szCs w:val="13"/>
                              </w:rPr>
                              <w:t>数据</w:t>
                            </w:r>
                          </w:p>
                        </w:tc>
                      </w:tr>
                      <w:tr w:rsidR="0038625C" w:rsidRPr="00F0615C" w:rsidTr="00AE40C3">
                        <w:trPr>
                          <w:trHeight w:val="284"/>
                        </w:trPr>
                        <w:tc>
                          <w:tcPr>
                            <w:tcW w:w="2000" w:type="dxa"/>
                            <w:tcBorders>
                              <w:top w:val="nil"/>
                              <w:left w:val="nil"/>
                              <w:bottom w:val="single" w:sz="8" w:space="0" w:color="auto"/>
                              <w:right w:val="single" w:sz="8" w:space="0" w:color="auto"/>
                            </w:tcBorders>
                            <w:shd w:val="clear" w:color="auto" w:fill="auto"/>
                            <w:vAlign w:val="center"/>
                            <w:hideMark/>
                          </w:tcPr>
                          <w:p w:rsidR="0038625C" w:rsidRPr="00FD19FC" w:rsidRDefault="0038625C" w:rsidP="007149C9">
                            <w:pPr>
                              <w:widowControl/>
                              <w:jc w:val="left"/>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8月官方制造业PMI</w:t>
                            </w:r>
                          </w:p>
                        </w:tc>
                        <w:tc>
                          <w:tcPr>
                            <w:tcW w:w="1402" w:type="dxa"/>
                            <w:tcBorders>
                              <w:top w:val="nil"/>
                              <w:left w:val="nil"/>
                              <w:bottom w:val="single" w:sz="8" w:space="0" w:color="auto"/>
                              <w:right w:val="nil"/>
                            </w:tcBorders>
                            <w:shd w:val="clear" w:color="auto" w:fill="auto"/>
                            <w:vAlign w:val="center"/>
                            <w:hideMark/>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49.7</w:t>
                            </w:r>
                          </w:p>
                        </w:tc>
                      </w:tr>
                      <w:tr w:rsidR="0038625C" w:rsidRPr="00FD19FC" w:rsidTr="00AE40C3">
                        <w:trPr>
                          <w:trHeight w:val="284"/>
                        </w:trPr>
                        <w:tc>
                          <w:tcPr>
                            <w:tcW w:w="2000"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FD19FC" w:rsidRDefault="0038625C" w:rsidP="007149C9">
                            <w:pPr>
                              <w:widowControl/>
                              <w:jc w:val="left"/>
                              <w:rPr>
                                <w:rFonts w:ascii="楷体" w:eastAsia="楷体" w:hAnsi="楷体" w:cs="宋体"/>
                                <w:color w:val="000000"/>
                                <w:kern w:val="0"/>
                                <w:sz w:val="16"/>
                                <w:szCs w:val="13"/>
                              </w:rPr>
                            </w:pPr>
                            <w:proofErr w:type="gramStart"/>
                            <w:r w:rsidRPr="00FD19FC">
                              <w:rPr>
                                <w:rFonts w:ascii="楷体" w:eastAsia="楷体" w:hAnsi="楷体" w:cs="宋体" w:hint="eastAsia"/>
                                <w:color w:val="000000"/>
                                <w:kern w:val="0"/>
                                <w:sz w:val="16"/>
                                <w:szCs w:val="13"/>
                              </w:rPr>
                              <w:t>8月财新制造业</w:t>
                            </w:r>
                            <w:proofErr w:type="gramEnd"/>
                            <w:r w:rsidRPr="00FD19FC">
                              <w:rPr>
                                <w:rFonts w:ascii="楷体" w:eastAsia="楷体" w:hAnsi="楷体" w:cs="宋体" w:hint="eastAsia"/>
                                <w:color w:val="000000"/>
                                <w:kern w:val="0"/>
                                <w:sz w:val="16"/>
                                <w:szCs w:val="13"/>
                              </w:rPr>
                              <w:t>PMI</w:t>
                            </w:r>
                          </w:p>
                        </w:tc>
                        <w:tc>
                          <w:tcPr>
                            <w:tcW w:w="1402" w:type="dxa"/>
                            <w:tcBorders>
                              <w:top w:val="single" w:sz="8" w:space="0" w:color="auto"/>
                              <w:left w:val="nil"/>
                              <w:bottom w:val="single" w:sz="8" w:space="0" w:color="auto"/>
                              <w:right w:val="nil"/>
                            </w:tcBorders>
                            <w:shd w:val="clear" w:color="auto" w:fill="D9D9D9" w:themeFill="background1" w:themeFillShade="D9"/>
                            <w:vAlign w:val="center"/>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47.3</w:t>
                            </w:r>
                          </w:p>
                        </w:tc>
                      </w:tr>
                      <w:tr w:rsidR="0038625C" w:rsidRPr="00FD19FC" w:rsidTr="00AE40C3">
                        <w:trPr>
                          <w:trHeight w:val="284"/>
                        </w:trPr>
                        <w:tc>
                          <w:tcPr>
                            <w:tcW w:w="2000" w:type="dxa"/>
                            <w:tcBorders>
                              <w:top w:val="nil"/>
                              <w:left w:val="nil"/>
                              <w:bottom w:val="single" w:sz="8" w:space="0" w:color="auto"/>
                              <w:right w:val="single" w:sz="8" w:space="0" w:color="auto"/>
                            </w:tcBorders>
                            <w:shd w:val="clear" w:color="auto" w:fill="auto"/>
                            <w:vAlign w:val="center"/>
                          </w:tcPr>
                          <w:p w:rsidR="0038625C" w:rsidRPr="00FD19FC" w:rsidRDefault="0038625C" w:rsidP="007149C9">
                            <w:pPr>
                              <w:widowControl/>
                              <w:jc w:val="left"/>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 xml:space="preserve">8月PPI </w:t>
                            </w:r>
                          </w:p>
                        </w:tc>
                        <w:tc>
                          <w:tcPr>
                            <w:tcW w:w="1402" w:type="dxa"/>
                            <w:tcBorders>
                              <w:top w:val="nil"/>
                              <w:left w:val="nil"/>
                              <w:bottom w:val="single" w:sz="8" w:space="0" w:color="auto"/>
                              <w:right w:val="nil"/>
                            </w:tcBorders>
                            <w:shd w:val="clear" w:color="auto" w:fill="auto"/>
                            <w:vAlign w:val="center"/>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同比-5.9%</w:t>
                            </w:r>
                          </w:p>
                        </w:tc>
                      </w:tr>
                      <w:tr w:rsidR="0038625C" w:rsidRPr="00FD19FC" w:rsidTr="00AE40C3">
                        <w:trPr>
                          <w:trHeight w:val="284"/>
                        </w:trPr>
                        <w:tc>
                          <w:tcPr>
                            <w:tcW w:w="2000"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FD19FC" w:rsidRDefault="0038625C" w:rsidP="007149C9">
                            <w:pPr>
                              <w:widowControl/>
                              <w:jc w:val="left"/>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8月CPI</w:t>
                            </w:r>
                          </w:p>
                        </w:tc>
                        <w:tc>
                          <w:tcPr>
                            <w:tcW w:w="1402" w:type="dxa"/>
                            <w:tcBorders>
                              <w:top w:val="single" w:sz="8" w:space="0" w:color="auto"/>
                              <w:left w:val="nil"/>
                              <w:bottom w:val="single" w:sz="8" w:space="0" w:color="auto"/>
                              <w:right w:val="nil"/>
                            </w:tcBorders>
                            <w:shd w:val="clear" w:color="auto" w:fill="D9D9D9" w:themeFill="background1" w:themeFillShade="D9"/>
                            <w:vAlign w:val="center"/>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同比2%</w:t>
                            </w:r>
                          </w:p>
                        </w:tc>
                      </w:tr>
                      <w:tr w:rsidR="0038625C" w:rsidRPr="00FD19FC" w:rsidTr="00AE40C3">
                        <w:trPr>
                          <w:trHeight w:val="284"/>
                        </w:trPr>
                        <w:tc>
                          <w:tcPr>
                            <w:tcW w:w="2000" w:type="dxa"/>
                            <w:tcBorders>
                              <w:top w:val="nil"/>
                              <w:left w:val="nil"/>
                              <w:bottom w:val="single" w:sz="8" w:space="0" w:color="auto"/>
                              <w:right w:val="single" w:sz="8" w:space="0" w:color="auto"/>
                            </w:tcBorders>
                            <w:shd w:val="clear" w:color="auto" w:fill="auto"/>
                            <w:vAlign w:val="center"/>
                          </w:tcPr>
                          <w:p w:rsidR="0038625C" w:rsidRPr="00FD19FC" w:rsidRDefault="0038625C" w:rsidP="007149C9">
                            <w:pPr>
                              <w:widowControl/>
                              <w:jc w:val="left"/>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8月外汇储备</w:t>
                            </w:r>
                          </w:p>
                        </w:tc>
                        <w:tc>
                          <w:tcPr>
                            <w:tcW w:w="1402" w:type="dxa"/>
                            <w:tcBorders>
                              <w:top w:val="nil"/>
                              <w:left w:val="nil"/>
                              <w:bottom w:val="single" w:sz="8" w:space="0" w:color="auto"/>
                              <w:right w:val="nil"/>
                            </w:tcBorders>
                            <w:shd w:val="clear" w:color="auto" w:fill="auto"/>
                            <w:vAlign w:val="center"/>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 xml:space="preserve">35573.8亿美元 </w:t>
                            </w:r>
                          </w:p>
                        </w:tc>
                      </w:tr>
                      <w:tr w:rsidR="0038625C" w:rsidRPr="00FD19FC" w:rsidTr="00AE40C3">
                        <w:trPr>
                          <w:trHeight w:val="284"/>
                        </w:trPr>
                        <w:tc>
                          <w:tcPr>
                            <w:tcW w:w="2000"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FD19FC" w:rsidRDefault="0038625C" w:rsidP="007149C9">
                            <w:pPr>
                              <w:widowControl/>
                              <w:jc w:val="left"/>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8月工业企业利润</w:t>
                            </w:r>
                          </w:p>
                        </w:tc>
                        <w:tc>
                          <w:tcPr>
                            <w:tcW w:w="1402" w:type="dxa"/>
                            <w:tcBorders>
                              <w:top w:val="single" w:sz="8" w:space="0" w:color="auto"/>
                              <w:left w:val="nil"/>
                              <w:bottom w:val="single" w:sz="8" w:space="0" w:color="auto"/>
                              <w:right w:val="nil"/>
                            </w:tcBorders>
                            <w:shd w:val="clear" w:color="auto" w:fill="D9D9D9" w:themeFill="background1" w:themeFillShade="D9"/>
                            <w:vAlign w:val="center"/>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累计同比-1.9%</w:t>
                            </w:r>
                          </w:p>
                        </w:tc>
                      </w:tr>
                      <w:tr w:rsidR="0038625C" w:rsidRPr="00FD19FC" w:rsidTr="00AE40C3">
                        <w:trPr>
                          <w:trHeight w:val="284"/>
                        </w:trPr>
                        <w:tc>
                          <w:tcPr>
                            <w:tcW w:w="2000" w:type="dxa"/>
                            <w:tcBorders>
                              <w:top w:val="nil"/>
                              <w:left w:val="nil"/>
                              <w:bottom w:val="single" w:sz="8" w:space="0" w:color="auto"/>
                              <w:right w:val="single" w:sz="8" w:space="0" w:color="auto"/>
                            </w:tcBorders>
                            <w:shd w:val="clear" w:color="auto" w:fill="auto"/>
                            <w:vAlign w:val="center"/>
                          </w:tcPr>
                          <w:p w:rsidR="0038625C" w:rsidRPr="00FD19FC" w:rsidRDefault="0038625C" w:rsidP="007149C9">
                            <w:pPr>
                              <w:widowControl/>
                              <w:jc w:val="left"/>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8月固定资产投资</w:t>
                            </w:r>
                          </w:p>
                        </w:tc>
                        <w:tc>
                          <w:tcPr>
                            <w:tcW w:w="1402" w:type="dxa"/>
                            <w:tcBorders>
                              <w:top w:val="nil"/>
                              <w:left w:val="nil"/>
                              <w:bottom w:val="single" w:sz="8" w:space="0" w:color="auto"/>
                              <w:right w:val="nil"/>
                            </w:tcBorders>
                            <w:shd w:val="clear" w:color="auto" w:fill="auto"/>
                            <w:vAlign w:val="center"/>
                          </w:tcPr>
                          <w:p w:rsidR="0038625C" w:rsidRPr="00FD19FC" w:rsidRDefault="0038625C" w:rsidP="007149C9">
                            <w:pPr>
                              <w:widowControl/>
                              <w:jc w:val="center"/>
                              <w:rPr>
                                <w:rFonts w:ascii="楷体" w:eastAsia="楷体" w:hAnsi="楷体" w:cs="宋体"/>
                                <w:color w:val="000000"/>
                                <w:kern w:val="0"/>
                                <w:sz w:val="16"/>
                                <w:szCs w:val="13"/>
                              </w:rPr>
                            </w:pPr>
                            <w:r w:rsidRPr="00FD19FC">
                              <w:rPr>
                                <w:rFonts w:ascii="楷体" w:eastAsia="楷体" w:hAnsi="楷体" w:cs="宋体" w:hint="eastAsia"/>
                                <w:color w:val="000000"/>
                                <w:kern w:val="0"/>
                                <w:sz w:val="16"/>
                                <w:szCs w:val="13"/>
                              </w:rPr>
                              <w:t>累计同比10.9%</w:t>
                            </w:r>
                          </w:p>
                        </w:tc>
                      </w:tr>
                      <w:tr w:rsidR="0038625C" w:rsidRPr="00B63919" w:rsidTr="00AE40C3">
                        <w:trPr>
                          <w:trHeight w:val="284"/>
                        </w:trPr>
                        <w:tc>
                          <w:tcPr>
                            <w:tcW w:w="2000"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B63919" w:rsidRDefault="0038625C" w:rsidP="00B63919">
                            <w:pPr>
                              <w:widowControl/>
                              <w:jc w:val="left"/>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 xml:space="preserve">9月官方制造业PMI </w:t>
                            </w:r>
                          </w:p>
                        </w:tc>
                        <w:tc>
                          <w:tcPr>
                            <w:tcW w:w="1402" w:type="dxa"/>
                            <w:tcBorders>
                              <w:top w:val="single" w:sz="8" w:space="0" w:color="auto"/>
                              <w:left w:val="nil"/>
                              <w:bottom w:val="single" w:sz="8" w:space="0" w:color="auto"/>
                              <w:right w:val="nil"/>
                            </w:tcBorders>
                            <w:shd w:val="clear" w:color="auto" w:fill="D9D9D9" w:themeFill="background1" w:themeFillShade="D9"/>
                            <w:vAlign w:val="center"/>
                          </w:tcPr>
                          <w:p w:rsidR="0038625C" w:rsidRPr="00B63919" w:rsidRDefault="0038625C" w:rsidP="00B63919">
                            <w:pPr>
                              <w:widowControl/>
                              <w:jc w:val="center"/>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49.8</w:t>
                            </w:r>
                          </w:p>
                        </w:tc>
                      </w:tr>
                      <w:tr w:rsidR="0038625C" w:rsidRPr="00B63919" w:rsidTr="00DC52A1">
                        <w:trPr>
                          <w:trHeight w:val="284"/>
                        </w:trPr>
                        <w:tc>
                          <w:tcPr>
                            <w:tcW w:w="2000" w:type="dxa"/>
                            <w:tcBorders>
                              <w:top w:val="nil"/>
                              <w:left w:val="nil"/>
                              <w:bottom w:val="single" w:sz="8" w:space="0" w:color="auto"/>
                              <w:right w:val="single" w:sz="8" w:space="0" w:color="auto"/>
                            </w:tcBorders>
                            <w:shd w:val="clear" w:color="auto" w:fill="auto"/>
                            <w:vAlign w:val="center"/>
                          </w:tcPr>
                          <w:p w:rsidR="0038625C" w:rsidRPr="00B63919" w:rsidRDefault="0038625C" w:rsidP="00B63919">
                            <w:pPr>
                              <w:widowControl/>
                              <w:jc w:val="left"/>
                              <w:rPr>
                                <w:rFonts w:ascii="楷体" w:eastAsia="楷体" w:hAnsi="楷体" w:cs="宋体"/>
                                <w:color w:val="000000"/>
                                <w:kern w:val="0"/>
                                <w:sz w:val="16"/>
                                <w:szCs w:val="13"/>
                              </w:rPr>
                            </w:pPr>
                            <w:proofErr w:type="gramStart"/>
                            <w:r w:rsidRPr="00B63919">
                              <w:rPr>
                                <w:rFonts w:ascii="楷体" w:eastAsia="楷体" w:hAnsi="楷体" w:cs="宋体" w:hint="eastAsia"/>
                                <w:color w:val="000000"/>
                                <w:kern w:val="0"/>
                                <w:sz w:val="16"/>
                                <w:szCs w:val="13"/>
                              </w:rPr>
                              <w:t>9月财新制造业</w:t>
                            </w:r>
                            <w:proofErr w:type="gramEnd"/>
                            <w:r w:rsidRPr="00B63919">
                              <w:rPr>
                                <w:rFonts w:ascii="楷体" w:eastAsia="楷体" w:hAnsi="楷体" w:cs="宋体" w:hint="eastAsia"/>
                                <w:color w:val="000000"/>
                                <w:kern w:val="0"/>
                                <w:sz w:val="16"/>
                                <w:szCs w:val="13"/>
                              </w:rPr>
                              <w:t xml:space="preserve">PMI </w:t>
                            </w:r>
                          </w:p>
                        </w:tc>
                        <w:tc>
                          <w:tcPr>
                            <w:tcW w:w="1402" w:type="dxa"/>
                            <w:tcBorders>
                              <w:top w:val="nil"/>
                              <w:left w:val="nil"/>
                              <w:bottom w:val="single" w:sz="8" w:space="0" w:color="auto"/>
                              <w:right w:val="nil"/>
                            </w:tcBorders>
                            <w:shd w:val="clear" w:color="auto" w:fill="auto"/>
                            <w:vAlign w:val="center"/>
                          </w:tcPr>
                          <w:p w:rsidR="0038625C" w:rsidRPr="00B63919" w:rsidRDefault="0038625C" w:rsidP="00B63919">
                            <w:pPr>
                              <w:widowControl/>
                              <w:jc w:val="center"/>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47.2</w:t>
                            </w:r>
                          </w:p>
                        </w:tc>
                      </w:tr>
                    </w:tbl>
                    <w:p w:rsidR="003D75AC" w:rsidRDefault="003D75AC" w:rsidP="003D75AC">
                      <w:pPr>
                        <w:rPr>
                          <w:b/>
                          <w:bCs/>
                          <w:sz w:val="32"/>
                          <w:szCs w:val="32"/>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3D75AC" w:rsidRPr="003D75AC" w:rsidRDefault="003D75AC" w:rsidP="003D75AC">
                      <w:pPr>
                        <w:rPr>
                          <w:rFonts w:ascii="楷体" w:eastAsia="楷体" w:hAnsi="楷体" w:cs="宋体"/>
                          <w:b/>
                          <w:bCs/>
                          <w:color w:val="000000"/>
                          <w:kern w:val="0"/>
                          <w:sz w:val="16"/>
                          <w:szCs w:val="16"/>
                          <w:lang w:val="en-GB"/>
                        </w:rPr>
                      </w:pPr>
                    </w:p>
                    <w:tbl>
                      <w:tblPr>
                        <w:tblW w:w="3402" w:type="dxa"/>
                        <w:tblInd w:w="93" w:type="dxa"/>
                        <w:tblLook w:val="04A0" w:firstRow="1" w:lastRow="0" w:firstColumn="1" w:lastColumn="0" w:noHBand="0" w:noVBand="1"/>
                      </w:tblPr>
                      <w:tblGrid>
                        <w:gridCol w:w="2425"/>
                        <w:gridCol w:w="977"/>
                      </w:tblGrid>
                      <w:tr w:rsidR="0038625C" w:rsidRPr="00F0615C" w:rsidTr="00A22917">
                        <w:trPr>
                          <w:trHeight w:val="284"/>
                        </w:trPr>
                        <w:tc>
                          <w:tcPr>
                            <w:tcW w:w="3402" w:type="dxa"/>
                            <w:gridSpan w:val="2"/>
                            <w:tcBorders>
                              <w:top w:val="single" w:sz="4" w:space="0" w:color="auto"/>
                              <w:left w:val="nil"/>
                              <w:bottom w:val="single" w:sz="4" w:space="0" w:color="auto"/>
                            </w:tcBorders>
                            <w:shd w:val="clear" w:color="auto" w:fill="F79646" w:themeFill="accent6"/>
                            <w:vAlign w:val="center"/>
                          </w:tcPr>
                          <w:p w:rsidR="0038625C" w:rsidRPr="00F0615C" w:rsidRDefault="0038625C" w:rsidP="003D75AC">
                            <w:pPr>
                              <w:spacing w:beforeLines="50" w:before="120" w:afterLines="50" w:after="120"/>
                              <w:rPr>
                                <w:rFonts w:ascii="楷体" w:eastAsia="楷体" w:hAnsi="楷体" w:cs="宋体"/>
                                <w:b/>
                                <w:color w:val="000000"/>
                                <w:kern w:val="0"/>
                                <w:sz w:val="18"/>
                                <w:szCs w:val="13"/>
                              </w:rPr>
                            </w:pPr>
                            <w:r>
                              <w:rPr>
                                <w:rFonts w:ascii="楷体" w:eastAsia="楷体" w:hAnsi="楷体" w:cs="宋体" w:hint="eastAsia"/>
                                <w:b/>
                                <w:bCs/>
                                <w:color w:val="000000"/>
                                <w:kern w:val="0"/>
                                <w:sz w:val="20"/>
                                <w:szCs w:val="16"/>
                                <w:lang w:val="en-GB"/>
                              </w:rPr>
                              <w:t>海外</w:t>
                            </w:r>
                            <w:r w:rsidRPr="00F0615C">
                              <w:rPr>
                                <w:rFonts w:ascii="楷体" w:eastAsia="楷体" w:hAnsi="楷体" w:cs="宋体" w:hint="eastAsia"/>
                                <w:b/>
                                <w:bCs/>
                                <w:color w:val="000000"/>
                                <w:kern w:val="0"/>
                                <w:sz w:val="20"/>
                                <w:szCs w:val="16"/>
                                <w:lang w:val="en-GB"/>
                              </w:rPr>
                              <w:t>经济重要数据</w:t>
                            </w:r>
                          </w:p>
                        </w:tc>
                      </w:tr>
                      <w:tr w:rsidR="0038625C" w:rsidRPr="00F0615C" w:rsidTr="00F214F9">
                        <w:trPr>
                          <w:trHeight w:val="284"/>
                        </w:trPr>
                        <w:tc>
                          <w:tcPr>
                            <w:tcW w:w="2425"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38625C" w:rsidRPr="00F0615C" w:rsidRDefault="0038625C" w:rsidP="00F0615C">
                            <w:pPr>
                              <w:widowControl/>
                              <w:jc w:val="center"/>
                              <w:rPr>
                                <w:rFonts w:ascii="楷体" w:eastAsia="楷体" w:hAnsi="楷体" w:cs="宋体"/>
                                <w:b/>
                                <w:color w:val="000000"/>
                                <w:kern w:val="0"/>
                                <w:sz w:val="18"/>
                                <w:szCs w:val="13"/>
                              </w:rPr>
                            </w:pPr>
                            <w:r w:rsidRPr="00F0615C">
                              <w:rPr>
                                <w:rFonts w:ascii="楷体" w:eastAsia="楷体" w:hAnsi="楷体" w:cs="宋体" w:hint="eastAsia"/>
                                <w:b/>
                                <w:color w:val="000000"/>
                                <w:kern w:val="0"/>
                                <w:sz w:val="18"/>
                                <w:szCs w:val="13"/>
                              </w:rPr>
                              <w:t>项目</w:t>
                            </w:r>
                          </w:p>
                        </w:tc>
                        <w:tc>
                          <w:tcPr>
                            <w:tcW w:w="977" w:type="dxa"/>
                            <w:tcBorders>
                              <w:top w:val="single" w:sz="4" w:space="0" w:color="auto"/>
                              <w:left w:val="nil"/>
                              <w:bottom w:val="single" w:sz="8" w:space="0" w:color="auto"/>
                            </w:tcBorders>
                            <w:shd w:val="clear" w:color="auto" w:fill="D9D9D9" w:themeFill="background1" w:themeFillShade="D9"/>
                            <w:vAlign w:val="center"/>
                            <w:hideMark/>
                          </w:tcPr>
                          <w:p w:rsidR="0038625C" w:rsidRPr="00F0615C" w:rsidRDefault="0038625C" w:rsidP="00F0615C">
                            <w:pPr>
                              <w:widowControl/>
                              <w:jc w:val="center"/>
                              <w:rPr>
                                <w:rFonts w:ascii="楷体" w:eastAsia="楷体" w:hAnsi="楷体" w:cs="宋体"/>
                                <w:b/>
                                <w:color w:val="000000"/>
                                <w:kern w:val="0"/>
                                <w:sz w:val="18"/>
                                <w:szCs w:val="13"/>
                              </w:rPr>
                            </w:pPr>
                            <w:r w:rsidRPr="00F0615C">
                              <w:rPr>
                                <w:rFonts w:ascii="楷体" w:eastAsia="楷体" w:hAnsi="楷体" w:cs="宋体" w:hint="eastAsia"/>
                                <w:b/>
                                <w:color w:val="000000"/>
                                <w:kern w:val="0"/>
                                <w:sz w:val="18"/>
                                <w:szCs w:val="13"/>
                              </w:rPr>
                              <w:t>数据</w:t>
                            </w:r>
                          </w:p>
                        </w:tc>
                      </w:tr>
                      <w:tr w:rsidR="0038625C" w:rsidRPr="00226DC0"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226DC0"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226DC0">
                              <w:rPr>
                                <w:rFonts w:ascii="楷体" w:eastAsia="楷体" w:hAnsi="楷体" w:cs="宋体" w:hint="eastAsia"/>
                                <w:color w:val="000000"/>
                                <w:kern w:val="0"/>
                                <w:sz w:val="16"/>
                                <w:szCs w:val="13"/>
                              </w:rPr>
                              <w:t>8月失业率（季调）</w:t>
                            </w:r>
                          </w:p>
                        </w:tc>
                        <w:tc>
                          <w:tcPr>
                            <w:tcW w:w="977" w:type="dxa"/>
                            <w:tcBorders>
                              <w:top w:val="nil"/>
                              <w:left w:val="nil"/>
                              <w:bottom w:val="single" w:sz="8" w:space="0" w:color="auto"/>
                            </w:tcBorders>
                            <w:shd w:val="clear" w:color="auto" w:fill="auto"/>
                            <w:vAlign w:val="center"/>
                          </w:tcPr>
                          <w:p w:rsidR="0038625C" w:rsidRPr="00226DC0" w:rsidRDefault="0038625C" w:rsidP="00877499">
                            <w:pPr>
                              <w:widowControl/>
                              <w:rPr>
                                <w:rFonts w:ascii="楷体" w:eastAsia="楷体" w:hAnsi="楷体" w:cs="宋体"/>
                                <w:color w:val="000000"/>
                                <w:kern w:val="0"/>
                                <w:sz w:val="16"/>
                                <w:szCs w:val="13"/>
                              </w:rPr>
                            </w:pPr>
                            <w:r w:rsidRPr="00226DC0">
                              <w:rPr>
                                <w:rFonts w:ascii="楷体" w:eastAsia="楷体" w:hAnsi="楷体" w:cs="宋体" w:hint="eastAsia"/>
                                <w:color w:val="000000"/>
                                <w:kern w:val="0"/>
                                <w:sz w:val="16"/>
                                <w:szCs w:val="13"/>
                              </w:rPr>
                              <w:t>5.10%</w:t>
                            </w:r>
                          </w:p>
                        </w:tc>
                      </w:tr>
                      <w:tr w:rsidR="0038625C" w:rsidRPr="00226DC0"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226DC0"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226DC0">
                              <w:rPr>
                                <w:rFonts w:ascii="楷体" w:eastAsia="楷体" w:hAnsi="楷体" w:cs="宋体" w:hint="eastAsia"/>
                                <w:color w:val="000000"/>
                                <w:kern w:val="0"/>
                                <w:sz w:val="16"/>
                                <w:szCs w:val="13"/>
                              </w:rPr>
                              <w:t>8</w:t>
                            </w:r>
                            <w:r>
                              <w:rPr>
                                <w:rFonts w:ascii="楷体" w:eastAsia="楷体" w:hAnsi="楷体" w:cs="宋体" w:hint="eastAsia"/>
                                <w:color w:val="000000"/>
                                <w:kern w:val="0"/>
                                <w:sz w:val="16"/>
                                <w:szCs w:val="13"/>
                              </w:rPr>
                              <w:t>月新增非农就业</w:t>
                            </w:r>
                            <w:r w:rsidRPr="00226DC0">
                              <w:rPr>
                                <w:rFonts w:ascii="楷体" w:eastAsia="楷体" w:hAnsi="楷体" w:cs="宋体" w:hint="eastAsia"/>
                                <w:color w:val="000000"/>
                                <w:kern w:val="0"/>
                                <w:sz w:val="16"/>
                                <w:szCs w:val="13"/>
                              </w:rPr>
                              <w:t>（季调）</w:t>
                            </w:r>
                          </w:p>
                        </w:tc>
                        <w:tc>
                          <w:tcPr>
                            <w:tcW w:w="977" w:type="dxa"/>
                            <w:tcBorders>
                              <w:top w:val="single" w:sz="8" w:space="0" w:color="auto"/>
                              <w:left w:val="nil"/>
                              <w:bottom w:val="single" w:sz="8" w:space="0" w:color="auto"/>
                            </w:tcBorders>
                            <w:shd w:val="clear" w:color="auto" w:fill="D9D9D9" w:themeFill="background1" w:themeFillShade="D9"/>
                            <w:vAlign w:val="center"/>
                          </w:tcPr>
                          <w:p w:rsidR="0038625C" w:rsidRPr="00226DC0" w:rsidRDefault="0038625C" w:rsidP="00877499">
                            <w:pPr>
                              <w:widowControl/>
                              <w:rPr>
                                <w:rFonts w:ascii="楷体" w:eastAsia="楷体" w:hAnsi="楷体" w:cs="宋体"/>
                                <w:color w:val="000000"/>
                                <w:kern w:val="0"/>
                                <w:sz w:val="16"/>
                                <w:szCs w:val="13"/>
                              </w:rPr>
                            </w:pPr>
                            <w:r w:rsidRPr="00226DC0">
                              <w:rPr>
                                <w:rFonts w:ascii="楷体" w:eastAsia="楷体" w:hAnsi="楷体" w:cs="宋体" w:hint="eastAsia"/>
                                <w:color w:val="000000"/>
                                <w:kern w:val="0"/>
                                <w:sz w:val="16"/>
                                <w:szCs w:val="13"/>
                              </w:rPr>
                              <w:t xml:space="preserve">13.6万人 </w:t>
                            </w:r>
                          </w:p>
                        </w:tc>
                      </w:tr>
                      <w:tr w:rsidR="0038625C" w:rsidRPr="00226DC0"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226DC0"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226DC0">
                              <w:rPr>
                                <w:rFonts w:ascii="楷体" w:eastAsia="楷体" w:hAnsi="楷体" w:cs="宋体" w:hint="eastAsia"/>
                                <w:color w:val="000000"/>
                                <w:kern w:val="0"/>
                                <w:sz w:val="16"/>
                                <w:szCs w:val="13"/>
                              </w:rPr>
                              <w:t>8月CPI</w:t>
                            </w:r>
                          </w:p>
                        </w:tc>
                        <w:tc>
                          <w:tcPr>
                            <w:tcW w:w="977" w:type="dxa"/>
                            <w:tcBorders>
                              <w:top w:val="nil"/>
                              <w:left w:val="nil"/>
                              <w:bottom w:val="single" w:sz="8" w:space="0" w:color="auto"/>
                            </w:tcBorders>
                            <w:shd w:val="clear" w:color="auto" w:fill="auto"/>
                            <w:vAlign w:val="center"/>
                          </w:tcPr>
                          <w:p w:rsidR="0038625C" w:rsidRPr="00226DC0" w:rsidRDefault="0038625C" w:rsidP="00877499">
                            <w:pPr>
                              <w:widowControl/>
                              <w:rPr>
                                <w:rFonts w:ascii="楷体" w:eastAsia="楷体" w:hAnsi="楷体" w:cs="宋体"/>
                                <w:color w:val="000000"/>
                                <w:kern w:val="0"/>
                                <w:sz w:val="16"/>
                                <w:szCs w:val="13"/>
                              </w:rPr>
                            </w:pPr>
                            <w:r w:rsidRPr="00226DC0">
                              <w:rPr>
                                <w:rFonts w:ascii="楷体" w:eastAsia="楷体" w:hAnsi="楷体" w:cs="宋体" w:hint="eastAsia"/>
                                <w:color w:val="000000"/>
                                <w:kern w:val="0"/>
                                <w:sz w:val="16"/>
                                <w:szCs w:val="13"/>
                              </w:rPr>
                              <w:t>同比0.2%</w:t>
                            </w:r>
                          </w:p>
                        </w:tc>
                      </w:tr>
                      <w:tr w:rsidR="0038625C" w:rsidRPr="00226DC0"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226DC0"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226DC0">
                              <w:rPr>
                                <w:rFonts w:ascii="楷体" w:eastAsia="楷体" w:hAnsi="楷体" w:cs="宋体" w:hint="eastAsia"/>
                                <w:color w:val="000000"/>
                                <w:kern w:val="0"/>
                                <w:sz w:val="16"/>
                                <w:szCs w:val="13"/>
                              </w:rPr>
                              <w:t>8月核心CPI</w:t>
                            </w:r>
                          </w:p>
                        </w:tc>
                        <w:tc>
                          <w:tcPr>
                            <w:tcW w:w="977" w:type="dxa"/>
                            <w:tcBorders>
                              <w:top w:val="single" w:sz="8" w:space="0" w:color="auto"/>
                              <w:left w:val="nil"/>
                              <w:bottom w:val="single" w:sz="8" w:space="0" w:color="auto"/>
                            </w:tcBorders>
                            <w:shd w:val="clear" w:color="auto" w:fill="D9D9D9" w:themeFill="background1" w:themeFillShade="D9"/>
                            <w:vAlign w:val="center"/>
                          </w:tcPr>
                          <w:p w:rsidR="0038625C" w:rsidRPr="00226DC0" w:rsidRDefault="0038625C" w:rsidP="00877499">
                            <w:pPr>
                              <w:widowControl/>
                              <w:rPr>
                                <w:rFonts w:ascii="楷体" w:eastAsia="楷体" w:hAnsi="楷体" w:cs="宋体"/>
                                <w:color w:val="000000"/>
                                <w:kern w:val="0"/>
                                <w:sz w:val="16"/>
                                <w:szCs w:val="13"/>
                              </w:rPr>
                            </w:pPr>
                            <w:r w:rsidRPr="00226DC0">
                              <w:rPr>
                                <w:rFonts w:ascii="楷体" w:eastAsia="楷体" w:hAnsi="楷体" w:cs="宋体" w:hint="eastAsia"/>
                                <w:color w:val="000000"/>
                                <w:kern w:val="0"/>
                                <w:sz w:val="16"/>
                                <w:szCs w:val="13"/>
                              </w:rPr>
                              <w:t>同比1.8%</w:t>
                            </w:r>
                          </w:p>
                        </w:tc>
                      </w:tr>
                      <w:tr w:rsidR="0038625C" w:rsidRPr="00226DC0"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226DC0"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226DC0">
                              <w:rPr>
                                <w:rFonts w:ascii="楷体" w:eastAsia="楷体" w:hAnsi="楷体" w:cs="宋体" w:hint="eastAsia"/>
                                <w:color w:val="000000"/>
                                <w:kern w:val="0"/>
                                <w:sz w:val="16"/>
                                <w:szCs w:val="13"/>
                              </w:rPr>
                              <w:t>8月新房销售</w:t>
                            </w:r>
                          </w:p>
                        </w:tc>
                        <w:tc>
                          <w:tcPr>
                            <w:tcW w:w="977" w:type="dxa"/>
                            <w:tcBorders>
                              <w:top w:val="nil"/>
                              <w:left w:val="nil"/>
                              <w:bottom w:val="single" w:sz="8" w:space="0" w:color="auto"/>
                            </w:tcBorders>
                            <w:shd w:val="clear" w:color="auto" w:fill="auto"/>
                            <w:vAlign w:val="center"/>
                          </w:tcPr>
                          <w:p w:rsidR="0038625C" w:rsidRPr="00226DC0" w:rsidRDefault="0038625C" w:rsidP="00877499">
                            <w:pPr>
                              <w:widowControl/>
                              <w:rPr>
                                <w:rFonts w:ascii="楷体" w:eastAsia="楷体" w:hAnsi="楷体" w:cs="宋体"/>
                                <w:color w:val="000000"/>
                                <w:kern w:val="0"/>
                                <w:sz w:val="16"/>
                                <w:szCs w:val="13"/>
                              </w:rPr>
                            </w:pPr>
                            <w:r w:rsidRPr="00226DC0">
                              <w:rPr>
                                <w:rFonts w:ascii="楷体" w:eastAsia="楷体" w:hAnsi="楷体" w:cs="宋体" w:hint="eastAsia"/>
                                <w:color w:val="000000"/>
                                <w:kern w:val="0"/>
                                <w:sz w:val="16"/>
                                <w:szCs w:val="13"/>
                              </w:rPr>
                              <w:t>环比5.8%</w:t>
                            </w:r>
                          </w:p>
                        </w:tc>
                      </w:tr>
                      <w:tr w:rsidR="0038625C" w:rsidRPr="001A5AB1"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1A5AB1"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1A5AB1">
                              <w:rPr>
                                <w:rFonts w:ascii="楷体" w:eastAsia="楷体" w:hAnsi="楷体" w:cs="宋体" w:hint="eastAsia"/>
                                <w:color w:val="000000"/>
                                <w:kern w:val="0"/>
                                <w:sz w:val="16"/>
                                <w:szCs w:val="13"/>
                              </w:rPr>
                              <w:t>9月失业率（季调）</w:t>
                            </w:r>
                          </w:p>
                        </w:tc>
                        <w:tc>
                          <w:tcPr>
                            <w:tcW w:w="977" w:type="dxa"/>
                            <w:tcBorders>
                              <w:top w:val="single" w:sz="8" w:space="0" w:color="auto"/>
                              <w:left w:val="nil"/>
                              <w:bottom w:val="single" w:sz="8" w:space="0" w:color="auto"/>
                            </w:tcBorders>
                            <w:shd w:val="clear" w:color="auto" w:fill="D9D9D9" w:themeFill="background1" w:themeFillShade="D9"/>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5</w:t>
                            </w:r>
                            <w:r>
                              <w:rPr>
                                <w:rFonts w:ascii="楷体" w:eastAsia="楷体" w:hAnsi="楷体" w:cs="宋体" w:hint="eastAsia"/>
                                <w:color w:val="000000"/>
                                <w:kern w:val="0"/>
                                <w:sz w:val="16"/>
                                <w:szCs w:val="13"/>
                              </w:rPr>
                              <w:t>.</w:t>
                            </w:r>
                            <w:r w:rsidRPr="001A5AB1">
                              <w:rPr>
                                <w:rFonts w:ascii="楷体" w:eastAsia="楷体" w:hAnsi="楷体" w:cs="宋体" w:hint="eastAsia"/>
                                <w:color w:val="000000"/>
                                <w:kern w:val="0"/>
                                <w:sz w:val="16"/>
                                <w:szCs w:val="13"/>
                              </w:rPr>
                              <w:t>1</w:t>
                            </w:r>
                            <w:r>
                              <w:rPr>
                                <w:rFonts w:ascii="楷体" w:eastAsia="楷体" w:hAnsi="楷体" w:cs="宋体" w:hint="eastAsia"/>
                                <w:color w:val="000000"/>
                                <w:kern w:val="0"/>
                                <w:sz w:val="16"/>
                                <w:szCs w:val="13"/>
                              </w:rPr>
                              <w:t>0%</w:t>
                            </w:r>
                          </w:p>
                        </w:tc>
                      </w:tr>
                      <w:tr w:rsidR="0038625C" w:rsidRPr="001A5AB1"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1A5AB1"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美国：</w:t>
                            </w:r>
                            <w:r w:rsidRPr="001A5AB1">
                              <w:rPr>
                                <w:rFonts w:ascii="楷体" w:eastAsia="楷体" w:hAnsi="楷体" w:cs="宋体" w:hint="eastAsia"/>
                                <w:color w:val="000000"/>
                                <w:kern w:val="0"/>
                                <w:sz w:val="16"/>
                                <w:szCs w:val="13"/>
                              </w:rPr>
                              <w:t>9</w:t>
                            </w:r>
                            <w:r>
                              <w:rPr>
                                <w:rFonts w:ascii="楷体" w:eastAsia="楷体" w:hAnsi="楷体" w:cs="宋体" w:hint="eastAsia"/>
                                <w:color w:val="000000"/>
                                <w:kern w:val="0"/>
                                <w:sz w:val="16"/>
                                <w:szCs w:val="13"/>
                              </w:rPr>
                              <w:t>月新增非农就业</w:t>
                            </w:r>
                            <w:r w:rsidRPr="001A5AB1">
                              <w:rPr>
                                <w:rFonts w:ascii="楷体" w:eastAsia="楷体" w:hAnsi="楷体" w:cs="宋体" w:hint="eastAsia"/>
                                <w:color w:val="000000"/>
                                <w:kern w:val="0"/>
                                <w:sz w:val="16"/>
                                <w:szCs w:val="13"/>
                              </w:rPr>
                              <w:t>（季调）</w:t>
                            </w:r>
                          </w:p>
                        </w:tc>
                        <w:tc>
                          <w:tcPr>
                            <w:tcW w:w="977" w:type="dxa"/>
                            <w:tcBorders>
                              <w:top w:val="nil"/>
                              <w:left w:val="nil"/>
                              <w:bottom w:val="single" w:sz="8" w:space="0" w:color="auto"/>
                            </w:tcBorders>
                            <w:shd w:val="clear" w:color="auto" w:fill="auto"/>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14.2万人</w:t>
                            </w:r>
                          </w:p>
                        </w:tc>
                      </w:tr>
                      <w:tr w:rsidR="0038625C" w:rsidRPr="00B63919"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欧元区:8月失业率（季调）</w:t>
                            </w:r>
                          </w:p>
                        </w:tc>
                        <w:tc>
                          <w:tcPr>
                            <w:tcW w:w="977" w:type="dxa"/>
                            <w:tcBorders>
                              <w:top w:val="single" w:sz="8" w:space="0" w:color="auto"/>
                              <w:left w:val="nil"/>
                              <w:bottom w:val="single" w:sz="8" w:space="0" w:color="auto"/>
                            </w:tcBorders>
                            <w:shd w:val="clear" w:color="auto" w:fill="D9D9D9" w:themeFill="background1" w:themeFillShade="D9"/>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11</w:t>
                            </w:r>
                            <w:r>
                              <w:rPr>
                                <w:rFonts w:ascii="楷体" w:eastAsia="楷体" w:hAnsi="楷体" w:cs="宋体" w:hint="eastAsia"/>
                                <w:color w:val="000000"/>
                                <w:kern w:val="0"/>
                                <w:sz w:val="16"/>
                                <w:szCs w:val="13"/>
                              </w:rPr>
                              <w:t>%</w:t>
                            </w:r>
                          </w:p>
                        </w:tc>
                      </w:tr>
                      <w:tr w:rsidR="0038625C" w:rsidRPr="00B63919"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欧元区:</w:t>
                            </w:r>
                            <w:r w:rsidRPr="00B63919">
                              <w:rPr>
                                <w:rFonts w:ascii="楷体" w:eastAsia="楷体" w:hAnsi="楷体" w:cs="宋体" w:hint="eastAsia"/>
                                <w:color w:val="000000"/>
                                <w:kern w:val="0"/>
                                <w:sz w:val="15"/>
                                <w:szCs w:val="15"/>
                              </w:rPr>
                              <w:t>9</w:t>
                            </w:r>
                            <w:r w:rsidRPr="00F214F9">
                              <w:rPr>
                                <w:rFonts w:ascii="楷体" w:eastAsia="楷体" w:hAnsi="楷体" w:cs="宋体" w:hint="eastAsia"/>
                                <w:color w:val="000000"/>
                                <w:kern w:val="0"/>
                                <w:sz w:val="15"/>
                                <w:szCs w:val="15"/>
                              </w:rPr>
                              <w:t>月经济景气指数(</w:t>
                            </w:r>
                            <w:proofErr w:type="gramStart"/>
                            <w:r w:rsidRPr="00F214F9">
                              <w:rPr>
                                <w:rFonts w:ascii="楷体" w:eastAsia="楷体" w:hAnsi="楷体" w:cs="宋体" w:hint="eastAsia"/>
                                <w:color w:val="000000"/>
                                <w:kern w:val="0"/>
                                <w:sz w:val="15"/>
                                <w:szCs w:val="15"/>
                              </w:rPr>
                              <w:t>季调</w:t>
                            </w:r>
                            <w:proofErr w:type="gramEnd"/>
                            <w:r w:rsidRPr="00F214F9">
                              <w:rPr>
                                <w:rFonts w:ascii="楷体" w:eastAsia="楷体" w:hAnsi="楷体" w:cs="宋体" w:hint="eastAsia"/>
                                <w:color w:val="000000"/>
                                <w:kern w:val="0"/>
                                <w:sz w:val="15"/>
                                <w:szCs w:val="15"/>
                              </w:rPr>
                              <w:t>)</w:t>
                            </w:r>
                          </w:p>
                        </w:tc>
                        <w:tc>
                          <w:tcPr>
                            <w:tcW w:w="977" w:type="dxa"/>
                            <w:tcBorders>
                              <w:top w:val="nil"/>
                              <w:left w:val="nil"/>
                              <w:bottom w:val="single" w:sz="8" w:space="0" w:color="auto"/>
                            </w:tcBorders>
                            <w:shd w:val="clear" w:color="auto" w:fill="auto"/>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104.1</w:t>
                            </w:r>
                          </w:p>
                        </w:tc>
                      </w:tr>
                      <w:tr w:rsidR="0038625C" w:rsidRPr="00B63919"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欧元区:8月CPI</w:t>
                            </w:r>
                          </w:p>
                        </w:tc>
                        <w:tc>
                          <w:tcPr>
                            <w:tcW w:w="977" w:type="dxa"/>
                            <w:tcBorders>
                              <w:top w:val="single" w:sz="8" w:space="0" w:color="auto"/>
                              <w:left w:val="nil"/>
                              <w:bottom w:val="single" w:sz="8" w:space="0" w:color="auto"/>
                            </w:tcBorders>
                            <w:shd w:val="clear" w:color="auto" w:fill="D9D9D9" w:themeFill="background1" w:themeFillShade="D9"/>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环比-0.6%</w:t>
                            </w:r>
                          </w:p>
                        </w:tc>
                      </w:tr>
                      <w:tr w:rsidR="0038625C" w:rsidRPr="00B63919"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 xml:space="preserve">欧元区:8月服务业PMI </w:t>
                            </w:r>
                          </w:p>
                        </w:tc>
                        <w:tc>
                          <w:tcPr>
                            <w:tcW w:w="977" w:type="dxa"/>
                            <w:tcBorders>
                              <w:top w:val="nil"/>
                              <w:left w:val="nil"/>
                              <w:bottom w:val="single" w:sz="8" w:space="0" w:color="auto"/>
                            </w:tcBorders>
                            <w:shd w:val="clear" w:color="auto" w:fill="auto"/>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54</w:t>
                            </w:r>
                            <w:r>
                              <w:rPr>
                                <w:rFonts w:ascii="楷体" w:eastAsia="楷体" w:hAnsi="楷体" w:cs="宋体" w:hint="eastAsia"/>
                                <w:color w:val="000000"/>
                                <w:kern w:val="0"/>
                                <w:sz w:val="16"/>
                                <w:szCs w:val="13"/>
                              </w:rPr>
                              <w:t>.0</w:t>
                            </w:r>
                          </w:p>
                        </w:tc>
                      </w:tr>
                      <w:tr w:rsidR="0038625C" w:rsidRPr="00B63919"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 xml:space="preserve">欧元区:8月综合PMI </w:t>
                            </w:r>
                          </w:p>
                        </w:tc>
                        <w:tc>
                          <w:tcPr>
                            <w:tcW w:w="977" w:type="dxa"/>
                            <w:tcBorders>
                              <w:top w:val="single" w:sz="8" w:space="0" w:color="auto"/>
                              <w:left w:val="nil"/>
                              <w:bottom w:val="single" w:sz="8" w:space="0" w:color="auto"/>
                              <w:right w:val="nil"/>
                            </w:tcBorders>
                            <w:shd w:val="clear" w:color="auto" w:fill="D9D9D9" w:themeFill="background1" w:themeFillShade="D9"/>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53.9</w:t>
                            </w:r>
                          </w:p>
                        </w:tc>
                      </w:tr>
                      <w:tr w:rsidR="0038625C" w:rsidRPr="00B63919" w:rsidTr="00AE40C3">
                        <w:trPr>
                          <w:trHeight w:val="284"/>
                        </w:trPr>
                        <w:tc>
                          <w:tcPr>
                            <w:tcW w:w="2425" w:type="dxa"/>
                            <w:tcBorders>
                              <w:top w:val="nil"/>
                              <w:left w:val="nil"/>
                              <w:bottom w:val="single" w:sz="8" w:space="0" w:color="auto"/>
                              <w:right w:val="single" w:sz="8" w:space="0" w:color="auto"/>
                            </w:tcBorders>
                            <w:shd w:val="clear" w:color="auto" w:fill="auto"/>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 xml:space="preserve">欧元区:8月制造业PMI </w:t>
                            </w:r>
                          </w:p>
                        </w:tc>
                        <w:tc>
                          <w:tcPr>
                            <w:tcW w:w="977" w:type="dxa"/>
                            <w:tcBorders>
                              <w:top w:val="nil"/>
                              <w:left w:val="nil"/>
                              <w:bottom w:val="single" w:sz="8" w:space="0" w:color="auto"/>
                              <w:right w:val="nil"/>
                            </w:tcBorders>
                            <w:shd w:val="clear" w:color="auto" w:fill="auto"/>
                            <w:vAlign w:val="center"/>
                          </w:tcPr>
                          <w:p w:rsidR="0038625C" w:rsidRPr="00B63919" w:rsidRDefault="0038625C" w:rsidP="00877499">
                            <w:pPr>
                              <w:widowControl/>
                              <w:rPr>
                                <w:rFonts w:ascii="楷体" w:eastAsia="楷体" w:hAnsi="楷体" w:cs="宋体"/>
                                <w:color w:val="000000"/>
                                <w:kern w:val="0"/>
                                <w:sz w:val="16"/>
                                <w:szCs w:val="13"/>
                              </w:rPr>
                            </w:pPr>
                            <w:r w:rsidRPr="00B63919">
                              <w:rPr>
                                <w:rFonts w:ascii="楷体" w:eastAsia="楷体" w:hAnsi="楷体" w:cs="宋体" w:hint="eastAsia"/>
                                <w:color w:val="000000"/>
                                <w:kern w:val="0"/>
                                <w:sz w:val="16"/>
                                <w:szCs w:val="13"/>
                              </w:rPr>
                              <w:t>52.4</w:t>
                            </w:r>
                          </w:p>
                        </w:tc>
                      </w:tr>
                      <w:tr w:rsidR="0038625C" w:rsidRPr="001A5AB1" w:rsidTr="00AE40C3">
                        <w:trPr>
                          <w:trHeight w:val="284"/>
                        </w:trPr>
                        <w:tc>
                          <w:tcPr>
                            <w:tcW w:w="2425"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欧元区:9月服务业PMI</w:t>
                            </w:r>
                          </w:p>
                        </w:tc>
                        <w:tc>
                          <w:tcPr>
                            <w:tcW w:w="977" w:type="dxa"/>
                            <w:tcBorders>
                              <w:top w:val="single" w:sz="8" w:space="0" w:color="auto"/>
                              <w:left w:val="nil"/>
                              <w:bottom w:val="single" w:sz="8" w:space="0" w:color="auto"/>
                              <w:right w:val="nil"/>
                            </w:tcBorders>
                            <w:shd w:val="clear" w:color="auto" w:fill="D9D9D9" w:themeFill="background1" w:themeFillShade="D9"/>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53.7</w:t>
                            </w:r>
                          </w:p>
                        </w:tc>
                      </w:tr>
                      <w:tr w:rsidR="0038625C" w:rsidRPr="001A5AB1" w:rsidTr="00AE40C3">
                        <w:trPr>
                          <w:trHeight w:val="284"/>
                        </w:trPr>
                        <w:tc>
                          <w:tcPr>
                            <w:tcW w:w="2425" w:type="dxa"/>
                            <w:tcBorders>
                              <w:top w:val="nil"/>
                              <w:left w:val="nil"/>
                              <w:bottom w:val="single" w:sz="4" w:space="0" w:color="auto"/>
                              <w:right w:val="single" w:sz="8" w:space="0" w:color="auto"/>
                            </w:tcBorders>
                            <w:shd w:val="clear" w:color="auto" w:fill="auto"/>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欧元区:9月综合PMI</w:t>
                            </w:r>
                          </w:p>
                        </w:tc>
                        <w:tc>
                          <w:tcPr>
                            <w:tcW w:w="977" w:type="dxa"/>
                            <w:tcBorders>
                              <w:top w:val="nil"/>
                              <w:left w:val="nil"/>
                              <w:bottom w:val="single" w:sz="4" w:space="0" w:color="auto"/>
                              <w:right w:val="nil"/>
                            </w:tcBorders>
                            <w:shd w:val="clear" w:color="auto" w:fill="auto"/>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53.6</w:t>
                            </w:r>
                          </w:p>
                        </w:tc>
                      </w:tr>
                      <w:tr w:rsidR="0038625C" w:rsidRPr="001A5AB1" w:rsidTr="00AE40C3">
                        <w:trPr>
                          <w:trHeight w:val="284"/>
                        </w:trPr>
                        <w:tc>
                          <w:tcPr>
                            <w:tcW w:w="2425" w:type="dxa"/>
                            <w:tcBorders>
                              <w:top w:val="single" w:sz="4" w:space="0" w:color="auto"/>
                              <w:left w:val="nil"/>
                              <w:bottom w:val="single" w:sz="8" w:space="0" w:color="auto"/>
                              <w:right w:val="single" w:sz="8" w:space="0" w:color="auto"/>
                            </w:tcBorders>
                            <w:shd w:val="clear" w:color="auto" w:fill="D9D9D9" w:themeFill="background1" w:themeFillShade="D9"/>
                            <w:vAlign w:val="center"/>
                          </w:tcPr>
                          <w:p w:rsidR="0038625C" w:rsidRPr="001A5AB1" w:rsidRDefault="0038625C" w:rsidP="00877499">
                            <w:pPr>
                              <w:widowControl/>
                              <w:rPr>
                                <w:rFonts w:ascii="楷体" w:eastAsia="楷体" w:hAnsi="楷体" w:cs="宋体"/>
                                <w:color w:val="000000"/>
                                <w:kern w:val="0"/>
                                <w:sz w:val="16"/>
                                <w:szCs w:val="13"/>
                              </w:rPr>
                            </w:pPr>
                            <w:r w:rsidRPr="001A5AB1">
                              <w:rPr>
                                <w:rFonts w:ascii="楷体" w:eastAsia="楷体" w:hAnsi="楷体" w:cs="宋体" w:hint="eastAsia"/>
                                <w:color w:val="000000"/>
                                <w:kern w:val="0"/>
                                <w:sz w:val="16"/>
                                <w:szCs w:val="13"/>
                              </w:rPr>
                              <w:t>欧元区:9</w:t>
                            </w:r>
                            <w:r>
                              <w:rPr>
                                <w:rFonts w:ascii="楷体" w:eastAsia="楷体" w:hAnsi="楷体" w:cs="宋体" w:hint="eastAsia"/>
                                <w:color w:val="000000"/>
                                <w:kern w:val="0"/>
                                <w:sz w:val="16"/>
                                <w:szCs w:val="13"/>
                              </w:rPr>
                              <w:t>月制造业</w:t>
                            </w:r>
                            <w:r w:rsidRPr="001A5AB1">
                              <w:rPr>
                                <w:rFonts w:ascii="楷体" w:eastAsia="楷体" w:hAnsi="楷体" w:cs="宋体" w:hint="eastAsia"/>
                                <w:color w:val="000000"/>
                                <w:kern w:val="0"/>
                                <w:sz w:val="16"/>
                                <w:szCs w:val="13"/>
                              </w:rPr>
                              <w:t>PMI</w:t>
                            </w:r>
                          </w:p>
                        </w:tc>
                        <w:tc>
                          <w:tcPr>
                            <w:tcW w:w="977" w:type="dxa"/>
                            <w:tcBorders>
                              <w:top w:val="single" w:sz="4" w:space="0" w:color="auto"/>
                              <w:left w:val="nil"/>
                              <w:bottom w:val="single" w:sz="8" w:space="0" w:color="auto"/>
                              <w:right w:val="nil"/>
                            </w:tcBorders>
                            <w:shd w:val="clear" w:color="auto" w:fill="D9D9D9" w:themeFill="background1" w:themeFillShade="D9"/>
                            <w:vAlign w:val="center"/>
                          </w:tcPr>
                          <w:p w:rsidR="0038625C" w:rsidRPr="001A5AB1" w:rsidRDefault="0038625C" w:rsidP="00877499">
                            <w:pPr>
                              <w:widowControl/>
                              <w:rPr>
                                <w:rFonts w:ascii="楷体" w:eastAsia="楷体" w:hAnsi="楷体" w:cs="宋体"/>
                                <w:color w:val="000000"/>
                                <w:kern w:val="0"/>
                                <w:sz w:val="16"/>
                                <w:szCs w:val="13"/>
                              </w:rPr>
                            </w:pPr>
                            <w:r>
                              <w:rPr>
                                <w:rFonts w:ascii="楷体" w:eastAsia="楷体" w:hAnsi="楷体" w:cs="宋体" w:hint="eastAsia"/>
                                <w:color w:val="000000"/>
                                <w:kern w:val="0"/>
                                <w:sz w:val="16"/>
                                <w:szCs w:val="13"/>
                              </w:rPr>
                              <w:t>52.0</w:t>
                            </w:r>
                          </w:p>
                        </w:tc>
                      </w:tr>
                    </w:tbl>
                    <w:p w:rsidR="0038625C" w:rsidRPr="003D75AC" w:rsidRDefault="0038625C" w:rsidP="00F0615C">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C20579">
        <w:rPr>
          <w:rFonts w:ascii="Arial" w:eastAsia="楷体_GB2312" w:hAnsi="Arial" w:cs="Arial" w:hint="eastAsia"/>
          <w:color w:val="auto"/>
          <w:sz w:val="20"/>
          <w:szCs w:val="20"/>
        </w:rPr>
        <w:t>房地产投资难见好转。经历</w:t>
      </w:r>
      <w:r w:rsidR="00C20579">
        <w:rPr>
          <w:rFonts w:ascii="Arial" w:eastAsia="楷体_GB2312" w:hAnsi="Arial" w:cs="Arial" w:hint="eastAsia"/>
          <w:color w:val="auto"/>
          <w:sz w:val="20"/>
          <w:szCs w:val="20"/>
        </w:rPr>
        <w:t>2014</w:t>
      </w:r>
      <w:r w:rsidR="00C20579">
        <w:rPr>
          <w:rFonts w:ascii="Arial" w:eastAsia="楷体_GB2312" w:hAnsi="Arial" w:cs="Arial" w:hint="eastAsia"/>
          <w:color w:val="auto"/>
          <w:sz w:val="20"/>
          <w:szCs w:val="20"/>
        </w:rPr>
        <w:t>年</w:t>
      </w:r>
      <w:r w:rsidR="00C20579">
        <w:rPr>
          <w:rFonts w:ascii="Arial" w:eastAsia="楷体_GB2312" w:hAnsi="Arial" w:cs="Arial" w:hint="eastAsia"/>
          <w:color w:val="auto"/>
          <w:sz w:val="20"/>
          <w:szCs w:val="20"/>
        </w:rPr>
        <w:t>9</w:t>
      </w:r>
      <w:r w:rsidR="00C20579">
        <w:rPr>
          <w:rFonts w:ascii="Arial" w:eastAsia="楷体_GB2312" w:hAnsi="Arial" w:cs="Arial" w:hint="eastAsia"/>
          <w:color w:val="auto"/>
          <w:sz w:val="20"/>
          <w:szCs w:val="20"/>
        </w:rPr>
        <w:t>月</w:t>
      </w:r>
      <w:r w:rsidR="00C20579">
        <w:rPr>
          <w:rFonts w:ascii="Arial" w:eastAsia="楷体_GB2312" w:hAnsi="Arial" w:cs="Arial" w:hint="eastAsia"/>
          <w:color w:val="auto"/>
          <w:sz w:val="20"/>
          <w:szCs w:val="20"/>
        </w:rPr>
        <w:t>30</w:t>
      </w:r>
      <w:r w:rsidR="00C20579">
        <w:rPr>
          <w:rFonts w:ascii="Arial" w:eastAsia="楷体_GB2312" w:hAnsi="Arial" w:cs="Arial" w:hint="eastAsia"/>
          <w:color w:val="auto"/>
          <w:sz w:val="20"/>
          <w:szCs w:val="20"/>
        </w:rPr>
        <w:t>日和</w:t>
      </w:r>
      <w:r w:rsidR="00C20579">
        <w:rPr>
          <w:rFonts w:ascii="Arial" w:eastAsia="楷体_GB2312" w:hAnsi="Arial" w:cs="Arial" w:hint="eastAsia"/>
          <w:color w:val="auto"/>
          <w:sz w:val="20"/>
          <w:szCs w:val="20"/>
        </w:rPr>
        <w:t>2015</w:t>
      </w:r>
      <w:r w:rsidR="00C20579">
        <w:rPr>
          <w:rFonts w:ascii="Arial" w:eastAsia="楷体_GB2312" w:hAnsi="Arial" w:cs="Arial" w:hint="eastAsia"/>
          <w:color w:val="auto"/>
          <w:sz w:val="20"/>
          <w:szCs w:val="20"/>
        </w:rPr>
        <w:t>年</w:t>
      </w:r>
      <w:r w:rsidR="00C20579">
        <w:rPr>
          <w:rFonts w:ascii="Arial" w:eastAsia="楷体_GB2312" w:hAnsi="Arial" w:cs="Arial" w:hint="eastAsia"/>
          <w:color w:val="auto"/>
          <w:sz w:val="20"/>
          <w:szCs w:val="20"/>
        </w:rPr>
        <w:t>3</w:t>
      </w:r>
      <w:r w:rsidR="00C20579">
        <w:rPr>
          <w:rFonts w:ascii="Arial" w:eastAsia="楷体_GB2312" w:hAnsi="Arial" w:cs="Arial" w:hint="eastAsia"/>
          <w:color w:val="auto"/>
          <w:sz w:val="20"/>
          <w:szCs w:val="20"/>
        </w:rPr>
        <w:t>月</w:t>
      </w:r>
      <w:r w:rsidR="00C20579">
        <w:rPr>
          <w:rFonts w:ascii="Arial" w:eastAsia="楷体_GB2312" w:hAnsi="Arial" w:cs="Arial" w:hint="eastAsia"/>
          <w:color w:val="auto"/>
          <w:sz w:val="20"/>
          <w:szCs w:val="20"/>
        </w:rPr>
        <w:t>30</w:t>
      </w:r>
      <w:r w:rsidR="00C20579">
        <w:rPr>
          <w:rFonts w:ascii="Arial" w:eastAsia="楷体_GB2312" w:hAnsi="Arial" w:cs="Arial" w:hint="eastAsia"/>
          <w:color w:val="auto"/>
          <w:sz w:val="20"/>
          <w:szCs w:val="20"/>
        </w:rPr>
        <w:t>日两轮房地产新政刺激后，房地产市场的确有一定的复苏，尤其是一线城市，如上海和深圳，房价大幅上涨，涨幅达到</w:t>
      </w:r>
      <w:r w:rsidR="00C20579">
        <w:rPr>
          <w:rFonts w:ascii="Arial" w:eastAsia="楷体_GB2312" w:hAnsi="Arial" w:cs="Arial" w:hint="eastAsia"/>
          <w:color w:val="auto"/>
          <w:sz w:val="20"/>
          <w:szCs w:val="20"/>
        </w:rPr>
        <w:t>20%</w:t>
      </w:r>
      <w:r w:rsidR="00C20579">
        <w:rPr>
          <w:rFonts w:ascii="Arial" w:eastAsia="楷体_GB2312" w:hAnsi="Arial" w:cs="Arial" w:hint="eastAsia"/>
          <w:color w:val="auto"/>
          <w:sz w:val="20"/>
          <w:szCs w:val="20"/>
        </w:rPr>
        <w:t>以上，但库存压力较大的二三线城市房市仍然较为疲弱，房地产市场整体仍然低迷。</w:t>
      </w:r>
      <w:r w:rsidR="00C20579">
        <w:rPr>
          <w:rFonts w:ascii="Arial" w:eastAsia="楷体_GB2312" w:hAnsi="Arial" w:cs="Arial" w:hint="eastAsia"/>
          <w:color w:val="auto"/>
          <w:sz w:val="20"/>
          <w:szCs w:val="20"/>
        </w:rPr>
        <w:t>10</w:t>
      </w:r>
      <w:r w:rsidR="00C20579">
        <w:rPr>
          <w:rFonts w:ascii="Arial" w:eastAsia="楷体_GB2312" w:hAnsi="Arial" w:cs="Arial" w:hint="eastAsia"/>
          <w:color w:val="auto"/>
          <w:sz w:val="20"/>
          <w:szCs w:val="20"/>
        </w:rPr>
        <w:t>月</w:t>
      </w:r>
      <w:r w:rsidR="00C20579">
        <w:rPr>
          <w:rFonts w:ascii="Arial" w:eastAsia="楷体_GB2312" w:hAnsi="Arial" w:cs="Arial" w:hint="eastAsia"/>
          <w:color w:val="auto"/>
          <w:sz w:val="20"/>
          <w:szCs w:val="20"/>
        </w:rPr>
        <w:t>1</w:t>
      </w:r>
      <w:r w:rsidR="00C20579">
        <w:rPr>
          <w:rFonts w:ascii="Arial" w:eastAsia="楷体_GB2312" w:hAnsi="Arial" w:cs="Arial" w:hint="eastAsia"/>
          <w:color w:val="auto"/>
          <w:sz w:val="20"/>
          <w:szCs w:val="20"/>
        </w:rPr>
        <w:t>日，央行、银监会等再次发文调降首付款比例至</w:t>
      </w:r>
      <w:r w:rsidR="00C20579">
        <w:rPr>
          <w:rFonts w:ascii="Arial" w:eastAsia="楷体_GB2312" w:hAnsi="Arial" w:cs="Arial" w:hint="eastAsia"/>
          <w:color w:val="auto"/>
          <w:sz w:val="20"/>
          <w:szCs w:val="20"/>
        </w:rPr>
        <w:t>25%</w:t>
      </w:r>
      <w:r w:rsidR="00C20579">
        <w:rPr>
          <w:rFonts w:ascii="Arial" w:eastAsia="楷体_GB2312" w:hAnsi="Arial" w:cs="Arial" w:hint="eastAsia"/>
          <w:color w:val="auto"/>
          <w:sz w:val="20"/>
          <w:szCs w:val="20"/>
        </w:rPr>
        <w:t>，同时推行公积金异地缴款，新一轮房市刺激开始，但是考虑到房地产市场的供需状况，政策效果存疑，房地产市场存在结构性改善机会，整体难见好转。</w:t>
      </w:r>
    </w:p>
    <w:p w:rsidR="00C20579" w:rsidRPr="00C97435"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固定资产投资压力较大。固定资产投资主要以政府投资为主，但考虑到财政收入增速低迷，财政支出增速显著，财政收支</w:t>
      </w:r>
      <w:proofErr w:type="gramStart"/>
      <w:r>
        <w:rPr>
          <w:rFonts w:ascii="Arial" w:eastAsia="楷体_GB2312" w:hAnsi="Arial" w:cs="Arial" w:hint="eastAsia"/>
          <w:color w:val="auto"/>
          <w:sz w:val="20"/>
          <w:szCs w:val="20"/>
        </w:rPr>
        <w:t>差逐渐</w:t>
      </w:r>
      <w:proofErr w:type="gramEnd"/>
      <w:r>
        <w:rPr>
          <w:rFonts w:ascii="Arial" w:eastAsia="楷体_GB2312" w:hAnsi="Arial" w:cs="Arial" w:hint="eastAsia"/>
          <w:color w:val="auto"/>
          <w:sz w:val="20"/>
          <w:szCs w:val="20"/>
        </w:rPr>
        <w:t>扩大，这样的局面难以持续，政府力推的</w:t>
      </w:r>
      <w:r>
        <w:rPr>
          <w:rFonts w:ascii="Arial" w:eastAsia="楷体_GB2312" w:hAnsi="Arial" w:cs="Arial" w:hint="eastAsia"/>
          <w:color w:val="auto"/>
          <w:sz w:val="20"/>
          <w:szCs w:val="20"/>
        </w:rPr>
        <w:t>PPP</w:t>
      </w:r>
      <w:r>
        <w:rPr>
          <w:rFonts w:ascii="Arial" w:eastAsia="楷体_GB2312" w:hAnsi="Arial" w:cs="Arial" w:hint="eastAsia"/>
          <w:color w:val="auto"/>
          <w:sz w:val="20"/>
          <w:szCs w:val="20"/>
        </w:rPr>
        <w:t>模式也由于项目指引、制度建设以及项目收益等方面的原因，推广速度缓慢，因此，短期财政政策的效果尚待观察。</w:t>
      </w:r>
    </w:p>
    <w:p w:rsidR="00C20579" w:rsidRPr="00C97435" w:rsidRDefault="00C20579" w:rsidP="00C2057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国际面：</w:t>
      </w:r>
      <w:r>
        <w:rPr>
          <w:rFonts w:ascii="Arial" w:eastAsia="楷体_GB2312" w:hAnsi="Arial" w:cs="Arial" w:hint="eastAsia"/>
          <w:b/>
          <w:bCs/>
          <w:color w:val="002060"/>
          <w:kern w:val="0"/>
          <w:sz w:val="24"/>
          <w:szCs w:val="13"/>
        </w:rPr>
        <w:t>美联储</w:t>
      </w:r>
      <w:r>
        <w:rPr>
          <w:rFonts w:ascii="Arial" w:eastAsia="楷体_GB2312" w:hAnsi="Arial" w:cs="Arial"/>
          <w:b/>
          <w:bCs/>
          <w:color w:val="002060"/>
          <w:kern w:val="0"/>
          <w:sz w:val="24"/>
          <w:szCs w:val="13"/>
        </w:rPr>
        <w:t>加息不确定性继续</w:t>
      </w:r>
      <w:r>
        <w:rPr>
          <w:rFonts w:ascii="Arial" w:eastAsia="楷体_GB2312" w:hAnsi="Arial" w:cs="Arial" w:hint="eastAsia"/>
          <w:b/>
          <w:bCs/>
          <w:color w:val="002060"/>
          <w:kern w:val="0"/>
          <w:sz w:val="24"/>
          <w:szCs w:val="13"/>
        </w:rPr>
        <w:t>，</w:t>
      </w:r>
      <w:r>
        <w:rPr>
          <w:rFonts w:ascii="Arial" w:eastAsia="楷体_GB2312" w:hAnsi="Arial" w:cs="Arial"/>
          <w:b/>
          <w:bCs/>
          <w:color w:val="002060"/>
          <w:kern w:val="0"/>
          <w:sz w:val="24"/>
          <w:szCs w:val="13"/>
        </w:rPr>
        <w:t>欧美股市企稳</w:t>
      </w:r>
    </w:p>
    <w:p w:rsidR="00C20579"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9</w:t>
      </w:r>
      <w:r>
        <w:rPr>
          <w:rFonts w:ascii="Arial" w:eastAsia="楷体_GB2312" w:hAnsi="Arial" w:cs="Arial" w:hint="eastAsia"/>
          <w:color w:val="auto"/>
          <w:sz w:val="20"/>
          <w:szCs w:val="20"/>
        </w:rPr>
        <w:t>月份美联储会议没有加息，符合市场预期，但随后美联储主席耶伦发表讲话表示只要通胀稳定，且经济强劲足以提振就业，那么她预期美联储年内仍将开始加息，美联储给全世界留下的不确定性仍在继续，但随着市场对美联储加息预期越来越充分，美联储加息给世界带来的影响正在减弱。</w:t>
      </w:r>
    </w:p>
    <w:p w:rsidR="00C20579" w:rsidRPr="003C6C20"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9</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30</w:t>
      </w:r>
      <w:r>
        <w:rPr>
          <w:rFonts w:ascii="Arial" w:eastAsia="楷体_GB2312" w:hAnsi="Arial" w:cs="Arial" w:hint="eastAsia"/>
          <w:color w:val="auto"/>
          <w:sz w:val="20"/>
          <w:szCs w:val="20"/>
        </w:rPr>
        <w:t>日，新一轮</w:t>
      </w:r>
      <w:r>
        <w:rPr>
          <w:rFonts w:ascii="Arial" w:eastAsia="楷体_GB2312" w:hAnsi="Arial" w:cs="Arial" w:hint="eastAsia"/>
          <w:color w:val="auto"/>
          <w:sz w:val="20"/>
          <w:szCs w:val="20"/>
        </w:rPr>
        <w:t>TPP</w:t>
      </w:r>
      <w:r>
        <w:rPr>
          <w:rFonts w:ascii="Arial" w:eastAsia="楷体_GB2312" w:hAnsi="Arial" w:cs="Arial" w:hint="eastAsia"/>
          <w:color w:val="auto"/>
          <w:sz w:val="20"/>
          <w:szCs w:val="20"/>
        </w:rPr>
        <w:t>部长级会议在亚特兰大召开，原定于</w:t>
      </w:r>
      <w:r>
        <w:rPr>
          <w:rFonts w:ascii="Arial" w:eastAsia="楷体_GB2312" w:hAnsi="Arial" w:cs="Arial" w:hint="eastAsia"/>
          <w:color w:val="auto"/>
          <w:sz w:val="20"/>
          <w:szCs w:val="20"/>
        </w:rPr>
        <w:t>10</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1</w:t>
      </w:r>
      <w:r>
        <w:rPr>
          <w:rFonts w:ascii="Arial" w:eastAsia="楷体_GB2312" w:hAnsi="Arial" w:cs="Arial" w:hint="eastAsia"/>
          <w:color w:val="auto"/>
          <w:sz w:val="20"/>
          <w:szCs w:val="20"/>
        </w:rPr>
        <w:t>日结束，但由于谈判各方在农产品市场准入、知识产权保护等领域的分歧，会期被迫延长数日，</w:t>
      </w:r>
      <w:r>
        <w:rPr>
          <w:rFonts w:ascii="Arial" w:eastAsia="楷体_GB2312" w:hAnsi="Arial" w:cs="Arial" w:hint="eastAsia"/>
          <w:color w:val="auto"/>
          <w:sz w:val="20"/>
          <w:szCs w:val="20"/>
        </w:rPr>
        <w:t>10</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5</w:t>
      </w:r>
      <w:r>
        <w:rPr>
          <w:rFonts w:ascii="Arial" w:eastAsia="楷体_GB2312" w:hAnsi="Arial" w:cs="Arial" w:hint="eastAsia"/>
          <w:color w:val="auto"/>
          <w:sz w:val="20"/>
          <w:szCs w:val="20"/>
        </w:rPr>
        <w:t>日，</w:t>
      </w:r>
      <w:r>
        <w:rPr>
          <w:rFonts w:ascii="Arial" w:eastAsia="楷体_GB2312" w:hAnsi="Arial" w:cs="Arial" w:hint="eastAsia"/>
          <w:color w:val="auto"/>
          <w:sz w:val="20"/>
          <w:szCs w:val="20"/>
        </w:rPr>
        <w:t>TPP</w:t>
      </w:r>
      <w:r>
        <w:rPr>
          <w:rFonts w:ascii="Arial" w:eastAsia="楷体_GB2312" w:hAnsi="Arial" w:cs="Arial" w:hint="eastAsia"/>
          <w:color w:val="auto"/>
          <w:sz w:val="20"/>
          <w:szCs w:val="20"/>
        </w:rPr>
        <w:t>协议最终取得实质性突破，美日等</w:t>
      </w:r>
      <w:r>
        <w:rPr>
          <w:rFonts w:ascii="Arial" w:eastAsia="楷体_GB2312" w:hAnsi="Arial" w:cs="Arial" w:hint="eastAsia"/>
          <w:color w:val="auto"/>
          <w:sz w:val="20"/>
          <w:szCs w:val="20"/>
        </w:rPr>
        <w:t>12</w:t>
      </w:r>
      <w:r>
        <w:rPr>
          <w:rFonts w:ascii="Arial" w:eastAsia="楷体_GB2312" w:hAnsi="Arial" w:cs="Arial" w:hint="eastAsia"/>
          <w:color w:val="auto"/>
          <w:sz w:val="20"/>
          <w:szCs w:val="20"/>
        </w:rPr>
        <w:t>国就</w:t>
      </w:r>
      <w:r>
        <w:rPr>
          <w:rFonts w:ascii="Arial" w:eastAsia="楷体_GB2312" w:hAnsi="Arial" w:cs="Arial" w:hint="eastAsia"/>
          <w:color w:val="auto"/>
          <w:sz w:val="20"/>
          <w:szCs w:val="20"/>
        </w:rPr>
        <w:t>TPP</w:t>
      </w:r>
      <w:r>
        <w:rPr>
          <w:rFonts w:ascii="Arial" w:eastAsia="楷体_GB2312" w:hAnsi="Arial" w:cs="Arial" w:hint="eastAsia"/>
          <w:color w:val="auto"/>
          <w:sz w:val="20"/>
          <w:szCs w:val="20"/>
        </w:rPr>
        <w:t>协议达成一致。这一协议的达成将取代</w:t>
      </w:r>
      <w:r>
        <w:rPr>
          <w:rFonts w:ascii="Arial" w:eastAsia="楷体_GB2312" w:hAnsi="Arial" w:cs="Arial" w:hint="eastAsia"/>
          <w:color w:val="auto"/>
          <w:sz w:val="20"/>
          <w:szCs w:val="20"/>
        </w:rPr>
        <w:t>WTO</w:t>
      </w:r>
      <w:r>
        <w:rPr>
          <w:rFonts w:ascii="Arial" w:eastAsia="楷体_GB2312" w:hAnsi="Arial" w:cs="Arial" w:hint="eastAsia"/>
          <w:color w:val="auto"/>
          <w:sz w:val="20"/>
          <w:szCs w:val="20"/>
        </w:rPr>
        <w:t>体系，对中国的贸易大国地位造成冲击。</w:t>
      </w:r>
    </w:p>
    <w:p w:rsidR="00C20579" w:rsidRPr="00C97435"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欧美股市</w:t>
      </w:r>
      <w:r>
        <w:rPr>
          <w:rFonts w:ascii="Arial" w:eastAsia="楷体_GB2312" w:hAnsi="Arial" w:cs="Arial"/>
          <w:color w:val="auto"/>
          <w:sz w:val="20"/>
          <w:szCs w:val="20"/>
        </w:rPr>
        <w:t>方面</w:t>
      </w:r>
      <w:r>
        <w:rPr>
          <w:rFonts w:ascii="Arial" w:eastAsia="楷体_GB2312" w:hAnsi="Arial" w:cs="Arial" w:hint="eastAsia"/>
          <w:color w:val="auto"/>
          <w:sz w:val="20"/>
          <w:szCs w:val="20"/>
        </w:rPr>
        <w:t>，欧洲股市受大众汽车丑闻影响，</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月份大幅下挫，德国</w:t>
      </w:r>
      <w:r>
        <w:rPr>
          <w:rFonts w:ascii="Arial" w:eastAsia="楷体_GB2312" w:hAnsi="Arial" w:cs="Arial" w:hint="eastAsia"/>
          <w:color w:val="auto"/>
          <w:sz w:val="20"/>
          <w:szCs w:val="20"/>
        </w:rPr>
        <w:t>DAX</w:t>
      </w:r>
      <w:r>
        <w:rPr>
          <w:rFonts w:ascii="Arial" w:eastAsia="楷体_GB2312" w:hAnsi="Arial" w:cs="Arial" w:hint="eastAsia"/>
          <w:color w:val="auto"/>
          <w:sz w:val="20"/>
          <w:szCs w:val="20"/>
        </w:rPr>
        <w:t>指数下跌</w:t>
      </w:r>
      <w:r>
        <w:rPr>
          <w:rFonts w:ascii="Arial" w:eastAsia="楷体_GB2312" w:hAnsi="Arial" w:cs="Arial" w:hint="eastAsia"/>
          <w:color w:val="auto"/>
          <w:sz w:val="20"/>
          <w:szCs w:val="20"/>
        </w:rPr>
        <w:t>5.84%</w:t>
      </w:r>
      <w:r>
        <w:rPr>
          <w:rFonts w:ascii="Arial" w:eastAsia="楷体_GB2312" w:hAnsi="Arial" w:cs="Arial" w:hint="eastAsia"/>
          <w:color w:val="auto"/>
          <w:sz w:val="20"/>
          <w:szCs w:val="20"/>
        </w:rPr>
        <w:t>、法国</w:t>
      </w:r>
      <w:r>
        <w:rPr>
          <w:rFonts w:ascii="Arial" w:eastAsia="楷体_GB2312" w:hAnsi="Arial" w:cs="Arial" w:hint="eastAsia"/>
          <w:color w:val="auto"/>
          <w:sz w:val="20"/>
          <w:szCs w:val="20"/>
        </w:rPr>
        <w:t>CAC40</w:t>
      </w:r>
      <w:r>
        <w:rPr>
          <w:rFonts w:ascii="Arial" w:eastAsia="楷体_GB2312" w:hAnsi="Arial" w:cs="Arial" w:hint="eastAsia"/>
          <w:color w:val="auto"/>
          <w:sz w:val="20"/>
          <w:szCs w:val="20"/>
        </w:rPr>
        <w:t>指数下跌</w:t>
      </w:r>
      <w:r>
        <w:rPr>
          <w:rFonts w:ascii="Arial" w:eastAsia="楷体_GB2312" w:hAnsi="Arial" w:cs="Arial" w:hint="eastAsia"/>
          <w:color w:val="auto"/>
          <w:sz w:val="20"/>
          <w:szCs w:val="20"/>
        </w:rPr>
        <w:t>4.25%</w:t>
      </w:r>
      <w:r>
        <w:rPr>
          <w:rFonts w:ascii="Arial" w:eastAsia="楷体_GB2312" w:hAnsi="Arial" w:cs="Arial" w:hint="eastAsia"/>
          <w:color w:val="auto"/>
          <w:sz w:val="20"/>
          <w:szCs w:val="20"/>
        </w:rPr>
        <w:t>、英国富时</w:t>
      </w:r>
      <w:r>
        <w:rPr>
          <w:rFonts w:ascii="Arial" w:eastAsia="楷体_GB2312" w:hAnsi="Arial" w:cs="Arial" w:hint="eastAsia"/>
          <w:color w:val="auto"/>
          <w:sz w:val="20"/>
          <w:szCs w:val="20"/>
        </w:rPr>
        <w:t>100</w:t>
      </w:r>
      <w:r>
        <w:rPr>
          <w:rFonts w:ascii="Arial" w:eastAsia="楷体_GB2312" w:hAnsi="Arial" w:cs="Arial" w:hint="eastAsia"/>
          <w:color w:val="auto"/>
          <w:sz w:val="20"/>
          <w:szCs w:val="20"/>
        </w:rPr>
        <w:t>指数下跌</w:t>
      </w:r>
      <w:r>
        <w:rPr>
          <w:rFonts w:ascii="Arial" w:eastAsia="楷体_GB2312" w:hAnsi="Arial" w:cs="Arial" w:hint="eastAsia"/>
          <w:color w:val="auto"/>
          <w:sz w:val="20"/>
          <w:szCs w:val="20"/>
        </w:rPr>
        <w:t>2.98%</w:t>
      </w:r>
      <w:r>
        <w:rPr>
          <w:rFonts w:ascii="Arial" w:eastAsia="楷体_GB2312" w:hAnsi="Arial" w:cs="Arial" w:hint="eastAsia"/>
          <w:color w:val="auto"/>
          <w:sz w:val="20"/>
          <w:szCs w:val="20"/>
        </w:rPr>
        <w:t>，美国股市跌幅较小，道琼斯工业指数下跌</w:t>
      </w:r>
      <w:r>
        <w:rPr>
          <w:rFonts w:ascii="Arial" w:eastAsia="楷体_GB2312" w:hAnsi="Arial" w:cs="Arial" w:hint="eastAsia"/>
          <w:color w:val="auto"/>
          <w:sz w:val="20"/>
          <w:szCs w:val="20"/>
        </w:rPr>
        <w:t>1.47%</w:t>
      </w:r>
      <w:r>
        <w:rPr>
          <w:rFonts w:ascii="Arial" w:eastAsia="楷体_GB2312" w:hAnsi="Arial" w:cs="Arial" w:hint="eastAsia"/>
          <w:color w:val="auto"/>
          <w:sz w:val="20"/>
          <w:szCs w:val="20"/>
        </w:rPr>
        <w:t>，纳斯达克指数下跌</w:t>
      </w:r>
      <w:r>
        <w:rPr>
          <w:rFonts w:ascii="Arial" w:eastAsia="楷体_GB2312" w:hAnsi="Arial" w:cs="Arial" w:hint="eastAsia"/>
          <w:color w:val="auto"/>
          <w:sz w:val="20"/>
          <w:szCs w:val="20"/>
        </w:rPr>
        <w:t>3.27%</w:t>
      </w:r>
      <w:r>
        <w:rPr>
          <w:rFonts w:ascii="Arial" w:eastAsia="楷体_GB2312" w:hAnsi="Arial" w:cs="Arial" w:hint="eastAsia"/>
          <w:color w:val="auto"/>
          <w:sz w:val="20"/>
          <w:szCs w:val="20"/>
        </w:rPr>
        <w:t>。但在</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月末至中国国庆期间，欧美股市企稳反弹，尤其受</w:t>
      </w:r>
      <w:r>
        <w:rPr>
          <w:rFonts w:ascii="Arial" w:eastAsia="楷体_GB2312" w:hAnsi="Arial" w:cs="Arial" w:hint="eastAsia"/>
          <w:color w:val="auto"/>
          <w:sz w:val="20"/>
          <w:szCs w:val="20"/>
        </w:rPr>
        <w:t>TPP</w:t>
      </w:r>
      <w:r>
        <w:rPr>
          <w:rFonts w:ascii="Arial" w:eastAsia="楷体_GB2312" w:hAnsi="Arial" w:cs="Arial" w:hint="eastAsia"/>
          <w:color w:val="auto"/>
          <w:sz w:val="20"/>
          <w:szCs w:val="20"/>
        </w:rPr>
        <w:t>协议达成消息的刺激，</w:t>
      </w:r>
      <w:r>
        <w:rPr>
          <w:rFonts w:ascii="Arial" w:eastAsia="楷体_GB2312" w:hAnsi="Arial" w:cs="Arial" w:hint="eastAsia"/>
          <w:color w:val="auto"/>
          <w:sz w:val="20"/>
          <w:szCs w:val="20"/>
        </w:rPr>
        <w:t>10</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5</w:t>
      </w:r>
      <w:r>
        <w:rPr>
          <w:rFonts w:ascii="Arial" w:eastAsia="楷体_GB2312" w:hAnsi="Arial" w:cs="Arial" w:hint="eastAsia"/>
          <w:color w:val="auto"/>
          <w:sz w:val="20"/>
          <w:szCs w:val="20"/>
        </w:rPr>
        <w:t>日欧美股市普遍大涨，国外市场的企稳，将给国内市场带来一定的信心。</w:t>
      </w:r>
    </w:p>
    <w:p w:rsidR="00C20579" w:rsidRPr="00C97435" w:rsidRDefault="00C20579" w:rsidP="00C2057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汇率：</w:t>
      </w:r>
      <w:r>
        <w:rPr>
          <w:rFonts w:ascii="Arial" w:eastAsia="楷体_GB2312" w:hAnsi="Arial" w:cs="Arial" w:hint="eastAsia"/>
          <w:b/>
          <w:bCs/>
          <w:color w:val="002060"/>
          <w:kern w:val="0"/>
          <w:sz w:val="24"/>
          <w:szCs w:val="13"/>
        </w:rPr>
        <w:t>短期人民币企稳，但远期仍面临贬值压力</w:t>
      </w:r>
    </w:p>
    <w:p w:rsidR="00C20579"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经历了</w:t>
      </w:r>
      <w:r>
        <w:rPr>
          <w:rFonts w:ascii="Arial" w:eastAsia="楷体_GB2312" w:hAnsi="Arial" w:cs="Arial" w:hint="eastAsia"/>
          <w:color w:val="auto"/>
          <w:sz w:val="20"/>
          <w:szCs w:val="20"/>
        </w:rPr>
        <w:t>8</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11</w:t>
      </w:r>
      <w:r>
        <w:rPr>
          <w:rFonts w:ascii="Arial" w:eastAsia="楷体_GB2312" w:hAnsi="Arial" w:cs="Arial" w:hint="eastAsia"/>
          <w:color w:val="auto"/>
          <w:sz w:val="20"/>
          <w:szCs w:val="20"/>
        </w:rPr>
        <w:t>日汇率大幅贬值带来的市场动荡之后，</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月份人民币汇率逐渐企稳回升，截止</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30</w:t>
      </w:r>
      <w:r>
        <w:rPr>
          <w:rFonts w:ascii="Arial" w:eastAsia="楷体_GB2312" w:hAnsi="Arial" w:cs="Arial" w:hint="eastAsia"/>
          <w:color w:val="auto"/>
          <w:sz w:val="20"/>
          <w:szCs w:val="20"/>
        </w:rPr>
        <w:t>日，人民币在岸即期汇率（</w:t>
      </w:r>
      <w:r>
        <w:rPr>
          <w:rFonts w:ascii="Arial" w:eastAsia="楷体_GB2312" w:hAnsi="Arial" w:cs="Arial" w:hint="eastAsia"/>
          <w:color w:val="auto"/>
          <w:sz w:val="20"/>
          <w:szCs w:val="20"/>
        </w:rPr>
        <w:t>CNY</w:t>
      </w:r>
      <w:r>
        <w:rPr>
          <w:rFonts w:ascii="Arial" w:eastAsia="楷体_GB2312" w:hAnsi="Arial" w:cs="Arial" w:hint="eastAsia"/>
          <w:color w:val="auto"/>
          <w:sz w:val="20"/>
          <w:szCs w:val="20"/>
        </w:rPr>
        <w:t>）报收</w:t>
      </w:r>
      <w:r>
        <w:rPr>
          <w:rFonts w:ascii="Arial" w:eastAsia="楷体_GB2312" w:hAnsi="Arial" w:cs="Arial" w:hint="eastAsia"/>
          <w:color w:val="auto"/>
          <w:sz w:val="20"/>
          <w:szCs w:val="20"/>
        </w:rPr>
        <w:t>6.3571</w:t>
      </w:r>
      <w:r>
        <w:rPr>
          <w:rFonts w:ascii="Arial" w:eastAsia="楷体_GB2312" w:hAnsi="Arial" w:cs="Arial" w:hint="eastAsia"/>
          <w:color w:val="auto"/>
          <w:sz w:val="20"/>
          <w:szCs w:val="20"/>
        </w:rPr>
        <w:t>，比</w:t>
      </w:r>
      <w:r>
        <w:rPr>
          <w:rFonts w:ascii="Arial" w:eastAsia="楷体_GB2312" w:hAnsi="Arial" w:cs="Arial" w:hint="eastAsia"/>
          <w:color w:val="auto"/>
          <w:sz w:val="20"/>
          <w:szCs w:val="20"/>
        </w:rPr>
        <w:t>8</w:t>
      </w:r>
      <w:r>
        <w:rPr>
          <w:rFonts w:ascii="Arial" w:eastAsia="楷体_GB2312" w:hAnsi="Arial" w:cs="Arial" w:hint="eastAsia"/>
          <w:color w:val="auto"/>
          <w:sz w:val="20"/>
          <w:szCs w:val="20"/>
        </w:rPr>
        <w:t>月底的</w:t>
      </w:r>
      <w:r>
        <w:rPr>
          <w:rFonts w:ascii="Arial" w:eastAsia="楷体_GB2312" w:hAnsi="Arial" w:cs="Arial" w:hint="eastAsia"/>
          <w:color w:val="auto"/>
          <w:sz w:val="20"/>
          <w:szCs w:val="20"/>
        </w:rPr>
        <w:t>6.3885</w:t>
      </w:r>
      <w:r>
        <w:rPr>
          <w:rFonts w:ascii="Arial" w:eastAsia="楷体_GB2312" w:hAnsi="Arial" w:cs="Arial" w:hint="eastAsia"/>
          <w:color w:val="auto"/>
          <w:sz w:val="20"/>
          <w:szCs w:val="20"/>
        </w:rPr>
        <w:t>下跌</w:t>
      </w:r>
      <w:r>
        <w:rPr>
          <w:rFonts w:ascii="Arial" w:eastAsia="楷体_GB2312" w:hAnsi="Arial" w:cs="Arial" w:hint="eastAsia"/>
          <w:color w:val="auto"/>
          <w:sz w:val="20"/>
          <w:szCs w:val="20"/>
        </w:rPr>
        <w:t>300</w:t>
      </w:r>
      <w:r>
        <w:rPr>
          <w:rFonts w:ascii="Arial" w:eastAsia="楷体_GB2312" w:hAnsi="Arial" w:cs="Arial" w:hint="eastAsia"/>
          <w:color w:val="auto"/>
          <w:sz w:val="20"/>
          <w:szCs w:val="20"/>
        </w:rPr>
        <w:t>多点。另外，从</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25</w:t>
      </w:r>
      <w:r>
        <w:rPr>
          <w:rFonts w:ascii="Arial" w:eastAsia="楷体_GB2312" w:hAnsi="Arial" w:cs="Arial" w:hint="eastAsia"/>
          <w:color w:val="auto"/>
          <w:sz w:val="20"/>
          <w:szCs w:val="20"/>
        </w:rPr>
        <w:t>日至</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w:t>
      </w:r>
      <w:r>
        <w:rPr>
          <w:rFonts w:ascii="Arial" w:eastAsia="楷体_GB2312" w:hAnsi="Arial" w:cs="Arial" w:hint="eastAsia"/>
          <w:color w:val="auto"/>
          <w:sz w:val="20"/>
          <w:szCs w:val="20"/>
        </w:rPr>
        <w:t>30</w:t>
      </w:r>
      <w:r>
        <w:rPr>
          <w:rFonts w:ascii="Arial" w:eastAsia="楷体_GB2312" w:hAnsi="Arial" w:cs="Arial" w:hint="eastAsia"/>
          <w:color w:val="auto"/>
          <w:sz w:val="20"/>
          <w:szCs w:val="20"/>
        </w:rPr>
        <w:t>日，</w:t>
      </w:r>
      <w:r>
        <w:rPr>
          <w:rFonts w:ascii="Arial" w:eastAsia="楷体_GB2312" w:hAnsi="Arial" w:cs="Arial" w:hint="eastAsia"/>
          <w:color w:val="auto"/>
          <w:sz w:val="20"/>
          <w:szCs w:val="20"/>
        </w:rPr>
        <w:t>CNY</w:t>
      </w:r>
      <w:r>
        <w:rPr>
          <w:rFonts w:ascii="Arial" w:eastAsia="楷体_GB2312" w:hAnsi="Arial" w:cs="Arial" w:hint="eastAsia"/>
          <w:color w:val="auto"/>
          <w:sz w:val="20"/>
          <w:szCs w:val="20"/>
        </w:rPr>
        <w:t>下跌约</w:t>
      </w:r>
      <w:r>
        <w:rPr>
          <w:rFonts w:ascii="Arial" w:eastAsia="楷体_GB2312" w:hAnsi="Arial" w:cs="Arial" w:hint="eastAsia"/>
          <w:color w:val="auto"/>
          <w:sz w:val="20"/>
          <w:szCs w:val="20"/>
        </w:rPr>
        <w:t>170</w:t>
      </w:r>
      <w:r>
        <w:rPr>
          <w:rFonts w:ascii="Arial" w:eastAsia="楷体_GB2312" w:hAnsi="Arial" w:cs="Arial" w:hint="eastAsia"/>
          <w:color w:val="auto"/>
          <w:sz w:val="20"/>
          <w:szCs w:val="20"/>
        </w:rPr>
        <w:t>点，而离岸人民币即期汇率（</w:t>
      </w:r>
      <w:r>
        <w:rPr>
          <w:rFonts w:ascii="Arial" w:eastAsia="楷体_GB2312" w:hAnsi="Arial" w:cs="Arial" w:hint="eastAsia"/>
          <w:color w:val="auto"/>
          <w:sz w:val="20"/>
          <w:szCs w:val="20"/>
        </w:rPr>
        <w:t>CNH</w:t>
      </w:r>
      <w:r>
        <w:rPr>
          <w:rFonts w:ascii="Arial" w:eastAsia="楷体_GB2312" w:hAnsi="Arial" w:cs="Arial" w:hint="eastAsia"/>
          <w:color w:val="auto"/>
          <w:sz w:val="20"/>
          <w:szCs w:val="20"/>
        </w:rPr>
        <w:t>）下跌约</w:t>
      </w:r>
      <w:r>
        <w:rPr>
          <w:rFonts w:ascii="Arial" w:eastAsia="楷体_GB2312" w:hAnsi="Arial" w:cs="Arial" w:hint="eastAsia"/>
          <w:color w:val="auto"/>
          <w:sz w:val="20"/>
          <w:szCs w:val="20"/>
        </w:rPr>
        <w:t>380</w:t>
      </w:r>
      <w:r>
        <w:rPr>
          <w:rFonts w:ascii="Arial" w:eastAsia="楷体_GB2312" w:hAnsi="Arial" w:cs="Arial" w:hint="eastAsia"/>
          <w:color w:val="auto"/>
          <w:sz w:val="20"/>
          <w:szCs w:val="20"/>
        </w:rPr>
        <w:t>点，人民币在岸</w:t>
      </w:r>
      <w:r>
        <w:rPr>
          <w:rFonts w:ascii="Arial" w:eastAsia="楷体_GB2312" w:hAnsi="Arial" w:cs="Arial" w:hint="eastAsia"/>
          <w:color w:val="auto"/>
          <w:sz w:val="20"/>
          <w:szCs w:val="20"/>
        </w:rPr>
        <w:t>/</w:t>
      </w:r>
      <w:r>
        <w:rPr>
          <w:rFonts w:ascii="Arial" w:eastAsia="楷体_GB2312" w:hAnsi="Arial" w:cs="Arial" w:hint="eastAsia"/>
          <w:color w:val="auto"/>
          <w:sz w:val="20"/>
          <w:szCs w:val="20"/>
        </w:rPr>
        <w:t>离岸利差收窄为</w:t>
      </w:r>
      <w:r>
        <w:rPr>
          <w:rFonts w:ascii="Arial" w:eastAsia="楷体_GB2312" w:hAnsi="Arial" w:cs="Arial" w:hint="eastAsia"/>
          <w:color w:val="auto"/>
          <w:sz w:val="20"/>
          <w:szCs w:val="20"/>
        </w:rPr>
        <w:t>50</w:t>
      </w:r>
      <w:r>
        <w:rPr>
          <w:rFonts w:ascii="Arial" w:eastAsia="楷体_GB2312" w:hAnsi="Arial" w:cs="Arial" w:hint="eastAsia"/>
          <w:color w:val="auto"/>
          <w:sz w:val="20"/>
          <w:szCs w:val="20"/>
        </w:rPr>
        <w:t>点（</w:t>
      </w:r>
      <w:r>
        <w:rPr>
          <w:rFonts w:ascii="Arial" w:eastAsia="楷体_GB2312" w:hAnsi="Arial" w:cs="Arial" w:hint="eastAsia"/>
          <w:color w:val="auto"/>
          <w:sz w:val="20"/>
          <w:szCs w:val="20"/>
        </w:rPr>
        <w:t>CNH-CNY</w:t>
      </w:r>
      <w:r>
        <w:rPr>
          <w:rFonts w:ascii="Arial" w:eastAsia="楷体_GB2312" w:hAnsi="Arial" w:cs="Arial" w:hint="eastAsia"/>
          <w:color w:val="auto"/>
          <w:sz w:val="20"/>
          <w:szCs w:val="20"/>
        </w:rPr>
        <w:t>），套利资金被迫离场，人民币空头受到压制，短期贬值压力缓解。</w:t>
      </w:r>
    </w:p>
    <w:p w:rsidR="00C20579" w:rsidRPr="00F226BF"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但是，从</w:t>
      </w:r>
      <w:r>
        <w:rPr>
          <w:rFonts w:ascii="Arial" w:eastAsia="楷体_GB2312" w:hAnsi="Arial" w:cs="Arial" w:hint="eastAsia"/>
          <w:color w:val="auto"/>
          <w:sz w:val="20"/>
          <w:szCs w:val="20"/>
        </w:rPr>
        <w:t>12</w:t>
      </w:r>
      <w:r>
        <w:rPr>
          <w:rFonts w:ascii="Arial" w:eastAsia="楷体_GB2312" w:hAnsi="Arial" w:cs="Arial" w:hint="eastAsia"/>
          <w:color w:val="auto"/>
          <w:sz w:val="20"/>
          <w:szCs w:val="20"/>
        </w:rPr>
        <w:t>个月</w:t>
      </w:r>
      <w:r>
        <w:rPr>
          <w:rFonts w:ascii="Arial" w:eastAsia="楷体_GB2312" w:hAnsi="Arial" w:cs="Arial" w:hint="eastAsia"/>
          <w:color w:val="auto"/>
          <w:sz w:val="20"/>
          <w:szCs w:val="20"/>
        </w:rPr>
        <w:t>NDF</w:t>
      </w:r>
      <w:r>
        <w:rPr>
          <w:rFonts w:ascii="Arial" w:eastAsia="楷体_GB2312" w:hAnsi="Arial" w:cs="Arial" w:hint="eastAsia"/>
          <w:color w:val="auto"/>
          <w:sz w:val="20"/>
          <w:szCs w:val="20"/>
        </w:rPr>
        <w:t>与</w:t>
      </w:r>
      <w:r>
        <w:rPr>
          <w:rFonts w:ascii="Arial" w:eastAsia="楷体_GB2312" w:hAnsi="Arial" w:cs="Arial" w:hint="eastAsia"/>
          <w:color w:val="auto"/>
          <w:sz w:val="20"/>
          <w:szCs w:val="20"/>
        </w:rPr>
        <w:t>CNH</w:t>
      </w:r>
      <w:r>
        <w:rPr>
          <w:rFonts w:ascii="Arial" w:eastAsia="楷体_GB2312" w:hAnsi="Arial" w:cs="Arial" w:hint="eastAsia"/>
          <w:color w:val="auto"/>
          <w:sz w:val="20"/>
          <w:szCs w:val="20"/>
        </w:rPr>
        <w:t>的利差来看，目前</w:t>
      </w:r>
      <w:r>
        <w:rPr>
          <w:rFonts w:ascii="Arial" w:eastAsia="楷体_GB2312" w:hAnsi="Arial" w:cs="Arial" w:hint="eastAsia"/>
          <w:color w:val="auto"/>
          <w:sz w:val="20"/>
          <w:szCs w:val="20"/>
        </w:rPr>
        <w:t>12</w:t>
      </w:r>
      <w:r>
        <w:rPr>
          <w:rFonts w:ascii="Arial" w:eastAsia="楷体_GB2312" w:hAnsi="Arial" w:cs="Arial" w:hint="eastAsia"/>
          <w:color w:val="auto"/>
          <w:sz w:val="20"/>
          <w:szCs w:val="20"/>
        </w:rPr>
        <w:t>个月</w:t>
      </w:r>
      <w:r>
        <w:rPr>
          <w:rFonts w:ascii="Arial" w:eastAsia="楷体_GB2312" w:hAnsi="Arial" w:cs="Arial" w:hint="eastAsia"/>
          <w:color w:val="auto"/>
          <w:sz w:val="20"/>
          <w:szCs w:val="20"/>
        </w:rPr>
        <w:t>NDF</w:t>
      </w:r>
      <w:r>
        <w:rPr>
          <w:rFonts w:ascii="Arial" w:eastAsia="楷体_GB2312" w:hAnsi="Arial" w:cs="Arial" w:hint="eastAsia"/>
          <w:color w:val="auto"/>
          <w:sz w:val="20"/>
          <w:szCs w:val="20"/>
        </w:rPr>
        <w:t>仍处于高位升水状态，预示着人民币在未来</w:t>
      </w:r>
      <w:r>
        <w:rPr>
          <w:rFonts w:ascii="Arial" w:eastAsia="楷体_GB2312" w:hAnsi="Arial" w:cs="Arial" w:hint="eastAsia"/>
          <w:color w:val="auto"/>
          <w:sz w:val="20"/>
          <w:szCs w:val="20"/>
        </w:rPr>
        <w:t>12</w:t>
      </w:r>
      <w:r>
        <w:rPr>
          <w:rFonts w:ascii="Arial" w:eastAsia="楷体_GB2312" w:hAnsi="Arial" w:cs="Arial" w:hint="eastAsia"/>
          <w:color w:val="auto"/>
          <w:sz w:val="20"/>
          <w:szCs w:val="20"/>
        </w:rPr>
        <w:t>个月内仍将面临贬值的压力。</w:t>
      </w:r>
    </w:p>
    <w:p w:rsidR="00C20579" w:rsidRPr="00C97435" w:rsidRDefault="00C20579" w:rsidP="00C2057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市场面：</w:t>
      </w:r>
      <w:r>
        <w:rPr>
          <w:rFonts w:ascii="Arial" w:eastAsia="楷体_GB2312" w:hAnsi="Arial" w:cs="Arial" w:hint="eastAsia"/>
          <w:b/>
          <w:bCs/>
          <w:color w:val="002060"/>
          <w:kern w:val="0"/>
          <w:sz w:val="24"/>
          <w:szCs w:val="13"/>
        </w:rPr>
        <w:t>成交量继续低迷，热点轮动格局显现</w:t>
      </w:r>
    </w:p>
    <w:p w:rsidR="00C20579"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上周</w:t>
      </w:r>
      <w:r>
        <w:rPr>
          <w:rFonts w:ascii="Arial" w:eastAsia="楷体_GB2312" w:hAnsi="Arial" w:cs="Arial" w:hint="eastAsia"/>
          <w:color w:val="auto"/>
          <w:sz w:val="20"/>
          <w:szCs w:val="20"/>
        </w:rPr>
        <w:t>从实际资金入市和成交量看市场面并未大幅改善，数据方面：从成交量看，</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月份两市日均成交额为</w:t>
      </w:r>
      <w:r>
        <w:rPr>
          <w:rFonts w:ascii="Arial" w:eastAsia="楷体_GB2312" w:hAnsi="Arial" w:cs="Arial" w:hint="eastAsia"/>
          <w:color w:val="auto"/>
          <w:sz w:val="20"/>
          <w:szCs w:val="20"/>
        </w:rPr>
        <w:t>5793</w:t>
      </w:r>
      <w:r>
        <w:rPr>
          <w:rFonts w:ascii="Arial" w:eastAsia="楷体_GB2312" w:hAnsi="Arial" w:cs="Arial" w:hint="eastAsia"/>
          <w:color w:val="auto"/>
          <w:sz w:val="20"/>
          <w:szCs w:val="20"/>
        </w:rPr>
        <w:t>亿，相比</w:t>
      </w:r>
      <w:r>
        <w:rPr>
          <w:rFonts w:ascii="Arial" w:eastAsia="楷体_GB2312" w:hAnsi="Arial" w:cs="Arial" w:hint="eastAsia"/>
          <w:color w:val="auto"/>
          <w:sz w:val="20"/>
          <w:szCs w:val="20"/>
        </w:rPr>
        <w:t>8</w:t>
      </w:r>
      <w:r>
        <w:rPr>
          <w:rFonts w:ascii="Arial" w:eastAsia="楷体_GB2312" w:hAnsi="Arial" w:cs="Arial" w:hint="eastAsia"/>
          <w:color w:val="auto"/>
          <w:sz w:val="20"/>
          <w:szCs w:val="20"/>
        </w:rPr>
        <w:t>月份的</w:t>
      </w:r>
      <w:r>
        <w:rPr>
          <w:rFonts w:ascii="Arial" w:eastAsia="楷体_GB2312" w:hAnsi="Arial" w:cs="Arial" w:hint="eastAsia"/>
          <w:color w:val="auto"/>
          <w:sz w:val="20"/>
          <w:szCs w:val="20"/>
        </w:rPr>
        <w:t>9744</w:t>
      </w:r>
      <w:r>
        <w:rPr>
          <w:rFonts w:ascii="Arial" w:eastAsia="楷体_GB2312" w:hAnsi="Arial" w:cs="Arial" w:hint="eastAsia"/>
          <w:color w:val="auto"/>
          <w:sz w:val="20"/>
          <w:szCs w:val="20"/>
        </w:rPr>
        <w:t>亿减少约一半，</w:t>
      </w:r>
      <w:r>
        <w:rPr>
          <w:rFonts w:ascii="Arial" w:eastAsia="楷体_GB2312" w:hAnsi="Arial" w:cs="Arial" w:hint="eastAsia"/>
          <w:color w:val="auto"/>
          <w:sz w:val="20"/>
          <w:szCs w:val="20"/>
        </w:rPr>
        <w:lastRenderedPageBreak/>
        <w:t>市场缩量严重；从交易保证金账户余额变动及新增投资者数量来看，前者略有下降，但绝对值仍处于高位，后者则增加约</w:t>
      </w:r>
      <w:r>
        <w:rPr>
          <w:rFonts w:ascii="Arial" w:eastAsia="楷体_GB2312" w:hAnsi="Arial" w:cs="Arial" w:hint="eastAsia"/>
          <w:color w:val="auto"/>
          <w:sz w:val="20"/>
          <w:szCs w:val="20"/>
        </w:rPr>
        <w:t>105</w:t>
      </w:r>
      <w:r>
        <w:rPr>
          <w:rFonts w:ascii="Arial" w:eastAsia="楷体_GB2312" w:hAnsi="Arial" w:cs="Arial" w:hint="eastAsia"/>
          <w:color w:val="auto"/>
          <w:sz w:val="20"/>
          <w:szCs w:val="20"/>
        </w:rPr>
        <w:t>万人，增幅减缓，这表明投资者对市场仍有期望，但由于情绪的影响，市场仍需一段时日恢复。</w:t>
      </w:r>
    </w:p>
    <w:p w:rsidR="00C20579" w:rsidRPr="00C97435"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从盘面表现看，</w:t>
      </w:r>
      <w:r>
        <w:rPr>
          <w:rFonts w:ascii="Arial" w:eastAsia="楷体_GB2312" w:hAnsi="Arial" w:cs="Arial" w:hint="eastAsia"/>
          <w:color w:val="auto"/>
          <w:sz w:val="20"/>
          <w:szCs w:val="20"/>
        </w:rPr>
        <w:t>9</w:t>
      </w:r>
      <w:r>
        <w:rPr>
          <w:rFonts w:ascii="Arial" w:eastAsia="楷体_GB2312" w:hAnsi="Arial" w:cs="Arial" w:hint="eastAsia"/>
          <w:color w:val="auto"/>
          <w:sz w:val="20"/>
          <w:szCs w:val="20"/>
        </w:rPr>
        <w:t>月份，市场指数方面，创业板上涨</w:t>
      </w:r>
      <w:r>
        <w:rPr>
          <w:rFonts w:ascii="Arial" w:eastAsia="楷体_GB2312" w:hAnsi="Arial" w:cs="Arial" w:hint="eastAsia"/>
          <w:color w:val="auto"/>
          <w:sz w:val="20"/>
          <w:szCs w:val="20"/>
        </w:rPr>
        <w:t>4.3%</w:t>
      </w:r>
      <w:r>
        <w:rPr>
          <w:rFonts w:ascii="Arial" w:eastAsia="楷体_GB2312" w:hAnsi="Arial" w:cs="Arial" w:hint="eastAsia"/>
          <w:color w:val="auto"/>
          <w:sz w:val="20"/>
          <w:szCs w:val="20"/>
        </w:rPr>
        <w:t>，沪深</w:t>
      </w:r>
      <w:r>
        <w:rPr>
          <w:rFonts w:ascii="Arial" w:eastAsia="楷体_GB2312" w:hAnsi="Arial" w:cs="Arial" w:hint="eastAsia"/>
          <w:color w:val="auto"/>
          <w:sz w:val="20"/>
          <w:szCs w:val="20"/>
        </w:rPr>
        <w:t>300</w:t>
      </w:r>
      <w:r>
        <w:rPr>
          <w:rFonts w:ascii="Arial" w:eastAsia="楷体_GB2312" w:hAnsi="Arial" w:cs="Arial" w:hint="eastAsia"/>
          <w:color w:val="auto"/>
          <w:sz w:val="20"/>
          <w:szCs w:val="20"/>
        </w:rPr>
        <w:t>下跌</w:t>
      </w:r>
      <w:r>
        <w:rPr>
          <w:rFonts w:ascii="Arial" w:eastAsia="楷体_GB2312" w:hAnsi="Arial" w:cs="Arial" w:hint="eastAsia"/>
          <w:color w:val="auto"/>
          <w:sz w:val="20"/>
          <w:szCs w:val="20"/>
        </w:rPr>
        <w:t>4.86%</w:t>
      </w:r>
      <w:r>
        <w:rPr>
          <w:rFonts w:ascii="Arial" w:eastAsia="楷体_GB2312" w:hAnsi="Arial" w:cs="Arial" w:hint="eastAsia"/>
          <w:color w:val="auto"/>
          <w:sz w:val="20"/>
          <w:szCs w:val="20"/>
        </w:rPr>
        <w:t>，上证综指下跌</w:t>
      </w:r>
      <w:r>
        <w:rPr>
          <w:rFonts w:ascii="Arial" w:eastAsia="楷体_GB2312" w:hAnsi="Arial" w:cs="Arial" w:hint="eastAsia"/>
          <w:color w:val="auto"/>
          <w:sz w:val="20"/>
          <w:szCs w:val="20"/>
        </w:rPr>
        <w:t>4.78%</w:t>
      </w:r>
      <w:r>
        <w:rPr>
          <w:rFonts w:ascii="Arial" w:eastAsia="楷体_GB2312" w:hAnsi="Arial" w:cs="Arial" w:hint="eastAsia"/>
          <w:color w:val="auto"/>
          <w:sz w:val="20"/>
          <w:szCs w:val="20"/>
        </w:rPr>
        <w:t>，成长风格表现较好。行业指数方面，计算机和传媒等板块表现较好，录的正收益，而钢铁、军工则表现惨淡，跌幅达到</w:t>
      </w:r>
      <w:r>
        <w:rPr>
          <w:rFonts w:ascii="Arial" w:eastAsia="楷体_GB2312" w:hAnsi="Arial" w:cs="Arial" w:hint="eastAsia"/>
          <w:color w:val="auto"/>
          <w:sz w:val="20"/>
          <w:szCs w:val="20"/>
        </w:rPr>
        <w:t>10%</w:t>
      </w:r>
      <w:r>
        <w:rPr>
          <w:rFonts w:ascii="Arial" w:eastAsia="楷体_GB2312" w:hAnsi="Arial" w:cs="Arial" w:hint="eastAsia"/>
          <w:color w:val="auto"/>
          <w:sz w:val="20"/>
          <w:szCs w:val="20"/>
        </w:rPr>
        <w:t>以上。目前由于增量资金处于场外观望状态，存量资金博弈特征明显，市场将以热点轮动为主，趋势性行情仍需等待。</w:t>
      </w:r>
    </w:p>
    <w:p w:rsidR="00C20579" w:rsidRDefault="00C20579" w:rsidP="00C20579">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Pr>
          <w:rFonts w:ascii="Arial" w:eastAsia="楷体_GB2312" w:hAnsi="Arial" w:cs="Arial" w:hint="eastAsia"/>
          <w:b/>
          <w:bCs/>
          <w:color w:val="002060"/>
          <w:kern w:val="0"/>
          <w:sz w:val="24"/>
          <w:szCs w:val="13"/>
        </w:rPr>
        <w:t>A</w:t>
      </w:r>
      <w:r>
        <w:rPr>
          <w:rFonts w:ascii="Arial" w:eastAsia="楷体_GB2312" w:hAnsi="Arial" w:cs="Arial" w:hint="eastAsia"/>
          <w:b/>
          <w:bCs/>
          <w:color w:val="002060"/>
          <w:kern w:val="0"/>
          <w:sz w:val="24"/>
          <w:szCs w:val="13"/>
        </w:rPr>
        <w:t>股短期展望</w:t>
      </w:r>
    </w:p>
    <w:p w:rsidR="00C20579" w:rsidRPr="00C97435" w:rsidRDefault="00C20579" w:rsidP="00C2057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综合影响</w:t>
      </w:r>
      <w:r>
        <w:rPr>
          <w:rFonts w:ascii="Arial" w:eastAsia="楷体_GB2312" w:hAnsi="Arial" w:cs="Arial" w:hint="eastAsia"/>
          <w:color w:val="auto"/>
          <w:sz w:val="20"/>
          <w:szCs w:val="20"/>
        </w:rPr>
        <w:t>A</w:t>
      </w:r>
      <w:r>
        <w:rPr>
          <w:rFonts w:ascii="Arial" w:eastAsia="楷体_GB2312" w:hAnsi="Arial" w:cs="Arial" w:hint="eastAsia"/>
          <w:color w:val="auto"/>
          <w:sz w:val="20"/>
          <w:szCs w:val="20"/>
        </w:rPr>
        <w:t>股的</w:t>
      </w:r>
      <w:r>
        <w:rPr>
          <w:rFonts w:ascii="Arial" w:eastAsia="楷体_GB2312" w:hAnsi="Arial" w:cs="Arial" w:hint="eastAsia"/>
          <w:color w:val="auto"/>
          <w:sz w:val="20"/>
          <w:szCs w:val="20"/>
        </w:rPr>
        <w:t>6</w:t>
      </w:r>
      <w:r>
        <w:rPr>
          <w:rFonts w:ascii="Arial" w:eastAsia="楷体_GB2312" w:hAnsi="Arial" w:cs="Arial" w:hint="eastAsia"/>
          <w:color w:val="auto"/>
          <w:sz w:val="20"/>
          <w:szCs w:val="20"/>
        </w:rPr>
        <w:t>大因素，我们认为当前最有可能对市场形成较大冲击的是</w:t>
      </w:r>
      <w:r w:rsidRPr="00C97435">
        <w:rPr>
          <w:rFonts w:ascii="Arial" w:eastAsia="楷体_GB2312" w:hAnsi="Arial" w:cs="Arial"/>
          <w:color w:val="auto"/>
          <w:sz w:val="20"/>
          <w:szCs w:val="20"/>
        </w:rPr>
        <w:t>经济</w:t>
      </w:r>
      <w:r>
        <w:rPr>
          <w:rFonts w:ascii="Arial" w:eastAsia="楷体_GB2312" w:hAnsi="Arial" w:cs="Arial" w:hint="eastAsia"/>
          <w:color w:val="auto"/>
          <w:sz w:val="20"/>
          <w:szCs w:val="20"/>
        </w:rPr>
        <w:t>超预期</w:t>
      </w:r>
      <w:r w:rsidRPr="00C97435">
        <w:rPr>
          <w:rFonts w:ascii="Arial" w:eastAsia="楷体_GB2312" w:hAnsi="Arial" w:cs="Arial"/>
          <w:color w:val="auto"/>
          <w:sz w:val="20"/>
          <w:szCs w:val="20"/>
        </w:rPr>
        <w:t>下行</w:t>
      </w:r>
      <w:r>
        <w:rPr>
          <w:rFonts w:ascii="Arial" w:eastAsia="楷体_GB2312" w:hAnsi="Arial" w:cs="Arial" w:hint="eastAsia"/>
          <w:color w:val="auto"/>
          <w:sz w:val="20"/>
          <w:szCs w:val="20"/>
        </w:rPr>
        <w:t>，节后需要重点关注</w:t>
      </w:r>
      <w:r>
        <w:rPr>
          <w:rFonts w:ascii="Arial" w:eastAsia="楷体_GB2312" w:hAnsi="Arial" w:cs="Arial" w:hint="eastAsia"/>
          <w:color w:val="auto"/>
          <w:sz w:val="20"/>
          <w:szCs w:val="20"/>
        </w:rPr>
        <w:t>3</w:t>
      </w:r>
      <w:r>
        <w:rPr>
          <w:rFonts w:ascii="Arial" w:eastAsia="楷体_GB2312" w:hAnsi="Arial" w:cs="Arial" w:hint="eastAsia"/>
          <w:color w:val="auto"/>
          <w:sz w:val="20"/>
          <w:szCs w:val="20"/>
        </w:rPr>
        <w:t>季度经济数据的公布，如果经济超预期下行，可能给市场带来一定的冲击，其他因素基本呈现中性偏乐观状态，市场资金方面仍然相对宽裕，汇率在央行采取一些措施之后短期企稳，而国庆期间，国外市场的企稳反弹可能给</w:t>
      </w:r>
      <w:r>
        <w:rPr>
          <w:rFonts w:ascii="Arial" w:eastAsia="楷体_GB2312" w:hAnsi="Arial" w:cs="Arial" w:hint="eastAsia"/>
          <w:color w:val="auto"/>
          <w:sz w:val="20"/>
          <w:szCs w:val="20"/>
        </w:rPr>
        <w:t>A</w:t>
      </w:r>
      <w:r>
        <w:rPr>
          <w:rFonts w:ascii="Arial" w:eastAsia="楷体_GB2312" w:hAnsi="Arial" w:cs="Arial" w:hint="eastAsia"/>
          <w:color w:val="auto"/>
          <w:sz w:val="20"/>
          <w:szCs w:val="20"/>
        </w:rPr>
        <w:t>股市场带来信心。总体来看，市场仍不稳固，情绪依然脆弱，因此，在</w:t>
      </w:r>
      <w:r>
        <w:rPr>
          <w:rFonts w:ascii="Arial" w:eastAsia="楷体_GB2312" w:hAnsi="Arial" w:cs="Arial" w:hint="eastAsia"/>
          <w:color w:val="auto"/>
          <w:sz w:val="20"/>
          <w:szCs w:val="20"/>
        </w:rPr>
        <w:t>3</w:t>
      </w:r>
      <w:r>
        <w:rPr>
          <w:rFonts w:ascii="Arial" w:eastAsia="楷体_GB2312" w:hAnsi="Arial" w:cs="Arial" w:hint="eastAsia"/>
          <w:color w:val="auto"/>
          <w:sz w:val="20"/>
          <w:szCs w:val="20"/>
        </w:rPr>
        <w:t>季度经济数据公布之前应控制</w:t>
      </w:r>
      <w:proofErr w:type="gramStart"/>
      <w:r>
        <w:rPr>
          <w:rFonts w:ascii="Arial" w:eastAsia="楷体_GB2312" w:hAnsi="Arial" w:cs="Arial" w:hint="eastAsia"/>
          <w:color w:val="auto"/>
          <w:sz w:val="20"/>
          <w:szCs w:val="20"/>
        </w:rPr>
        <w:t>仓位</w:t>
      </w:r>
      <w:proofErr w:type="gramEnd"/>
      <w:r>
        <w:rPr>
          <w:rFonts w:ascii="Arial" w:eastAsia="楷体_GB2312" w:hAnsi="Arial" w:cs="Arial" w:hint="eastAsia"/>
          <w:color w:val="auto"/>
          <w:sz w:val="20"/>
          <w:szCs w:val="20"/>
        </w:rPr>
        <w:t>等待时机。</w:t>
      </w:r>
    </w:p>
    <w:p w:rsidR="00C20579" w:rsidRPr="00C97435" w:rsidRDefault="00C20579" w:rsidP="00C20579">
      <w:pPr>
        <w:pStyle w:val="af7"/>
        <w:numPr>
          <w:ilvl w:val="0"/>
          <w:numId w:val="1"/>
        </w:numPr>
        <w:ind w:firstLineChars="0"/>
        <w:rPr>
          <w:rFonts w:ascii="Arial" w:hAnsi="Arial" w:cs="Arial"/>
          <w:b/>
          <w:color w:val="996600"/>
          <w:sz w:val="32"/>
          <w:szCs w:val="28"/>
        </w:rPr>
      </w:pPr>
      <w:r w:rsidRPr="00C97435">
        <w:rPr>
          <w:rFonts w:ascii="Arial" w:hAnsi="Arial" w:cs="Arial"/>
          <w:b/>
          <w:color w:val="996600"/>
          <w:sz w:val="32"/>
          <w:szCs w:val="28"/>
        </w:rPr>
        <w:t>未来基金投资策略</w:t>
      </w:r>
    </w:p>
    <w:p w:rsidR="00FD4CC4" w:rsidRDefault="00C20579" w:rsidP="00196223">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proofErr w:type="gramStart"/>
      <w:r w:rsidRPr="0067105E">
        <w:rPr>
          <w:rFonts w:ascii="Arial" w:eastAsia="楷体_GB2312" w:hAnsi="Arial" w:cs="Arial" w:hint="eastAsia"/>
          <w:b/>
          <w:color w:val="auto"/>
          <w:sz w:val="20"/>
          <w:szCs w:val="20"/>
        </w:rPr>
        <w:t>股混基金</w:t>
      </w:r>
      <w:proofErr w:type="gramEnd"/>
      <w:r w:rsidRPr="0067105E">
        <w:rPr>
          <w:rFonts w:ascii="Arial" w:eastAsia="楷体_GB2312" w:hAnsi="Arial" w:cs="Arial" w:hint="eastAsia"/>
          <w:b/>
          <w:color w:val="auto"/>
          <w:sz w:val="20"/>
          <w:szCs w:val="20"/>
        </w:rPr>
        <w:t>投资方面</w:t>
      </w:r>
      <w:r w:rsidR="00196223">
        <w:rPr>
          <w:rFonts w:ascii="Arial" w:eastAsia="楷体_GB2312" w:hAnsi="Arial" w:cs="Arial" w:hint="eastAsia"/>
          <w:b/>
          <w:color w:val="auto"/>
          <w:sz w:val="20"/>
          <w:szCs w:val="20"/>
        </w:rPr>
        <w:t>，</w:t>
      </w:r>
      <w:r w:rsidR="000D2926" w:rsidRPr="000D2926">
        <w:rPr>
          <w:rFonts w:ascii="Arial" w:eastAsia="楷体_GB2312" w:hAnsi="Arial" w:cs="Arial" w:hint="eastAsia"/>
          <w:color w:val="auto"/>
          <w:sz w:val="20"/>
          <w:szCs w:val="20"/>
        </w:rPr>
        <w:t>市场底部已经</w:t>
      </w:r>
      <w:r w:rsidR="000D2926">
        <w:rPr>
          <w:rFonts w:ascii="Arial" w:eastAsia="楷体_GB2312" w:hAnsi="Arial" w:cs="Arial" w:hint="eastAsia"/>
          <w:color w:val="auto"/>
          <w:sz w:val="20"/>
          <w:szCs w:val="20"/>
        </w:rPr>
        <w:t>逐渐清晰，</w:t>
      </w:r>
      <w:r w:rsidR="005363F0">
        <w:rPr>
          <w:rFonts w:ascii="Arial" w:eastAsia="楷体_GB2312" w:hAnsi="Arial" w:cs="Arial" w:hint="eastAsia"/>
          <w:color w:val="auto"/>
          <w:sz w:val="20"/>
          <w:szCs w:val="20"/>
        </w:rPr>
        <w:t>影响</w:t>
      </w:r>
      <w:r w:rsidR="005363F0">
        <w:rPr>
          <w:rFonts w:ascii="Arial" w:eastAsia="楷体_GB2312" w:hAnsi="Arial" w:cs="Arial" w:hint="eastAsia"/>
          <w:color w:val="auto"/>
          <w:sz w:val="20"/>
          <w:szCs w:val="20"/>
        </w:rPr>
        <w:t>A</w:t>
      </w:r>
      <w:r w:rsidR="000E11CB">
        <w:rPr>
          <w:rFonts w:ascii="Arial" w:eastAsia="楷体_GB2312" w:hAnsi="Arial" w:cs="Arial" w:hint="eastAsia"/>
          <w:color w:val="auto"/>
          <w:sz w:val="20"/>
          <w:szCs w:val="20"/>
        </w:rPr>
        <w:t>股走势的多种因素已基本稳定，未来</w:t>
      </w:r>
      <w:r w:rsidR="005363F0">
        <w:rPr>
          <w:rFonts w:ascii="Arial" w:eastAsia="楷体_GB2312" w:hAnsi="Arial" w:cs="Arial" w:hint="eastAsia"/>
          <w:color w:val="auto"/>
          <w:sz w:val="20"/>
          <w:szCs w:val="20"/>
        </w:rPr>
        <w:t>经济超预期下滑</w:t>
      </w:r>
      <w:r w:rsidR="00FB5E18">
        <w:rPr>
          <w:rFonts w:ascii="Arial" w:eastAsia="楷体_GB2312" w:hAnsi="Arial" w:cs="Arial" w:hint="eastAsia"/>
          <w:color w:val="auto"/>
          <w:sz w:val="20"/>
          <w:szCs w:val="20"/>
        </w:rPr>
        <w:t>或将成为</w:t>
      </w:r>
      <w:r w:rsidR="005363F0">
        <w:rPr>
          <w:rFonts w:ascii="Arial" w:eastAsia="楷体_GB2312" w:hAnsi="Arial" w:cs="Arial" w:hint="eastAsia"/>
          <w:color w:val="auto"/>
          <w:sz w:val="20"/>
          <w:szCs w:val="20"/>
        </w:rPr>
        <w:t>影响</w:t>
      </w:r>
      <w:r w:rsidR="000E11CB">
        <w:rPr>
          <w:rFonts w:ascii="Arial" w:eastAsia="楷体_GB2312" w:hAnsi="Arial" w:cs="Arial" w:hint="eastAsia"/>
          <w:color w:val="auto"/>
          <w:sz w:val="20"/>
          <w:szCs w:val="20"/>
        </w:rPr>
        <w:t>股市的关键因素，因此建议保持积极心态，对基本面数据保持敏感。</w:t>
      </w:r>
      <w:r w:rsidR="000D2926">
        <w:rPr>
          <w:rFonts w:ascii="Arial" w:eastAsia="楷体_GB2312" w:hAnsi="Arial" w:cs="Arial" w:hint="eastAsia"/>
          <w:color w:val="auto"/>
          <w:sz w:val="20"/>
          <w:szCs w:val="20"/>
        </w:rPr>
        <w:t>长期投资机会已经来临，投资者可择机</w:t>
      </w:r>
      <w:r w:rsidR="001277F9">
        <w:rPr>
          <w:rFonts w:ascii="Arial" w:eastAsia="楷体_GB2312" w:hAnsi="Arial" w:cs="Arial" w:hint="eastAsia"/>
          <w:color w:val="auto"/>
          <w:sz w:val="20"/>
          <w:szCs w:val="20"/>
        </w:rPr>
        <w:t>分批</w:t>
      </w:r>
      <w:r w:rsidR="009433E6">
        <w:rPr>
          <w:rFonts w:ascii="Arial" w:eastAsia="楷体_GB2312" w:hAnsi="Arial" w:cs="Arial" w:hint="eastAsia"/>
          <w:color w:val="auto"/>
          <w:sz w:val="20"/>
          <w:szCs w:val="20"/>
        </w:rPr>
        <w:t>加仓，关注三季度经济数据的影响的同时</w:t>
      </w:r>
      <w:r w:rsidR="005363F0">
        <w:rPr>
          <w:rFonts w:ascii="Arial" w:eastAsia="楷体_GB2312" w:hAnsi="Arial" w:cs="Arial" w:hint="eastAsia"/>
          <w:color w:val="auto"/>
          <w:sz w:val="20"/>
          <w:szCs w:val="20"/>
        </w:rPr>
        <w:t>适当控制</w:t>
      </w:r>
      <w:proofErr w:type="gramStart"/>
      <w:r w:rsidR="005363F0">
        <w:rPr>
          <w:rFonts w:ascii="Arial" w:eastAsia="楷体_GB2312" w:hAnsi="Arial" w:cs="Arial" w:hint="eastAsia"/>
          <w:color w:val="auto"/>
          <w:sz w:val="20"/>
          <w:szCs w:val="20"/>
        </w:rPr>
        <w:t>仓位</w:t>
      </w:r>
      <w:proofErr w:type="gramEnd"/>
      <w:r w:rsidR="005363F0">
        <w:rPr>
          <w:rFonts w:ascii="Arial" w:eastAsia="楷体_GB2312" w:hAnsi="Arial" w:cs="Arial" w:hint="eastAsia"/>
          <w:color w:val="auto"/>
          <w:sz w:val="20"/>
          <w:szCs w:val="20"/>
        </w:rPr>
        <w:t>，待经济基本面</w:t>
      </w:r>
      <w:r w:rsidR="00232735">
        <w:rPr>
          <w:rFonts w:ascii="Arial" w:eastAsia="楷体_GB2312" w:hAnsi="Arial" w:cs="Arial" w:hint="eastAsia"/>
          <w:color w:val="auto"/>
          <w:sz w:val="20"/>
          <w:szCs w:val="20"/>
        </w:rPr>
        <w:t>影响可控之后，</w:t>
      </w:r>
      <w:r w:rsidR="005363F0">
        <w:rPr>
          <w:rFonts w:ascii="Arial" w:eastAsia="楷体_GB2312" w:hAnsi="Arial" w:cs="Arial" w:hint="eastAsia"/>
          <w:color w:val="auto"/>
          <w:sz w:val="20"/>
          <w:szCs w:val="20"/>
        </w:rPr>
        <w:t>可继续</w:t>
      </w:r>
      <w:r w:rsidR="00232735">
        <w:rPr>
          <w:rFonts w:ascii="Arial" w:eastAsia="楷体_GB2312" w:hAnsi="Arial" w:cs="Arial" w:hint="eastAsia"/>
          <w:color w:val="auto"/>
          <w:sz w:val="20"/>
          <w:szCs w:val="20"/>
        </w:rPr>
        <w:t>进行</w:t>
      </w:r>
      <w:r w:rsidR="000D2926">
        <w:rPr>
          <w:rFonts w:ascii="Arial" w:eastAsia="楷体_GB2312" w:hAnsi="Arial" w:cs="Arial" w:hint="eastAsia"/>
          <w:color w:val="auto"/>
          <w:sz w:val="20"/>
          <w:szCs w:val="20"/>
        </w:rPr>
        <w:t>加仓</w:t>
      </w:r>
      <w:r w:rsidR="00232735">
        <w:rPr>
          <w:rFonts w:ascii="Arial" w:eastAsia="楷体_GB2312" w:hAnsi="Arial" w:cs="Arial" w:hint="eastAsia"/>
          <w:color w:val="auto"/>
          <w:sz w:val="20"/>
          <w:szCs w:val="20"/>
        </w:rPr>
        <w:t>操作</w:t>
      </w:r>
      <w:r w:rsidR="004173B9">
        <w:rPr>
          <w:rFonts w:ascii="Arial" w:eastAsia="楷体_GB2312" w:hAnsi="Arial" w:cs="Arial" w:hint="eastAsia"/>
          <w:color w:val="auto"/>
          <w:sz w:val="20"/>
          <w:szCs w:val="20"/>
        </w:rPr>
        <w:t>。</w:t>
      </w:r>
    </w:p>
    <w:p w:rsidR="000D2926" w:rsidRPr="000D2926" w:rsidRDefault="004173B9" w:rsidP="00FD4CC4">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在</w:t>
      </w:r>
      <w:proofErr w:type="gramStart"/>
      <w:r>
        <w:rPr>
          <w:rFonts w:ascii="Arial" w:eastAsia="楷体_GB2312" w:hAnsi="Arial" w:cs="Arial" w:hint="eastAsia"/>
          <w:color w:val="auto"/>
          <w:sz w:val="20"/>
          <w:szCs w:val="20"/>
        </w:rPr>
        <w:t>股混基金</w:t>
      </w:r>
      <w:proofErr w:type="gramEnd"/>
      <w:r>
        <w:rPr>
          <w:rFonts w:ascii="Arial" w:eastAsia="楷体_GB2312" w:hAnsi="Arial" w:cs="Arial" w:hint="eastAsia"/>
          <w:color w:val="auto"/>
          <w:sz w:val="20"/>
          <w:szCs w:val="20"/>
        </w:rPr>
        <w:t>产品选择上，</w:t>
      </w:r>
      <w:r w:rsidR="000D2926">
        <w:rPr>
          <w:rFonts w:ascii="Arial" w:eastAsia="楷体_GB2312" w:hAnsi="Arial" w:cs="Arial" w:hint="eastAsia"/>
          <w:color w:val="auto"/>
          <w:sz w:val="20"/>
          <w:szCs w:val="20"/>
        </w:rPr>
        <w:t>建议关注基金经理短期交易能力</w:t>
      </w:r>
      <w:r w:rsidR="00292376">
        <w:rPr>
          <w:rFonts w:ascii="Arial" w:eastAsia="楷体_GB2312" w:hAnsi="Arial" w:cs="Arial" w:hint="eastAsia"/>
          <w:color w:val="auto"/>
          <w:sz w:val="20"/>
          <w:szCs w:val="20"/>
        </w:rPr>
        <w:t>强、选</w:t>
      </w:r>
      <w:proofErr w:type="gramStart"/>
      <w:r w:rsidR="00292376">
        <w:rPr>
          <w:rFonts w:ascii="Arial" w:eastAsia="楷体_GB2312" w:hAnsi="Arial" w:cs="Arial" w:hint="eastAsia"/>
          <w:color w:val="auto"/>
          <w:sz w:val="20"/>
          <w:szCs w:val="20"/>
        </w:rPr>
        <w:t>股能力</w:t>
      </w:r>
      <w:proofErr w:type="gramEnd"/>
      <w:r w:rsidR="00292376">
        <w:rPr>
          <w:rFonts w:ascii="Arial" w:eastAsia="楷体_GB2312" w:hAnsi="Arial" w:cs="Arial" w:hint="eastAsia"/>
          <w:color w:val="auto"/>
          <w:sz w:val="20"/>
          <w:szCs w:val="20"/>
        </w:rPr>
        <w:t>突出</w:t>
      </w:r>
      <w:proofErr w:type="gramStart"/>
      <w:r w:rsidR="00292376">
        <w:rPr>
          <w:rFonts w:ascii="Arial" w:eastAsia="楷体_GB2312" w:hAnsi="Arial" w:cs="Arial" w:hint="eastAsia"/>
          <w:color w:val="auto"/>
          <w:sz w:val="20"/>
          <w:szCs w:val="20"/>
        </w:rPr>
        <w:t>的偏股</w:t>
      </w:r>
      <w:r w:rsidR="000D2926" w:rsidRPr="00C97435">
        <w:rPr>
          <w:rFonts w:ascii="Arial" w:eastAsia="楷体_GB2312" w:hAnsi="Arial" w:cs="Arial"/>
          <w:color w:val="auto"/>
          <w:sz w:val="20"/>
          <w:szCs w:val="20"/>
        </w:rPr>
        <w:t>混合型</w:t>
      </w:r>
      <w:proofErr w:type="gramEnd"/>
      <w:r w:rsidR="000D2926" w:rsidRPr="00C97435">
        <w:rPr>
          <w:rFonts w:ascii="Arial" w:eastAsia="楷体_GB2312" w:hAnsi="Arial" w:cs="Arial"/>
          <w:color w:val="auto"/>
          <w:sz w:val="20"/>
          <w:szCs w:val="20"/>
        </w:rPr>
        <w:t>基金</w:t>
      </w:r>
      <w:r w:rsidR="00292376">
        <w:rPr>
          <w:rFonts w:ascii="Arial" w:eastAsia="楷体_GB2312" w:hAnsi="Arial" w:cs="Arial" w:hint="eastAsia"/>
          <w:color w:val="auto"/>
          <w:sz w:val="20"/>
          <w:szCs w:val="20"/>
        </w:rPr>
        <w:t>和</w:t>
      </w:r>
      <w:r w:rsidR="001B3E2C">
        <w:rPr>
          <w:rFonts w:ascii="Arial" w:eastAsia="楷体_GB2312" w:hAnsi="Arial" w:cs="Arial" w:hint="eastAsia"/>
          <w:color w:val="auto"/>
          <w:sz w:val="20"/>
          <w:szCs w:val="20"/>
        </w:rPr>
        <w:t>主动型股票</w:t>
      </w:r>
      <w:r w:rsidR="00292376">
        <w:rPr>
          <w:rFonts w:ascii="Arial" w:eastAsia="楷体_GB2312" w:hAnsi="Arial" w:cs="Arial" w:hint="eastAsia"/>
          <w:color w:val="auto"/>
          <w:sz w:val="20"/>
          <w:szCs w:val="20"/>
        </w:rPr>
        <w:t>基金</w:t>
      </w:r>
      <w:r w:rsidR="000D2926" w:rsidRPr="00C97435">
        <w:rPr>
          <w:rFonts w:ascii="Arial" w:eastAsia="楷体_GB2312" w:hAnsi="Arial" w:cs="Arial"/>
          <w:color w:val="auto"/>
          <w:sz w:val="20"/>
          <w:szCs w:val="20"/>
        </w:rPr>
        <w:t>。</w:t>
      </w:r>
      <w:r w:rsidR="00297838">
        <w:rPr>
          <w:rFonts w:ascii="Arial" w:eastAsia="楷体_GB2312" w:hAnsi="Arial" w:cs="Arial" w:hint="eastAsia"/>
          <w:color w:val="auto"/>
          <w:sz w:val="20"/>
          <w:szCs w:val="20"/>
        </w:rPr>
        <w:t>对于组合基金的投资者</w:t>
      </w:r>
      <w:r w:rsidR="000D2926">
        <w:rPr>
          <w:rFonts w:ascii="Arial" w:eastAsia="楷体_GB2312" w:hAnsi="Arial" w:cs="Arial" w:hint="eastAsia"/>
          <w:color w:val="auto"/>
          <w:sz w:val="20"/>
          <w:szCs w:val="20"/>
        </w:rPr>
        <w:t>，</w:t>
      </w:r>
      <w:r w:rsidR="00297838">
        <w:rPr>
          <w:rFonts w:ascii="Arial" w:eastAsia="楷体_GB2312" w:hAnsi="Arial" w:cs="Arial" w:hint="eastAsia"/>
          <w:color w:val="auto"/>
          <w:sz w:val="20"/>
          <w:szCs w:val="20"/>
        </w:rPr>
        <w:t>建议组合的核心</w:t>
      </w:r>
      <w:r w:rsidR="00CA4922">
        <w:rPr>
          <w:rFonts w:ascii="Arial" w:eastAsia="楷体_GB2312" w:hAnsi="Arial" w:cs="Arial" w:hint="eastAsia"/>
          <w:color w:val="auto"/>
          <w:sz w:val="20"/>
          <w:szCs w:val="20"/>
        </w:rPr>
        <w:t>部分</w:t>
      </w:r>
      <w:r w:rsidR="00297838">
        <w:rPr>
          <w:rFonts w:ascii="Arial" w:eastAsia="楷体_GB2312" w:hAnsi="Arial" w:cs="Arial" w:hint="eastAsia"/>
          <w:color w:val="auto"/>
          <w:sz w:val="20"/>
          <w:szCs w:val="20"/>
        </w:rPr>
        <w:t>配置</w:t>
      </w:r>
      <w:r w:rsidR="000D2926">
        <w:rPr>
          <w:rFonts w:ascii="Arial" w:eastAsia="楷体_GB2312" w:hAnsi="Arial" w:cs="Arial" w:hint="eastAsia"/>
          <w:color w:val="auto"/>
          <w:sz w:val="20"/>
          <w:szCs w:val="20"/>
        </w:rPr>
        <w:t>成长</w:t>
      </w:r>
      <w:r w:rsidR="00297838">
        <w:rPr>
          <w:rFonts w:ascii="Arial" w:eastAsia="楷体_GB2312" w:hAnsi="Arial" w:cs="Arial" w:hint="eastAsia"/>
          <w:color w:val="auto"/>
          <w:sz w:val="20"/>
          <w:szCs w:val="20"/>
        </w:rPr>
        <w:t>风格基金，卫星部分配置价值风格基金和主题基金</w:t>
      </w:r>
      <w:r w:rsidR="00D736AE">
        <w:rPr>
          <w:rFonts w:ascii="Arial" w:eastAsia="楷体_GB2312" w:hAnsi="Arial" w:cs="Arial" w:hint="eastAsia"/>
          <w:color w:val="auto"/>
          <w:sz w:val="20"/>
          <w:szCs w:val="20"/>
        </w:rPr>
        <w:t>。</w:t>
      </w:r>
      <w:r w:rsidR="000D2926">
        <w:rPr>
          <w:rFonts w:ascii="Arial" w:eastAsia="楷体_GB2312" w:hAnsi="Arial" w:cs="Arial" w:hint="eastAsia"/>
          <w:color w:val="auto"/>
          <w:sz w:val="20"/>
          <w:szCs w:val="20"/>
        </w:rPr>
        <w:t>主题方面，</w:t>
      </w:r>
      <w:r w:rsidR="00D736AE">
        <w:rPr>
          <w:rFonts w:ascii="Arial" w:eastAsia="楷体_GB2312" w:hAnsi="Arial" w:cs="Arial" w:hint="eastAsia"/>
          <w:color w:val="auto"/>
          <w:sz w:val="20"/>
          <w:szCs w:val="20"/>
        </w:rPr>
        <w:t>医疗器械</w:t>
      </w:r>
      <w:r w:rsidR="00E235BF">
        <w:rPr>
          <w:rFonts w:ascii="Arial" w:eastAsia="楷体_GB2312" w:hAnsi="Arial" w:cs="Arial" w:hint="eastAsia"/>
          <w:color w:val="auto"/>
          <w:sz w:val="20"/>
          <w:szCs w:val="20"/>
        </w:rPr>
        <w:t>、</w:t>
      </w:r>
      <w:r w:rsidR="00D736AE">
        <w:rPr>
          <w:rFonts w:ascii="Arial" w:eastAsia="楷体_GB2312" w:hAnsi="Arial" w:cs="Arial" w:hint="eastAsia"/>
          <w:color w:val="auto"/>
          <w:sz w:val="20"/>
          <w:szCs w:val="20"/>
        </w:rPr>
        <w:t>医疗改革、</w:t>
      </w:r>
      <w:r w:rsidR="001B3E2C">
        <w:rPr>
          <w:rFonts w:ascii="Arial" w:eastAsia="楷体_GB2312" w:hAnsi="Arial" w:cs="Arial" w:hint="eastAsia"/>
          <w:color w:val="auto"/>
          <w:sz w:val="20"/>
          <w:szCs w:val="20"/>
        </w:rPr>
        <w:t>网络安全、计算机应用等建议重点关注。</w:t>
      </w:r>
    </w:p>
    <w:p w:rsidR="00196223" w:rsidRDefault="00C20579" w:rsidP="001277F9">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67105E">
        <w:rPr>
          <w:rFonts w:ascii="Arial" w:eastAsia="楷体_GB2312" w:hAnsi="Arial" w:cs="Arial" w:hint="eastAsia"/>
          <w:b/>
          <w:color w:val="auto"/>
          <w:sz w:val="20"/>
          <w:szCs w:val="20"/>
        </w:rPr>
        <w:t>固定收益基金投资方面，</w:t>
      </w:r>
      <w:r w:rsidR="00196223">
        <w:rPr>
          <w:rFonts w:ascii="Arial" w:eastAsia="楷体_GB2312" w:hAnsi="Arial" w:cs="Arial" w:hint="eastAsia"/>
          <w:color w:val="auto"/>
          <w:sz w:val="20"/>
          <w:szCs w:val="20"/>
        </w:rPr>
        <w:t>经济继续承压、</w:t>
      </w:r>
      <w:r w:rsidR="00196223" w:rsidRPr="001B0A42">
        <w:rPr>
          <w:rFonts w:ascii="Arial" w:eastAsia="楷体_GB2312" w:hAnsi="Arial" w:cs="Arial" w:hint="eastAsia"/>
          <w:color w:val="auto"/>
          <w:sz w:val="20"/>
          <w:szCs w:val="20"/>
        </w:rPr>
        <w:t>资金面无忧、</w:t>
      </w:r>
      <w:r w:rsidR="00196223" w:rsidRPr="001B0A42">
        <w:rPr>
          <w:rFonts w:ascii="Arial" w:eastAsia="楷体_GB2312" w:hAnsi="Arial" w:cs="Arial" w:hint="eastAsia"/>
          <w:color w:val="auto"/>
          <w:sz w:val="20"/>
          <w:szCs w:val="20"/>
        </w:rPr>
        <w:t>IPO</w:t>
      </w:r>
      <w:r w:rsidR="00196223">
        <w:rPr>
          <w:rFonts w:ascii="Arial" w:eastAsia="楷体_GB2312" w:hAnsi="Arial" w:cs="Arial" w:hint="eastAsia"/>
          <w:color w:val="auto"/>
          <w:sz w:val="20"/>
          <w:szCs w:val="20"/>
        </w:rPr>
        <w:t>暂停</w:t>
      </w:r>
      <w:r w:rsidR="00196223" w:rsidRPr="001B0A42">
        <w:rPr>
          <w:rFonts w:ascii="Arial" w:eastAsia="楷体_GB2312" w:hAnsi="Arial" w:cs="Arial" w:hint="eastAsia"/>
          <w:color w:val="auto"/>
          <w:sz w:val="20"/>
          <w:szCs w:val="20"/>
        </w:rPr>
        <w:t>等因素</w:t>
      </w:r>
      <w:r w:rsidR="00196223">
        <w:rPr>
          <w:rFonts w:ascii="Arial" w:eastAsia="楷体_GB2312" w:hAnsi="Arial" w:cs="Arial" w:hint="eastAsia"/>
          <w:color w:val="auto"/>
          <w:sz w:val="20"/>
          <w:szCs w:val="20"/>
        </w:rPr>
        <w:t>将继续</w:t>
      </w:r>
      <w:r w:rsidR="003D5B8A">
        <w:rPr>
          <w:rFonts w:ascii="Arial" w:eastAsia="楷体_GB2312" w:hAnsi="Arial" w:cs="Arial" w:hint="eastAsia"/>
          <w:color w:val="auto"/>
          <w:sz w:val="20"/>
          <w:szCs w:val="20"/>
        </w:rPr>
        <w:t>支持债券市场慢牛行情。</w:t>
      </w:r>
      <w:r w:rsidR="00EC0EFD">
        <w:rPr>
          <w:rFonts w:ascii="Arial" w:eastAsia="楷体_GB2312" w:hAnsi="Arial" w:cs="Arial" w:hint="eastAsia"/>
          <w:color w:val="auto"/>
          <w:sz w:val="20"/>
          <w:szCs w:val="20"/>
        </w:rPr>
        <w:t>时下，信用债绝对收益率和信用利差都已处于</w:t>
      </w:r>
      <w:r w:rsidR="005E5863" w:rsidRPr="003D5B8A">
        <w:rPr>
          <w:rFonts w:ascii="Arial" w:eastAsia="楷体_GB2312" w:hAnsi="Arial" w:cs="Arial" w:hint="eastAsia"/>
          <w:color w:val="auto"/>
          <w:sz w:val="20"/>
          <w:szCs w:val="20"/>
        </w:rPr>
        <w:t>历史低位</w:t>
      </w:r>
      <w:r w:rsidR="005E5863">
        <w:rPr>
          <w:rFonts w:ascii="Arial" w:eastAsia="楷体_GB2312" w:hAnsi="Arial" w:cs="Arial" w:hint="eastAsia"/>
          <w:color w:val="auto"/>
          <w:sz w:val="20"/>
          <w:szCs w:val="20"/>
        </w:rPr>
        <w:t>，由于公司债</w:t>
      </w:r>
      <w:r w:rsidR="003D5B8A" w:rsidRPr="003D5B8A">
        <w:rPr>
          <w:rFonts w:ascii="Arial" w:eastAsia="楷体_GB2312" w:hAnsi="Arial" w:cs="Arial" w:hint="eastAsia"/>
          <w:color w:val="auto"/>
          <w:sz w:val="20"/>
          <w:szCs w:val="20"/>
        </w:rPr>
        <w:t>发行利率</w:t>
      </w:r>
      <w:r w:rsidR="005E5863">
        <w:rPr>
          <w:rFonts w:ascii="Arial" w:eastAsia="楷体_GB2312" w:hAnsi="Arial" w:cs="Arial" w:hint="eastAsia"/>
          <w:color w:val="auto"/>
          <w:sz w:val="20"/>
          <w:szCs w:val="20"/>
        </w:rPr>
        <w:t>下降，加杠杆</w:t>
      </w:r>
      <w:r w:rsidR="003D5B8A" w:rsidRPr="003D5B8A">
        <w:rPr>
          <w:rFonts w:ascii="Arial" w:eastAsia="楷体_GB2312" w:hAnsi="Arial" w:cs="Arial" w:hint="eastAsia"/>
          <w:color w:val="auto"/>
          <w:sz w:val="20"/>
          <w:szCs w:val="20"/>
        </w:rPr>
        <w:t>模式</w:t>
      </w:r>
      <w:r w:rsidR="005E5863">
        <w:rPr>
          <w:rFonts w:ascii="Arial" w:eastAsia="楷体_GB2312" w:hAnsi="Arial" w:cs="Arial" w:hint="eastAsia"/>
          <w:color w:val="auto"/>
          <w:sz w:val="20"/>
          <w:szCs w:val="20"/>
        </w:rPr>
        <w:t>使其</w:t>
      </w:r>
      <w:r w:rsidR="003D5B8A" w:rsidRPr="003D5B8A">
        <w:rPr>
          <w:rFonts w:ascii="Arial" w:eastAsia="楷体_GB2312" w:hAnsi="Arial" w:cs="Arial" w:hint="eastAsia"/>
          <w:color w:val="auto"/>
          <w:sz w:val="20"/>
          <w:szCs w:val="20"/>
        </w:rPr>
        <w:t>安全边际大大下降</w:t>
      </w:r>
      <w:r w:rsidR="00671BC3">
        <w:rPr>
          <w:rFonts w:ascii="Arial" w:eastAsia="楷体_GB2312" w:hAnsi="Arial" w:cs="Arial" w:hint="eastAsia"/>
          <w:color w:val="auto"/>
          <w:sz w:val="20"/>
          <w:szCs w:val="20"/>
        </w:rPr>
        <w:t>。</w:t>
      </w:r>
      <w:r w:rsidR="005E5863">
        <w:rPr>
          <w:rFonts w:ascii="Arial" w:eastAsia="楷体_GB2312" w:hAnsi="Arial" w:cs="Arial" w:hint="eastAsia"/>
          <w:color w:val="auto"/>
          <w:sz w:val="20"/>
          <w:szCs w:val="20"/>
        </w:rPr>
        <w:t>而相比之下，</w:t>
      </w:r>
      <w:r w:rsidR="003D5B8A" w:rsidRPr="003D5B8A">
        <w:rPr>
          <w:rFonts w:ascii="Arial" w:eastAsia="楷体_GB2312" w:hAnsi="Arial" w:cs="Arial" w:hint="eastAsia"/>
          <w:color w:val="auto"/>
          <w:sz w:val="20"/>
          <w:szCs w:val="20"/>
        </w:rPr>
        <w:t>利率债的杠杆套</w:t>
      </w:r>
      <w:proofErr w:type="gramStart"/>
      <w:r w:rsidR="003D5B8A" w:rsidRPr="003D5B8A">
        <w:rPr>
          <w:rFonts w:ascii="Arial" w:eastAsia="楷体_GB2312" w:hAnsi="Arial" w:cs="Arial" w:hint="eastAsia"/>
          <w:color w:val="auto"/>
          <w:sz w:val="20"/>
          <w:szCs w:val="20"/>
        </w:rPr>
        <w:t>息</w:t>
      </w:r>
      <w:r w:rsidR="005E5863">
        <w:rPr>
          <w:rFonts w:ascii="Arial" w:eastAsia="楷体_GB2312" w:hAnsi="Arial" w:cs="Arial" w:hint="eastAsia"/>
          <w:color w:val="auto"/>
          <w:sz w:val="20"/>
          <w:szCs w:val="20"/>
        </w:rPr>
        <w:t>价值</w:t>
      </w:r>
      <w:proofErr w:type="gramEnd"/>
      <w:r w:rsidR="005E5863">
        <w:rPr>
          <w:rFonts w:ascii="Arial" w:eastAsia="楷体_GB2312" w:hAnsi="Arial" w:cs="Arial" w:hint="eastAsia"/>
          <w:color w:val="auto"/>
          <w:sz w:val="20"/>
          <w:szCs w:val="20"/>
        </w:rPr>
        <w:t>凸显</w:t>
      </w:r>
      <w:r w:rsidR="003D5B8A" w:rsidRPr="003D5B8A">
        <w:rPr>
          <w:rFonts w:ascii="Arial" w:eastAsia="楷体_GB2312" w:hAnsi="Arial" w:cs="Arial" w:hint="eastAsia"/>
          <w:color w:val="auto"/>
          <w:sz w:val="20"/>
          <w:szCs w:val="20"/>
        </w:rPr>
        <w:t>，</w:t>
      </w:r>
      <w:r w:rsidR="001277F9">
        <w:rPr>
          <w:rFonts w:ascii="Arial" w:eastAsia="楷体_GB2312" w:hAnsi="Arial" w:cs="Arial" w:hint="eastAsia"/>
          <w:color w:val="auto"/>
          <w:sz w:val="20"/>
          <w:szCs w:val="20"/>
        </w:rPr>
        <w:t>建议优选利率债</w:t>
      </w:r>
      <w:r w:rsidR="001B3E2C">
        <w:rPr>
          <w:rFonts w:ascii="Arial" w:eastAsia="楷体_GB2312" w:hAnsi="Arial" w:cs="Arial" w:hint="eastAsia"/>
          <w:color w:val="auto"/>
          <w:sz w:val="20"/>
          <w:szCs w:val="20"/>
        </w:rPr>
        <w:t>配比</w:t>
      </w:r>
      <w:r w:rsidR="00671BC3">
        <w:rPr>
          <w:rFonts w:ascii="Arial" w:eastAsia="楷体_GB2312" w:hAnsi="Arial" w:cs="Arial" w:hint="eastAsia"/>
          <w:color w:val="auto"/>
          <w:sz w:val="20"/>
          <w:szCs w:val="20"/>
        </w:rPr>
        <w:t>偏高</w:t>
      </w:r>
      <w:proofErr w:type="gramStart"/>
      <w:r w:rsidR="00671BC3">
        <w:rPr>
          <w:rFonts w:ascii="Arial" w:eastAsia="楷体_GB2312" w:hAnsi="Arial" w:cs="Arial" w:hint="eastAsia"/>
          <w:color w:val="auto"/>
          <w:sz w:val="20"/>
          <w:szCs w:val="20"/>
        </w:rPr>
        <w:t>的纯债基金</w:t>
      </w:r>
      <w:proofErr w:type="gramEnd"/>
      <w:r w:rsidR="00671BC3">
        <w:rPr>
          <w:rFonts w:ascii="Arial" w:eastAsia="楷体_GB2312" w:hAnsi="Arial" w:cs="Arial" w:hint="eastAsia"/>
          <w:color w:val="auto"/>
          <w:sz w:val="20"/>
          <w:szCs w:val="20"/>
        </w:rPr>
        <w:t>，</w:t>
      </w:r>
      <w:r w:rsidR="00D945FD">
        <w:rPr>
          <w:rFonts w:ascii="Arial" w:eastAsia="楷体_GB2312" w:hAnsi="Arial" w:cs="Arial" w:hint="eastAsia"/>
          <w:color w:val="auto"/>
          <w:sz w:val="20"/>
          <w:szCs w:val="20"/>
        </w:rPr>
        <w:t>并</w:t>
      </w:r>
      <w:r w:rsidR="005E5863">
        <w:rPr>
          <w:rFonts w:ascii="Arial" w:eastAsia="楷体_GB2312" w:hAnsi="Arial" w:cs="Arial" w:hint="eastAsia"/>
          <w:color w:val="auto"/>
          <w:sz w:val="20"/>
          <w:szCs w:val="20"/>
        </w:rPr>
        <w:t>谨防股市转暖对债券市场的</w:t>
      </w:r>
      <w:r w:rsidR="00774F99">
        <w:rPr>
          <w:rFonts w:ascii="Arial" w:eastAsia="楷体_GB2312" w:hAnsi="Arial" w:cs="Arial" w:hint="eastAsia"/>
          <w:color w:val="auto"/>
          <w:sz w:val="20"/>
          <w:szCs w:val="20"/>
        </w:rPr>
        <w:t>冲击。</w:t>
      </w:r>
    </w:p>
    <w:p w:rsidR="00C20579" w:rsidRPr="00C20579" w:rsidRDefault="00C20579" w:rsidP="00C20579">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QDII</w:t>
      </w:r>
      <w:r>
        <w:rPr>
          <w:rFonts w:ascii="Arial" w:eastAsia="楷体_GB2312" w:hAnsi="Arial" w:cs="Arial" w:hint="eastAsia"/>
          <w:b/>
          <w:color w:val="auto"/>
          <w:sz w:val="20"/>
          <w:szCs w:val="20"/>
        </w:rPr>
        <w:t>及商品基金等方面，</w:t>
      </w:r>
      <w:r w:rsidR="00DB58BC" w:rsidRPr="00DB58BC">
        <w:rPr>
          <w:rFonts w:ascii="Arial" w:eastAsia="楷体_GB2312" w:hAnsi="Arial" w:cs="Arial" w:hint="eastAsia"/>
          <w:color w:val="auto"/>
          <w:sz w:val="20"/>
          <w:szCs w:val="20"/>
        </w:rPr>
        <w:t>海外市场仍然存在</w:t>
      </w:r>
      <w:r w:rsidR="00DB58BC">
        <w:rPr>
          <w:rFonts w:ascii="Arial" w:eastAsia="楷体_GB2312" w:hAnsi="Arial" w:cs="Arial" w:hint="eastAsia"/>
          <w:color w:val="auto"/>
          <w:sz w:val="20"/>
          <w:szCs w:val="20"/>
        </w:rPr>
        <w:t>部分</w:t>
      </w:r>
      <w:r w:rsidR="00DB58BC" w:rsidRPr="00DB58BC">
        <w:rPr>
          <w:rFonts w:ascii="Arial" w:eastAsia="楷体_GB2312" w:hAnsi="Arial" w:cs="Arial" w:hint="eastAsia"/>
          <w:color w:val="auto"/>
          <w:sz w:val="20"/>
          <w:szCs w:val="20"/>
        </w:rPr>
        <w:t>不稳定因素，</w:t>
      </w:r>
      <w:r w:rsidR="00521032">
        <w:rPr>
          <w:rFonts w:ascii="Arial" w:eastAsia="楷体_GB2312" w:hAnsi="Arial" w:cs="Arial" w:hint="eastAsia"/>
          <w:color w:val="auto"/>
          <w:sz w:val="20"/>
          <w:szCs w:val="20"/>
        </w:rPr>
        <w:t>是否真正企稳</w:t>
      </w:r>
      <w:r w:rsidR="00DB58BC" w:rsidRPr="00DB58BC">
        <w:rPr>
          <w:rFonts w:ascii="Arial" w:eastAsia="楷体_GB2312" w:hAnsi="Arial" w:cs="Arial" w:hint="eastAsia"/>
          <w:color w:val="auto"/>
          <w:sz w:val="20"/>
          <w:szCs w:val="20"/>
        </w:rPr>
        <w:t>仍需</w:t>
      </w:r>
      <w:r w:rsidR="00865962">
        <w:rPr>
          <w:rFonts w:ascii="Arial" w:eastAsia="楷体_GB2312" w:hAnsi="Arial" w:cs="Arial" w:hint="eastAsia"/>
          <w:color w:val="auto"/>
          <w:sz w:val="20"/>
          <w:szCs w:val="20"/>
        </w:rPr>
        <w:t>进一步</w:t>
      </w:r>
      <w:r w:rsidR="00DB58BC" w:rsidRPr="00DB58BC">
        <w:rPr>
          <w:rFonts w:ascii="Arial" w:eastAsia="楷体_GB2312" w:hAnsi="Arial" w:cs="Arial" w:hint="eastAsia"/>
          <w:color w:val="auto"/>
          <w:sz w:val="20"/>
          <w:szCs w:val="20"/>
        </w:rPr>
        <w:t>观望</w:t>
      </w:r>
      <w:r w:rsidR="00DB58BC">
        <w:rPr>
          <w:rFonts w:ascii="Arial" w:eastAsia="楷体_GB2312" w:hAnsi="Arial" w:cs="Arial" w:hint="eastAsia"/>
          <w:color w:val="auto"/>
          <w:sz w:val="20"/>
          <w:szCs w:val="20"/>
        </w:rPr>
        <w:t>，不建议重点配置</w:t>
      </w:r>
      <w:r w:rsidR="00DB58BC">
        <w:rPr>
          <w:rFonts w:ascii="Arial" w:eastAsia="楷体_GB2312" w:hAnsi="Arial" w:cs="Arial" w:hint="eastAsia"/>
          <w:color w:val="auto"/>
          <w:sz w:val="20"/>
          <w:szCs w:val="20"/>
        </w:rPr>
        <w:t>QDII</w:t>
      </w:r>
      <w:r w:rsidR="00DB58BC">
        <w:rPr>
          <w:rFonts w:ascii="Arial" w:eastAsia="楷体_GB2312" w:hAnsi="Arial" w:cs="Arial" w:hint="eastAsia"/>
          <w:color w:val="auto"/>
          <w:sz w:val="20"/>
          <w:szCs w:val="20"/>
        </w:rPr>
        <w:t>产品</w:t>
      </w:r>
      <w:r w:rsidR="00DB58BC" w:rsidRPr="00DB58BC">
        <w:rPr>
          <w:rFonts w:ascii="Arial" w:eastAsia="楷体_GB2312" w:hAnsi="Arial" w:cs="Arial" w:hint="eastAsia"/>
          <w:color w:val="auto"/>
          <w:sz w:val="20"/>
          <w:szCs w:val="20"/>
        </w:rPr>
        <w:t>。</w:t>
      </w:r>
      <w:r w:rsidRPr="0067105E">
        <w:rPr>
          <w:rFonts w:ascii="Arial" w:eastAsia="楷体_GB2312" w:hAnsi="Arial" w:cs="Arial" w:hint="eastAsia"/>
          <w:color w:val="auto"/>
          <w:sz w:val="20"/>
          <w:szCs w:val="20"/>
        </w:rPr>
        <w:t>由于长期看人民币贬值压力持续存在，从大类资产配置策略出发</w:t>
      </w:r>
      <w:r w:rsidR="0084134F">
        <w:rPr>
          <w:rFonts w:ascii="Arial" w:eastAsia="楷体_GB2312" w:hAnsi="Arial" w:cs="Arial" w:hint="eastAsia"/>
          <w:color w:val="auto"/>
          <w:sz w:val="20"/>
          <w:szCs w:val="20"/>
        </w:rPr>
        <w:t>，</w:t>
      </w:r>
      <w:r w:rsidRPr="0067105E">
        <w:rPr>
          <w:rFonts w:ascii="Arial" w:eastAsia="楷体_GB2312" w:hAnsi="Arial" w:cs="Arial" w:hint="eastAsia"/>
          <w:color w:val="auto"/>
          <w:sz w:val="20"/>
          <w:szCs w:val="20"/>
        </w:rPr>
        <w:t>投资者可以考虑配置少量美元计价资产，</w:t>
      </w:r>
      <w:r w:rsidR="00DB58BC">
        <w:rPr>
          <w:rFonts w:ascii="Arial" w:eastAsia="楷体_GB2312" w:hAnsi="Arial" w:cs="Arial" w:hint="eastAsia"/>
          <w:color w:val="auto"/>
          <w:sz w:val="20"/>
          <w:szCs w:val="20"/>
        </w:rPr>
        <w:t>建议关注</w:t>
      </w:r>
      <w:proofErr w:type="gramStart"/>
      <w:r w:rsidR="00DB58BC">
        <w:rPr>
          <w:rFonts w:ascii="Arial" w:eastAsia="楷体_GB2312" w:hAnsi="Arial" w:cs="Arial" w:hint="eastAsia"/>
          <w:color w:val="auto"/>
          <w:sz w:val="20"/>
          <w:szCs w:val="20"/>
        </w:rPr>
        <w:t>投资</w:t>
      </w:r>
      <w:r w:rsidRPr="0067105E">
        <w:rPr>
          <w:rFonts w:ascii="Arial" w:eastAsia="楷体_GB2312" w:hAnsi="Arial" w:cs="Arial" w:hint="eastAsia"/>
          <w:color w:val="auto"/>
          <w:sz w:val="20"/>
          <w:szCs w:val="20"/>
        </w:rPr>
        <w:t>美</w:t>
      </w:r>
      <w:proofErr w:type="gramEnd"/>
      <w:r w:rsidRPr="0067105E">
        <w:rPr>
          <w:rFonts w:ascii="Arial" w:eastAsia="楷体_GB2312" w:hAnsi="Arial" w:cs="Arial" w:hint="eastAsia"/>
          <w:color w:val="auto"/>
          <w:sz w:val="20"/>
          <w:szCs w:val="20"/>
        </w:rPr>
        <w:t>债、</w:t>
      </w:r>
      <w:r w:rsidR="00B718FE">
        <w:rPr>
          <w:rFonts w:ascii="Arial" w:eastAsia="楷体_GB2312" w:hAnsi="Arial" w:cs="Arial" w:hint="eastAsia"/>
          <w:color w:val="auto"/>
          <w:sz w:val="20"/>
          <w:szCs w:val="20"/>
        </w:rPr>
        <w:t>REITs</w:t>
      </w:r>
      <w:r w:rsidR="00DB58BC">
        <w:rPr>
          <w:rFonts w:ascii="Arial" w:eastAsia="楷体_GB2312" w:hAnsi="Arial" w:cs="Arial" w:hint="eastAsia"/>
          <w:color w:val="auto"/>
          <w:sz w:val="20"/>
          <w:szCs w:val="20"/>
        </w:rPr>
        <w:t>等方面的产品</w:t>
      </w:r>
      <w:r w:rsidRPr="0067105E">
        <w:rPr>
          <w:rFonts w:ascii="Arial" w:eastAsia="楷体_GB2312" w:hAnsi="Arial" w:cs="Arial" w:hint="eastAsia"/>
          <w:color w:val="auto"/>
          <w:sz w:val="20"/>
          <w:szCs w:val="20"/>
        </w:rPr>
        <w:t>。</w:t>
      </w:r>
    </w:p>
    <w:p w:rsidR="00D52111" w:rsidRPr="00C97435" w:rsidRDefault="004718C2" w:rsidP="00230961">
      <w:pPr>
        <w:widowControl/>
        <w:jc w:val="left"/>
        <w:rPr>
          <w:rFonts w:ascii="Arial" w:hAnsi="Arial" w:cs="Arial"/>
          <w:b/>
          <w:color w:val="000080"/>
          <w:kern w:val="0"/>
          <w:sz w:val="36"/>
          <w:szCs w:val="34"/>
        </w:rPr>
      </w:pPr>
      <w:r w:rsidRPr="00C97435">
        <w:rPr>
          <w:rFonts w:ascii="Arial" w:hAnsi="Arial" w:cs="Arial"/>
          <w:b/>
          <w:color w:val="000080"/>
          <w:kern w:val="0"/>
          <w:sz w:val="36"/>
          <w:szCs w:val="34"/>
        </w:rPr>
        <w:br w:type="page"/>
      </w:r>
      <w:r w:rsidR="00D52111" w:rsidRPr="00C97435">
        <w:rPr>
          <w:rFonts w:ascii="Arial" w:hAnsi="Arial" w:cs="Arial"/>
          <w:b/>
          <w:color w:val="000080"/>
          <w:kern w:val="0"/>
          <w:sz w:val="36"/>
          <w:szCs w:val="34"/>
        </w:rPr>
        <w:lastRenderedPageBreak/>
        <w:t>免责声明</w:t>
      </w:r>
    </w:p>
    <w:p w:rsidR="00D52111" w:rsidRPr="00C97435" w:rsidRDefault="00D52111" w:rsidP="00D52111">
      <w:pPr>
        <w:rPr>
          <w:rFonts w:ascii="Arial" w:hAnsi="Arial" w:cs="Arial"/>
          <w:b/>
          <w:color w:val="000080"/>
          <w:kern w:val="0"/>
          <w:sz w:val="36"/>
          <w:szCs w:val="34"/>
        </w:rPr>
      </w:pPr>
    </w:p>
    <w:p w:rsidR="00D52111" w:rsidRPr="00C97435" w:rsidRDefault="00D52111" w:rsidP="00D52111">
      <w:pPr>
        <w:rPr>
          <w:rFonts w:ascii="Arial" w:hAnsi="Arial" w:cs="Arial"/>
          <w:sz w:val="22"/>
        </w:rPr>
      </w:pPr>
      <w:r w:rsidRPr="00C97435">
        <w:rPr>
          <w:rFonts w:ascii="Arial" w:hAnsi="Arial" w:cs="Arial"/>
          <w:sz w:val="22"/>
        </w:rPr>
        <w:t>本报告中的所有内容版权均属上海</w:t>
      </w:r>
      <w:proofErr w:type="gramStart"/>
      <w:r w:rsidRPr="00C97435">
        <w:rPr>
          <w:rFonts w:ascii="Arial" w:hAnsi="Arial" w:cs="Arial"/>
          <w:sz w:val="22"/>
        </w:rPr>
        <w:t>凯</w:t>
      </w:r>
      <w:proofErr w:type="gramEnd"/>
      <w:r w:rsidRPr="00C97435">
        <w:rPr>
          <w:rFonts w:ascii="Arial" w:hAnsi="Arial" w:cs="Arial"/>
          <w:sz w:val="22"/>
        </w:rPr>
        <w:t>石财富基金销售有限公司（以下简称</w:t>
      </w:r>
      <w:r w:rsidRPr="00C97435">
        <w:rPr>
          <w:rFonts w:ascii="Arial" w:hAnsi="Arial" w:cs="Arial"/>
          <w:sz w:val="22"/>
        </w:rPr>
        <w:t>“</w:t>
      </w:r>
      <w:r w:rsidRPr="00C97435">
        <w:rPr>
          <w:rFonts w:ascii="Arial" w:hAnsi="Arial" w:cs="Arial"/>
          <w:sz w:val="22"/>
        </w:rPr>
        <w:t>本公司</w:t>
      </w:r>
      <w:r w:rsidRPr="00C97435">
        <w:rPr>
          <w:rFonts w:ascii="Arial" w:hAnsi="Arial" w:cs="Arial"/>
          <w:sz w:val="22"/>
        </w:rPr>
        <w:t>”</w:t>
      </w:r>
      <w:r w:rsidRPr="00C97435">
        <w:rPr>
          <w:rFonts w:ascii="Arial" w:hAnsi="Arial" w:cs="Arial"/>
          <w:sz w:val="22"/>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C97435">
        <w:rPr>
          <w:rFonts w:ascii="Arial" w:hAnsi="Arial" w:cs="Arial"/>
          <w:sz w:val="22"/>
        </w:rPr>
        <w:t>凯</w:t>
      </w:r>
      <w:proofErr w:type="gramEnd"/>
      <w:r w:rsidRPr="00C97435">
        <w:rPr>
          <w:rFonts w:ascii="Arial" w:hAnsi="Arial" w:cs="Arial"/>
          <w:sz w:val="22"/>
        </w:rPr>
        <w:t>石财富基金销售有限公司研究中心，且不得对本文进行任何有悖原意的引用和删改。</w:t>
      </w:r>
    </w:p>
    <w:p w:rsidR="00D52111" w:rsidRPr="00C97435" w:rsidRDefault="00D52111" w:rsidP="00D52111">
      <w:pPr>
        <w:rPr>
          <w:rFonts w:ascii="Arial" w:hAnsi="Arial" w:cs="Arial"/>
          <w:sz w:val="22"/>
        </w:rPr>
      </w:pPr>
    </w:p>
    <w:p w:rsidR="00D52111" w:rsidRPr="00C97435" w:rsidRDefault="00D52111" w:rsidP="00D52111">
      <w:pPr>
        <w:rPr>
          <w:rFonts w:ascii="Arial" w:hAnsi="Arial" w:cs="Arial"/>
          <w:sz w:val="22"/>
        </w:rPr>
      </w:pPr>
      <w:r w:rsidRPr="00C97435">
        <w:rPr>
          <w:rFonts w:ascii="Arial" w:hAnsi="Arial" w:cs="Arial"/>
          <w:sz w:val="22"/>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C97435" w:rsidRDefault="00D52111" w:rsidP="00D52111">
      <w:pPr>
        <w:rPr>
          <w:rFonts w:ascii="Arial" w:hAnsi="Arial" w:cs="Arial"/>
          <w:sz w:val="22"/>
        </w:rPr>
      </w:pPr>
    </w:p>
    <w:p w:rsidR="00D52111" w:rsidRPr="00C97435" w:rsidRDefault="00D52111" w:rsidP="00D52111">
      <w:pPr>
        <w:rPr>
          <w:rFonts w:ascii="Arial" w:hAnsi="Arial" w:cs="Arial"/>
          <w:sz w:val="22"/>
        </w:rPr>
      </w:pPr>
      <w:r w:rsidRPr="00C97435">
        <w:rPr>
          <w:rFonts w:ascii="Arial" w:hAnsi="Arial" w:cs="Arial"/>
          <w:sz w:val="22"/>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97435" w:rsidRDefault="008B5D7D" w:rsidP="00BC0C10">
      <w:pPr>
        <w:ind w:rightChars="26" w:right="55"/>
        <w:rPr>
          <w:rFonts w:ascii="Arial" w:hAnsi="Arial" w:cs="Arial"/>
          <w:sz w:val="13"/>
        </w:rPr>
      </w:pPr>
    </w:p>
    <w:sectPr w:rsidR="008B5D7D" w:rsidRPr="00C97435"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41B" w:rsidRDefault="00B2241B">
      <w:r>
        <w:separator/>
      </w:r>
    </w:p>
  </w:endnote>
  <w:endnote w:type="continuationSeparator" w:id="0">
    <w:p w:rsidR="00B2241B" w:rsidRDefault="00B2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25C" w:rsidRPr="00D52111" w:rsidRDefault="0038625C"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2E7BB56F" wp14:editId="5AEC22A3">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2FF9B3B6" wp14:editId="1970278F">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D72A8C" w:rsidRPr="00D72A8C">
      <w:rPr>
        <w:rFonts w:ascii="Arial" w:eastAsia="新宋体" w:hAnsi="Arial" w:cs="Arial"/>
        <w:noProof/>
        <w:sz w:val="15"/>
        <w:szCs w:val="13"/>
        <w:lang w:val="zh-CN"/>
      </w:rPr>
      <w:t>3</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D72A8C" w:rsidRPr="00D72A8C">
      <w:rPr>
        <w:rFonts w:ascii="Arial" w:eastAsia="新宋体" w:hAnsi="Arial" w:cs="Arial"/>
        <w:noProof/>
        <w:sz w:val="15"/>
        <w:szCs w:val="13"/>
        <w:lang w:val="zh-CN"/>
      </w:rPr>
      <w:t>7</w:t>
    </w:r>
    <w:r w:rsidRPr="00D52111">
      <w:rPr>
        <w:rFonts w:ascii="Arial" w:eastAsia="新宋体" w:hAnsi="Arial" w:cs="Arial"/>
        <w:b/>
        <w:noProof/>
        <w:sz w:val="15"/>
        <w:szCs w:val="13"/>
      </w:rPr>
      <w:fldChar w:fldCharType="end"/>
    </w:r>
  </w:p>
  <w:p w:rsidR="0038625C" w:rsidRDefault="0038625C">
    <w:pPr>
      <w:pStyle w:val="a5"/>
      <w:rPr>
        <w:sz w:val="4"/>
        <w:szCs w:val="4"/>
      </w:rPr>
    </w:pPr>
  </w:p>
  <w:p w:rsidR="0038625C" w:rsidRDefault="0038625C">
    <w:pPr>
      <w:pStyle w:val="a5"/>
      <w:rPr>
        <w:rFonts w:ascii="楷体_GB2312"/>
        <w:sz w:val="4"/>
        <w:szCs w:val="4"/>
      </w:rPr>
    </w:pPr>
  </w:p>
  <w:p w:rsidR="0038625C" w:rsidRPr="00F957FD" w:rsidRDefault="0038625C"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41B" w:rsidRDefault="00B2241B">
      <w:r>
        <w:separator/>
      </w:r>
    </w:p>
  </w:footnote>
  <w:footnote w:type="continuationSeparator" w:id="0">
    <w:p w:rsidR="00B2241B" w:rsidRDefault="00B22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25C" w:rsidRDefault="0038625C">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61FF678E" wp14:editId="1E34A0BC">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25C" w:rsidRDefault="0038625C">
    <w:r>
      <w:rPr>
        <w:noProof/>
      </w:rPr>
      <mc:AlternateContent>
        <mc:Choice Requires="wps">
          <w:drawing>
            <wp:anchor distT="0" distB="0" distL="114300" distR="114300" simplePos="0" relativeHeight="251665408" behindDoc="0" locked="0" layoutInCell="1" allowOverlap="1" wp14:anchorId="64070038" wp14:editId="7BA05FD2">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25C" w:rsidRPr="00880D7C" w:rsidRDefault="0038625C"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sidR="006F2CC7">
                            <w:rPr>
                              <w:rFonts w:ascii="楷体" w:eastAsia="楷体" w:hAnsi="楷体" w:hint="eastAsia"/>
                              <w:b/>
                              <w:color w:val="996600"/>
                              <w:sz w:val="22"/>
                            </w:rPr>
                            <w:t>基金月</w:t>
                          </w:r>
                          <w:r>
                            <w:rPr>
                              <w:rFonts w:ascii="楷体" w:eastAsia="楷体" w:hAnsi="楷体" w:hint="eastAsia"/>
                              <w:b/>
                              <w:color w:val="996600"/>
                              <w:sz w:val="22"/>
                            </w:rPr>
                            <w:t>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38625C" w:rsidRPr="00880D7C" w:rsidRDefault="0038625C"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sidR="006F2CC7">
                      <w:rPr>
                        <w:rFonts w:ascii="楷体" w:eastAsia="楷体" w:hAnsi="楷体" w:hint="eastAsia"/>
                        <w:b/>
                        <w:color w:val="996600"/>
                        <w:sz w:val="22"/>
                      </w:rPr>
                      <w:t>基金月</w:t>
                    </w:r>
                    <w:r>
                      <w:rPr>
                        <w:rFonts w:ascii="楷体" w:eastAsia="楷体" w:hAnsi="楷体" w:hint="eastAsia"/>
                        <w:b/>
                        <w:color w:val="996600"/>
                        <w:sz w:val="22"/>
                      </w:rPr>
                      <w:t>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28908AE" wp14:editId="6E1ECBC2">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25C" w:rsidRDefault="0038625C">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25C" w:rsidRPr="00880D7C" w:rsidRDefault="0038625C"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sidR="00D72A8C">
                            <w:rPr>
                              <w:rFonts w:ascii="楷体" w:eastAsia="楷体" w:hAnsi="楷体" w:hint="eastAsia"/>
                              <w:b/>
                              <w:color w:val="996600"/>
                              <w:sz w:val="22"/>
                            </w:rPr>
                            <w:t>基金月</w:t>
                          </w:r>
                          <w:r>
                            <w:rPr>
                              <w:rFonts w:ascii="楷体" w:eastAsia="楷体" w:hAnsi="楷体" w:hint="eastAsia"/>
                              <w:b/>
                              <w:color w:val="996600"/>
                              <w:sz w:val="22"/>
                            </w:rPr>
                            <w:t>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38625C" w:rsidRPr="00880D7C" w:rsidRDefault="0038625C"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sidR="00D72A8C">
                      <w:rPr>
                        <w:rFonts w:ascii="楷体" w:eastAsia="楷体" w:hAnsi="楷体" w:hint="eastAsia"/>
                        <w:b/>
                        <w:color w:val="996600"/>
                        <w:sz w:val="22"/>
                      </w:rPr>
                      <w:t>基金月</w:t>
                    </w:r>
                    <w:r>
                      <w:rPr>
                        <w:rFonts w:ascii="楷体" w:eastAsia="楷体" w:hAnsi="楷体" w:hint="eastAsia"/>
                        <w:b/>
                        <w:color w:val="996600"/>
                        <w:sz w:val="22"/>
                      </w:rPr>
                      <w:t>报</w:t>
                    </w:r>
                  </w:p>
                </w:txbxContent>
              </v:textbox>
            </v:shape>
          </w:pict>
        </mc:Fallback>
      </mc:AlternateContent>
    </w:r>
    <w:r>
      <w:rPr>
        <w:noProof/>
      </w:rPr>
      <w:drawing>
        <wp:anchor distT="0" distB="0" distL="114300" distR="114300" simplePos="0" relativeHeight="251660288" behindDoc="0" locked="0" layoutInCell="1" allowOverlap="1" wp14:anchorId="0D11C5FC" wp14:editId="7DE4FFED">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38625C" w:rsidRDefault="0038625C">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msoA66A"/>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86980A86"/>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F89E5316"/>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2C2"/>
    <w:rsid w:val="00000678"/>
    <w:rsid w:val="0000179C"/>
    <w:rsid w:val="00002801"/>
    <w:rsid w:val="00002909"/>
    <w:rsid w:val="0000293A"/>
    <w:rsid w:val="000029E8"/>
    <w:rsid w:val="00002BFD"/>
    <w:rsid w:val="00002C41"/>
    <w:rsid w:val="00003420"/>
    <w:rsid w:val="000037CC"/>
    <w:rsid w:val="00003B40"/>
    <w:rsid w:val="000043A1"/>
    <w:rsid w:val="0000491C"/>
    <w:rsid w:val="00004CA4"/>
    <w:rsid w:val="00004CF1"/>
    <w:rsid w:val="000051A5"/>
    <w:rsid w:val="00006F3D"/>
    <w:rsid w:val="0000719B"/>
    <w:rsid w:val="0000720C"/>
    <w:rsid w:val="0000747F"/>
    <w:rsid w:val="000076C0"/>
    <w:rsid w:val="00007C70"/>
    <w:rsid w:val="00007EF3"/>
    <w:rsid w:val="0001104B"/>
    <w:rsid w:val="00011132"/>
    <w:rsid w:val="0001196B"/>
    <w:rsid w:val="00012867"/>
    <w:rsid w:val="000129EE"/>
    <w:rsid w:val="00012D27"/>
    <w:rsid w:val="0001326B"/>
    <w:rsid w:val="000139D0"/>
    <w:rsid w:val="00013A01"/>
    <w:rsid w:val="00014254"/>
    <w:rsid w:val="0001451E"/>
    <w:rsid w:val="00014D3A"/>
    <w:rsid w:val="00014F8A"/>
    <w:rsid w:val="00014FE8"/>
    <w:rsid w:val="00015443"/>
    <w:rsid w:val="0001549F"/>
    <w:rsid w:val="00015F08"/>
    <w:rsid w:val="000160FE"/>
    <w:rsid w:val="00016C23"/>
    <w:rsid w:val="00016C51"/>
    <w:rsid w:val="00016CF5"/>
    <w:rsid w:val="00016DA1"/>
    <w:rsid w:val="0001760A"/>
    <w:rsid w:val="0001787C"/>
    <w:rsid w:val="00017AB9"/>
    <w:rsid w:val="00017D27"/>
    <w:rsid w:val="00017F58"/>
    <w:rsid w:val="000200E0"/>
    <w:rsid w:val="00020125"/>
    <w:rsid w:val="0002024B"/>
    <w:rsid w:val="00020345"/>
    <w:rsid w:val="00020D5C"/>
    <w:rsid w:val="00020E34"/>
    <w:rsid w:val="00020E9E"/>
    <w:rsid w:val="0002153B"/>
    <w:rsid w:val="000219AF"/>
    <w:rsid w:val="00021B94"/>
    <w:rsid w:val="00021E35"/>
    <w:rsid w:val="00022651"/>
    <w:rsid w:val="000226CB"/>
    <w:rsid w:val="00022987"/>
    <w:rsid w:val="00023166"/>
    <w:rsid w:val="00023359"/>
    <w:rsid w:val="00023B6C"/>
    <w:rsid w:val="00024105"/>
    <w:rsid w:val="000245A2"/>
    <w:rsid w:val="000248C6"/>
    <w:rsid w:val="00024B0D"/>
    <w:rsid w:val="000254A2"/>
    <w:rsid w:val="00026323"/>
    <w:rsid w:val="00026634"/>
    <w:rsid w:val="0002668D"/>
    <w:rsid w:val="00026A2D"/>
    <w:rsid w:val="00026F36"/>
    <w:rsid w:val="00027959"/>
    <w:rsid w:val="00027F9E"/>
    <w:rsid w:val="00030700"/>
    <w:rsid w:val="00030B2A"/>
    <w:rsid w:val="000313FF"/>
    <w:rsid w:val="00031883"/>
    <w:rsid w:val="00031BE5"/>
    <w:rsid w:val="00031D5A"/>
    <w:rsid w:val="000325D8"/>
    <w:rsid w:val="00032933"/>
    <w:rsid w:val="0003324D"/>
    <w:rsid w:val="0003366C"/>
    <w:rsid w:val="0003424A"/>
    <w:rsid w:val="0003433F"/>
    <w:rsid w:val="0003462E"/>
    <w:rsid w:val="00035A80"/>
    <w:rsid w:val="00036292"/>
    <w:rsid w:val="000362B9"/>
    <w:rsid w:val="000362D4"/>
    <w:rsid w:val="000365C8"/>
    <w:rsid w:val="00036E34"/>
    <w:rsid w:val="00036E3E"/>
    <w:rsid w:val="0003750B"/>
    <w:rsid w:val="00037641"/>
    <w:rsid w:val="00040972"/>
    <w:rsid w:val="00040DC4"/>
    <w:rsid w:val="00040E20"/>
    <w:rsid w:val="0004114A"/>
    <w:rsid w:val="0004146C"/>
    <w:rsid w:val="00041F5E"/>
    <w:rsid w:val="0004201D"/>
    <w:rsid w:val="0004292F"/>
    <w:rsid w:val="00043ADE"/>
    <w:rsid w:val="00043DEC"/>
    <w:rsid w:val="00043E15"/>
    <w:rsid w:val="00044307"/>
    <w:rsid w:val="00044317"/>
    <w:rsid w:val="00044596"/>
    <w:rsid w:val="0004472E"/>
    <w:rsid w:val="0004490E"/>
    <w:rsid w:val="00044947"/>
    <w:rsid w:val="00044976"/>
    <w:rsid w:val="00044B96"/>
    <w:rsid w:val="00045432"/>
    <w:rsid w:val="00045B34"/>
    <w:rsid w:val="00045EB7"/>
    <w:rsid w:val="00045FE9"/>
    <w:rsid w:val="00046016"/>
    <w:rsid w:val="00046B18"/>
    <w:rsid w:val="00047A39"/>
    <w:rsid w:val="00047EE0"/>
    <w:rsid w:val="000501D6"/>
    <w:rsid w:val="00050257"/>
    <w:rsid w:val="00050E20"/>
    <w:rsid w:val="00051212"/>
    <w:rsid w:val="00051C35"/>
    <w:rsid w:val="00051DC3"/>
    <w:rsid w:val="000524C0"/>
    <w:rsid w:val="000524DA"/>
    <w:rsid w:val="00052705"/>
    <w:rsid w:val="000529B9"/>
    <w:rsid w:val="00052ABB"/>
    <w:rsid w:val="00052B99"/>
    <w:rsid w:val="00052F4C"/>
    <w:rsid w:val="000535C4"/>
    <w:rsid w:val="00053602"/>
    <w:rsid w:val="0005398F"/>
    <w:rsid w:val="00053A12"/>
    <w:rsid w:val="00054000"/>
    <w:rsid w:val="00054C14"/>
    <w:rsid w:val="0005576F"/>
    <w:rsid w:val="00055843"/>
    <w:rsid w:val="00055A8B"/>
    <w:rsid w:val="00055E54"/>
    <w:rsid w:val="000563D8"/>
    <w:rsid w:val="000568BE"/>
    <w:rsid w:val="000569D5"/>
    <w:rsid w:val="0005720C"/>
    <w:rsid w:val="00057A88"/>
    <w:rsid w:val="000601A3"/>
    <w:rsid w:val="0006025B"/>
    <w:rsid w:val="00060AAF"/>
    <w:rsid w:val="00060B66"/>
    <w:rsid w:val="00060D83"/>
    <w:rsid w:val="00060DB9"/>
    <w:rsid w:val="00060E5B"/>
    <w:rsid w:val="000612CD"/>
    <w:rsid w:val="00061875"/>
    <w:rsid w:val="00061A16"/>
    <w:rsid w:val="00061A53"/>
    <w:rsid w:val="0006283A"/>
    <w:rsid w:val="00063471"/>
    <w:rsid w:val="0006438C"/>
    <w:rsid w:val="000646A2"/>
    <w:rsid w:val="00065376"/>
    <w:rsid w:val="000654D5"/>
    <w:rsid w:val="00065578"/>
    <w:rsid w:val="000656A8"/>
    <w:rsid w:val="00066087"/>
    <w:rsid w:val="00066170"/>
    <w:rsid w:val="000661C6"/>
    <w:rsid w:val="00066C95"/>
    <w:rsid w:val="00067010"/>
    <w:rsid w:val="00067075"/>
    <w:rsid w:val="000672C2"/>
    <w:rsid w:val="000679E6"/>
    <w:rsid w:val="00067E9C"/>
    <w:rsid w:val="00070988"/>
    <w:rsid w:val="00071395"/>
    <w:rsid w:val="00071742"/>
    <w:rsid w:val="00071F4C"/>
    <w:rsid w:val="00072B87"/>
    <w:rsid w:val="00072EE9"/>
    <w:rsid w:val="00072EFE"/>
    <w:rsid w:val="00072F3C"/>
    <w:rsid w:val="00073170"/>
    <w:rsid w:val="00073313"/>
    <w:rsid w:val="0007399A"/>
    <w:rsid w:val="0007412F"/>
    <w:rsid w:val="00074785"/>
    <w:rsid w:val="00074B11"/>
    <w:rsid w:val="00074FD2"/>
    <w:rsid w:val="00075483"/>
    <w:rsid w:val="00075750"/>
    <w:rsid w:val="0007592D"/>
    <w:rsid w:val="000762BB"/>
    <w:rsid w:val="00076561"/>
    <w:rsid w:val="00076FFF"/>
    <w:rsid w:val="000774D7"/>
    <w:rsid w:val="00077B76"/>
    <w:rsid w:val="00077C0A"/>
    <w:rsid w:val="00077C6B"/>
    <w:rsid w:val="000825D0"/>
    <w:rsid w:val="0008286D"/>
    <w:rsid w:val="00082946"/>
    <w:rsid w:val="000835F3"/>
    <w:rsid w:val="000836B1"/>
    <w:rsid w:val="00084238"/>
    <w:rsid w:val="00084A92"/>
    <w:rsid w:val="00084EA6"/>
    <w:rsid w:val="000854EB"/>
    <w:rsid w:val="00086053"/>
    <w:rsid w:val="00086359"/>
    <w:rsid w:val="00086576"/>
    <w:rsid w:val="0008698C"/>
    <w:rsid w:val="000869C5"/>
    <w:rsid w:val="00086A85"/>
    <w:rsid w:val="0008739F"/>
    <w:rsid w:val="000878C8"/>
    <w:rsid w:val="000903AF"/>
    <w:rsid w:val="00090E7F"/>
    <w:rsid w:val="00091084"/>
    <w:rsid w:val="0009124E"/>
    <w:rsid w:val="000917F2"/>
    <w:rsid w:val="00091CD4"/>
    <w:rsid w:val="0009224D"/>
    <w:rsid w:val="00092530"/>
    <w:rsid w:val="0009270E"/>
    <w:rsid w:val="000929BF"/>
    <w:rsid w:val="00092BE9"/>
    <w:rsid w:val="00093D50"/>
    <w:rsid w:val="00094780"/>
    <w:rsid w:val="00094BEB"/>
    <w:rsid w:val="00094E86"/>
    <w:rsid w:val="00094EBE"/>
    <w:rsid w:val="000954DB"/>
    <w:rsid w:val="000957BD"/>
    <w:rsid w:val="00095A91"/>
    <w:rsid w:val="00095BD3"/>
    <w:rsid w:val="00095DF1"/>
    <w:rsid w:val="00096533"/>
    <w:rsid w:val="00096C63"/>
    <w:rsid w:val="00096F68"/>
    <w:rsid w:val="00097489"/>
    <w:rsid w:val="0009790E"/>
    <w:rsid w:val="00097972"/>
    <w:rsid w:val="00097B85"/>
    <w:rsid w:val="000A005A"/>
    <w:rsid w:val="000A030D"/>
    <w:rsid w:val="000A049A"/>
    <w:rsid w:val="000A0EE7"/>
    <w:rsid w:val="000A168F"/>
    <w:rsid w:val="000A1A13"/>
    <w:rsid w:val="000A1F9F"/>
    <w:rsid w:val="000A1FCD"/>
    <w:rsid w:val="000A22F9"/>
    <w:rsid w:val="000A3266"/>
    <w:rsid w:val="000A364A"/>
    <w:rsid w:val="000A3C52"/>
    <w:rsid w:val="000A3F88"/>
    <w:rsid w:val="000A4F2B"/>
    <w:rsid w:val="000A526B"/>
    <w:rsid w:val="000A5639"/>
    <w:rsid w:val="000A7166"/>
    <w:rsid w:val="000A77B7"/>
    <w:rsid w:val="000A7C2A"/>
    <w:rsid w:val="000B01E1"/>
    <w:rsid w:val="000B08C9"/>
    <w:rsid w:val="000B0AC9"/>
    <w:rsid w:val="000B0D45"/>
    <w:rsid w:val="000B14E6"/>
    <w:rsid w:val="000B1B54"/>
    <w:rsid w:val="000B1DE6"/>
    <w:rsid w:val="000B1F14"/>
    <w:rsid w:val="000B2804"/>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372"/>
    <w:rsid w:val="000B5ABC"/>
    <w:rsid w:val="000B652C"/>
    <w:rsid w:val="000B751D"/>
    <w:rsid w:val="000B7812"/>
    <w:rsid w:val="000B7BA1"/>
    <w:rsid w:val="000B7BC5"/>
    <w:rsid w:val="000B7E3C"/>
    <w:rsid w:val="000C040E"/>
    <w:rsid w:val="000C057F"/>
    <w:rsid w:val="000C08F0"/>
    <w:rsid w:val="000C0D8C"/>
    <w:rsid w:val="000C1324"/>
    <w:rsid w:val="000C1730"/>
    <w:rsid w:val="000C1F73"/>
    <w:rsid w:val="000C25A4"/>
    <w:rsid w:val="000C2ABA"/>
    <w:rsid w:val="000C2D76"/>
    <w:rsid w:val="000C2F15"/>
    <w:rsid w:val="000C37DE"/>
    <w:rsid w:val="000C3BF8"/>
    <w:rsid w:val="000C3D8E"/>
    <w:rsid w:val="000C44D0"/>
    <w:rsid w:val="000C4522"/>
    <w:rsid w:val="000C4786"/>
    <w:rsid w:val="000C54DA"/>
    <w:rsid w:val="000C5D62"/>
    <w:rsid w:val="000C61D7"/>
    <w:rsid w:val="000C6440"/>
    <w:rsid w:val="000C6742"/>
    <w:rsid w:val="000C6A01"/>
    <w:rsid w:val="000C715F"/>
    <w:rsid w:val="000C78C4"/>
    <w:rsid w:val="000D0012"/>
    <w:rsid w:val="000D05F7"/>
    <w:rsid w:val="000D0BD3"/>
    <w:rsid w:val="000D13A7"/>
    <w:rsid w:val="000D187A"/>
    <w:rsid w:val="000D1E07"/>
    <w:rsid w:val="000D1E8E"/>
    <w:rsid w:val="000D2001"/>
    <w:rsid w:val="000D2462"/>
    <w:rsid w:val="000D2926"/>
    <w:rsid w:val="000D2A20"/>
    <w:rsid w:val="000D2A63"/>
    <w:rsid w:val="000D2D79"/>
    <w:rsid w:val="000D2E16"/>
    <w:rsid w:val="000D30DB"/>
    <w:rsid w:val="000D3220"/>
    <w:rsid w:val="000D32EE"/>
    <w:rsid w:val="000D3308"/>
    <w:rsid w:val="000D3561"/>
    <w:rsid w:val="000D3933"/>
    <w:rsid w:val="000D3AAA"/>
    <w:rsid w:val="000D3EFF"/>
    <w:rsid w:val="000D3FAF"/>
    <w:rsid w:val="000D44CE"/>
    <w:rsid w:val="000D5855"/>
    <w:rsid w:val="000D6078"/>
    <w:rsid w:val="000D6EE3"/>
    <w:rsid w:val="000D6FCF"/>
    <w:rsid w:val="000D7535"/>
    <w:rsid w:val="000D756C"/>
    <w:rsid w:val="000D7622"/>
    <w:rsid w:val="000D79F1"/>
    <w:rsid w:val="000E102E"/>
    <w:rsid w:val="000E103F"/>
    <w:rsid w:val="000E11A0"/>
    <w:rsid w:val="000E11CB"/>
    <w:rsid w:val="000E1634"/>
    <w:rsid w:val="000E1A01"/>
    <w:rsid w:val="000E224E"/>
    <w:rsid w:val="000E254A"/>
    <w:rsid w:val="000E25EA"/>
    <w:rsid w:val="000E25F4"/>
    <w:rsid w:val="000E28E2"/>
    <w:rsid w:val="000E2935"/>
    <w:rsid w:val="000E2B16"/>
    <w:rsid w:val="000E2D85"/>
    <w:rsid w:val="000E2D96"/>
    <w:rsid w:val="000E3104"/>
    <w:rsid w:val="000E31C0"/>
    <w:rsid w:val="000E37B2"/>
    <w:rsid w:val="000E3D10"/>
    <w:rsid w:val="000E409D"/>
    <w:rsid w:val="000E40AB"/>
    <w:rsid w:val="000E454A"/>
    <w:rsid w:val="000E4BD3"/>
    <w:rsid w:val="000E4EA1"/>
    <w:rsid w:val="000E4F75"/>
    <w:rsid w:val="000E5262"/>
    <w:rsid w:val="000E5666"/>
    <w:rsid w:val="000E5EB1"/>
    <w:rsid w:val="000E5EF3"/>
    <w:rsid w:val="000E61E6"/>
    <w:rsid w:val="000E6428"/>
    <w:rsid w:val="000E656A"/>
    <w:rsid w:val="000E685F"/>
    <w:rsid w:val="000E6878"/>
    <w:rsid w:val="000E6A0D"/>
    <w:rsid w:val="000E6C9B"/>
    <w:rsid w:val="000E7781"/>
    <w:rsid w:val="000E7C70"/>
    <w:rsid w:val="000E7ED1"/>
    <w:rsid w:val="000F01C0"/>
    <w:rsid w:val="000F0786"/>
    <w:rsid w:val="000F0987"/>
    <w:rsid w:val="000F09FB"/>
    <w:rsid w:val="000F0B55"/>
    <w:rsid w:val="000F0B93"/>
    <w:rsid w:val="000F0CD5"/>
    <w:rsid w:val="000F125D"/>
    <w:rsid w:val="000F1373"/>
    <w:rsid w:val="000F14F9"/>
    <w:rsid w:val="000F17A8"/>
    <w:rsid w:val="000F1867"/>
    <w:rsid w:val="000F18F5"/>
    <w:rsid w:val="000F1C63"/>
    <w:rsid w:val="000F1EED"/>
    <w:rsid w:val="000F211D"/>
    <w:rsid w:val="000F2129"/>
    <w:rsid w:val="000F22E3"/>
    <w:rsid w:val="000F2A74"/>
    <w:rsid w:val="000F30EB"/>
    <w:rsid w:val="000F3130"/>
    <w:rsid w:val="000F35FF"/>
    <w:rsid w:val="000F37BD"/>
    <w:rsid w:val="000F3AB6"/>
    <w:rsid w:val="000F3C16"/>
    <w:rsid w:val="000F4395"/>
    <w:rsid w:val="000F453D"/>
    <w:rsid w:val="000F4967"/>
    <w:rsid w:val="000F49CF"/>
    <w:rsid w:val="000F4A67"/>
    <w:rsid w:val="000F4B83"/>
    <w:rsid w:val="000F4E0D"/>
    <w:rsid w:val="000F4EA3"/>
    <w:rsid w:val="000F55B6"/>
    <w:rsid w:val="000F5AFD"/>
    <w:rsid w:val="000F63E2"/>
    <w:rsid w:val="000F6897"/>
    <w:rsid w:val="000F6CAA"/>
    <w:rsid w:val="000F7AC5"/>
    <w:rsid w:val="000F7BD3"/>
    <w:rsid w:val="000F7F31"/>
    <w:rsid w:val="001000B4"/>
    <w:rsid w:val="00100ACB"/>
    <w:rsid w:val="00101425"/>
    <w:rsid w:val="00101BDD"/>
    <w:rsid w:val="00102115"/>
    <w:rsid w:val="00102F89"/>
    <w:rsid w:val="0010361D"/>
    <w:rsid w:val="001038D6"/>
    <w:rsid w:val="00104357"/>
    <w:rsid w:val="00104725"/>
    <w:rsid w:val="001051F1"/>
    <w:rsid w:val="00106C2B"/>
    <w:rsid w:val="00106F24"/>
    <w:rsid w:val="00106F54"/>
    <w:rsid w:val="00107937"/>
    <w:rsid w:val="00107F0C"/>
    <w:rsid w:val="00107F0F"/>
    <w:rsid w:val="00110339"/>
    <w:rsid w:val="0011041B"/>
    <w:rsid w:val="00110606"/>
    <w:rsid w:val="001106A7"/>
    <w:rsid w:val="001106B0"/>
    <w:rsid w:val="001107C3"/>
    <w:rsid w:val="00110D1A"/>
    <w:rsid w:val="00110FE6"/>
    <w:rsid w:val="0011172B"/>
    <w:rsid w:val="001118D7"/>
    <w:rsid w:val="0011193B"/>
    <w:rsid w:val="00111DBC"/>
    <w:rsid w:val="00112566"/>
    <w:rsid w:val="00112B90"/>
    <w:rsid w:val="00112DE6"/>
    <w:rsid w:val="001130A7"/>
    <w:rsid w:val="00113E4A"/>
    <w:rsid w:val="0011440E"/>
    <w:rsid w:val="001144C2"/>
    <w:rsid w:val="0011473A"/>
    <w:rsid w:val="00114DF7"/>
    <w:rsid w:val="0011509F"/>
    <w:rsid w:val="0011562F"/>
    <w:rsid w:val="00115829"/>
    <w:rsid w:val="00115C05"/>
    <w:rsid w:val="00115CC1"/>
    <w:rsid w:val="00115D40"/>
    <w:rsid w:val="00116458"/>
    <w:rsid w:val="00116783"/>
    <w:rsid w:val="00117092"/>
    <w:rsid w:val="0011715D"/>
    <w:rsid w:val="00117781"/>
    <w:rsid w:val="001177B4"/>
    <w:rsid w:val="00117838"/>
    <w:rsid w:val="00117C6F"/>
    <w:rsid w:val="001209DB"/>
    <w:rsid w:val="001211A3"/>
    <w:rsid w:val="001216F5"/>
    <w:rsid w:val="0012177D"/>
    <w:rsid w:val="001223E5"/>
    <w:rsid w:val="00123274"/>
    <w:rsid w:val="00123518"/>
    <w:rsid w:val="00123E4A"/>
    <w:rsid w:val="00124061"/>
    <w:rsid w:val="0012407A"/>
    <w:rsid w:val="001246A7"/>
    <w:rsid w:val="0012493C"/>
    <w:rsid w:val="00124EDD"/>
    <w:rsid w:val="001257D3"/>
    <w:rsid w:val="00125869"/>
    <w:rsid w:val="00125A1D"/>
    <w:rsid w:val="00125B44"/>
    <w:rsid w:val="00126651"/>
    <w:rsid w:val="00126A53"/>
    <w:rsid w:val="00126C11"/>
    <w:rsid w:val="001274C6"/>
    <w:rsid w:val="0012757C"/>
    <w:rsid w:val="001277F9"/>
    <w:rsid w:val="00127A71"/>
    <w:rsid w:val="00127B60"/>
    <w:rsid w:val="00127C02"/>
    <w:rsid w:val="00127CD8"/>
    <w:rsid w:val="00127DDC"/>
    <w:rsid w:val="00130787"/>
    <w:rsid w:val="00130818"/>
    <w:rsid w:val="00130987"/>
    <w:rsid w:val="00130B3F"/>
    <w:rsid w:val="00130D0C"/>
    <w:rsid w:val="001312E9"/>
    <w:rsid w:val="00131A60"/>
    <w:rsid w:val="00131E94"/>
    <w:rsid w:val="0013249A"/>
    <w:rsid w:val="00132CA6"/>
    <w:rsid w:val="00132FE6"/>
    <w:rsid w:val="00133D1F"/>
    <w:rsid w:val="00133F3B"/>
    <w:rsid w:val="00133F8F"/>
    <w:rsid w:val="00134308"/>
    <w:rsid w:val="00134391"/>
    <w:rsid w:val="0013439A"/>
    <w:rsid w:val="0013462E"/>
    <w:rsid w:val="00134AC0"/>
    <w:rsid w:val="00135259"/>
    <w:rsid w:val="001353A7"/>
    <w:rsid w:val="00135880"/>
    <w:rsid w:val="00135D68"/>
    <w:rsid w:val="00135DCE"/>
    <w:rsid w:val="0013642A"/>
    <w:rsid w:val="00136940"/>
    <w:rsid w:val="001369DD"/>
    <w:rsid w:val="00136D29"/>
    <w:rsid w:val="00136E0C"/>
    <w:rsid w:val="00137178"/>
    <w:rsid w:val="00137985"/>
    <w:rsid w:val="00137BD9"/>
    <w:rsid w:val="001405DA"/>
    <w:rsid w:val="0014082E"/>
    <w:rsid w:val="001416ED"/>
    <w:rsid w:val="0014204B"/>
    <w:rsid w:val="001422A4"/>
    <w:rsid w:val="001422AC"/>
    <w:rsid w:val="00143261"/>
    <w:rsid w:val="001433A6"/>
    <w:rsid w:val="00143F76"/>
    <w:rsid w:val="001448A4"/>
    <w:rsid w:val="00144BBF"/>
    <w:rsid w:val="00144D93"/>
    <w:rsid w:val="00145F0E"/>
    <w:rsid w:val="00145F5C"/>
    <w:rsid w:val="0014667B"/>
    <w:rsid w:val="00146976"/>
    <w:rsid w:val="00146B63"/>
    <w:rsid w:val="00147317"/>
    <w:rsid w:val="001476A4"/>
    <w:rsid w:val="00147968"/>
    <w:rsid w:val="00147DCD"/>
    <w:rsid w:val="00147DE5"/>
    <w:rsid w:val="00150390"/>
    <w:rsid w:val="0015057B"/>
    <w:rsid w:val="00150824"/>
    <w:rsid w:val="00150F6D"/>
    <w:rsid w:val="001518E3"/>
    <w:rsid w:val="00152417"/>
    <w:rsid w:val="00152D34"/>
    <w:rsid w:val="001530B6"/>
    <w:rsid w:val="0015408C"/>
    <w:rsid w:val="001549BC"/>
    <w:rsid w:val="00154F47"/>
    <w:rsid w:val="0015503F"/>
    <w:rsid w:val="0015507B"/>
    <w:rsid w:val="001550D8"/>
    <w:rsid w:val="00155188"/>
    <w:rsid w:val="0015644E"/>
    <w:rsid w:val="00156683"/>
    <w:rsid w:val="00156C50"/>
    <w:rsid w:val="00156CCE"/>
    <w:rsid w:val="00157074"/>
    <w:rsid w:val="001571F2"/>
    <w:rsid w:val="00157826"/>
    <w:rsid w:val="00157AF4"/>
    <w:rsid w:val="00157BB5"/>
    <w:rsid w:val="00157CAF"/>
    <w:rsid w:val="001601A2"/>
    <w:rsid w:val="0016079F"/>
    <w:rsid w:val="00160AD5"/>
    <w:rsid w:val="00160B53"/>
    <w:rsid w:val="0016136F"/>
    <w:rsid w:val="00161842"/>
    <w:rsid w:val="00161A6F"/>
    <w:rsid w:val="00161ECF"/>
    <w:rsid w:val="001624B8"/>
    <w:rsid w:val="001630E4"/>
    <w:rsid w:val="00163709"/>
    <w:rsid w:val="00163C49"/>
    <w:rsid w:val="0016411B"/>
    <w:rsid w:val="001641C1"/>
    <w:rsid w:val="0016438F"/>
    <w:rsid w:val="00164B8E"/>
    <w:rsid w:val="00164E35"/>
    <w:rsid w:val="00164EC0"/>
    <w:rsid w:val="00164F87"/>
    <w:rsid w:val="0016527B"/>
    <w:rsid w:val="00165291"/>
    <w:rsid w:val="00165295"/>
    <w:rsid w:val="001658D4"/>
    <w:rsid w:val="00165D86"/>
    <w:rsid w:val="00165E46"/>
    <w:rsid w:val="00165FAA"/>
    <w:rsid w:val="0016714F"/>
    <w:rsid w:val="001672DB"/>
    <w:rsid w:val="001675D2"/>
    <w:rsid w:val="00167E0E"/>
    <w:rsid w:val="00170347"/>
    <w:rsid w:val="00170488"/>
    <w:rsid w:val="00170811"/>
    <w:rsid w:val="001715CE"/>
    <w:rsid w:val="001719C3"/>
    <w:rsid w:val="00171CF8"/>
    <w:rsid w:val="0017279F"/>
    <w:rsid w:val="00172818"/>
    <w:rsid w:val="00172971"/>
    <w:rsid w:val="00172B9F"/>
    <w:rsid w:val="00172CDE"/>
    <w:rsid w:val="001736FC"/>
    <w:rsid w:val="00173B0F"/>
    <w:rsid w:val="00173EC6"/>
    <w:rsid w:val="00174116"/>
    <w:rsid w:val="0017509E"/>
    <w:rsid w:val="001752B6"/>
    <w:rsid w:val="00175640"/>
    <w:rsid w:val="00175699"/>
    <w:rsid w:val="00175C06"/>
    <w:rsid w:val="00175C30"/>
    <w:rsid w:val="001760A0"/>
    <w:rsid w:val="001761EB"/>
    <w:rsid w:val="001768F5"/>
    <w:rsid w:val="00176A52"/>
    <w:rsid w:val="00177293"/>
    <w:rsid w:val="00177308"/>
    <w:rsid w:val="00177961"/>
    <w:rsid w:val="001779BF"/>
    <w:rsid w:val="001818E6"/>
    <w:rsid w:val="00181934"/>
    <w:rsid w:val="0018197E"/>
    <w:rsid w:val="00181C40"/>
    <w:rsid w:val="00182110"/>
    <w:rsid w:val="0018229A"/>
    <w:rsid w:val="001825C1"/>
    <w:rsid w:val="0018298B"/>
    <w:rsid w:val="00182A95"/>
    <w:rsid w:val="00182E72"/>
    <w:rsid w:val="00182E84"/>
    <w:rsid w:val="001831FF"/>
    <w:rsid w:val="001834A0"/>
    <w:rsid w:val="001836CF"/>
    <w:rsid w:val="001838D9"/>
    <w:rsid w:val="00183D13"/>
    <w:rsid w:val="00187219"/>
    <w:rsid w:val="00187EA3"/>
    <w:rsid w:val="0019028A"/>
    <w:rsid w:val="0019034B"/>
    <w:rsid w:val="00191114"/>
    <w:rsid w:val="0019232E"/>
    <w:rsid w:val="00192A6A"/>
    <w:rsid w:val="00192B71"/>
    <w:rsid w:val="00192C98"/>
    <w:rsid w:val="00192CCE"/>
    <w:rsid w:val="0019318B"/>
    <w:rsid w:val="00193237"/>
    <w:rsid w:val="001935F2"/>
    <w:rsid w:val="00193D87"/>
    <w:rsid w:val="00193EEE"/>
    <w:rsid w:val="00194587"/>
    <w:rsid w:val="00194D80"/>
    <w:rsid w:val="00194DEA"/>
    <w:rsid w:val="0019563D"/>
    <w:rsid w:val="00195794"/>
    <w:rsid w:val="00195A90"/>
    <w:rsid w:val="00195BC7"/>
    <w:rsid w:val="00195C41"/>
    <w:rsid w:val="00195F2C"/>
    <w:rsid w:val="00196223"/>
    <w:rsid w:val="0019688E"/>
    <w:rsid w:val="00196B5F"/>
    <w:rsid w:val="001972D7"/>
    <w:rsid w:val="00197EAE"/>
    <w:rsid w:val="001A007C"/>
    <w:rsid w:val="001A05C6"/>
    <w:rsid w:val="001A110D"/>
    <w:rsid w:val="001A1112"/>
    <w:rsid w:val="001A11A6"/>
    <w:rsid w:val="001A1227"/>
    <w:rsid w:val="001A1349"/>
    <w:rsid w:val="001A18C8"/>
    <w:rsid w:val="001A1A1E"/>
    <w:rsid w:val="001A209E"/>
    <w:rsid w:val="001A2382"/>
    <w:rsid w:val="001A256D"/>
    <w:rsid w:val="001A2E32"/>
    <w:rsid w:val="001A2F39"/>
    <w:rsid w:val="001A395B"/>
    <w:rsid w:val="001A4196"/>
    <w:rsid w:val="001A44A2"/>
    <w:rsid w:val="001A4EE3"/>
    <w:rsid w:val="001A52BF"/>
    <w:rsid w:val="001A557C"/>
    <w:rsid w:val="001A5AB1"/>
    <w:rsid w:val="001A5CBB"/>
    <w:rsid w:val="001A5D59"/>
    <w:rsid w:val="001A5D76"/>
    <w:rsid w:val="001A686D"/>
    <w:rsid w:val="001A6B2F"/>
    <w:rsid w:val="001A6B84"/>
    <w:rsid w:val="001A6CC4"/>
    <w:rsid w:val="001A7564"/>
    <w:rsid w:val="001A76BC"/>
    <w:rsid w:val="001A7BD8"/>
    <w:rsid w:val="001A7E84"/>
    <w:rsid w:val="001B024B"/>
    <w:rsid w:val="001B0255"/>
    <w:rsid w:val="001B06B1"/>
    <w:rsid w:val="001B0A42"/>
    <w:rsid w:val="001B0A47"/>
    <w:rsid w:val="001B0C01"/>
    <w:rsid w:val="001B0F49"/>
    <w:rsid w:val="001B1348"/>
    <w:rsid w:val="001B15C7"/>
    <w:rsid w:val="001B15E2"/>
    <w:rsid w:val="001B1744"/>
    <w:rsid w:val="001B1AE3"/>
    <w:rsid w:val="001B1F1B"/>
    <w:rsid w:val="001B1FD4"/>
    <w:rsid w:val="001B2051"/>
    <w:rsid w:val="001B2368"/>
    <w:rsid w:val="001B23E8"/>
    <w:rsid w:val="001B2F10"/>
    <w:rsid w:val="001B30FF"/>
    <w:rsid w:val="001B3114"/>
    <w:rsid w:val="001B32C0"/>
    <w:rsid w:val="001B3313"/>
    <w:rsid w:val="001B3714"/>
    <w:rsid w:val="001B3C71"/>
    <w:rsid w:val="001B3D1F"/>
    <w:rsid w:val="001B3D53"/>
    <w:rsid w:val="001B3E2C"/>
    <w:rsid w:val="001B3EC2"/>
    <w:rsid w:val="001B4255"/>
    <w:rsid w:val="001B45E6"/>
    <w:rsid w:val="001B4BC1"/>
    <w:rsid w:val="001B4C08"/>
    <w:rsid w:val="001B5A91"/>
    <w:rsid w:val="001B600A"/>
    <w:rsid w:val="001B6257"/>
    <w:rsid w:val="001B68FC"/>
    <w:rsid w:val="001B72B3"/>
    <w:rsid w:val="001B77A3"/>
    <w:rsid w:val="001B7DDE"/>
    <w:rsid w:val="001B7F46"/>
    <w:rsid w:val="001C0630"/>
    <w:rsid w:val="001C0CA3"/>
    <w:rsid w:val="001C118E"/>
    <w:rsid w:val="001C1894"/>
    <w:rsid w:val="001C2449"/>
    <w:rsid w:val="001C27AB"/>
    <w:rsid w:val="001C27D1"/>
    <w:rsid w:val="001C2D5C"/>
    <w:rsid w:val="001C2F74"/>
    <w:rsid w:val="001C308C"/>
    <w:rsid w:val="001C32A1"/>
    <w:rsid w:val="001C32BB"/>
    <w:rsid w:val="001C379F"/>
    <w:rsid w:val="001C4205"/>
    <w:rsid w:val="001C420A"/>
    <w:rsid w:val="001C4CF6"/>
    <w:rsid w:val="001C4E0F"/>
    <w:rsid w:val="001C5616"/>
    <w:rsid w:val="001C56E2"/>
    <w:rsid w:val="001C590E"/>
    <w:rsid w:val="001C640D"/>
    <w:rsid w:val="001C64F7"/>
    <w:rsid w:val="001C6A86"/>
    <w:rsid w:val="001C6E24"/>
    <w:rsid w:val="001C6F8C"/>
    <w:rsid w:val="001C6FCC"/>
    <w:rsid w:val="001C780D"/>
    <w:rsid w:val="001C7E04"/>
    <w:rsid w:val="001D20DC"/>
    <w:rsid w:val="001D21C3"/>
    <w:rsid w:val="001D363D"/>
    <w:rsid w:val="001D3650"/>
    <w:rsid w:val="001D3F02"/>
    <w:rsid w:val="001D3F30"/>
    <w:rsid w:val="001D475C"/>
    <w:rsid w:val="001D483F"/>
    <w:rsid w:val="001D4972"/>
    <w:rsid w:val="001D5986"/>
    <w:rsid w:val="001D5BDE"/>
    <w:rsid w:val="001D6891"/>
    <w:rsid w:val="001D6C11"/>
    <w:rsid w:val="001D6CBB"/>
    <w:rsid w:val="001D6EAE"/>
    <w:rsid w:val="001D7004"/>
    <w:rsid w:val="001D71DD"/>
    <w:rsid w:val="001D73FC"/>
    <w:rsid w:val="001D7645"/>
    <w:rsid w:val="001E090E"/>
    <w:rsid w:val="001E094B"/>
    <w:rsid w:val="001E0A3F"/>
    <w:rsid w:val="001E102F"/>
    <w:rsid w:val="001E14AA"/>
    <w:rsid w:val="001E16B3"/>
    <w:rsid w:val="001E1AF3"/>
    <w:rsid w:val="001E1ECB"/>
    <w:rsid w:val="001E1EF7"/>
    <w:rsid w:val="001E2360"/>
    <w:rsid w:val="001E2599"/>
    <w:rsid w:val="001E2D65"/>
    <w:rsid w:val="001E3027"/>
    <w:rsid w:val="001E3051"/>
    <w:rsid w:val="001E43F4"/>
    <w:rsid w:val="001E47F1"/>
    <w:rsid w:val="001E4B32"/>
    <w:rsid w:val="001E4BEB"/>
    <w:rsid w:val="001E4D7C"/>
    <w:rsid w:val="001E56A4"/>
    <w:rsid w:val="001E5859"/>
    <w:rsid w:val="001E67B4"/>
    <w:rsid w:val="001E67ED"/>
    <w:rsid w:val="001E67FD"/>
    <w:rsid w:val="001E77FE"/>
    <w:rsid w:val="001E7862"/>
    <w:rsid w:val="001E7A44"/>
    <w:rsid w:val="001F0277"/>
    <w:rsid w:val="001F028E"/>
    <w:rsid w:val="001F07D2"/>
    <w:rsid w:val="001F0B26"/>
    <w:rsid w:val="001F0CB4"/>
    <w:rsid w:val="001F10EB"/>
    <w:rsid w:val="001F1393"/>
    <w:rsid w:val="001F175B"/>
    <w:rsid w:val="001F1A33"/>
    <w:rsid w:val="001F2999"/>
    <w:rsid w:val="001F2A98"/>
    <w:rsid w:val="001F2ED2"/>
    <w:rsid w:val="001F33B6"/>
    <w:rsid w:val="001F3A36"/>
    <w:rsid w:val="001F3D55"/>
    <w:rsid w:val="001F3E69"/>
    <w:rsid w:val="001F4401"/>
    <w:rsid w:val="001F4578"/>
    <w:rsid w:val="001F463A"/>
    <w:rsid w:val="001F47B0"/>
    <w:rsid w:val="001F4922"/>
    <w:rsid w:val="001F53B5"/>
    <w:rsid w:val="001F57BB"/>
    <w:rsid w:val="001F5DE8"/>
    <w:rsid w:val="001F5F03"/>
    <w:rsid w:val="001F5F39"/>
    <w:rsid w:val="001F66CF"/>
    <w:rsid w:val="001F6AD4"/>
    <w:rsid w:val="001F6D72"/>
    <w:rsid w:val="001F6FA7"/>
    <w:rsid w:val="001F7B67"/>
    <w:rsid w:val="001F7B77"/>
    <w:rsid w:val="001F7FCF"/>
    <w:rsid w:val="00200111"/>
    <w:rsid w:val="002005FD"/>
    <w:rsid w:val="002008E1"/>
    <w:rsid w:val="00200B54"/>
    <w:rsid w:val="0020132B"/>
    <w:rsid w:val="002014FC"/>
    <w:rsid w:val="00201646"/>
    <w:rsid w:val="00201B48"/>
    <w:rsid w:val="00202024"/>
    <w:rsid w:val="00202043"/>
    <w:rsid w:val="002023A1"/>
    <w:rsid w:val="002023D5"/>
    <w:rsid w:val="002023D9"/>
    <w:rsid w:val="0020278C"/>
    <w:rsid w:val="00202B96"/>
    <w:rsid w:val="00202F00"/>
    <w:rsid w:val="002035C1"/>
    <w:rsid w:val="0020383E"/>
    <w:rsid w:val="00203D65"/>
    <w:rsid w:val="002040AE"/>
    <w:rsid w:val="00204962"/>
    <w:rsid w:val="00204DF5"/>
    <w:rsid w:val="00204F33"/>
    <w:rsid w:val="0020561F"/>
    <w:rsid w:val="002059DA"/>
    <w:rsid w:val="00205B0B"/>
    <w:rsid w:val="00205F06"/>
    <w:rsid w:val="002060A2"/>
    <w:rsid w:val="0020610B"/>
    <w:rsid w:val="002063E8"/>
    <w:rsid w:val="002076B9"/>
    <w:rsid w:val="00207768"/>
    <w:rsid w:val="00207F53"/>
    <w:rsid w:val="00210085"/>
    <w:rsid w:val="002100EB"/>
    <w:rsid w:val="002104EF"/>
    <w:rsid w:val="0021075D"/>
    <w:rsid w:val="002107DA"/>
    <w:rsid w:val="00211DA5"/>
    <w:rsid w:val="00212D8E"/>
    <w:rsid w:val="00212FA1"/>
    <w:rsid w:val="00212FB1"/>
    <w:rsid w:val="00213134"/>
    <w:rsid w:val="00213996"/>
    <w:rsid w:val="00213ACF"/>
    <w:rsid w:val="00213AE6"/>
    <w:rsid w:val="0021474F"/>
    <w:rsid w:val="002150D0"/>
    <w:rsid w:val="0021517F"/>
    <w:rsid w:val="002158B1"/>
    <w:rsid w:val="00215A50"/>
    <w:rsid w:val="00215D15"/>
    <w:rsid w:val="00215D4B"/>
    <w:rsid w:val="00215F99"/>
    <w:rsid w:val="00216056"/>
    <w:rsid w:val="00216110"/>
    <w:rsid w:val="002164DF"/>
    <w:rsid w:val="00216547"/>
    <w:rsid w:val="00216B6A"/>
    <w:rsid w:val="00216FC1"/>
    <w:rsid w:val="002171DF"/>
    <w:rsid w:val="00217391"/>
    <w:rsid w:val="0021754D"/>
    <w:rsid w:val="00217AFD"/>
    <w:rsid w:val="00217B9C"/>
    <w:rsid w:val="00217EBE"/>
    <w:rsid w:val="002207C3"/>
    <w:rsid w:val="00220AB7"/>
    <w:rsid w:val="002210B2"/>
    <w:rsid w:val="002210D0"/>
    <w:rsid w:val="00221206"/>
    <w:rsid w:val="002216BC"/>
    <w:rsid w:val="00221AFD"/>
    <w:rsid w:val="00221CB4"/>
    <w:rsid w:val="00221E18"/>
    <w:rsid w:val="00222373"/>
    <w:rsid w:val="00222460"/>
    <w:rsid w:val="0022294E"/>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344"/>
    <w:rsid w:val="0022535F"/>
    <w:rsid w:val="00225392"/>
    <w:rsid w:val="0022552F"/>
    <w:rsid w:val="00225856"/>
    <w:rsid w:val="00225963"/>
    <w:rsid w:val="002265DF"/>
    <w:rsid w:val="00226CAF"/>
    <w:rsid w:val="00226DC0"/>
    <w:rsid w:val="00226EB1"/>
    <w:rsid w:val="002270A3"/>
    <w:rsid w:val="00227F1B"/>
    <w:rsid w:val="00230961"/>
    <w:rsid w:val="00230DC6"/>
    <w:rsid w:val="0023132A"/>
    <w:rsid w:val="00231579"/>
    <w:rsid w:val="00231DB3"/>
    <w:rsid w:val="0023205B"/>
    <w:rsid w:val="00232120"/>
    <w:rsid w:val="00232374"/>
    <w:rsid w:val="002323E7"/>
    <w:rsid w:val="00232735"/>
    <w:rsid w:val="0023284D"/>
    <w:rsid w:val="00232B53"/>
    <w:rsid w:val="00232E2A"/>
    <w:rsid w:val="00233046"/>
    <w:rsid w:val="00233284"/>
    <w:rsid w:val="002332A9"/>
    <w:rsid w:val="002332D7"/>
    <w:rsid w:val="00233A03"/>
    <w:rsid w:val="00234262"/>
    <w:rsid w:val="00234BFB"/>
    <w:rsid w:val="00234EDB"/>
    <w:rsid w:val="00235234"/>
    <w:rsid w:val="00235373"/>
    <w:rsid w:val="00235796"/>
    <w:rsid w:val="0023579C"/>
    <w:rsid w:val="00235DE2"/>
    <w:rsid w:val="00235E48"/>
    <w:rsid w:val="00236088"/>
    <w:rsid w:val="00236174"/>
    <w:rsid w:val="0023683D"/>
    <w:rsid w:val="002368DC"/>
    <w:rsid w:val="00236A1A"/>
    <w:rsid w:val="00236B32"/>
    <w:rsid w:val="00237B83"/>
    <w:rsid w:val="00237E77"/>
    <w:rsid w:val="0024053F"/>
    <w:rsid w:val="00240E9C"/>
    <w:rsid w:val="00241290"/>
    <w:rsid w:val="00241302"/>
    <w:rsid w:val="002415C7"/>
    <w:rsid w:val="00241A5C"/>
    <w:rsid w:val="00241AD4"/>
    <w:rsid w:val="00241C13"/>
    <w:rsid w:val="0024230F"/>
    <w:rsid w:val="0024236A"/>
    <w:rsid w:val="0024298F"/>
    <w:rsid w:val="00243381"/>
    <w:rsid w:val="002433FB"/>
    <w:rsid w:val="00243575"/>
    <w:rsid w:val="00243A6E"/>
    <w:rsid w:val="00243AC8"/>
    <w:rsid w:val="0024452A"/>
    <w:rsid w:val="002447C8"/>
    <w:rsid w:val="00244C5D"/>
    <w:rsid w:val="00245266"/>
    <w:rsid w:val="00246226"/>
    <w:rsid w:val="002462C1"/>
    <w:rsid w:val="0024649B"/>
    <w:rsid w:val="0024678F"/>
    <w:rsid w:val="002467A2"/>
    <w:rsid w:val="0024689B"/>
    <w:rsid w:val="00247339"/>
    <w:rsid w:val="00247931"/>
    <w:rsid w:val="00247A14"/>
    <w:rsid w:val="00247AF4"/>
    <w:rsid w:val="00250599"/>
    <w:rsid w:val="00251624"/>
    <w:rsid w:val="0025185A"/>
    <w:rsid w:val="00251FFA"/>
    <w:rsid w:val="0025247E"/>
    <w:rsid w:val="00252501"/>
    <w:rsid w:val="00252521"/>
    <w:rsid w:val="00253177"/>
    <w:rsid w:val="00253478"/>
    <w:rsid w:val="00253DA1"/>
    <w:rsid w:val="00253DD9"/>
    <w:rsid w:val="00253E0A"/>
    <w:rsid w:val="00253ECC"/>
    <w:rsid w:val="002552B3"/>
    <w:rsid w:val="002553CC"/>
    <w:rsid w:val="002560D3"/>
    <w:rsid w:val="002569A8"/>
    <w:rsid w:val="00256C53"/>
    <w:rsid w:val="00256F03"/>
    <w:rsid w:val="00257388"/>
    <w:rsid w:val="00257469"/>
    <w:rsid w:val="002576E6"/>
    <w:rsid w:val="00260111"/>
    <w:rsid w:val="00260412"/>
    <w:rsid w:val="002604D7"/>
    <w:rsid w:val="00261487"/>
    <w:rsid w:val="00261CA8"/>
    <w:rsid w:val="00261D1B"/>
    <w:rsid w:val="00261E1C"/>
    <w:rsid w:val="00261F22"/>
    <w:rsid w:val="002621EE"/>
    <w:rsid w:val="00262265"/>
    <w:rsid w:val="002627DD"/>
    <w:rsid w:val="00262989"/>
    <w:rsid w:val="00262C4F"/>
    <w:rsid w:val="00262E39"/>
    <w:rsid w:val="0026312F"/>
    <w:rsid w:val="0026381E"/>
    <w:rsid w:val="00263A3D"/>
    <w:rsid w:val="00263FBA"/>
    <w:rsid w:val="002640EC"/>
    <w:rsid w:val="002643B5"/>
    <w:rsid w:val="00264B2D"/>
    <w:rsid w:val="00265A7A"/>
    <w:rsid w:val="00265DFA"/>
    <w:rsid w:val="00265E0B"/>
    <w:rsid w:val="00266538"/>
    <w:rsid w:val="00266775"/>
    <w:rsid w:val="0026687E"/>
    <w:rsid w:val="002674E7"/>
    <w:rsid w:val="00267723"/>
    <w:rsid w:val="00267748"/>
    <w:rsid w:val="002679AA"/>
    <w:rsid w:val="00267E7F"/>
    <w:rsid w:val="002709AD"/>
    <w:rsid w:val="00270D08"/>
    <w:rsid w:val="0027102C"/>
    <w:rsid w:val="0027122D"/>
    <w:rsid w:val="00271D71"/>
    <w:rsid w:val="00271E32"/>
    <w:rsid w:val="0027238E"/>
    <w:rsid w:val="00272475"/>
    <w:rsid w:val="00272AD9"/>
    <w:rsid w:val="00272C53"/>
    <w:rsid w:val="0027344E"/>
    <w:rsid w:val="002736E7"/>
    <w:rsid w:val="002739E0"/>
    <w:rsid w:val="00273DFF"/>
    <w:rsid w:val="00274061"/>
    <w:rsid w:val="00274357"/>
    <w:rsid w:val="00274565"/>
    <w:rsid w:val="0027470A"/>
    <w:rsid w:val="00274D2C"/>
    <w:rsid w:val="00274FA4"/>
    <w:rsid w:val="002757CE"/>
    <w:rsid w:val="00275B43"/>
    <w:rsid w:val="00275C25"/>
    <w:rsid w:val="00276D33"/>
    <w:rsid w:val="00276DE9"/>
    <w:rsid w:val="00277101"/>
    <w:rsid w:val="0027787F"/>
    <w:rsid w:val="002778D9"/>
    <w:rsid w:val="00277E1B"/>
    <w:rsid w:val="0028003D"/>
    <w:rsid w:val="00280357"/>
    <w:rsid w:val="002808D4"/>
    <w:rsid w:val="00280A28"/>
    <w:rsid w:val="00280B91"/>
    <w:rsid w:val="00280F5A"/>
    <w:rsid w:val="00280F93"/>
    <w:rsid w:val="00280F9A"/>
    <w:rsid w:val="00281072"/>
    <w:rsid w:val="00281CE3"/>
    <w:rsid w:val="00282400"/>
    <w:rsid w:val="00282EB0"/>
    <w:rsid w:val="002830AC"/>
    <w:rsid w:val="002831CB"/>
    <w:rsid w:val="002832C3"/>
    <w:rsid w:val="0028355B"/>
    <w:rsid w:val="00283934"/>
    <w:rsid w:val="00283E59"/>
    <w:rsid w:val="00283EB5"/>
    <w:rsid w:val="002840AC"/>
    <w:rsid w:val="0028478A"/>
    <w:rsid w:val="00284DA1"/>
    <w:rsid w:val="00285DF7"/>
    <w:rsid w:val="0028643E"/>
    <w:rsid w:val="00286449"/>
    <w:rsid w:val="00286A0F"/>
    <w:rsid w:val="00287650"/>
    <w:rsid w:val="00287BF8"/>
    <w:rsid w:val="00287D1C"/>
    <w:rsid w:val="00290022"/>
    <w:rsid w:val="002900F1"/>
    <w:rsid w:val="0029059A"/>
    <w:rsid w:val="00290A69"/>
    <w:rsid w:val="00290AE7"/>
    <w:rsid w:val="00290DCE"/>
    <w:rsid w:val="00291D78"/>
    <w:rsid w:val="00292376"/>
    <w:rsid w:val="002924B2"/>
    <w:rsid w:val="002927CD"/>
    <w:rsid w:val="002928BB"/>
    <w:rsid w:val="0029336F"/>
    <w:rsid w:val="00293A4A"/>
    <w:rsid w:val="00293B66"/>
    <w:rsid w:val="002940C9"/>
    <w:rsid w:val="002945EE"/>
    <w:rsid w:val="00295389"/>
    <w:rsid w:val="002954F5"/>
    <w:rsid w:val="00295709"/>
    <w:rsid w:val="00295999"/>
    <w:rsid w:val="00295D05"/>
    <w:rsid w:val="00295E54"/>
    <w:rsid w:val="00296934"/>
    <w:rsid w:val="00296DAC"/>
    <w:rsid w:val="00296E5B"/>
    <w:rsid w:val="00296FD5"/>
    <w:rsid w:val="00297838"/>
    <w:rsid w:val="002978D3"/>
    <w:rsid w:val="00297AF6"/>
    <w:rsid w:val="00297F64"/>
    <w:rsid w:val="00297FAA"/>
    <w:rsid w:val="002A06C2"/>
    <w:rsid w:val="002A0703"/>
    <w:rsid w:val="002A08B0"/>
    <w:rsid w:val="002A0E8E"/>
    <w:rsid w:val="002A15A9"/>
    <w:rsid w:val="002A18E1"/>
    <w:rsid w:val="002A1BEA"/>
    <w:rsid w:val="002A1ECB"/>
    <w:rsid w:val="002A276B"/>
    <w:rsid w:val="002A278E"/>
    <w:rsid w:val="002A2CF0"/>
    <w:rsid w:val="002A34D5"/>
    <w:rsid w:val="002A3736"/>
    <w:rsid w:val="002A4481"/>
    <w:rsid w:val="002A4F63"/>
    <w:rsid w:val="002A5507"/>
    <w:rsid w:val="002A5D36"/>
    <w:rsid w:val="002A5FC3"/>
    <w:rsid w:val="002A6039"/>
    <w:rsid w:val="002A6841"/>
    <w:rsid w:val="002A7360"/>
    <w:rsid w:val="002A751B"/>
    <w:rsid w:val="002A7794"/>
    <w:rsid w:val="002A7AA4"/>
    <w:rsid w:val="002A7AA8"/>
    <w:rsid w:val="002A7E4E"/>
    <w:rsid w:val="002A7F72"/>
    <w:rsid w:val="002B1D6E"/>
    <w:rsid w:val="002B2050"/>
    <w:rsid w:val="002B22A0"/>
    <w:rsid w:val="002B26E4"/>
    <w:rsid w:val="002B294F"/>
    <w:rsid w:val="002B2BCE"/>
    <w:rsid w:val="002B2FAD"/>
    <w:rsid w:val="002B3196"/>
    <w:rsid w:val="002B419A"/>
    <w:rsid w:val="002B4723"/>
    <w:rsid w:val="002B4738"/>
    <w:rsid w:val="002B57BA"/>
    <w:rsid w:val="002B65E1"/>
    <w:rsid w:val="002B68D0"/>
    <w:rsid w:val="002B6B87"/>
    <w:rsid w:val="002B7170"/>
    <w:rsid w:val="002B7E91"/>
    <w:rsid w:val="002C00BB"/>
    <w:rsid w:val="002C00E6"/>
    <w:rsid w:val="002C0414"/>
    <w:rsid w:val="002C0675"/>
    <w:rsid w:val="002C0A35"/>
    <w:rsid w:val="002C0B51"/>
    <w:rsid w:val="002C0BAC"/>
    <w:rsid w:val="002C0C87"/>
    <w:rsid w:val="002C0FE1"/>
    <w:rsid w:val="002C11DE"/>
    <w:rsid w:val="002C138D"/>
    <w:rsid w:val="002C13D5"/>
    <w:rsid w:val="002C16B6"/>
    <w:rsid w:val="002C16C0"/>
    <w:rsid w:val="002C171B"/>
    <w:rsid w:val="002C1D30"/>
    <w:rsid w:val="002C2563"/>
    <w:rsid w:val="002C27B5"/>
    <w:rsid w:val="002C28D7"/>
    <w:rsid w:val="002C2E5F"/>
    <w:rsid w:val="002C2F62"/>
    <w:rsid w:val="002C2F6B"/>
    <w:rsid w:val="002C35D4"/>
    <w:rsid w:val="002C3607"/>
    <w:rsid w:val="002C3A44"/>
    <w:rsid w:val="002C47EF"/>
    <w:rsid w:val="002C4913"/>
    <w:rsid w:val="002C4CA4"/>
    <w:rsid w:val="002C4DA9"/>
    <w:rsid w:val="002C521F"/>
    <w:rsid w:val="002C5C0B"/>
    <w:rsid w:val="002C61B3"/>
    <w:rsid w:val="002C6815"/>
    <w:rsid w:val="002C6E9B"/>
    <w:rsid w:val="002C70DD"/>
    <w:rsid w:val="002C71B1"/>
    <w:rsid w:val="002C7E07"/>
    <w:rsid w:val="002D00EC"/>
    <w:rsid w:val="002D07E8"/>
    <w:rsid w:val="002D0C9F"/>
    <w:rsid w:val="002D1AA4"/>
    <w:rsid w:val="002D3044"/>
    <w:rsid w:val="002D3A18"/>
    <w:rsid w:val="002D42DC"/>
    <w:rsid w:val="002D4942"/>
    <w:rsid w:val="002D49C2"/>
    <w:rsid w:val="002D4E07"/>
    <w:rsid w:val="002D4FDD"/>
    <w:rsid w:val="002D4FE2"/>
    <w:rsid w:val="002D671F"/>
    <w:rsid w:val="002D7746"/>
    <w:rsid w:val="002D78AC"/>
    <w:rsid w:val="002E0132"/>
    <w:rsid w:val="002E0813"/>
    <w:rsid w:val="002E0826"/>
    <w:rsid w:val="002E0C3E"/>
    <w:rsid w:val="002E2587"/>
    <w:rsid w:val="002E291C"/>
    <w:rsid w:val="002E2E06"/>
    <w:rsid w:val="002E3088"/>
    <w:rsid w:val="002E3B5D"/>
    <w:rsid w:val="002E3EA2"/>
    <w:rsid w:val="002E4499"/>
    <w:rsid w:val="002E4AEE"/>
    <w:rsid w:val="002E4C66"/>
    <w:rsid w:val="002E52E2"/>
    <w:rsid w:val="002E543D"/>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75C"/>
    <w:rsid w:val="002F0A32"/>
    <w:rsid w:val="002F1150"/>
    <w:rsid w:val="002F1169"/>
    <w:rsid w:val="002F1739"/>
    <w:rsid w:val="002F1E1A"/>
    <w:rsid w:val="002F1FFF"/>
    <w:rsid w:val="002F215F"/>
    <w:rsid w:val="002F2454"/>
    <w:rsid w:val="002F2BFD"/>
    <w:rsid w:val="002F2CD9"/>
    <w:rsid w:val="002F2DB4"/>
    <w:rsid w:val="002F35E2"/>
    <w:rsid w:val="002F3849"/>
    <w:rsid w:val="002F3AAB"/>
    <w:rsid w:val="002F448B"/>
    <w:rsid w:val="002F4B14"/>
    <w:rsid w:val="002F52B3"/>
    <w:rsid w:val="002F5996"/>
    <w:rsid w:val="002F624A"/>
    <w:rsid w:val="002F64D0"/>
    <w:rsid w:val="002F6565"/>
    <w:rsid w:val="002F66E3"/>
    <w:rsid w:val="002F720D"/>
    <w:rsid w:val="002F73C5"/>
    <w:rsid w:val="002F77EA"/>
    <w:rsid w:val="002F7C25"/>
    <w:rsid w:val="0030009A"/>
    <w:rsid w:val="00300357"/>
    <w:rsid w:val="003006C6"/>
    <w:rsid w:val="00300ACB"/>
    <w:rsid w:val="00300C88"/>
    <w:rsid w:val="003012F6"/>
    <w:rsid w:val="003014B2"/>
    <w:rsid w:val="00301875"/>
    <w:rsid w:val="00301F36"/>
    <w:rsid w:val="00302092"/>
    <w:rsid w:val="00302297"/>
    <w:rsid w:val="00302608"/>
    <w:rsid w:val="00302A0D"/>
    <w:rsid w:val="00302D21"/>
    <w:rsid w:val="00303253"/>
    <w:rsid w:val="00303383"/>
    <w:rsid w:val="00303D50"/>
    <w:rsid w:val="0030407A"/>
    <w:rsid w:val="003042C4"/>
    <w:rsid w:val="003043C1"/>
    <w:rsid w:val="0030542E"/>
    <w:rsid w:val="003056A2"/>
    <w:rsid w:val="003057C6"/>
    <w:rsid w:val="00305895"/>
    <w:rsid w:val="003058FB"/>
    <w:rsid w:val="0030592B"/>
    <w:rsid w:val="00306005"/>
    <w:rsid w:val="003061C0"/>
    <w:rsid w:val="00306911"/>
    <w:rsid w:val="00307180"/>
    <w:rsid w:val="003078CB"/>
    <w:rsid w:val="00307F52"/>
    <w:rsid w:val="003100AD"/>
    <w:rsid w:val="003105D2"/>
    <w:rsid w:val="003109E9"/>
    <w:rsid w:val="00311B9A"/>
    <w:rsid w:val="0031204D"/>
    <w:rsid w:val="00312074"/>
    <w:rsid w:val="00312494"/>
    <w:rsid w:val="003127DF"/>
    <w:rsid w:val="00312DCC"/>
    <w:rsid w:val="00313EC9"/>
    <w:rsid w:val="003154F9"/>
    <w:rsid w:val="00315AE7"/>
    <w:rsid w:val="00315BBB"/>
    <w:rsid w:val="00315BEB"/>
    <w:rsid w:val="00315C24"/>
    <w:rsid w:val="00315DB3"/>
    <w:rsid w:val="0031619A"/>
    <w:rsid w:val="00316333"/>
    <w:rsid w:val="00316393"/>
    <w:rsid w:val="003164FC"/>
    <w:rsid w:val="003166C8"/>
    <w:rsid w:val="00316835"/>
    <w:rsid w:val="00316DAC"/>
    <w:rsid w:val="00317586"/>
    <w:rsid w:val="003175BA"/>
    <w:rsid w:val="00317A9E"/>
    <w:rsid w:val="00317DE9"/>
    <w:rsid w:val="00317E37"/>
    <w:rsid w:val="00320088"/>
    <w:rsid w:val="003201DD"/>
    <w:rsid w:val="00320226"/>
    <w:rsid w:val="00320245"/>
    <w:rsid w:val="00320417"/>
    <w:rsid w:val="0032053E"/>
    <w:rsid w:val="00320D4D"/>
    <w:rsid w:val="00320DBC"/>
    <w:rsid w:val="003213D5"/>
    <w:rsid w:val="00321871"/>
    <w:rsid w:val="003219A3"/>
    <w:rsid w:val="0032220C"/>
    <w:rsid w:val="0032250A"/>
    <w:rsid w:val="003226BB"/>
    <w:rsid w:val="00322707"/>
    <w:rsid w:val="00322733"/>
    <w:rsid w:val="0032276D"/>
    <w:rsid w:val="00322896"/>
    <w:rsid w:val="00322978"/>
    <w:rsid w:val="0032360C"/>
    <w:rsid w:val="00323A6C"/>
    <w:rsid w:val="00323C96"/>
    <w:rsid w:val="00323ECB"/>
    <w:rsid w:val="00324317"/>
    <w:rsid w:val="00324C7B"/>
    <w:rsid w:val="00324EFD"/>
    <w:rsid w:val="00325682"/>
    <w:rsid w:val="003256A7"/>
    <w:rsid w:val="00325888"/>
    <w:rsid w:val="00325AAC"/>
    <w:rsid w:val="0032616E"/>
    <w:rsid w:val="0032637C"/>
    <w:rsid w:val="003267C0"/>
    <w:rsid w:val="00326BE3"/>
    <w:rsid w:val="003273F0"/>
    <w:rsid w:val="00327706"/>
    <w:rsid w:val="00327902"/>
    <w:rsid w:val="00327B29"/>
    <w:rsid w:val="00330235"/>
    <w:rsid w:val="003303C4"/>
    <w:rsid w:val="00330BE0"/>
    <w:rsid w:val="00331153"/>
    <w:rsid w:val="003312C6"/>
    <w:rsid w:val="00331543"/>
    <w:rsid w:val="00331A46"/>
    <w:rsid w:val="00331E2B"/>
    <w:rsid w:val="00332449"/>
    <w:rsid w:val="00332719"/>
    <w:rsid w:val="00333454"/>
    <w:rsid w:val="00333E3C"/>
    <w:rsid w:val="00334502"/>
    <w:rsid w:val="00334837"/>
    <w:rsid w:val="0033490B"/>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AF4"/>
    <w:rsid w:val="00343E71"/>
    <w:rsid w:val="0034404A"/>
    <w:rsid w:val="00344526"/>
    <w:rsid w:val="00344590"/>
    <w:rsid w:val="00344743"/>
    <w:rsid w:val="003449BE"/>
    <w:rsid w:val="0034500A"/>
    <w:rsid w:val="0034549A"/>
    <w:rsid w:val="00345549"/>
    <w:rsid w:val="00345AEF"/>
    <w:rsid w:val="00345FEE"/>
    <w:rsid w:val="003468AF"/>
    <w:rsid w:val="00346CD6"/>
    <w:rsid w:val="00346CF5"/>
    <w:rsid w:val="00347162"/>
    <w:rsid w:val="0034720A"/>
    <w:rsid w:val="0034763A"/>
    <w:rsid w:val="00350325"/>
    <w:rsid w:val="00350482"/>
    <w:rsid w:val="00350859"/>
    <w:rsid w:val="0035117F"/>
    <w:rsid w:val="003512E9"/>
    <w:rsid w:val="003513C8"/>
    <w:rsid w:val="00351C56"/>
    <w:rsid w:val="00352119"/>
    <w:rsid w:val="003521F5"/>
    <w:rsid w:val="0035255D"/>
    <w:rsid w:val="003526EC"/>
    <w:rsid w:val="00352CAD"/>
    <w:rsid w:val="00353371"/>
    <w:rsid w:val="00353446"/>
    <w:rsid w:val="00353C1E"/>
    <w:rsid w:val="0035403A"/>
    <w:rsid w:val="003540E9"/>
    <w:rsid w:val="003540ED"/>
    <w:rsid w:val="003541B9"/>
    <w:rsid w:val="0035437E"/>
    <w:rsid w:val="003543ED"/>
    <w:rsid w:val="003556AA"/>
    <w:rsid w:val="0035595E"/>
    <w:rsid w:val="00355AC6"/>
    <w:rsid w:val="003565C8"/>
    <w:rsid w:val="00356A87"/>
    <w:rsid w:val="00357035"/>
    <w:rsid w:val="003572D1"/>
    <w:rsid w:val="003573E5"/>
    <w:rsid w:val="0035783E"/>
    <w:rsid w:val="00357B3A"/>
    <w:rsid w:val="00357F55"/>
    <w:rsid w:val="00357FE2"/>
    <w:rsid w:val="003600B4"/>
    <w:rsid w:val="0036013A"/>
    <w:rsid w:val="00360EA4"/>
    <w:rsid w:val="003617D3"/>
    <w:rsid w:val="00361EAC"/>
    <w:rsid w:val="0036494E"/>
    <w:rsid w:val="003649EA"/>
    <w:rsid w:val="003652D5"/>
    <w:rsid w:val="003653F9"/>
    <w:rsid w:val="00365989"/>
    <w:rsid w:val="00366203"/>
    <w:rsid w:val="0036673C"/>
    <w:rsid w:val="003668EC"/>
    <w:rsid w:val="00366E11"/>
    <w:rsid w:val="0036765B"/>
    <w:rsid w:val="00367B36"/>
    <w:rsid w:val="00370430"/>
    <w:rsid w:val="003704B2"/>
    <w:rsid w:val="00370EE1"/>
    <w:rsid w:val="00370F7F"/>
    <w:rsid w:val="003715E0"/>
    <w:rsid w:val="00371A19"/>
    <w:rsid w:val="00371AB5"/>
    <w:rsid w:val="0037201E"/>
    <w:rsid w:val="00372432"/>
    <w:rsid w:val="00372802"/>
    <w:rsid w:val="003732AE"/>
    <w:rsid w:val="003733E7"/>
    <w:rsid w:val="00373F5D"/>
    <w:rsid w:val="00374579"/>
    <w:rsid w:val="003747C8"/>
    <w:rsid w:val="00375540"/>
    <w:rsid w:val="00375606"/>
    <w:rsid w:val="003759BD"/>
    <w:rsid w:val="003759E5"/>
    <w:rsid w:val="00375BF8"/>
    <w:rsid w:val="00375D76"/>
    <w:rsid w:val="00375E36"/>
    <w:rsid w:val="003761B9"/>
    <w:rsid w:val="0037645E"/>
    <w:rsid w:val="00377924"/>
    <w:rsid w:val="00377E05"/>
    <w:rsid w:val="0038020C"/>
    <w:rsid w:val="00380659"/>
    <w:rsid w:val="003809CB"/>
    <w:rsid w:val="00380C33"/>
    <w:rsid w:val="00381710"/>
    <w:rsid w:val="00381F75"/>
    <w:rsid w:val="00381F8D"/>
    <w:rsid w:val="003825E6"/>
    <w:rsid w:val="0038289D"/>
    <w:rsid w:val="00382CA3"/>
    <w:rsid w:val="003830AC"/>
    <w:rsid w:val="00383923"/>
    <w:rsid w:val="00384820"/>
    <w:rsid w:val="00384C4B"/>
    <w:rsid w:val="0038500C"/>
    <w:rsid w:val="0038514F"/>
    <w:rsid w:val="003852BC"/>
    <w:rsid w:val="003857A0"/>
    <w:rsid w:val="003857CF"/>
    <w:rsid w:val="00385DBF"/>
    <w:rsid w:val="003860F3"/>
    <w:rsid w:val="0038625C"/>
    <w:rsid w:val="003865CB"/>
    <w:rsid w:val="003868B2"/>
    <w:rsid w:val="00386902"/>
    <w:rsid w:val="00386B1B"/>
    <w:rsid w:val="003874AE"/>
    <w:rsid w:val="00387813"/>
    <w:rsid w:val="003878C0"/>
    <w:rsid w:val="00387BBA"/>
    <w:rsid w:val="00387CF1"/>
    <w:rsid w:val="00390C42"/>
    <w:rsid w:val="00391282"/>
    <w:rsid w:val="0039186B"/>
    <w:rsid w:val="003923FF"/>
    <w:rsid w:val="00392716"/>
    <w:rsid w:val="0039276C"/>
    <w:rsid w:val="003936C3"/>
    <w:rsid w:val="00393756"/>
    <w:rsid w:val="00393DB0"/>
    <w:rsid w:val="003940F2"/>
    <w:rsid w:val="0039435E"/>
    <w:rsid w:val="0039452E"/>
    <w:rsid w:val="003949E3"/>
    <w:rsid w:val="00394C1D"/>
    <w:rsid w:val="00394CB4"/>
    <w:rsid w:val="00395281"/>
    <w:rsid w:val="0039542F"/>
    <w:rsid w:val="00395BD7"/>
    <w:rsid w:val="003961D0"/>
    <w:rsid w:val="00396224"/>
    <w:rsid w:val="003962BF"/>
    <w:rsid w:val="003964F1"/>
    <w:rsid w:val="003966AD"/>
    <w:rsid w:val="003967CA"/>
    <w:rsid w:val="00396A7E"/>
    <w:rsid w:val="003973DA"/>
    <w:rsid w:val="00397953"/>
    <w:rsid w:val="00397991"/>
    <w:rsid w:val="00397C21"/>
    <w:rsid w:val="003A0478"/>
    <w:rsid w:val="003A1008"/>
    <w:rsid w:val="003A114D"/>
    <w:rsid w:val="003A11F7"/>
    <w:rsid w:val="003A150C"/>
    <w:rsid w:val="003A21BA"/>
    <w:rsid w:val="003A236C"/>
    <w:rsid w:val="003A26C5"/>
    <w:rsid w:val="003A27C1"/>
    <w:rsid w:val="003A28C5"/>
    <w:rsid w:val="003A2C4D"/>
    <w:rsid w:val="003A2EB4"/>
    <w:rsid w:val="003A2F0B"/>
    <w:rsid w:val="003A4DA9"/>
    <w:rsid w:val="003A4FC8"/>
    <w:rsid w:val="003A54EB"/>
    <w:rsid w:val="003A584D"/>
    <w:rsid w:val="003A5A08"/>
    <w:rsid w:val="003A6488"/>
    <w:rsid w:val="003A6CC3"/>
    <w:rsid w:val="003A705F"/>
    <w:rsid w:val="003A7515"/>
    <w:rsid w:val="003A75C5"/>
    <w:rsid w:val="003A7ABF"/>
    <w:rsid w:val="003B0059"/>
    <w:rsid w:val="003B03D7"/>
    <w:rsid w:val="003B04D5"/>
    <w:rsid w:val="003B0693"/>
    <w:rsid w:val="003B1A27"/>
    <w:rsid w:val="003B1EA2"/>
    <w:rsid w:val="003B1FCD"/>
    <w:rsid w:val="003B2080"/>
    <w:rsid w:val="003B20BB"/>
    <w:rsid w:val="003B2316"/>
    <w:rsid w:val="003B24B3"/>
    <w:rsid w:val="003B2539"/>
    <w:rsid w:val="003B256E"/>
    <w:rsid w:val="003B2BF0"/>
    <w:rsid w:val="003B384E"/>
    <w:rsid w:val="003B3A1B"/>
    <w:rsid w:val="003B3BC6"/>
    <w:rsid w:val="003B49E1"/>
    <w:rsid w:val="003B4C97"/>
    <w:rsid w:val="003B4D90"/>
    <w:rsid w:val="003B4F23"/>
    <w:rsid w:val="003B4FED"/>
    <w:rsid w:val="003B5532"/>
    <w:rsid w:val="003B61FF"/>
    <w:rsid w:val="003B62AF"/>
    <w:rsid w:val="003B65AF"/>
    <w:rsid w:val="003B68E8"/>
    <w:rsid w:val="003B6A67"/>
    <w:rsid w:val="003B6C61"/>
    <w:rsid w:val="003B7084"/>
    <w:rsid w:val="003B7286"/>
    <w:rsid w:val="003C00BD"/>
    <w:rsid w:val="003C03AF"/>
    <w:rsid w:val="003C03C7"/>
    <w:rsid w:val="003C0DA1"/>
    <w:rsid w:val="003C0DDA"/>
    <w:rsid w:val="003C105A"/>
    <w:rsid w:val="003C1964"/>
    <w:rsid w:val="003C2672"/>
    <w:rsid w:val="003C2803"/>
    <w:rsid w:val="003C2957"/>
    <w:rsid w:val="003C305A"/>
    <w:rsid w:val="003C3697"/>
    <w:rsid w:val="003C3D79"/>
    <w:rsid w:val="003C3DE3"/>
    <w:rsid w:val="003C4A3A"/>
    <w:rsid w:val="003C4D73"/>
    <w:rsid w:val="003C548C"/>
    <w:rsid w:val="003C5496"/>
    <w:rsid w:val="003C5AB0"/>
    <w:rsid w:val="003C60A8"/>
    <w:rsid w:val="003C6659"/>
    <w:rsid w:val="003C6733"/>
    <w:rsid w:val="003C69A7"/>
    <w:rsid w:val="003C6D42"/>
    <w:rsid w:val="003C6D7E"/>
    <w:rsid w:val="003C709A"/>
    <w:rsid w:val="003C753B"/>
    <w:rsid w:val="003C7EDD"/>
    <w:rsid w:val="003D066B"/>
    <w:rsid w:val="003D06DD"/>
    <w:rsid w:val="003D09B0"/>
    <w:rsid w:val="003D0E88"/>
    <w:rsid w:val="003D1009"/>
    <w:rsid w:val="003D1BFA"/>
    <w:rsid w:val="003D1C8C"/>
    <w:rsid w:val="003D275A"/>
    <w:rsid w:val="003D397B"/>
    <w:rsid w:val="003D3C1E"/>
    <w:rsid w:val="003D3DF9"/>
    <w:rsid w:val="003D3F32"/>
    <w:rsid w:val="003D467A"/>
    <w:rsid w:val="003D551B"/>
    <w:rsid w:val="003D5883"/>
    <w:rsid w:val="003D5B8A"/>
    <w:rsid w:val="003D5FC8"/>
    <w:rsid w:val="003D5FEC"/>
    <w:rsid w:val="003D66EA"/>
    <w:rsid w:val="003D6715"/>
    <w:rsid w:val="003D6D6B"/>
    <w:rsid w:val="003D73AA"/>
    <w:rsid w:val="003D75AC"/>
    <w:rsid w:val="003D77F1"/>
    <w:rsid w:val="003D7D52"/>
    <w:rsid w:val="003D7EC2"/>
    <w:rsid w:val="003E097E"/>
    <w:rsid w:val="003E0A4E"/>
    <w:rsid w:val="003E19CF"/>
    <w:rsid w:val="003E1C8F"/>
    <w:rsid w:val="003E288D"/>
    <w:rsid w:val="003E28B6"/>
    <w:rsid w:val="003E2F26"/>
    <w:rsid w:val="003E30F8"/>
    <w:rsid w:val="003E310A"/>
    <w:rsid w:val="003E3480"/>
    <w:rsid w:val="003E3970"/>
    <w:rsid w:val="003E39F0"/>
    <w:rsid w:val="003E3ACA"/>
    <w:rsid w:val="003E4359"/>
    <w:rsid w:val="003E4DDF"/>
    <w:rsid w:val="003E4E0F"/>
    <w:rsid w:val="003E50FF"/>
    <w:rsid w:val="003E5824"/>
    <w:rsid w:val="003E5EEA"/>
    <w:rsid w:val="003E62B4"/>
    <w:rsid w:val="003E6807"/>
    <w:rsid w:val="003E723F"/>
    <w:rsid w:val="003E7D40"/>
    <w:rsid w:val="003E7E99"/>
    <w:rsid w:val="003F013F"/>
    <w:rsid w:val="003F0261"/>
    <w:rsid w:val="003F0B83"/>
    <w:rsid w:val="003F108F"/>
    <w:rsid w:val="003F123E"/>
    <w:rsid w:val="003F1C85"/>
    <w:rsid w:val="003F20AC"/>
    <w:rsid w:val="003F2F96"/>
    <w:rsid w:val="003F2FE5"/>
    <w:rsid w:val="003F372C"/>
    <w:rsid w:val="003F4044"/>
    <w:rsid w:val="003F4C2A"/>
    <w:rsid w:val="003F5445"/>
    <w:rsid w:val="003F5471"/>
    <w:rsid w:val="003F581B"/>
    <w:rsid w:val="003F6281"/>
    <w:rsid w:val="003F7029"/>
    <w:rsid w:val="0040078A"/>
    <w:rsid w:val="00400EEA"/>
    <w:rsid w:val="00401142"/>
    <w:rsid w:val="004012B1"/>
    <w:rsid w:val="004016CE"/>
    <w:rsid w:val="00401B11"/>
    <w:rsid w:val="00402484"/>
    <w:rsid w:val="00402A23"/>
    <w:rsid w:val="00402B8D"/>
    <w:rsid w:val="004030C8"/>
    <w:rsid w:val="004034B7"/>
    <w:rsid w:val="00403846"/>
    <w:rsid w:val="00403979"/>
    <w:rsid w:val="00404489"/>
    <w:rsid w:val="004044B1"/>
    <w:rsid w:val="00404602"/>
    <w:rsid w:val="004046DA"/>
    <w:rsid w:val="0040490A"/>
    <w:rsid w:val="004055A5"/>
    <w:rsid w:val="004056E4"/>
    <w:rsid w:val="00405BAA"/>
    <w:rsid w:val="00405DFB"/>
    <w:rsid w:val="0040617B"/>
    <w:rsid w:val="0040639C"/>
    <w:rsid w:val="00406546"/>
    <w:rsid w:val="00406D2F"/>
    <w:rsid w:val="004071E8"/>
    <w:rsid w:val="004072DE"/>
    <w:rsid w:val="004072EF"/>
    <w:rsid w:val="0040760D"/>
    <w:rsid w:val="00407F3A"/>
    <w:rsid w:val="0041079A"/>
    <w:rsid w:val="00410D6A"/>
    <w:rsid w:val="00411E02"/>
    <w:rsid w:val="00411FE7"/>
    <w:rsid w:val="0041290B"/>
    <w:rsid w:val="00412914"/>
    <w:rsid w:val="00412BE0"/>
    <w:rsid w:val="0041320C"/>
    <w:rsid w:val="004133DF"/>
    <w:rsid w:val="00413505"/>
    <w:rsid w:val="00413B9D"/>
    <w:rsid w:val="00413C62"/>
    <w:rsid w:val="00413DB5"/>
    <w:rsid w:val="00413E2A"/>
    <w:rsid w:val="00413EDF"/>
    <w:rsid w:val="004141E0"/>
    <w:rsid w:val="00414642"/>
    <w:rsid w:val="00414D8A"/>
    <w:rsid w:val="00414F2E"/>
    <w:rsid w:val="00415D24"/>
    <w:rsid w:val="00416141"/>
    <w:rsid w:val="00416536"/>
    <w:rsid w:val="004167E7"/>
    <w:rsid w:val="004169E4"/>
    <w:rsid w:val="00416B6A"/>
    <w:rsid w:val="00417396"/>
    <w:rsid w:val="004173B9"/>
    <w:rsid w:val="0041773F"/>
    <w:rsid w:val="004178D5"/>
    <w:rsid w:val="004179C9"/>
    <w:rsid w:val="00417ABC"/>
    <w:rsid w:val="00420322"/>
    <w:rsid w:val="0042047F"/>
    <w:rsid w:val="00420517"/>
    <w:rsid w:val="0042059F"/>
    <w:rsid w:val="00420A1C"/>
    <w:rsid w:val="00421247"/>
    <w:rsid w:val="00421A4E"/>
    <w:rsid w:val="00421DD4"/>
    <w:rsid w:val="00421F9C"/>
    <w:rsid w:val="004220C9"/>
    <w:rsid w:val="00422189"/>
    <w:rsid w:val="00422298"/>
    <w:rsid w:val="004223EF"/>
    <w:rsid w:val="004224A3"/>
    <w:rsid w:val="0042273E"/>
    <w:rsid w:val="0042304D"/>
    <w:rsid w:val="004233C0"/>
    <w:rsid w:val="00423497"/>
    <w:rsid w:val="0042385B"/>
    <w:rsid w:val="00423E62"/>
    <w:rsid w:val="0042412C"/>
    <w:rsid w:val="004241E6"/>
    <w:rsid w:val="00424255"/>
    <w:rsid w:val="004243CA"/>
    <w:rsid w:val="0042463F"/>
    <w:rsid w:val="00424858"/>
    <w:rsid w:val="00424912"/>
    <w:rsid w:val="00424C19"/>
    <w:rsid w:val="00424EB1"/>
    <w:rsid w:val="00424F1F"/>
    <w:rsid w:val="0042553B"/>
    <w:rsid w:val="00425E9B"/>
    <w:rsid w:val="004261F7"/>
    <w:rsid w:val="00426247"/>
    <w:rsid w:val="004264CD"/>
    <w:rsid w:val="0042657A"/>
    <w:rsid w:val="00426648"/>
    <w:rsid w:val="00426DBA"/>
    <w:rsid w:val="00430556"/>
    <w:rsid w:val="00430C3A"/>
    <w:rsid w:val="004317BC"/>
    <w:rsid w:val="0043184B"/>
    <w:rsid w:val="004318C7"/>
    <w:rsid w:val="00431BF0"/>
    <w:rsid w:val="00431CEF"/>
    <w:rsid w:val="00431F27"/>
    <w:rsid w:val="0043241D"/>
    <w:rsid w:val="0043275A"/>
    <w:rsid w:val="00433599"/>
    <w:rsid w:val="00433672"/>
    <w:rsid w:val="00433890"/>
    <w:rsid w:val="00433AA6"/>
    <w:rsid w:val="00433BDA"/>
    <w:rsid w:val="00434026"/>
    <w:rsid w:val="00434219"/>
    <w:rsid w:val="004344A1"/>
    <w:rsid w:val="00434562"/>
    <w:rsid w:val="00434847"/>
    <w:rsid w:val="00435583"/>
    <w:rsid w:val="00435C17"/>
    <w:rsid w:val="004362D6"/>
    <w:rsid w:val="00436E86"/>
    <w:rsid w:val="00436F57"/>
    <w:rsid w:val="004377F3"/>
    <w:rsid w:val="00437B39"/>
    <w:rsid w:val="00437D58"/>
    <w:rsid w:val="00437E0B"/>
    <w:rsid w:val="00440694"/>
    <w:rsid w:val="00440A6D"/>
    <w:rsid w:val="00440DEB"/>
    <w:rsid w:val="00440F29"/>
    <w:rsid w:val="00440FDC"/>
    <w:rsid w:val="004412E7"/>
    <w:rsid w:val="00441D9F"/>
    <w:rsid w:val="00441F2B"/>
    <w:rsid w:val="00442107"/>
    <w:rsid w:val="004421DF"/>
    <w:rsid w:val="004421E7"/>
    <w:rsid w:val="0044225B"/>
    <w:rsid w:val="00442358"/>
    <w:rsid w:val="004426C3"/>
    <w:rsid w:val="00442A35"/>
    <w:rsid w:val="00442B26"/>
    <w:rsid w:val="00442E60"/>
    <w:rsid w:val="004433C4"/>
    <w:rsid w:val="00443F83"/>
    <w:rsid w:val="0044483A"/>
    <w:rsid w:val="00444DED"/>
    <w:rsid w:val="00445422"/>
    <w:rsid w:val="004456DC"/>
    <w:rsid w:val="00445EBA"/>
    <w:rsid w:val="00445EFF"/>
    <w:rsid w:val="0044628E"/>
    <w:rsid w:val="00446C20"/>
    <w:rsid w:val="0044769F"/>
    <w:rsid w:val="004479B7"/>
    <w:rsid w:val="00450230"/>
    <w:rsid w:val="00450B1A"/>
    <w:rsid w:val="0045125F"/>
    <w:rsid w:val="004515FF"/>
    <w:rsid w:val="00451BCB"/>
    <w:rsid w:val="00452AF1"/>
    <w:rsid w:val="004534BD"/>
    <w:rsid w:val="004535BF"/>
    <w:rsid w:val="00454236"/>
    <w:rsid w:val="00454A98"/>
    <w:rsid w:val="00455985"/>
    <w:rsid w:val="00455A61"/>
    <w:rsid w:val="004564CF"/>
    <w:rsid w:val="00456FE3"/>
    <w:rsid w:val="004571FB"/>
    <w:rsid w:val="00457807"/>
    <w:rsid w:val="00457F2C"/>
    <w:rsid w:val="0046006A"/>
    <w:rsid w:val="004603C0"/>
    <w:rsid w:val="00460D97"/>
    <w:rsid w:val="00460E82"/>
    <w:rsid w:val="00461247"/>
    <w:rsid w:val="004619A8"/>
    <w:rsid w:val="00461B2F"/>
    <w:rsid w:val="0046239F"/>
    <w:rsid w:val="00462C81"/>
    <w:rsid w:val="00462DFD"/>
    <w:rsid w:val="0046307B"/>
    <w:rsid w:val="0046318C"/>
    <w:rsid w:val="00463ADF"/>
    <w:rsid w:val="00463F1C"/>
    <w:rsid w:val="00464507"/>
    <w:rsid w:val="00464FB1"/>
    <w:rsid w:val="00465E8B"/>
    <w:rsid w:val="0046654A"/>
    <w:rsid w:val="00466D65"/>
    <w:rsid w:val="004672C6"/>
    <w:rsid w:val="00467326"/>
    <w:rsid w:val="004678DE"/>
    <w:rsid w:val="00467EC3"/>
    <w:rsid w:val="004705EF"/>
    <w:rsid w:val="004707B5"/>
    <w:rsid w:val="00470BF8"/>
    <w:rsid w:val="00470F3C"/>
    <w:rsid w:val="00470F63"/>
    <w:rsid w:val="0047103A"/>
    <w:rsid w:val="00471053"/>
    <w:rsid w:val="00471187"/>
    <w:rsid w:val="0047135E"/>
    <w:rsid w:val="00471602"/>
    <w:rsid w:val="004718C2"/>
    <w:rsid w:val="00472260"/>
    <w:rsid w:val="00472307"/>
    <w:rsid w:val="004726AD"/>
    <w:rsid w:val="00472AFD"/>
    <w:rsid w:val="0047307B"/>
    <w:rsid w:val="00473174"/>
    <w:rsid w:val="00473447"/>
    <w:rsid w:val="004737A7"/>
    <w:rsid w:val="00473CA3"/>
    <w:rsid w:val="004743A8"/>
    <w:rsid w:val="004744E0"/>
    <w:rsid w:val="00474546"/>
    <w:rsid w:val="00474664"/>
    <w:rsid w:val="00474744"/>
    <w:rsid w:val="00474840"/>
    <w:rsid w:val="004748E1"/>
    <w:rsid w:val="00474BBF"/>
    <w:rsid w:val="00474C2D"/>
    <w:rsid w:val="00474C8E"/>
    <w:rsid w:val="00475434"/>
    <w:rsid w:val="00475DC4"/>
    <w:rsid w:val="004765A1"/>
    <w:rsid w:val="004767F4"/>
    <w:rsid w:val="004768AA"/>
    <w:rsid w:val="00476CE7"/>
    <w:rsid w:val="00476DCD"/>
    <w:rsid w:val="0047774C"/>
    <w:rsid w:val="00477DBA"/>
    <w:rsid w:val="00480762"/>
    <w:rsid w:val="00480A40"/>
    <w:rsid w:val="00480CAE"/>
    <w:rsid w:val="00480DFC"/>
    <w:rsid w:val="00480E89"/>
    <w:rsid w:val="00481583"/>
    <w:rsid w:val="00481767"/>
    <w:rsid w:val="00481B28"/>
    <w:rsid w:val="00481D92"/>
    <w:rsid w:val="00482003"/>
    <w:rsid w:val="004823FD"/>
    <w:rsid w:val="00482E6B"/>
    <w:rsid w:val="004832EF"/>
    <w:rsid w:val="00483435"/>
    <w:rsid w:val="00483DFA"/>
    <w:rsid w:val="00483FE8"/>
    <w:rsid w:val="00484868"/>
    <w:rsid w:val="00484D7B"/>
    <w:rsid w:val="00484ECF"/>
    <w:rsid w:val="00485373"/>
    <w:rsid w:val="00485A12"/>
    <w:rsid w:val="00486175"/>
    <w:rsid w:val="004863AD"/>
    <w:rsid w:val="0048641E"/>
    <w:rsid w:val="00486425"/>
    <w:rsid w:val="004869AA"/>
    <w:rsid w:val="00486ACC"/>
    <w:rsid w:val="004874C4"/>
    <w:rsid w:val="004875D7"/>
    <w:rsid w:val="00487685"/>
    <w:rsid w:val="00487B36"/>
    <w:rsid w:val="00487F1E"/>
    <w:rsid w:val="004900B5"/>
    <w:rsid w:val="00490769"/>
    <w:rsid w:val="00491019"/>
    <w:rsid w:val="0049136E"/>
    <w:rsid w:val="00491658"/>
    <w:rsid w:val="004916A8"/>
    <w:rsid w:val="004918A7"/>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D4B"/>
    <w:rsid w:val="004953A8"/>
    <w:rsid w:val="00495F4C"/>
    <w:rsid w:val="00496331"/>
    <w:rsid w:val="004966DE"/>
    <w:rsid w:val="004970D2"/>
    <w:rsid w:val="004970FE"/>
    <w:rsid w:val="00497146"/>
    <w:rsid w:val="0049742A"/>
    <w:rsid w:val="00497BE4"/>
    <w:rsid w:val="00497F74"/>
    <w:rsid w:val="004A0091"/>
    <w:rsid w:val="004A04A6"/>
    <w:rsid w:val="004A0C8A"/>
    <w:rsid w:val="004A0D74"/>
    <w:rsid w:val="004A1364"/>
    <w:rsid w:val="004A173B"/>
    <w:rsid w:val="004A18FE"/>
    <w:rsid w:val="004A1AA7"/>
    <w:rsid w:val="004A1AD2"/>
    <w:rsid w:val="004A1BAC"/>
    <w:rsid w:val="004A1FC1"/>
    <w:rsid w:val="004A243B"/>
    <w:rsid w:val="004A263D"/>
    <w:rsid w:val="004A2A32"/>
    <w:rsid w:val="004A2C9D"/>
    <w:rsid w:val="004A3B23"/>
    <w:rsid w:val="004A3EA3"/>
    <w:rsid w:val="004A442D"/>
    <w:rsid w:val="004A4D45"/>
    <w:rsid w:val="004A4E43"/>
    <w:rsid w:val="004A5942"/>
    <w:rsid w:val="004A5F6F"/>
    <w:rsid w:val="004A619F"/>
    <w:rsid w:val="004A6380"/>
    <w:rsid w:val="004A670C"/>
    <w:rsid w:val="004A687A"/>
    <w:rsid w:val="004A6897"/>
    <w:rsid w:val="004A6F7D"/>
    <w:rsid w:val="004A72BD"/>
    <w:rsid w:val="004A732C"/>
    <w:rsid w:val="004A77FB"/>
    <w:rsid w:val="004A7A04"/>
    <w:rsid w:val="004A7E3F"/>
    <w:rsid w:val="004B0B91"/>
    <w:rsid w:val="004B0DA6"/>
    <w:rsid w:val="004B0ED0"/>
    <w:rsid w:val="004B13A9"/>
    <w:rsid w:val="004B1462"/>
    <w:rsid w:val="004B1776"/>
    <w:rsid w:val="004B1A95"/>
    <w:rsid w:val="004B1B00"/>
    <w:rsid w:val="004B22D1"/>
    <w:rsid w:val="004B25B8"/>
    <w:rsid w:val="004B2901"/>
    <w:rsid w:val="004B2BE4"/>
    <w:rsid w:val="004B2C4D"/>
    <w:rsid w:val="004B2E53"/>
    <w:rsid w:val="004B31F8"/>
    <w:rsid w:val="004B39C5"/>
    <w:rsid w:val="004B3E33"/>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900"/>
    <w:rsid w:val="004B5A03"/>
    <w:rsid w:val="004B5BA0"/>
    <w:rsid w:val="004B6292"/>
    <w:rsid w:val="004B6701"/>
    <w:rsid w:val="004B6714"/>
    <w:rsid w:val="004B6E1A"/>
    <w:rsid w:val="004B7A98"/>
    <w:rsid w:val="004B7CB1"/>
    <w:rsid w:val="004B7E2A"/>
    <w:rsid w:val="004C0103"/>
    <w:rsid w:val="004C0955"/>
    <w:rsid w:val="004C0F52"/>
    <w:rsid w:val="004C1020"/>
    <w:rsid w:val="004C1134"/>
    <w:rsid w:val="004C1447"/>
    <w:rsid w:val="004C14FB"/>
    <w:rsid w:val="004C4C3C"/>
    <w:rsid w:val="004C589A"/>
    <w:rsid w:val="004C58B0"/>
    <w:rsid w:val="004C5B4F"/>
    <w:rsid w:val="004C7314"/>
    <w:rsid w:val="004C735B"/>
    <w:rsid w:val="004C73E6"/>
    <w:rsid w:val="004C799E"/>
    <w:rsid w:val="004C7FEC"/>
    <w:rsid w:val="004D01C4"/>
    <w:rsid w:val="004D020F"/>
    <w:rsid w:val="004D0281"/>
    <w:rsid w:val="004D050C"/>
    <w:rsid w:val="004D0B12"/>
    <w:rsid w:val="004D0D8E"/>
    <w:rsid w:val="004D1403"/>
    <w:rsid w:val="004D16B9"/>
    <w:rsid w:val="004D1EE9"/>
    <w:rsid w:val="004D2082"/>
    <w:rsid w:val="004D20C4"/>
    <w:rsid w:val="004D221C"/>
    <w:rsid w:val="004D29D4"/>
    <w:rsid w:val="004D2ED1"/>
    <w:rsid w:val="004D32CA"/>
    <w:rsid w:val="004D33E5"/>
    <w:rsid w:val="004D3C9E"/>
    <w:rsid w:val="004D427D"/>
    <w:rsid w:val="004D4457"/>
    <w:rsid w:val="004D4828"/>
    <w:rsid w:val="004D49C8"/>
    <w:rsid w:val="004D49D0"/>
    <w:rsid w:val="004D4F50"/>
    <w:rsid w:val="004D53A6"/>
    <w:rsid w:val="004D5A1D"/>
    <w:rsid w:val="004D5F6E"/>
    <w:rsid w:val="004D670A"/>
    <w:rsid w:val="004D675E"/>
    <w:rsid w:val="004D6A8D"/>
    <w:rsid w:val="004D6F59"/>
    <w:rsid w:val="004D724A"/>
    <w:rsid w:val="004D77FC"/>
    <w:rsid w:val="004D7DDC"/>
    <w:rsid w:val="004D7F75"/>
    <w:rsid w:val="004E0CAE"/>
    <w:rsid w:val="004E11CF"/>
    <w:rsid w:val="004E1BAA"/>
    <w:rsid w:val="004E1EBF"/>
    <w:rsid w:val="004E1FEC"/>
    <w:rsid w:val="004E275D"/>
    <w:rsid w:val="004E27D2"/>
    <w:rsid w:val="004E2DDB"/>
    <w:rsid w:val="004E2EA7"/>
    <w:rsid w:val="004E302A"/>
    <w:rsid w:val="004E324D"/>
    <w:rsid w:val="004E34D7"/>
    <w:rsid w:val="004E3931"/>
    <w:rsid w:val="004E39F6"/>
    <w:rsid w:val="004E3ECD"/>
    <w:rsid w:val="004E3EDD"/>
    <w:rsid w:val="004E41BE"/>
    <w:rsid w:val="004E44ED"/>
    <w:rsid w:val="004E44F7"/>
    <w:rsid w:val="004E48B9"/>
    <w:rsid w:val="004E4D1C"/>
    <w:rsid w:val="004E4F6C"/>
    <w:rsid w:val="004E5140"/>
    <w:rsid w:val="004E5351"/>
    <w:rsid w:val="004E666E"/>
    <w:rsid w:val="004E6BCB"/>
    <w:rsid w:val="004E7443"/>
    <w:rsid w:val="004E7555"/>
    <w:rsid w:val="004E7C81"/>
    <w:rsid w:val="004E7C94"/>
    <w:rsid w:val="004E7D7B"/>
    <w:rsid w:val="004F2928"/>
    <w:rsid w:val="004F3109"/>
    <w:rsid w:val="004F3EE5"/>
    <w:rsid w:val="004F3F7B"/>
    <w:rsid w:val="004F4D5D"/>
    <w:rsid w:val="004F549F"/>
    <w:rsid w:val="004F6067"/>
    <w:rsid w:val="004F63CC"/>
    <w:rsid w:val="004F6650"/>
    <w:rsid w:val="004F66E3"/>
    <w:rsid w:val="004F6B71"/>
    <w:rsid w:val="004F6C36"/>
    <w:rsid w:val="004F7DCF"/>
    <w:rsid w:val="005006EC"/>
    <w:rsid w:val="00500A11"/>
    <w:rsid w:val="00500C08"/>
    <w:rsid w:val="005011F4"/>
    <w:rsid w:val="0050178C"/>
    <w:rsid w:val="00501BEF"/>
    <w:rsid w:val="0050221A"/>
    <w:rsid w:val="005028C6"/>
    <w:rsid w:val="005029FD"/>
    <w:rsid w:val="00502AB1"/>
    <w:rsid w:val="00502B89"/>
    <w:rsid w:val="0050307B"/>
    <w:rsid w:val="00503335"/>
    <w:rsid w:val="005036AC"/>
    <w:rsid w:val="0050382A"/>
    <w:rsid w:val="005038A8"/>
    <w:rsid w:val="005038B8"/>
    <w:rsid w:val="00503B46"/>
    <w:rsid w:val="005042D6"/>
    <w:rsid w:val="00504AB0"/>
    <w:rsid w:val="00505526"/>
    <w:rsid w:val="0050597D"/>
    <w:rsid w:val="00505AB6"/>
    <w:rsid w:val="00505E8C"/>
    <w:rsid w:val="00506062"/>
    <w:rsid w:val="0050649C"/>
    <w:rsid w:val="00506957"/>
    <w:rsid w:val="00506CE5"/>
    <w:rsid w:val="00506D44"/>
    <w:rsid w:val="0050797F"/>
    <w:rsid w:val="00507B41"/>
    <w:rsid w:val="00510899"/>
    <w:rsid w:val="00510B33"/>
    <w:rsid w:val="005113BA"/>
    <w:rsid w:val="00511423"/>
    <w:rsid w:val="00511B14"/>
    <w:rsid w:val="00511C48"/>
    <w:rsid w:val="00511D37"/>
    <w:rsid w:val="00511FCB"/>
    <w:rsid w:val="00511FF9"/>
    <w:rsid w:val="00512137"/>
    <w:rsid w:val="0051214E"/>
    <w:rsid w:val="00512265"/>
    <w:rsid w:val="00512282"/>
    <w:rsid w:val="00512562"/>
    <w:rsid w:val="0051279F"/>
    <w:rsid w:val="0051301D"/>
    <w:rsid w:val="005131C5"/>
    <w:rsid w:val="0051333B"/>
    <w:rsid w:val="00513504"/>
    <w:rsid w:val="00513B7A"/>
    <w:rsid w:val="00513FFA"/>
    <w:rsid w:val="00514466"/>
    <w:rsid w:val="0051448C"/>
    <w:rsid w:val="00514B4E"/>
    <w:rsid w:val="00515157"/>
    <w:rsid w:val="0051516E"/>
    <w:rsid w:val="00515AA9"/>
    <w:rsid w:val="00515EA5"/>
    <w:rsid w:val="005163FF"/>
    <w:rsid w:val="0051641D"/>
    <w:rsid w:val="005168E5"/>
    <w:rsid w:val="00516A74"/>
    <w:rsid w:val="00520694"/>
    <w:rsid w:val="00520720"/>
    <w:rsid w:val="005208E4"/>
    <w:rsid w:val="00520A85"/>
    <w:rsid w:val="00521032"/>
    <w:rsid w:val="00521AEF"/>
    <w:rsid w:val="00521F4B"/>
    <w:rsid w:val="0052270B"/>
    <w:rsid w:val="0052275A"/>
    <w:rsid w:val="0052282E"/>
    <w:rsid w:val="00522B7B"/>
    <w:rsid w:val="00522B83"/>
    <w:rsid w:val="00522BCD"/>
    <w:rsid w:val="00522D72"/>
    <w:rsid w:val="00522E83"/>
    <w:rsid w:val="005231B9"/>
    <w:rsid w:val="005232E5"/>
    <w:rsid w:val="00523F85"/>
    <w:rsid w:val="005240E2"/>
    <w:rsid w:val="0052419D"/>
    <w:rsid w:val="005241D3"/>
    <w:rsid w:val="00524B64"/>
    <w:rsid w:val="005255D8"/>
    <w:rsid w:val="005255FA"/>
    <w:rsid w:val="00525D3B"/>
    <w:rsid w:val="00525DC1"/>
    <w:rsid w:val="00525FE6"/>
    <w:rsid w:val="0052625C"/>
    <w:rsid w:val="00526333"/>
    <w:rsid w:val="0052662C"/>
    <w:rsid w:val="00526A7B"/>
    <w:rsid w:val="00526B6A"/>
    <w:rsid w:val="00526D29"/>
    <w:rsid w:val="00526E04"/>
    <w:rsid w:val="00530311"/>
    <w:rsid w:val="00530628"/>
    <w:rsid w:val="00530762"/>
    <w:rsid w:val="00530EA1"/>
    <w:rsid w:val="00531380"/>
    <w:rsid w:val="005315CE"/>
    <w:rsid w:val="00531830"/>
    <w:rsid w:val="00531A60"/>
    <w:rsid w:val="00531EB6"/>
    <w:rsid w:val="0053257D"/>
    <w:rsid w:val="005326B1"/>
    <w:rsid w:val="00532A44"/>
    <w:rsid w:val="00532D5C"/>
    <w:rsid w:val="00532F51"/>
    <w:rsid w:val="005333E4"/>
    <w:rsid w:val="005338D9"/>
    <w:rsid w:val="005346F8"/>
    <w:rsid w:val="00534700"/>
    <w:rsid w:val="00534AAD"/>
    <w:rsid w:val="005358B9"/>
    <w:rsid w:val="00535944"/>
    <w:rsid w:val="005362E2"/>
    <w:rsid w:val="005363F0"/>
    <w:rsid w:val="0053659A"/>
    <w:rsid w:val="005371B5"/>
    <w:rsid w:val="00537295"/>
    <w:rsid w:val="00537564"/>
    <w:rsid w:val="0053792B"/>
    <w:rsid w:val="005379C2"/>
    <w:rsid w:val="00537A20"/>
    <w:rsid w:val="00537A56"/>
    <w:rsid w:val="00537AF7"/>
    <w:rsid w:val="00537D7A"/>
    <w:rsid w:val="0054015E"/>
    <w:rsid w:val="00540A1A"/>
    <w:rsid w:val="00540E1F"/>
    <w:rsid w:val="005417C5"/>
    <w:rsid w:val="005417E1"/>
    <w:rsid w:val="0054190A"/>
    <w:rsid w:val="005419C0"/>
    <w:rsid w:val="005420FA"/>
    <w:rsid w:val="00542283"/>
    <w:rsid w:val="005423A3"/>
    <w:rsid w:val="0054253D"/>
    <w:rsid w:val="00543213"/>
    <w:rsid w:val="00543254"/>
    <w:rsid w:val="00543335"/>
    <w:rsid w:val="00543829"/>
    <w:rsid w:val="0054398D"/>
    <w:rsid w:val="0054453D"/>
    <w:rsid w:val="005445F1"/>
    <w:rsid w:val="00544653"/>
    <w:rsid w:val="00544747"/>
    <w:rsid w:val="00544B46"/>
    <w:rsid w:val="00544F16"/>
    <w:rsid w:val="005451CA"/>
    <w:rsid w:val="0054530E"/>
    <w:rsid w:val="00545311"/>
    <w:rsid w:val="00545653"/>
    <w:rsid w:val="005459BB"/>
    <w:rsid w:val="00545CD4"/>
    <w:rsid w:val="0054677F"/>
    <w:rsid w:val="005467AB"/>
    <w:rsid w:val="005468BD"/>
    <w:rsid w:val="0054694E"/>
    <w:rsid w:val="00546E37"/>
    <w:rsid w:val="0054733F"/>
    <w:rsid w:val="00547562"/>
    <w:rsid w:val="00547BD0"/>
    <w:rsid w:val="005506FD"/>
    <w:rsid w:val="00550A39"/>
    <w:rsid w:val="00550B77"/>
    <w:rsid w:val="00550C45"/>
    <w:rsid w:val="005517D6"/>
    <w:rsid w:val="005518A8"/>
    <w:rsid w:val="00551B70"/>
    <w:rsid w:val="005527C5"/>
    <w:rsid w:val="005527E2"/>
    <w:rsid w:val="00552D6C"/>
    <w:rsid w:val="00552E32"/>
    <w:rsid w:val="00553CAF"/>
    <w:rsid w:val="005546F2"/>
    <w:rsid w:val="00554765"/>
    <w:rsid w:val="00554814"/>
    <w:rsid w:val="00555141"/>
    <w:rsid w:val="00555144"/>
    <w:rsid w:val="0055571E"/>
    <w:rsid w:val="00555FA0"/>
    <w:rsid w:val="00556245"/>
    <w:rsid w:val="005564A5"/>
    <w:rsid w:val="0055651F"/>
    <w:rsid w:val="005573A6"/>
    <w:rsid w:val="005575EF"/>
    <w:rsid w:val="005577CD"/>
    <w:rsid w:val="005577D1"/>
    <w:rsid w:val="00557972"/>
    <w:rsid w:val="00557CB9"/>
    <w:rsid w:val="005602BC"/>
    <w:rsid w:val="00560518"/>
    <w:rsid w:val="00561290"/>
    <w:rsid w:val="00561B25"/>
    <w:rsid w:val="0056265D"/>
    <w:rsid w:val="00562DEB"/>
    <w:rsid w:val="0056312A"/>
    <w:rsid w:val="00563A23"/>
    <w:rsid w:val="00565265"/>
    <w:rsid w:val="005653A7"/>
    <w:rsid w:val="00565699"/>
    <w:rsid w:val="005656BA"/>
    <w:rsid w:val="00565D25"/>
    <w:rsid w:val="005663BF"/>
    <w:rsid w:val="00566733"/>
    <w:rsid w:val="00566900"/>
    <w:rsid w:val="00566AC2"/>
    <w:rsid w:val="00566B06"/>
    <w:rsid w:val="005670DD"/>
    <w:rsid w:val="00567928"/>
    <w:rsid w:val="00567C1E"/>
    <w:rsid w:val="00567FF7"/>
    <w:rsid w:val="0057082B"/>
    <w:rsid w:val="0057099C"/>
    <w:rsid w:val="00570BEC"/>
    <w:rsid w:val="00571420"/>
    <w:rsid w:val="00571F30"/>
    <w:rsid w:val="0057239B"/>
    <w:rsid w:val="00572571"/>
    <w:rsid w:val="0057258D"/>
    <w:rsid w:val="00572D69"/>
    <w:rsid w:val="00573308"/>
    <w:rsid w:val="0057391A"/>
    <w:rsid w:val="00573A39"/>
    <w:rsid w:val="00573A8D"/>
    <w:rsid w:val="00573C2C"/>
    <w:rsid w:val="00573F90"/>
    <w:rsid w:val="0057416E"/>
    <w:rsid w:val="00574208"/>
    <w:rsid w:val="0057438C"/>
    <w:rsid w:val="005749CE"/>
    <w:rsid w:val="00574D18"/>
    <w:rsid w:val="00574D72"/>
    <w:rsid w:val="00574EBD"/>
    <w:rsid w:val="0057525F"/>
    <w:rsid w:val="00575708"/>
    <w:rsid w:val="00576522"/>
    <w:rsid w:val="00576F63"/>
    <w:rsid w:val="00576FDB"/>
    <w:rsid w:val="0057727A"/>
    <w:rsid w:val="00577670"/>
    <w:rsid w:val="00580031"/>
    <w:rsid w:val="005801C4"/>
    <w:rsid w:val="005809AE"/>
    <w:rsid w:val="00580AE3"/>
    <w:rsid w:val="00580E81"/>
    <w:rsid w:val="00581886"/>
    <w:rsid w:val="00581B32"/>
    <w:rsid w:val="00582030"/>
    <w:rsid w:val="0058208B"/>
    <w:rsid w:val="005821AE"/>
    <w:rsid w:val="00582C91"/>
    <w:rsid w:val="00583039"/>
    <w:rsid w:val="0058331D"/>
    <w:rsid w:val="005837C4"/>
    <w:rsid w:val="00583E47"/>
    <w:rsid w:val="00583ECC"/>
    <w:rsid w:val="00584E8E"/>
    <w:rsid w:val="00585001"/>
    <w:rsid w:val="00585342"/>
    <w:rsid w:val="00585608"/>
    <w:rsid w:val="00585919"/>
    <w:rsid w:val="00585A85"/>
    <w:rsid w:val="00585D26"/>
    <w:rsid w:val="00586229"/>
    <w:rsid w:val="005864FD"/>
    <w:rsid w:val="00586CA2"/>
    <w:rsid w:val="00586E2F"/>
    <w:rsid w:val="00586E5A"/>
    <w:rsid w:val="0058716D"/>
    <w:rsid w:val="00587488"/>
    <w:rsid w:val="005875D4"/>
    <w:rsid w:val="00587F1C"/>
    <w:rsid w:val="00587FB4"/>
    <w:rsid w:val="0059004D"/>
    <w:rsid w:val="005903C8"/>
    <w:rsid w:val="0059060F"/>
    <w:rsid w:val="005908BD"/>
    <w:rsid w:val="005909B3"/>
    <w:rsid w:val="00591AD7"/>
    <w:rsid w:val="00591D86"/>
    <w:rsid w:val="0059252B"/>
    <w:rsid w:val="00592C11"/>
    <w:rsid w:val="00592E10"/>
    <w:rsid w:val="00593279"/>
    <w:rsid w:val="0059335F"/>
    <w:rsid w:val="0059379C"/>
    <w:rsid w:val="00594EED"/>
    <w:rsid w:val="0059512B"/>
    <w:rsid w:val="005954EA"/>
    <w:rsid w:val="0059580E"/>
    <w:rsid w:val="00595A29"/>
    <w:rsid w:val="00595A5C"/>
    <w:rsid w:val="00595A7B"/>
    <w:rsid w:val="00595E1B"/>
    <w:rsid w:val="00596582"/>
    <w:rsid w:val="00596AE6"/>
    <w:rsid w:val="005971E2"/>
    <w:rsid w:val="005A017B"/>
    <w:rsid w:val="005A06D1"/>
    <w:rsid w:val="005A07B3"/>
    <w:rsid w:val="005A0E26"/>
    <w:rsid w:val="005A19F9"/>
    <w:rsid w:val="005A1B85"/>
    <w:rsid w:val="005A1DD8"/>
    <w:rsid w:val="005A1FA3"/>
    <w:rsid w:val="005A2748"/>
    <w:rsid w:val="005A282E"/>
    <w:rsid w:val="005A2A57"/>
    <w:rsid w:val="005A2DA3"/>
    <w:rsid w:val="005A2DC9"/>
    <w:rsid w:val="005A2F08"/>
    <w:rsid w:val="005A3090"/>
    <w:rsid w:val="005A309D"/>
    <w:rsid w:val="005A3DD8"/>
    <w:rsid w:val="005A408A"/>
    <w:rsid w:val="005A4BA3"/>
    <w:rsid w:val="005A4EFB"/>
    <w:rsid w:val="005A52C5"/>
    <w:rsid w:val="005A546B"/>
    <w:rsid w:val="005A5634"/>
    <w:rsid w:val="005A57D1"/>
    <w:rsid w:val="005A60C6"/>
    <w:rsid w:val="005A66DA"/>
    <w:rsid w:val="005A71E3"/>
    <w:rsid w:val="005A7632"/>
    <w:rsid w:val="005A7DD9"/>
    <w:rsid w:val="005B0316"/>
    <w:rsid w:val="005B0436"/>
    <w:rsid w:val="005B046D"/>
    <w:rsid w:val="005B0DE3"/>
    <w:rsid w:val="005B0DFB"/>
    <w:rsid w:val="005B0F6B"/>
    <w:rsid w:val="005B1058"/>
    <w:rsid w:val="005B12C5"/>
    <w:rsid w:val="005B1B69"/>
    <w:rsid w:val="005B1FEA"/>
    <w:rsid w:val="005B27CA"/>
    <w:rsid w:val="005B2861"/>
    <w:rsid w:val="005B2886"/>
    <w:rsid w:val="005B38AD"/>
    <w:rsid w:val="005B3C89"/>
    <w:rsid w:val="005B422B"/>
    <w:rsid w:val="005B42CC"/>
    <w:rsid w:val="005B47F3"/>
    <w:rsid w:val="005B491E"/>
    <w:rsid w:val="005B50C1"/>
    <w:rsid w:val="005B5883"/>
    <w:rsid w:val="005B5A47"/>
    <w:rsid w:val="005B5D8A"/>
    <w:rsid w:val="005B60A1"/>
    <w:rsid w:val="005B65D1"/>
    <w:rsid w:val="005B7153"/>
    <w:rsid w:val="005B723E"/>
    <w:rsid w:val="005B7597"/>
    <w:rsid w:val="005B7B34"/>
    <w:rsid w:val="005C009D"/>
    <w:rsid w:val="005C040D"/>
    <w:rsid w:val="005C0EF2"/>
    <w:rsid w:val="005C123C"/>
    <w:rsid w:val="005C1278"/>
    <w:rsid w:val="005C1338"/>
    <w:rsid w:val="005C167F"/>
    <w:rsid w:val="005C1695"/>
    <w:rsid w:val="005C1EF2"/>
    <w:rsid w:val="005C1EFF"/>
    <w:rsid w:val="005C1FE3"/>
    <w:rsid w:val="005C27F8"/>
    <w:rsid w:val="005C29AF"/>
    <w:rsid w:val="005C330E"/>
    <w:rsid w:val="005C3AB4"/>
    <w:rsid w:val="005C3C57"/>
    <w:rsid w:val="005C3D70"/>
    <w:rsid w:val="005C401F"/>
    <w:rsid w:val="005C406B"/>
    <w:rsid w:val="005C43DE"/>
    <w:rsid w:val="005C4C8D"/>
    <w:rsid w:val="005C5519"/>
    <w:rsid w:val="005C5755"/>
    <w:rsid w:val="005C5F97"/>
    <w:rsid w:val="005C67C9"/>
    <w:rsid w:val="005C6C3A"/>
    <w:rsid w:val="005C6D08"/>
    <w:rsid w:val="005C6FAA"/>
    <w:rsid w:val="005C7146"/>
    <w:rsid w:val="005C7C06"/>
    <w:rsid w:val="005D0310"/>
    <w:rsid w:val="005D0582"/>
    <w:rsid w:val="005D182D"/>
    <w:rsid w:val="005D19BC"/>
    <w:rsid w:val="005D39D0"/>
    <w:rsid w:val="005D404D"/>
    <w:rsid w:val="005D434C"/>
    <w:rsid w:val="005D4E45"/>
    <w:rsid w:val="005D544E"/>
    <w:rsid w:val="005D554D"/>
    <w:rsid w:val="005D5E6E"/>
    <w:rsid w:val="005D69A7"/>
    <w:rsid w:val="005D6AD7"/>
    <w:rsid w:val="005D6E47"/>
    <w:rsid w:val="005D6EB0"/>
    <w:rsid w:val="005D7141"/>
    <w:rsid w:val="005D7EB4"/>
    <w:rsid w:val="005E038E"/>
    <w:rsid w:val="005E043C"/>
    <w:rsid w:val="005E0827"/>
    <w:rsid w:val="005E084E"/>
    <w:rsid w:val="005E0B2C"/>
    <w:rsid w:val="005E1184"/>
    <w:rsid w:val="005E1218"/>
    <w:rsid w:val="005E1D30"/>
    <w:rsid w:val="005E28F5"/>
    <w:rsid w:val="005E2AB2"/>
    <w:rsid w:val="005E2B70"/>
    <w:rsid w:val="005E304A"/>
    <w:rsid w:val="005E3CD3"/>
    <w:rsid w:val="005E3E88"/>
    <w:rsid w:val="005E441F"/>
    <w:rsid w:val="005E4CD9"/>
    <w:rsid w:val="005E5269"/>
    <w:rsid w:val="005E5863"/>
    <w:rsid w:val="005E591C"/>
    <w:rsid w:val="005E5A1C"/>
    <w:rsid w:val="005E6317"/>
    <w:rsid w:val="005E668C"/>
    <w:rsid w:val="005E708D"/>
    <w:rsid w:val="005E736C"/>
    <w:rsid w:val="005E7928"/>
    <w:rsid w:val="005E7936"/>
    <w:rsid w:val="005E7AE6"/>
    <w:rsid w:val="005E7CFF"/>
    <w:rsid w:val="005E7F26"/>
    <w:rsid w:val="005F0582"/>
    <w:rsid w:val="005F0B37"/>
    <w:rsid w:val="005F115C"/>
    <w:rsid w:val="005F1243"/>
    <w:rsid w:val="005F12BE"/>
    <w:rsid w:val="005F130C"/>
    <w:rsid w:val="005F22B9"/>
    <w:rsid w:val="005F2304"/>
    <w:rsid w:val="005F23F3"/>
    <w:rsid w:val="005F27CB"/>
    <w:rsid w:val="005F2F29"/>
    <w:rsid w:val="005F319E"/>
    <w:rsid w:val="005F3348"/>
    <w:rsid w:val="005F35B4"/>
    <w:rsid w:val="005F38AD"/>
    <w:rsid w:val="005F3A11"/>
    <w:rsid w:val="005F4A1E"/>
    <w:rsid w:val="005F4BE8"/>
    <w:rsid w:val="005F4CCF"/>
    <w:rsid w:val="005F4D81"/>
    <w:rsid w:val="005F56AF"/>
    <w:rsid w:val="005F58BD"/>
    <w:rsid w:val="005F65F7"/>
    <w:rsid w:val="005F67E7"/>
    <w:rsid w:val="005F6F34"/>
    <w:rsid w:val="005F7154"/>
    <w:rsid w:val="005F7C8A"/>
    <w:rsid w:val="00600A37"/>
    <w:rsid w:val="00600DDE"/>
    <w:rsid w:val="0060222C"/>
    <w:rsid w:val="006026F2"/>
    <w:rsid w:val="0060299B"/>
    <w:rsid w:val="0060301F"/>
    <w:rsid w:val="00603E96"/>
    <w:rsid w:val="00604B96"/>
    <w:rsid w:val="006053BE"/>
    <w:rsid w:val="0060542D"/>
    <w:rsid w:val="00605451"/>
    <w:rsid w:val="00605555"/>
    <w:rsid w:val="006071D3"/>
    <w:rsid w:val="00607282"/>
    <w:rsid w:val="006075DD"/>
    <w:rsid w:val="00607BB0"/>
    <w:rsid w:val="00607D2D"/>
    <w:rsid w:val="00607E2E"/>
    <w:rsid w:val="006104D5"/>
    <w:rsid w:val="006105E1"/>
    <w:rsid w:val="006106F8"/>
    <w:rsid w:val="00610893"/>
    <w:rsid w:val="00610996"/>
    <w:rsid w:val="006109B1"/>
    <w:rsid w:val="00610FB9"/>
    <w:rsid w:val="006112C3"/>
    <w:rsid w:val="006112C7"/>
    <w:rsid w:val="00611650"/>
    <w:rsid w:val="00611652"/>
    <w:rsid w:val="0061165A"/>
    <w:rsid w:val="006119AE"/>
    <w:rsid w:val="00611CBC"/>
    <w:rsid w:val="00612145"/>
    <w:rsid w:val="00612406"/>
    <w:rsid w:val="0061282B"/>
    <w:rsid w:val="00613454"/>
    <w:rsid w:val="00613B0D"/>
    <w:rsid w:val="00613FE5"/>
    <w:rsid w:val="006154E0"/>
    <w:rsid w:val="006157EF"/>
    <w:rsid w:val="00615961"/>
    <w:rsid w:val="006159B3"/>
    <w:rsid w:val="00615BAD"/>
    <w:rsid w:val="00615F16"/>
    <w:rsid w:val="0061610E"/>
    <w:rsid w:val="0061619D"/>
    <w:rsid w:val="006164CD"/>
    <w:rsid w:val="00616C5B"/>
    <w:rsid w:val="00616F83"/>
    <w:rsid w:val="0061706C"/>
    <w:rsid w:val="00617ACA"/>
    <w:rsid w:val="00620391"/>
    <w:rsid w:val="00620804"/>
    <w:rsid w:val="00621CDC"/>
    <w:rsid w:val="0062204A"/>
    <w:rsid w:val="0062218E"/>
    <w:rsid w:val="00622433"/>
    <w:rsid w:val="006224B0"/>
    <w:rsid w:val="006229B0"/>
    <w:rsid w:val="00622DF0"/>
    <w:rsid w:val="00623070"/>
    <w:rsid w:val="006234CC"/>
    <w:rsid w:val="00623781"/>
    <w:rsid w:val="006240CC"/>
    <w:rsid w:val="00624898"/>
    <w:rsid w:val="006255A7"/>
    <w:rsid w:val="00625CB5"/>
    <w:rsid w:val="00626271"/>
    <w:rsid w:val="006265AE"/>
    <w:rsid w:val="00627FC9"/>
    <w:rsid w:val="00630082"/>
    <w:rsid w:val="00630581"/>
    <w:rsid w:val="00630944"/>
    <w:rsid w:val="0063095F"/>
    <w:rsid w:val="00630965"/>
    <w:rsid w:val="00631105"/>
    <w:rsid w:val="00631496"/>
    <w:rsid w:val="00631603"/>
    <w:rsid w:val="00631B3D"/>
    <w:rsid w:val="00632265"/>
    <w:rsid w:val="0063260C"/>
    <w:rsid w:val="00632F90"/>
    <w:rsid w:val="00633114"/>
    <w:rsid w:val="00633732"/>
    <w:rsid w:val="00633760"/>
    <w:rsid w:val="00633937"/>
    <w:rsid w:val="006339CA"/>
    <w:rsid w:val="00633AB7"/>
    <w:rsid w:val="00633B50"/>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D5"/>
    <w:rsid w:val="00637A50"/>
    <w:rsid w:val="00637B5F"/>
    <w:rsid w:val="00637E17"/>
    <w:rsid w:val="006402C6"/>
    <w:rsid w:val="00640549"/>
    <w:rsid w:val="00640C89"/>
    <w:rsid w:val="00641241"/>
    <w:rsid w:val="00641697"/>
    <w:rsid w:val="00641BFC"/>
    <w:rsid w:val="006426A3"/>
    <w:rsid w:val="00642EF7"/>
    <w:rsid w:val="00643337"/>
    <w:rsid w:val="00643802"/>
    <w:rsid w:val="00643848"/>
    <w:rsid w:val="0064402C"/>
    <w:rsid w:val="006440C1"/>
    <w:rsid w:val="006441D5"/>
    <w:rsid w:val="00644322"/>
    <w:rsid w:val="006443B0"/>
    <w:rsid w:val="006444D9"/>
    <w:rsid w:val="006444F1"/>
    <w:rsid w:val="00644A8A"/>
    <w:rsid w:val="006451BB"/>
    <w:rsid w:val="0064531C"/>
    <w:rsid w:val="0064538F"/>
    <w:rsid w:val="00645634"/>
    <w:rsid w:val="006457A9"/>
    <w:rsid w:val="0064581C"/>
    <w:rsid w:val="00645A29"/>
    <w:rsid w:val="0064655A"/>
    <w:rsid w:val="006468D7"/>
    <w:rsid w:val="00646AC3"/>
    <w:rsid w:val="006473D9"/>
    <w:rsid w:val="0064791D"/>
    <w:rsid w:val="006479A1"/>
    <w:rsid w:val="00647FA0"/>
    <w:rsid w:val="006501CB"/>
    <w:rsid w:val="0065074A"/>
    <w:rsid w:val="00650C64"/>
    <w:rsid w:val="006516B2"/>
    <w:rsid w:val="00651F57"/>
    <w:rsid w:val="006536AA"/>
    <w:rsid w:val="0065386B"/>
    <w:rsid w:val="00653A5F"/>
    <w:rsid w:val="00654331"/>
    <w:rsid w:val="00654541"/>
    <w:rsid w:val="006555E5"/>
    <w:rsid w:val="00655D69"/>
    <w:rsid w:val="00655FDB"/>
    <w:rsid w:val="00656430"/>
    <w:rsid w:val="00656C51"/>
    <w:rsid w:val="00656E5E"/>
    <w:rsid w:val="0065711D"/>
    <w:rsid w:val="006571DB"/>
    <w:rsid w:val="00657CBD"/>
    <w:rsid w:val="00657FE1"/>
    <w:rsid w:val="00660146"/>
    <w:rsid w:val="006602A1"/>
    <w:rsid w:val="006608BD"/>
    <w:rsid w:val="0066127D"/>
    <w:rsid w:val="006615CC"/>
    <w:rsid w:val="0066178B"/>
    <w:rsid w:val="0066186E"/>
    <w:rsid w:val="00661AC4"/>
    <w:rsid w:val="00661D12"/>
    <w:rsid w:val="00661FFD"/>
    <w:rsid w:val="00662688"/>
    <w:rsid w:val="006626DE"/>
    <w:rsid w:val="006628FE"/>
    <w:rsid w:val="006629B3"/>
    <w:rsid w:val="00663A2B"/>
    <w:rsid w:val="00663EAA"/>
    <w:rsid w:val="00663F1B"/>
    <w:rsid w:val="00664117"/>
    <w:rsid w:val="0066460E"/>
    <w:rsid w:val="00665192"/>
    <w:rsid w:val="006651B7"/>
    <w:rsid w:val="00665428"/>
    <w:rsid w:val="00665693"/>
    <w:rsid w:val="006659A4"/>
    <w:rsid w:val="00666330"/>
    <w:rsid w:val="0066678D"/>
    <w:rsid w:val="006669ED"/>
    <w:rsid w:val="006677FC"/>
    <w:rsid w:val="00667BAD"/>
    <w:rsid w:val="006700C1"/>
    <w:rsid w:val="006703B0"/>
    <w:rsid w:val="00670842"/>
    <w:rsid w:val="00670B4D"/>
    <w:rsid w:val="0067105E"/>
    <w:rsid w:val="0067126B"/>
    <w:rsid w:val="00671402"/>
    <w:rsid w:val="00671BC3"/>
    <w:rsid w:val="00671F74"/>
    <w:rsid w:val="006720EB"/>
    <w:rsid w:val="00672225"/>
    <w:rsid w:val="00672CB9"/>
    <w:rsid w:val="00672E5E"/>
    <w:rsid w:val="00673778"/>
    <w:rsid w:val="00673F55"/>
    <w:rsid w:val="006741AE"/>
    <w:rsid w:val="00674F4A"/>
    <w:rsid w:val="00675966"/>
    <w:rsid w:val="00675B47"/>
    <w:rsid w:val="00675BE3"/>
    <w:rsid w:val="00675C9A"/>
    <w:rsid w:val="00675FED"/>
    <w:rsid w:val="00676262"/>
    <w:rsid w:val="00676642"/>
    <w:rsid w:val="006766F5"/>
    <w:rsid w:val="00676D21"/>
    <w:rsid w:val="00676E1A"/>
    <w:rsid w:val="00677468"/>
    <w:rsid w:val="00677BF8"/>
    <w:rsid w:val="00677D11"/>
    <w:rsid w:val="00677E95"/>
    <w:rsid w:val="00680900"/>
    <w:rsid w:val="00680CAC"/>
    <w:rsid w:val="00680CE6"/>
    <w:rsid w:val="00680F19"/>
    <w:rsid w:val="00681359"/>
    <w:rsid w:val="006819DB"/>
    <w:rsid w:val="00681D39"/>
    <w:rsid w:val="00682178"/>
    <w:rsid w:val="00682309"/>
    <w:rsid w:val="00682E74"/>
    <w:rsid w:val="006835EF"/>
    <w:rsid w:val="0068409D"/>
    <w:rsid w:val="00684532"/>
    <w:rsid w:val="00684DE6"/>
    <w:rsid w:val="00684E59"/>
    <w:rsid w:val="00684F31"/>
    <w:rsid w:val="00685299"/>
    <w:rsid w:val="00685600"/>
    <w:rsid w:val="00685633"/>
    <w:rsid w:val="00685D98"/>
    <w:rsid w:val="0068633E"/>
    <w:rsid w:val="00686AD6"/>
    <w:rsid w:val="00686D95"/>
    <w:rsid w:val="00686D96"/>
    <w:rsid w:val="00687BBA"/>
    <w:rsid w:val="00687DD8"/>
    <w:rsid w:val="00687FC5"/>
    <w:rsid w:val="00690B1B"/>
    <w:rsid w:val="00690BD1"/>
    <w:rsid w:val="00690C16"/>
    <w:rsid w:val="00690C7A"/>
    <w:rsid w:val="00690E9C"/>
    <w:rsid w:val="0069118A"/>
    <w:rsid w:val="006916F5"/>
    <w:rsid w:val="00691869"/>
    <w:rsid w:val="006921BB"/>
    <w:rsid w:val="006922DF"/>
    <w:rsid w:val="0069233E"/>
    <w:rsid w:val="00692385"/>
    <w:rsid w:val="00692692"/>
    <w:rsid w:val="00692A0B"/>
    <w:rsid w:val="00693133"/>
    <w:rsid w:val="006933DD"/>
    <w:rsid w:val="00693614"/>
    <w:rsid w:val="00693665"/>
    <w:rsid w:val="0069379A"/>
    <w:rsid w:val="00693A7B"/>
    <w:rsid w:val="006941B9"/>
    <w:rsid w:val="006948FD"/>
    <w:rsid w:val="006949DC"/>
    <w:rsid w:val="00694CFF"/>
    <w:rsid w:val="00695675"/>
    <w:rsid w:val="00695BB2"/>
    <w:rsid w:val="00696086"/>
    <w:rsid w:val="00696239"/>
    <w:rsid w:val="0069685F"/>
    <w:rsid w:val="00696953"/>
    <w:rsid w:val="00696A5C"/>
    <w:rsid w:val="00696DC7"/>
    <w:rsid w:val="00697096"/>
    <w:rsid w:val="006974D2"/>
    <w:rsid w:val="0069774A"/>
    <w:rsid w:val="006978EA"/>
    <w:rsid w:val="006979B2"/>
    <w:rsid w:val="00697AF4"/>
    <w:rsid w:val="00697EE1"/>
    <w:rsid w:val="00697F37"/>
    <w:rsid w:val="006A05C9"/>
    <w:rsid w:val="006A05D7"/>
    <w:rsid w:val="006A0DB3"/>
    <w:rsid w:val="006A1151"/>
    <w:rsid w:val="006A1A74"/>
    <w:rsid w:val="006A1F94"/>
    <w:rsid w:val="006A2982"/>
    <w:rsid w:val="006A2D32"/>
    <w:rsid w:val="006A2DE8"/>
    <w:rsid w:val="006A38EB"/>
    <w:rsid w:val="006A399B"/>
    <w:rsid w:val="006A3C1A"/>
    <w:rsid w:val="006A3FD1"/>
    <w:rsid w:val="006A4139"/>
    <w:rsid w:val="006A42D8"/>
    <w:rsid w:val="006A4552"/>
    <w:rsid w:val="006A4BA8"/>
    <w:rsid w:val="006A5D4F"/>
    <w:rsid w:val="006A6096"/>
    <w:rsid w:val="006A63C5"/>
    <w:rsid w:val="006A792E"/>
    <w:rsid w:val="006A7A68"/>
    <w:rsid w:val="006A7B57"/>
    <w:rsid w:val="006B0276"/>
    <w:rsid w:val="006B048F"/>
    <w:rsid w:val="006B06A1"/>
    <w:rsid w:val="006B083E"/>
    <w:rsid w:val="006B0891"/>
    <w:rsid w:val="006B08A4"/>
    <w:rsid w:val="006B0955"/>
    <w:rsid w:val="006B12E5"/>
    <w:rsid w:val="006B1CB4"/>
    <w:rsid w:val="006B25AF"/>
    <w:rsid w:val="006B430F"/>
    <w:rsid w:val="006B4F81"/>
    <w:rsid w:val="006B58EB"/>
    <w:rsid w:val="006B5BC2"/>
    <w:rsid w:val="006B5DBB"/>
    <w:rsid w:val="006B62A5"/>
    <w:rsid w:val="006B6BB3"/>
    <w:rsid w:val="006B6E43"/>
    <w:rsid w:val="006B779C"/>
    <w:rsid w:val="006B795F"/>
    <w:rsid w:val="006B7B2F"/>
    <w:rsid w:val="006B7BC5"/>
    <w:rsid w:val="006B7DDD"/>
    <w:rsid w:val="006C01FD"/>
    <w:rsid w:val="006C046E"/>
    <w:rsid w:val="006C054B"/>
    <w:rsid w:val="006C0570"/>
    <w:rsid w:val="006C092D"/>
    <w:rsid w:val="006C09B8"/>
    <w:rsid w:val="006C0F52"/>
    <w:rsid w:val="006C0FC1"/>
    <w:rsid w:val="006C1627"/>
    <w:rsid w:val="006C19CD"/>
    <w:rsid w:val="006C1C97"/>
    <w:rsid w:val="006C1CD0"/>
    <w:rsid w:val="006C1E8C"/>
    <w:rsid w:val="006C2129"/>
    <w:rsid w:val="006C2412"/>
    <w:rsid w:val="006C2E0A"/>
    <w:rsid w:val="006C35AF"/>
    <w:rsid w:val="006C3682"/>
    <w:rsid w:val="006C38CB"/>
    <w:rsid w:val="006C38F6"/>
    <w:rsid w:val="006C3943"/>
    <w:rsid w:val="006C39C0"/>
    <w:rsid w:val="006C3BB0"/>
    <w:rsid w:val="006C40AC"/>
    <w:rsid w:val="006C46EE"/>
    <w:rsid w:val="006C46FE"/>
    <w:rsid w:val="006C48AC"/>
    <w:rsid w:val="006C49A1"/>
    <w:rsid w:val="006C4EF9"/>
    <w:rsid w:val="006C56CC"/>
    <w:rsid w:val="006C58C4"/>
    <w:rsid w:val="006C6B14"/>
    <w:rsid w:val="006C6B7E"/>
    <w:rsid w:val="006C73DB"/>
    <w:rsid w:val="006C7680"/>
    <w:rsid w:val="006C7FD4"/>
    <w:rsid w:val="006D0255"/>
    <w:rsid w:val="006D05F0"/>
    <w:rsid w:val="006D0EEC"/>
    <w:rsid w:val="006D19DC"/>
    <w:rsid w:val="006D1DE2"/>
    <w:rsid w:val="006D1E21"/>
    <w:rsid w:val="006D227B"/>
    <w:rsid w:val="006D25B4"/>
    <w:rsid w:val="006D3ABE"/>
    <w:rsid w:val="006D3F36"/>
    <w:rsid w:val="006D4B1F"/>
    <w:rsid w:val="006D51C0"/>
    <w:rsid w:val="006D55F3"/>
    <w:rsid w:val="006D5835"/>
    <w:rsid w:val="006D5C36"/>
    <w:rsid w:val="006D60BB"/>
    <w:rsid w:val="006D6231"/>
    <w:rsid w:val="006D672F"/>
    <w:rsid w:val="006D6972"/>
    <w:rsid w:val="006D7373"/>
    <w:rsid w:val="006D75E6"/>
    <w:rsid w:val="006D762E"/>
    <w:rsid w:val="006D7754"/>
    <w:rsid w:val="006D7796"/>
    <w:rsid w:val="006E00CB"/>
    <w:rsid w:val="006E0A8B"/>
    <w:rsid w:val="006E1068"/>
    <w:rsid w:val="006E1374"/>
    <w:rsid w:val="006E13E5"/>
    <w:rsid w:val="006E1994"/>
    <w:rsid w:val="006E1A86"/>
    <w:rsid w:val="006E2415"/>
    <w:rsid w:val="006E2C17"/>
    <w:rsid w:val="006E2DEF"/>
    <w:rsid w:val="006E2EFB"/>
    <w:rsid w:val="006E31D7"/>
    <w:rsid w:val="006E327C"/>
    <w:rsid w:val="006E3330"/>
    <w:rsid w:val="006E3583"/>
    <w:rsid w:val="006E397F"/>
    <w:rsid w:val="006E3A0C"/>
    <w:rsid w:val="006E3A90"/>
    <w:rsid w:val="006E3BEE"/>
    <w:rsid w:val="006E4AE2"/>
    <w:rsid w:val="006E55D6"/>
    <w:rsid w:val="006E56AF"/>
    <w:rsid w:val="006E6305"/>
    <w:rsid w:val="006E6A0F"/>
    <w:rsid w:val="006E72D1"/>
    <w:rsid w:val="006E75BE"/>
    <w:rsid w:val="006E75F8"/>
    <w:rsid w:val="006E78EE"/>
    <w:rsid w:val="006E7CE8"/>
    <w:rsid w:val="006E7D46"/>
    <w:rsid w:val="006E7D6F"/>
    <w:rsid w:val="006E7F16"/>
    <w:rsid w:val="006F0016"/>
    <w:rsid w:val="006F0C80"/>
    <w:rsid w:val="006F156B"/>
    <w:rsid w:val="006F1BED"/>
    <w:rsid w:val="006F22F7"/>
    <w:rsid w:val="006F23EF"/>
    <w:rsid w:val="006F28CD"/>
    <w:rsid w:val="006F28CF"/>
    <w:rsid w:val="006F2B99"/>
    <w:rsid w:val="006F2CC7"/>
    <w:rsid w:val="006F3187"/>
    <w:rsid w:val="006F31A0"/>
    <w:rsid w:val="006F327A"/>
    <w:rsid w:val="006F38B9"/>
    <w:rsid w:val="006F394F"/>
    <w:rsid w:val="006F3A0C"/>
    <w:rsid w:val="006F3A48"/>
    <w:rsid w:val="006F3C38"/>
    <w:rsid w:val="006F49A9"/>
    <w:rsid w:val="006F4B88"/>
    <w:rsid w:val="006F4F48"/>
    <w:rsid w:val="006F6603"/>
    <w:rsid w:val="006F6CFF"/>
    <w:rsid w:val="006F6F12"/>
    <w:rsid w:val="006F70D1"/>
    <w:rsid w:val="006F72DE"/>
    <w:rsid w:val="006F7617"/>
    <w:rsid w:val="00700006"/>
    <w:rsid w:val="007000EB"/>
    <w:rsid w:val="00700492"/>
    <w:rsid w:val="00700592"/>
    <w:rsid w:val="00700636"/>
    <w:rsid w:val="00700B8A"/>
    <w:rsid w:val="00701AB4"/>
    <w:rsid w:val="00701BEF"/>
    <w:rsid w:val="00701C81"/>
    <w:rsid w:val="00701FC5"/>
    <w:rsid w:val="00702C6B"/>
    <w:rsid w:val="00703093"/>
    <w:rsid w:val="00703728"/>
    <w:rsid w:val="007037AC"/>
    <w:rsid w:val="007037B7"/>
    <w:rsid w:val="00703920"/>
    <w:rsid w:val="00703DAA"/>
    <w:rsid w:val="0070404A"/>
    <w:rsid w:val="007046D9"/>
    <w:rsid w:val="007047D8"/>
    <w:rsid w:val="00704FCD"/>
    <w:rsid w:val="0070507E"/>
    <w:rsid w:val="007051C0"/>
    <w:rsid w:val="007052C9"/>
    <w:rsid w:val="007056BA"/>
    <w:rsid w:val="00705918"/>
    <w:rsid w:val="00706071"/>
    <w:rsid w:val="0070611F"/>
    <w:rsid w:val="007065D5"/>
    <w:rsid w:val="0070712D"/>
    <w:rsid w:val="0070778F"/>
    <w:rsid w:val="00707B52"/>
    <w:rsid w:val="00707E54"/>
    <w:rsid w:val="00707E9C"/>
    <w:rsid w:val="00707FC0"/>
    <w:rsid w:val="007104BC"/>
    <w:rsid w:val="00710A18"/>
    <w:rsid w:val="00710ABE"/>
    <w:rsid w:val="00710C7A"/>
    <w:rsid w:val="00710D81"/>
    <w:rsid w:val="00711A19"/>
    <w:rsid w:val="00711F08"/>
    <w:rsid w:val="0071205F"/>
    <w:rsid w:val="00712101"/>
    <w:rsid w:val="007125A7"/>
    <w:rsid w:val="00712728"/>
    <w:rsid w:val="00712AD6"/>
    <w:rsid w:val="00712D01"/>
    <w:rsid w:val="00712FAE"/>
    <w:rsid w:val="007139DA"/>
    <w:rsid w:val="00713D7D"/>
    <w:rsid w:val="00713EBE"/>
    <w:rsid w:val="00714116"/>
    <w:rsid w:val="00714184"/>
    <w:rsid w:val="007149C9"/>
    <w:rsid w:val="00714C50"/>
    <w:rsid w:val="00714EBA"/>
    <w:rsid w:val="00715660"/>
    <w:rsid w:val="0071593D"/>
    <w:rsid w:val="00716913"/>
    <w:rsid w:val="00716A1E"/>
    <w:rsid w:val="007175E2"/>
    <w:rsid w:val="00720163"/>
    <w:rsid w:val="0072097C"/>
    <w:rsid w:val="007213D9"/>
    <w:rsid w:val="00721ECC"/>
    <w:rsid w:val="00722389"/>
    <w:rsid w:val="0072278D"/>
    <w:rsid w:val="007238F9"/>
    <w:rsid w:val="00723E70"/>
    <w:rsid w:val="00724136"/>
    <w:rsid w:val="00724B54"/>
    <w:rsid w:val="00724F3B"/>
    <w:rsid w:val="00725093"/>
    <w:rsid w:val="00725321"/>
    <w:rsid w:val="00725CD7"/>
    <w:rsid w:val="0072626D"/>
    <w:rsid w:val="007263D9"/>
    <w:rsid w:val="00726F8D"/>
    <w:rsid w:val="00727D44"/>
    <w:rsid w:val="00727DDC"/>
    <w:rsid w:val="00730003"/>
    <w:rsid w:val="0073083E"/>
    <w:rsid w:val="00730B1A"/>
    <w:rsid w:val="00731057"/>
    <w:rsid w:val="007310B1"/>
    <w:rsid w:val="00731421"/>
    <w:rsid w:val="00731428"/>
    <w:rsid w:val="007317B0"/>
    <w:rsid w:val="007318B1"/>
    <w:rsid w:val="007318DD"/>
    <w:rsid w:val="00731B4C"/>
    <w:rsid w:val="00731B4D"/>
    <w:rsid w:val="00732EA4"/>
    <w:rsid w:val="0073332E"/>
    <w:rsid w:val="00733505"/>
    <w:rsid w:val="00733734"/>
    <w:rsid w:val="00733B3B"/>
    <w:rsid w:val="00733B68"/>
    <w:rsid w:val="00733D2E"/>
    <w:rsid w:val="007341D8"/>
    <w:rsid w:val="007348DD"/>
    <w:rsid w:val="00734935"/>
    <w:rsid w:val="007353C5"/>
    <w:rsid w:val="00735721"/>
    <w:rsid w:val="00735BFF"/>
    <w:rsid w:val="00736477"/>
    <w:rsid w:val="00736D60"/>
    <w:rsid w:val="00737629"/>
    <w:rsid w:val="00737ADC"/>
    <w:rsid w:val="00737BD8"/>
    <w:rsid w:val="00741286"/>
    <w:rsid w:val="00741B43"/>
    <w:rsid w:val="00742644"/>
    <w:rsid w:val="007427C4"/>
    <w:rsid w:val="00742EA3"/>
    <w:rsid w:val="0074315D"/>
    <w:rsid w:val="007431AB"/>
    <w:rsid w:val="0074332D"/>
    <w:rsid w:val="00743335"/>
    <w:rsid w:val="00743DC0"/>
    <w:rsid w:val="00743E0E"/>
    <w:rsid w:val="0074401E"/>
    <w:rsid w:val="007441D0"/>
    <w:rsid w:val="007444D8"/>
    <w:rsid w:val="00744F16"/>
    <w:rsid w:val="00744FEC"/>
    <w:rsid w:val="007450B9"/>
    <w:rsid w:val="0074512F"/>
    <w:rsid w:val="007454B7"/>
    <w:rsid w:val="00745785"/>
    <w:rsid w:val="00745A01"/>
    <w:rsid w:val="00745C5D"/>
    <w:rsid w:val="007462EA"/>
    <w:rsid w:val="0074636D"/>
    <w:rsid w:val="0074644E"/>
    <w:rsid w:val="0074658F"/>
    <w:rsid w:val="007465F9"/>
    <w:rsid w:val="00746C9B"/>
    <w:rsid w:val="00747ACF"/>
    <w:rsid w:val="00750035"/>
    <w:rsid w:val="00750AE1"/>
    <w:rsid w:val="007513EF"/>
    <w:rsid w:val="00751C34"/>
    <w:rsid w:val="00751C78"/>
    <w:rsid w:val="007524B1"/>
    <w:rsid w:val="0075258D"/>
    <w:rsid w:val="007529E8"/>
    <w:rsid w:val="00752B36"/>
    <w:rsid w:val="007552B2"/>
    <w:rsid w:val="00755563"/>
    <w:rsid w:val="00755E16"/>
    <w:rsid w:val="007565CE"/>
    <w:rsid w:val="00756B2E"/>
    <w:rsid w:val="00757890"/>
    <w:rsid w:val="00757B1C"/>
    <w:rsid w:val="00757CE2"/>
    <w:rsid w:val="00757F0E"/>
    <w:rsid w:val="007600CD"/>
    <w:rsid w:val="00761504"/>
    <w:rsid w:val="00761854"/>
    <w:rsid w:val="00761C5A"/>
    <w:rsid w:val="007620C4"/>
    <w:rsid w:val="0076267E"/>
    <w:rsid w:val="007629CC"/>
    <w:rsid w:val="00762C29"/>
    <w:rsid w:val="0076326E"/>
    <w:rsid w:val="0076351B"/>
    <w:rsid w:val="00763943"/>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7229"/>
    <w:rsid w:val="00767510"/>
    <w:rsid w:val="00767DB0"/>
    <w:rsid w:val="00770354"/>
    <w:rsid w:val="00770DB6"/>
    <w:rsid w:val="00771273"/>
    <w:rsid w:val="00771503"/>
    <w:rsid w:val="0077259B"/>
    <w:rsid w:val="007725FB"/>
    <w:rsid w:val="0077265D"/>
    <w:rsid w:val="00772882"/>
    <w:rsid w:val="00772A42"/>
    <w:rsid w:val="007736B7"/>
    <w:rsid w:val="00773BEE"/>
    <w:rsid w:val="00774025"/>
    <w:rsid w:val="0077446E"/>
    <w:rsid w:val="00774712"/>
    <w:rsid w:val="00774E8F"/>
    <w:rsid w:val="00774F96"/>
    <w:rsid w:val="00774F99"/>
    <w:rsid w:val="00775559"/>
    <w:rsid w:val="007756A9"/>
    <w:rsid w:val="00775A3B"/>
    <w:rsid w:val="00775B29"/>
    <w:rsid w:val="00775DBA"/>
    <w:rsid w:val="00776367"/>
    <w:rsid w:val="007763DF"/>
    <w:rsid w:val="0077679A"/>
    <w:rsid w:val="00776932"/>
    <w:rsid w:val="00776B3A"/>
    <w:rsid w:val="00777837"/>
    <w:rsid w:val="00777941"/>
    <w:rsid w:val="00777C7B"/>
    <w:rsid w:val="00777D98"/>
    <w:rsid w:val="00777E69"/>
    <w:rsid w:val="007802F7"/>
    <w:rsid w:val="0078120E"/>
    <w:rsid w:val="00781AB2"/>
    <w:rsid w:val="007831CF"/>
    <w:rsid w:val="00783360"/>
    <w:rsid w:val="0078364B"/>
    <w:rsid w:val="007841E9"/>
    <w:rsid w:val="007847F5"/>
    <w:rsid w:val="00784A0B"/>
    <w:rsid w:val="00784E4B"/>
    <w:rsid w:val="007856A7"/>
    <w:rsid w:val="00785D24"/>
    <w:rsid w:val="00785E41"/>
    <w:rsid w:val="0078691E"/>
    <w:rsid w:val="00786B7F"/>
    <w:rsid w:val="00786C8B"/>
    <w:rsid w:val="00787976"/>
    <w:rsid w:val="00787E92"/>
    <w:rsid w:val="00790311"/>
    <w:rsid w:val="00790716"/>
    <w:rsid w:val="00791296"/>
    <w:rsid w:val="00791402"/>
    <w:rsid w:val="0079171D"/>
    <w:rsid w:val="0079176E"/>
    <w:rsid w:val="0079221B"/>
    <w:rsid w:val="00792A68"/>
    <w:rsid w:val="00792AAD"/>
    <w:rsid w:val="00792DA0"/>
    <w:rsid w:val="00793264"/>
    <w:rsid w:val="00793826"/>
    <w:rsid w:val="007939A0"/>
    <w:rsid w:val="00793AD6"/>
    <w:rsid w:val="00793E84"/>
    <w:rsid w:val="00793FD8"/>
    <w:rsid w:val="007940AB"/>
    <w:rsid w:val="00794C18"/>
    <w:rsid w:val="00794D84"/>
    <w:rsid w:val="00795DF5"/>
    <w:rsid w:val="00795E56"/>
    <w:rsid w:val="00796118"/>
    <w:rsid w:val="0079629B"/>
    <w:rsid w:val="00796810"/>
    <w:rsid w:val="00796AF2"/>
    <w:rsid w:val="007970FF"/>
    <w:rsid w:val="00797A5F"/>
    <w:rsid w:val="007A05DA"/>
    <w:rsid w:val="007A09DF"/>
    <w:rsid w:val="007A0C10"/>
    <w:rsid w:val="007A0E1A"/>
    <w:rsid w:val="007A11DC"/>
    <w:rsid w:val="007A16CA"/>
    <w:rsid w:val="007A1BA8"/>
    <w:rsid w:val="007A1E2E"/>
    <w:rsid w:val="007A2579"/>
    <w:rsid w:val="007A27B9"/>
    <w:rsid w:val="007A2935"/>
    <w:rsid w:val="007A2994"/>
    <w:rsid w:val="007A29D3"/>
    <w:rsid w:val="007A2C85"/>
    <w:rsid w:val="007A2E5A"/>
    <w:rsid w:val="007A32E7"/>
    <w:rsid w:val="007A3F9B"/>
    <w:rsid w:val="007A4911"/>
    <w:rsid w:val="007A4E04"/>
    <w:rsid w:val="007A5369"/>
    <w:rsid w:val="007A56DE"/>
    <w:rsid w:val="007A598D"/>
    <w:rsid w:val="007A5A95"/>
    <w:rsid w:val="007A5BED"/>
    <w:rsid w:val="007A69B4"/>
    <w:rsid w:val="007A6AF6"/>
    <w:rsid w:val="007A73C3"/>
    <w:rsid w:val="007A77EC"/>
    <w:rsid w:val="007A7A43"/>
    <w:rsid w:val="007A7F90"/>
    <w:rsid w:val="007B0D8C"/>
    <w:rsid w:val="007B0F66"/>
    <w:rsid w:val="007B1BA2"/>
    <w:rsid w:val="007B1D19"/>
    <w:rsid w:val="007B1E78"/>
    <w:rsid w:val="007B1E98"/>
    <w:rsid w:val="007B2C28"/>
    <w:rsid w:val="007B30E5"/>
    <w:rsid w:val="007B3130"/>
    <w:rsid w:val="007B3402"/>
    <w:rsid w:val="007B55B1"/>
    <w:rsid w:val="007B5949"/>
    <w:rsid w:val="007B645F"/>
    <w:rsid w:val="007B70D4"/>
    <w:rsid w:val="007B71D9"/>
    <w:rsid w:val="007B72B3"/>
    <w:rsid w:val="007B7468"/>
    <w:rsid w:val="007B7AC3"/>
    <w:rsid w:val="007C00D8"/>
    <w:rsid w:val="007C026F"/>
    <w:rsid w:val="007C0308"/>
    <w:rsid w:val="007C0D2B"/>
    <w:rsid w:val="007C1514"/>
    <w:rsid w:val="007C1B41"/>
    <w:rsid w:val="007C2002"/>
    <w:rsid w:val="007C2028"/>
    <w:rsid w:val="007C22F8"/>
    <w:rsid w:val="007C249E"/>
    <w:rsid w:val="007C2C3A"/>
    <w:rsid w:val="007C3355"/>
    <w:rsid w:val="007C34E4"/>
    <w:rsid w:val="007C379D"/>
    <w:rsid w:val="007C3B58"/>
    <w:rsid w:val="007C456C"/>
    <w:rsid w:val="007C4B9A"/>
    <w:rsid w:val="007C4E4E"/>
    <w:rsid w:val="007C561A"/>
    <w:rsid w:val="007C5E7E"/>
    <w:rsid w:val="007C5EC0"/>
    <w:rsid w:val="007C64A7"/>
    <w:rsid w:val="007C675F"/>
    <w:rsid w:val="007C6BEF"/>
    <w:rsid w:val="007C6C64"/>
    <w:rsid w:val="007C6F29"/>
    <w:rsid w:val="007C7F98"/>
    <w:rsid w:val="007D0146"/>
    <w:rsid w:val="007D01EB"/>
    <w:rsid w:val="007D02A9"/>
    <w:rsid w:val="007D05D1"/>
    <w:rsid w:val="007D072F"/>
    <w:rsid w:val="007D07E1"/>
    <w:rsid w:val="007D09E1"/>
    <w:rsid w:val="007D0F55"/>
    <w:rsid w:val="007D118D"/>
    <w:rsid w:val="007D1620"/>
    <w:rsid w:val="007D17F4"/>
    <w:rsid w:val="007D1B64"/>
    <w:rsid w:val="007D1CF5"/>
    <w:rsid w:val="007D2468"/>
    <w:rsid w:val="007D2E7A"/>
    <w:rsid w:val="007D39F9"/>
    <w:rsid w:val="007D3A6C"/>
    <w:rsid w:val="007D45EE"/>
    <w:rsid w:val="007D460A"/>
    <w:rsid w:val="007D47AD"/>
    <w:rsid w:val="007D4908"/>
    <w:rsid w:val="007D496D"/>
    <w:rsid w:val="007D590D"/>
    <w:rsid w:val="007D5E81"/>
    <w:rsid w:val="007D73C8"/>
    <w:rsid w:val="007D7472"/>
    <w:rsid w:val="007D77CA"/>
    <w:rsid w:val="007D79CF"/>
    <w:rsid w:val="007E016A"/>
    <w:rsid w:val="007E0785"/>
    <w:rsid w:val="007E0EED"/>
    <w:rsid w:val="007E1392"/>
    <w:rsid w:val="007E17C7"/>
    <w:rsid w:val="007E2273"/>
    <w:rsid w:val="007E245E"/>
    <w:rsid w:val="007E2544"/>
    <w:rsid w:val="007E2717"/>
    <w:rsid w:val="007E2989"/>
    <w:rsid w:val="007E29C3"/>
    <w:rsid w:val="007E2BB2"/>
    <w:rsid w:val="007E35EC"/>
    <w:rsid w:val="007E3BCA"/>
    <w:rsid w:val="007E41EC"/>
    <w:rsid w:val="007E46E1"/>
    <w:rsid w:val="007E47EE"/>
    <w:rsid w:val="007E4D62"/>
    <w:rsid w:val="007E500D"/>
    <w:rsid w:val="007E5355"/>
    <w:rsid w:val="007E5ABF"/>
    <w:rsid w:val="007E5DB7"/>
    <w:rsid w:val="007E636B"/>
    <w:rsid w:val="007E662C"/>
    <w:rsid w:val="007E6D72"/>
    <w:rsid w:val="007E769A"/>
    <w:rsid w:val="007E7ADB"/>
    <w:rsid w:val="007F0753"/>
    <w:rsid w:val="007F07BB"/>
    <w:rsid w:val="007F0EC8"/>
    <w:rsid w:val="007F17DD"/>
    <w:rsid w:val="007F1A07"/>
    <w:rsid w:val="007F1F30"/>
    <w:rsid w:val="007F206F"/>
    <w:rsid w:val="007F23FC"/>
    <w:rsid w:val="007F27E3"/>
    <w:rsid w:val="007F3065"/>
    <w:rsid w:val="007F3208"/>
    <w:rsid w:val="007F3324"/>
    <w:rsid w:val="007F34DC"/>
    <w:rsid w:val="007F36D9"/>
    <w:rsid w:val="007F3A8A"/>
    <w:rsid w:val="007F41EA"/>
    <w:rsid w:val="007F4241"/>
    <w:rsid w:val="007F431F"/>
    <w:rsid w:val="007F486A"/>
    <w:rsid w:val="007F4AD7"/>
    <w:rsid w:val="007F4B70"/>
    <w:rsid w:val="007F5588"/>
    <w:rsid w:val="007F56FF"/>
    <w:rsid w:val="007F5A9B"/>
    <w:rsid w:val="007F5AAC"/>
    <w:rsid w:val="007F677A"/>
    <w:rsid w:val="007F6AB8"/>
    <w:rsid w:val="007F7011"/>
    <w:rsid w:val="007F71CD"/>
    <w:rsid w:val="007F72AA"/>
    <w:rsid w:val="0080054D"/>
    <w:rsid w:val="00800710"/>
    <w:rsid w:val="00800B0F"/>
    <w:rsid w:val="00800B70"/>
    <w:rsid w:val="00801291"/>
    <w:rsid w:val="008014C8"/>
    <w:rsid w:val="0080161C"/>
    <w:rsid w:val="00801A2E"/>
    <w:rsid w:val="00801D72"/>
    <w:rsid w:val="0080216C"/>
    <w:rsid w:val="00802413"/>
    <w:rsid w:val="0080243E"/>
    <w:rsid w:val="0080273C"/>
    <w:rsid w:val="00802949"/>
    <w:rsid w:val="00802C53"/>
    <w:rsid w:val="00802E55"/>
    <w:rsid w:val="008030A8"/>
    <w:rsid w:val="008030C1"/>
    <w:rsid w:val="0080338E"/>
    <w:rsid w:val="00803C75"/>
    <w:rsid w:val="0080405C"/>
    <w:rsid w:val="0080424F"/>
    <w:rsid w:val="0080451A"/>
    <w:rsid w:val="008045A8"/>
    <w:rsid w:val="008048CF"/>
    <w:rsid w:val="00804BFC"/>
    <w:rsid w:val="00805381"/>
    <w:rsid w:val="00805485"/>
    <w:rsid w:val="00805C98"/>
    <w:rsid w:val="0080628B"/>
    <w:rsid w:val="00807052"/>
    <w:rsid w:val="0080705A"/>
    <w:rsid w:val="00807144"/>
    <w:rsid w:val="00807362"/>
    <w:rsid w:val="0080762D"/>
    <w:rsid w:val="008076E3"/>
    <w:rsid w:val="0080795D"/>
    <w:rsid w:val="00807EC3"/>
    <w:rsid w:val="00810069"/>
    <w:rsid w:val="00810324"/>
    <w:rsid w:val="008103A3"/>
    <w:rsid w:val="00810A1B"/>
    <w:rsid w:val="00811E91"/>
    <w:rsid w:val="00812240"/>
    <w:rsid w:val="0081236A"/>
    <w:rsid w:val="008133A4"/>
    <w:rsid w:val="008133BB"/>
    <w:rsid w:val="008133EB"/>
    <w:rsid w:val="008134DF"/>
    <w:rsid w:val="008136C4"/>
    <w:rsid w:val="00813798"/>
    <w:rsid w:val="00813CE3"/>
    <w:rsid w:val="00813FFF"/>
    <w:rsid w:val="00814745"/>
    <w:rsid w:val="00814806"/>
    <w:rsid w:val="00814A66"/>
    <w:rsid w:val="00814C25"/>
    <w:rsid w:val="00814E2B"/>
    <w:rsid w:val="00815215"/>
    <w:rsid w:val="008159E8"/>
    <w:rsid w:val="00815BE0"/>
    <w:rsid w:val="00816886"/>
    <w:rsid w:val="00816D08"/>
    <w:rsid w:val="00816F89"/>
    <w:rsid w:val="0081714D"/>
    <w:rsid w:val="0081733B"/>
    <w:rsid w:val="0081783B"/>
    <w:rsid w:val="008178AA"/>
    <w:rsid w:val="00820310"/>
    <w:rsid w:val="00820AE7"/>
    <w:rsid w:val="00820B7E"/>
    <w:rsid w:val="00820D54"/>
    <w:rsid w:val="008212B5"/>
    <w:rsid w:val="00821577"/>
    <w:rsid w:val="00821751"/>
    <w:rsid w:val="00821A9D"/>
    <w:rsid w:val="00822ACC"/>
    <w:rsid w:val="00822C8A"/>
    <w:rsid w:val="00822D8D"/>
    <w:rsid w:val="0082383C"/>
    <w:rsid w:val="00824A5A"/>
    <w:rsid w:val="00824E12"/>
    <w:rsid w:val="00824F84"/>
    <w:rsid w:val="0082510D"/>
    <w:rsid w:val="0082531E"/>
    <w:rsid w:val="0082551F"/>
    <w:rsid w:val="008259EB"/>
    <w:rsid w:val="00826C51"/>
    <w:rsid w:val="00826FD2"/>
    <w:rsid w:val="0082719C"/>
    <w:rsid w:val="008274C8"/>
    <w:rsid w:val="00827721"/>
    <w:rsid w:val="00827E06"/>
    <w:rsid w:val="00827E51"/>
    <w:rsid w:val="00827EF3"/>
    <w:rsid w:val="008307AE"/>
    <w:rsid w:val="00830C82"/>
    <w:rsid w:val="00830E0E"/>
    <w:rsid w:val="00830F4C"/>
    <w:rsid w:val="00831D89"/>
    <w:rsid w:val="00831DB8"/>
    <w:rsid w:val="0083293F"/>
    <w:rsid w:val="00832B83"/>
    <w:rsid w:val="00832CD1"/>
    <w:rsid w:val="0083306B"/>
    <w:rsid w:val="008332A8"/>
    <w:rsid w:val="00833AB0"/>
    <w:rsid w:val="00833D50"/>
    <w:rsid w:val="00834117"/>
    <w:rsid w:val="00834376"/>
    <w:rsid w:val="008347C3"/>
    <w:rsid w:val="008351E8"/>
    <w:rsid w:val="00835222"/>
    <w:rsid w:val="008355FA"/>
    <w:rsid w:val="00835A6F"/>
    <w:rsid w:val="00835B90"/>
    <w:rsid w:val="00835BC2"/>
    <w:rsid w:val="00836519"/>
    <w:rsid w:val="008365E3"/>
    <w:rsid w:val="0083663F"/>
    <w:rsid w:val="00836E1E"/>
    <w:rsid w:val="008370B3"/>
    <w:rsid w:val="0083797F"/>
    <w:rsid w:val="00837BA9"/>
    <w:rsid w:val="00837EC1"/>
    <w:rsid w:val="00837F11"/>
    <w:rsid w:val="00840AE7"/>
    <w:rsid w:val="00840D95"/>
    <w:rsid w:val="0084134F"/>
    <w:rsid w:val="00841461"/>
    <w:rsid w:val="00841F10"/>
    <w:rsid w:val="0084207D"/>
    <w:rsid w:val="00842377"/>
    <w:rsid w:val="00842437"/>
    <w:rsid w:val="00843968"/>
    <w:rsid w:val="00843EBA"/>
    <w:rsid w:val="008440AF"/>
    <w:rsid w:val="008449C0"/>
    <w:rsid w:val="00844B49"/>
    <w:rsid w:val="008452F2"/>
    <w:rsid w:val="0084544D"/>
    <w:rsid w:val="0084699A"/>
    <w:rsid w:val="008469E2"/>
    <w:rsid w:val="00846A4D"/>
    <w:rsid w:val="00846E43"/>
    <w:rsid w:val="008470B4"/>
    <w:rsid w:val="008477BE"/>
    <w:rsid w:val="008478AE"/>
    <w:rsid w:val="00847ABD"/>
    <w:rsid w:val="00847ECA"/>
    <w:rsid w:val="00847EF9"/>
    <w:rsid w:val="00850218"/>
    <w:rsid w:val="0085088B"/>
    <w:rsid w:val="00850A2A"/>
    <w:rsid w:val="008515A5"/>
    <w:rsid w:val="008517E3"/>
    <w:rsid w:val="00851DCE"/>
    <w:rsid w:val="00851EFA"/>
    <w:rsid w:val="00852257"/>
    <w:rsid w:val="00852574"/>
    <w:rsid w:val="008528CD"/>
    <w:rsid w:val="00852C16"/>
    <w:rsid w:val="00853062"/>
    <w:rsid w:val="008530BD"/>
    <w:rsid w:val="008531E8"/>
    <w:rsid w:val="008532F3"/>
    <w:rsid w:val="0085340E"/>
    <w:rsid w:val="008534A7"/>
    <w:rsid w:val="0085390A"/>
    <w:rsid w:val="00853A8F"/>
    <w:rsid w:val="00853C60"/>
    <w:rsid w:val="00854122"/>
    <w:rsid w:val="008542D9"/>
    <w:rsid w:val="0085467D"/>
    <w:rsid w:val="00854ADF"/>
    <w:rsid w:val="0085515E"/>
    <w:rsid w:val="0085539F"/>
    <w:rsid w:val="008557FF"/>
    <w:rsid w:val="00855A8C"/>
    <w:rsid w:val="00855C51"/>
    <w:rsid w:val="008561E3"/>
    <w:rsid w:val="00856894"/>
    <w:rsid w:val="008570CB"/>
    <w:rsid w:val="00860124"/>
    <w:rsid w:val="008602BA"/>
    <w:rsid w:val="00860E8A"/>
    <w:rsid w:val="00862117"/>
    <w:rsid w:val="00862895"/>
    <w:rsid w:val="0086327D"/>
    <w:rsid w:val="0086338B"/>
    <w:rsid w:val="00864081"/>
    <w:rsid w:val="0086556A"/>
    <w:rsid w:val="00865962"/>
    <w:rsid w:val="00865FA2"/>
    <w:rsid w:val="00866C0D"/>
    <w:rsid w:val="00866F61"/>
    <w:rsid w:val="0086711E"/>
    <w:rsid w:val="00867450"/>
    <w:rsid w:val="00867452"/>
    <w:rsid w:val="00867857"/>
    <w:rsid w:val="00867C40"/>
    <w:rsid w:val="00867FD2"/>
    <w:rsid w:val="0087005F"/>
    <w:rsid w:val="008700FB"/>
    <w:rsid w:val="008702B6"/>
    <w:rsid w:val="008707E7"/>
    <w:rsid w:val="008709E9"/>
    <w:rsid w:val="008711F5"/>
    <w:rsid w:val="00871689"/>
    <w:rsid w:val="008716E8"/>
    <w:rsid w:val="00872519"/>
    <w:rsid w:val="00872ABF"/>
    <w:rsid w:val="00872FFA"/>
    <w:rsid w:val="008730B8"/>
    <w:rsid w:val="008733B3"/>
    <w:rsid w:val="00873CF0"/>
    <w:rsid w:val="00873EB2"/>
    <w:rsid w:val="00873EE1"/>
    <w:rsid w:val="00874140"/>
    <w:rsid w:val="00874479"/>
    <w:rsid w:val="00874491"/>
    <w:rsid w:val="0087464B"/>
    <w:rsid w:val="00875007"/>
    <w:rsid w:val="008753CC"/>
    <w:rsid w:val="00875890"/>
    <w:rsid w:val="00875C51"/>
    <w:rsid w:val="00875F38"/>
    <w:rsid w:val="0087601B"/>
    <w:rsid w:val="0087611F"/>
    <w:rsid w:val="0087644A"/>
    <w:rsid w:val="00876A79"/>
    <w:rsid w:val="00876C6B"/>
    <w:rsid w:val="00876C77"/>
    <w:rsid w:val="008770EA"/>
    <w:rsid w:val="00877499"/>
    <w:rsid w:val="0087799C"/>
    <w:rsid w:val="00877EAE"/>
    <w:rsid w:val="008800CF"/>
    <w:rsid w:val="00880A54"/>
    <w:rsid w:val="00880A6E"/>
    <w:rsid w:val="00880B18"/>
    <w:rsid w:val="00880D7C"/>
    <w:rsid w:val="00880E2B"/>
    <w:rsid w:val="00880E7D"/>
    <w:rsid w:val="00880FED"/>
    <w:rsid w:val="008812FA"/>
    <w:rsid w:val="008820E3"/>
    <w:rsid w:val="008822CF"/>
    <w:rsid w:val="008823BE"/>
    <w:rsid w:val="0088294B"/>
    <w:rsid w:val="00882C29"/>
    <w:rsid w:val="008831C8"/>
    <w:rsid w:val="00883A92"/>
    <w:rsid w:val="008843BE"/>
    <w:rsid w:val="00884A62"/>
    <w:rsid w:val="00885362"/>
    <w:rsid w:val="00886088"/>
    <w:rsid w:val="00886104"/>
    <w:rsid w:val="00886175"/>
    <w:rsid w:val="00886883"/>
    <w:rsid w:val="00887603"/>
    <w:rsid w:val="00887BEB"/>
    <w:rsid w:val="00887C45"/>
    <w:rsid w:val="00887CD5"/>
    <w:rsid w:val="00887D33"/>
    <w:rsid w:val="00887F8F"/>
    <w:rsid w:val="00890227"/>
    <w:rsid w:val="00890252"/>
    <w:rsid w:val="008904B5"/>
    <w:rsid w:val="00890CDD"/>
    <w:rsid w:val="00890FF4"/>
    <w:rsid w:val="00891121"/>
    <w:rsid w:val="0089175B"/>
    <w:rsid w:val="00891DEC"/>
    <w:rsid w:val="0089206D"/>
    <w:rsid w:val="008921D0"/>
    <w:rsid w:val="00892534"/>
    <w:rsid w:val="0089277B"/>
    <w:rsid w:val="00892951"/>
    <w:rsid w:val="00892C4D"/>
    <w:rsid w:val="0089304B"/>
    <w:rsid w:val="00893130"/>
    <w:rsid w:val="008932E9"/>
    <w:rsid w:val="008935FD"/>
    <w:rsid w:val="00893710"/>
    <w:rsid w:val="00893EFE"/>
    <w:rsid w:val="00893F52"/>
    <w:rsid w:val="00894A0A"/>
    <w:rsid w:val="00894CBF"/>
    <w:rsid w:val="00894FDA"/>
    <w:rsid w:val="00895561"/>
    <w:rsid w:val="008956E7"/>
    <w:rsid w:val="008958DF"/>
    <w:rsid w:val="00895992"/>
    <w:rsid w:val="00895E0A"/>
    <w:rsid w:val="00895E49"/>
    <w:rsid w:val="00896A16"/>
    <w:rsid w:val="008973EF"/>
    <w:rsid w:val="008978C1"/>
    <w:rsid w:val="008979B3"/>
    <w:rsid w:val="00897E1C"/>
    <w:rsid w:val="008A0858"/>
    <w:rsid w:val="008A0C5F"/>
    <w:rsid w:val="008A1C15"/>
    <w:rsid w:val="008A2171"/>
    <w:rsid w:val="008A29D0"/>
    <w:rsid w:val="008A2AAC"/>
    <w:rsid w:val="008A2C2C"/>
    <w:rsid w:val="008A304C"/>
    <w:rsid w:val="008A30E0"/>
    <w:rsid w:val="008A336C"/>
    <w:rsid w:val="008A33EA"/>
    <w:rsid w:val="008A33EB"/>
    <w:rsid w:val="008A3C1E"/>
    <w:rsid w:val="008A4066"/>
    <w:rsid w:val="008A4127"/>
    <w:rsid w:val="008A4432"/>
    <w:rsid w:val="008A44CC"/>
    <w:rsid w:val="008A4729"/>
    <w:rsid w:val="008A4F31"/>
    <w:rsid w:val="008A56EF"/>
    <w:rsid w:val="008A59CC"/>
    <w:rsid w:val="008A5CA7"/>
    <w:rsid w:val="008A6392"/>
    <w:rsid w:val="008A68AA"/>
    <w:rsid w:val="008A68C2"/>
    <w:rsid w:val="008A6DE0"/>
    <w:rsid w:val="008A7063"/>
    <w:rsid w:val="008A79AB"/>
    <w:rsid w:val="008A7E44"/>
    <w:rsid w:val="008A7E72"/>
    <w:rsid w:val="008A7F6D"/>
    <w:rsid w:val="008B11D7"/>
    <w:rsid w:val="008B123D"/>
    <w:rsid w:val="008B128F"/>
    <w:rsid w:val="008B1468"/>
    <w:rsid w:val="008B185B"/>
    <w:rsid w:val="008B2089"/>
    <w:rsid w:val="008B21C5"/>
    <w:rsid w:val="008B248C"/>
    <w:rsid w:val="008B2720"/>
    <w:rsid w:val="008B277D"/>
    <w:rsid w:val="008B2C8F"/>
    <w:rsid w:val="008B3948"/>
    <w:rsid w:val="008B39B0"/>
    <w:rsid w:val="008B3BAD"/>
    <w:rsid w:val="008B3D9C"/>
    <w:rsid w:val="008B3F9D"/>
    <w:rsid w:val="008B3FD8"/>
    <w:rsid w:val="008B41D1"/>
    <w:rsid w:val="008B4654"/>
    <w:rsid w:val="008B5603"/>
    <w:rsid w:val="008B585E"/>
    <w:rsid w:val="008B59D1"/>
    <w:rsid w:val="008B5A8F"/>
    <w:rsid w:val="008B5D7D"/>
    <w:rsid w:val="008B5EF6"/>
    <w:rsid w:val="008B712B"/>
    <w:rsid w:val="008C0284"/>
    <w:rsid w:val="008C091B"/>
    <w:rsid w:val="008C0CBD"/>
    <w:rsid w:val="008C12A9"/>
    <w:rsid w:val="008C14E9"/>
    <w:rsid w:val="008C1569"/>
    <w:rsid w:val="008C1EA7"/>
    <w:rsid w:val="008C21AF"/>
    <w:rsid w:val="008C22D3"/>
    <w:rsid w:val="008C29AD"/>
    <w:rsid w:val="008C29B3"/>
    <w:rsid w:val="008C2A8B"/>
    <w:rsid w:val="008C3072"/>
    <w:rsid w:val="008C30D2"/>
    <w:rsid w:val="008C346B"/>
    <w:rsid w:val="008C397D"/>
    <w:rsid w:val="008C39BD"/>
    <w:rsid w:val="008C41DB"/>
    <w:rsid w:val="008C456D"/>
    <w:rsid w:val="008C492A"/>
    <w:rsid w:val="008C53D8"/>
    <w:rsid w:val="008C5608"/>
    <w:rsid w:val="008C6432"/>
    <w:rsid w:val="008C681B"/>
    <w:rsid w:val="008C691C"/>
    <w:rsid w:val="008C6DB6"/>
    <w:rsid w:val="008C6EE5"/>
    <w:rsid w:val="008C7193"/>
    <w:rsid w:val="008C7368"/>
    <w:rsid w:val="008C74CC"/>
    <w:rsid w:val="008C79F0"/>
    <w:rsid w:val="008C7AC9"/>
    <w:rsid w:val="008C7B70"/>
    <w:rsid w:val="008C7C66"/>
    <w:rsid w:val="008C7C7E"/>
    <w:rsid w:val="008C7CED"/>
    <w:rsid w:val="008C7DA9"/>
    <w:rsid w:val="008D000C"/>
    <w:rsid w:val="008D0115"/>
    <w:rsid w:val="008D032C"/>
    <w:rsid w:val="008D050D"/>
    <w:rsid w:val="008D168D"/>
    <w:rsid w:val="008D17BB"/>
    <w:rsid w:val="008D1D32"/>
    <w:rsid w:val="008D299E"/>
    <w:rsid w:val="008D2B10"/>
    <w:rsid w:val="008D3545"/>
    <w:rsid w:val="008D3624"/>
    <w:rsid w:val="008D3679"/>
    <w:rsid w:val="008D389A"/>
    <w:rsid w:val="008D4363"/>
    <w:rsid w:val="008D4BEE"/>
    <w:rsid w:val="008D53CA"/>
    <w:rsid w:val="008D5512"/>
    <w:rsid w:val="008D572F"/>
    <w:rsid w:val="008D5755"/>
    <w:rsid w:val="008D59EB"/>
    <w:rsid w:val="008D6436"/>
    <w:rsid w:val="008D64C0"/>
    <w:rsid w:val="008D6E15"/>
    <w:rsid w:val="008D72B9"/>
    <w:rsid w:val="008D74C6"/>
    <w:rsid w:val="008D74EF"/>
    <w:rsid w:val="008D7F20"/>
    <w:rsid w:val="008E004A"/>
    <w:rsid w:val="008E0141"/>
    <w:rsid w:val="008E0276"/>
    <w:rsid w:val="008E03E8"/>
    <w:rsid w:val="008E0F06"/>
    <w:rsid w:val="008E1B70"/>
    <w:rsid w:val="008E1BFF"/>
    <w:rsid w:val="008E1D47"/>
    <w:rsid w:val="008E24C2"/>
    <w:rsid w:val="008E26E9"/>
    <w:rsid w:val="008E2817"/>
    <w:rsid w:val="008E2CCB"/>
    <w:rsid w:val="008E3256"/>
    <w:rsid w:val="008E35E7"/>
    <w:rsid w:val="008E36CA"/>
    <w:rsid w:val="008E383A"/>
    <w:rsid w:val="008E3BB9"/>
    <w:rsid w:val="008E3C4B"/>
    <w:rsid w:val="008E3C96"/>
    <w:rsid w:val="008E41A1"/>
    <w:rsid w:val="008E42FA"/>
    <w:rsid w:val="008E4C19"/>
    <w:rsid w:val="008E50DE"/>
    <w:rsid w:val="008E600B"/>
    <w:rsid w:val="008E613C"/>
    <w:rsid w:val="008E68DD"/>
    <w:rsid w:val="008E6B22"/>
    <w:rsid w:val="008E6F1F"/>
    <w:rsid w:val="008E73B4"/>
    <w:rsid w:val="008E7B59"/>
    <w:rsid w:val="008F008D"/>
    <w:rsid w:val="008F0147"/>
    <w:rsid w:val="008F05E9"/>
    <w:rsid w:val="008F0903"/>
    <w:rsid w:val="008F0F2C"/>
    <w:rsid w:val="008F136F"/>
    <w:rsid w:val="008F139F"/>
    <w:rsid w:val="008F1445"/>
    <w:rsid w:val="008F1BDF"/>
    <w:rsid w:val="008F2253"/>
    <w:rsid w:val="008F2BCB"/>
    <w:rsid w:val="008F3545"/>
    <w:rsid w:val="008F35C0"/>
    <w:rsid w:val="008F36BC"/>
    <w:rsid w:val="008F39F8"/>
    <w:rsid w:val="008F40C6"/>
    <w:rsid w:val="008F47BC"/>
    <w:rsid w:val="008F5353"/>
    <w:rsid w:val="008F5741"/>
    <w:rsid w:val="008F580E"/>
    <w:rsid w:val="008F5822"/>
    <w:rsid w:val="008F59D2"/>
    <w:rsid w:val="008F6053"/>
    <w:rsid w:val="008F7413"/>
    <w:rsid w:val="008F799C"/>
    <w:rsid w:val="008F7B67"/>
    <w:rsid w:val="008F7C42"/>
    <w:rsid w:val="008F7E71"/>
    <w:rsid w:val="00900059"/>
    <w:rsid w:val="009006CF"/>
    <w:rsid w:val="0090099B"/>
    <w:rsid w:val="009010B3"/>
    <w:rsid w:val="00901221"/>
    <w:rsid w:val="0090142B"/>
    <w:rsid w:val="009016AD"/>
    <w:rsid w:val="00901853"/>
    <w:rsid w:val="00901A11"/>
    <w:rsid w:val="00902966"/>
    <w:rsid w:val="009037DE"/>
    <w:rsid w:val="00903ED1"/>
    <w:rsid w:val="00903F2C"/>
    <w:rsid w:val="009040AE"/>
    <w:rsid w:val="0090425F"/>
    <w:rsid w:val="00904EB7"/>
    <w:rsid w:val="00904FB2"/>
    <w:rsid w:val="00905134"/>
    <w:rsid w:val="00905305"/>
    <w:rsid w:val="00905FC3"/>
    <w:rsid w:val="00906453"/>
    <w:rsid w:val="00907911"/>
    <w:rsid w:val="00907AF2"/>
    <w:rsid w:val="00907ECB"/>
    <w:rsid w:val="00910315"/>
    <w:rsid w:val="00910979"/>
    <w:rsid w:val="00910E77"/>
    <w:rsid w:val="00910EA7"/>
    <w:rsid w:val="009113B5"/>
    <w:rsid w:val="009113B8"/>
    <w:rsid w:val="009117D6"/>
    <w:rsid w:val="00911C5C"/>
    <w:rsid w:val="00912E81"/>
    <w:rsid w:val="00913B9B"/>
    <w:rsid w:val="00913D53"/>
    <w:rsid w:val="00914562"/>
    <w:rsid w:val="0091476D"/>
    <w:rsid w:val="00914B37"/>
    <w:rsid w:val="00915130"/>
    <w:rsid w:val="009152E2"/>
    <w:rsid w:val="009153F2"/>
    <w:rsid w:val="0091574D"/>
    <w:rsid w:val="00915838"/>
    <w:rsid w:val="00915CE8"/>
    <w:rsid w:val="00916640"/>
    <w:rsid w:val="009167F0"/>
    <w:rsid w:val="00916D0F"/>
    <w:rsid w:val="0091757B"/>
    <w:rsid w:val="009177E5"/>
    <w:rsid w:val="00920660"/>
    <w:rsid w:val="00920946"/>
    <w:rsid w:val="00920DE4"/>
    <w:rsid w:val="00920DE8"/>
    <w:rsid w:val="00921811"/>
    <w:rsid w:val="009219BB"/>
    <w:rsid w:val="00921B93"/>
    <w:rsid w:val="00921CE9"/>
    <w:rsid w:val="0092229C"/>
    <w:rsid w:val="00922722"/>
    <w:rsid w:val="009232A5"/>
    <w:rsid w:val="00923420"/>
    <w:rsid w:val="00923627"/>
    <w:rsid w:val="00923799"/>
    <w:rsid w:val="009237F4"/>
    <w:rsid w:val="009239F4"/>
    <w:rsid w:val="00923B0B"/>
    <w:rsid w:val="00923D0D"/>
    <w:rsid w:val="00924FF8"/>
    <w:rsid w:val="009250EE"/>
    <w:rsid w:val="00925547"/>
    <w:rsid w:val="00925F96"/>
    <w:rsid w:val="00927140"/>
    <w:rsid w:val="009272D5"/>
    <w:rsid w:val="00927669"/>
    <w:rsid w:val="00927812"/>
    <w:rsid w:val="00930C2E"/>
    <w:rsid w:val="00930F89"/>
    <w:rsid w:val="009314A6"/>
    <w:rsid w:val="00931F1E"/>
    <w:rsid w:val="009320C9"/>
    <w:rsid w:val="009323EF"/>
    <w:rsid w:val="00932A96"/>
    <w:rsid w:val="0093321C"/>
    <w:rsid w:val="00933E8A"/>
    <w:rsid w:val="00933E96"/>
    <w:rsid w:val="00933EF6"/>
    <w:rsid w:val="0093597F"/>
    <w:rsid w:val="00935E55"/>
    <w:rsid w:val="0093738D"/>
    <w:rsid w:val="009373EB"/>
    <w:rsid w:val="009378EB"/>
    <w:rsid w:val="00937BD3"/>
    <w:rsid w:val="00937D99"/>
    <w:rsid w:val="00937FF3"/>
    <w:rsid w:val="00940262"/>
    <w:rsid w:val="0094097E"/>
    <w:rsid w:val="00940A63"/>
    <w:rsid w:val="0094105A"/>
    <w:rsid w:val="0094132A"/>
    <w:rsid w:val="00941A71"/>
    <w:rsid w:val="009430E0"/>
    <w:rsid w:val="00943300"/>
    <w:rsid w:val="009433E6"/>
    <w:rsid w:val="00943494"/>
    <w:rsid w:val="0094374E"/>
    <w:rsid w:val="00943A18"/>
    <w:rsid w:val="00944089"/>
    <w:rsid w:val="0094453B"/>
    <w:rsid w:val="009449C4"/>
    <w:rsid w:val="0094541D"/>
    <w:rsid w:val="009454DB"/>
    <w:rsid w:val="00945A8F"/>
    <w:rsid w:val="00945E8F"/>
    <w:rsid w:val="00945F5F"/>
    <w:rsid w:val="00946226"/>
    <w:rsid w:val="00946261"/>
    <w:rsid w:val="0094640D"/>
    <w:rsid w:val="00946E3B"/>
    <w:rsid w:val="00946F3E"/>
    <w:rsid w:val="009471D2"/>
    <w:rsid w:val="00947432"/>
    <w:rsid w:val="00947D90"/>
    <w:rsid w:val="00947E4F"/>
    <w:rsid w:val="00947E99"/>
    <w:rsid w:val="009501AB"/>
    <w:rsid w:val="00950A35"/>
    <w:rsid w:val="00950A57"/>
    <w:rsid w:val="009513CA"/>
    <w:rsid w:val="009515AE"/>
    <w:rsid w:val="00951DB7"/>
    <w:rsid w:val="00951DEA"/>
    <w:rsid w:val="00952F2E"/>
    <w:rsid w:val="009539A5"/>
    <w:rsid w:val="009545C4"/>
    <w:rsid w:val="00954A05"/>
    <w:rsid w:val="00954B88"/>
    <w:rsid w:val="00954EAC"/>
    <w:rsid w:val="0095589F"/>
    <w:rsid w:val="00955989"/>
    <w:rsid w:val="00955AD2"/>
    <w:rsid w:val="0095615F"/>
    <w:rsid w:val="009565AF"/>
    <w:rsid w:val="00956972"/>
    <w:rsid w:val="009569E5"/>
    <w:rsid w:val="009571B9"/>
    <w:rsid w:val="00957272"/>
    <w:rsid w:val="0095732F"/>
    <w:rsid w:val="00957416"/>
    <w:rsid w:val="00957B1D"/>
    <w:rsid w:val="00957C93"/>
    <w:rsid w:val="00957F13"/>
    <w:rsid w:val="0096029D"/>
    <w:rsid w:val="00960FA6"/>
    <w:rsid w:val="009613B5"/>
    <w:rsid w:val="009616B6"/>
    <w:rsid w:val="00961AFA"/>
    <w:rsid w:val="00961B05"/>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C60"/>
    <w:rsid w:val="00970915"/>
    <w:rsid w:val="00970CC3"/>
    <w:rsid w:val="00970CC7"/>
    <w:rsid w:val="00970DF2"/>
    <w:rsid w:val="00970ED2"/>
    <w:rsid w:val="00971106"/>
    <w:rsid w:val="00971493"/>
    <w:rsid w:val="00971C76"/>
    <w:rsid w:val="00972432"/>
    <w:rsid w:val="0097267E"/>
    <w:rsid w:val="00972A10"/>
    <w:rsid w:val="00972AAB"/>
    <w:rsid w:val="00972B75"/>
    <w:rsid w:val="00972CB4"/>
    <w:rsid w:val="00972FC7"/>
    <w:rsid w:val="00973655"/>
    <w:rsid w:val="0097372C"/>
    <w:rsid w:val="00973789"/>
    <w:rsid w:val="00973871"/>
    <w:rsid w:val="00973928"/>
    <w:rsid w:val="0097484D"/>
    <w:rsid w:val="009754E4"/>
    <w:rsid w:val="009755D5"/>
    <w:rsid w:val="009756F8"/>
    <w:rsid w:val="00975959"/>
    <w:rsid w:val="0097595C"/>
    <w:rsid w:val="00975A67"/>
    <w:rsid w:val="00976B70"/>
    <w:rsid w:val="00976F84"/>
    <w:rsid w:val="00976FDD"/>
    <w:rsid w:val="009772A8"/>
    <w:rsid w:val="009776EF"/>
    <w:rsid w:val="009778B4"/>
    <w:rsid w:val="00977C52"/>
    <w:rsid w:val="00980062"/>
    <w:rsid w:val="00980609"/>
    <w:rsid w:val="00980DC3"/>
    <w:rsid w:val="00980E68"/>
    <w:rsid w:val="00981B17"/>
    <w:rsid w:val="00981C5F"/>
    <w:rsid w:val="00982824"/>
    <w:rsid w:val="00982AF0"/>
    <w:rsid w:val="00982B16"/>
    <w:rsid w:val="00983181"/>
    <w:rsid w:val="00983183"/>
    <w:rsid w:val="009836F7"/>
    <w:rsid w:val="009838C3"/>
    <w:rsid w:val="00983F06"/>
    <w:rsid w:val="00984B72"/>
    <w:rsid w:val="00984DB5"/>
    <w:rsid w:val="0098506D"/>
    <w:rsid w:val="00985162"/>
    <w:rsid w:val="009853FD"/>
    <w:rsid w:val="009857F2"/>
    <w:rsid w:val="00985C92"/>
    <w:rsid w:val="009862BA"/>
    <w:rsid w:val="0098652F"/>
    <w:rsid w:val="0098655F"/>
    <w:rsid w:val="0098673A"/>
    <w:rsid w:val="00986AEC"/>
    <w:rsid w:val="00986ED4"/>
    <w:rsid w:val="009870DC"/>
    <w:rsid w:val="0098771F"/>
    <w:rsid w:val="0098775A"/>
    <w:rsid w:val="009877FD"/>
    <w:rsid w:val="00987ACA"/>
    <w:rsid w:val="009902C7"/>
    <w:rsid w:val="00991467"/>
    <w:rsid w:val="0099163D"/>
    <w:rsid w:val="009916CE"/>
    <w:rsid w:val="0099233D"/>
    <w:rsid w:val="009925DE"/>
    <w:rsid w:val="00992684"/>
    <w:rsid w:val="00992D39"/>
    <w:rsid w:val="00992F23"/>
    <w:rsid w:val="00993685"/>
    <w:rsid w:val="00993BD6"/>
    <w:rsid w:val="00993DA5"/>
    <w:rsid w:val="00993E6F"/>
    <w:rsid w:val="00993FE3"/>
    <w:rsid w:val="0099426A"/>
    <w:rsid w:val="00994AA9"/>
    <w:rsid w:val="00994BB5"/>
    <w:rsid w:val="00994D44"/>
    <w:rsid w:val="00994F23"/>
    <w:rsid w:val="00995026"/>
    <w:rsid w:val="009953ED"/>
    <w:rsid w:val="009959D7"/>
    <w:rsid w:val="009960D0"/>
    <w:rsid w:val="0099683A"/>
    <w:rsid w:val="00996EC3"/>
    <w:rsid w:val="009972A9"/>
    <w:rsid w:val="009972C8"/>
    <w:rsid w:val="009975B6"/>
    <w:rsid w:val="009979AD"/>
    <w:rsid w:val="009979F4"/>
    <w:rsid w:val="00997D9D"/>
    <w:rsid w:val="00997F81"/>
    <w:rsid w:val="009A0813"/>
    <w:rsid w:val="009A0BF5"/>
    <w:rsid w:val="009A0E43"/>
    <w:rsid w:val="009A18C2"/>
    <w:rsid w:val="009A27E0"/>
    <w:rsid w:val="009A31E4"/>
    <w:rsid w:val="009A36FB"/>
    <w:rsid w:val="009A37AD"/>
    <w:rsid w:val="009A482B"/>
    <w:rsid w:val="009A5079"/>
    <w:rsid w:val="009A56C5"/>
    <w:rsid w:val="009A56CD"/>
    <w:rsid w:val="009A5799"/>
    <w:rsid w:val="009A6040"/>
    <w:rsid w:val="009A633A"/>
    <w:rsid w:val="009A6E49"/>
    <w:rsid w:val="009A71E1"/>
    <w:rsid w:val="009A74F2"/>
    <w:rsid w:val="009A7669"/>
    <w:rsid w:val="009B1548"/>
    <w:rsid w:val="009B1B62"/>
    <w:rsid w:val="009B1BF6"/>
    <w:rsid w:val="009B1FB9"/>
    <w:rsid w:val="009B21D5"/>
    <w:rsid w:val="009B2EA2"/>
    <w:rsid w:val="009B303D"/>
    <w:rsid w:val="009B3211"/>
    <w:rsid w:val="009B334B"/>
    <w:rsid w:val="009B3C8D"/>
    <w:rsid w:val="009B3FE4"/>
    <w:rsid w:val="009B4556"/>
    <w:rsid w:val="009B4956"/>
    <w:rsid w:val="009B4B36"/>
    <w:rsid w:val="009B4F77"/>
    <w:rsid w:val="009B5312"/>
    <w:rsid w:val="009B593F"/>
    <w:rsid w:val="009B5D0A"/>
    <w:rsid w:val="009B797C"/>
    <w:rsid w:val="009B7BBE"/>
    <w:rsid w:val="009C073A"/>
    <w:rsid w:val="009C0E5C"/>
    <w:rsid w:val="009C0E7D"/>
    <w:rsid w:val="009C0EAE"/>
    <w:rsid w:val="009C1225"/>
    <w:rsid w:val="009C1F9B"/>
    <w:rsid w:val="009C2207"/>
    <w:rsid w:val="009C25FE"/>
    <w:rsid w:val="009C2E46"/>
    <w:rsid w:val="009C30F3"/>
    <w:rsid w:val="009C354C"/>
    <w:rsid w:val="009C3570"/>
    <w:rsid w:val="009C4165"/>
    <w:rsid w:val="009C4C62"/>
    <w:rsid w:val="009C4EA1"/>
    <w:rsid w:val="009C5D22"/>
    <w:rsid w:val="009C62BC"/>
    <w:rsid w:val="009C6332"/>
    <w:rsid w:val="009C6506"/>
    <w:rsid w:val="009C696D"/>
    <w:rsid w:val="009C6C25"/>
    <w:rsid w:val="009C6D8C"/>
    <w:rsid w:val="009C7467"/>
    <w:rsid w:val="009C765A"/>
    <w:rsid w:val="009C7911"/>
    <w:rsid w:val="009C7FB3"/>
    <w:rsid w:val="009D03B8"/>
    <w:rsid w:val="009D052D"/>
    <w:rsid w:val="009D08A0"/>
    <w:rsid w:val="009D091B"/>
    <w:rsid w:val="009D09F9"/>
    <w:rsid w:val="009D0B3C"/>
    <w:rsid w:val="009D0D14"/>
    <w:rsid w:val="009D10B9"/>
    <w:rsid w:val="009D15E0"/>
    <w:rsid w:val="009D1AF7"/>
    <w:rsid w:val="009D1EAE"/>
    <w:rsid w:val="009D24B0"/>
    <w:rsid w:val="009D2B6E"/>
    <w:rsid w:val="009D3065"/>
    <w:rsid w:val="009D327C"/>
    <w:rsid w:val="009D35C1"/>
    <w:rsid w:val="009D463F"/>
    <w:rsid w:val="009D4B47"/>
    <w:rsid w:val="009D4D15"/>
    <w:rsid w:val="009D51D6"/>
    <w:rsid w:val="009D53D2"/>
    <w:rsid w:val="009D5490"/>
    <w:rsid w:val="009D5698"/>
    <w:rsid w:val="009D56BC"/>
    <w:rsid w:val="009D5A54"/>
    <w:rsid w:val="009D5BAB"/>
    <w:rsid w:val="009D5DAE"/>
    <w:rsid w:val="009D5FED"/>
    <w:rsid w:val="009D6CA9"/>
    <w:rsid w:val="009D6D9B"/>
    <w:rsid w:val="009D6F75"/>
    <w:rsid w:val="009D7140"/>
    <w:rsid w:val="009D7221"/>
    <w:rsid w:val="009D764D"/>
    <w:rsid w:val="009D79D4"/>
    <w:rsid w:val="009E027A"/>
    <w:rsid w:val="009E03BE"/>
    <w:rsid w:val="009E05DE"/>
    <w:rsid w:val="009E07FD"/>
    <w:rsid w:val="009E0A18"/>
    <w:rsid w:val="009E1126"/>
    <w:rsid w:val="009E13AE"/>
    <w:rsid w:val="009E191A"/>
    <w:rsid w:val="009E1CD4"/>
    <w:rsid w:val="009E1E46"/>
    <w:rsid w:val="009E1EC4"/>
    <w:rsid w:val="009E1F72"/>
    <w:rsid w:val="009E21C9"/>
    <w:rsid w:val="009E2595"/>
    <w:rsid w:val="009E2765"/>
    <w:rsid w:val="009E27C3"/>
    <w:rsid w:val="009E290A"/>
    <w:rsid w:val="009E3443"/>
    <w:rsid w:val="009E3717"/>
    <w:rsid w:val="009E45DC"/>
    <w:rsid w:val="009E4A18"/>
    <w:rsid w:val="009E4F25"/>
    <w:rsid w:val="009E53DE"/>
    <w:rsid w:val="009E57AD"/>
    <w:rsid w:val="009E5B12"/>
    <w:rsid w:val="009E5D91"/>
    <w:rsid w:val="009E6328"/>
    <w:rsid w:val="009E6E3C"/>
    <w:rsid w:val="009E6F64"/>
    <w:rsid w:val="009E7B8E"/>
    <w:rsid w:val="009E7C41"/>
    <w:rsid w:val="009F0885"/>
    <w:rsid w:val="009F1676"/>
    <w:rsid w:val="009F1C12"/>
    <w:rsid w:val="009F219E"/>
    <w:rsid w:val="009F23DD"/>
    <w:rsid w:val="009F2767"/>
    <w:rsid w:val="009F29D2"/>
    <w:rsid w:val="009F2A9B"/>
    <w:rsid w:val="009F2AB6"/>
    <w:rsid w:val="009F2BAD"/>
    <w:rsid w:val="009F2BAE"/>
    <w:rsid w:val="009F2BD8"/>
    <w:rsid w:val="009F3019"/>
    <w:rsid w:val="009F37A9"/>
    <w:rsid w:val="009F420F"/>
    <w:rsid w:val="009F4C6F"/>
    <w:rsid w:val="009F4DA1"/>
    <w:rsid w:val="009F4FA6"/>
    <w:rsid w:val="009F563B"/>
    <w:rsid w:val="009F593D"/>
    <w:rsid w:val="009F5FEB"/>
    <w:rsid w:val="009F6E73"/>
    <w:rsid w:val="009F705A"/>
    <w:rsid w:val="009F7A43"/>
    <w:rsid w:val="009F7D1A"/>
    <w:rsid w:val="009F7E5A"/>
    <w:rsid w:val="00A003DC"/>
    <w:rsid w:val="00A00C04"/>
    <w:rsid w:val="00A00DAE"/>
    <w:rsid w:val="00A00E0B"/>
    <w:rsid w:val="00A013FC"/>
    <w:rsid w:val="00A017B9"/>
    <w:rsid w:val="00A01943"/>
    <w:rsid w:val="00A021A0"/>
    <w:rsid w:val="00A0249D"/>
    <w:rsid w:val="00A027ED"/>
    <w:rsid w:val="00A02BC3"/>
    <w:rsid w:val="00A031B0"/>
    <w:rsid w:val="00A0328C"/>
    <w:rsid w:val="00A034B8"/>
    <w:rsid w:val="00A03584"/>
    <w:rsid w:val="00A03593"/>
    <w:rsid w:val="00A03642"/>
    <w:rsid w:val="00A03973"/>
    <w:rsid w:val="00A03BD1"/>
    <w:rsid w:val="00A04398"/>
    <w:rsid w:val="00A04623"/>
    <w:rsid w:val="00A04A46"/>
    <w:rsid w:val="00A04D9B"/>
    <w:rsid w:val="00A0505D"/>
    <w:rsid w:val="00A05734"/>
    <w:rsid w:val="00A0582E"/>
    <w:rsid w:val="00A063C3"/>
    <w:rsid w:val="00A065E4"/>
    <w:rsid w:val="00A06DE6"/>
    <w:rsid w:val="00A06EA2"/>
    <w:rsid w:val="00A0714C"/>
    <w:rsid w:val="00A07550"/>
    <w:rsid w:val="00A07618"/>
    <w:rsid w:val="00A0794F"/>
    <w:rsid w:val="00A07DC4"/>
    <w:rsid w:val="00A1023A"/>
    <w:rsid w:val="00A102FE"/>
    <w:rsid w:val="00A10F54"/>
    <w:rsid w:val="00A110B6"/>
    <w:rsid w:val="00A11385"/>
    <w:rsid w:val="00A1174F"/>
    <w:rsid w:val="00A11B45"/>
    <w:rsid w:val="00A11BD0"/>
    <w:rsid w:val="00A11F92"/>
    <w:rsid w:val="00A12D78"/>
    <w:rsid w:val="00A132B9"/>
    <w:rsid w:val="00A1330D"/>
    <w:rsid w:val="00A13D6A"/>
    <w:rsid w:val="00A144D1"/>
    <w:rsid w:val="00A14E4F"/>
    <w:rsid w:val="00A14ED0"/>
    <w:rsid w:val="00A162CE"/>
    <w:rsid w:val="00A16439"/>
    <w:rsid w:val="00A164EB"/>
    <w:rsid w:val="00A1666F"/>
    <w:rsid w:val="00A172D7"/>
    <w:rsid w:val="00A17363"/>
    <w:rsid w:val="00A17DF6"/>
    <w:rsid w:val="00A2033C"/>
    <w:rsid w:val="00A20628"/>
    <w:rsid w:val="00A211EF"/>
    <w:rsid w:val="00A2161D"/>
    <w:rsid w:val="00A222F9"/>
    <w:rsid w:val="00A22554"/>
    <w:rsid w:val="00A22917"/>
    <w:rsid w:val="00A2309A"/>
    <w:rsid w:val="00A23351"/>
    <w:rsid w:val="00A23D92"/>
    <w:rsid w:val="00A246EE"/>
    <w:rsid w:val="00A24B00"/>
    <w:rsid w:val="00A25AF9"/>
    <w:rsid w:val="00A25C92"/>
    <w:rsid w:val="00A25F5B"/>
    <w:rsid w:val="00A25F85"/>
    <w:rsid w:val="00A25FDB"/>
    <w:rsid w:val="00A26147"/>
    <w:rsid w:val="00A262D3"/>
    <w:rsid w:val="00A263A3"/>
    <w:rsid w:val="00A2709C"/>
    <w:rsid w:val="00A270CD"/>
    <w:rsid w:val="00A27540"/>
    <w:rsid w:val="00A27580"/>
    <w:rsid w:val="00A275F5"/>
    <w:rsid w:val="00A3060A"/>
    <w:rsid w:val="00A306AE"/>
    <w:rsid w:val="00A30866"/>
    <w:rsid w:val="00A3096A"/>
    <w:rsid w:val="00A30BBE"/>
    <w:rsid w:val="00A31269"/>
    <w:rsid w:val="00A313F0"/>
    <w:rsid w:val="00A31531"/>
    <w:rsid w:val="00A315AB"/>
    <w:rsid w:val="00A317A4"/>
    <w:rsid w:val="00A318A8"/>
    <w:rsid w:val="00A31997"/>
    <w:rsid w:val="00A31A90"/>
    <w:rsid w:val="00A330D3"/>
    <w:rsid w:val="00A3350B"/>
    <w:rsid w:val="00A33732"/>
    <w:rsid w:val="00A33A88"/>
    <w:rsid w:val="00A33D1E"/>
    <w:rsid w:val="00A344AA"/>
    <w:rsid w:val="00A3491F"/>
    <w:rsid w:val="00A34A81"/>
    <w:rsid w:val="00A34E79"/>
    <w:rsid w:val="00A34F53"/>
    <w:rsid w:val="00A359E6"/>
    <w:rsid w:val="00A369B2"/>
    <w:rsid w:val="00A36D51"/>
    <w:rsid w:val="00A37206"/>
    <w:rsid w:val="00A374A6"/>
    <w:rsid w:val="00A378B8"/>
    <w:rsid w:val="00A379A6"/>
    <w:rsid w:val="00A37B3E"/>
    <w:rsid w:val="00A37E61"/>
    <w:rsid w:val="00A37FC0"/>
    <w:rsid w:val="00A40308"/>
    <w:rsid w:val="00A408B8"/>
    <w:rsid w:val="00A408D1"/>
    <w:rsid w:val="00A408F4"/>
    <w:rsid w:val="00A4117F"/>
    <w:rsid w:val="00A41A47"/>
    <w:rsid w:val="00A41E10"/>
    <w:rsid w:val="00A421EA"/>
    <w:rsid w:val="00A423C4"/>
    <w:rsid w:val="00A426BB"/>
    <w:rsid w:val="00A42901"/>
    <w:rsid w:val="00A4291C"/>
    <w:rsid w:val="00A43655"/>
    <w:rsid w:val="00A4375A"/>
    <w:rsid w:val="00A43A03"/>
    <w:rsid w:val="00A43B51"/>
    <w:rsid w:val="00A4406F"/>
    <w:rsid w:val="00A4407A"/>
    <w:rsid w:val="00A44880"/>
    <w:rsid w:val="00A44D7E"/>
    <w:rsid w:val="00A455F9"/>
    <w:rsid w:val="00A461AC"/>
    <w:rsid w:val="00A469C1"/>
    <w:rsid w:val="00A46FE4"/>
    <w:rsid w:val="00A4700A"/>
    <w:rsid w:val="00A470C3"/>
    <w:rsid w:val="00A47738"/>
    <w:rsid w:val="00A47789"/>
    <w:rsid w:val="00A4795C"/>
    <w:rsid w:val="00A500D2"/>
    <w:rsid w:val="00A501AA"/>
    <w:rsid w:val="00A5022A"/>
    <w:rsid w:val="00A5083D"/>
    <w:rsid w:val="00A50C0E"/>
    <w:rsid w:val="00A515A3"/>
    <w:rsid w:val="00A51955"/>
    <w:rsid w:val="00A51DC8"/>
    <w:rsid w:val="00A5204B"/>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892"/>
    <w:rsid w:val="00A56524"/>
    <w:rsid w:val="00A566D3"/>
    <w:rsid w:val="00A56DC8"/>
    <w:rsid w:val="00A56DD5"/>
    <w:rsid w:val="00A56FAE"/>
    <w:rsid w:val="00A5721E"/>
    <w:rsid w:val="00A5726A"/>
    <w:rsid w:val="00A57422"/>
    <w:rsid w:val="00A57C5E"/>
    <w:rsid w:val="00A57D8F"/>
    <w:rsid w:val="00A57F46"/>
    <w:rsid w:val="00A60301"/>
    <w:rsid w:val="00A606B5"/>
    <w:rsid w:val="00A60C14"/>
    <w:rsid w:val="00A60F34"/>
    <w:rsid w:val="00A61011"/>
    <w:rsid w:val="00A61026"/>
    <w:rsid w:val="00A614C1"/>
    <w:rsid w:val="00A615F6"/>
    <w:rsid w:val="00A6165A"/>
    <w:rsid w:val="00A61759"/>
    <w:rsid w:val="00A61A43"/>
    <w:rsid w:val="00A61B9F"/>
    <w:rsid w:val="00A62277"/>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D32"/>
    <w:rsid w:val="00A64E8D"/>
    <w:rsid w:val="00A6578C"/>
    <w:rsid w:val="00A65E26"/>
    <w:rsid w:val="00A66626"/>
    <w:rsid w:val="00A66848"/>
    <w:rsid w:val="00A66F2D"/>
    <w:rsid w:val="00A66FBE"/>
    <w:rsid w:val="00A702BD"/>
    <w:rsid w:val="00A70579"/>
    <w:rsid w:val="00A71133"/>
    <w:rsid w:val="00A711D1"/>
    <w:rsid w:val="00A716F4"/>
    <w:rsid w:val="00A739F0"/>
    <w:rsid w:val="00A73E4D"/>
    <w:rsid w:val="00A7424E"/>
    <w:rsid w:val="00A74716"/>
    <w:rsid w:val="00A74AAD"/>
    <w:rsid w:val="00A757C2"/>
    <w:rsid w:val="00A767ED"/>
    <w:rsid w:val="00A76A6E"/>
    <w:rsid w:val="00A76B13"/>
    <w:rsid w:val="00A76FC6"/>
    <w:rsid w:val="00A771DE"/>
    <w:rsid w:val="00A7778D"/>
    <w:rsid w:val="00A77833"/>
    <w:rsid w:val="00A77A65"/>
    <w:rsid w:val="00A77B20"/>
    <w:rsid w:val="00A77B92"/>
    <w:rsid w:val="00A801A4"/>
    <w:rsid w:val="00A804DF"/>
    <w:rsid w:val="00A80709"/>
    <w:rsid w:val="00A807F5"/>
    <w:rsid w:val="00A80B16"/>
    <w:rsid w:val="00A80F01"/>
    <w:rsid w:val="00A8101D"/>
    <w:rsid w:val="00A81101"/>
    <w:rsid w:val="00A8130E"/>
    <w:rsid w:val="00A814D6"/>
    <w:rsid w:val="00A81789"/>
    <w:rsid w:val="00A81BE8"/>
    <w:rsid w:val="00A81DA4"/>
    <w:rsid w:val="00A823FF"/>
    <w:rsid w:val="00A82956"/>
    <w:rsid w:val="00A83155"/>
    <w:rsid w:val="00A83309"/>
    <w:rsid w:val="00A83704"/>
    <w:rsid w:val="00A83CB0"/>
    <w:rsid w:val="00A84AB3"/>
    <w:rsid w:val="00A85937"/>
    <w:rsid w:val="00A85E32"/>
    <w:rsid w:val="00A860CB"/>
    <w:rsid w:val="00A865CC"/>
    <w:rsid w:val="00A869FF"/>
    <w:rsid w:val="00A87335"/>
    <w:rsid w:val="00A87A27"/>
    <w:rsid w:val="00A87F61"/>
    <w:rsid w:val="00A9056E"/>
    <w:rsid w:val="00A905F6"/>
    <w:rsid w:val="00A90834"/>
    <w:rsid w:val="00A908AB"/>
    <w:rsid w:val="00A913BF"/>
    <w:rsid w:val="00A9151A"/>
    <w:rsid w:val="00A9167E"/>
    <w:rsid w:val="00A91D41"/>
    <w:rsid w:val="00A9215F"/>
    <w:rsid w:val="00A92D35"/>
    <w:rsid w:val="00A93ADE"/>
    <w:rsid w:val="00A93B6F"/>
    <w:rsid w:val="00A93B9F"/>
    <w:rsid w:val="00A93C74"/>
    <w:rsid w:val="00A94178"/>
    <w:rsid w:val="00A941C7"/>
    <w:rsid w:val="00A942C6"/>
    <w:rsid w:val="00A94443"/>
    <w:rsid w:val="00A94DF4"/>
    <w:rsid w:val="00A954E3"/>
    <w:rsid w:val="00A963A3"/>
    <w:rsid w:val="00A964D0"/>
    <w:rsid w:val="00A96897"/>
    <w:rsid w:val="00A96B42"/>
    <w:rsid w:val="00A96ED8"/>
    <w:rsid w:val="00A96F46"/>
    <w:rsid w:val="00A96FEC"/>
    <w:rsid w:val="00A974E3"/>
    <w:rsid w:val="00A97BEE"/>
    <w:rsid w:val="00A97D59"/>
    <w:rsid w:val="00AA0110"/>
    <w:rsid w:val="00AA1238"/>
    <w:rsid w:val="00AA123B"/>
    <w:rsid w:val="00AA1570"/>
    <w:rsid w:val="00AA175B"/>
    <w:rsid w:val="00AA1763"/>
    <w:rsid w:val="00AA1F45"/>
    <w:rsid w:val="00AA2256"/>
    <w:rsid w:val="00AA2494"/>
    <w:rsid w:val="00AA29A8"/>
    <w:rsid w:val="00AA2C17"/>
    <w:rsid w:val="00AA2CE9"/>
    <w:rsid w:val="00AA3275"/>
    <w:rsid w:val="00AA3511"/>
    <w:rsid w:val="00AA3B3A"/>
    <w:rsid w:val="00AA3FD7"/>
    <w:rsid w:val="00AA4322"/>
    <w:rsid w:val="00AA44E1"/>
    <w:rsid w:val="00AA4605"/>
    <w:rsid w:val="00AA4785"/>
    <w:rsid w:val="00AA4C1C"/>
    <w:rsid w:val="00AA6593"/>
    <w:rsid w:val="00AA687D"/>
    <w:rsid w:val="00AA6B7C"/>
    <w:rsid w:val="00AA6FDF"/>
    <w:rsid w:val="00AA70EB"/>
    <w:rsid w:val="00AA7345"/>
    <w:rsid w:val="00AA756A"/>
    <w:rsid w:val="00AB074A"/>
    <w:rsid w:val="00AB0A61"/>
    <w:rsid w:val="00AB0AAD"/>
    <w:rsid w:val="00AB10F8"/>
    <w:rsid w:val="00AB1753"/>
    <w:rsid w:val="00AB2995"/>
    <w:rsid w:val="00AB2B97"/>
    <w:rsid w:val="00AB3055"/>
    <w:rsid w:val="00AB324B"/>
    <w:rsid w:val="00AB334B"/>
    <w:rsid w:val="00AB3F3D"/>
    <w:rsid w:val="00AB424C"/>
    <w:rsid w:val="00AB43A9"/>
    <w:rsid w:val="00AB44E0"/>
    <w:rsid w:val="00AB46A8"/>
    <w:rsid w:val="00AB4729"/>
    <w:rsid w:val="00AB5157"/>
    <w:rsid w:val="00AB5193"/>
    <w:rsid w:val="00AB5836"/>
    <w:rsid w:val="00AB5CD5"/>
    <w:rsid w:val="00AB5D33"/>
    <w:rsid w:val="00AB5FA4"/>
    <w:rsid w:val="00AB606E"/>
    <w:rsid w:val="00AB610E"/>
    <w:rsid w:val="00AB6A76"/>
    <w:rsid w:val="00AB6D0D"/>
    <w:rsid w:val="00AB74EE"/>
    <w:rsid w:val="00AB7B91"/>
    <w:rsid w:val="00AC0048"/>
    <w:rsid w:val="00AC0838"/>
    <w:rsid w:val="00AC0915"/>
    <w:rsid w:val="00AC0C89"/>
    <w:rsid w:val="00AC0E87"/>
    <w:rsid w:val="00AC16D7"/>
    <w:rsid w:val="00AC1FA8"/>
    <w:rsid w:val="00AC202E"/>
    <w:rsid w:val="00AC26FF"/>
    <w:rsid w:val="00AC2863"/>
    <w:rsid w:val="00AC2ACE"/>
    <w:rsid w:val="00AC2AE2"/>
    <w:rsid w:val="00AC3326"/>
    <w:rsid w:val="00AC3567"/>
    <w:rsid w:val="00AC35AC"/>
    <w:rsid w:val="00AC3636"/>
    <w:rsid w:val="00AC47B3"/>
    <w:rsid w:val="00AC5922"/>
    <w:rsid w:val="00AC5955"/>
    <w:rsid w:val="00AC5B3F"/>
    <w:rsid w:val="00AC6063"/>
    <w:rsid w:val="00AC62DE"/>
    <w:rsid w:val="00AC7766"/>
    <w:rsid w:val="00AD0639"/>
    <w:rsid w:val="00AD0A1C"/>
    <w:rsid w:val="00AD0A45"/>
    <w:rsid w:val="00AD0AB2"/>
    <w:rsid w:val="00AD0B8E"/>
    <w:rsid w:val="00AD0DFD"/>
    <w:rsid w:val="00AD1176"/>
    <w:rsid w:val="00AD157B"/>
    <w:rsid w:val="00AD17B5"/>
    <w:rsid w:val="00AD245C"/>
    <w:rsid w:val="00AD24CC"/>
    <w:rsid w:val="00AD24EE"/>
    <w:rsid w:val="00AD267D"/>
    <w:rsid w:val="00AD2C4C"/>
    <w:rsid w:val="00AD351B"/>
    <w:rsid w:val="00AD38C1"/>
    <w:rsid w:val="00AD3AF4"/>
    <w:rsid w:val="00AD3B24"/>
    <w:rsid w:val="00AD3CC1"/>
    <w:rsid w:val="00AD3E2C"/>
    <w:rsid w:val="00AD42EF"/>
    <w:rsid w:val="00AD45D9"/>
    <w:rsid w:val="00AD4BC8"/>
    <w:rsid w:val="00AD4E01"/>
    <w:rsid w:val="00AD4FAD"/>
    <w:rsid w:val="00AD505A"/>
    <w:rsid w:val="00AD58E7"/>
    <w:rsid w:val="00AD5DB1"/>
    <w:rsid w:val="00AD5F07"/>
    <w:rsid w:val="00AD60B9"/>
    <w:rsid w:val="00AD6284"/>
    <w:rsid w:val="00AD6501"/>
    <w:rsid w:val="00AD65A3"/>
    <w:rsid w:val="00AD65B5"/>
    <w:rsid w:val="00AD6875"/>
    <w:rsid w:val="00AD6A23"/>
    <w:rsid w:val="00AD6ED1"/>
    <w:rsid w:val="00AD6FBB"/>
    <w:rsid w:val="00AD7037"/>
    <w:rsid w:val="00AD72AE"/>
    <w:rsid w:val="00AE0264"/>
    <w:rsid w:val="00AE03C5"/>
    <w:rsid w:val="00AE0492"/>
    <w:rsid w:val="00AE092D"/>
    <w:rsid w:val="00AE09CB"/>
    <w:rsid w:val="00AE1083"/>
    <w:rsid w:val="00AE1B27"/>
    <w:rsid w:val="00AE2BE8"/>
    <w:rsid w:val="00AE2EEA"/>
    <w:rsid w:val="00AE2F7B"/>
    <w:rsid w:val="00AE336A"/>
    <w:rsid w:val="00AE38A0"/>
    <w:rsid w:val="00AE40C3"/>
    <w:rsid w:val="00AE457B"/>
    <w:rsid w:val="00AE47A3"/>
    <w:rsid w:val="00AE47D3"/>
    <w:rsid w:val="00AE47FD"/>
    <w:rsid w:val="00AE489A"/>
    <w:rsid w:val="00AE48D4"/>
    <w:rsid w:val="00AE4A05"/>
    <w:rsid w:val="00AE4D60"/>
    <w:rsid w:val="00AE5099"/>
    <w:rsid w:val="00AE50AC"/>
    <w:rsid w:val="00AE51E2"/>
    <w:rsid w:val="00AE5456"/>
    <w:rsid w:val="00AE55C6"/>
    <w:rsid w:val="00AE56B9"/>
    <w:rsid w:val="00AE57C8"/>
    <w:rsid w:val="00AE584A"/>
    <w:rsid w:val="00AE61A5"/>
    <w:rsid w:val="00AE6651"/>
    <w:rsid w:val="00AE6912"/>
    <w:rsid w:val="00AE7610"/>
    <w:rsid w:val="00AE7690"/>
    <w:rsid w:val="00AE78E5"/>
    <w:rsid w:val="00AE7BC5"/>
    <w:rsid w:val="00AE7DE5"/>
    <w:rsid w:val="00AE7E08"/>
    <w:rsid w:val="00AE7E66"/>
    <w:rsid w:val="00AF01CF"/>
    <w:rsid w:val="00AF0BB1"/>
    <w:rsid w:val="00AF0D8E"/>
    <w:rsid w:val="00AF0F54"/>
    <w:rsid w:val="00AF1671"/>
    <w:rsid w:val="00AF185C"/>
    <w:rsid w:val="00AF1A0F"/>
    <w:rsid w:val="00AF1EA7"/>
    <w:rsid w:val="00AF2163"/>
    <w:rsid w:val="00AF2759"/>
    <w:rsid w:val="00AF293F"/>
    <w:rsid w:val="00AF29FD"/>
    <w:rsid w:val="00AF311F"/>
    <w:rsid w:val="00AF31D3"/>
    <w:rsid w:val="00AF37D9"/>
    <w:rsid w:val="00AF3EA9"/>
    <w:rsid w:val="00AF42F5"/>
    <w:rsid w:val="00AF494C"/>
    <w:rsid w:val="00AF4BC1"/>
    <w:rsid w:val="00AF4EA3"/>
    <w:rsid w:val="00AF5288"/>
    <w:rsid w:val="00AF5EFD"/>
    <w:rsid w:val="00AF6709"/>
    <w:rsid w:val="00AF67E3"/>
    <w:rsid w:val="00AF7ADA"/>
    <w:rsid w:val="00AF7E11"/>
    <w:rsid w:val="00B00232"/>
    <w:rsid w:val="00B00935"/>
    <w:rsid w:val="00B00A96"/>
    <w:rsid w:val="00B01342"/>
    <w:rsid w:val="00B014FB"/>
    <w:rsid w:val="00B017BB"/>
    <w:rsid w:val="00B0184F"/>
    <w:rsid w:val="00B01B8E"/>
    <w:rsid w:val="00B01DAB"/>
    <w:rsid w:val="00B020EB"/>
    <w:rsid w:val="00B021B4"/>
    <w:rsid w:val="00B028EB"/>
    <w:rsid w:val="00B029EA"/>
    <w:rsid w:val="00B02A3D"/>
    <w:rsid w:val="00B02BB3"/>
    <w:rsid w:val="00B02FFB"/>
    <w:rsid w:val="00B03203"/>
    <w:rsid w:val="00B0384C"/>
    <w:rsid w:val="00B03B7C"/>
    <w:rsid w:val="00B041C3"/>
    <w:rsid w:val="00B0516D"/>
    <w:rsid w:val="00B05876"/>
    <w:rsid w:val="00B06AA0"/>
    <w:rsid w:val="00B06B06"/>
    <w:rsid w:val="00B06F47"/>
    <w:rsid w:val="00B07697"/>
    <w:rsid w:val="00B07B9F"/>
    <w:rsid w:val="00B103F0"/>
    <w:rsid w:val="00B10456"/>
    <w:rsid w:val="00B10A4F"/>
    <w:rsid w:val="00B10DBA"/>
    <w:rsid w:val="00B10F6D"/>
    <w:rsid w:val="00B11056"/>
    <w:rsid w:val="00B11251"/>
    <w:rsid w:val="00B112D1"/>
    <w:rsid w:val="00B1174B"/>
    <w:rsid w:val="00B11835"/>
    <w:rsid w:val="00B11E1B"/>
    <w:rsid w:val="00B128DF"/>
    <w:rsid w:val="00B131C1"/>
    <w:rsid w:val="00B1340B"/>
    <w:rsid w:val="00B137AB"/>
    <w:rsid w:val="00B13863"/>
    <w:rsid w:val="00B1420C"/>
    <w:rsid w:val="00B14727"/>
    <w:rsid w:val="00B14778"/>
    <w:rsid w:val="00B154A3"/>
    <w:rsid w:val="00B15560"/>
    <w:rsid w:val="00B15AB9"/>
    <w:rsid w:val="00B15CA9"/>
    <w:rsid w:val="00B15D17"/>
    <w:rsid w:val="00B16078"/>
    <w:rsid w:val="00B16304"/>
    <w:rsid w:val="00B16591"/>
    <w:rsid w:val="00B168EA"/>
    <w:rsid w:val="00B16F6E"/>
    <w:rsid w:val="00B17624"/>
    <w:rsid w:val="00B178FE"/>
    <w:rsid w:val="00B17D3B"/>
    <w:rsid w:val="00B17E53"/>
    <w:rsid w:val="00B17ED2"/>
    <w:rsid w:val="00B20205"/>
    <w:rsid w:val="00B20286"/>
    <w:rsid w:val="00B208DE"/>
    <w:rsid w:val="00B20EB8"/>
    <w:rsid w:val="00B21189"/>
    <w:rsid w:val="00B212EC"/>
    <w:rsid w:val="00B2132E"/>
    <w:rsid w:val="00B21A22"/>
    <w:rsid w:val="00B2241B"/>
    <w:rsid w:val="00B22592"/>
    <w:rsid w:val="00B22658"/>
    <w:rsid w:val="00B22713"/>
    <w:rsid w:val="00B22C89"/>
    <w:rsid w:val="00B23209"/>
    <w:rsid w:val="00B2351C"/>
    <w:rsid w:val="00B2365F"/>
    <w:rsid w:val="00B239B1"/>
    <w:rsid w:val="00B23C38"/>
    <w:rsid w:val="00B241BC"/>
    <w:rsid w:val="00B24AC1"/>
    <w:rsid w:val="00B250D1"/>
    <w:rsid w:val="00B257FD"/>
    <w:rsid w:val="00B25BB7"/>
    <w:rsid w:val="00B25F4E"/>
    <w:rsid w:val="00B25FC7"/>
    <w:rsid w:val="00B264D1"/>
    <w:rsid w:val="00B26B00"/>
    <w:rsid w:val="00B26DAC"/>
    <w:rsid w:val="00B270FC"/>
    <w:rsid w:val="00B2712C"/>
    <w:rsid w:val="00B2769D"/>
    <w:rsid w:val="00B27DC6"/>
    <w:rsid w:val="00B27EFE"/>
    <w:rsid w:val="00B301D9"/>
    <w:rsid w:val="00B303AA"/>
    <w:rsid w:val="00B3047D"/>
    <w:rsid w:val="00B30B16"/>
    <w:rsid w:val="00B31433"/>
    <w:rsid w:val="00B31464"/>
    <w:rsid w:val="00B31B42"/>
    <w:rsid w:val="00B31B4D"/>
    <w:rsid w:val="00B31F17"/>
    <w:rsid w:val="00B3349C"/>
    <w:rsid w:val="00B336FA"/>
    <w:rsid w:val="00B33ABF"/>
    <w:rsid w:val="00B33E8E"/>
    <w:rsid w:val="00B33F41"/>
    <w:rsid w:val="00B343C4"/>
    <w:rsid w:val="00B345AF"/>
    <w:rsid w:val="00B34643"/>
    <w:rsid w:val="00B34F8A"/>
    <w:rsid w:val="00B35183"/>
    <w:rsid w:val="00B355BB"/>
    <w:rsid w:val="00B35BD5"/>
    <w:rsid w:val="00B35EAF"/>
    <w:rsid w:val="00B360AC"/>
    <w:rsid w:val="00B3697E"/>
    <w:rsid w:val="00B36BAE"/>
    <w:rsid w:val="00B370C4"/>
    <w:rsid w:val="00B3723F"/>
    <w:rsid w:val="00B37A6D"/>
    <w:rsid w:val="00B37BAB"/>
    <w:rsid w:val="00B37D07"/>
    <w:rsid w:val="00B37DA3"/>
    <w:rsid w:val="00B402E8"/>
    <w:rsid w:val="00B404D6"/>
    <w:rsid w:val="00B4062D"/>
    <w:rsid w:val="00B40C20"/>
    <w:rsid w:val="00B40D00"/>
    <w:rsid w:val="00B4108F"/>
    <w:rsid w:val="00B410E0"/>
    <w:rsid w:val="00B41231"/>
    <w:rsid w:val="00B415F5"/>
    <w:rsid w:val="00B41CD8"/>
    <w:rsid w:val="00B41E6D"/>
    <w:rsid w:val="00B4230F"/>
    <w:rsid w:val="00B428BB"/>
    <w:rsid w:val="00B429F7"/>
    <w:rsid w:val="00B4303F"/>
    <w:rsid w:val="00B430EA"/>
    <w:rsid w:val="00B4363E"/>
    <w:rsid w:val="00B43733"/>
    <w:rsid w:val="00B438AA"/>
    <w:rsid w:val="00B43D15"/>
    <w:rsid w:val="00B440B3"/>
    <w:rsid w:val="00B441DC"/>
    <w:rsid w:val="00B44355"/>
    <w:rsid w:val="00B4508C"/>
    <w:rsid w:val="00B45155"/>
    <w:rsid w:val="00B45913"/>
    <w:rsid w:val="00B45B60"/>
    <w:rsid w:val="00B45B8D"/>
    <w:rsid w:val="00B45FDA"/>
    <w:rsid w:val="00B45FE9"/>
    <w:rsid w:val="00B465BF"/>
    <w:rsid w:val="00B46691"/>
    <w:rsid w:val="00B46AAA"/>
    <w:rsid w:val="00B47075"/>
    <w:rsid w:val="00B47403"/>
    <w:rsid w:val="00B476DF"/>
    <w:rsid w:val="00B47A8E"/>
    <w:rsid w:val="00B47D94"/>
    <w:rsid w:val="00B47E6E"/>
    <w:rsid w:val="00B51066"/>
    <w:rsid w:val="00B513C4"/>
    <w:rsid w:val="00B51755"/>
    <w:rsid w:val="00B51ABA"/>
    <w:rsid w:val="00B51D0B"/>
    <w:rsid w:val="00B51FD8"/>
    <w:rsid w:val="00B520BC"/>
    <w:rsid w:val="00B5300E"/>
    <w:rsid w:val="00B53121"/>
    <w:rsid w:val="00B53152"/>
    <w:rsid w:val="00B54378"/>
    <w:rsid w:val="00B5494E"/>
    <w:rsid w:val="00B54AE6"/>
    <w:rsid w:val="00B54CB6"/>
    <w:rsid w:val="00B54CC0"/>
    <w:rsid w:val="00B54E8F"/>
    <w:rsid w:val="00B54F1A"/>
    <w:rsid w:val="00B5503A"/>
    <w:rsid w:val="00B55062"/>
    <w:rsid w:val="00B5638A"/>
    <w:rsid w:val="00B56FF5"/>
    <w:rsid w:val="00B604A3"/>
    <w:rsid w:val="00B605A1"/>
    <w:rsid w:val="00B607AF"/>
    <w:rsid w:val="00B608B6"/>
    <w:rsid w:val="00B60914"/>
    <w:rsid w:val="00B60B16"/>
    <w:rsid w:val="00B60CD6"/>
    <w:rsid w:val="00B61465"/>
    <w:rsid w:val="00B615C7"/>
    <w:rsid w:val="00B619F9"/>
    <w:rsid w:val="00B61E5E"/>
    <w:rsid w:val="00B6205D"/>
    <w:rsid w:val="00B620A9"/>
    <w:rsid w:val="00B6210F"/>
    <w:rsid w:val="00B621CF"/>
    <w:rsid w:val="00B633F7"/>
    <w:rsid w:val="00B6355C"/>
    <w:rsid w:val="00B63919"/>
    <w:rsid w:val="00B63ACA"/>
    <w:rsid w:val="00B641BA"/>
    <w:rsid w:val="00B64251"/>
    <w:rsid w:val="00B64906"/>
    <w:rsid w:val="00B64C08"/>
    <w:rsid w:val="00B64E81"/>
    <w:rsid w:val="00B64E92"/>
    <w:rsid w:val="00B6514B"/>
    <w:rsid w:val="00B655AE"/>
    <w:rsid w:val="00B6568A"/>
    <w:rsid w:val="00B656B5"/>
    <w:rsid w:val="00B6573B"/>
    <w:rsid w:val="00B65EC9"/>
    <w:rsid w:val="00B66090"/>
    <w:rsid w:val="00B66160"/>
    <w:rsid w:val="00B665B9"/>
    <w:rsid w:val="00B67033"/>
    <w:rsid w:val="00B6719C"/>
    <w:rsid w:val="00B67714"/>
    <w:rsid w:val="00B705CE"/>
    <w:rsid w:val="00B70652"/>
    <w:rsid w:val="00B709E2"/>
    <w:rsid w:val="00B70C96"/>
    <w:rsid w:val="00B70D00"/>
    <w:rsid w:val="00B70D50"/>
    <w:rsid w:val="00B71171"/>
    <w:rsid w:val="00B7169B"/>
    <w:rsid w:val="00B718FE"/>
    <w:rsid w:val="00B71CEF"/>
    <w:rsid w:val="00B71F47"/>
    <w:rsid w:val="00B7230F"/>
    <w:rsid w:val="00B723A1"/>
    <w:rsid w:val="00B72431"/>
    <w:rsid w:val="00B7257A"/>
    <w:rsid w:val="00B73307"/>
    <w:rsid w:val="00B73C56"/>
    <w:rsid w:val="00B73E67"/>
    <w:rsid w:val="00B74491"/>
    <w:rsid w:val="00B74C70"/>
    <w:rsid w:val="00B74DCA"/>
    <w:rsid w:val="00B74F28"/>
    <w:rsid w:val="00B75525"/>
    <w:rsid w:val="00B75D39"/>
    <w:rsid w:val="00B76115"/>
    <w:rsid w:val="00B76267"/>
    <w:rsid w:val="00B76A14"/>
    <w:rsid w:val="00B76F93"/>
    <w:rsid w:val="00B77157"/>
    <w:rsid w:val="00B77AAC"/>
    <w:rsid w:val="00B77AD5"/>
    <w:rsid w:val="00B77C64"/>
    <w:rsid w:val="00B80528"/>
    <w:rsid w:val="00B8084E"/>
    <w:rsid w:val="00B810EB"/>
    <w:rsid w:val="00B812BB"/>
    <w:rsid w:val="00B81349"/>
    <w:rsid w:val="00B81EBB"/>
    <w:rsid w:val="00B820E6"/>
    <w:rsid w:val="00B823DC"/>
    <w:rsid w:val="00B825CB"/>
    <w:rsid w:val="00B82AEF"/>
    <w:rsid w:val="00B82BD2"/>
    <w:rsid w:val="00B82EC0"/>
    <w:rsid w:val="00B83011"/>
    <w:rsid w:val="00B843EA"/>
    <w:rsid w:val="00B847D7"/>
    <w:rsid w:val="00B84A60"/>
    <w:rsid w:val="00B84C47"/>
    <w:rsid w:val="00B84F30"/>
    <w:rsid w:val="00B85145"/>
    <w:rsid w:val="00B85AB0"/>
    <w:rsid w:val="00B864AE"/>
    <w:rsid w:val="00B86FEB"/>
    <w:rsid w:val="00B87165"/>
    <w:rsid w:val="00B87512"/>
    <w:rsid w:val="00B87B63"/>
    <w:rsid w:val="00B87C8E"/>
    <w:rsid w:val="00B87CAF"/>
    <w:rsid w:val="00B87CFD"/>
    <w:rsid w:val="00B87D30"/>
    <w:rsid w:val="00B87DFB"/>
    <w:rsid w:val="00B9023D"/>
    <w:rsid w:val="00B90310"/>
    <w:rsid w:val="00B9108A"/>
    <w:rsid w:val="00B9157F"/>
    <w:rsid w:val="00B9177A"/>
    <w:rsid w:val="00B91C34"/>
    <w:rsid w:val="00B91FFF"/>
    <w:rsid w:val="00B92080"/>
    <w:rsid w:val="00B92162"/>
    <w:rsid w:val="00B92269"/>
    <w:rsid w:val="00B92F06"/>
    <w:rsid w:val="00B93103"/>
    <w:rsid w:val="00B93353"/>
    <w:rsid w:val="00B939AA"/>
    <w:rsid w:val="00B93A4C"/>
    <w:rsid w:val="00B93B34"/>
    <w:rsid w:val="00B94DBA"/>
    <w:rsid w:val="00B952A9"/>
    <w:rsid w:val="00B95411"/>
    <w:rsid w:val="00B9558A"/>
    <w:rsid w:val="00B95837"/>
    <w:rsid w:val="00B958CF"/>
    <w:rsid w:val="00B95FEF"/>
    <w:rsid w:val="00B9612E"/>
    <w:rsid w:val="00B96919"/>
    <w:rsid w:val="00B97078"/>
    <w:rsid w:val="00BA0682"/>
    <w:rsid w:val="00BA071A"/>
    <w:rsid w:val="00BA0D21"/>
    <w:rsid w:val="00BA0F2C"/>
    <w:rsid w:val="00BA1220"/>
    <w:rsid w:val="00BA144D"/>
    <w:rsid w:val="00BA1511"/>
    <w:rsid w:val="00BA29F0"/>
    <w:rsid w:val="00BA30FC"/>
    <w:rsid w:val="00BA3414"/>
    <w:rsid w:val="00BA3696"/>
    <w:rsid w:val="00BA3FBA"/>
    <w:rsid w:val="00BA421D"/>
    <w:rsid w:val="00BA43BE"/>
    <w:rsid w:val="00BA4DD6"/>
    <w:rsid w:val="00BA5C1F"/>
    <w:rsid w:val="00BA61C0"/>
    <w:rsid w:val="00BA67FA"/>
    <w:rsid w:val="00BA6C6E"/>
    <w:rsid w:val="00BA6D89"/>
    <w:rsid w:val="00BA6D90"/>
    <w:rsid w:val="00BA6EE4"/>
    <w:rsid w:val="00BA6F3A"/>
    <w:rsid w:val="00BA7104"/>
    <w:rsid w:val="00BA742D"/>
    <w:rsid w:val="00BA7881"/>
    <w:rsid w:val="00BA7CB6"/>
    <w:rsid w:val="00BA7F0F"/>
    <w:rsid w:val="00BB0A53"/>
    <w:rsid w:val="00BB0ABF"/>
    <w:rsid w:val="00BB0BB5"/>
    <w:rsid w:val="00BB10D7"/>
    <w:rsid w:val="00BB152B"/>
    <w:rsid w:val="00BB182D"/>
    <w:rsid w:val="00BB19A0"/>
    <w:rsid w:val="00BB23F4"/>
    <w:rsid w:val="00BB3176"/>
    <w:rsid w:val="00BB342D"/>
    <w:rsid w:val="00BB38B7"/>
    <w:rsid w:val="00BB3BA3"/>
    <w:rsid w:val="00BB4434"/>
    <w:rsid w:val="00BB4C33"/>
    <w:rsid w:val="00BB4C81"/>
    <w:rsid w:val="00BB4F18"/>
    <w:rsid w:val="00BB5862"/>
    <w:rsid w:val="00BB5A7B"/>
    <w:rsid w:val="00BB673D"/>
    <w:rsid w:val="00BB68A3"/>
    <w:rsid w:val="00BB690A"/>
    <w:rsid w:val="00BB6D4E"/>
    <w:rsid w:val="00BB732C"/>
    <w:rsid w:val="00BB7632"/>
    <w:rsid w:val="00BB7696"/>
    <w:rsid w:val="00BB7B61"/>
    <w:rsid w:val="00BB7C70"/>
    <w:rsid w:val="00BC006C"/>
    <w:rsid w:val="00BC0558"/>
    <w:rsid w:val="00BC06E3"/>
    <w:rsid w:val="00BC0876"/>
    <w:rsid w:val="00BC0C10"/>
    <w:rsid w:val="00BC0CA4"/>
    <w:rsid w:val="00BC2217"/>
    <w:rsid w:val="00BC2874"/>
    <w:rsid w:val="00BC2A70"/>
    <w:rsid w:val="00BC2D9B"/>
    <w:rsid w:val="00BC3957"/>
    <w:rsid w:val="00BC3E26"/>
    <w:rsid w:val="00BC4314"/>
    <w:rsid w:val="00BC5466"/>
    <w:rsid w:val="00BC553F"/>
    <w:rsid w:val="00BC58FB"/>
    <w:rsid w:val="00BC5E2C"/>
    <w:rsid w:val="00BC7772"/>
    <w:rsid w:val="00BC7A30"/>
    <w:rsid w:val="00BD006E"/>
    <w:rsid w:val="00BD03AE"/>
    <w:rsid w:val="00BD08C4"/>
    <w:rsid w:val="00BD0A4A"/>
    <w:rsid w:val="00BD0BDF"/>
    <w:rsid w:val="00BD0DE2"/>
    <w:rsid w:val="00BD0E87"/>
    <w:rsid w:val="00BD1056"/>
    <w:rsid w:val="00BD1D83"/>
    <w:rsid w:val="00BD1E94"/>
    <w:rsid w:val="00BD2022"/>
    <w:rsid w:val="00BD251A"/>
    <w:rsid w:val="00BD26EF"/>
    <w:rsid w:val="00BD29CE"/>
    <w:rsid w:val="00BD2A21"/>
    <w:rsid w:val="00BD306A"/>
    <w:rsid w:val="00BD34E0"/>
    <w:rsid w:val="00BD352B"/>
    <w:rsid w:val="00BD3CFD"/>
    <w:rsid w:val="00BD3FB8"/>
    <w:rsid w:val="00BD48D8"/>
    <w:rsid w:val="00BD4B36"/>
    <w:rsid w:val="00BD4C48"/>
    <w:rsid w:val="00BD4F0F"/>
    <w:rsid w:val="00BD52F6"/>
    <w:rsid w:val="00BD54FB"/>
    <w:rsid w:val="00BD5A92"/>
    <w:rsid w:val="00BD5F76"/>
    <w:rsid w:val="00BD6045"/>
    <w:rsid w:val="00BD634F"/>
    <w:rsid w:val="00BD6644"/>
    <w:rsid w:val="00BD66B0"/>
    <w:rsid w:val="00BD6B20"/>
    <w:rsid w:val="00BD6EF7"/>
    <w:rsid w:val="00BD733E"/>
    <w:rsid w:val="00BD7346"/>
    <w:rsid w:val="00BD737F"/>
    <w:rsid w:val="00BD746D"/>
    <w:rsid w:val="00BD756F"/>
    <w:rsid w:val="00BD7B94"/>
    <w:rsid w:val="00BD7C39"/>
    <w:rsid w:val="00BD7C90"/>
    <w:rsid w:val="00BE0CB2"/>
    <w:rsid w:val="00BE13CC"/>
    <w:rsid w:val="00BE1804"/>
    <w:rsid w:val="00BE1C73"/>
    <w:rsid w:val="00BE204F"/>
    <w:rsid w:val="00BE25D2"/>
    <w:rsid w:val="00BE3C4B"/>
    <w:rsid w:val="00BE5DF1"/>
    <w:rsid w:val="00BE6B4E"/>
    <w:rsid w:val="00BE6BD8"/>
    <w:rsid w:val="00BE7403"/>
    <w:rsid w:val="00BE756D"/>
    <w:rsid w:val="00BF0479"/>
    <w:rsid w:val="00BF0487"/>
    <w:rsid w:val="00BF0710"/>
    <w:rsid w:val="00BF0CFA"/>
    <w:rsid w:val="00BF0E7C"/>
    <w:rsid w:val="00BF0F3A"/>
    <w:rsid w:val="00BF0F58"/>
    <w:rsid w:val="00BF1155"/>
    <w:rsid w:val="00BF123A"/>
    <w:rsid w:val="00BF1795"/>
    <w:rsid w:val="00BF1E6D"/>
    <w:rsid w:val="00BF2699"/>
    <w:rsid w:val="00BF2AFA"/>
    <w:rsid w:val="00BF2DDD"/>
    <w:rsid w:val="00BF2EE3"/>
    <w:rsid w:val="00BF2FE1"/>
    <w:rsid w:val="00BF302B"/>
    <w:rsid w:val="00BF3189"/>
    <w:rsid w:val="00BF3304"/>
    <w:rsid w:val="00BF33C1"/>
    <w:rsid w:val="00BF3570"/>
    <w:rsid w:val="00BF379F"/>
    <w:rsid w:val="00BF385E"/>
    <w:rsid w:val="00BF3A37"/>
    <w:rsid w:val="00BF3F38"/>
    <w:rsid w:val="00BF402B"/>
    <w:rsid w:val="00BF4068"/>
    <w:rsid w:val="00BF432D"/>
    <w:rsid w:val="00BF4620"/>
    <w:rsid w:val="00BF48C7"/>
    <w:rsid w:val="00BF4FD6"/>
    <w:rsid w:val="00BF500E"/>
    <w:rsid w:val="00BF5332"/>
    <w:rsid w:val="00BF55CE"/>
    <w:rsid w:val="00BF613E"/>
    <w:rsid w:val="00BF61FD"/>
    <w:rsid w:val="00BF639E"/>
    <w:rsid w:val="00BF645A"/>
    <w:rsid w:val="00BF6C41"/>
    <w:rsid w:val="00BF789B"/>
    <w:rsid w:val="00C002D5"/>
    <w:rsid w:val="00C008B0"/>
    <w:rsid w:val="00C009F3"/>
    <w:rsid w:val="00C020DD"/>
    <w:rsid w:val="00C02220"/>
    <w:rsid w:val="00C026B7"/>
    <w:rsid w:val="00C0306D"/>
    <w:rsid w:val="00C0307A"/>
    <w:rsid w:val="00C03417"/>
    <w:rsid w:val="00C0375C"/>
    <w:rsid w:val="00C04380"/>
    <w:rsid w:val="00C04581"/>
    <w:rsid w:val="00C04987"/>
    <w:rsid w:val="00C0545B"/>
    <w:rsid w:val="00C056D1"/>
    <w:rsid w:val="00C05AC1"/>
    <w:rsid w:val="00C05C52"/>
    <w:rsid w:val="00C066A7"/>
    <w:rsid w:val="00C06796"/>
    <w:rsid w:val="00C068E2"/>
    <w:rsid w:val="00C06CD5"/>
    <w:rsid w:val="00C07AC8"/>
    <w:rsid w:val="00C104CE"/>
    <w:rsid w:val="00C10A24"/>
    <w:rsid w:val="00C1142D"/>
    <w:rsid w:val="00C1185D"/>
    <w:rsid w:val="00C1292A"/>
    <w:rsid w:val="00C12AF8"/>
    <w:rsid w:val="00C132E2"/>
    <w:rsid w:val="00C133C7"/>
    <w:rsid w:val="00C134BD"/>
    <w:rsid w:val="00C13970"/>
    <w:rsid w:val="00C14611"/>
    <w:rsid w:val="00C1478D"/>
    <w:rsid w:val="00C15021"/>
    <w:rsid w:val="00C15775"/>
    <w:rsid w:val="00C1630B"/>
    <w:rsid w:val="00C16C10"/>
    <w:rsid w:val="00C16E31"/>
    <w:rsid w:val="00C16EC1"/>
    <w:rsid w:val="00C17399"/>
    <w:rsid w:val="00C174FD"/>
    <w:rsid w:val="00C17A18"/>
    <w:rsid w:val="00C17EB6"/>
    <w:rsid w:val="00C20579"/>
    <w:rsid w:val="00C206B6"/>
    <w:rsid w:val="00C20B3B"/>
    <w:rsid w:val="00C20BEA"/>
    <w:rsid w:val="00C20EEF"/>
    <w:rsid w:val="00C21174"/>
    <w:rsid w:val="00C2135C"/>
    <w:rsid w:val="00C21922"/>
    <w:rsid w:val="00C219A2"/>
    <w:rsid w:val="00C21A16"/>
    <w:rsid w:val="00C23661"/>
    <w:rsid w:val="00C2425C"/>
    <w:rsid w:val="00C24299"/>
    <w:rsid w:val="00C24E98"/>
    <w:rsid w:val="00C2519F"/>
    <w:rsid w:val="00C251F6"/>
    <w:rsid w:val="00C25233"/>
    <w:rsid w:val="00C254F2"/>
    <w:rsid w:val="00C26011"/>
    <w:rsid w:val="00C268A3"/>
    <w:rsid w:val="00C27121"/>
    <w:rsid w:val="00C27447"/>
    <w:rsid w:val="00C308F5"/>
    <w:rsid w:val="00C3112C"/>
    <w:rsid w:val="00C313A1"/>
    <w:rsid w:val="00C31CA6"/>
    <w:rsid w:val="00C322AC"/>
    <w:rsid w:val="00C326C4"/>
    <w:rsid w:val="00C32823"/>
    <w:rsid w:val="00C3294C"/>
    <w:rsid w:val="00C32B3B"/>
    <w:rsid w:val="00C32D67"/>
    <w:rsid w:val="00C32FFF"/>
    <w:rsid w:val="00C3303F"/>
    <w:rsid w:val="00C331B2"/>
    <w:rsid w:val="00C3343C"/>
    <w:rsid w:val="00C3363F"/>
    <w:rsid w:val="00C33B18"/>
    <w:rsid w:val="00C33BF3"/>
    <w:rsid w:val="00C33C78"/>
    <w:rsid w:val="00C34580"/>
    <w:rsid w:val="00C347CC"/>
    <w:rsid w:val="00C34883"/>
    <w:rsid w:val="00C34B75"/>
    <w:rsid w:val="00C34BB9"/>
    <w:rsid w:val="00C34F9D"/>
    <w:rsid w:val="00C3525A"/>
    <w:rsid w:val="00C366AD"/>
    <w:rsid w:val="00C369E5"/>
    <w:rsid w:val="00C36E65"/>
    <w:rsid w:val="00C36F5C"/>
    <w:rsid w:val="00C37229"/>
    <w:rsid w:val="00C3774D"/>
    <w:rsid w:val="00C37A04"/>
    <w:rsid w:val="00C37A2D"/>
    <w:rsid w:val="00C37A65"/>
    <w:rsid w:val="00C37CB4"/>
    <w:rsid w:val="00C401BA"/>
    <w:rsid w:val="00C40605"/>
    <w:rsid w:val="00C406CA"/>
    <w:rsid w:val="00C409DE"/>
    <w:rsid w:val="00C40A05"/>
    <w:rsid w:val="00C40AF3"/>
    <w:rsid w:val="00C4117E"/>
    <w:rsid w:val="00C4131A"/>
    <w:rsid w:val="00C416D1"/>
    <w:rsid w:val="00C417B1"/>
    <w:rsid w:val="00C41912"/>
    <w:rsid w:val="00C41F8A"/>
    <w:rsid w:val="00C41FB1"/>
    <w:rsid w:val="00C42538"/>
    <w:rsid w:val="00C42A87"/>
    <w:rsid w:val="00C42DBB"/>
    <w:rsid w:val="00C42E3E"/>
    <w:rsid w:val="00C4324D"/>
    <w:rsid w:val="00C4392C"/>
    <w:rsid w:val="00C43A81"/>
    <w:rsid w:val="00C44172"/>
    <w:rsid w:val="00C44495"/>
    <w:rsid w:val="00C44CB5"/>
    <w:rsid w:val="00C452E4"/>
    <w:rsid w:val="00C4560D"/>
    <w:rsid w:val="00C45849"/>
    <w:rsid w:val="00C45C7C"/>
    <w:rsid w:val="00C45CCA"/>
    <w:rsid w:val="00C45D67"/>
    <w:rsid w:val="00C45EBE"/>
    <w:rsid w:val="00C4607A"/>
    <w:rsid w:val="00C46B6C"/>
    <w:rsid w:val="00C4723F"/>
    <w:rsid w:val="00C47282"/>
    <w:rsid w:val="00C475FE"/>
    <w:rsid w:val="00C4765A"/>
    <w:rsid w:val="00C4780A"/>
    <w:rsid w:val="00C47A8A"/>
    <w:rsid w:val="00C47C6C"/>
    <w:rsid w:val="00C50709"/>
    <w:rsid w:val="00C50BC1"/>
    <w:rsid w:val="00C50C95"/>
    <w:rsid w:val="00C50CAA"/>
    <w:rsid w:val="00C5124A"/>
    <w:rsid w:val="00C51825"/>
    <w:rsid w:val="00C52A3E"/>
    <w:rsid w:val="00C53239"/>
    <w:rsid w:val="00C532E6"/>
    <w:rsid w:val="00C53325"/>
    <w:rsid w:val="00C533E6"/>
    <w:rsid w:val="00C539F8"/>
    <w:rsid w:val="00C53AB2"/>
    <w:rsid w:val="00C53AD2"/>
    <w:rsid w:val="00C53B57"/>
    <w:rsid w:val="00C53C75"/>
    <w:rsid w:val="00C53C87"/>
    <w:rsid w:val="00C542B2"/>
    <w:rsid w:val="00C54728"/>
    <w:rsid w:val="00C54826"/>
    <w:rsid w:val="00C54930"/>
    <w:rsid w:val="00C54E18"/>
    <w:rsid w:val="00C5564F"/>
    <w:rsid w:val="00C55996"/>
    <w:rsid w:val="00C55B6B"/>
    <w:rsid w:val="00C55BE9"/>
    <w:rsid w:val="00C562F1"/>
    <w:rsid w:val="00C56379"/>
    <w:rsid w:val="00C567A1"/>
    <w:rsid w:val="00C56D48"/>
    <w:rsid w:val="00C56DCE"/>
    <w:rsid w:val="00C5702C"/>
    <w:rsid w:val="00C57DB4"/>
    <w:rsid w:val="00C57EE3"/>
    <w:rsid w:val="00C6024D"/>
    <w:rsid w:val="00C603F2"/>
    <w:rsid w:val="00C60774"/>
    <w:rsid w:val="00C60A52"/>
    <w:rsid w:val="00C61289"/>
    <w:rsid w:val="00C615DC"/>
    <w:rsid w:val="00C61F5A"/>
    <w:rsid w:val="00C62AFD"/>
    <w:rsid w:val="00C62EAF"/>
    <w:rsid w:val="00C6345A"/>
    <w:rsid w:val="00C638AC"/>
    <w:rsid w:val="00C6395D"/>
    <w:rsid w:val="00C63B57"/>
    <w:rsid w:val="00C63D86"/>
    <w:rsid w:val="00C6574C"/>
    <w:rsid w:val="00C659FE"/>
    <w:rsid w:val="00C6644F"/>
    <w:rsid w:val="00C6716E"/>
    <w:rsid w:val="00C67209"/>
    <w:rsid w:val="00C6724B"/>
    <w:rsid w:val="00C673FF"/>
    <w:rsid w:val="00C67D37"/>
    <w:rsid w:val="00C67DF8"/>
    <w:rsid w:val="00C67EFA"/>
    <w:rsid w:val="00C70291"/>
    <w:rsid w:val="00C7090F"/>
    <w:rsid w:val="00C70D2F"/>
    <w:rsid w:val="00C71477"/>
    <w:rsid w:val="00C7201B"/>
    <w:rsid w:val="00C72064"/>
    <w:rsid w:val="00C72326"/>
    <w:rsid w:val="00C72F94"/>
    <w:rsid w:val="00C73552"/>
    <w:rsid w:val="00C73906"/>
    <w:rsid w:val="00C73AE4"/>
    <w:rsid w:val="00C741FE"/>
    <w:rsid w:val="00C74433"/>
    <w:rsid w:val="00C74E60"/>
    <w:rsid w:val="00C74FF7"/>
    <w:rsid w:val="00C7504D"/>
    <w:rsid w:val="00C754B1"/>
    <w:rsid w:val="00C758B1"/>
    <w:rsid w:val="00C7751F"/>
    <w:rsid w:val="00C775EA"/>
    <w:rsid w:val="00C776B8"/>
    <w:rsid w:val="00C77935"/>
    <w:rsid w:val="00C77E90"/>
    <w:rsid w:val="00C804ED"/>
    <w:rsid w:val="00C80797"/>
    <w:rsid w:val="00C808AD"/>
    <w:rsid w:val="00C809CE"/>
    <w:rsid w:val="00C80C4C"/>
    <w:rsid w:val="00C80DC8"/>
    <w:rsid w:val="00C80E5C"/>
    <w:rsid w:val="00C823D4"/>
    <w:rsid w:val="00C8253E"/>
    <w:rsid w:val="00C826D6"/>
    <w:rsid w:val="00C82A0A"/>
    <w:rsid w:val="00C8312D"/>
    <w:rsid w:val="00C83AA1"/>
    <w:rsid w:val="00C83C84"/>
    <w:rsid w:val="00C84229"/>
    <w:rsid w:val="00C8454B"/>
    <w:rsid w:val="00C8500F"/>
    <w:rsid w:val="00C8529D"/>
    <w:rsid w:val="00C8531B"/>
    <w:rsid w:val="00C862CF"/>
    <w:rsid w:val="00C86586"/>
    <w:rsid w:val="00C8739B"/>
    <w:rsid w:val="00C87FDC"/>
    <w:rsid w:val="00C908EC"/>
    <w:rsid w:val="00C90939"/>
    <w:rsid w:val="00C9124F"/>
    <w:rsid w:val="00C91671"/>
    <w:rsid w:val="00C91B7D"/>
    <w:rsid w:val="00C91BAB"/>
    <w:rsid w:val="00C91BDA"/>
    <w:rsid w:val="00C91F18"/>
    <w:rsid w:val="00C92059"/>
    <w:rsid w:val="00C92490"/>
    <w:rsid w:val="00C925C1"/>
    <w:rsid w:val="00C92708"/>
    <w:rsid w:val="00C927A1"/>
    <w:rsid w:val="00C928DA"/>
    <w:rsid w:val="00C93A79"/>
    <w:rsid w:val="00C942B2"/>
    <w:rsid w:val="00C9467D"/>
    <w:rsid w:val="00C95375"/>
    <w:rsid w:val="00C9541D"/>
    <w:rsid w:val="00C95C72"/>
    <w:rsid w:val="00C95F5A"/>
    <w:rsid w:val="00C96337"/>
    <w:rsid w:val="00C96D04"/>
    <w:rsid w:val="00C970B5"/>
    <w:rsid w:val="00C97435"/>
    <w:rsid w:val="00C9751D"/>
    <w:rsid w:val="00C976BF"/>
    <w:rsid w:val="00CA0AF9"/>
    <w:rsid w:val="00CA0CD3"/>
    <w:rsid w:val="00CA12E0"/>
    <w:rsid w:val="00CA17D0"/>
    <w:rsid w:val="00CA1871"/>
    <w:rsid w:val="00CA2209"/>
    <w:rsid w:val="00CA22B3"/>
    <w:rsid w:val="00CA3998"/>
    <w:rsid w:val="00CA3AF9"/>
    <w:rsid w:val="00CA3B65"/>
    <w:rsid w:val="00CA3CE8"/>
    <w:rsid w:val="00CA404E"/>
    <w:rsid w:val="00CA4208"/>
    <w:rsid w:val="00CA43EF"/>
    <w:rsid w:val="00CA456B"/>
    <w:rsid w:val="00CA4922"/>
    <w:rsid w:val="00CA493B"/>
    <w:rsid w:val="00CA59DE"/>
    <w:rsid w:val="00CA5B16"/>
    <w:rsid w:val="00CA5C1A"/>
    <w:rsid w:val="00CA60FF"/>
    <w:rsid w:val="00CA61EB"/>
    <w:rsid w:val="00CA6564"/>
    <w:rsid w:val="00CA6810"/>
    <w:rsid w:val="00CA77D5"/>
    <w:rsid w:val="00CA7901"/>
    <w:rsid w:val="00CA79F5"/>
    <w:rsid w:val="00CB03A8"/>
    <w:rsid w:val="00CB07CC"/>
    <w:rsid w:val="00CB10AD"/>
    <w:rsid w:val="00CB1990"/>
    <w:rsid w:val="00CB1A1A"/>
    <w:rsid w:val="00CB1DA5"/>
    <w:rsid w:val="00CB1DB5"/>
    <w:rsid w:val="00CB1DC0"/>
    <w:rsid w:val="00CB20B3"/>
    <w:rsid w:val="00CB2513"/>
    <w:rsid w:val="00CB3875"/>
    <w:rsid w:val="00CB39EE"/>
    <w:rsid w:val="00CB3BB4"/>
    <w:rsid w:val="00CB3F24"/>
    <w:rsid w:val="00CB41CF"/>
    <w:rsid w:val="00CB42EF"/>
    <w:rsid w:val="00CB4451"/>
    <w:rsid w:val="00CB4C8C"/>
    <w:rsid w:val="00CB4DB2"/>
    <w:rsid w:val="00CB55EA"/>
    <w:rsid w:val="00CB5B45"/>
    <w:rsid w:val="00CB5FB6"/>
    <w:rsid w:val="00CB642B"/>
    <w:rsid w:val="00CB6CA3"/>
    <w:rsid w:val="00CB6DE5"/>
    <w:rsid w:val="00CB7029"/>
    <w:rsid w:val="00CB7214"/>
    <w:rsid w:val="00CB78F1"/>
    <w:rsid w:val="00CB7E7C"/>
    <w:rsid w:val="00CC0465"/>
    <w:rsid w:val="00CC08F7"/>
    <w:rsid w:val="00CC0F96"/>
    <w:rsid w:val="00CC1740"/>
    <w:rsid w:val="00CC3933"/>
    <w:rsid w:val="00CC3B15"/>
    <w:rsid w:val="00CC3C0F"/>
    <w:rsid w:val="00CC3D81"/>
    <w:rsid w:val="00CC4582"/>
    <w:rsid w:val="00CC4B00"/>
    <w:rsid w:val="00CC4FF0"/>
    <w:rsid w:val="00CC52F9"/>
    <w:rsid w:val="00CC57A3"/>
    <w:rsid w:val="00CC57D9"/>
    <w:rsid w:val="00CC6386"/>
    <w:rsid w:val="00CC66F9"/>
    <w:rsid w:val="00CC6F23"/>
    <w:rsid w:val="00CC75F9"/>
    <w:rsid w:val="00CC79C0"/>
    <w:rsid w:val="00CD090F"/>
    <w:rsid w:val="00CD1370"/>
    <w:rsid w:val="00CD1C8F"/>
    <w:rsid w:val="00CD1DB2"/>
    <w:rsid w:val="00CD1DC9"/>
    <w:rsid w:val="00CD22CB"/>
    <w:rsid w:val="00CD24BF"/>
    <w:rsid w:val="00CD252E"/>
    <w:rsid w:val="00CD29D8"/>
    <w:rsid w:val="00CD317C"/>
    <w:rsid w:val="00CD33C3"/>
    <w:rsid w:val="00CD352E"/>
    <w:rsid w:val="00CD3741"/>
    <w:rsid w:val="00CD3FA5"/>
    <w:rsid w:val="00CD446D"/>
    <w:rsid w:val="00CD4AE6"/>
    <w:rsid w:val="00CD4F14"/>
    <w:rsid w:val="00CD5027"/>
    <w:rsid w:val="00CD5547"/>
    <w:rsid w:val="00CD578A"/>
    <w:rsid w:val="00CD5842"/>
    <w:rsid w:val="00CD58BC"/>
    <w:rsid w:val="00CD6301"/>
    <w:rsid w:val="00CD64C9"/>
    <w:rsid w:val="00CD698B"/>
    <w:rsid w:val="00CD6AD0"/>
    <w:rsid w:val="00CD7B8A"/>
    <w:rsid w:val="00CE109B"/>
    <w:rsid w:val="00CE1137"/>
    <w:rsid w:val="00CE1CE4"/>
    <w:rsid w:val="00CE25B6"/>
    <w:rsid w:val="00CE2E5F"/>
    <w:rsid w:val="00CE2EF7"/>
    <w:rsid w:val="00CE35C3"/>
    <w:rsid w:val="00CE492A"/>
    <w:rsid w:val="00CE4CDC"/>
    <w:rsid w:val="00CE4DC7"/>
    <w:rsid w:val="00CE5142"/>
    <w:rsid w:val="00CE5303"/>
    <w:rsid w:val="00CE57E4"/>
    <w:rsid w:val="00CE581C"/>
    <w:rsid w:val="00CE59AD"/>
    <w:rsid w:val="00CE5EC6"/>
    <w:rsid w:val="00CE5FF9"/>
    <w:rsid w:val="00CE602F"/>
    <w:rsid w:val="00CE6849"/>
    <w:rsid w:val="00CE6B1E"/>
    <w:rsid w:val="00CE78AB"/>
    <w:rsid w:val="00CF0040"/>
    <w:rsid w:val="00CF007E"/>
    <w:rsid w:val="00CF0B0C"/>
    <w:rsid w:val="00CF0D88"/>
    <w:rsid w:val="00CF13A5"/>
    <w:rsid w:val="00CF2013"/>
    <w:rsid w:val="00CF26D4"/>
    <w:rsid w:val="00CF305B"/>
    <w:rsid w:val="00CF30CE"/>
    <w:rsid w:val="00CF4059"/>
    <w:rsid w:val="00CF41CF"/>
    <w:rsid w:val="00CF454F"/>
    <w:rsid w:val="00CF5A2C"/>
    <w:rsid w:val="00CF5D30"/>
    <w:rsid w:val="00CF6B74"/>
    <w:rsid w:val="00CF6E7F"/>
    <w:rsid w:val="00CF70BA"/>
    <w:rsid w:val="00CF72B6"/>
    <w:rsid w:val="00CF733E"/>
    <w:rsid w:val="00CF734D"/>
    <w:rsid w:val="00CF7B34"/>
    <w:rsid w:val="00D0018C"/>
    <w:rsid w:val="00D00D81"/>
    <w:rsid w:val="00D0119E"/>
    <w:rsid w:val="00D011B1"/>
    <w:rsid w:val="00D0129E"/>
    <w:rsid w:val="00D01B15"/>
    <w:rsid w:val="00D01E3A"/>
    <w:rsid w:val="00D023F5"/>
    <w:rsid w:val="00D02F18"/>
    <w:rsid w:val="00D032DB"/>
    <w:rsid w:val="00D03579"/>
    <w:rsid w:val="00D037A0"/>
    <w:rsid w:val="00D0438E"/>
    <w:rsid w:val="00D04DFA"/>
    <w:rsid w:val="00D04E38"/>
    <w:rsid w:val="00D061C4"/>
    <w:rsid w:val="00D06932"/>
    <w:rsid w:val="00D06B84"/>
    <w:rsid w:val="00D06D1C"/>
    <w:rsid w:val="00D0707C"/>
    <w:rsid w:val="00D074DD"/>
    <w:rsid w:val="00D0789F"/>
    <w:rsid w:val="00D07ED2"/>
    <w:rsid w:val="00D07FEC"/>
    <w:rsid w:val="00D1011D"/>
    <w:rsid w:val="00D10694"/>
    <w:rsid w:val="00D10A58"/>
    <w:rsid w:val="00D10BAF"/>
    <w:rsid w:val="00D10CF6"/>
    <w:rsid w:val="00D128A5"/>
    <w:rsid w:val="00D12A1A"/>
    <w:rsid w:val="00D12EAF"/>
    <w:rsid w:val="00D1396C"/>
    <w:rsid w:val="00D13B59"/>
    <w:rsid w:val="00D13DE2"/>
    <w:rsid w:val="00D146FC"/>
    <w:rsid w:val="00D17067"/>
    <w:rsid w:val="00D17463"/>
    <w:rsid w:val="00D17AB0"/>
    <w:rsid w:val="00D2039F"/>
    <w:rsid w:val="00D2054A"/>
    <w:rsid w:val="00D20550"/>
    <w:rsid w:val="00D210A8"/>
    <w:rsid w:val="00D21DD5"/>
    <w:rsid w:val="00D21E60"/>
    <w:rsid w:val="00D228AF"/>
    <w:rsid w:val="00D22C5C"/>
    <w:rsid w:val="00D23043"/>
    <w:rsid w:val="00D23150"/>
    <w:rsid w:val="00D23C85"/>
    <w:rsid w:val="00D23D99"/>
    <w:rsid w:val="00D24184"/>
    <w:rsid w:val="00D246AE"/>
    <w:rsid w:val="00D24DAA"/>
    <w:rsid w:val="00D25402"/>
    <w:rsid w:val="00D25456"/>
    <w:rsid w:val="00D25758"/>
    <w:rsid w:val="00D25C6E"/>
    <w:rsid w:val="00D25F28"/>
    <w:rsid w:val="00D25F74"/>
    <w:rsid w:val="00D2614B"/>
    <w:rsid w:val="00D26CA7"/>
    <w:rsid w:val="00D27311"/>
    <w:rsid w:val="00D30787"/>
    <w:rsid w:val="00D30F44"/>
    <w:rsid w:val="00D3103F"/>
    <w:rsid w:val="00D31798"/>
    <w:rsid w:val="00D31FDD"/>
    <w:rsid w:val="00D32891"/>
    <w:rsid w:val="00D32942"/>
    <w:rsid w:val="00D32C09"/>
    <w:rsid w:val="00D332B1"/>
    <w:rsid w:val="00D33356"/>
    <w:rsid w:val="00D334D2"/>
    <w:rsid w:val="00D33526"/>
    <w:rsid w:val="00D3360D"/>
    <w:rsid w:val="00D337E0"/>
    <w:rsid w:val="00D33959"/>
    <w:rsid w:val="00D33BF9"/>
    <w:rsid w:val="00D33C6B"/>
    <w:rsid w:val="00D33EF2"/>
    <w:rsid w:val="00D34043"/>
    <w:rsid w:val="00D34E7E"/>
    <w:rsid w:val="00D351BD"/>
    <w:rsid w:val="00D355E4"/>
    <w:rsid w:val="00D358A4"/>
    <w:rsid w:val="00D35919"/>
    <w:rsid w:val="00D359F4"/>
    <w:rsid w:val="00D35BD6"/>
    <w:rsid w:val="00D366B9"/>
    <w:rsid w:val="00D3695E"/>
    <w:rsid w:val="00D37A33"/>
    <w:rsid w:val="00D37AB8"/>
    <w:rsid w:val="00D37B8D"/>
    <w:rsid w:val="00D37E5C"/>
    <w:rsid w:val="00D37FAB"/>
    <w:rsid w:val="00D400F4"/>
    <w:rsid w:val="00D404D4"/>
    <w:rsid w:val="00D4064D"/>
    <w:rsid w:val="00D40A76"/>
    <w:rsid w:val="00D40D23"/>
    <w:rsid w:val="00D41F7F"/>
    <w:rsid w:val="00D42B66"/>
    <w:rsid w:val="00D42C63"/>
    <w:rsid w:val="00D42EC8"/>
    <w:rsid w:val="00D436BE"/>
    <w:rsid w:val="00D436FF"/>
    <w:rsid w:val="00D437C6"/>
    <w:rsid w:val="00D4394F"/>
    <w:rsid w:val="00D43A3F"/>
    <w:rsid w:val="00D43D72"/>
    <w:rsid w:val="00D4492E"/>
    <w:rsid w:val="00D44BF8"/>
    <w:rsid w:val="00D450A8"/>
    <w:rsid w:val="00D45A11"/>
    <w:rsid w:val="00D46236"/>
    <w:rsid w:val="00D462FE"/>
    <w:rsid w:val="00D46FB3"/>
    <w:rsid w:val="00D47335"/>
    <w:rsid w:val="00D47748"/>
    <w:rsid w:val="00D47866"/>
    <w:rsid w:val="00D5001A"/>
    <w:rsid w:val="00D50448"/>
    <w:rsid w:val="00D50C3A"/>
    <w:rsid w:val="00D51387"/>
    <w:rsid w:val="00D51656"/>
    <w:rsid w:val="00D51FB7"/>
    <w:rsid w:val="00D52027"/>
    <w:rsid w:val="00D52111"/>
    <w:rsid w:val="00D5299A"/>
    <w:rsid w:val="00D52D37"/>
    <w:rsid w:val="00D5345C"/>
    <w:rsid w:val="00D53544"/>
    <w:rsid w:val="00D5363E"/>
    <w:rsid w:val="00D536AE"/>
    <w:rsid w:val="00D53BEA"/>
    <w:rsid w:val="00D54B65"/>
    <w:rsid w:val="00D54F2A"/>
    <w:rsid w:val="00D55AD1"/>
    <w:rsid w:val="00D55E6C"/>
    <w:rsid w:val="00D55F17"/>
    <w:rsid w:val="00D55FDF"/>
    <w:rsid w:val="00D56313"/>
    <w:rsid w:val="00D56B29"/>
    <w:rsid w:val="00D574C2"/>
    <w:rsid w:val="00D575E2"/>
    <w:rsid w:val="00D57619"/>
    <w:rsid w:val="00D5777F"/>
    <w:rsid w:val="00D57AF6"/>
    <w:rsid w:val="00D602A3"/>
    <w:rsid w:val="00D60709"/>
    <w:rsid w:val="00D60A2A"/>
    <w:rsid w:val="00D60BBC"/>
    <w:rsid w:val="00D61610"/>
    <w:rsid w:val="00D61617"/>
    <w:rsid w:val="00D618D4"/>
    <w:rsid w:val="00D6303E"/>
    <w:rsid w:val="00D6327B"/>
    <w:rsid w:val="00D6343A"/>
    <w:rsid w:val="00D6420A"/>
    <w:rsid w:val="00D6434D"/>
    <w:rsid w:val="00D6488C"/>
    <w:rsid w:val="00D651A6"/>
    <w:rsid w:val="00D6548D"/>
    <w:rsid w:val="00D65808"/>
    <w:rsid w:val="00D65A3B"/>
    <w:rsid w:val="00D65B08"/>
    <w:rsid w:val="00D65F0F"/>
    <w:rsid w:val="00D66B7E"/>
    <w:rsid w:val="00D66F1B"/>
    <w:rsid w:val="00D6731E"/>
    <w:rsid w:val="00D6736A"/>
    <w:rsid w:val="00D67839"/>
    <w:rsid w:val="00D70128"/>
    <w:rsid w:val="00D715F8"/>
    <w:rsid w:val="00D71EE7"/>
    <w:rsid w:val="00D724B0"/>
    <w:rsid w:val="00D72A8C"/>
    <w:rsid w:val="00D72BD2"/>
    <w:rsid w:val="00D734C4"/>
    <w:rsid w:val="00D736AE"/>
    <w:rsid w:val="00D73B50"/>
    <w:rsid w:val="00D73E0D"/>
    <w:rsid w:val="00D73E98"/>
    <w:rsid w:val="00D745A8"/>
    <w:rsid w:val="00D74785"/>
    <w:rsid w:val="00D75BBC"/>
    <w:rsid w:val="00D75C05"/>
    <w:rsid w:val="00D75C1A"/>
    <w:rsid w:val="00D76281"/>
    <w:rsid w:val="00D763E1"/>
    <w:rsid w:val="00D764CB"/>
    <w:rsid w:val="00D7665F"/>
    <w:rsid w:val="00D76846"/>
    <w:rsid w:val="00D77315"/>
    <w:rsid w:val="00D7753C"/>
    <w:rsid w:val="00D77788"/>
    <w:rsid w:val="00D77DBD"/>
    <w:rsid w:val="00D8031A"/>
    <w:rsid w:val="00D809C7"/>
    <w:rsid w:val="00D80F70"/>
    <w:rsid w:val="00D815F9"/>
    <w:rsid w:val="00D82151"/>
    <w:rsid w:val="00D82591"/>
    <w:rsid w:val="00D827A1"/>
    <w:rsid w:val="00D829FA"/>
    <w:rsid w:val="00D829FD"/>
    <w:rsid w:val="00D82A2E"/>
    <w:rsid w:val="00D833AA"/>
    <w:rsid w:val="00D8382B"/>
    <w:rsid w:val="00D83A83"/>
    <w:rsid w:val="00D84060"/>
    <w:rsid w:val="00D843E8"/>
    <w:rsid w:val="00D84539"/>
    <w:rsid w:val="00D8486D"/>
    <w:rsid w:val="00D8514A"/>
    <w:rsid w:val="00D8571A"/>
    <w:rsid w:val="00D85F67"/>
    <w:rsid w:val="00D864FA"/>
    <w:rsid w:val="00D873B2"/>
    <w:rsid w:val="00D8756C"/>
    <w:rsid w:val="00D87976"/>
    <w:rsid w:val="00D9029C"/>
    <w:rsid w:val="00D909AC"/>
    <w:rsid w:val="00D90B24"/>
    <w:rsid w:val="00D92030"/>
    <w:rsid w:val="00D93B4B"/>
    <w:rsid w:val="00D93E7E"/>
    <w:rsid w:val="00D945FD"/>
    <w:rsid w:val="00D9568F"/>
    <w:rsid w:val="00D95861"/>
    <w:rsid w:val="00D959AD"/>
    <w:rsid w:val="00D9631B"/>
    <w:rsid w:val="00D9687C"/>
    <w:rsid w:val="00D96E91"/>
    <w:rsid w:val="00D96EAB"/>
    <w:rsid w:val="00D97254"/>
    <w:rsid w:val="00DA0052"/>
    <w:rsid w:val="00DA0094"/>
    <w:rsid w:val="00DA034A"/>
    <w:rsid w:val="00DA04BB"/>
    <w:rsid w:val="00DA06BA"/>
    <w:rsid w:val="00DA07E3"/>
    <w:rsid w:val="00DA1AF0"/>
    <w:rsid w:val="00DA1BCC"/>
    <w:rsid w:val="00DA2026"/>
    <w:rsid w:val="00DA2102"/>
    <w:rsid w:val="00DA26BA"/>
    <w:rsid w:val="00DA2AF9"/>
    <w:rsid w:val="00DA2C1D"/>
    <w:rsid w:val="00DA3122"/>
    <w:rsid w:val="00DA3123"/>
    <w:rsid w:val="00DA3273"/>
    <w:rsid w:val="00DA337E"/>
    <w:rsid w:val="00DA36D2"/>
    <w:rsid w:val="00DA3B6C"/>
    <w:rsid w:val="00DA3F02"/>
    <w:rsid w:val="00DA42F4"/>
    <w:rsid w:val="00DA5794"/>
    <w:rsid w:val="00DA57B7"/>
    <w:rsid w:val="00DA5833"/>
    <w:rsid w:val="00DA5A63"/>
    <w:rsid w:val="00DA5B9A"/>
    <w:rsid w:val="00DA64FA"/>
    <w:rsid w:val="00DA69D0"/>
    <w:rsid w:val="00DA6C5A"/>
    <w:rsid w:val="00DA6F74"/>
    <w:rsid w:val="00DA76DE"/>
    <w:rsid w:val="00DA787B"/>
    <w:rsid w:val="00DA7A8A"/>
    <w:rsid w:val="00DA7DAD"/>
    <w:rsid w:val="00DB0160"/>
    <w:rsid w:val="00DB0F6B"/>
    <w:rsid w:val="00DB1217"/>
    <w:rsid w:val="00DB1332"/>
    <w:rsid w:val="00DB1372"/>
    <w:rsid w:val="00DB1375"/>
    <w:rsid w:val="00DB143A"/>
    <w:rsid w:val="00DB17A1"/>
    <w:rsid w:val="00DB1B96"/>
    <w:rsid w:val="00DB2186"/>
    <w:rsid w:val="00DB2338"/>
    <w:rsid w:val="00DB2A65"/>
    <w:rsid w:val="00DB2D0E"/>
    <w:rsid w:val="00DB2EF0"/>
    <w:rsid w:val="00DB30A5"/>
    <w:rsid w:val="00DB344E"/>
    <w:rsid w:val="00DB36B7"/>
    <w:rsid w:val="00DB3737"/>
    <w:rsid w:val="00DB3F72"/>
    <w:rsid w:val="00DB4BB2"/>
    <w:rsid w:val="00DB5713"/>
    <w:rsid w:val="00DB580C"/>
    <w:rsid w:val="00DB58BC"/>
    <w:rsid w:val="00DB5935"/>
    <w:rsid w:val="00DB5CAA"/>
    <w:rsid w:val="00DB60A9"/>
    <w:rsid w:val="00DB61E3"/>
    <w:rsid w:val="00DB6D3A"/>
    <w:rsid w:val="00DB740A"/>
    <w:rsid w:val="00DB77A7"/>
    <w:rsid w:val="00DB7B03"/>
    <w:rsid w:val="00DC002E"/>
    <w:rsid w:val="00DC02E7"/>
    <w:rsid w:val="00DC04ED"/>
    <w:rsid w:val="00DC0E23"/>
    <w:rsid w:val="00DC1E2D"/>
    <w:rsid w:val="00DC204D"/>
    <w:rsid w:val="00DC2170"/>
    <w:rsid w:val="00DC21A8"/>
    <w:rsid w:val="00DC2B6A"/>
    <w:rsid w:val="00DC2EE8"/>
    <w:rsid w:val="00DC3903"/>
    <w:rsid w:val="00DC4F2F"/>
    <w:rsid w:val="00DC50E8"/>
    <w:rsid w:val="00DC52A1"/>
    <w:rsid w:val="00DC5B82"/>
    <w:rsid w:val="00DC63FD"/>
    <w:rsid w:val="00DC651B"/>
    <w:rsid w:val="00DC6544"/>
    <w:rsid w:val="00DC6AC4"/>
    <w:rsid w:val="00DC6B76"/>
    <w:rsid w:val="00DC72A3"/>
    <w:rsid w:val="00DC72E1"/>
    <w:rsid w:val="00DD0106"/>
    <w:rsid w:val="00DD034C"/>
    <w:rsid w:val="00DD0855"/>
    <w:rsid w:val="00DD0CF5"/>
    <w:rsid w:val="00DD0E68"/>
    <w:rsid w:val="00DD0FD1"/>
    <w:rsid w:val="00DD1239"/>
    <w:rsid w:val="00DD1339"/>
    <w:rsid w:val="00DD17FD"/>
    <w:rsid w:val="00DD1C5C"/>
    <w:rsid w:val="00DD234B"/>
    <w:rsid w:val="00DD2510"/>
    <w:rsid w:val="00DD2889"/>
    <w:rsid w:val="00DD2A11"/>
    <w:rsid w:val="00DD2A1A"/>
    <w:rsid w:val="00DD2A44"/>
    <w:rsid w:val="00DD2B13"/>
    <w:rsid w:val="00DD2FDC"/>
    <w:rsid w:val="00DD3035"/>
    <w:rsid w:val="00DD3207"/>
    <w:rsid w:val="00DD3278"/>
    <w:rsid w:val="00DD33E4"/>
    <w:rsid w:val="00DD364F"/>
    <w:rsid w:val="00DD3867"/>
    <w:rsid w:val="00DD38D9"/>
    <w:rsid w:val="00DD3908"/>
    <w:rsid w:val="00DD39E1"/>
    <w:rsid w:val="00DD3AFF"/>
    <w:rsid w:val="00DD3BA8"/>
    <w:rsid w:val="00DD3FE8"/>
    <w:rsid w:val="00DD4066"/>
    <w:rsid w:val="00DD47C3"/>
    <w:rsid w:val="00DD4803"/>
    <w:rsid w:val="00DD52EE"/>
    <w:rsid w:val="00DD54FC"/>
    <w:rsid w:val="00DD5628"/>
    <w:rsid w:val="00DD562B"/>
    <w:rsid w:val="00DD6675"/>
    <w:rsid w:val="00DD68C2"/>
    <w:rsid w:val="00DD6B50"/>
    <w:rsid w:val="00DD6D2D"/>
    <w:rsid w:val="00DD6E11"/>
    <w:rsid w:val="00DD6E43"/>
    <w:rsid w:val="00DD71DB"/>
    <w:rsid w:val="00DD7256"/>
    <w:rsid w:val="00DD782A"/>
    <w:rsid w:val="00DE0204"/>
    <w:rsid w:val="00DE0B19"/>
    <w:rsid w:val="00DE1F70"/>
    <w:rsid w:val="00DE200F"/>
    <w:rsid w:val="00DE222C"/>
    <w:rsid w:val="00DE23BA"/>
    <w:rsid w:val="00DE263D"/>
    <w:rsid w:val="00DE301F"/>
    <w:rsid w:val="00DE35B2"/>
    <w:rsid w:val="00DE36F2"/>
    <w:rsid w:val="00DE3870"/>
    <w:rsid w:val="00DE404C"/>
    <w:rsid w:val="00DE4874"/>
    <w:rsid w:val="00DE498C"/>
    <w:rsid w:val="00DE4B3D"/>
    <w:rsid w:val="00DE4F88"/>
    <w:rsid w:val="00DE5266"/>
    <w:rsid w:val="00DE538E"/>
    <w:rsid w:val="00DE6217"/>
    <w:rsid w:val="00DE68B0"/>
    <w:rsid w:val="00DE6C4D"/>
    <w:rsid w:val="00DE6D72"/>
    <w:rsid w:val="00DE70DF"/>
    <w:rsid w:val="00DF0972"/>
    <w:rsid w:val="00DF0DA3"/>
    <w:rsid w:val="00DF0F66"/>
    <w:rsid w:val="00DF102B"/>
    <w:rsid w:val="00DF12B0"/>
    <w:rsid w:val="00DF1667"/>
    <w:rsid w:val="00DF1DEB"/>
    <w:rsid w:val="00DF244B"/>
    <w:rsid w:val="00DF24E1"/>
    <w:rsid w:val="00DF2866"/>
    <w:rsid w:val="00DF2D3C"/>
    <w:rsid w:val="00DF2E63"/>
    <w:rsid w:val="00DF3018"/>
    <w:rsid w:val="00DF3508"/>
    <w:rsid w:val="00DF3B81"/>
    <w:rsid w:val="00DF4150"/>
    <w:rsid w:val="00DF4468"/>
    <w:rsid w:val="00DF447F"/>
    <w:rsid w:val="00DF4A2C"/>
    <w:rsid w:val="00DF4A30"/>
    <w:rsid w:val="00DF513C"/>
    <w:rsid w:val="00DF55FE"/>
    <w:rsid w:val="00DF59E4"/>
    <w:rsid w:val="00DF5B69"/>
    <w:rsid w:val="00DF5BA0"/>
    <w:rsid w:val="00DF5C3A"/>
    <w:rsid w:val="00DF5C4D"/>
    <w:rsid w:val="00DF5F9E"/>
    <w:rsid w:val="00DF6FB9"/>
    <w:rsid w:val="00DF71B2"/>
    <w:rsid w:val="00DF7210"/>
    <w:rsid w:val="00DF7C09"/>
    <w:rsid w:val="00DF7E2A"/>
    <w:rsid w:val="00E010D5"/>
    <w:rsid w:val="00E01691"/>
    <w:rsid w:val="00E01B8F"/>
    <w:rsid w:val="00E01FA0"/>
    <w:rsid w:val="00E020EC"/>
    <w:rsid w:val="00E02163"/>
    <w:rsid w:val="00E02448"/>
    <w:rsid w:val="00E02738"/>
    <w:rsid w:val="00E02F28"/>
    <w:rsid w:val="00E034B2"/>
    <w:rsid w:val="00E038B9"/>
    <w:rsid w:val="00E03B5F"/>
    <w:rsid w:val="00E045A4"/>
    <w:rsid w:val="00E04726"/>
    <w:rsid w:val="00E04E94"/>
    <w:rsid w:val="00E0590F"/>
    <w:rsid w:val="00E05922"/>
    <w:rsid w:val="00E059D7"/>
    <w:rsid w:val="00E05ADD"/>
    <w:rsid w:val="00E05B83"/>
    <w:rsid w:val="00E06260"/>
    <w:rsid w:val="00E068E4"/>
    <w:rsid w:val="00E07409"/>
    <w:rsid w:val="00E07892"/>
    <w:rsid w:val="00E07CE5"/>
    <w:rsid w:val="00E07E24"/>
    <w:rsid w:val="00E10706"/>
    <w:rsid w:val="00E10A3A"/>
    <w:rsid w:val="00E10DC8"/>
    <w:rsid w:val="00E10E36"/>
    <w:rsid w:val="00E10E6E"/>
    <w:rsid w:val="00E11387"/>
    <w:rsid w:val="00E113BD"/>
    <w:rsid w:val="00E1162F"/>
    <w:rsid w:val="00E122A7"/>
    <w:rsid w:val="00E1251D"/>
    <w:rsid w:val="00E125FE"/>
    <w:rsid w:val="00E13330"/>
    <w:rsid w:val="00E13A31"/>
    <w:rsid w:val="00E13D0D"/>
    <w:rsid w:val="00E140F8"/>
    <w:rsid w:val="00E142DF"/>
    <w:rsid w:val="00E14A4C"/>
    <w:rsid w:val="00E14D19"/>
    <w:rsid w:val="00E14EBC"/>
    <w:rsid w:val="00E15218"/>
    <w:rsid w:val="00E1525B"/>
    <w:rsid w:val="00E15C57"/>
    <w:rsid w:val="00E1777C"/>
    <w:rsid w:val="00E20402"/>
    <w:rsid w:val="00E20624"/>
    <w:rsid w:val="00E2084C"/>
    <w:rsid w:val="00E20967"/>
    <w:rsid w:val="00E20B84"/>
    <w:rsid w:val="00E20F5C"/>
    <w:rsid w:val="00E2121F"/>
    <w:rsid w:val="00E2141F"/>
    <w:rsid w:val="00E215F9"/>
    <w:rsid w:val="00E21DCF"/>
    <w:rsid w:val="00E227E5"/>
    <w:rsid w:val="00E22DFF"/>
    <w:rsid w:val="00E22E13"/>
    <w:rsid w:val="00E22EF2"/>
    <w:rsid w:val="00E23451"/>
    <w:rsid w:val="00E235BF"/>
    <w:rsid w:val="00E237A2"/>
    <w:rsid w:val="00E23837"/>
    <w:rsid w:val="00E23EE3"/>
    <w:rsid w:val="00E24A82"/>
    <w:rsid w:val="00E24C8D"/>
    <w:rsid w:val="00E24E63"/>
    <w:rsid w:val="00E24F19"/>
    <w:rsid w:val="00E25AE9"/>
    <w:rsid w:val="00E26C0B"/>
    <w:rsid w:val="00E2773F"/>
    <w:rsid w:val="00E27C3F"/>
    <w:rsid w:val="00E304C0"/>
    <w:rsid w:val="00E30962"/>
    <w:rsid w:val="00E3156C"/>
    <w:rsid w:val="00E31632"/>
    <w:rsid w:val="00E317B3"/>
    <w:rsid w:val="00E31967"/>
    <w:rsid w:val="00E3218B"/>
    <w:rsid w:val="00E32F2E"/>
    <w:rsid w:val="00E32F4F"/>
    <w:rsid w:val="00E337AA"/>
    <w:rsid w:val="00E33CE2"/>
    <w:rsid w:val="00E341BE"/>
    <w:rsid w:val="00E343AA"/>
    <w:rsid w:val="00E345DF"/>
    <w:rsid w:val="00E35494"/>
    <w:rsid w:val="00E35547"/>
    <w:rsid w:val="00E35902"/>
    <w:rsid w:val="00E35B0B"/>
    <w:rsid w:val="00E36579"/>
    <w:rsid w:val="00E36942"/>
    <w:rsid w:val="00E36E4A"/>
    <w:rsid w:val="00E371FB"/>
    <w:rsid w:val="00E37394"/>
    <w:rsid w:val="00E37514"/>
    <w:rsid w:val="00E37641"/>
    <w:rsid w:val="00E37E89"/>
    <w:rsid w:val="00E4050B"/>
    <w:rsid w:val="00E408EE"/>
    <w:rsid w:val="00E40FF5"/>
    <w:rsid w:val="00E41508"/>
    <w:rsid w:val="00E41A18"/>
    <w:rsid w:val="00E41CBA"/>
    <w:rsid w:val="00E4224E"/>
    <w:rsid w:val="00E4245C"/>
    <w:rsid w:val="00E42CDA"/>
    <w:rsid w:val="00E42D5D"/>
    <w:rsid w:val="00E4332D"/>
    <w:rsid w:val="00E43E7E"/>
    <w:rsid w:val="00E44CAF"/>
    <w:rsid w:val="00E44DC2"/>
    <w:rsid w:val="00E44E70"/>
    <w:rsid w:val="00E45869"/>
    <w:rsid w:val="00E461F3"/>
    <w:rsid w:val="00E466FB"/>
    <w:rsid w:val="00E46A8E"/>
    <w:rsid w:val="00E47647"/>
    <w:rsid w:val="00E478B3"/>
    <w:rsid w:val="00E47AE3"/>
    <w:rsid w:val="00E47CF3"/>
    <w:rsid w:val="00E50341"/>
    <w:rsid w:val="00E508A3"/>
    <w:rsid w:val="00E50B1B"/>
    <w:rsid w:val="00E51209"/>
    <w:rsid w:val="00E512F3"/>
    <w:rsid w:val="00E51770"/>
    <w:rsid w:val="00E52474"/>
    <w:rsid w:val="00E529F3"/>
    <w:rsid w:val="00E532E3"/>
    <w:rsid w:val="00E5334D"/>
    <w:rsid w:val="00E535F6"/>
    <w:rsid w:val="00E538B4"/>
    <w:rsid w:val="00E53B1C"/>
    <w:rsid w:val="00E546DD"/>
    <w:rsid w:val="00E549C2"/>
    <w:rsid w:val="00E5537D"/>
    <w:rsid w:val="00E556E7"/>
    <w:rsid w:val="00E562A3"/>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EAA"/>
    <w:rsid w:val="00E61C75"/>
    <w:rsid w:val="00E6227A"/>
    <w:rsid w:val="00E623E3"/>
    <w:rsid w:val="00E62410"/>
    <w:rsid w:val="00E629ED"/>
    <w:rsid w:val="00E634C3"/>
    <w:rsid w:val="00E63767"/>
    <w:rsid w:val="00E637BE"/>
    <w:rsid w:val="00E63C80"/>
    <w:rsid w:val="00E640C4"/>
    <w:rsid w:val="00E643D7"/>
    <w:rsid w:val="00E64ACA"/>
    <w:rsid w:val="00E656F2"/>
    <w:rsid w:val="00E65BFE"/>
    <w:rsid w:val="00E65F3B"/>
    <w:rsid w:val="00E662F5"/>
    <w:rsid w:val="00E66854"/>
    <w:rsid w:val="00E6686F"/>
    <w:rsid w:val="00E66E23"/>
    <w:rsid w:val="00E66E89"/>
    <w:rsid w:val="00E6723F"/>
    <w:rsid w:val="00E708A8"/>
    <w:rsid w:val="00E70B62"/>
    <w:rsid w:val="00E70E11"/>
    <w:rsid w:val="00E70E32"/>
    <w:rsid w:val="00E713D2"/>
    <w:rsid w:val="00E715B0"/>
    <w:rsid w:val="00E71835"/>
    <w:rsid w:val="00E7199E"/>
    <w:rsid w:val="00E71A51"/>
    <w:rsid w:val="00E71C43"/>
    <w:rsid w:val="00E71CD4"/>
    <w:rsid w:val="00E71D35"/>
    <w:rsid w:val="00E720D0"/>
    <w:rsid w:val="00E726FE"/>
    <w:rsid w:val="00E72ACB"/>
    <w:rsid w:val="00E72EC2"/>
    <w:rsid w:val="00E73080"/>
    <w:rsid w:val="00E7393E"/>
    <w:rsid w:val="00E74147"/>
    <w:rsid w:val="00E74423"/>
    <w:rsid w:val="00E7460E"/>
    <w:rsid w:val="00E74B5C"/>
    <w:rsid w:val="00E752D5"/>
    <w:rsid w:val="00E75790"/>
    <w:rsid w:val="00E75989"/>
    <w:rsid w:val="00E75F17"/>
    <w:rsid w:val="00E76340"/>
    <w:rsid w:val="00E768C5"/>
    <w:rsid w:val="00E76955"/>
    <w:rsid w:val="00E76CDE"/>
    <w:rsid w:val="00E76D57"/>
    <w:rsid w:val="00E7769A"/>
    <w:rsid w:val="00E77AA7"/>
    <w:rsid w:val="00E77D4A"/>
    <w:rsid w:val="00E77D50"/>
    <w:rsid w:val="00E77D93"/>
    <w:rsid w:val="00E77EE3"/>
    <w:rsid w:val="00E80B4F"/>
    <w:rsid w:val="00E814C0"/>
    <w:rsid w:val="00E81597"/>
    <w:rsid w:val="00E81724"/>
    <w:rsid w:val="00E819B1"/>
    <w:rsid w:val="00E8268A"/>
    <w:rsid w:val="00E82921"/>
    <w:rsid w:val="00E82C1A"/>
    <w:rsid w:val="00E8469E"/>
    <w:rsid w:val="00E847DE"/>
    <w:rsid w:val="00E85621"/>
    <w:rsid w:val="00E85983"/>
    <w:rsid w:val="00E86478"/>
    <w:rsid w:val="00E8670B"/>
    <w:rsid w:val="00E8682E"/>
    <w:rsid w:val="00E868EA"/>
    <w:rsid w:val="00E86B9A"/>
    <w:rsid w:val="00E86BC8"/>
    <w:rsid w:val="00E86BF5"/>
    <w:rsid w:val="00E86C3C"/>
    <w:rsid w:val="00E86CB1"/>
    <w:rsid w:val="00E86F9E"/>
    <w:rsid w:val="00E87197"/>
    <w:rsid w:val="00E87409"/>
    <w:rsid w:val="00E874CA"/>
    <w:rsid w:val="00E8770E"/>
    <w:rsid w:val="00E87789"/>
    <w:rsid w:val="00E9051E"/>
    <w:rsid w:val="00E905C7"/>
    <w:rsid w:val="00E90FA1"/>
    <w:rsid w:val="00E9122F"/>
    <w:rsid w:val="00E92280"/>
    <w:rsid w:val="00E93055"/>
    <w:rsid w:val="00E948C6"/>
    <w:rsid w:val="00E94DF1"/>
    <w:rsid w:val="00E950E5"/>
    <w:rsid w:val="00E950E6"/>
    <w:rsid w:val="00E95E7F"/>
    <w:rsid w:val="00E95F55"/>
    <w:rsid w:val="00E9637E"/>
    <w:rsid w:val="00E969E1"/>
    <w:rsid w:val="00E969EB"/>
    <w:rsid w:val="00E974C4"/>
    <w:rsid w:val="00E97D17"/>
    <w:rsid w:val="00E97E54"/>
    <w:rsid w:val="00EA0F1E"/>
    <w:rsid w:val="00EA1149"/>
    <w:rsid w:val="00EA1227"/>
    <w:rsid w:val="00EA1673"/>
    <w:rsid w:val="00EA1AAB"/>
    <w:rsid w:val="00EA220D"/>
    <w:rsid w:val="00EA23BD"/>
    <w:rsid w:val="00EA2B90"/>
    <w:rsid w:val="00EA2CCB"/>
    <w:rsid w:val="00EA2E44"/>
    <w:rsid w:val="00EA3CBD"/>
    <w:rsid w:val="00EA42A9"/>
    <w:rsid w:val="00EA5FAE"/>
    <w:rsid w:val="00EA631E"/>
    <w:rsid w:val="00EA6CC4"/>
    <w:rsid w:val="00EA717E"/>
    <w:rsid w:val="00EA7257"/>
    <w:rsid w:val="00EA7394"/>
    <w:rsid w:val="00EB033E"/>
    <w:rsid w:val="00EB09B9"/>
    <w:rsid w:val="00EB1B65"/>
    <w:rsid w:val="00EB2C0F"/>
    <w:rsid w:val="00EB2F12"/>
    <w:rsid w:val="00EB339A"/>
    <w:rsid w:val="00EB347C"/>
    <w:rsid w:val="00EB378D"/>
    <w:rsid w:val="00EB38A0"/>
    <w:rsid w:val="00EB3A5D"/>
    <w:rsid w:val="00EB4126"/>
    <w:rsid w:val="00EB4448"/>
    <w:rsid w:val="00EB474F"/>
    <w:rsid w:val="00EB47E4"/>
    <w:rsid w:val="00EB5274"/>
    <w:rsid w:val="00EB6175"/>
    <w:rsid w:val="00EB639B"/>
    <w:rsid w:val="00EB65DE"/>
    <w:rsid w:val="00EB7356"/>
    <w:rsid w:val="00EB78B3"/>
    <w:rsid w:val="00EB7AFB"/>
    <w:rsid w:val="00EC06AE"/>
    <w:rsid w:val="00EC0DF3"/>
    <w:rsid w:val="00EC0EFD"/>
    <w:rsid w:val="00EC0F44"/>
    <w:rsid w:val="00EC0FB8"/>
    <w:rsid w:val="00EC1429"/>
    <w:rsid w:val="00EC15B7"/>
    <w:rsid w:val="00EC2FB7"/>
    <w:rsid w:val="00EC32E2"/>
    <w:rsid w:val="00EC3475"/>
    <w:rsid w:val="00EC39E9"/>
    <w:rsid w:val="00EC438F"/>
    <w:rsid w:val="00EC4B66"/>
    <w:rsid w:val="00EC4EA6"/>
    <w:rsid w:val="00EC5156"/>
    <w:rsid w:val="00EC557C"/>
    <w:rsid w:val="00EC598C"/>
    <w:rsid w:val="00EC6642"/>
    <w:rsid w:val="00EC79A5"/>
    <w:rsid w:val="00ED01E8"/>
    <w:rsid w:val="00ED02D0"/>
    <w:rsid w:val="00ED097B"/>
    <w:rsid w:val="00ED0AAE"/>
    <w:rsid w:val="00ED0BC0"/>
    <w:rsid w:val="00ED0D6A"/>
    <w:rsid w:val="00ED0E36"/>
    <w:rsid w:val="00ED0F94"/>
    <w:rsid w:val="00ED145D"/>
    <w:rsid w:val="00ED146A"/>
    <w:rsid w:val="00ED16CC"/>
    <w:rsid w:val="00ED1967"/>
    <w:rsid w:val="00ED2076"/>
    <w:rsid w:val="00ED2E18"/>
    <w:rsid w:val="00ED3079"/>
    <w:rsid w:val="00ED3328"/>
    <w:rsid w:val="00ED33DB"/>
    <w:rsid w:val="00ED35D3"/>
    <w:rsid w:val="00ED4EE9"/>
    <w:rsid w:val="00ED56F0"/>
    <w:rsid w:val="00ED6114"/>
    <w:rsid w:val="00ED6C39"/>
    <w:rsid w:val="00EE02A0"/>
    <w:rsid w:val="00EE07A5"/>
    <w:rsid w:val="00EE0B4D"/>
    <w:rsid w:val="00EE18C7"/>
    <w:rsid w:val="00EE19B1"/>
    <w:rsid w:val="00EE1BCF"/>
    <w:rsid w:val="00EE1CFF"/>
    <w:rsid w:val="00EE229B"/>
    <w:rsid w:val="00EE2444"/>
    <w:rsid w:val="00EE294C"/>
    <w:rsid w:val="00EE2F8F"/>
    <w:rsid w:val="00EE313A"/>
    <w:rsid w:val="00EE3180"/>
    <w:rsid w:val="00EE3245"/>
    <w:rsid w:val="00EE3C62"/>
    <w:rsid w:val="00EE419D"/>
    <w:rsid w:val="00EE452A"/>
    <w:rsid w:val="00EE4786"/>
    <w:rsid w:val="00EE4B59"/>
    <w:rsid w:val="00EE5632"/>
    <w:rsid w:val="00EE5715"/>
    <w:rsid w:val="00EE5A38"/>
    <w:rsid w:val="00EE5B2D"/>
    <w:rsid w:val="00EE5FF2"/>
    <w:rsid w:val="00EE60D8"/>
    <w:rsid w:val="00EE62EB"/>
    <w:rsid w:val="00EE65AA"/>
    <w:rsid w:val="00EE67EF"/>
    <w:rsid w:val="00EE6D2D"/>
    <w:rsid w:val="00EE6D4D"/>
    <w:rsid w:val="00EE6EF4"/>
    <w:rsid w:val="00EE72CE"/>
    <w:rsid w:val="00EE74FE"/>
    <w:rsid w:val="00EE7500"/>
    <w:rsid w:val="00EE7A81"/>
    <w:rsid w:val="00EF0067"/>
    <w:rsid w:val="00EF009F"/>
    <w:rsid w:val="00EF00F5"/>
    <w:rsid w:val="00EF07B2"/>
    <w:rsid w:val="00EF08EE"/>
    <w:rsid w:val="00EF0FFE"/>
    <w:rsid w:val="00EF126C"/>
    <w:rsid w:val="00EF12AA"/>
    <w:rsid w:val="00EF14A2"/>
    <w:rsid w:val="00EF20A1"/>
    <w:rsid w:val="00EF2451"/>
    <w:rsid w:val="00EF2CCE"/>
    <w:rsid w:val="00EF383A"/>
    <w:rsid w:val="00EF3ECB"/>
    <w:rsid w:val="00EF4323"/>
    <w:rsid w:val="00EF557D"/>
    <w:rsid w:val="00EF5F91"/>
    <w:rsid w:val="00EF7532"/>
    <w:rsid w:val="00EF78FC"/>
    <w:rsid w:val="00EF7B19"/>
    <w:rsid w:val="00EF7F2E"/>
    <w:rsid w:val="00EF7F33"/>
    <w:rsid w:val="00F004D1"/>
    <w:rsid w:val="00F00561"/>
    <w:rsid w:val="00F005DD"/>
    <w:rsid w:val="00F009FC"/>
    <w:rsid w:val="00F00D7D"/>
    <w:rsid w:val="00F01006"/>
    <w:rsid w:val="00F0103D"/>
    <w:rsid w:val="00F01599"/>
    <w:rsid w:val="00F016E8"/>
    <w:rsid w:val="00F01972"/>
    <w:rsid w:val="00F019A3"/>
    <w:rsid w:val="00F01FDC"/>
    <w:rsid w:val="00F01FE0"/>
    <w:rsid w:val="00F02551"/>
    <w:rsid w:val="00F02553"/>
    <w:rsid w:val="00F02751"/>
    <w:rsid w:val="00F02AA0"/>
    <w:rsid w:val="00F03499"/>
    <w:rsid w:val="00F03503"/>
    <w:rsid w:val="00F035B6"/>
    <w:rsid w:val="00F03E8E"/>
    <w:rsid w:val="00F04617"/>
    <w:rsid w:val="00F05BB1"/>
    <w:rsid w:val="00F06000"/>
    <w:rsid w:val="00F0615C"/>
    <w:rsid w:val="00F063F0"/>
    <w:rsid w:val="00F0768D"/>
    <w:rsid w:val="00F07C02"/>
    <w:rsid w:val="00F07D24"/>
    <w:rsid w:val="00F07F52"/>
    <w:rsid w:val="00F07FB4"/>
    <w:rsid w:val="00F108E1"/>
    <w:rsid w:val="00F10B13"/>
    <w:rsid w:val="00F10C5F"/>
    <w:rsid w:val="00F10DDE"/>
    <w:rsid w:val="00F1106A"/>
    <w:rsid w:val="00F11084"/>
    <w:rsid w:val="00F11430"/>
    <w:rsid w:val="00F11444"/>
    <w:rsid w:val="00F1271A"/>
    <w:rsid w:val="00F13046"/>
    <w:rsid w:val="00F1400C"/>
    <w:rsid w:val="00F144FA"/>
    <w:rsid w:val="00F149CC"/>
    <w:rsid w:val="00F14EDC"/>
    <w:rsid w:val="00F14F39"/>
    <w:rsid w:val="00F15951"/>
    <w:rsid w:val="00F1599D"/>
    <w:rsid w:val="00F159B5"/>
    <w:rsid w:val="00F1601C"/>
    <w:rsid w:val="00F163F6"/>
    <w:rsid w:val="00F1653B"/>
    <w:rsid w:val="00F169AE"/>
    <w:rsid w:val="00F16AB7"/>
    <w:rsid w:val="00F16B90"/>
    <w:rsid w:val="00F16CAD"/>
    <w:rsid w:val="00F16E08"/>
    <w:rsid w:val="00F174AE"/>
    <w:rsid w:val="00F1797B"/>
    <w:rsid w:val="00F17A95"/>
    <w:rsid w:val="00F17AC6"/>
    <w:rsid w:val="00F17E28"/>
    <w:rsid w:val="00F17FC2"/>
    <w:rsid w:val="00F204B7"/>
    <w:rsid w:val="00F206DB"/>
    <w:rsid w:val="00F20775"/>
    <w:rsid w:val="00F20850"/>
    <w:rsid w:val="00F208BB"/>
    <w:rsid w:val="00F20EFA"/>
    <w:rsid w:val="00F20F85"/>
    <w:rsid w:val="00F210F1"/>
    <w:rsid w:val="00F2133D"/>
    <w:rsid w:val="00F214F9"/>
    <w:rsid w:val="00F21D4F"/>
    <w:rsid w:val="00F21F9C"/>
    <w:rsid w:val="00F21FD1"/>
    <w:rsid w:val="00F2209A"/>
    <w:rsid w:val="00F22362"/>
    <w:rsid w:val="00F22387"/>
    <w:rsid w:val="00F226F3"/>
    <w:rsid w:val="00F227AD"/>
    <w:rsid w:val="00F2303B"/>
    <w:rsid w:val="00F23560"/>
    <w:rsid w:val="00F23BFF"/>
    <w:rsid w:val="00F246F5"/>
    <w:rsid w:val="00F25091"/>
    <w:rsid w:val="00F25593"/>
    <w:rsid w:val="00F25C32"/>
    <w:rsid w:val="00F25DBD"/>
    <w:rsid w:val="00F25E02"/>
    <w:rsid w:val="00F26199"/>
    <w:rsid w:val="00F262C6"/>
    <w:rsid w:val="00F26740"/>
    <w:rsid w:val="00F26B36"/>
    <w:rsid w:val="00F27093"/>
    <w:rsid w:val="00F271D7"/>
    <w:rsid w:val="00F27457"/>
    <w:rsid w:val="00F277FE"/>
    <w:rsid w:val="00F27BCD"/>
    <w:rsid w:val="00F300F4"/>
    <w:rsid w:val="00F30363"/>
    <w:rsid w:val="00F3052D"/>
    <w:rsid w:val="00F3092B"/>
    <w:rsid w:val="00F3158F"/>
    <w:rsid w:val="00F317E9"/>
    <w:rsid w:val="00F31C5A"/>
    <w:rsid w:val="00F31DFF"/>
    <w:rsid w:val="00F32078"/>
    <w:rsid w:val="00F320EB"/>
    <w:rsid w:val="00F323D9"/>
    <w:rsid w:val="00F324F2"/>
    <w:rsid w:val="00F32B83"/>
    <w:rsid w:val="00F32EFE"/>
    <w:rsid w:val="00F33EF5"/>
    <w:rsid w:val="00F345DF"/>
    <w:rsid w:val="00F34A11"/>
    <w:rsid w:val="00F34AFC"/>
    <w:rsid w:val="00F354F1"/>
    <w:rsid w:val="00F35506"/>
    <w:rsid w:val="00F3551E"/>
    <w:rsid w:val="00F35EBE"/>
    <w:rsid w:val="00F360AD"/>
    <w:rsid w:val="00F3667A"/>
    <w:rsid w:val="00F366B9"/>
    <w:rsid w:val="00F37086"/>
    <w:rsid w:val="00F370A2"/>
    <w:rsid w:val="00F37A17"/>
    <w:rsid w:val="00F37DD6"/>
    <w:rsid w:val="00F40737"/>
    <w:rsid w:val="00F4082D"/>
    <w:rsid w:val="00F408FA"/>
    <w:rsid w:val="00F40CCA"/>
    <w:rsid w:val="00F40F2F"/>
    <w:rsid w:val="00F4148F"/>
    <w:rsid w:val="00F4153E"/>
    <w:rsid w:val="00F41648"/>
    <w:rsid w:val="00F41D77"/>
    <w:rsid w:val="00F41E43"/>
    <w:rsid w:val="00F425C7"/>
    <w:rsid w:val="00F42CA0"/>
    <w:rsid w:val="00F43288"/>
    <w:rsid w:val="00F43A11"/>
    <w:rsid w:val="00F441B4"/>
    <w:rsid w:val="00F44871"/>
    <w:rsid w:val="00F44D99"/>
    <w:rsid w:val="00F459F3"/>
    <w:rsid w:val="00F45DCA"/>
    <w:rsid w:val="00F45E00"/>
    <w:rsid w:val="00F45F60"/>
    <w:rsid w:val="00F460F6"/>
    <w:rsid w:val="00F474D1"/>
    <w:rsid w:val="00F50424"/>
    <w:rsid w:val="00F50A64"/>
    <w:rsid w:val="00F50CF7"/>
    <w:rsid w:val="00F50EAF"/>
    <w:rsid w:val="00F5103F"/>
    <w:rsid w:val="00F51054"/>
    <w:rsid w:val="00F51108"/>
    <w:rsid w:val="00F51477"/>
    <w:rsid w:val="00F51D2A"/>
    <w:rsid w:val="00F51E04"/>
    <w:rsid w:val="00F51F89"/>
    <w:rsid w:val="00F523D9"/>
    <w:rsid w:val="00F52A13"/>
    <w:rsid w:val="00F52B57"/>
    <w:rsid w:val="00F52ED9"/>
    <w:rsid w:val="00F52F59"/>
    <w:rsid w:val="00F5338B"/>
    <w:rsid w:val="00F5358F"/>
    <w:rsid w:val="00F54445"/>
    <w:rsid w:val="00F546AD"/>
    <w:rsid w:val="00F54733"/>
    <w:rsid w:val="00F54998"/>
    <w:rsid w:val="00F55556"/>
    <w:rsid w:val="00F55A91"/>
    <w:rsid w:val="00F5669E"/>
    <w:rsid w:val="00F56A31"/>
    <w:rsid w:val="00F56C5A"/>
    <w:rsid w:val="00F571DF"/>
    <w:rsid w:val="00F571FF"/>
    <w:rsid w:val="00F57722"/>
    <w:rsid w:val="00F5788A"/>
    <w:rsid w:val="00F57981"/>
    <w:rsid w:val="00F60395"/>
    <w:rsid w:val="00F603D5"/>
    <w:rsid w:val="00F60483"/>
    <w:rsid w:val="00F60810"/>
    <w:rsid w:val="00F60905"/>
    <w:rsid w:val="00F60BE6"/>
    <w:rsid w:val="00F60F85"/>
    <w:rsid w:val="00F611A4"/>
    <w:rsid w:val="00F612D2"/>
    <w:rsid w:val="00F6209D"/>
    <w:rsid w:val="00F622F3"/>
    <w:rsid w:val="00F62843"/>
    <w:rsid w:val="00F641EC"/>
    <w:rsid w:val="00F644B6"/>
    <w:rsid w:val="00F64828"/>
    <w:rsid w:val="00F64B7E"/>
    <w:rsid w:val="00F64D5A"/>
    <w:rsid w:val="00F64DE7"/>
    <w:rsid w:val="00F64DF3"/>
    <w:rsid w:val="00F64E25"/>
    <w:rsid w:val="00F64EED"/>
    <w:rsid w:val="00F65231"/>
    <w:rsid w:val="00F65272"/>
    <w:rsid w:val="00F65952"/>
    <w:rsid w:val="00F6618A"/>
    <w:rsid w:val="00F665FF"/>
    <w:rsid w:val="00F66B5C"/>
    <w:rsid w:val="00F677E1"/>
    <w:rsid w:val="00F70078"/>
    <w:rsid w:val="00F70479"/>
    <w:rsid w:val="00F705ED"/>
    <w:rsid w:val="00F7062A"/>
    <w:rsid w:val="00F708C4"/>
    <w:rsid w:val="00F71120"/>
    <w:rsid w:val="00F71531"/>
    <w:rsid w:val="00F7164A"/>
    <w:rsid w:val="00F72A1D"/>
    <w:rsid w:val="00F73221"/>
    <w:rsid w:val="00F73591"/>
    <w:rsid w:val="00F73C02"/>
    <w:rsid w:val="00F7424F"/>
    <w:rsid w:val="00F74637"/>
    <w:rsid w:val="00F74DFF"/>
    <w:rsid w:val="00F750F6"/>
    <w:rsid w:val="00F7590A"/>
    <w:rsid w:val="00F75BD6"/>
    <w:rsid w:val="00F75F43"/>
    <w:rsid w:val="00F761FB"/>
    <w:rsid w:val="00F7639A"/>
    <w:rsid w:val="00F76576"/>
    <w:rsid w:val="00F76645"/>
    <w:rsid w:val="00F77144"/>
    <w:rsid w:val="00F776BE"/>
    <w:rsid w:val="00F776D4"/>
    <w:rsid w:val="00F77F55"/>
    <w:rsid w:val="00F80424"/>
    <w:rsid w:val="00F80809"/>
    <w:rsid w:val="00F81361"/>
    <w:rsid w:val="00F81593"/>
    <w:rsid w:val="00F81CA9"/>
    <w:rsid w:val="00F820F7"/>
    <w:rsid w:val="00F82602"/>
    <w:rsid w:val="00F82F6B"/>
    <w:rsid w:val="00F8300C"/>
    <w:rsid w:val="00F832D9"/>
    <w:rsid w:val="00F836AF"/>
    <w:rsid w:val="00F83776"/>
    <w:rsid w:val="00F83CD0"/>
    <w:rsid w:val="00F83D66"/>
    <w:rsid w:val="00F83E88"/>
    <w:rsid w:val="00F8426B"/>
    <w:rsid w:val="00F8461B"/>
    <w:rsid w:val="00F847E2"/>
    <w:rsid w:val="00F84899"/>
    <w:rsid w:val="00F849A3"/>
    <w:rsid w:val="00F84C44"/>
    <w:rsid w:val="00F85227"/>
    <w:rsid w:val="00F857AA"/>
    <w:rsid w:val="00F86331"/>
    <w:rsid w:val="00F864BB"/>
    <w:rsid w:val="00F86BEB"/>
    <w:rsid w:val="00F86EBB"/>
    <w:rsid w:val="00F87343"/>
    <w:rsid w:val="00F8735B"/>
    <w:rsid w:val="00F8769E"/>
    <w:rsid w:val="00F87D0F"/>
    <w:rsid w:val="00F90093"/>
    <w:rsid w:val="00F9079A"/>
    <w:rsid w:val="00F90805"/>
    <w:rsid w:val="00F9126F"/>
    <w:rsid w:val="00F917DA"/>
    <w:rsid w:val="00F91914"/>
    <w:rsid w:val="00F92096"/>
    <w:rsid w:val="00F92409"/>
    <w:rsid w:val="00F929B4"/>
    <w:rsid w:val="00F9310D"/>
    <w:rsid w:val="00F9330D"/>
    <w:rsid w:val="00F937BF"/>
    <w:rsid w:val="00F93AE3"/>
    <w:rsid w:val="00F94003"/>
    <w:rsid w:val="00F9401B"/>
    <w:rsid w:val="00F94742"/>
    <w:rsid w:val="00F953AA"/>
    <w:rsid w:val="00F957FD"/>
    <w:rsid w:val="00F96154"/>
    <w:rsid w:val="00F96793"/>
    <w:rsid w:val="00F96858"/>
    <w:rsid w:val="00F96EEC"/>
    <w:rsid w:val="00F97516"/>
    <w:rsid w:val="00F97E7C"/>
    <w:rsid w:val="00F97F24"/>
    <w:rsid w:val="00FA0085"/>
    <w:rsid w:val="00FA045A"/>
    <w:rsid w:val="00FA1A54"/>
    <w:rsid w:val="00FA2C85"/>
    <w:rsid w:val="00FA3242"/>
    <w:rsid w:val="00FA324D"/>
    <w:rsid w:val="00FA3285"/>
    <w:rsid w:val="00FA3896"/>
    <w:rsid w:val="00FA3B6F"/>
    <w:rsid w:val="00FA3DC6"/>
    <w:rsid w:val="00FA3DC7"/>
    <w:rsid w:val="00FA4134"/>
    <w:rsid w:val="00FA44D7"/>
    <w:rsid w:val="00FA455D"/>
    <w:rsid w:val="00FA4B44"/>
    <w:rsid w:val="00FA5A0E"/>
    <w:rsid w:val="00FA6FA8"/>
    <w:rsid w:val="00FA7166"/>
    <w:rsid w:val="00FA77AF"/>
    <w:rsid w:val="00FA78CE"/>
    <w:rsid w:val="00FA7E58"/>
    <w:rsid w:val="00FB0163"/>
    <w:rsid w:val="00FB02A0"/>
    <w:rsid w:val="00FB03BE"/>
    <w:rsid w:val="00FB050E"/>
    <w:rsid w:val="00FB082C"/>
    <w:rsid w:val="00FB0AEC"/>
    <w:rsid w:val="00FB0C43"/>
    <w:rsid w:val="00FB114B"/>
    <w:rsid w:val="00FB1284"/>
    <w:rsid w:val="00FB183C"/>
    <w:rsid w:val="00FB1A78"/>
    <w:rsid w:val="00FB1AC8"/>
    <w:rsid w:val="00FB1D84"/>
    <w:rsid w:val="00FB23DE"/>
    <w:rsid w:val="00FB23ED"/>
    <w:rsid w:val="00FB2E5A"/>
    <w:rsid w:val="00FB312E"/>
    <w:rsid w:val="00FB3392"/>
    <w:rsid w:val="00FB33BB"/>
    <w:rsid w:val="00FB3810"/>
    <w:rsid w:val="00FB41EC"/>
    <w:rsid w:val="00FB43EE"/>
    <w:rsid w:val="00FB4943"/>
    <w:rsid w:val="00FB4FF7"/>
    <w:rsid w:val="00FB5192"/>
    <w:rsid w:val="00FB5222"/>
    <w:rsid w:val="00FB52F6"/>
    <w:rsid w:val="00FB58D8"/>
    <w:rsid w:val="00FB5DB6"/>
    <w:rsid w:val="00FB5E18"/>
    <w:rsid w:val="00FB5F15"/>
    <w:rsid w:val="00FB604E"/>
    <w:rsid w:val="00FB658F"/>
    <w:rsid w:val="00FB6600"/>
    <w:rsid w:val="00FB6876"/>
    <w:rsid w:val="00FB6940"/>
    <w:rsid w:val="00FB6A12"/>
    <w:rsid w:val="00FB6D89"/>
    <w:rsid w:val="00FB6E96"/>
    <w:rsid w:val="00FB7B01"/>
    <w:rsid w:val="00FB7CCC"/>
    <w:rsid w:val="00FC01FF"/>
    <w:rsid w:val="00FC037A"/>
    <w:rsid w:val="00FC03C5"/>
    <w:rsid w:val="00FC062F"/>
    <w:rsid w:val="00FC114E"/>
    <w:rsid w:val="00FC1E48"/>
    <w:rsid w:val="00FC267C"/>
    <w:rsid w:val="00FC2781"/>
    <w:rsid w:val="00FC2949"/>
    <w:rsid w:val="00FC2FF7"/>
    <w:rsid w:val="00FC31B7"/>
    <w:rsid w:val="00FC32BD"/>
    <w:rsid w:val="00FC3F8D"/>
    <w:rsid w:val="00FC4A0E"/>
    <w:rsid w:val="00FC4A6B"/>
    <w:rsid w:val="00FC50EA"/>
    <w:rsid w:val="00FC5524"/>
    <w:rsid w:val="00FC56CE"/>
    <w:rsid w:val="00FC5787"/>
    <w:rsid w:val="00FC57EC"/>
    <w:rsid w:val="00FC5DC0"/>
    <w:rsid w:val="00FC6433"/>
    <w:rsid w:val="00FC67AC"/>
    <w:rsid w:val="00FC6B0F"/>
    <w:rsid w:val="00FC6DC1"/>
    <w:rsid w:val="00FC72AC"/>
    <w:rsid w:val="00FC75A1"/>
    <w:rsid w:val="00FC7717"/>
    <w:rsid w:val="00FC789E"/>
    <w:rsid w:val="00FC792D"/>
    <w:rsid w:val="00FC7FE3"/>
    <w:rsid w:val="00FD0155"/>
    <w:rsid w:val="00FD02BE"/>
    <w:rsid w:val="00FD059B"/>
    <w:rsid w:val="00FD0A2C"/>
    <w:rsid w:val="00FD0B6E"/>
    <w:rsid w:val="00FD0D36"/>
    <w:rsid w:val="00FD0FCA"/>
    <w:rsid w:val="00FD1121"/>
    <w:rsid w:val="00FD174B"/>
    <w:rsid w:val="00FD19FC"/>
    <w:rsid w:val="00FD1AE5"/>
    <w:rsid w:val="00FD1C9F"/>
    <w:rsid w:val="00FD1D7D"/>
    <w:rsid w:val="00FD253F"/>
    <w:rsid w:val="00FD30BE"/>
    <w:rsid w:val="00FD3803"/>
    <w:rsid w:val="00FD397F"/>
    <w:rsid w:val="00FD3C1B"/>
    <w:rsid w:val="00FD3CD2"/>
    <w:rsid w:val="00FD3FF3"/>
    <w:rsid w:val="00FD4383"/>
    <w:rsid w:val="00FD47EF"/>
    <w:rsid w:val="00FD4AFB"/>
    <w:rsid w:val="00FD4CC4"/>
    <w:rsid w:val="00FD4D89"/>
    <w:rsid w:val="00FD4F3F"/>
    <w:rsid w:val="00FD51AB"/>
    <w:rsid w:val="00FD535C"/>
    <w:rsid w:val="00FD5421"/>
    <w:rsid w:val="00FD5740"/>
    <w:rsid w:val="00FD5850"/>
    <w:rsid w:val="00FD632B"/>
    <w:rsid w:val="00FD6551"/>
    <w:rsid w:val="00FD731A"/>
    <w:rsid w:val="00FD73F4"/>
    <w:rsid w:val="00FD765F"/>
    <w:rsid w:val="00FD7E2D"/>
    <w:rsid w:val="00FE0EE9"/>
    <w:rsid w:val="00FE103A"/>
    <w:rsid w:val="00FE1116"/>
    <w:rsid w:val="00FE1417"/>
    <w:rsid w:val="00FE1463"/>
    <w:rsid w:val="00FE198F"/>
    <w:rsid w:val="00FE1E50"/>
    <w:rsid w:val="00FE21EB"/>
    <w:rsid w:val="00FE2BFA"/>
    <w:rsid w:val="00FE2D01"/>
    <w:rsid w:val="00FE2EAC"/>
    <w:rsid w:val="00FE3278"/>
    <w:rsid w:val="00FE3418"/>
    <w:rsid w:val="00FE3800"/>
    <w:rsid w:val="00FE3A05"/>
    <w:rsid w:val="00FE3B77"/>
    <w:rsid w:val="00FE3E80"/>
    <w:rsid w:val="00FE3ED4"/>
    <w:rsid w:val="00FE3F64"/>
    <w:rsid w:val="00FE4508"/>
    <w:rsid w:val="00FE4983"/>
    <w:rsid w:val="00FE538E"/>
    <w:rsid w:val="00FE5A7B"/>
    <w:rsid w:val="00FE6225"/>
    <w:rsid w:val="00FE641A"/>
    <w:rsid w:val="00FE646E"/>
    <w:rsid w:val="00FE6F8E"/>
    <w:rsid w:val="00FE7348"/>
    <w:rsid w:val="00FE734C"/>
    <w:rsid w:val="00FE78D3"/>
    <w:rsid w:val="00FE7D80"/>
    <w:rsid w:val="00FE7E4E"/>
    <w:rsid w:val="00FF060B"/>
    <w:rsid w:val="00FF1349"/>
    <w:rsid w:val="00FF17E0"/>
    <w:rsid w:val="00FF198C"/>
    <w:rsid w:val="00FF1D1E"/>
    <w:rsid w:val="00FF1DEC"/>
    <w:rsid w:val="00FF265A"/>
    <w:rsid w:val="00FF27E8"/>
    <w:rsid w:val="00FF289D"/>
    <w:rsid w:val="00FF29A2"/>
    <w:rsid w:val="00FF3284"/>
    <w:rsid w:val="00FF3D4B"/>
    <w:rsid w:val="00FF3DDF"/>
    <w:rsid w:val="00FF4E39"/>
    <w:rsid w:val="00FF4EA7"/>
    <w:rsid w:val="00FF53B5"/>
    <w:rsid w:val="00FF5695"/>
    <w:rsid w:val="00FF590E"/>
    <w:rsid w:val="00FF5C48"/>
    <w:rsid w:val="00FF62AB"/>
    <w:rsid w:val="00FF6D9E"/>
    <w:rsid w:val="00FF6E86"/>
    <w:rsid w:val="00FF7190"/>
    <w:rsid w:val="00FF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0950156">
      <w:bodyDiv w:val="1"/>
      <w:marLeft w:val="0"/>
      <w:marRight w:val="0"/>
      <w:marTop w:val="0"/>
      <w:marBottom w:val="0"/>
      <w:divBdr>
        <w:top w:val="none" w:sz="0" w:space="0" w:color="auto"/>
        <w:left w:val="none" w:sz="0" w:space="0" w:color="auto"/>
        <w:bottom w:val="none" w:sz="0" w:space="0" w:color="auto"/>
        <w:right w:val="none" w:sz="0" w:space="0" w:color="auto"/>
      </w:divBdr>
      <w:divsChild>
        <w:div w:id="870147139">
          <w:marLeft w:val="0"/>
          <w:marRight w:val="0"/>
          <w:marTop w:val="0"/>
          <w:marBottom w:val="0"/>
          <w:divBdr>
            <w:top w:val="none" w:sz="0" w:space="0" w:color="auto"/>
            <w:left w:val="none" w:sz="0" w:space="0" w:color="auto"/>
            <w:bottom w:val="none" w:sz="0" w:space="0" w:color="auto"/>
            <w:right w:val="none" w:sz="0" w:space="0" w:color="auto"/>
          </w:divBdr>
        </w:div>
        <w:div w:id="2142261707">
          <w:marLeft w:val="0"/>
          <w:marRight w:val="0"/>
          <w:marTop w:val="0"/>
          <w:marBottom w:val="0"/>
          <w:divBdr>
            <w:top w:val="none" w:sz="0" w:space="0" w:color="auto"/>
            <w:left w:val="none" w:sz="0" w:space="0" w:color="auto"/>
            <w:bottom w:val="none" w:sz="0" w:space="0" w:color="auto"/>
            <w:right w:val="none" w:sz="0" w:space="0" w:color="auto"/>
          </w:divBdr>
        </w:div>
        <w:div w:id="183129268">
          <w:marLeft w:val="0"/>
          <w:marRight w:val="0"/>
          <w:marTop w:val="0"/>
          <w:marBottom w:val="0"/>
          <w:divBdr>
            <w:top w:val="none" w:sz="0" w:space="0" w:color="auto"/>
            <w:left w:val="none" w:sz="0" w:space="0" w:color="auto"/>
            <w:bottom w:val="none" w:sz="0" w:space="0" w:color="auto"/>
            <w:right w:val="none" w:sz="0" w:space="0" w:color="auto"/>
          </w:divBdr>
        </w:div>
        <w:div w:id="489635021">
          <w:marLeft w:val="0"/>
          <w:marRight w:val="0"/>
          <w:marTop w:val="0"/>
          <w:marBottom w:val="0"/>
          <w:divBdr>
            <w:top w:val="none" w:sz="0" w:space="0" w:color="auto"/>
            <w:left w:val="none" w:sz="0" w:space="0" w:color="auto"/>
            <w:bottom w:val="none" w:sz="0" w:space="0" w:color="auto"/>
            <w:right w:val="none" w:sz="0" w:space="0" w:color="auto"/>
          </w:divBdr>
        </w:div>
        <w:div w:id="296758726">
          <w:marLeft w:val="0"/>
          <w:marRight w:val="0"/>
          <w:marTop w:val="0"/>
          <w:marBottom w:val="0"/>
          <w:divBdr>
            <w:top w:val="none" w:sz="0" w:space="0" w:color="auto"/>
            <w:left w:val="none" w:sz="0" w:space="0" w:color="auto"/>
            <w:bottom w:val="none" w:sz="0" w:space="0" w:color="auto"/>
            <w:right w:val="none" w:sz="0" w:space="0" w:color="auto"/>
          </w:divBdr>
        </w:div>
        <w:div w:id="264965538">
          <w:marLeft w:val="0"/>
          <w:marRight w:val="0"/>
          <w:marTop w:val="0"/>
          <w:marBottom w:val="0"/>
          <w:divBdr>
            <w:top w:val="none" w:sz="0" w:space="0" w:color="auto"/>
            <w:left w:val="none" w:sz="0" w:space="0" w:color="auto"/>
            <w:bottom w:val="none" w:sz="0" w:space="0" w:color="auto"/>
            <w:right w:val="none" w:sz="0" w:space="0" w:color="auto"/>
          </w:divBdr>
        </w:div>
      </w:divsChild>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48328087">
      <w:bodyDiv w:val="1"/>
      <w:marLeft w:val="0"/>
      <w:marRight w:val="0"/>
      <w:marTop w:val="0"/>
      <w:marBottom w:val="0"/>
      <w:divBdr>
        <w:top w:val="none" w:sz="0" w:space="0" w:color="auto"/>
        <w:left w:val="none" w:sz="0" w:space="0" w:color="auto"/>
        <w:bottom w:val="none" w:sz="0" w:space="0" w:color="auto"/>
        <w:right w:val="none" w:sz="0" w:space="0" w:color="auto"/>
      </w:divBdr>
      <w:divsChild>
        <w:div w:id="1960379663">
          <w:marLeft w:val="0"/>
          <w:marRight w:val="0"/>
          <w:marTop w:val="0"/>
          <w:marBottom w:val="0"/>
          <w:divBdr>
            <w:top w:val="none" w:sz="0" w:space="0" w:color="auto"/>
            <w:left w:val="none" w:sz="0" w:space="0" w:color="auto"/>
            <w:bottom w:val="none" w:sz="0" w:space="0" w:color="auto"/>
            <w:right w:val="none" w:sz="0" w:space="0" w:color="auto"/>
          </w:divBdr>
        </w:div>
        <w:div w:id="184756396">
          <w:marLeft w:val="0"/>
          <w:marRight w:val="0"/>
          <w:marTop w:val="0"/>
          <w:marBottom w:val="0"/>
          <w:divBdr>
            <w:top w:val="none" w:sz="0" w:space="0" w:color="auto"/>
            <w:left w:val="none" w:sz="0" w:space="0" w:color="auto"/>
            <w:bottom w:val="none" w:sz="0" w:space="0" w:color="auto"/>
            <w:right w:val="none" w:sz="0" w:space="0" w:color="auto"/>
          </w:divBdr>
        </w:div>
        <w:div w:id="1434131857">
          <w:marLeft w:val="0"/>
          <w:marRight w:val="0"/>
          <w:marTop w:val="0"/>
          <w:marBottom w:val="0"/>
          <w:divBdr>
            <w:top w:val="none" w:sz="0" w:space="0" w:color="auto"/>
            <w:left w:val="none" w:sz="0" w:space="0" w:color="auto"/>
            <w:bottom w:val="none" w:sz="0" w:space="0" w:color="auto"/>
            <w:right w:val="none" w:sz="0" w:space="0" w:color="auto"/>
          </w:divBdr>
        </w:div>
        <w:div w:id="1161846870">
          <w:marLeft w:val="0"/>
          <w:marRight w:val="0"/>
          <w:marTop w:val="0"/>
          <w:marBottom w:val="0"/>
          <w:divBdr>
            <w:top w:val="none" w:sz="0" w:space="0" w:color="auto"/>
            <w:left w:val="none" w:sz="0" w:space="0" w:color="auto"/>
            <w:bottom w:val="none" w:sz="0" w:space="0" w:color="auto"/>
            <w:right w:val="none" w:sz="0" w:space="0" w:color="auto"/>
          </w:divBdr>
        </w:div>
        <w:div w:id="2063283545">
          <w:marLeft w:val="0"/>
          <w:marRight w:val="0"/>
          <w:marTop w:val="0"/>
          <w:marBottom w:val="0"/>
          <w:divBdr>
            <w:top w:val="none" w:sz="0" w:space="0" w:color="auto"/>
            <w:left w:val="none" w:sz="0" w:space="0" w:color="auto"/>
            <w:bottom w:val="none" w:sz="0" w:space="0" w:color="auto"/>
            <w:right w:val="none" w:sz="0" w:space="0" w:color="auto"/>
          </w:divBdr>
        </w:div>
        <w:div w:id="982663247">
          <w:marLeft w:val="0"/>
          <w:marRight w:val="0"/>
          <w:marTop w:val="0"/>
          <w:marBottom w:val="0"/>
          <w:divBdr>
            <w:top w:val="none" w:sz="0" w:space="0" w:color="auto"/>
            <w:left w:val="none" w:sz="0" w:space="0" w:color="auto"/>
            <w:bottom w:val="none" w:sz="0" w:space="0" w:color="auto"/>
            <w:right w:val="none" w:sz="0" w:space="0" w:color="auto"/>
          </w:divBdr>
        </w:div>
      </w:divsChild>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84048993">
      <w:bodyDiv w:val="1"/>
      <w:marLeft w:val="0"/>
      <w:marRight w:val="0"/>
      <w:marTop w:val="0"/>
      <w:marBottom w:val="0"/>
      <w:divBdr>
        <w:top w:val="none" w:sz="0" w:space="0" w:color="auto"/>
        <w:left w:val="none" w:sz="0" w:space="0" w:color="auto"/>
        <w:bottom w:val="none" w:sz="0" w:space="0" w:color="auto"/>
        <w:right w:val="none" w:sz="0" w:space="0" w:color="auto"/>
      </w:divBdr>
      <w:divsChild>
        <w:div w:id="1929651605">
          <w:marLeft w:val="0"/>
          <w:marRight w:val="0"/>
          <w:marTop w:val="0"/>
          <w:marBottom w:val="0"/>
          <w:divBdr>
            <w:top w:val="none" w:sz="0" w:space="0" w:color="auto"/>
            <w:left w:val="none" w:sz="0" w:space="0" w:color="auto"/>
            <w:bottom w:val="none" w:sz="0" w:space="0" w:color="auto"/>
            <w:right w:val="none" w:sz="0" w:space="0" w:color="auto"/>
          </w:divBdr>
        </w:div>
        <w:div w:id="1307779158">
          <w:marLeft w:val="0"/>
          <w:marRight w:val="0"/>
          <w:marTop w:val="0"/>
          <w:marBottom w:val="0"/>
          <w:divBdr>
            <w:top w:val="none" w:sz="0" w:space="0" w:color="auto"/>
            <w:left w:val="none" w:sz="0" w:space="0" w:color="auto"/>
            <w:bottom w:val="none" w:sz="0" w:space="0" w:color="auto"/>
            <w:right w:val="none" w:sz="0" w:space="0" w:color="auto"/>
          </w:divBdr>
        </w:div>
      </w:divsChild>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0679155">
      <w:bodyDiv w:val="1"/>
      <w:marLeft w:val="0"/>
      <w:marRight w:val="0"/>
      <w:marTop w:val="0"/>
      <w:marBottom w:val="0"/>
      <w:divBdr>
        <w:top w:val="none" w:sz="0" w:space="0" w:color="auto"/>
        <w:left w:val="none" w:sz="0" w:space="0" w:color="auto"/>
        <w:bottom w:val="none" w:sz="0" w:space="0" w:color="auto"/>
        <w:right w:val="none" w:sz="0" w:space="0" w:color="auto"/>
      </w:divBdr>
      <w:divsChild>
        <w:div w:id="1343237465">
          <w:marLeft w:val="0"/>
          <w:marRight w:val="0"/>
          <w:marTop w:val="0"/>
          <w:marBottom w:val="0"/>
          <w:divBdr>
            <w:top w:val="none" w:sz="0" w:space="0" w:color="auto"/>
            <w:left w:val="none" w:sz="0" w:space="0" w:color="auto"/>
            <w:bottom w:val="none" w:sz="0" w:space="0" w:color="auto"/>
            <w:right w:val="none" w:sz="0" w:space="0" w:color="auto"/>
          </w:divBdr>
        </w:div>
        <w:div w:id="1374620500">
          <w:marLeft w:val="0"/>
          <w:marRight w:val="0"/>
          <w:marTop w:val="0"/>
          <w:marBottom w:val="0"/>
          <w:divBdr>
            <w:top w:val="none" w:sz="0" w:space="0" w:color="auto"/>
            <w:left w:val="none" w:sz="0" w:space="0" w:color="auto"/>
            <w:bottom w:val="none" w:sz="0" w:space="0" w:color="auto"/>
            <w:right w:val="none" w:sz="0" w:space="0" w:color="auto"/>
          </w:divBdr>
        </w:div>
        <w:div w:id="569584430">
          <w:marLeft w:val="0"/>
          <w:marRight w:val="0"/>
          <w:marTop w:val="0"/>
          <w:marBottom w:val="0"/>
          <w:divBdr>
            <w:top w:val="none" w:sz="0" w:space="0" w:color="auto"/>
            <w:left w:val="none" w:sz="0" w:space="0" w:color="auto"/>
            <w:bottom w:val="none" w:sz="0" w:space="0" w:color="auto"/>
            <w:right w:val="none" w:sz="0" w:space="0" w:color="auto"/>
          </w:divBdr>
        </w:div>
        <w:div w:id="403070448">
          <w:marLeft w:val="0"/>
          <w:marRight w:val="0"/>
          <w:marTop w:val="0"/>
          <w:marBottom w:val="0"/>
          <w:divBdr>
            <w:top w:val="none" w:sz="0" w:space="0" w:color="auto"/>
            <w:left w:val="none" w:sz="0" w:space="0" w:color="auto"/>
            <w:bottom w:val="none" w:sz="0" w:space="0" w:color="auto"/>
            <w:right w:val="none" w:sz="0" w:space="0" w:color="auto"/>
          </w:divBdr>
        </w:div>
        <w:div w:id="1806309399">
          <w:marLeft w:val="0"/>
          <w:marRight w:val="0"/>
          <w:marTop w:val="0"/>
          <w:marBottom w:val="0"/>
          <w:divBdr>
            <w:top w:val="none" w:sz="0" w:space="0" w:color="auto"/>
            <w:left w:val="none" w:sz="0" w:space="0" w:color="auto"/>
            <w:bottom w:val="none" w:sz="0" w:space="0" w:color="auto"/>
            <w:right w:val="none" w:sz="0" w:space="0" w:color="auto"/>
          </w:divBdr>
        </w:div>
        <w:div w:id="1193500147">
          <w:marLeft w:val="0"/>
          <w:marRight w:val="0"/>
          <w:marTop w:val="0"/>
          <w:marBottom w:val="0"/>
          <w:divBdr>
            <w:top w:val="none" w:sz="0" w:space="0" w:color="auto"/>
            <w:left w:val="none" w:sz="0" w:space="0" w:color="auto"/>
            <w:bottom w:val="none" w:sz="0" w:space="0" w:color="auto"/>
            <w:right w:val="none" w:sz="0" w:space="0" w:color="auto"/>
          </w:divBdr>
        </w:div>
      </w:divsChild>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05177971">
      <w:bodyDiv w:val="1"/>
      <w:marLeft w:val="0"/>
      <w:marRight w:val="0"/>
      <w:marTop w:val="0"/>
      <w:marBottom w:val="0"/>
      <w:divBdr>
        <w:top w:val="none" w:sz="0" w:space="0" w:color="auto"/>
        <w:left w:val="none" w:sz="0" w:space="0" w:color="auto"/>
        <w:bottom w:val="none" w:sz="0" w:space="0" w:color="auto"/>
        <w:right w:val="none" w:sz="0" w:space="0" w:color="auto"/>
      </w:divBdr>
      <w:divsChild>
        <w:div w:id="1565994630">
          <w:marLeft w:val="0"/>
          <w:marRight w:val="0"/>
          <w:marTop w:val="0"/>
          <w:marBottom w:val="0"/>
          <w:divBdr>
            <w:top w:val="none" w:sz="0" w:space="0" w:color="auto"/>
            <w:left w:val="none" w:sz="0" w:space="0" w:color="auto"/>
            <w:bottom w:val="none" w:sz="0" w:space="0" w:color="auto"/>
            <w:right w:val="none" w:sz="0" w:space="0" w:color="auto"/>
          </w:divBdr>
        </w:div>
        <w:div w:id="1770809466">
          <w:marLeft w:val="0"/>
          <w:marRight w:val="0"/>
          <w:marTop w:val="0"/>
          <w:marBottom w:val="0"/>
          <w:divBdr>
            <w:top w:val="none" w:sz="0" w:space="0" w:color="auto"/>
            <w:left w:val="none" w:sz="0" w:space="0" w:color="auto"/>
            <w:bottom w:val="none" w:sz="0" w:space="0" w:color="auto"/>
            <w:right w:val="none" w:sz="0" w:space="0" w:color="auto"/>
          </w:divBdr>
        </w:div>
        <w:div w:id="737484822">
          <w:marLeft w:val="0"/>
          <w:marRight w:val="0"/>
          <w:marTop w:val="0"/>
          <w:marBottom w:val="0"/>
          <w:divBdr>
            <w:top w:val="none" w:sz="0" w:space="0" w:color="auto"/>
            <w:left w:val="none" w:sz="0" w:space="0" w:color="auto"/>
            <w:bottom w:val="none" w:sz="0" w:space="0" w:color="auto"/>
            <w:right w:val="none" w:sz="0" w:space="0" w:color="auto"/>
          </w:divBdr>
        </w:div>
        <w:div w:id="180974219">
          <w:marLeft w:val="0"/>
          <w:marRight w:val="0"/>
          <w:marTop w:val="0"/>
          <w:marBottom w:val="0"/>
          <w:divBdr>
            <w:top w:val="none" w:sz="0" w:space="0" w:color="auto"/>
            <w:left w:val="none" w:sz="0" w:space="0" w:color="auto"/>
            <w:bottom w:val="none" w:sz="0" w:space="0" w:color="auto"/>
            <w:right w:val="none" w:sz="0" w:space="0" w:color="auto"/>
          </w:divBdr>
        </w:div>
        <w:div w:id="1726445152">
          <w:marLeft w:val="0"/>
          <w:marRight w:val="0"/>
          <w:marTop w:val="0"/>
          <w:marBottom w:val="0"/>
          <w:divBdr>
            <w:top w:val="none" w:sz="0" w:space="0" w:color="auto"/>
            <w:left w:val="none" w:sz="0" w:space="0" w:color="auto"/>
            <w:bottom w:val="none" w:sz="0" w:space="0" w:color="auto"/>
            <w:right w:val="none" w:sz="0" w:space="0" w:color="auto"/>
          </w:divBdr>
        </w:div>
        <w:div w:id="1736775515">
          <w:marLeft w:val="0"/>
          <w:marRight w:val="0"/>
          <w:marTop w:val="0"/>
          <w:marBottom w:val="0"/>
          <w:divBdr>
            <w:top w:val="none" w:sz="0" w:space="0" w:color="auto"/>
            <w:left w:val="none" w:sz="0" w:space="0" w:color="auto"/>
            <w:bottom w:val="none" w:sz="0" w:space="0" w:color="auto"/>
            <w:right w:val="none" w:sz="0" w:space="0" w:color="auto"/>
          </w:divBdr>
        </w:div>
      </w:divsChild>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39786719">
      <w:bodyDiv w:val="1"/>
      <w:marLeft w:val="0"/>
      <w:marRight w:val="0"/>
      <w:marTop w:val="0"/>
      <w:marBottom w:val="0"/>
      <w:divBdr>
        <w:top w:val="none" w:sz="0" w:space="0" w:color="auto"/>
        <w:left w:val="none" w:sz="0" w:space="0" w:color="auto"/>
        <w:bottom w:val="none" w:sz="0" w:space="0" w:color="auto"/>
        <w:right w:val="none" w:sz="0" w:space="0" w:color="auto"/>
      </w:divBdr>
      <w:divsChild>
        <w:div w:id="884871966">
          <w:marLeft w:val="0"/>
          <w:marRight w:val="0"/>
          <w:marTop w:val="0"/>
          <w:marBottom w:val="0"/>
          <w:divBdr>
            <w:top w:val="none" w:sz="0" w:space="0" w:color="auto"/>
            <w:left w:val="none" w:sz="0" w:space="0" w:color="auto"/>
            <w:bottom w:val="none" w:sz="0" w:space="0" w:color="auto"/>
            <w:right w:val="none" w:sz="0" w:space="0" w:color="auto"/>
          </w:divBdr>
        </w:div>
        <w:div w:id="1664777477">
          <w:marLeft w:val="0"/>
          <w:marRight w:val="0"/>
          <w:marTop w:val="0"/>
          <w:marBottom w:val="0"/>
          <w:divBdr>
            <w:top w:val="none" w:sz="0" w:space="0" w:color="auto"/>
            <w:left w:val="none" w:sz="0" w:space="0" w:color="auto"/>
            <w:bottom w:val="none" w:sz="0" w:space="0" w:color="auto"/>
            <w:right w:val="none" w:sz="0" w:space="0" w:color="auto"/>
          </w:divBdr>
        </w:div>
        <w:div w:id="1689670693">
          <w:marLeft w:val="0"/>
          <w:marRight w:val="0"/>
          <w:marTop w:val="0"/>
          <w:marBottom w:val="0"/>
          <w:divBdr>
            <w:top w:val="none" w:sz="0" w:space="0" w:color="auto"/>
            <w:left w:val="none" w:sz="0" w:space="0" w:color="auto"/>
            <w:bottom w:val="none" w:sz="0" w:space="0" w:color="auto"/>
            <w:right w:val="none" w:sz="0" w:space="0" w:color="auto"/>
          </w:divBdr>
        </w:div>
        <w:div w:id="1067410876">
          <w:marLeft w:val="0"/>
          <w:marRight w:val="0"/>
          <w:marTop w:val="0"/>
          <w:marBottom w:val="0"/>
          <w:divBdr>
            <w:top w:val="none" w:sz="0" w:space="0" w:color="auto"/>
            <w:left w:val="none" w:sz="0" w:space="0" w:color="auto"/>
            <w:bottom w:val="none" w:sz="0" w:space="0" w:color="auto"/>
            <w:right w:val="none" w:sz="0" w:space="0" w:color="auto"/>
          </w:divBdr>
        </w:div>
        <w:div w:id="150148407">
          <w:marLeft w:val="0"/>
          <w:marRight w:val="0"/>
          <w:marTop w:val="0"/>
          <w:marBottom w:val="0"/>
          <w:divBdr>
            <w:top w:val="none" w:sz="0" w:space="0" w:color="auto"/>
            <w:left w:val="none" w:sz="0" w:space="0" w:color="auto"/>
            <w:bottom w:val="none" w:sz="0" w:space="0" w:color="auto"/>
            <w:right w:val="none" w:sz="0" w:space="0" w:color="auto"/>
          </w:divBdr>
        </w:div>
        <w:div w:id="1862742776">
          <w:marLeft w:val="0"/>
          <w:marRight w:val="0"/>
          <w:marTop w:val="0"/>
          <w:marBottom w:val="0"/>
          <w:divBdr>
            <w:top w:val="none" w:sz="0" w:space="0" w:color="auto"/>
            <w:left w:val="none" w:sz="0" w:space="0" w:color="auto"/>
            <w:bottom w:val="none" w:sz="0" w:space="0" w:color="auto"/>
            <w:right w:val="none" w:sz="0" w:space="0" w:color="auto"/>
          </w:divBdr>
        </w:div>
      </w:divsChild>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891890474">
      <w:bodyDiv w:val="1"/>
      <w:marLeft w:val="0"/>
      <w:marRight w:val="0"/>
      <w:marTop w:val="0"/>
      <w:marBottom w:val="0"/>
      <w:divBdr>
        <w:top w:val="none" w:sz="0" w:space="0" w:color="auto"/>
        <w:left w:val="none" w:sz="0" w:space="0" w:color="auto"/>
        <w:bottom w:val="none" w:sz="0" w:space="0" w:color="auto"/>
        <w:right w:val="none" w:sz="0" w:space="0" w:color="auto"/>
      </w:divBdr>
      <w:divsChild>
        <w:div w:id="1267692801">
          <w:marLeft w:val="0"/>
          <w:marRight w:val="0"/>
          <w:marTop w:val="0"/>
          <w:marBottom w:val="0"/>
          <w:divBdr>
            <w:top w:val="none" w:sz="0" w:space="0" w:color="auto"/>
            <w:left w:val="none" w:sz="0" w:space="0" w:color="auto"/>
            <w:bottom w:val="none" w:sz="0" w:space="0" w:color="auto"/>
            <w:right w:val="none" w:sz="0" w:space="0" w:color="auto"/>
          </w:divBdr>
        </w:div>
        <w:div w:id="1780366722">
          <w:marLeft w:val="0"/>
          <w:marRight w:val="0"/>
          <w:marTop w:val="0"/>
          <w:marBottom w:val="0"/>
          <w:divBdr>
            <w:top w:val="none" w:sz="0" w:space="0" w:color="auto"/>
            <w:left w:val="none" w:sz="0" w:space="0" w:color="auto"/>
            <w:bottom w:val="none" w:sz="0" w:space="0" w:color="auto"/>
            <w:right w:val="none" w:sz="0" w:space="0" w:color="auto"/>
          </w:divBdr>
        </w:div>
      </w:divsChild>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60262043">
      <w:bodyDiv w:val="1"/>
      <w:marLeft w:val="0"/>
      <w:marRight w:val="0"/>
      <w:marTop w:val="0"/>
      <w:marBottom w:val="0"/>
      <w:divBdr>
        <w:top w:val="none" w:sz="0" w:space="0" w:color="auto"/>
        <w:left w:val="none" w:sz="0" w:space="0" w:color="auto"/>
        <w:bottom w:val="none" w:sz="0" w:space="0" w:color="auto"/>
        <w:right w:val="none" w:sz="0" w:space="0" w:color="auto"/>
      </w:divBdr>
      <w:divsChild>
        <w:div w:id="678235969">
          <w:marLeft w:val="0"/>
          <w:marRight w:val="0"/>
          <w:marTop w:val="0"/>
          <w:marBottom w:val="0"/>
          <w:divBdr>
            <w:top w:val="none" w:sz="0" w:space="0" w:color="auto"/>
            <w:left w:val="none" w:sz="0" w:space="0" w:color="auto"/>
            <w:bottom w:val="none" w:sz="0" w:space="0" w:color="auto"/>
            <w:right w:val="none" w:sz="0" w:space="0" w:color="auto"/>
          </w:divBdr>
        </w:div>
        <w:div w:id="1042638108">
          <w:marLeft w:val="0"/>
          <w:marRight w:val="0"/>
          <w:marTop w:val="0"/>
          <w:marBottom w:val="0"/>
          <w:divBdr>
            <w:top w:val="none" w:sz="0" w:space="0" w:color="auto"/>
            <w:left w:val="none" w:sz="0" w:space="0" w:color="auto"/>
            <w:bottom w:val="none" w:sz="0" w:space="0" w:color="auto"/>
            <w:right w:val="none" w:sz="0" w:space="0" w:color="auto"/>
          </w:divBdr>
        </w:div>
        <w:div w:id="282540334">
          <w:marLeft w:val="0"/>
          <w:marRight w:val="0"/>
          <w:marTop w:val="0"/>
          <w:marBottom w:val="0"/>
          <w:divBdr>
            <w:top w:val="none" w:sz="0" w:space="0" w:color="auto"/>
            <w:left w:val="none" w:sz="0" w:space="0" w:color="auto"/>
            <w:bottom w:val="none" w:sz="0" w:space="0" w:color="auto"/>
            <w:right w:val="none" w:sz="0" w:space="0" w:color="auto"/>
          </w:divBdr>
        </w:div>
        <w:div w:id="903443741">
          <w:marLeft w:val="0"/>
          <w:marRight w:val="0"/>
          <w:marTop w:val="0"/>
          <w:marBottom w:val="0"/>
          <w:divBdr>
            <w:top w:val="none" w:sz="0" w:space="0" w:color="auto"/>
            <w:left w:val="none" w:sz="0" w:space="0" w:color="auto"/>
            <w:bottom w:val="none" w:sz="0" w:space="0" w:color="auto"/>
            <w:right w:val="none" w:sz="0" w:space="0" w:color="auto"/>
          </w:divBdr>
        </w:div>
        <w:div w:id="2036999678">
          <w:marLeft w:val="0"/>
          <w:marRight w:val="0"/>
          <w:marTop w:val="0"/>
          <w:marBottom w:val="0"/>
          <w:divBdr>
            <w:top w:val="none" w:sz="0" w:space="0" w:color="auto"/>
            <w:left w:val="none" w:sz="0" w:space="0" w:color="auto"/>
            <w:bottom w:val="none" w:sz="0" w:space="0" w:color="auto"/>
            <w:right w:val="none" w:sz="0" w:space="0" w:color="auto"/>
          </w:divBdr>
        </w:div>
        <w:div w:id="455148003">
          <w:marLeft w:val="0"/>
          <w:marRight w:val="0"/>
          <w:marTop w:val="0"/>
          <w:marBottom w:val="0"/>
          <w:divBdr>
            <w:top w:val="none" w:sz="0" w:space="0" w:color="auto"/>
            <w:left w:val="none" w:sz="0" w:space="0" w:color="auto"/>
            <w:bottom w:val="none" w:sz="0" w:space="0" w:color="auto"/>
            <w:right w:val="none" w:sz="0" w:space="0" w:color="auto"/>
          </w:divBdr>
        </w:div>
        <w:div w:id="1487018620">
          <w:marLeft w:val="0"/>
          <w:marRight w:val="0"/>
          <w:marTop w:val="0"/>
          <w:marBottom w:val="0"/>
          <w:divBdr>
            <w:top w:val="none" w:sz="0" w:space="0" w:color="auto"/>
            <w:left w:val="none" w:sz="0" w:space="0" w:color="auto"/>
            <w:bottom w:val="none" w:sz="0" w:space="0" w:color="auto"/>
            <w:right w:val="none" w:sz="0" w:space="0" w:color="auto"/>
          </w:divBdr>
        </w:div>
      </w:divsChild>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0126008">
      <w:bodyDiv w:val="1"/>
      <w:marLeft w:val="0"/>
      <w:marRight w:val="0"/>
      <w:marTop w:val="0"/>
      <w:marBottom w:val="0"/>
      <w:divBdr>
        <w:top w:val="none" w:sz="0" w:space="0" w:color="auto"/>
        <w:left w:val="none" w:sz="0" w:space="0" w:color="auto"/>
        <w:bottom w:val="none" w:sz="0" w:space="0" w:color="auto"/>
        <w:right w:val="none" w:sz="0" w:space="0" w:color="auto"/>
      </w:divBdr>
      <w:divsChild>
        <w:div w:id="1012951745">
          <w:marLeft w:val="0"/>
          <w:marRight w:val="0"/>
          <w:marTop w:val="0"/>
          <w:marBottom w:val="0"/>
          <w:divBdr>
            <w:top w:val="none" w:sz="0" w:space="0" w:color="auto"/>
            <w:left w:val="none" w:sz="0" w:space="0" w:color="auto"/>
            <w:bottom w:val="none" w:sz="0" w:space="0" w:color="auto"/>
            <w:right w:val="none" w:sz="0" w:space="0" w:color="auto"/>
          </w:divBdr>
        </w:div>
        <w:div w:id="689722666">
          <w:marLeft w:val="0"/>
          <w:marRight w:val="0"/>
          <w:marTop w:val="0"/>
          <w:marBottom w:val="0"/>
          <w:divBdr>
            <w:top w:val="none" w:sz="0" w:space="0" w:color="auto"/>
            <w:left w:val="none" w:sz="0" w:space="0" w:color="auto"/>
            <w:bottom w:val="none" w:sz="0" w:space="0" w:color="auto"/>
            <w:right w:val="none" w:sz="0" w:space="0" w:color="auto"/>
          </w:divBdr>
        </w:div>
        <w:div w:id="1502700742">
          <w:marLeft w:val="0"/>
          <w:marRight w:val="0"/>
          <w:marTop w:val="0"/>
          <w:marBottom w:val="0"/>
          <w:divBdr>
            <w:top w:val="none" w:sz="0" w:space="0" w:color="auto"/>
            <w:left w:val="none" w:sz="0" w:space="0" w:color="auto"/>
            <w:bottom w:val="none" w:sz="0" w:space="0" w:color="auto"/>
            <w:right w:val="none" w:sz="0" w:space="0" w:color="auto"/>
          </w:divBdr>
        </w:div>
        <w:div w:id="500391256">
          <w:marLeft w:val="0"/>
          <w:marRight w:val="0"/>
          <w:marTop w:val="0"/>
          <w:marBottom w:val="0"/>
          <w:divBdr>
            <w:top w:val="none" w:sz="0" w:space="0" w:color="auto"/>
            <w:left w:val="none" w:sz="0" w:space="0" w:color="auto"/>
            <w:bottom w:val="none" w:sz="0" w:space="0" w:color="auto"/>
            <w:right w:val="none" w:sz="0" w:space="0" w:color="auto"/>
          </w:divBdr>
        </w:div>
        <w:div w:id="345327682">
          <w:marLeft w:val="0"/>
          <w:marRight w:val="0"/>
          <w:marTop w:val="0"/>
          <w:marBottom w:val="0"/>
          <w:divBdr>
            <w:top w:val="none" w:sz="0" w:space="0" w:color="auto"/>
            <w:left w:val="none" w:sz="0" w:space="0" w:color="auto"/>
            <w:bottom w:val="none" w:sz="0" w:space="0" w:color="auto"/>
            <w:right w:val="none" w:sz="0" w:space="0" w:color="auto"/>
          </w:divBdr>
        </w:div>
        <w:div w:id="652299483">
          <w:marLeft w:val="0"/>
          <w:marRight w:val="0"/>
          <w:marTop w:val="0"/>
          <w:marBottom w:val="0"/>
          <w:divBdr>
            <w:top w:val="none" w:sz="0" w:space="0" w:color="auto"/>
            <w:left w:val="none" w:sz="0" w:space="0" w:color="auto"/>
            <w:bottom w:val="none" w:sz="0" w:space="0" w:color="auto"/>
            <w:right w:val="none" w:sz="0" w:space="0" w:color="auto"/>
          </w:divBdr>
        </w:div>
      </w:divsChild>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4292502">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6086676">
      <w:bodyDiv w:val="1"/>
      <w:marLeft w:val="0"/>
      <w:marRight w:val="0"/>
      <w:marTop w:val="0"/>
      <w:marBottom w:val="0"/>
      <w:divBdr>
        <w:top w:val="none" w:sz="0" w:space="0" w:color="auto"/>
        <w:left w:val="none" w:sz="0" w:space="0" w:color="auto"/>
        <w:bottom w:val="none" w:sz="0" w:space="0" w:color="auto"/>
        <w:right w:val="none" w:sz="0" w:space="0" w:color="auto"/>
      </w:divBdr>
      <w:divsChild>
        <w:div w:id="1873760436">
          <w:marLeft w:val="0"/>
          <w:marRight w:val="0"/>
          <w:marTop w:val="0"/>
          <w:marBottom w:val="0"/>
          <w:divBdr>
            <w:top w:val="none" w:sz="0" w:space="0" w:color="auto"/>
            <w:left w:val="none" w:sz="0" w:space="0" w:color="auto"/>
            <w:bottom w:val="none" w:sz="0" w:space="0" w:color="auto"/>
            <w:right w:val="none" w:sz="0" w:space="0" w:color="auto"/>
          </w:divBdr>
        </w:div>
      </w:divsChild>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49454728">
      <w:bodyDiv w:val="1"/>
      <w:marLeft w:val="0"/>
      <w:marRight w:val="0"/>
      <w:marTop w:val="0"/>
      <w:marBottom w:val="0"/>
      <w:divBdr>
        <w:top w:val="none" w:sz="0" w:space="0" w:color="auto"/>
        <w:left w:val="none" w:sz="0" w:space="0" w:color="auto"/>
        <w:bottom w:val="none" w:sz="0" w:space="0" w:color="auto"/>
        <w:right w:val="none" w:sz="0" w:space="0" w:color="auto"/>
      </w:divBdr>
      <w:divsChild>
        <w:div w:id="1461728614">
          <w:marLeft w:val="0"/>
          <w:marRight w:val="0"/>
          <w:marTop w:val="0"/>
          <w:marBottom w:val="0"/>
          <w:divBdr>
            <w:top w:val="none" w:sz="0" w:space="0" w:color="auto"/>
            <w:left w:val="none" w:sz="0" w:space="0" w:color="auto"/>
            <w:bottom w:val="none" w:sz="0" w:space="0" w:color="auto"/>
            <w:right w:val="none" w:sz="0" w:space="0" w:color="auto"/>
          </w:divBdr>
        </w:div>
        <w:div w:id="318732636">
          <w:marLeft w:val="0"/>
          <w:marRight w:val="0"/>
          <w:marTop w:val="0"/>
          <w:marBottom w:val="0"/>
          <w:divBdr>
            <w:top w:val="none" w:sz="0" w:space="0" w:color="auto"/>
            <w:left w:val="none" w:sz="0" w:space="0" w:color="auto"/>
            <w:bottom w:val="none" w:sz="0" w:space="0" w:color="auto"/>
            <w:right w:val="none" w:sz="0" w:space="0" w:color="auto"/>
          </w:divBdr>
        </w:div>
        <w:div w:id="2059086551">
          <w:marLeft w:val="0"/>
          <w:marRight w:val="0"/>
          <w:marTop w:val="0"/>
          <w:marBottom w:val="0"/>
          <w:divBdr>
            <w:top w:val="none" w:sz="0" w:space="0" w:color="auto"/>
            <w:left w:val="none" w:sz="0" w:space="0" w:color="auto"/>
            <w:bottom w:val="none" w:sz="0" w:space="0" w:color="auto"/>
            <w:right w:val="none" w:sz="0" w:space="0" w:color="auto"/>
          </w:divBdr>
        </w:div>
        <w:div w:id="97995840">
          <w:marLeft w:val="0"/>
          <w:marRight w:val="0"/>
          <w:marTop w:val="0"/>
          <w:marBottom w:val="0"/>
          <w:divBdr>
            <w:top w:val="none" w:sz="0" w:space="0" w:color="auto"/>
            <w:left w:val="none" w:sz="0" w:space="0" w:color="auto"/>
            <w:bottom w:val="none" w:sz="0" w:space="0" w:color="auto"/>
            <w:right w:val="none" w:sz="0" w:space="0" w:color="auto"/>
          </w:divBdr>
        </w:div>
        <w:div w:id="1111977737">
          <w:marLeft w:val="0"/>
          <w:marRight w:val="0"/>
          <w:marTop w:val="0"/>
          <w:marBottom w:val="0"/>
          <w:divBdr>
            <w:top w:val="none" w:sz="0" w:space="0" w:color="auto"/>
            <w:left w:val="none" w:sz="0" w:space="0" w:color="auto"/>
            <w:bottom w:val="none" w:sz="0" w:space="0" w:color="auto"/>
            <w:right w:val="none" w:sz="0" w:space="0" w:color="auto"/>
          </w:divBdr>
        </w:div>
        <w:div w:id="1703821194">
          <w:marLeft w:val="0"/>
          <w:marRight w:val="0"/>
          <w:marTop w:val="0"/>
          <w:marBottom w:val="0"/>
          <w:divBdr>
            <w:top w:val="none" w:sz="0" w:space="0" w:color="auto"/>
            <w:left w:val="none" w:sz="0" w:space="0" w:color="auto"/>
            <w:bottom w:val="none" w:sz="0" w:space="0" w:color="auto"/>
            <w:right w:val="none" w:sz="0" w:space="0" w:color="auto"/>
          </w:divBdr>
        </w:div>
      </w:divsChild>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4414382">
      <w:bodyDiv w:val="1"/>
      <w:marLeft w:val="0"/>
      <w:marRight w:val="0"/>
      <w:marTop w:val="0"/>
      <w:marBottom w:val="0"/>
      <w:divBdr>
        <w:top w:val="none" w:sz="0" w:space="0" w:color="auto"/>
        <w:left w:val="none" w:sz="0" w:space="0" w:color="auto"/>
        <w:bottom w:val="none" w:sz="0" w:space="0" w:color="auto"/>
        <w:right w:val="none" w:sz="0" w:space="0" w:color="auto"/>
      </w:divBdr>
      <w:divsChild>
        <w:div w:id="393890832">
          <w:marLeft w:val="0"/>
          <w:marRight w:val="0"/>
          <w:marTop w:val="0"/>
          <w:marBottom w:val="0"/>
          <w:divBdr>
            <w:top w:val="none" w:sz="0" w:space="0" w:color="auto"/>
            <w:left w:val="none" w:sz="0" w:space="0" w:color="auto"/>
            <w:bottom w:val="none" w:sz="0" w:space="0" w:color="auto"/>
            <w:right w:val="none" w:sz="0" w:space="0" w:color="auto"/>
          </w:divBdr>
        </w:div>
      </w:divsChild>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599144507">
      <w:bodyDiv w:val="1"/>
      <w:marLeft w:val="0"/>
      <w:marRight w:val="0"/>
      <w:marTop w:val="0"/>
      <w:marBottom w:val="0"/>
      <w:divBdr>
        <w:top w:val="none" w:sz="0" w:space="0" w:color="auto"/>
        <w:left w:val="none" w:sz="0" w:space="0" w:color="auto"/>
        <w:bottom w:val="none" w:sz="0" w:space="0" w:color="auto"/>
        <w:right w:val="none" w:sz="0" w:space="0" w:color="auto"/>
      </w:divBdr>
      <w:divsChild>
        <w:div w:id="1075276599">
          <w:marLeft w:val="0"/>
          <w:marRight w:val="0"/>
          <w:marTop w:val="0"/>
          <w:marBottom w:val="0"/>
          <w:divBdr>
            <w:top w:val="none" w:sz="0" w:space="0" w:color="auto"/>
            <w:left w:val="none" w:sz="0" w:space="0" w:color="auto"/>
            <w:bottom w:val="none" w:sz="0" w:space="0" w:color="auto"/>
            <w:right w:val="none" w:sz="0" w:space="0" w:color="auto"/>
          </w:divBdr>
        </w:div>
      </w:divsChild>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13020111">
      <w:bodyDiv w:val="1"/>
      <w:marLeft w:val="0"/>
      <w:marRight w:val="0"/>
      <w:marTop w:val="0"/>
      <w:marBottom w:val="0"/>
      <w:divBdr>
        <w:top w:val="none" w:sz="0" w:space="0" w:color="auto"/>
        <w:left w:val="none" w:sz="0" w:space="0" w:color="auto"/>
        <w:bottom w:val="none" w:sz="0" w:space="0" w:color="auto"/>
        <w:right w:val="none" w:sz="0" w:space="0" w:color="auto"/>
      </w:divBdr>
      <w:divsChild>
        <w:div w:id="1280070189">
          <w:marLeft w:val="0"/>
          <w:marRight w:val="0"/>
          <w:marTop w:val="0"/>
          <w:marBottom w:val="0"/>
          <w:divBdr>
            <w:top w:val="none" w:sz="0" w:space="0" w:color="auto"/>
            <w:left w:val="none" w:sz="0" w:space="0" w:color="auto"/>
            <w:bottom w:val="none" w:sz="0" w:space="0" w:color="auto"/>
            <w:right w:val="none" w:sz="0" w:space="0" w:color="auto"/>
          </w:divBdr>
        </w:div>
        <w:div w:id="725226246">
          <w:marLeft w:val="0"/>
          <w:marRight w:val="0"/>
          <w:marTop w:val="0"/>
          <w:marBottom w:val="0"/>
          <w:divBdr>
            <w:top w:val="none" w:sz="0" w:space="0" w:color="auto"/>
            <w:left w:val="none" w:sz="0" w:space="0" w:color="auto"/>
            <w:bottom w:val="none" w:sz="0" w:space="0" w:color="auto"/>
            <w:right w:val="none" w:sz="0" w:space="0" w:color="auto"/>
          </w:divBdr>
        </w:div>
        <w:div w:id="1538203022">
          <w:marLeft w:val="0"/>
          <w:marRight w:val="0"/>
          <w:marTop w:val="0"/>
          <w:marBottom w:val="0"/>
          <w:divBdr>
            <w:top w:val="none" w:sz="0" w:space="0" w:color="auto"/>
            <w:left w:val="none" w:sz="0" w:space="0" w:color="auto"/>
            <w:bottom w:val="none" w:sz="0" w:space="0" w:color="auto"/>
            <w:right w:val="none" w:sz="0" w:space="0" w:color="auto"/>
          </w:divBdr>
        </w:div>
        <w:div w:id="1421949792">
          <w:marLeft w:val="0"/>
          <w:marRight w:val="0"/>
          <w:marTop w:val="0"/>
          <w:marBottom w:val="0"/>
          <w:divBdr>
            <w:top w:val="none" w:sz="0" w:space="0" w:color="auto"/>
            <w:left w:val="none" w:sz="0" w:space="0" w:color="auto"/>
            <w:bottom w:val="none" w:sz="0" w:space="0" w:color="auto"/>
            <w:right w:val="none" w:sz="0" w:space="0" w:color="auto"/>
          </w:divBdr>
        </w:div>
        <w:div w:id="1553537675">
          <w:marLeft w:val="0"/>
          <w:marRight w:val="0"/>
          <w:marTop w:val="0"/>
          <w:marBottom w:val="0"/>
          <w:divBdr>
            <w:top w:val="none" w:sz="0" w:space="0" w:color="auto"/>
            <w:left w:val="none" w:sz="0" w:space="0" w:color="auto"/>
            <w:bottom w:val="none" w:sz="0" w:space="0" w:color="auto"/>
            <w:right w:val="none" w:sz="0" w:space="0" w:color="auto"/>
          </w:divBdr>
        </w:div>
        <w:div w:id="1358313070">
          <w:marLeft w:val="0"/>
          <w:marRight w:val="0"/>
          <w:marTop w:val="0"/>
          <w:marBottom w:val="0"/>
          <w:divBdr>
            <w:top w:val="none" w:sz="0" w:space="0" w:color="auto"/>
            <w:left w:val="none" w:sz="0" w:space="0" w:color="auto"/>
            <w:bottom w:val="none" w:sz="0" w:space="0" w:color="auto"/>
            <w:right w:val="none" w:sz="0" w:space="0" w:color="auto"/>
          </w:divBdr>
        </w:div>
      </w:divsChild>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36412324">
      <w:bodyDiv w:val="1"/>
      <w:marLeft w:val="0"/>
      <w:marRight w:val="0"/>
      <w:marTop w:val="0"/>
      <w:marBottom w:val="0"/>
      <w:divBdr>
        <w:top w:val="none" w:sz="0" w:space="0" w:color="auto"/>
        <w:left w:val="none" w:sz="0" w:space="0" w:color="auto"/>
        <w:bottom w:val="none" w:sz="0" w:space="0" w:color="auto"/>
        <w:right w:val="none" w:sz="0" w:space="0" w:color="auto"/>
      </w:divBdr>
      <w:divsChild>
        <w:div w:id="1648587620">
          <w:marLeft w:val="0"/>
          <w:marRight w:val="0"/>
          <w:marTop w:val="0"/>
          <w:marBottom w:val="0"/>
          <w:divBdr>
            <w:top w:val="none" w:sz="0" w:space="0" w:color="auto"/>
            <w:left w:val="none" w:sz="0" w:space="0" w:color="auto"/>
            <w:bottom w:val="none" w:sz="0" w:space="0" w:color="auto"/>
            <w:right w:val="none" w:sz="0" w:space="0" w:color="auto"/>
          </w:divBdr>
        </w:div>
      </w:divsChild>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3641927">
      <w:bodyDiv w:val="1"/>
      <w:marLeft w:val="0"/>
      <w:marRight w:val="0"/>
      <w:marTop w:val="0"/>
      <w:marBottom w:val="0"/>
      <w:divBdr>
        <w:top w:val="none" w:sz="0" w:space="0" w:color="auto"/>
        <w:left w:val="none" w:sz="0" w:space="0" w:color="auto"/>
        <w:bottom w:val="none" w:sz="0" w:space="0" w:color="auto"/>
        <w:right w:val="none" w:sz="0" w:space="0" w:color="auto"/>
      </w:divBdr>
      <w:divsChild>
        <w:div w:id="1122309658">
          <w:marLeft w:val="0"/>
          <w:marRight w:val="0"/>
          <w:marTop w:val="0"/>
          <w:marBottom w:val="0"/>
          <w:divBdr>
            <w:top w:val="none" w:sz="0" w:space="0" w:color="auto"/>
            <w:left w:val="none" w:sz="0" w:space="0" w:color="auto"/>
            <w:bottom w:val="none" w:sz="0" w:space="0" w:color="auto"/>
            <w:right w:val="none" w:sz="0" w:space="0" w:color="auto"/>
          </w:divBdr>
        </w:div>
      </w:divsChild>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1281094">
      <w:bodyDiv w:val="1"/>
      <w:marLeft w:val="0"/>
      <w:marRight w:val="0"/>
      <w:marTop w:val="0"/>
      <w:marBottom w:val="0"/>
      <w:divBdr>
        <w:top w:val="none" w:sz="0" w:space="0" w:color="auto"/>
        <w:left w:val="none" w:sz="0" w:space="0" w:color="auto"/>
        <w:bottom w:val="none" w:sz="0" w:space="0" w:color="auto"/>
        <w:right w:val="none" w:sz="0" w:space="0" w:color="auto"/>
      </w:divBdr>
      <w:divsChild>
        <w:div w:id="2027900137">
          <w:marLeft w:val="0"/>
          <w:marRight w:val="0"/>
          <w:marTop w:val="0"/>
          <w:marBottom w:val="0"/>
          <w:divBdr>
            <w:top w:val="none" w:sz="0" w:space="0" w:color="auto"/>
            <w:left w:val="none" w:sz="0" w:space="0" w:color="auto"/>
            <w:bottom w:val="none" w:sz="0" w:space="0" w:color="auto"/>
            <w:right w:val="none" w:sz="0" w:space="0" w:color="auto"/>
          </w:divBdr>
        </w:div>
        <w:div w:id="358169324">
          <w:marLeft w:val="0"/>
          <w:marRight w:val="0"/>
          <w:marTop w:val="0"/>
          <w:marBottom w:val="0"/>
          <w:divBdr>
            <w:top w:val="none" w:sz="0" w:space="0" w:color="auto"/>
            <w:left w:val="none" w:sz="0" w:space="0" w:color="auto"/>
            <w:bottom w:val="none" w:sz="0" w:space="0" w:color="auto"/>
            <w:right w:val="none" w:sz="0" w:space="0" w:color="auto"/>
          </w:divBdr>
        </w:div>
        <w:div w:id="123156932">
          <w:marLeft w:val="0"/>
          <w:marRight w:val="0"/>
          <w:marTop w:val="0"/>
          <w:marBottom w:val="0"/>
          <w:divBdr>
            <w:top w:val="none" w:sz="0" w:space="0" w:color="auto"/>
            <w:left w:val="none" w:sz="0" w:space="0" w:color="auto"/>
            <w:bottom w:val="none" w:sz="0" w:space="0" w:color="auto"/>
            <w:right w:val="none" w:sz="0" w:space="0" w:color="auto"/>
          </w:divBdr>
        </w:div>
        <w:div w:id="461994848">
          <w:marLeft w:val="0"/>
          <w:marRight w:val="0"/>
          <w:marTop w:val="0"/>
          <w:marBottom w:val="0"/>
          <w:divBdr>
            <w:top w:val="none" w:sz="0" w:space="0" w:color="auto"/>
            <w:left w:val="none" w:sz="0" w:space="0" w:color="auto"/>
            <w:bottom w:val="none" w:sz="0" w:space="0" w:color="auto"/>
            <w:right w:val="none" w:sz="0" w:space="0" w:color="auto"/>
          </w:divBdr>
        </w:div>
        <w:div w:id="1241060069">
          <w:marLeft w:val="0"/>
          <w:marRight w:val="0"/>
          <w:marTop w:val="0"/>
          <w:marBottom w:val="0"/>
          <w:divBdr>
            <w:top w:val="none" w:sz="0" w:space="0" w:color="auto"/>
            <w:left w:val="none" w:sz="0" w:space="0" w:color="auto"/>
            <w:bottom w:val="none" w:sz="0" w:space="0" w:color="auto"/>
            <w:right w:val="none" w:sz="0" w:space="0" w:color="auto"/>
          </w:divBdr>
        </w:div>
        <w:div w:id="2025475744">
          <w:marLeft w:val="0"/>
          <w:marRight w:val="0"/>
          <w:marTop w:val="0"/>
          <w:marBottom w:val="0"/>
          <w:divBdr>
            <w:top w:val="none" w:sz="0" w:space="0" w:color="auto"/>
            <w:left w:val="none" w:sz="0" w:space="0" w:color="auto"/>
            <w:bottom w:val="none" w:sz="0" w:space="0" w:color="auto"/>
            <w:right w:val="none" w:sz="0" w:space="0" w:color="auto"/>
          </w:divBdr>
        </w:div>
        <w:div w:id="1672684987">
          <w:marLeft w:val="0"/>
          <w:marRight w:val="0"/>
          <w:marTop w:val="0"/>
          <w:marBottom w:val="0"/>
          <w:divBdr>
            <w:top w:val="none" w:sz="0" w:space="0" w:color="auto"/>
            <w:left w:val="none" w:sz="0" w:space="0" w:color="auto"/>
            <w:bottom w:val="none" w:sz="0" w:space="0" w:color="auto"/>
            <w:right w:val="none" w:sz="0" w:space="0" w:color="auto"/>
          </w:divBdr>
        </w:div>
      </w:divsChild>
    </w:div>
    <w:div w:id="1972049862">
      <w:bodyDiv w:val="1"/>
      <w:marLeft w:val="0"/>
      <w:marRight w:val="0"/>
      <w:marTop w:val="0"/>
      <w:marBottom w:val="0"/>
      <w:divBdr>
        <w:top w:val="none" w:sz="0" w:space="0" w:color="auto"/>
        <w:left w:val="none" w:sz="0" w:space="0" w:color="auto"/>
        <w:bottom w:val="none" w:sz="0" w:space="0" w:color="auto"/>
        <w:right w:val="none" w:sz="0" w:space="0" w:color="auto"/>
      </w:divBdr>
      <w:divsChild>
        <w:div w:id="58217418">
          <w:marLeft w:val="0"/>
          <w:marRight w:val="0"/>
          <w:marTop w:val="0"/>
          <w:marBottom w:val="0"/>
          <w:divBdr>
            <w:top w:val="none" w:sz="0" w:space="0" w:color="auto"/>
            <w:left w:val="none" w:sz="0" w:space="0" w:color="auto"/>
            <w:bottom w:val="none" w:sz="0" w:space="0" w:color="auto"/>
            <w:right w:val="none" w:sz="0" w:space="0" w:color="auto"/>
          </w:divBdr>
        </w:div>
        <w:div w:id="18894663">
          <w:marLeft w:val="0"/>
          <w:marRight w:val="0"/>
          <w:marTop w:val="0"/>
          <w:marBottom w:val="0"/>
          <w:divBdr>
            <w:top w:val="none" w:sz="0" w:space="0" w:color="auto"/>
            <w:left w:val="none" w:sz="0" w:space="0" w:color="auto"/>
            <w:bottom w:val="none" w:sz="0" w:space="0" w:color="auto"/>
            <w:right w:val="none" w:sz="0" w:space="0" w:color="auto"/>
          </w:divBdr>
        </w:div>
        <w:div w:id="1876692014">
          <w:marLeft w:val="0"/>
          <w:marRight w:val="0"/>
          <w:marTop w:val="0"/>
          <w:marBottom w:val="0"/>
          <w:divBdr>
            <w:top w:val="none" w:sz="0" w:space="0" w:color="auto"/>
            <w:left w:val="none" w:sz="0" w:space="0" w:color="auto"/>
            <w:bottom w:val="none" w:sz="0" w:space="0" w:color="auto"/>
            <w:right w:val="none" w:sz="0" w:space="0" w:color="auto"/>
          </w:divBdr>
        </w:div>
        <w:div w:id="1455365869">
          <w:marLeft w:val="0"/>
          <w:marRight w:val="0"/>
          <w:marTop w:val="0"/>
          <w:marBottom w:val="0"/>
          <w:divBdr>
            <w:top w:val="none" w:sz="0" w:space="0" w:color="auto"/>
            <w:left w:val="none" w:sz="0" w:space="0" w:color="auto"/>
            <w:bottom w:val="none" w:sz="0" w:space="0" w:color="auto"/>
            <w:right w:val="none" w:sz="0" w:space="0" w:color="auto"/>
          </w:divBdr>
        </w:div>
        <w:div w:id="1789277416">
          <w:marLeft w:val="0"/>
          <w:marRight w:val="0"/>
          <w:marTop w:val="0"/>
          <w:marBottom w:val="0"/>
          <w:divBdr>
            <w:top w:val="none" w:sz="0" w:space="0" w:color="auto"/>
            <w:left w:val="none" w:sz="0" w:space="0" w:color="auto"/>
            <w:bottom w:val="none" w:sz="0" w:space="0" w:color="auto"/>
            <w:right w:val="none" w:sz="0" w:space="0" w:color="auto"/>
          </w:divBdr>
        </w:div>
        <w:div w:id="1300651630">
          <w:marLeft w:val="0"/>
          <w:marRight w:val="0"/>
          <w:marTop w:val="0"/>
          <w:marBottom w:val="0"/>
          <w:divBdr>
            <w:top w:val="none" w:sz="0" w:space="0" w:color="auto"/>
            <w:left w:val="none" w:sz="0" w:space="0" w:color="auto"/>
            <w:bottom w:val="none" w:sz="0" w:space="0" w:color="auto"/>
            <w:right w:val="none" w:sz="0" w:space="0" w:color="auto"/>
          </w:divBdr>
        </w:div>
      </w:divsChild>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 w:id="2141877830">
      <w:bodyDiv w:val="1"/>
      <w:marLeft w:val="0"/>
      <w:marRight w:val="0"/>
      <w:marTop w:val="0"/>
      <w:marBottom w:val="0"/>
      <w:divBdr>
        <w:top w:val="none" w:sz="0" w:space="0" w:color="auto"/>
        <w:left w:val="none" w:sz="0" w:space="0" w:color="auto"/>
        <w:bottom w:val="none" w:sz="0" w:space="0" w:color="auto"/>
        <w:right w:val="none" w:sz="0" w:space="0" w:color="auto"/>
      </w:divBdr>
      <w:divsChild>
        <w:div w:id="1208879133">
          <w:marLeft w:val="0"/>
          <w:marRight w:val="0"/>
          <w:marTop w:val="0"/>
          <w:marBottom w:val="0"/>
          <w:divBdr>
            <w:top w:val="none" w:sz="0" w:space="0" w:color="auto"/>
            <w:left w:val="none" w:sz="0" w:space="0" w:color="auto"/>
            <w:bottom w:val="none" w:sz="0" w:space="0" w:color="auto"/>
            <w:right w:val="none" w:sz="0" w:space="0" w:color="auto"/>
          </w:divBdr>
        </w:div>
        <w:div w:id="1186097019">
          <w:marLeft w:val="0"/>
          <w:marRight w:val="0"/>
          <w:marTop w:val="0"/>
          <w:marBottom w:val="0"/>
          <w:divBdr>
            <w:top w:val="none" w:sz="0" w:space="0" w:color="auto"/>
            <w:left w:val="none" w:sz="0" w:space="0" w:color="auto"/>
            <w:bottom w:val="none" w:sz="0" w:space="0" w:color="auto"/>
            <w:right w:val="none" w:sz="0" w:space="0" w:color="auto"/>
          </w:divBdr>
        </w:div>
        <w:div w:id="211187133">
          <w:marLeft w:val="0"/>
          <w:marRight w:val="0"/>
          <w:marTop w:val="0"/>
          <w:marBottom w:val="0"/>
          <w:divBdr>
            <w:top w:val="none" w:sz="0" w:space="0" w:color="auto"/>
            <w:left w:val="none" w:sz="0" w:space="0" w:color="auto"/>
            <w:bottom w:val="none" w:sz="0" w:space="0" w:color="auto"/>
            <w:right w:val="none" w:sz="0" w:space="0" w:color="auto"/>
          </w:divBdr>
        </w:div>
        <w:div w:id="270866591">
          <w:marLeft w:val="0"/>
          <w:marRight w:val="0"/>
          <w:marTop w:val="0"/>
          <w:marBottom w:val="0"/>
          <w:divBdr>
            <w:top w:val="none" w:sz="0" w:space="0" w:color="auto"/>
            <w:left w:val="none" w:sz="0" w:space="0" w:color="auto"/>
            <w:bottom w:val="none" w:sz="0" w:space="0" w:color="auto"/>
            <w:right w:val="none" w:sz="0" w:space="0" w:color="auto"/>
          </w:divBdr>
        </w:div>
        <w:div w:id="270479719">
          <w:marLeft w:val="0"/>
          <w:marRight w:val="0"/>
          <w:marTop w:val="0"/>
          <w:marBottom w:val="0"/>
          <w:divBdr>
            <w:top w:val="none" w:sz="0" w:space="0" w:color="auto"/>
            <w:left w:val="none" w:sz="0" w:space="0" w:color="auto"/>
            <w:bottom w:val="none" w:sz="0" w:space="0" w:color="auto"/>
            <w:right w:val="none" w:sz="0" w:space="0" w:color="auto"/>
          </w:divBdr>
        </w:div>
        <w:div w:id="1664312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973F190-FDF6-4C4E-8826-49B5627B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7</Pages>
  <Words>1199</Words>
  <Characters>6839</Characters>
  <Application>Microsoft Office Word</Application>
  <DocSecurity>0</DocSecurity>
  <Lines>56</Lines>
  <Paragraphs>16</Paragraphs>
  <ScaleCrop>false</ScaleCrop>
  <Company>MC SYSTEM</Company>
  <LinksUpToDate>false</LinksUpToDate>
  <CharactersWithSpaces>8022</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admin</cp:lastModifiedBy>
  <cp:revision>529</cp:revision>
  <cp:lastPrinted>2012-07-18T04:11:00Z</cp:lastPrinted>
  <dcterms:created xsi:type="dcterms:W3CDTF">2015-09-29T01:18:00Z</dcterms:created>
  <dcterms:modified xsi:type="dcterms:W3CDTF">2015-10-09T06:09:00Z</dcterms:modified>
</cp:coreProperties>
</file>