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1554" w:type="dxa"/>
            <w:gridSpan w:val="2"/>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1800" w:type="dxa"/>
            <w:vAlign w:val="center"/>
          </w:tcPr>
          <w:p w:rsidR="009A18F4" w:rsidRPr="00F57D27" w:rsidRDefault="00450AE9" w:rsidP="00DE017A">
            <w:pPr>
              <w:rPr>
                <w:rFonts w:eastAsia="楷体_GB2312"/>
                <w:b/>
                <w:color w:val="003366"/>
                <w:sz w:val="24"/>
              </w:rPr>
            </w:pPr>
            <w:r w:rsidRPr="00450AE9">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27" type="#_x0000_t202" style="position:absolute;left:0;text-align:left;margin-left:66.6pt;margin-top:-.05pt;width:428.4pt;height:31.2pt;z-index:251661312;mso-position-horizontal-relative:text;mso-position-vertical-relative:text" fillcolor="#f00000" stroked="f">
                  <v:textbox style="mso-next-textbox:#_x0000_s1027">
                    <w:txbxContent>
                      <w:p w:rsidR="001C0B97" w:rsidRPr="00FC770C" w:rsidRDefault="001C0B97" w:rsidP="009A18F4">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9A18F4" w:rsidRPr="00F57D27" w:rsidTr="00DE017A">
        <w:trPr>
          <w:gridAfter w:val="1"/>
          <w:wAfter w:w="225" w:type="dxa"/>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3"/>
            <w:shd w:val="clear" w:color="auto" w:fill="CDD7FA"/>
            <w:vAlign w:val="center"/>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val="284"/>
        </w:trPr>
        <w:tc>
          <w:tcPr>
            <w:tcW w:w="534" w:type="dxa"/>
            <w:shd w:val="clear" w:color="auto" w:fill="CDD7FA"/>
          </w:tcPr>
          <w:p w:rsidR="009A18F4" w:rsidRPr="00F57D27" w:rsidRDefault="009A18F4" w:rsidP="00DE017A">
            <w:pPr>
              <w:rPr>
                <w:rFonts w:eastAsia="楷体_GB2312"/>
                <w:b/>
                <w:color w:val="003366"/>
                <w:sz w:val="24"/>
              </w:rPr>
            </w:pPr>
            <w:r>
              <w:rPr>
                <w:rFonts w:eastAsia="楷体_GB2312" w:hint="eastAsia"/>
                <w:noProof/>
                <w:sz w:val="24"/>
              </w:rPr>
              <w:drawing>
                <wp:anchor distT="0" distB="0" distL="114300" distR="114300" simplePos="0" relativeHeight="251662336"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val="940"/>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3"/>
            <w:shd w:val="clear" w:color="auto" w:fill="CDD7FA"/>
          </w:tcPr>
          <w:p w:rsidR="009A18F4" w:rsidRPr="00F57D27" w:rsidRDefault="009A18F4" w:rsidP="00DE017A">
            <w:pPr>
              <w:spacing w:line="360" w:lineRule="auto"/>
              <w:rPr>
                <w:rFonts w:eastAsia="楷体_GB2312"/>
                <w:noProof/>
                <w:sz w:val="24"/>
              </w:rPr>
            </w:pPr>
          </w:p>
        </w:tc>
      </w:tr>
      <w:tr w:rsidR="009A18F4" w:rsidRPr="00F57D27" w:rsidTr="00DE017A">
        <w:trPr>
          <w:gridAfter w:val="1"/>
          <w:wAfter w:w="225" w:type="dxa"/>
          <w:trHeight w:hRule="exact" w:val="284"/>
        </w:trPr>
        <w:tc>
          <w:tcPr>
            <w:tcW w:w="534" w:type="dxa"/>
            <w:shd w:val="clear" w:color="auto" w:fill="CDD7F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519" w:type="dxa"/>
            <w:shd w:val="clear" w:color="auto" w:fill="CDD7FA"/>
          </w:tcPr>
          <w:p w:rsidR="009A18F4" w:rsidRPr="00F57D27" w:rsidRDefault="009A18F4" w:rsidP="00DE017A">
            <w:pPr>
              <w:jc w:val="left"/>
              <w:rPr>
                <w:rFonts w:eastAsia="楷体_GB2312"/>
                <w:b/>
                <w:color w:val="003366"/>
                <w:sz w:val="24"/>
              </w:rPr>
            </w:pPr>
          </w:p>
        </w:tc>
        <w:tc>
          <w:tcPr>
            <w:tcW w:w="2835"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284"/>
        </w:trPr>
        <w:tc>
          <w:tcPr>
            <w:tcW w:w="534" w:type="dxa"/>
            <w:shd w:val="clear" w:color="auto" w:fill="CDD7FA"/>
          </w:tcPr>
          <w:p w:rsidR="009A18F4" w:rsidRPr="00F57D27" w:rsidRDefault="009A18F4" w:rsidP="00DE017A">
            <w:pPr>
              <w:rPr>
                <w:rFonts w:eastAsia="楷体_GB2312"/>
                <w:b/>
                <w:color w:val="003366"/>
                <w:sz w:val="24"/>
              </w:rPr>
            </w:pPr>
          </w:p>
        </w:tc>
        <w:tc>
          <w:tcPr>
            <w:tcW w:w="519" w:type="dxa"/>
            <w:shd w:val="clear" w:color="auto" w:fill="CDD7FA"/>
          </w:tcPr>
          <w:p w:rsidR="009A18F4" w:rsidRPr="00F57D27" w:rsidRDefault="009A18F4" w:rsidP="00DE017A">
            <w:pPr>
              <w:jc w:val="left"/>
              <w:rPr>
                <w:rFonts w:eastAsia="楷体_GB2312"/>
                <w:b/>
                <w:color w:val="003366"/>
                <w:sz w:val="24"/>
              </w:rPr>
            </w:pPr>
          </w:p>
        </w:tc>
        <w:tc>
          <w:tcPr>
            <w:tcW w:w="2835"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284"/>
        </w:trPr>
        <w:tc>
          <w:tcPr>
            <w:tcW w:w="534" w:type="dxa"/>
            <w:shd w:val="clear" w:color="auto" w:fill="CDD7FA"/>
          </w:tcPr>
          <w:p w:rsidR="009A18F4" w:rsidRPr="00F57D27" w:rsidRDefault="009A18F4" w:rsidP="00DE017A">
            <w:pPr>
              <w:rPr>
                <w:rFonts w:eastAsia="楷体_GB2312"/>
                <w:b/>
                <w:color w:val="003366"/>
                <w:sz w:val="24"/>
              </w:rPr>
            </w:pPr>
          </w:p>
        </w:tc>
        <w:tc>
          <w:tcPr>
            <w:tcW w:w="519" w:type="dxa"/>
            <w:shd w:val="clear" w:color="auto" w:fill="CDD7FA"/>
          </w:tcPr>
          <w:p w:rsidR="009A18F4" w:rsidRPr="00F57D27" w:rsidRDefault="009A18F4" w:rsidP="00DE017A">
            <w:pPr>
              <w:jc w:val="left"/>
              <w:rPr>
                <w:rFonts w:eastAsia="楷体_GB2312"/>
                <w:b/>
                <w:color w:val="003366"/>
                <w:sz w:val="24"/>
              </w:rPr>
            </w:pPr>
          </w:p>
        </w:tc>
        <w:tc>
          <w:tcPr>
            <w:tcW w:w="2835"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80"/>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3"/>
            <w:shd w:val="clear" w:color="auto" w:fill="CDD7FA"/>
          </w:tcPr>
          <w:p w:rsidR="009A18F4" w:rsidRPr="00F57D27" w:rsidRDefault="009A18F4" w:rsidP="00DE017A">
            <w:pPr>
              <w:jc w:val="left"/>
              <w:rPr>
                <w:rFonts w:eastAsia="楷体_GB2312"/>
                <w:b/>
                <w:color w:val="003366"/>
                <w:sz w:val="24"/>
              </w:rPr>
            </w:pPr>
          </w:p>
        </w:tc>
      </w:tr>
      <w:tr w:rsidR="009A18F4" w:rsidRPr="00F57D27" w:rsidTr="00DE017A">
        <w:trPr>
          <w:trHeight w:hRule="exact" w:val="284"/>
        </w:trPr>
        <w:tc>
          <w:tcPr>
            <w:tcW w:w="534" w:type="dxa"/>
          </w:tcPr>
          <w:p w:rsidR="009A18F4" w:rsidRPr="00F57D27" w:rsidRDefault="009A18F4" w:rsidP="00DE017A">
            <w:pPr>
              <w:rPr>
                <w:rFonts w:eastAsia="楷体_GB2312"/>
                <w:b/>
                <w:color w:val="003366"/>
                <w:sz w:val="24"/>
              </w:rPr>
            </w:pPr>
          </w:p>
        </w:tc>
        <w:tc>
          <w:tcPr>
            <w:tcW w:w="519" w:type="dxa"/>
          </w:tcPr>
          <w:p w:rsidR="009A18F4" w:rsidRPr="00F57D27" w:rsidRDefault="009A18F4" w:rsidP="00DE017A">
            <w:pPr>
              <w:jc w:val="left"/>
              <w:rPr>
                <w:rFonts w:eastAsia="楷体_GB2312"/>
                <w:b/>
                <w:color w:val="003366"/>
                <w:sz w:val="24"/>
              </w:rPr>
            </w:pPr>
          </w:p>
        </w:tc>
        <w:tc>
          <w:tcPr>
            <w:tcW w:w="3060" w:type="dxa"/>
            <w:gridSpan w:val="3"/>
          </w:tcPr>
          <w:p w:rsidR="009A18F4" w:rsidRPr="00F57D27" w:rsidRDefault="009A18F4" w:rsidP="00DE017A">
            <w:pPr>
              <w:rPr>
                <w:rFonts w:eastAsia="楷体_GB2312"/>
                <w:b/>
                <w:color w:val="003366"/>
                <w:sz w:val="24"/>
              </w:rPr>
            </w:pPr>
          </w:p>
        </w:tc>
      </w:tr>
      <w:tr w:rsidR="009A18F4" w:rsidRPr="00F57D27" w:rsidTr="00DE017A">
        <w:trPr>
          <w:gridAfter w:val="1"/>
          <w:wAfter w:w="225" w:type="dxa"/>
          <w:trHeight w:hRule="exac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Pr="00F57D27" w:rsidRDefault="009A18F4" w:rsidP="00DE017A">
            <w:pPr>
              <w:jc w:val="center"/>
              <w:rPr>
                <w:rFonts w:eastAsia="黑体"/>
                <w:color w:val="003366"/>
                <w:sz w:val="24"/>
              </w:rPr>
            </w:pPr>
          </w:p>
        </w:tc>
      </w:tr>
      <w:tr w:rsidR="009A18F4" w:rsidRPr="00F57D27" w:rsidTr="00DE017A">
        <w:trPr>
          <w:gridAfter w:val="1"/>
          <w:wAfter w:w="225" w:type="dxa"/>
          <w:trHeight w:val="457"/>
        </w:trPr>
        <w:tc>
          <w:tcPr>
            <w:tcW w:w="534" w:type="dxa"/>
          </w:tcPr>
          <w:p w:rsidR="009A18F4" w:rsidRPr="00D82E82" w:rsidRDefault="009A18F4" w:rsidP="00DE017A">
            <w:pPr>
              <w:rPr>
                <w:rFonts w:eastAsia="楷体_GB2312"/>
                <w:b/>
                <w:color w:val="003366"/>
              </w:rPr>
            </w:pPr>
          </w:p>
        </w:tc>
        <w:tc>
          <w:tcPr>
            <w:tcW w:w="3354" w:type="dxa"/>
            <w:gridSpan w:val="3"/>
          </w:tcPr>
          <w:p w:rsidR="009A18F4" w:rsidRPr="002D6491" w:rsidRDefault="009A18F4" w:rsidP="009E5FA7">
            <w:pPr>
              <w:spacing w:line="360" w:lineRule="auto"/>
              <w:ind w:left="-288" w:firstLineChars="150" w:firstLine="271"/>
              <w:jc w:val="left"/>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9E5FA7">
              <w:rPr>
                <w:rFonts w:eastAsia="楷体_GB2312" w:hint="eastAsia"/>
                <w:b/>
                <w:color w:val="003366"/>
                <w:sz w:val="18"/>
                <w:szCs w:val="18"/>
              </w:rPr>
              <w:t>9</w:t>
            </w:r>
            <w:r w:rsidRPr="002D6491">
              <w:rPr>
                <w:rFonts w:eastAsia="楷体_GB2312" w:hint="eastAsia"/>
                <w:b/>
                <w:color w:val="003366"/>
                <w:sz w:val="18"/>
                <w:szCs w:val="18"/>
              </w:rPr>
              <w:t>月基金业绩统计分布</w:t>
            </w:r>
          </w:p>
        </w:tc>
      </w:tr>
      <w:tr w:rsidR="009A18F4" w:rsidRPr="00F57D27" w:rsidTr="00663C51">
        <w:trPr>
          <w:gridAfter w:val="1"/>
          <w:wAfter w:w="225" w:type="dxa"/>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3"/>
            <w:vAlign w:val="center"/>
          </w:tcPr>
          <w:p w:rsidR="009A18F4" w:rsidRPr="00CD7632" w:rsidRDefault="00663C51" w:rsidP="00DE017A">
            <w:pPr>
              <w:ind w:leftChars="-51" w:rightChars="34" w:right="71" w:hangingChars="51" w:hanging="107"/>
              <w:rPr>
                <w:noProof/>
              </w:rPr>
            </w:pPr>
            <w:r>
              <w:rPr>
                <w:noProof/>
              </w:rPr>
              <w:drawing>
                <wp:inline distT="0" distB="0" distL="0" distR="0">
                  <wp:extent cx="1990725" cy="146685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90725" cy="1466850"/>
                          </a:xfrm>
                          <a:prstGeom prst="rect">
                            <a:avLst/>
                          </a:prstGeom>
                          <a:noFill/>
                          <a:ln w="9525">
                            <a:noFill/>
                            <a:miter lim="800000"/>
                            <a:headEnd/>
                            <a:tailEnd/>
                          </a:ln>
                        </pic:spPr>
                      </pic:pic>
                    </a:graphicData>
                  </a:graphic>
                </wp:inline>
              </w:drawing>
            </w: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Pr="00CD7632" w:rsidRDefault="009A18F4" w:rsidP="00DE017A">
            <w:pPr>
              <w:rPr>
                <w:rFonts w:eastAsia="楷体_GB2312"/>
                <w:color w:val="003366"/>
                <w:sz w:val="18"/>
                <w:szCs w:val="18"/>
              </w:rPr>
            </w:pPr>
            <w:r w:rsidRPr="00CD7632">
              <w:rPr>
                <w:rFonts w:eastAsia="楷体_GB2312" w:hint="eastAsia"/>
                <w:color w:val="003366"/>
                <w:sz w:val="18"/>
                <w:szCs w:val="18"/>
              </w:rPr>
              <w:t>注：不包括结构化份额</w:t>
            </w:r>
          </w:p>
          <w:p w:rsidR="009A18F4" w:rsidRPr="00CD7632" w:rsidRDefault="009A18F4" w:rsidP="00DE017A">
            <w:pPr>
              <w:rPr>
                <w:rFonts w:eastAsia="楷体_GB2312"/>
                <w:b/>
                <w:color w:val="003366"/>
              </w:rPr>
            </w:pPr>
          </w:p>
          <w:p w:rsidR="009A18F4" w:rsidRPr="00CD7632" w:rsidRDefault="009A18F4" w:rsidP="00DE017A">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DE017A">
            <w:pPr>
              <w:rPr>
                <w:rFonts w:eastAsia="楷体_GB2312"/>
                <w:b/>
                <w:color w:val="003366"/>
              </w:rPr>
            </w:pPr>
            <w:r w:rsidRPr="00CD7632">
              <w:rPr>
                <w:rFonts w:eastAsia="楷体_GB2312" w:hint="eastAsia"/>
                <w:b/>
                <w:color w:val="003366"/>
              </w:rPr>
              <w:t>刘亦千</w:t>
            </w:r>
          </w:p>
          <w:p w:rsidR="009A18F4" w:rsidRPr="00CD7632" w:rsidRDefault="009A18F4" w:rsidP="00DE017A">
            <w:pPr>
              <w:rPr>
                <w:rFonts w:eastAsia="楷体_GB2312"/>
                <w:color w:val="003366"/>
              </w:rPr>
            </w:pPr>
            <w:r w:rsidRPr="00CD7632">
              <w:rPr>
                <w:rFonts w:eastAsia="楷体_GB2312" w:hint="eastAsia"/>
                <w:color w:val="003366"/>
              </w:rPr>
              <w:t>执业证书编号：</w:t>
            </w:r>
            <w:r w:rsidRPr="00CD7632">
              <w:rPr>
                <w:rFonts w:eastAsia="楷体_GB2312"/>
                <w:b/>
                <w:color w:val="003366"/>
                <w:sz w:val="24"/>
              </w:rPr>
              <w:t>S0870511040001</w:t>
            </w: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Pr="00D82E82" w:rsidRDefault="009A18F4" w:rsidP="00DE017A">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1988</w:t>
            </w: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p w:rsidR="009A18F4" w:rsidRDefault="009A18F4" w:rsidP="00DE017A">
            <w:r w:rsidRPr="00FC770C">
              <w:rPr>
                <w:rFonts w:eastAsia="楷体_GB2312" w:hint="eastAsia"/>
                <w:b/>
                <w:bCs/>
                <w:color w:val="003365"/>
                <w:kern w:val="0"/>
                <w:sz w:val="24"/>
              </w:rPr>
              <w:t>Liuyiqian</w:t>
            </w:r>
            <w:r w:rsidRPr="00FC770C">
              <w:rPr>
                <w:rFonts w:eastAsia="楷体_GB2312"/>
                <w:b/>
                <w:bCs/>
                <w:color w:val="003365"/>
                <w:kern w:val="0"/>
                <w:sz w:val="24"/>
              </w:rPr>
              <w:t>@</w:t>
            </w:r>
            <w:r>
              <w:rPr>
                <w:rFonts w:eastAsia="楷体_GB2312" w:hint="eastAsia"/>
                <w:b/>
                <w:bCs/>
                <w:color w:val="003365"/>
                <w:kern w:val="0"/>
                <w:sz w:val="24"/>
              </w:rPr>
              <w:t>shzq</w:t>
            </w:r>
            <w:r w:rsidRPr="00FC770C">
              <w:rPr>
                <w:rFonts w:eastAsia="楷体_GB2312"/>
                <w:b/>
                <w:bCs/>
                <w:color w:val="003365"/>
                <w:kern w:val="0"/>
                <w:sz w:val="24"/>
              </w:rPr>
              <w:t>.com</w:t>
            </w:r>
          </w:p>
          <w:p w:rsidR="009A18F4" w:rsidRPr="00F57D27" w:rsidRDefault="009A18F4" w:rsidP="00DE017A">
            <w:pPr>
              <w:rPr>
                <w:rFonts w:eastAsia="楷体_GB2312"/>
                <w:b/>
                <w:color w:val="003366"/>
                <w:sz w:val="24"/>
              </w:rPr>
            </w:pP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3"/>
          </w:tcPr>
          <w:p w:rsidR="009A18F4" w:rsidRPr="0077785C" w:rsidRDefault="009A18F4" w:rsidP="00DE017A">
            <w:pPr>
              <w:rPr>
                <w:rFonts w:eastAsia="楷体_GB2312"/>
                <w:color w:val="003366"/>
                <w:sz w:val="24"/>
              </w:rPr>
            </w:pPr>
          </w:p>
        </w:tc>
      </w:tr>
      <w:tr w:rsidR="009A18F4" w:rsidRPr="00F57D27" w:rsidTr="00DE017A">
        <w:trPr>
          <w:gridAfter w:val="1"/>
          <w:wAfter w:w="225" w:type="dxa"/>
          <w:trHeight w:val="284"/>
        </w:trPr>
        <w:tc>
          <w:tcPr>
            <w:tcW w:w="534" w:type="dxa"/>
          </w:tcPr>
          <w:p w:rsidR="009A18F4" w:rsidRPr="00F57D27" w:rsidRDefault="009A18F4" w:rsidP="00DE017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9A18F4" w:rsidRPr="00F57D27" w:rsidTr="00DE017A">
              <w:trPr>
                <w:trHeight w:hRule="exact" w:val="284"/>
              </w:trPr>
              <w:tc>
                <w:tcPr>
                  <w:tcW w:w="3888" w:type="dxa"/>
                  <w:gridSpan w:val="2"/>
                </w:tcPr>
                <w:p w:rsidR="009A18F4" w:rsidRPr="00B21A03" w:rsidRDefault="009A18F4" w:rsidP="00DE017A">
                  <w:pPr>
                    <w:pStyle w:val="a8"/>
                    <w:rPr>
                      <w:rFonts w:hAnsi="宋体" w:cs="宋体"/>
                    </w:rPr>
                  </w:pPr>
                  <w:r w:rsidRPr="00F57D27">
                    <w:rPr>
                      <w:rFonts w:eastAsia="黑体" w:hint="eastAsia"/>
                      <w:b/>
                      <w:color w:val="003366"/>
                      <w:sz w:val="24"/>
                    </w:rPr>
                    <w:t>报告</w:t>
                  </w: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Pr>
                      <w:rFonts w:hAnsi="宋体" w:cs="宋体" w:hint="eastAsia"/>
                    </w:rPr>
                    <w:t>5</w:t>
                  </w:r>
                  <w:r w:rsidRPr="00B21A03">
                    <w:rPr>
                      <w:rFonts w:hAnsi="宋体" w:cs="宋体"/>
                    </w:rPr>
                    <w:t>年</w:t>
                  </w:r>
                  <w:r w:rsidR="00615C7D">
                    <w:rPr>
                      <w:rFonts w:hAnsi="宋体" w:cs="宋体" w:hint="eastAsia"/>
                    </w:rPr>
                    <w:t>9</w:t>
                  </w:r>
                  <w:r w:rsidRPr="00B21A03">
                    <w:rPr>
                      <w:rFonts w:hAnsi="宋体" w:cs="宋体"/>
                    </w:rPr>
                    <w:t>月</w:t>
                  </w:r>
                  <w:r w:rsidR="00846A83">
                    <w:rPr>
                      <w:rFonts w:hAnsi="宋体" w:cs="宋体" w:hint="eastAsia"/>
                    </w:rPr>
                    <w:t>2</w:t>
                  </w:r>
                  <w:r w:rsidR="00615C7D">
                    <w:rPr>
                      <w:rFonts w:hAnsi="宋体" w:cs="宋体" w:hint="eastAsia"/>
                    </w:rPr>
                    <w:t>9</w:t>
                  </w:r>
                  <w:r w:rsidRPr="00B21A03">
                    <w:rPr>
                      <w:rFonts w:hAnsi="宋体" w:cs="宋体"/>
                    </w:rPr>
                    <w:t>日</w:t>
                  </w:r>
                </w:p>
                <w:p w:rsidR="009A18F4" w:rsidRPr="00F57D27" w:rsidRDefault="009A18F4" w:rsidP="00DE017A">
                  <w:pPr>
                    <w:jc w:val="left"/>
                    <w:rPr>
                      <w:rFonts w:eastAsia="楷体_GB2312"/>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报告编号：</w:t>
                  </w:r>
                </w:p>
              </w:tc>
            </w:tr>
            <w:tr w:rsidR="009A18F4" w:rsidRPr="00F57D27" w:rsidTr="00DE017A">
              <w:trPr>
                <w:gridAfter w:val="1"/>
                <w:wAfter w:w="468" w:type="dxa"/>
                <w:trHeight w:hRule="exact" w:val="284"/>
              </w:trPr>
              <w:tc>
                <w:tcPr>
                  <w:tcW w:w="3420" w:type="dxa"/>
                </w:tcPr>
                <w:p w:rsidR="009A18F4" w:rsidRPr="00F57D27" w:rsidRDefault="009A18F4" w:rsidP="00DE017A">
                  <w:pPr>
                    <w:rPr>
                      <w:rFonts w:eastAsia="楷体_GB2312"/>
                      <w:b/>
                      <w:color w:val="003366"/>
                      <w:sz w:val="24"/>
                    </w:rPr>
                  </w:pPr>
                </w:p>
              </w:tc>
            </w:tr>
            <w:tr w:rsidR="009A18F4" w:rsidRPr="00F57D27" w:rsidTr="00DE017A">
              <w:trPr>
                <w:gridAfter w:val="1"/>
                <w:wAfter w:w="468" w:type="dxa"/>
                <w:trHeight w:hRule="exact" w:val="284"/>
              </w:trPr>
              <w:tc>
                <w:tcPr>
                  <w:tcW w:w="3420" w:type="dxa"/>
                </w:tcPr>
                <w:p w:rsidR="009A18F4" w:rsidRPr="00F57D27" w:rsidRDefault="009A18F4" w:rsidP="00DE017A">
                  <w:pPr>
                    <w:rPr>
                      <w:rFonts w:ascii="黑体" w:eastAsia="黑体"/>
                      <w:b/>
                      <w:color w:val="003366"/>
                      <w:sz w:val="24"/>
                    </w:rPr>
                  </w:pPr>
                  <w:r w:rsidRPr="00F57D27">
                    <w:rPr>
                      <w:rFonts w:eastAsia="黑体" w:hint="eastAsia"/>
                      <w:b/>
                      <w:color w:val="003366"/>
                      <w:sz w:val="24"/>
                    </w:rPr>
                    <w:t>相关报告：</w:t>
                  </w:r>
                </w:p>
              </w:tc>
            </w:tr>
            <w:tr w:rsidR="009A18F4" w:rsidRPr="00F57D27" w:rsidTr="00DE017A">
              <w:trPr>
                <w:gridAfter w:val="1"/>
                <w:wAfter w:w="468" w:type="dxa"/>
                <w:trHeight w:hRule="exact" w:val="2396"/>
              </w:trPr>
              <w:tc>
                <w:tcPr>
                  <w:tcW w:w="3420" w:type="dxa"/>
                </w:tcPr>
                <w:p w:rsidR="00836FDA" w:rsidRDefault="00836FDA" w:rsidP="00DE017A">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01673A">
                    <w:rPr>
                      <w:rFonts w:eastAsia="楷体_GB2312" w:hint="eastAsia"/>
                      <w:sz w:val="18"/>
                      <w:szCs w:val="18"/>
                    </w:rPr>
                    <w:t>9</w:t>
                  </w:r>
                  <w:r w:rsidRPr="00607E19">
                    <w:rPr>
                      <w:rFonts w:eastAsia="楷体_GB2312" w:hint="eastAsia"/>
                      <w:sz w:val="18"/>
                      <w:szCs w:val="18"/>
                    </w:rPr>
                    <w:t>月基金投资策略：</w:t>
                  </w:r>
                  <w:r w:rsidR="009E5FA7" w:rsidRPr="009E5FA7">
                    <w:rPr>
                      <w:rFonts w:eastAsia="楷体_GB2312" w:hint="eastAsia"/>
                      <w:sz w:val="18"/>
                      <w:szCs w:val="18"/>
                    </w:rPr>
                    <w:t>短期谨慎长期乐观</w:t>
                  </w:r>
                  <w:r w:rsidR="009E5FA7" w:rsidRPr="009E5FA7">
                    <w:rPr>
                      <w:rFonts w:eastAsia="楷体_GB2312" w:hint="eastAsia"/>
                      <w:sz w:val="18"/>
                      <w:szCs w:val="18"/>
                    </w:rPr>
                    <w:t xml:space="preserve">  </w:t>
                  </w:r>
                  <w:r w:rsidR="009E5FA7" w:rsidRPr="009E5FA7">
                    <w:rPr>
                      <w:rFonts w:eastAsia="楷体_GB2312" w:hint="eastAsia"/>
                      <w:sz w:val="18"/>
                      <w:szCs w:val="18"/>
                    </w:rPr>
                    <w:t>主题侧重国企改革和政府投资</w:t>
                  </w:r>
                </w:p>
                <w:p w:rsidR="009E5FA7" w:rsidRDefault="009E5FA7" w:rsidP="009E5FA7">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Pr>
                      <w:rFonts w:eastAsia="楷体_GB2312" w:hint="eastAsia"/>
                      <w:sz w:val="18"/>
                      <w:szCs w:val="18"/>
                    </w:rPr>
                    <w:t>8</w:t>
                  </w:r>
                  <w:r w:rsidRPr="00607E19">
                    <w:rPr>
                      <w:rFonts w:eastAsia="楷体_GB2312" w:hint="eastAsia"/>
                      <w:sz w:val="18"/>
                      <w:szCs w:val="18"/>
                    </w:rPr>
                    <w:t>月基金投资策略：</w:t>
                  </w:r>
                  <w:r w:rsidRPr="001C39BB">
                    <w:rPr>
                      <w:rFonts w:eastAsia="楷体_GB2312" w:hint="eastAsia"/>
                      <w:sz w:val="18"/>
                      <w:szCs w:val="18"/>
                    </w:rPr>
                    <w:t>底部探明，转向偏乐观，侧重国企改革主题基金</w:t>
                  </w:r>
                </w:p>
                <w:p w:rsidR="009A18F4" w:rsidRPr="00E524A0" w:rsidRDefault="009E5FA7" w:rsidP="009E5FA7">
                  <w:pPr>
                    <w:rPr>
                      <w:rFonts w:eastAsia="楷体_GB2312"/>
                      <w:sz w:val="18"/>
                      <w:szCs w:val="18"/>
                    </w:rPr>
                  </w:pPr>
                  <w:r>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Pr>
                      <w:rFonts w:eastAsia="楷体_GB2312" w:hint="eastAsia"/>
                      <w:sz w:val="18"/>
                      <w:szCs w:val="18"/>
                    </w:rPr>
                    <w:t>7</w:t>
                  </w:r>
                  <w:r w:rsidRPr="00607E19">
                    <w:rPr>
                      <w:rFonts w:eastAsia="楷体_GB2312" w:hint="eastAsia"/>
                      <w:sz w:val="18"/>
                      <w:szCs w:val="18"/>
                    </w:rPr>
                    <w:t>月基金投资策略：</w:t>
                  </w:r>
                  <w:r w:rsidRPr="00836FDA">
                    <w:rPr>
                      <w:rFonts w:eastAsia="楷体_GB2312" w:hint="eastAsia"/>
                      <w:sz w:val="18"/>
                      <w:szCs w:val="18"/>
                    </w:rPr>
                    <w:t>踩踏加码震荡，配置均衡谨慎</w:t>
                  </w:r>
                  <w:r w:rsidR="009A18F4">
                    <w:rPr>
                      <w:rFonts w:eastAsia="楷体_GB2312" w:hint="eastAsia"/>
                      <w:sz w:val="18"/>
                      <w:szCs w:val="18"/>
                    </w:rPr>
                    <w:t>。</w:t>
                  </w:r>
                </w:p>
                <w:p w:rsidR="009A18F4" w:rsidRPr="00060998" w:rsidRDefault="009A18F4" w:rsidP="00DE017A">
                  <w:pPr>
                    <w:rPr>
                      <w:rFonts w:eastAsia="楷体_GB2312"/>
                      <w:sz w:val="18"/>
                      <w:szCs w:val="18"/>
                    </w:rPr>
                  </w:pPr>
                </w:p>
                <w:p w:rsidR="009A18F4" w:rsidRPr="00E44B3F" w:rsidRDefault="009A18F4" w:rsidP="00DE017A">
                  <w:pPr>
                    <w:rPr>
                      <w:rFonts w:eastAsia="楷体_GB2312"/>
                      <w:sz w:val="18"/>
                      <w:szCs w:val="18"/>
                    </w:rPr>
                  </w:pPr>
                </w:p>
                <w:p w:rsidR="009A18F4" w:rsidRPr="00734602" w:rsidRDefault="009A18F4" w:rsidP="00DE017A">
                  <w:pPr>
                    <w:rPr>
                      <w:rFonts w:eastAsia="黑体"/>
                      <w:b/>
                      <w:color w:val="003366"/>
                      <w:sz w:val="24"/>
                    </w:rPr>
                  </w:pPr>
                </w:p>
              </w:tc>
            </w:tr>
          </w:tbl>
          <w:p w:rsidR="009A18F4" w:rsidRPr="00F57D27" w:rsidRDefault="009A18F4" w:rsidP="00DE017A">
            <w:pPr>
              <w:rPr>
                <w:rFonts w:eastAsia="楷体_GB2312"/>
                <w:b/>
                <w:color w:val="003366"/>
                <w:sz w:val="28"/>
                <w:szCs w:val="28"/>
              </w:rPr>
            </w:pPr>
          </w:p>
        </w:tc>
      </w:tr>
    </w:tbl>
    <w:p w:rsidR="009A18F4" w:rsidRPr="00A054FE" w:rsidRDefault="00450AE9" w:rsidP="009A18F4">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26" type="#_x0000_t202" style="position:absolute;left:0;text-align:left;margin-left:-54pt;margin-top:-171.6pt;width:422.85pt;height:153.1pt;z-index:251660288;mso-position-horizontal-relative:text;mso-position-vertical-relative:text" fillcolor="#00326e" stroked="f">
            <v:textbox style="mso-next-textbox:#_x0000_s1026">
              <w:txbxContent>
                <w:p w:rsidR="001C0B97" w:rsidRPr="00C2401C" w:rsidRDefault="001C0B97" w:rsidP="009A18F4">
                  <w:pPr>
                    <w:rPr>
                      <w:rFonts w:ascii="宋体-18030" w:eastAsia="宋体-18030" w:hAnsi="宋体-18030" w:cs="宋体-18030"/>
                      <w:szCs w:val="21"/>
                    </w:rPr>
                  </w:pPr>
                </w:p>
                <w:p w:rsidR="001C0B97" w:rsidRPr="00C2401C" w:rsidRDefault="001C0B97" w:rsidP="009A18F4">
                  <w:pPr>
                    <w:jc w:val="right"/>
                    <w:rPr>
                      <w:rFonts w:ascii="宋体-18030" w:eastAsia="宋体-18030" w:hAnsi="宋体-18030" w:cs="宋体-18030"/>
                      <w:b/>
                      <w:szCs w:val="21"/>
                    </w:rPr>
                  </w:pPr>
                </w:p>
                <w:p w:rsidR="001C0B97" w:rsidRPr="00C2401C" w:rsidRDefault="001C0B97" w:rsidP="009A18F4">
                  <w:pPr>
                    <w:rPr>
                      <w:rFonts w:ascii="宋体-18030" w:eastAsia="宋体-18030" w:hAnsi="宋体-18030" w:cs="宋体-18030"/>
                      <w:szCs w:val="21"/>
                    </w:rPr>
                  </w:pPr>
                </w:p>
                <w:p w:rsidR="001C0B97" w:rsidRPr="00C2401C" w:rsidRDefault="001C0B97" w:rsidP="009A18F4">
                  <w:pPr>
                    <w:rPr>
                      <w:rFonts w:ascii="宋体-18030" w:eastAsia="宋体-18030" w:hAnsi="宋体-18030" w:cs="宋体-18030"/>
                      <w:szCs w:val="21"/>
                    </w:rPr>
                  </w:pPr>
                </w:p>
                <w:p w:rsidR="001C0B97" w:rsidRDefault="001C0B97" w:rsidP="00BC4A5B">
                  <w:pPr>
                    <w:wordWrap w:val="0"/>
                    <w:spacing w:beforeLines="150" w:afterLines="100"/>
                    <w:ind w:rightChars="70" w:right="147"/>
                    <w:jc w:val="right"/>
                    <w:rPr>
                      <w:rFonts w:ascii="黑体" w:eastAsia="黑体" w:hAnsi="宋体" w:cs="宋体-18030"/>
                      <w:b/>
                      <w:color w:val="FFFFFF"/>
                      <w:sz w:val="30"/>
                      <w:szCs w:val="30"/>
                    </w:rPr>
                  </w:pPr>
                  <w:r w:rsidRPr="00174F43">
                    <w:rPr>
                      <w:rFonts w:ascii="黑体" w:eastAsia="黑体" w:hAnsi="宋体" w:cs="宋体-18030"/>
                      <w:b/>
                      <w:color w:val="FFFFFF"/>
                      <w:sz w:val="30"/>
                      <w:szCs w:val="30"/>
                    </w:rPr>
                    <w:t></w:t>
                  </w:r>
                  <w:r w:rsidRPr="00174F43">
                    <w:rPr>
                      <w:rFonts w:ascii="黑体" w:eastAsia="黑体" w:hAnsi="宋体" w:cs="宋体-18030"/>
                      <w:b/>
                      <w:color w:val="FFFFFF"/>
                      <w:sz w:val="30"/>
                      <w:szCs w:val="30"/>
                    </w:rPr>
                    <w:tab/>
                  </w:r>
                  <w:r w:rsidRPr="0037235C">
                    <w:rPr>
                      <w:rFonts w:ascii="黑体" w:eastAsia="黑体" w:hAnsi="宋体" w:cs="宋体-18030"/>
                      <w:b/>
                      <w:color w:val="FFFFFF"/>
                      <w:sz w:val="30"/>
                      <w:szCs w:val="30"/>
                    </w:rPr>
                    <w:t></w:t>
                  </w:r>
                  <w:r w:rsidRPr="0037235C">
                    <w:rPr>
                      <w:rFonts w:ascii="黑体" w:eastAsia="黑体" w:hAnsi="宋体" w:cs="宋体-18030"/>
                      <w:b/>
                      <w:color w:val="FFFFFF"/>
                      <w:sz w:val="30"/>
                      <w:szCs w:val="30"/>
                    </w:rPr>
                    <w:tab/>
                  </w:r>
                  <w:r w:rsidRPr="00627700">
                    <w:rPr>
                      <w:rFonts w:ascii="黑体" w:eastAsia="黑体" w:hAnsi="宋体" w:cs="宋体-18030" w:hint="eastAsia"/>
                      <w:b/>
                      <w:color w:val="FFFFFF"/>
                      <w:sz w:val="30"/>
                      <w:szCs w:val="30"/>
                    </w:rPr>
                    <w:t>结构性价值</w:t>
                  </w:r>
                  <w:r w:rsidR="001F4FE3">
                    <w:rPr>
                      <w:rFonts w:ascii="黑体" w:eastAsia="黑体" w:hAnsi="宋体" w:cs="宋体-18030" w:hint="eastAsia"/>
                      <w:b/>
                      <w:color w:val="FFFFFF"/>
                      <w:sz w:val="30"/>
                      <w:szCs w:val="30"/>
                    </w:rPr>
                    <w:t>开始</w:t>
                  </w:r>
                  <w:r w:rsidRPr="00627700">
                    <w:rPr>
                      <w:rFonts w:ascii="黑体" w:eastAsia="黑体" w:hAnsi="宋体" w:cs="宋体-18030" w:hint="eastAsia"/>
                      <w:b/>
                      <w:color w:val="FFFFFF"/>
                      <w:sz w:val="30"/>
                      <w:szCs w:val="30"/>
                    </w:rPr>
                    <w:t>凸显</w:t>
                  </w:r>
                  <w:r>
                    <w:rPr>
                      <w:rFonts w:ascii="黑体" w:eastAsia="黑体" w:hAnsi="宋体" w:cs="宋体-18030" w:hint="eastAsia"/>
                      <w:b/>
                      <w:color w:val="FFFFFF"/>
                      <w:sz w:val="30"/>
                      <w:szCs w:val="30"/>
                    </w:rPr>
                    <w:t xml:space="preserve">  </w:t>
                  </w:r>
                  <w:r w:rsidRPr="00627700">
                    <w:rPr>
                      <w:rFonts w:ascii="黑体" w:eastAsia="黑体" w:hAnsi="宋体" w:cs="宋体-18030" w:hint="eastAsia"/>
                      <w:b/>
                      <w:color w:val="FFFFFF"/>
                      <w:sz w:val="30"/>
                      <w:szCs w:val="30"/>
                    </w:rPr>
                    <w:t>主题仍偏向</w:t>
                  </w:r>
                  <w:r>
                    <w:rPr>
                      <w:rFonts w:ascii="黑体" w:eastAsia="黑体" w:hAnsi="宋体" w:cs="宋体-18030" w:hint="eastAsia"/>
                      <w:b/>
                      <w:color w:val="FFFFFF"/>
                      <w:sz w:val="30"/>
                      <w:szCs w:val="30"/>
                    </w:rPr>
                    <w:t>企改</w:t>
                  </w:r>
                  <w:r w:rsidRPr="00627700">
                    <w:rPr>
                      <w:rFonts w:ascii="黑体" w:eastAsia="黑体" w:hAnsi="宋体" w:cs="宋体-18030" w:hint="eastAsia"/>
                      <w:b/>
                      <w:color w:val="FFFFFF"/>
                      <w:sz w:val="30"/>
                      <w:szCs w:val="30"/>
                    </w:rPr>
                    <w:t>和投资</w:t>
                  </w:r>
                </w:p>
                <w:p w:rsidR="001C0B97" w:rsidRPr="004E3270" w:rsidRDefault="001C0B97" w:rsidP="009A18F4">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sidR="005C194A">
                    <w:rPr>
                      <w:rFonts w:ascii="楷体_GB2312" w:eastAsia="楷体_GB2312" w:hint="eastAsia"/>
                      <w:b/>
                      <w:szCs w:val="21"/>
                    </w:rPr>
                    <w:t>10</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1C0B97" w:rsidRPr="00AF7DC8" w:rsidRDefault="001C0B97" w:rsidP="009A18F4">
                  <w:pPr>
                    <w:spacing w:line="360" w:lineRule="auto"/>
                    <w:jc w:val="center"/>
                    <w:rPr>
                      <w:rFonts w:ascii="黑体" w:eastAsia="黑体" w:hAnsi="宋体" w:cs="宋体-18030"/>
                      <w:b/>
                      <w:color w:val="FFFFFF"/>
                      <w:sz w:val="30"/>
                      <w:szCs w:val="30"/>
                    </w:rPr>
                  </w:pPr>
                </w:p>
              </w:txbxContent>
            </v:textbox>
          </v:shape>
        </w:pict>
      </w:r>
      <w:r w:rsidR="009A18F4" w:rsidRPr="00A054FE">
        <w:rPr>
          <w:rFonts w:ascii="黑体" w:eastAsia="黑体" w:hAnsi="宋体" w:hint="eastAsia"/>
          <w:b/>
          <w:color w:val="003366"/>
          <w:sz w:val="24"/>
        </w:rPr>
        <w:t>主要观点：</w:t>
      </w:r>
    </w:p>
    <w:p w:rsidR="005C194A" w:rsidRDefault="005C194A" w:rsidP="00BC4A5B">
      <w:pPr>
        <w:numPr>
          <w:ilvl w:val="0"/>
          <w:numId w:val="2"/>
        </w:numPr>
        <w:spacing w:beforeLines="50" w:afterLines="50"/>
        <w:rPr>
          <w:rFonts w:ascii="黑体" w:eastAsia="黑体" w:hAnsi="宋体-18030" w:cs="宋体-18030"/>
          <w:b/>
          <w:bCs/>
          <w:color w:val="003366"/>
          <w:kern w:val="44"/>
          <w:szCs w:val="21"/>
        </w:rPr>
      </w:pPr>
      <w:r>
        <w:rPr>
          <w:rFonts w:ascii="黑体" w:eastAsia="黑体" w:hAnsi="宋体-18030" w:cs="宋体-18030" w:hint="eastAsia"/>
          <w:b/>
          <w:bCs/>
          <w:color w:val="003366"/>
          <w:kern w:val="44"/>
          <w:szCs w:val="21"/>
        </w:rPr>
        <w:t>全球疲软中国</w:t>
      </w:r>
      <w:r w:rsidR="0082259A">
        <w:rPr>
          <w:rFonts w:ascii="黑体" w:eastAsia="黑体" w:hAnsi="宋体-18030" w:cs="宋体-18030" w:hint="eastAsia"/>
          <w:b/>
          <w:bCs/>
          <w:color w:val="003366"/>
          <w:kern w:val="44"/>
          <w:szCs w:val="21"/>
        </w:rPr>
        <w:t>宽松加码</w:t>
      </w:r>
      <w:r>
        <w:rPr>
          <w:rFonts w:ascii="黑体" w:eastAsia="黑体" w:hAnsi="宋体-18030" w:cs="宋体-18030" w:hint="eastAsia"/>
          <w:b/>
          <w:bCs/>
          <w:color w:val="003366"/>
          <w:kern w:val="44"/>
          <w:szCs w:val="21"/>
        </w:rPr>
        <w:t>，结构性价值开始</w:t>
      </w:r>
      <w:r w:rsidRPr="00C500A8">
        <w:rPr>
          <w:rFonts w:ascii="黑体" w:eastAsia="黑体" w:hAnsi="宋体-18030" w:cs="宋体-18030" w:hint="eastAsia"/>
          <w:b/>
          <w:bCs/>
          <w:color w:val="003366"/>
          <w:kern w:val="44"/>
          <w:szCs w:val="21"/>
        </w:rPr>
        <w:t>凸显</w:t>
      </w:r>
    </w:p>
    <w:p w:rsidR="005C194A" w:rsidRDefault="005C194A" w:rsidP="005C194A">
      <w:pPr>
        <w:ind w:firstLine="420"/>
        <w:rPr>
          <w:rFonts w:ascii="楷体_GB2312" w:eastAsia="楷体_GB2312" w:hAnsi="宋体" w:cs="宋体"/>
          <w:kern w:val="0"/>
          <w:szCs w:val="21"/>
        </w:rPr>
      </w:pPr>
      <w:r w:rsidRPr="000D2C90">
        <w:rPr>
          <w:rFonts w:ascii="楷体_GB2312" w:eastAsia="楷体_GB2312" w:hAnsi="宋体" w:cs="宋体" w:hint="eastAsia"/>
          <w:kern w:val="0"/>
          <w:szCs w:val="21"/>
        </w:rPr>
        <w:t>欧元区经济复苏势头仍然脆弱，美国经济持续走好</w:t>
      </w:r>
      <w:r>
        <w:rPr>
          <w:rFonts w:ascii="楷体_GB2312" w:eastAsia="楷体_GB2312" w:hAnsi="宋体" w:cs="宋体" w:hint="eastAsia"/>
          <w:kern w:val="0"/>
          <w:szCs w:val="21"/>
        </w:rPr>
        <w:t>，基于对全球经济</w:t>
      </w:r>
      <w:r w:rsidR="001D20C0">
        <w:rPr>
          <w:rFonts w:ascii="楷体_GB2312" w:eastAsia="楷体_GB2312" w:hAnsi="宋体" w:cs="宋体" w:hint="eastAsia"/>
          <w:kern w:val="0"/>
          <w:szCs w:val="21"/>
        </w:rPr>
        <w:t>的</w:t>
      </w:r>
      <w:r>
        <w:rPr>
          <w:rFonts w:ascii="楷体_GB2312" w:eastAsia="楷体_GB2312" w:hAnsi="宋体" w:cs="宋体" w:hint="eastAsia"/>
          <w:kern w:val="0"/>
          <w:szCs w:val="21"/>
        </w:rPr>
        <w:t>担忧</w:t>
      </w:r>
      <w:r w:rsidRPr="000D2C90">
        <w:rPr>
          <w:rFonts w:ascii="楷体_GB2312" w:eastAsia="楷体_GB2312" w:hAnsi="宋体" w:cs="宋体" w:hint="eastAsia"/>
          <w:kern w:val="0"/>
          <w:szCs w:val="21"/>
        </w:rPr>
        <w:t>美国暂不加息</w:t>
      </w:r>
      <w:r>
        <w:rPr>
          <w:rFonts w:ascii="楷体_GB2312" w:eastAsia="楷体_GB2312" w:hAnsi="宋体" w:cs="宋体" w:hint="eastAsia"/>
          <w:kern w:val="0"/>
          <w:szCs w:val="21"/>
        </w:rPr>
        <w:t>，</w:t>
      </w:r>
      <w:r w:rsidRPr="00921E30">
        <w:rPr>
          <w:rFonts w:ascii="楷体_GB2312" w:eastAsia="楷体_GB2312" w:hAnsi="宋体" w:cs="宋体" w:hint="eastAsia"/>
          <w:kern w:val="0"/>
          <w:szCs w:val="21"/>
        </w:rPr>
        <w:t>在一定程度上缓解</w:t>
      </w:r>
      <w:r w:rsidR="001D20C0" w:rsidRPr="00921E30">
        <w:rPr>
          <w:rFonts w:ascii="楷体_GB2312" w:eastAsia="楷体_GB2312" w:hAnsi="宋体" w:cs="宋体" w:hint="eastAsia"/>
          <w:kern w:val="0"/>
          <w:szCs w:val="21"/>
        </w:rPr>
        <w:t>美元加息</w:t>
      </w:r>
      <w:r w:rsidR="001D20C0">
        <w:rPr>
          <w:rFonts w:ascii="楷体_GB2312" w:eastAsia="楷体_GB2312" w:hAnsi="宋体" w:cs="宋体" w:hint="eastAsia"/>
          <w:kern w:val="0"/>
          <w:szCs w:val="21"/>
        </w:rPr>
        <w:t>给全球</w:t>
      </w:r>
      <w:r w:rsidRPr="00921E30">
        <w:rPr>
          <w:rFonts w:ascii="楷体_GB2312" w:eastAsia="楷体_GB2312" w:hAnsi="宋体" w:cs="宋体" w:hint="eastAsia"/>
          <w:kern w:val="0"/>
          <w:szCs w:val="21"/>
        </w:rPr>
        <w:t>带来的恐慌</w:t>
      </w:r>
      <w:r>
        <w:rPr>
          <w:rFonts w:ascii="楷体_GB2312" w:eastAsia="楷体_GB2312" w:hAnsi="宋体" w:cs="宋体" w:hint="eastAsia"/>
          <w:kern w:val="0"/>
          <w:szCs w:val="21"/>
        </w:rPr>
        <w:t>。</w:t>
      </w:r>
    </w:p>
    <w:p w:rsidR="005C194A" w:rsidRDefault="005C194A" w:rsidP="005C194A">
      <w:pPr>
        <w:ind w:firstLine="420"/>
        <w:rPr>
          <w:rFonts w:ascii="楷体_GB2312" w:eastAsia="楷体_GB2312" w:hAnsi="宋体" w:cs="宋体"/>
          <w:kern w:val="0"/>
          <w:szCs w:val="21"/>
        </w:rPr>
      </w:pPr>
      <w:r w:rsidRPr="004F103B">
        <w:rPr>
          <w:rFonts w:ascii="楷体_GB2312" w:eastAsia="楷体_GB2312" w:hAnsi="宋体" w:cs="宋体" w:hint="eastAsia"/>
          <w:kern w:val="0"/>
          <w:szCs w:val="21"/>
        </w:rPr>
        <w:t>中国</w:t>
      </w:r>
      <w:r w:rsidR="008C277F">
        <w:rPr>
          <w:rFonts w:ascii="楷体_GB2312" w:eastAsia="楷体_GB2312" w:hAnsi="宋体" w:cs="宋体" w:hint="eastAsia"/>
          <w:kern w:val="0"/>
          <w:szCs w:val="21"/>
        </w:rPr>
        <w:t>因</w:t>
      </w:r>
      <w:r>
        <w:rPr>
          <w:rFonts w:ascii="楷体_GB2312" w:eastAsia="楷体_GB2312" w:hAnsi="宋体" w:cs="宋体" w:hint="eastAsia"/>
          <w:kern w:val="0"/>
          <w:szCs w:val="21"/>
        </w:rPr>
        <w:t>经济放缓</w:t>
      </w:r>
      <w:r w:rsidR="008C277F">
        <w:rPr>
          <w:rFonts w:ascii="楷体_GB2312" w:eastAsia="楷体_GB2312" w:hAnsi="宋体" w:cs="宋体" w:hint="eastAsia"/>
          <w:kern w:val="0"/>
          <w:szCs w:val="21"/>
        </w:rPr>
        <w:t>所</w:t>
      </w:r>
      <w:r>
        <w:rPr>
          <w:rFonts w:ascii="楷体_GB2312" w:eastAsia="楷体_GB2312" w:hAnsi="宋体" w:cs="宋体" w:hint="eastAsia"/>
          <w:kern w:val="0"/>
          <w:szCs w:val="21"/>
        </w:rPr>
        <w:t>导致的</w:t>
      </w:r>
      <w:r w:rsidRPr="004F103B">
        <w:rPr>
          <w:rFonts w:ascii="楷体_GB2312" w:eastAsia="楷体_GB2312" w:hAnsi="宋体" w:cs="宋体" w:hint="eastAsia"/>
          <w:kern w:val="0"/>
          <w:szCs w:val="21"/>
        </w:rPr>
        <w:t>需求不足成为全球市场越来越担心的问题</w:t>
      </w:r>
      <w:r>
        <w:rPr>
          <w:rFonts w:ascii="楷体_GB2312" w:eastAsia="楷体_GB2312" w:hAnsi="宋体" w:cs="宋体" w:hint="eastAsia"/>
          <w:kern w:val="0"/>
          <w:szCs w:val="21"/>
        </w:rPr>
        <w:t>，但目前经济形势已经出现好的</w:t>
      </w:r>
      <w:r w:rsidR="008C277F">
        <w:rPr>
          <w:rFonts w:ascii="楷体_GB2312" w:eastAsia="楷体_GB2312" w:hAnsi="宋体" w:cs="宋体" w:hint="eastAsia"/>
          <w:kern w:val="0"/>
          <w:szCs w:val="21"/>
        </w:rPr>
        <w:t>迹象</w:t>
      </w:r>
      <w:r>
        <w:rPr>
          <w:rFonts w:ascii="楷体_GB2312" w:eastAsia="楷体_GB2312" w:hAnsi="宋体" w:cs="宋体" w:hint="eastAsia"/>
          <w:kern w:val="0"/>
          <w:szCs w:val="21"/>
        </w:rPr>
        <w:t>，我们预计中国经济大概率</w:t>
      </w:r>
      <w:r w:rsidR="008C277F">
        <w:rPr>
          <w:rFonts w:ascii="楷体_GB2312" w:eastAsia="楷体_GB2312" w:hAnsi="宋体" w:cs="宋体" w:hint="eastAsia"/>
          <w:kern w:val="0"/>
          <w:szCs w:val="21"/>
        </w:rPr>
        <w:t>上</w:t>
      </w:r>
      <w:r>
        <w:rPr>
          <w:rFonts w:ascii="楷体_GB2312" w:eastAsia="楷体_GB2312" w:hAnsi="宋体" w:cs="宋体" w:hint="eastAsia"/>
          <w:kern w:val="0"/>
          <w:szCs w:val="21"/>
        </w:rPr>
        <w:t>维持合理增速，短期内大幅度的汇率风险</w:t>
      </w:r>
      <w:r w:rsidR="008C277F">
        <w:rPr>
          <w:rFonts w:ascii="楷体_GB2312" w:eastAsia="楷体_GB2312" w:hAnsi="宋体" w:cs="宋体" w:hint="eastAsia"/>
          <w:kern w:val="0"/>
          <w:szCs w:val="21"/>
        </w:rPr>
        <w:t>难以</w:t>
      </w:r>
      <w:r>
        <w:rPr>
          <w:rFonts w:ascii="楷体_GB2312" w:eastAsia="楷体_GB2312" w:hAnsi="宋体" w:cs="宋体" w:hint="eastAsia"/>
          <w:kern w:val="0"/>
          <w:szCs w:val="21"/>
        </w:rPr>
        <w:t>出现。</w:t>
      </w:r>
    </w:p>
    <w:p w:rsidR="005C194A" w:rsidRPr="00661347" w:rsidRDefault="005C194A" w:rsidP="005C194A">
      <w:pPr>
        <w:ind w:firstLine="420"/>
        <w:rPr>
          <w:rFonts w:ascii="楷体_GB2312" w:eastAsia="楷体_GB2312" w:hAnsi="宋体" w:cs="宋体"/>
          <w:kern w:val="0"/>
          <w:szCs w:val="21"/>
        </w:rPr>
      </w:pPr>
      <w:r w:rsidRPr="00724C8A">
        <w:rPr>
          <w:rFonts w:ascii="楷体_GB2312" w:eastAsia="楷体_GB2312" w:hAnsi="宋体" w:cs="宋体" w:hint="eastAsia"/>
          <w:kern w:val="0"/>
          <w:szCs w:val="21"/>
        </w:rPr>
        <w:t>展望后市，经济增长放缓</w:t>
      </w:r>
      <w:r>
        <w:rPr>
          <w:rFonts w:ascii="楷体_GB2312" w:eastAsia="楷体_GB2312" w:hAnsi="宋体" w:cs="宋体" w:hint="eastAsia"/>
          <w:kern w:val="0"/>
          <w:szCs w:val="21"/>
        </w:rPr>
        <w:t>、</w:t>
      </w:r>
      <w:r w:rsidRPr="00724C8A">
        <w:rPr>
          <w:rFonts w:ascii="楷体_GB2312" w:eastAsia="楷体_GB2312" w:hAnsi="宋体" w:cs="宋体" w:hint="eastAsia"/>
          <w:kern w:val="0"/>
          <w:szCs w:val="21"/>
        </w:rPr>
        <w:t>汇率风险</w:t>
      </w:r>
      <w:r>
        <w:rPr>
          <w:rFonts w:ascii="楷体_GB2312" w:eastAsia="楷体_GB2312" w:hAnsi="宋体" w:cs="宋体" w:hint="eastAsia"/>
          <w:kern w:val="0"/>
          <w:szCs w:val="21"/>
        </w:rPr>
        <w:t>和</w:t>
      </w:r>
      <w:r w:rsidRPr="00724C8A">
        <w:rPr>
          <w:rFonts w:ascii="楷体_GB2312" w:eastAsia="楷体_GB2312" w:hAnsi="宋体" w:cs="宋体" w:hint="eastAsia"/>
          <w:kern w:val="0"/>
          <w:szCs w:val="21"/>
        </w:rPr>
        <w:t>证监会清理配置带来的流动性压力将继续</w:t>
      </w:r>
      <w:r w:rsidR="002C6E5F">
        <w:rPr>
          <w:rFonts w:ascii="楷体_GB2312" w:eastAsia="楷体_GB2312" w:hAnsi="宋体" w:cs="宋体" w:hint="eastAsia"/>
          <w:kern w:val="0"/>
          <w:szCs w:val="21"/>
        </w:rPr>
        <w:t>施压</w:t>
      </w:r>
      <w:r w:rsidRPr="00724C8A">
        <w:rPr>
          <w:rFonts w:ascii="楷体_GB2312" w:eastAsia="楷体_GB2312" w:hAnsi="宋体" w:cs="宋体" w:hint="eastAsia"/>
          <w:kern w:val="0"/>
          <w:szCs w:val="21"/>
        </w:rPr>
        <w:t>股市，但</w:t>
      </w:r>
      <w:r w:rsidR="009D375E">
        <w:rPr>
          <w:rFonts w:ascii="楷体_GB2312" w:eastAsia="楷体_GB2312" w:hAnsi="宋体" w:cs="宋体" w:hint="eastAsia"/>
          <w:kern w:val="0"/>
          <w:szCs w:val="21"/>
        </w:rPr>
        <w:t>近期</w:t>
      </w:r>
      <w:r w:rsidRPr="00724C8A">
        <w:rPr>
          <w:rFonts w:ascii="楷体_GB2312" w:eastAsia="楷体_GB2312" w:hAnsi="宋体" w:cs="宋体" w:hint="eastAsia"/>
          <w:kern w:val="0"/>
          <w:szCs w:val="21"/>
        </w:rPr>
        <w:t>市场企稳和</w:t>
      </w:r>
      <w:r>
        <w:rPr>
          <w:rFonts w:ascii="楷体_GB2312" w:eastAsia="楷体_GB2312" w:hAnsi="宋体" w:cs="宋体" w:hint="eastAsia"/>
          <w:kern w:val="0"/>
          <w:szCs w:val="21"/>
        </w:rPr>
        <w:t>震荡幅度</w:t>
      </w:r>
      <w:r w:rsidRPr="00724C8A">
        <w:rPr>
          <w:rFonts w:ascii="楷体_GB2312" w:eastAsia="楷体_GB2312" w:hAnsi="宋体" w:cs="宋体" w:hint="eastAsia"/>
          <w:kern w:val="0"/>
          <w:szCs w:val="21"/>
        </w:rPr>
        <w:t>收敛表明前期市场的恐慌情绪已经大幅缓解，持续的下跌使得市场结构性的价值</w:t>
      </w:r>
      <w:r>
        <w:rPr>
          <w:rFonts w:ascii="楷体_GB2312" w:eastAsia="楷体_GB2312" w:hAnsi="宋体" w:cs="宋体" w:hint="eastAsia"/>
          <w:kern w:val="0"/>
          <w:szCs w:val="21"/>
        </w:rPr>
        <w:t>开始</w:t>
      </w:r>
      <w:r w:rsidRPr="00724C8A">
        <w:rPr>
          <w:rFonts w:ascii="楷体_GB2312" w:eastAsia="楷体_GB2312" w:hAnsi="宋体" w:cs="宋体" w:hint="eastAsia"/>
          <w:kern w:val="0"/>
          <w:szCs w:val="21"/>
        </w:rPr>
        <w:t>凸显。长期来看股市的机遇已经大于风险</w:t>
      </w:r>
      <w:r>
        <w:rPr>
          <w:rFonts w:ascii="楷体_GB2312" w:eastAsia="楷体_GB2312" w:hAnsi="宋体" w:cs="宋体" w:hint="eastAsia"/>
          <w:kern w:val="0"/>
          <w:szCs w:val="21"/>
        </w:rPr>
        <w:t>。</w:t>
      </w:r>
    </w:p>
    <w:p w:rsidR="005C194A" w:rsidRDefault="005C194A" w:rsidP="00BC4A5B">
      <w:pPr>
        <w:numPr>
          <w:ilvl w:val="0"/>
          <w:numId w:val="2"/>
        </w:numPr>
        <w:spacing w:beforeLines="50" w:afterLines="50"/>
        <w:rPr>
          <w:rFonts w:ascii="黑体" w:eastAsia="黑体" w:hAnsi="宋体-18030" w:cs="宋体-18030"/>
          <w:b/>
          <w:bCs/>
          <w:color w:val="003366"/>
          <w:kern w:val="44"/>
          <w:szCs w:val="21"/>
        </w:rPr>
      </w:pPr>
      <w:r w:rsidRPr="00CF4E31">
        <w:rPr>
          <w:rFonts w:ascii="黑体" w:eastAsia="黑体" w:hAnsi="宋体-18030" w:cs="宋体-18030" w:hint="eastAsia"/>
          <w:b/>
          <w:bCs/>
          <w:color w:val="003366"/>
          <w:kern w:val="44"/>
          <w:szCs w:val="21"/>
        </w:rPr>
        <w:t>短期谨慎长期乐观 主题侧重国企改革和政府投资</w:t>
      </w:r>
    </w:p>
    <w:p w:rsidR="005C194A" w:rsidRDefault="00BC657C" w:rsidP="005C194A">
      <w:pPr>
        <w:ind w:firstLine="420"/>
        <w:rPr>
          <w:rFonts w:ascii="楷体_GB2312" w:eastAsia="楷体_GB2312" w:hAnsi="宋体" w:cs="宋体"/>
          <w:kern w:val="0"/>
          <w:szCs w:val="21"/>
        </w:rPr>
      </w:pPr>
      <w:r w:rsidRPr="00152BDE">
        <w:rPr>
          <w:rFonts w:ascii="楷体_GB2312" w:eastAsia="楷体_GB2312" w:hAnsi="宋体" w:cs="宋体" w:hint="eastAsia"/>
          <w:kern w:val="0"/>
          <w:szCs w:val="21"/>
        </w:rPr>
        <w:t>预期10月市场</w:t>
      </w:r>
      <w:r>
        <w:rPr>
          <w:rFonts w:ascii="楷体_GB2312" w:eastAsia="楷体_GB2312" w:hAnsi="宋体" w:cs="宋体" w:hint="eastAsia"/>
          <w:kern w:val="0"/>
          <w:szCs w:val="21"/>
        </w:rPr>
        <w:t>将在</w:t>
      </w:r>
      <w:r w:rsidRPr="00152BDE">
        <w:rPr>
          <w:rFonts w:ascii="楷体_GB2312" w:eastAsia="楷体_GB2312" w:hAnsi="宋体" w:cs="宋体" w:hint="eastAsia"/>
          <w:kern w:val="0"/>
          <w:szCs w:val="21"/>
        </w:rPr>
        <w:t>震荡中</w:t>
      </w:r>
      <w:r>
        <w:rPr>
          <w:rFonts w:ascii="楷体_GB2312" w:eastAsia="楷体_GB2312" w:hAnsi="宋体" w:cs="宋体" w:hint="eastAsia"/>
          <w:kern w:val="0"/>
          <w:szCs w:val="21"/>
        </w:rPr>
        <w:t>实现</w:t>
      </w:r>
      <w:r w:rsidRPr="00152BDE">
        <w:rPr>
          <w:rFonts w:ascii="楷体_GB2312" w:eastAsia="楷体_GB2312" w:hAnsi="宋体" w:cs="宋体" w:hint="eastAsia"/>
          <w:kern w:val="0"/>
          <w:szCs w:val="21"/>
        </w:rPr>
        <w:t>筑底，</w:t>
      </w:r>
      <w:r>
        <w:rPr>
          <w:rFonts w:ascii="楷体_GB2312" w:eastAsia="楷体_GB2312" w:hAnsi="宋体" w:cs="宋体" w:hint="eastAsia"/>
          <w:kern w:val="0"/>
          <w:szCs w:val="21"/>
        </w:rPr>
        <w:t>市场投资机会以结构性机会为主，</w:t>
      </w:r>
      <w:r w:rsidRPr="00152BDE">
        <w:rPr>
          <w:rFonts w:ascii="楷体_GB2312" w:eastAsia="楷体_GB2312" w:hAnsi="宋体" w:cs="宋体" w:hint="eastAsia"/>
          <w:kern w:val="0"/>
          <w:szCs w:val="21"/>
        </w:rPr>
        <w:t>上涨的希望在孕育</w:t>
      </w:r>
      <w:r w:rsidR="005C194A">
        <w:rPr>
          <w:rFonts w:ascii="楷体_GB2312" w:eastAsia="楷体_GB2312" w:hAnsi="宋体" w:cs="宋体" w:hint="eastAsia"/>
          <w:kern w:val="0"/>
          <w:szCs w:val="21"/>
        </w:rPr>
        <w:t>。</w:t>
      </w:r>
      <w:r w:rsidR="005C194A" w:rsidRPr="00152BDE">
        <w:rPr>
          <w:rFonts w:ascii="楷体_GB2312" w:eastAsia="楷体_GB2312" w:hAnsi="宋体" w:cs="宋体" w:hint="eastAsia"/>
          <w:kern w:val="0"/>
          <w:szCs w:val="21"/>
        </w:rPr>
        <w:t>建议投资者转向中性偏乐观，低风险投资者继续维持相对中性的配置结构；高风险投资者适当增加权益型</w:t>
      </w:r>
      <w:r w:rsidR="005C194A">
        <w:rPr>
          <w:rFonts w:ascii="楷体_GB2312" w:eastAsia="楷体_GB2312" w:hAnsi="宋体" w:cs="宋体" w:hint="eastAsia"/>
          <w:kern w:val="0"/>
          <w:szCs w:val="21"/>
        </w:rPr>
        <w:t>基金配</w:t>
      </w:r>
      <w:r w:rsidR="005C194A" w:rsidRPr="00152BDE">
        <w:rPr>
          <w:rFonts w:ascii="楷体_GB2312" w:eastAsia="楷体_GB2312" w:hAnsi="宋体" w:cs="宋体" w:hint="eastAsia"/>
          <w:kern w:val="0"/>
          <w:szCs w:val="21"/>
        </w:rPr>
        <w:t>比</w:t>
      </w:r>
      <w:r w:rsidR="005C194A">
        <w:rPr>
          <w:rFonts w:ascii="楷体_GB2312" w:eastAsia="楷体_GB2312" w:hAnsi="宋体" w:cs="宋体" w:hint="eastAsia"/>
          <w:color w:val="000000"/>
          <w:kern w:val="0"/>
          <w:szCs w:val="21"/>
        </w:rPr>
        <w:t>。</w:t>
      </w:r>
    </w:p>
    <w:p w:rsidR="005C194A" w:rsidRPr="004D5FC7" w:rsidRDefault="005C194A" w:rsidP="005C194A">
      <w:pPr>
        <w:ind w:firstLine="420"/>
        <w:rPr>
          <w:rFonts w:ascii="楷体_GB2312" w:eastAsia="楷体_GB2312" w:hAnsi="宋体" w:cs="宋体"/>
          <w:kern w:val="0"/>
          <w:szCs w:val="21"/>
        </w:rPr>
      </w:pPr>
      <w:r w:rsidRPr="004D5FC7">
        <w:rPr>
          <w:rFonts w:ascii="楷体_GB2312" w:eastAsia="楷体_GB2312" w:hAnsi="宋体" w:cs="宋体" w:hint="eastAsia"/>
          <w:kern w:val="0"/>
          <w:szCs w:val="21"/>
        </w:rPr>
        <w:t>权益类基金方面，建议投资者重点关注选股能力突出，波段操作能力强的混合型基金；主题方面，建议侧重配置国企改革主题基金，重点关注</w:t>
      </w:r>
      <w:r>
        <w:rPr>
          <w:rFonts w:ascii="楷体_GB2312" w:eastAsia="楷体_GB2312" w:hAnsi="宋体" w:cs="宋体" w:hint="eastAsia"/>
          <w:kern w:val="0"/>
          <w:szCs w:val="21"/>
        </w:rPr>
        <w:t>重仓受益固定投资加</w:t>
      </w:r>
      <w:r w:rsidRPr="004D5FC7">
        <w:rPr>
          <w:rFonts w:ascii="楷体_GB2312" w:eastAsia="楷体_GB2312" w:hAnsi="宋体" w:cs="宋体" w:hint="eastAsia"/>
          <w:kern w:val="0"/>
          <w:szCs w:val="21"/>
        </w:rPr>
        <w:t>速的顺周期蓝筹板块的的绩优基金；适当配置具备真正选股能力的中小盘成长风格基金。</w:t>
      </w:r>
    </w:p>
    <w:p w:rsidR="005C194A" w:rsidRPr="00946743" w:rsidRDefault="005C194A" w:rsidP="005C194A">
      <w:pPr>
        <w:ind w:firstLine="420"/>
        <w:rPr>
          <w:rFonts w:ascii="楷体_GB2312" w:eastAsia="楷体_GB2312" w:hAnsi="宋体" w:cs="宋体"/>
          <w:kern w:val="0"/>
          <w:szCs w:val="21"/>
        </w:rPr>
      </w:pPr>
      <w:r>
        <w:rPr>
          <w:rFonts w:ascii="楷体_GB2312" w:eastAsia="楷体_GB2312" w:hAnsi="宋体" w:cs="宋体" w:hint="eastAsia"/>
          <w:kern w:val="0"/>
          <w:szCs w:val="21"/>
        </w:rPr>
        <w:t>固定收益</w:t>
      </w:r>
      <w:r w:rsidRPr="00946743">
        <w:rPr>
          <w:rFonts w:ascii="楷体_GB2312" w:eastAsia="楷体_GB2312" w:hAnsi="宋体" w:cs="宋体" w:hint="eastAsia"/>
          <w:kern w:val="0"/>
          <w:szCs w:val="21"/>
        </w:rPr>
        <w:t>基金方面，</w:t>
      </w:r>
      <w:r w:rsidR="008735F9">
        <w:rPr>
          <w:rFonts w:ascii="楷体_GB2312" w:eastAsia="楷体_GB2312" w:hAnsi="宋体" w:cs="宋体" w:hint="eastAsia"/>
          <w:kern w:val="0"/>
          <w:szCs w:val="21"/>
        </w:rPr>
        <w:t>一方面</w:t>
      </w:r>
      <w:r w:rsidRPr="0006216C">
        <w:rPr>
          <w:rFonts w:ascii="楷体_GB2312" w:eastAsia="楷体_GB2312" w:hAnsi="宋体" w:cs="宋体" w:hint="eastAsia"/>
          <w:kern w:val="0"/>
          <w:szCs w:val="21"/>
        </w:rPr>
        <w:t>目前债市收益率</w:t>
      </w:r>
      <w:r>
        <w:rPr>
          <w:rFonts w:ascii="楷体_GB2312" w:eastAsia="楷体_GB2312" w:hAnsi="宋体" w:cs="宋体" w:hint="eastAsia"/>
          <w:kern w:val="0"/>
          <w:szCs w:val="21"/>
        </w:rPr>
        <w:t>水平和</w:t>
      </w:r>
      <w:r w:rsidRPr="0006216C">
        <w:rPr>
          <w:rFonts w:ascii="楷体_GB2312" w:eastAsia="楷体_GB2312" w:hAnsi="宋体" w:cs="宋体" w:hint="eastAsia"/>
          <w:kern w:val="0"/>
          <w:szCs w:val="21"/>
        </w:rPr>
        <w:t>信用利差</w:t>
      </w:r>
      <w:r>
        <w:rPr>
          <w:rFonts w:ascii="楷体_GB2312" w:eastAsia="楷体_GB2312" w:hAnsi="宋体" w:cs="宋体" w:hint="eastAsia"/>
          <w:kern w:val="0"/>
          <w:szCs w:val="21"/>
        </w:rPr>
        <w:t>均低于历史均值，</w:t>
      </w:r>
      <w:r w:rsidR="008735F9">
        <w:rPr>
          <w:rFonts w:ascii="楷体_GB2312" w:eastAsia="楷体_GB2312" w:hAnsi="宋体" w:cs="宋体" w:hint="eastAsia"/>
          <w:kern w:val="0"/>
          <w:szCs w:val="21"/>
        </w:rPr>
        <w:t>另一方面</w:t>
      </w:r>
      <w:r>
        <w:rPr>
          <w:rFonts w:ascii="楷体_GB2312" w:eastAsia="楷体_GB2312" w:hAnsi="宋体" w:cs="宋体" w:hint="eastAsia"/>
          <w:kern w:val="0"/>
          <w:szCs w:val="21"/>
        </w:rPr>
        <w:t>经济政策大环境仍然有利于债市走强。预计短期内债市有望继续走牛，但当前时点或已不在适宜继续大幅超配债券型基金，建议投资者可以适当降低债券型基金配置比例。在配置品种上，我们更加看好重仓期限为中期、评级为中高券种的债券型基金</w:t>
      </w:r>
      <w:r w:rsidRPr="00946743">
        <w:rPr>
          <w:rFonts w:ascii="楷体_GB2312" w:eastAsia="楷体_GB2312" w:hAnsi="宋体" w:cs="宋体" w:hint="eastAsia"/>
          <w:kern w:val="0"/>
          <w:szCs w:val="21"/>
        </w:rPr>
        <w:t>。</w:t>
      </w:r>
    </w:p>
    <w:p w:rsidR="009A18F4" w:rsidRPr="007F5B42" w:rsidRDefault="005C194A" w:rsidP="005C194A">
      <w:pPr>
        <w:ind w:firstLine="420"/>
        <w:rPr>
          <w:rFonts w:ascii="楷体_GB2312" w:eastAsia="楷体_GB2312" w:hAnsi="宋体" w:cs="宋体"/>
          <w:kern w:val="0"/>
          <w:szCs w:val="21"/>
        </w:rPr>
      </w:pPr>
      <w:r w:rsidRPr="008A55AF">
        <w:rPr>
          <w:rFonts w:ascii="楷体_GB2312" w:eastAsia="楷体_GB2312" w:hAnsi="宋体" w:cs="宋体" w:hint="eastAsia"/>
          <w:kern w:val="0"/>
          <w:szCs w:val="21"/>
        </w:rPr>
        <w:t>QDII方面，</w:t>
      </w:r>
      <w:r>
        <w:rPr>
          <w:rFonts w:ascii="楷体_GB2312" w:eastAsia="楷体_GB2312" w:hAnsi="宋体" w:cs="宋体" w:hint="eastAsia"/>
          <w:kern w:val="0"/>
          <w:szCs w:val="21"/>
        </w:rPr>
        <w:t>建议战略性配置</w:t>
      </w:r>
      <w:r w:rsidRPr="00E91EAF">
        <w:rPr>
          <w:rFonts w:ascii="楷体_GB2312" w:eastAsia="楷体_GB2312" w:hAnsi="宋体" w:cs="宋体" w:hint="eastAsia"/>
          <w:kern w:val="0"/>
          <w:szCs w:val="21"/>
        </w:rPr>
        <w:t>正在走出泥潭且估值较低的欧元区股票QDII</w:t>
      </w:r>
      <w:r>
        <w:rPr>
          <w:rFonts w:ascii="楷体_GB2312" w:eastAsia="楷体_GB2312" w:hAnsi="宋体" w:cs="宋体" w:hint="eastAsia"/>
          <w:kern w:val="0"/>
          <w:szCs w:val="21"/>
        </w:rPr>
        <w:t>、适当高配</w:t>
      </w:r>
      <w:r w:rsidRPr="00E91EAF">
        <w:rPr>
          <w:rFonts w:ascii="楷体_GB2312" w:eastAsia="楷体_GB2312" w:hAnsi="宋体" w:cs="宋体" w:hint="eastAsia"/>
          <w:kern w:val="0"/>
          <w:szCs w:val="21"/>
        </w:rPr>
        <w:t>美国股票QDII</w:t>
      </w:r>
      <w:r>
        <w:rPr>
          <w:rFonts w:ascii="楷体_GB2312" w:eastAsia="楷体_GB2312" w:hAnsi="宋体" w:cs="宋体" w:hint="eastAsia"/>
          <w:kern w:val="0"/>
          <w:szCs w:val="21"/>
        </w:rPr>
        <w:t>，尤其是</w:t>
      </w:r>
      <w:r w:rsidRPr="00E91EAF">
        <w:rPr>
          <w:rFonts w:ascii="楷体_GB2312" w:eastAsia="楷体_GB2312" w:hAnsi="宋体" w:cs="宋体" w:hint="eastAsia"/>
          <w:kern w:val="0"/>
          <w:szCs w:val="21"/>
        </w:rPr>
        <w:t>美国</w:t>
      </w:r>
      <w:r>
        <w:rPr>
          <w:rFonts w:ascii="楷体_GB2312" w:eastAsia="楷体_GB2312" w:hAnsi="宋体" w:cs="宋体" w:hint="eastAsia"/>
          <w:kern w:val="0"/>
          <w:szCs w:val="21"/>
        </w:rPr>
        <w:t>房地产和制造业板块</w:t>
      </w:r>
      <w:r w:rsidRPr="00E91EAF">
        <w:rPr>
          <w:rFonts w:ascii="楷体_GB2312" w:eastAsia="楷体_GB2312" w:hAnsi="宋体" w:cs="宋体" w:hint="eastAsia"/>
          <w:kern w:val="0"/>
          <w:szCs w:val="21"/>
        </w:rPr>
        <w:t>QDII</w:t>
      </w:r>
      <w:r>
        <w:rPr>
          <w:rFonts w:ascii="楷体_GB2312" w:eastAsia="楷体_GB2312" w:hAnsi="宋体" w:cs="宋体" w:hint="eastAsia"/>
          <w:kern w:val="0"/>
          <w:szCs w:val="21"/>
        </w:rPr>
        <w:t>，低配日本股票QDII，回避新兴市场和香港股票QDII，谨慎对待商品QDII。美国加息延后利好黄金，短期交易性投资者可适当关注黄金QDII</w:t>
      </w:r>
      <w:r w:rsidR="009A18F4" w:rsidRPr="008A55AF">
        <w:rPr>
          <w:rFonts w:ascii="楷体_GB2312" w:eastAsia="楷体_GB2312" w:hAnsi="宋体" w:cs="宋体" w:hint="eastAsia"/>
          <w:kern w:val="0"/>
          <w:szCs w:val="21"/>
        </w:rPr>
        <w:t>。</w:t>
      </w:r>
    </w:p>
    <w:p w:rsidR="009A18F4" w:rsidRPr="00C1375D" w:rsidRDefault="009A18F4" w:rsidP="00BC4A5B">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1828"/>
        <w:gridCol w:w="578"/>
        <w:gridCol w:w="222"/>
        <w:gridCol w:w="1433"/>
        <w:gridCol w:w="578"/>
        <w:gridCol w:w="222"/>
        <w:gridCol w:w="1296"/>
        <w:gridCol w:w="578"/>
      </w:tblGrid>
      <w:tr w:rsidR="009A18F4" w:rsidRPr="005B5148" w:rsidTr="00DE017A">
        <w:trPr>
          <w:trHeight w:val="285"/>
          <w:jc w:val="center"/>
        </w:trPr>
        <w:tc>
          <w:tcPr>
            <w:tcW w:w="1919"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9A18F4" w:rsidRPr="005B5148" w:rsidRDefault="009A18F4" w:rsidP="00DE017A">
            <w:pPr>
              <w:widowControl/>
              <w:jc w:val="center"/>
              <w:rPr>
                <w:rFonts w:ascii="宋体" w:hAnsi="宋体" w:cs="宋体"/>
                <w:kern w:val="0"/>
                <w:sz w:val="18"/>
                <w:szCs w:val="18"/>
              </w:rPr>
            </w:pPr>
          </w:p>
        </w:tc>
        <w:tc>
          <w:tcPr>
            <w:tcW w:w="1625"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5B5148" w:rsidRDefault="009A18F4" w:rsidP="00DE017A">
            <w:pPr>
              <w:widowControl/>
              <w:jc w:val="center"/>
              <w:rPr>
                <w:rFonts w:ascii="宋体" w:hAnsi="宋体" w:cs="宋体"/>
                <w:kern w:val="0"/>
                <w:sz w:val="18"/>
                <w:szCs w:val="18"/>
              </w:rPr>
            </w:pPr>
          </w:p>
        </w:tc>
        <w:tc>
          <w:tcPr>
            <w:tcW w:w="1126"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DE017A">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9A18F4" w:rsidRPr="005B5148" w:rsidTr="00DE017A">
        <w:trPr>
          <w:trHeight w:val="285"/>
          <w:jc w:val="center"/>
        </w:trPr>
        <w:tc>
          <w:tcPr>
            <w:tcW w:w="1490" w:type="pct"/>
            <w:tcBorders>
              <w:top w:val="nil"/>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DE017A">
            <w:pPr>
              <w:widowControl/>
              <w:jc w:val="left"/>
              <w:rPr>
                <w:rFonts w:ascii="宋体" w:hAnsi="宋体" w:cs="宋体"/>
                <w:kern w:val="0"/>
                <w:sz w:val="18"/>
                <w:szCs w:val="18"/>
              </w:rPr>
            </w:pPr>
          </w:p>
        </w:tc>
        <w:tc>
          <w:tcPr>
            <w:tcW w:w="1196" w:type="pct"/>
            <w:tcBorders>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DE017A">
            <w:pPr>
              <w:widowControl/>
              <w:jc w:val="left"/>
              <w:rPr>
                <w:rFonts w:ascii="宋体" w:hAnsi="宋体" w:cs="宋体"/>
                <w:kern w:val="0"/>
                <w:sz w:val="18"/>
                <w:szCs w:val="18"/>
              </w:rPr>
            </w:pPr>
          </w:p>
        </w:tc>
        <w:tc>
          <w:tcPr>
            <w:tcW w:w="697" w:type="pct"/>
            <w:tcBorders>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DE017A">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224620" w:rsidRPr="005B5148" w:rsidTr="00DE017A">
        <w:trPr>
          <w:trHeight w:val="285"/>
          <w:jc w:val="center"/>
        </w:trPr>
        <w:tc>
          <w:tcPr>
            <w:tcW w:w="1490" w:type="pct"/>
            <w:tcBorders>
              <w:top w:val="single" w:sz="8" w:space="0" w:color="auto"/>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83054E">
              <w:rPr>
                <w:sz w:val="18"/>
                <w:szCs w:val="18"/>
              </w:rPr>
              <w:t>信诚精萃成长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8"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83054E">
              <w:rPr>
                <w:sz w:val="18"/>
                <w:szCs w:val="18"/>
              </w:rPr>
              <w:t>信诚精萃成长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20%</w:t>
            </w:r>
          </w:p>
        </w:tc>
        <w:tc>
          <w:tcPr>
            <w:tcW w:w="165" w:type="pct"/>
            <w:vMerge/>
            <w:tcBorders>
              <w:top w:val="single" w:sz="8"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长城积极增利</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30%</w:t>
            </w:r>
          </w:p>
        </w:tc>
      </w:tr>
      <w:tr w:rsidR="00224620" w:rsidRPr="005B5148" w:rsidTr="00DE017A">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35%</w:t>
            </w:r>
          </w:p>
        </w:tc>
      </w:tr>
      <w:tr w:rsidR="00224620" w:rsidRPr="005B5148" w:rsidTr="00DE017A">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景顺核心竞争力</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sidRPr="00460204">
              <w:rPr>
                <w:rFonts w:hint="eastAsia"/>
                <w:sz w:val="18"/>
                <w:szCs w:val="18"/>
              </w:rPr>
              <w:t>长城积极增利</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50%</w:t>
            </w:r>
          </w:p>
        </w:tc>
        <w:tc>
          <w:tcPr>
            <w:tcW w:w="165" w:type="pct"/>
            <w:vMerge/>
            <w:tcBorders>
              <w:top w:val="single" w:sz="4" w:space="0" w:color="auto"/>
              <w:left w:val="single" w:sz="4" w:space="0" w:color="auto"/>
              <w:bottom w:val="single" w:sz="4" w:space="0" w:color="000000"/>
              <w:right w:val="single" w:sz="4" w:space="0" w:color="auto"/>
            </w:tcBorders>
            <w:vAlign w:val="center"/>
          </w:tcPr>
          <w:p w:rsidR="00224620" w:rsidRPr="007F5B42" w:rsidRDefault="00224620" w:rsidP="00DE017A">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jc w:val="center"/>
              <w:rPr>
                <w:rFonts w:ascii="Arial" w:hAnsi="Arial" w:cs="Arial"/>
                <w:sz w:val="16"/>
                <w:szCs w:val="16"/>
              </w:rPr>
            </w:pPr>
            <w:r>
              <w:rPr>
                <w:rFonts w:hint="eastAsia"/>
                <w:sz w:val="18"/>
                <w:szCs w:val="18"/>
              </w:rPr>
              <w:t>广发货币</w:t>
            </w:r>
          </w:p>
        </w:tc>
        <w:tc>
          <w:tcPr>
            <w:tcW w:w="429" w:type="pct"/>
            <w:tcBorders>
              <w:top w:val="nil"/>
              <w:left w:val="nil"/>
              <w:bottom w:val="single" w:sz="4" w:space="0" w:color="auto"/>
              <w:right w:val="single" w:sz="4" w:space="0" w:color="auto"/>
            </w:tcBorders>
            <w:shd w:val="clear" w:color="auto" w:fill="auto"/>
            <w:noWrap/>
            <w:vAlign w:val="bottom"/>
          </w:tcPr>
          <w:p w:rsidR="00224620" w:rsidRPr="007F5B42" w:rsidRDefault="00224620" w:rsidP="00DE017A">
            <w:pPr>
              <w:widowControl/>
              <w:jc w:val="center"/>
              <w:rPr>
                <w:rFonts w:ascii="Arial" w:hAnsi="Arial" w:cs="Arial"/>
                <w:sz w:val="16"/>
                <w:szCs w:val="16"/>
              </w:rPr>
            </w:pPr>
            <w:r>
              <w:rPr>
                <w:rFonts w:hint="eastAsia"/>
                <w:sz w:val="18"/>
                <w:szCs w:val="18"/>
              </w:rPr>
              <w:t>35%</w:t>
            </w:r>
          </w:p>
        </w:tc>
      </w:tr>
    </w:tbl>
    <w:p w:rsidR="009A18F4" w:rsidRPr="000B4882" w:rsidRDefault="009A18F4" w:rsidP="009A18F4">
      <w:pPr>
        <w:ind w:firstLine="420"/>
        <w:rPr>
          <w:rFonts w:ascii="楷体_GB2312" w:eastAsia="楷体_GB2312"/>
          <w:noProof/>
          <w:color w:val="000000"/>
        </w:rPr>
        <w:sectPr w:rsidR="009A18F4" w:rsidRPr="000B4882" w:rsidSect="00DE017A">
          <w:headerReference w:type="default" r:id="rId9"/>
          <w:footerReference w:type="even" r:id="rId10"/>
          <w:footerReference w:type="default" r:id="rId11"/>
          <w:pgSz w:w="11906" w:h="16838"/>
          <w:pgMar w:top="3402" w:right="851" w:bottom="1418" w:left="4536" w:header="851" w:footer="992" w:gutter="0"/>
          <w:cols w:space="425"/>
          <w:docGrid w:type="lines" w:linePitch="312"/>
        </w:sectPr>
      </w:pPr>
    </w:p>
    <w:p w:rsidR="009A18F4" w:rsidRPr="007C1C3D" w:rsidRDefault="009A18F4" w:rsidP="00BC4A5B">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9A18F4" w:rsidRPr="00C17FBC"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（一）基础市场分析：</w:t>
      </w:r>
      <w:r w:rsidR="00724C8A">
        <w:rPr>
          <w:rFonts w:ascii="黑体" w:eastAsia="黑体" w:hAnsi="宋体-18030" w:cs="宋体-18030" w:hint="eastAsia"/>
          <w:b/>
          <w:bCs/>
          <w:color w:val="003366"/>
          <w:kern w:val="44"/>
          <w:sz w:val="24"/>
        </w:rPr>
        <w:t>全球疲软中国</w:t>
      </w:r>
      <w:r w:rsidR="00663C51">
        <w:rPr>
          <w:rFonts w:ascii="黑体" w:eastAsia="黑体" w:hAnsi="宋体-18030" w:cs="宋体-18030" w:hint="eastAsia"/>
          <w:b/>
          <w:bCs/>
          <w:color w:val="003366"/>
          <w:kern w:val="44"/>
          <w:sz w:val="24"/>
        </w:rPr>
        <w:t>宽松加码</w:t>
      </w:r>
      <w:r w:rsidR="00724C8A">
        <w:rPr>
          <w:rFonts w:ascii="黑体" w:eastAsia="黑体" w:hAnsi="宋体-18030" w:cs="宋体-18030" w:hint="eastAsia"/>
          <w:b/>
          <w:bCs/>
          <w:color w:val="003366"/>
          <w:kern w:val="44"/>
          <w:sz w:val="24"/>
        </w:rPr>
        <w:t>，</w:t>
      </w:r>
      <w:r w:rsidR="00F963FE">
        <w:rPr>
          <w:rFonts w:ascii="黑体" w:eastAsia="黑体" w:hAnsi="宋体-18030" w:cs="宋体-18030" w:hint="eastAsia"/>
          <w:b/>
          <w:bCs/>
          <w:color w:val="003366"/>
          <w:kern w:val="44"/>
          <w:sz w:val="24"/>
        </w:rPr>
        <w:t>结构性价值开始</w:t>
      </w:r>
      <w:r w:rsidR="00627700">
        <w:rPr>
          <w:rFonts w:ascii="黑体" w:eastAsia="黑体" w:hAnsi="宋体-18030" w:cs="宋体-18030" w:hint="eastAsia"/>
          <w:b/>
          <w:bCs/>
          <w:color w:val="003366"/>
          <w:kern w:val="44"/>
          <w:sz w:val="24"/>
        </w:rPr>
        <w:t>凸显</w:t>
      </w:r>
    </w:p>
    <w:p w:rsidR="004A6DF0" w:rsidRDefault="003A771D" w:rsidP="00BC4A5B">
      <w:pPr>
        <w:spacing w:beforeLines="50"/>
        <w:ind w:leftChars="1350" w:left="2835" w:firstLineChars="202" w:firstLine="424"/>
        <w:rPr>
          <w:rFonts w:ascii="楷体_GB2312" w:eastAsia="楷体_GB2312" w:hAnsi="宋体" w:cs="宋体"/>
          <w:kern w:val="0"/>
          <w:szCs w:val="21"/>
        </w:rPr>
      </w:pPr>
      <w:r w:rsidRPr="000D2C90">
        <w:rPr>
          <w:rFonts w:ascii="楷体_GB2312" w:eastAsia="楷体_GB2312" w:hAnsi="宋体" w:cs="宋体" w:hint="eastAsia"/>
          <w:kern w:val="0"/>
          <w:szCs w:val="21"/>
        </w:rPr>
        <w:t>欧元区经济</w:t>
      </w:r>
      <w:r w:rsidR="00A051BB" w:rsidRPr="000D2C90">
        <w:rPr>
          <w:rFonts w:ascii="楷体_GB2312" w:eastAsia="楷体_GB2312" w:hAnsi="宋体" w:cs="宋体" w:hint="eastAsia"/>
          <w:kern w:val="0"/>
          <w:szCs w:val="21"/>
        </w:rPr>
        <w:t>复苏势头仍然脆弱，</w:t>
      </w:r>
      <w:r w:rsidR="004A6DF0">
        <w:rPr>
          <w:rFonts w:ascii="楷体_GB2312" w:eastAsia="楷体_GB2312" w:hAnsi="宋体" w:cs="宋体" w:hint="eastAsia"/>
          <w:kern w:val="0"/>
          <w:szCs w:val="21"/>
        </w:rPr>
        <w:t>市</w:t>
      </w:r>
      <w:r w:rsidR="008735F9">
        <w:rPr>
          <w:rFonts w:ascii="楷体_GB2312" w:eastAsia="楷体_GB2312" w:hAnsi="宋体" w:cs="宋体" w:hint="eastAsia"/>
          <w:kern w:val="0"/>
          <w:szCs w:val="21"/>
        </w:rPr>
        <w:t>场普遍性担忧以中国为代表的新兴市场经济疲软</w:t>
      </w:r>
      <w:r w:rsidR="00981FE6">
        <w:rPr>
          <w:rFonts w:ascii="楷体_GB2312" w:eastAsia="楷体_GB2312" w:hAnsi="宋体" w:cs="宋体" w:hint="eastAsia"/>
          <w:kern w:val="0"/>
          <w:szCs w:val="21"/>
        </w:rPr>
        <w:t>将加大</w:t>
      </w:r>
      <w:r w:rsidR="00DA53DE" w:rsidRPr="000D2C90">
        <w:rPr>
          <w:rFonts w:ascii="楷体_GB2312" w:eastAsia="楷体_GB2312" w:hAnsi="宋体" w:cs="宋体" w:hint="eastAsia"/>
          <w:kern w:val="0"/>
          <w:szCs w:val="21"/>
        </w:rPr>
        <w:t>欧元</w:t>
      </w:r>
      <w:r w:rsidR="00981FE6">
        <w:rPr>
          <w:rFonts w:ascii="楷体_GB2312" w:eastAsia="楷体_GB2312" w:hAnsi="宋体" w:cs="宋体" w:hint="eastAsia"/>
          <w:kern w:val="0"/>
          <w:szCs w:val="21"/>
        </w:rPr>
        <w:t>区经济下行风险，意大利</w:t>
      </w:r>
      <w:r w:rsidR="009A21F4">
        <w:rPr>
          <w:rFonts w:ascii="楷体_GB2312" w:eastAsia="楷体_GB2312" w:hAnsi="宋体" w:cs="宋体" w:hint="eastAsia"/>
          <w:kern w:val="0"/>
          <w:szCs w:val="21"/>
        </w:rPr>
        <w:t>债务问题依然挥之不散，德国大众丑闻给德国</w:t>
      </w:r>
      <w:r w:rsidR="00DA53DE" w:rsidRPr="000D2C90">
        <w:rPr>
          <w:rFonts w:ascii="楷体_GB2312" w:eastAsia="楷体_GB2312" w:hAnsi="宋体" w:cs="宋体" w:hint="eastAsia"/>
          <w:kern w:val="0"/>
          <w:szCs w:val="21"/>
        </w:rPr>
        <w:t>带来</w:t>
      </w:r>
      <w:r w:rsidR="000904B6">
        <w:rPr>
          <w:rFonts w:ascii="楷体_GB2312" w:eastAsia="楷体_GB2312" w:hAnsi="宋体" w:cs="宋体" w:hint="eastAsia"/>
          <w:kern w:val="0"/>
          <w:szCs w:val="21"/>
        </w:rPr>
        <w:t>巨大</w:t>
      </w:r>
      <w:r w:rsidR="009A21F4">
        <w:rPr>
          <w:rFonts w:ascii="楷体_GB2312" w:eastAsia="楷体_GB2312" w:hAnsi="宋体" w:cs="宋体" w:hint="eastAsia"/>
          <w:kern w:val="0"/>
          <w:szCs w:val="21"/>
        </w:rPr>
        <w:t>冲击</w:t>
      </w:r>
      <w:r w:rsidR="000904B6">
        <w:rPr>
          <w:rFonts w:ascii="楷体_GB2312" w:eastAsia="楷体_GB2312" w:hAnsi="宋体" w:cs="宋体" w:hint="eastAsia"/>
          <w:kern w:val="0"/>
          <w:szCs w:val="21"/>
        </w:rPr>
        <w:t>，</w:t>
      </w:r>
      <w:r w:rsidR="004A6DF0" w:rsidRPr="000D2C90">
        <w:rPr>
          <w:rFonts w:ascii="楷体_GB2312" w:eastAsia="楷体_GB2312" w:hAnsi="宋体" w:cs="宋体" w:hint="eastAsia"/>
          <w:kern w:val="0"/>
          <w:szCs w:val="21"/>
        </w:rPr>
        <w:t>二战以来最大的难民潮</w:t>
      </w:r>
      <w:r w:rsidR="008561DB">
        <w:rPr>
          <w:rFonts w:ascii="楷体_GB2312" w:eastAsia="楷体_GB2312" w:hAnsi="宋体" w:cs="宋体" w:hint="eastAsia"/>
          <w:kern w:val="0"/>
          <w:szCs w:val="21"/>
        </w:rPr>
        <w:t>正向欧洲袭来</w:t>
      </w:r>
      <w:r w:rsidR="004A6DF0" w:rsidRPr="000D2C90">
        <w:rPr>
          <w:rFonts w:ascii="楷体_GB2312" w:eastAsia="楷体_GB2312" w:hAnsi="宋体" w:cs="宋体" w:hint="eastAsia"/>
          <w:kern w:val="0"/>
          <w:szCs w:val="21"/>
        </w:rPr>
        <w:t>，</w:t>
      </w:r>
      <w:r w:rsidR="00981FE6">
        <w:rPr>
          <w:rFonts w:ascii="楷体_GB2312" w:eastAsia="楷体_GB2312" w:hAnsi="宋体" w:cs="宋体" w:hint="eastAsia"/>
          <w:kern w:val="0"/>
          <w:szCs w:val="21"/>
        </w:rPr>
        <w:t>上述因素均</w:t>
      </w:r>
      <w:r w:rsidR="00DA53DE" w:rsidRPr="000D2C90">
        <w:rPr>
          <w:rFonts w:ascii="楷体_GB2312" w:eastAsia="楷体_GB2312" w:hAnsi="宋体" w:cs="宋体" w:hint="eastAsia"/>
          <w:kern w:val="0"/>
          <w:szCs w:val="21"/>
        </w:rPr>
        <w:t>威胁欧元区经济复苏。鉴于此，越来越多的市场人士判断欧</w:t>
      </w:r>
      <w:r w:rsidR="00F72241">
        <w:rPr>
          <w:rFonts w:ascii="楷体_GB2312" w:eastAsia="楷体_GB2312" w:hAnsi="宋体" w:cs="宋体" w:hint="eastAsia"/>
          <w:kern w:val="0"/>
          <w:szCs w:val="21"/>
        </w:rPr>
        <w:t>央行</w:t>
      </w:r>
      <w:r w:rsidR="00DA53DE" w:rsidRPr="000D2C90">
        <w:rPr>
          <w:rFonts w:ascii="楷体_GB2312" w:eastAsia="楷体_GB2312" w:hAnsi="宋体" w:cs="宋体" w:hint="eastAsia"/>
          <w:kern w:val="0"/>
          <w:szCs w:val="21"/>
        </w:rPr>
        <w:t>将加码QE规模和延长QE时间。</w:t>
      </w:r>
      <w:r w:rsidR="00541C5D">
        <w:rPr>
          <w:rFonts w:ascii="楷体_GB2312" w:eastAsia="楷体_GB2312" w:hAnsi="宋体" w:cs="宋体" w:hint="eastAsia"/>
          <w:kern w:val="0"/>
          <w:szCs w:val="21"/>
        </w:rPr>
        <w:t>受益</w:t>
      </w:r>
      <w:r w:rsidR="000D2C90" w:rsidRPr="000D2C90">
        <w:rPr>
          <w:rFonts w:ascii="楷体_GB2312" w:eastAsia="楷体_GB2312" w:hAnsi="宋体" w:cs="宋体" w:hint="eastAsia"/>
          <w:kern w:val="0"/>
          <w:szCs w:val="21"/>
        </w:rPr>
        <w:t>消费支出和房地产投资增长的推动</w:t>
      </w:r>
      <w:r w:rsidR="00F72241">
        <w:rPr>
          <w:rFonts w:ascii="楷体_GB2312" w:eastAsia="楷体_GB2312" w:hAnsi="宋体" w:cs="宋体" w:hint="eastAsia"/>
          <w:kern w:val="0"/>
          <w:szCs w:val="21"/>
        </w:rPr>
        <w:t>，</w:t>
      </w:r>
      <w:r w:rsidR="00541C5D" w:rsidRPr="000D2C90">
        <w:rPr>
          <w:rFonts w:ascii="楷体_GB2312" w:eastAsia="楷体_GB2312" w:hAnsi="宋体" w:cs="宋体" w:hint="eastAsia"/>
          <w:kern w:val="0"/>
          <w:szCs w:val="21"/>
        </w:rPr>
        <w:t>美国</w:t>
      </w:r>
      <w:r w:rsidR="000D2C90" w:rsidRPr="000D2C90">
        <w:rPr>
          <w:rFonts w:ascii="楷体_GB2312" w:eastAsia="楷体_GB2312" w:hAnsi="宋体" w:cs="宋体" w:hint="eastAsia"/>
          <w:kern w:val="0"/>
          <w:szCs w:val="21"/>
        </w:rPr>
        <w:t>经济持续走好</w:t>
      </w:r>
      <w:r w:rsidR="000904B6">
        <w:rPr>
          <w:rFonts w:ascii="楷体_GB2312" w:eastAsia="楷体_GB2312" w:hAnsi="宋体" w:cs="宋体" w:hint="eastAsia"/>
          <w:kern w:val="0"/>
          <w:szCs w:val="21"/>
        </w:rPr>
        <w:t>，尽管如此，</w:t>
      </w:r>
      <w:r w:rsidR="00DA53DE" w:rsidRPr="000D2C90">
        <w:rPr>
          <w:rFonts w:ascii="楷体_GB2312" w:eastAsia="楷体_GB2312" w:hAnsi="宋体" w:cs="宋体" w:hint="eastAsia"/>
          <w:kern w:val="0"/>
          <w:szCs w:val="21"/>
        </w:rPr>
        <w:t>9月中旬美联储主席耶伦表示，出于对通胀、中国和金融市场的担忧，美国暂不加息，这一决定在一定程度上</w:t>
      </w:r>
      <w:r w:rsidR="001D20C0" w:rsidRPr="00921E30">
        <w:rPr>
          <w:rFonts w:ascii="楷体_GB2312" w:eastAsia="楷体_GB2312" w:hAnsi="宋体" w:cs="宋体" w:hint="eastAsia"/>
          <w:kern w:val="0"/>
          <w:szCs w:val="21"/>
        </w:rPr>
        <w:t>缓解美元加息</w:t>
      </w:r>
      <w:r w:rsidR="001D20C0">
        <w:rPr>
          <w:rFonts w:ascii="楷体_GB2312" w:eastAsia="楷体_GB2312" w:hAnsi="宋体" w:cs="宋体" w:hint="eastAsia"/>
          <w:kern w:val="0"/>
          <w:szCs w:val="21"/>
        </w:rPr>
        <w:t>给全球</w:t>
      </w:r>
      <w:r w:rsidR="001D20C0" w:rsidRPr="00921E30">
        <w:rPr>
          <w:rFonts w:ascii="楷体_GB2312" w:eastAsia="楷体_GB2312" w:hAnsi="宋体" w:cs="宋体" w:hint="eastAsia"/>
          <w:kern w:val="0"/>
          <w:szCs w:val="21"/>
        </w:rPr>
        <w:t>带来的恐慌</w:t>
      </w:r>
      <w:r w:rsidR="00DA53DE" w:rsidRPr="000D2C90">
        <w:rPr>
          <w:rFonts w:ascii="楷体_GB2312" w:eastAsia="楷体_GB2312" w:hAnsi="宋体" w:cs="宋体" w:hint="eastAsia"/>
          <w:kern w:val="0"/>
          <w:szCs w:val="21"/>
        </w:rPr>
        <w:t>，有利于全球市场走稳。</w:t>
      </w:r>
    </w:p>
    <w:p w:rsidR="009130B3" w:rsidRDefault="008C277F" w:rsidP="00BC4A5B">
      <w:pPr>
        <w:spacing w:beforeLines="50"/>
        <w:ind w:leftChars="1350" w:left="2835" w:firstLineChars="202" w:firstLine="424"/>
        <w:rPr>
          <w:rFonts w:ascii="楷体_GB2312" w:eastAsia="楷体_GB2312" w:hAnsi="宋体" w:cs="宋体"/>
          <w:kern w:val="0"/>
          <w:szCs w:val="21"/>
        </w:rPr>
      </w:pPr>
      <w:r w:rsidRPr="004F103B">
        <w:rPr>
          <w:rFonts w:ascii="楷体_GB2312" w:eastAsia="楷体_GB2312" w:hAnsi="宋体" w:cs="宋体" w:hint="eastAsia"/>
          <w:kern w:val="0"/>
          <w:szCs w:val="21"/>
        </w:rPr>
        <w:t>中国</w:t>
      </w:r>
      <w:r>
        <w:rPr>
          <w:rFonts w:ascii="楷体_GB2312" w:eastAsia="楷体_GB2312" w:hAnsi="宋体" w:cs="宋体" w:hint="eastAsia"/>
          <w:kern w:val="0"/>
          <w:szCs w:val="21"/>
        </w:rPr>
        <w:t>因经济放缓所导</w:t>
      </w:r>
      <w:r w:rsidR="0010331E">
        <w:rPr>
          <w:rFonts w:ascii="楷体_GB2312" w:eastAsia="楷体_GB2312" w:hAnsi="宋体" w:cs="宋体" w:hint="eastAsia"/>
          <w:kern w:val="0"/>
          <w:szCs w:val="21"/>
        </w:rPr>
        <w:t>致的</w:t>
      </w:r>
      <w:r w:rsidR="0010331E" w:rsidRPr="004F103B">
        <w:rPr>
          <w:rFonts w:ascii="楷体_GB2312" w:eastAsia="楷体_GB2312" w:hAnsi="宋体" w:cs="宋体" w:hint="eastAsia"/>
          <w:kern w:val="0"/>
          <w:szCs w:val="21"/>
        </w:rPr>
        <w:t>需求不足成为全球市场越来越担心的问题</w:t>
      </w:r>
      <w:r w:rsidR="001C1C0B" w:rsidRPr="004F103B">
        <w:rPr>
          <w:rFonts w:ascii="楷体_GB2312" w:eastAsia="楷体_GB2312" w:hAnsi="宋体" w:cs="宋体" w:hint="eastAsia"/>
          <w:kern w:val="0"/>
          <w:szCs w:val="21"/>
        </w:rPr>
        <w:t>，</w:t>
      </w:r>
      <w:r w:rsidR="00376D77" w:rsidRPr="004F103B">
        <w:rPr>
          <w:rFonts w:ascii="楷体_GB2312" w:eastAsia="楷体_GB2312" w:hAnsi="宋体" w:cs="宋体" w:hint="eastAsia"/>
          <w:kern w:val="0"/>
          <w:szCs w:val="21"/>
        </w:rPr>
        <w:t>甚至在8月</w:t>
      </w:r>
      <w:r w:rsidR="001C1C0B" w:rsidRPr="004F103B">
        <w:rPr>
          <w:rFonts w:ascii="楷体_GB2312" w:eastAsia="楷体_GB2312" w:hAnsi="宋体" w:cs="宋体" w:hint="eastAsia"/>
          <w:kern w:val="0"/>
          <w:szCs w:val="21"/>
        </w:rPr>
        <w:t>引发了全球</w:t>
      </w:r>
      <w:r w:rsidR="008561DB" w:rsidRPr="000D2C90">
        <w:rPr>
          <w:rFonts w:ascii="楷体_GB2312" w:eastAsia="楷体_GB2312" w:hAnsi="宋体" w:cs="宋体" w:hint="eastAsia"/>
          <w:kern w:val="0"/>
          <w:szCs w:val="21"/>
        </w:rPr>
        <w:t>金融市场和商品市场价格回落</w:t>
      </w:r>
      <w:r w:rsidR="002F26F5" w:rsidRPr="004F103B">
        <w:rPr>
          <w:rFonts w:ascii="楷体_GB2312" w:eastAsia="楷体_GB2312" w:hAnsi="宋体" w:cs="宋体" w:hint="eastAsia"/>
          <w:kern w:val="0"/>
          <w:szCs w:val="21"/>
        </w:rPr>
        <w:t>，</w:t>
      </w:r>
      <w:r w:rsidR="00376D77" w:rsidRPr="004F103B">
        <w:rPr>
          <w:rFonts w:ascii="楷体_GB2312" w:eastAsia="楷体_GB2312" w:hAnsi="宋体" w:cs="宋体" w:hint="eastAsia"/>
          <w:kern w:val="0"/>
          <w:szCs w:val="21"/>
        </w:rPr>
        <w:t>市场普遍预期更多的稳增长政策即将出台</w:t>
      </w:r>
      <w:r w:rsidR="009F539B" w:rsidRPr="004F103B">
        <w:rPr>
          <w:rFonts w:ascii="楷体_GB2312" w:eastAsia="楷体_GB2312" w:hAnsi="宋体" w:cs="宋体" w:hint="eastAsia"/>
          <w:kern w:val="0"/>
          <w:szCs w:val="21"/>
        </w:rPr>
        <w:t>。</w:t>
      </w:r>
      <w:r w:rsidR="00C31162" w:rsidRPr="004F103B">
        <w:rPr>
          <w:rFonts w:ascii="楷体_GB2312" w:eastAsia="楷体_GB2312" w:hAnsi="宋体" w:cs="宋体" w:hint="eastAsia"/>
          <w:kern w:val="0"/>
          <w:szCs w:val="21"/>
        </w:rPr>
        <w:t>受益货币</w:t>
      </w:r>
      <w:r w:rsidR="004B36A9" w:rsidRPr="004F103B">
        <w:rPr>
          <w:rFonts w:ascii="楷体_GB2312" w:eastAsia="楷体_GB2312" w:hAnsi="宋体" w:cs="宋体" w:hint="eastAsia"/>
          <w:kern w:val="0"/>
          <w:szCs w:val="21"/>
        </w:rPr>
        <w:t>政策</w:t>
      </w:r>
      <w:r w:rsidR="00C31162" w:rsidRPr="004F103B">
        <w:rPr>
          <w:rFonts w:ascii="楷体_GB2312" w:eastAsia="楷体_GB2312" w:hAnsi="宋体" w:cs="宋体" w:hint="eastAsia"/>
          <w:kern w:val="0"/>
          <w:szCs w:val="21"/>
        </w:rPr>
        <w:t>、财政</w:t>
      </w:r>
      <w:r w:rsidR="004B36A9" w:rsidRPr="004F103B">
        <w:rPr>
          <w:rFonts w:ascii="楷体_GB2312" w:eastAsia="楷体_GB2312" w:hAnsi="宋体" w:cs="宋体" w:hint="eastAsia"/>
          <w:kern w:val="0"/>
          <w:szCs w:val="21"/>
        </w:rPr>
        <w:t>政策</w:t>
      </w:r>
      <w:r w:rsidR="00C31162" w:rsidRPr="004F103B">
        <w:rPr>
          <w:rFonts w:ascii="楷体_GB2312" w:eastAsia="楷体_GB2312" w:hAnsi="宋体" w:cs="宋体" w:hint="eastAsia"/>
          <w:kern w:val="0"/>
          <w:szCs w:val="21"/>
        </w:rPr>
        <w:t>和产业政策</w:t>
      </w:r>
      <w:r w:rsidR="004B36A9" w:rsidRPr="004F103B">
        <w:rPr>
          <w:rFonts w:ascii="楷体_GB2312" w:eastAsia="楷体_GB2312" w:hAnsi="宋体" w:cs="宋体" w:hint="eastAsia"/>
          <w:kern w:val="0"/>
          <w:szCs w:val="21"/>
        </w:rPr>
        <w:t>的积极</w:t>
      </w:r>
      <w:r w:rsidR="00C31162" w:rsidRPr="004F103B">
        <w:rPr>
          <w:rFonts w:ascii="楷体_GB2312" w:eastAsia="楷体_GB2312" w:hAnsi="宋体" w:cs="宋体" w:hint="eastAsia"/>
          <w:kern w:val="0"/>
          <w:szCs w:val="21"/>
        </w:rPr>
        <w:t>推动</w:t>
      </w:r>
      <w:r w:rsidR="004B36A9" w:rsidRPr="004F103B">
        <w:rPr>
          <w:rFonts w:ascii="楷体_GB2312" w:eastAsia="楷体_GB2312" w:hAnsi="宋体" w:cs="宋体" w:hint="eastAsia"/>
          <w:kern w:val="0"/>
          <w:szCs w:val="21"/>
        </w:rPr>
        <w:t>，</w:t>
      </w:r>
      <w:r w:rsidR="00CE0ADB">
        <w:rPr>
          <w:rFonts w:ascii="楷体_GB2312" w:eastAsia="楷体_GB2312" w:hAnsi="宋体" w:cs="宋体" w:hint="eastAsia"/>
          <w:kern w:val="0"/>
          <w:szCs w:val="21"/>
        </w:rPr>
        <w:t>目前经济</w:t>
      </w:r>
      <w:r w:rsidR="004C1815">
        <w:rPr>
          <w:rFonts w:ascii="楷体_GB2312" w:eastAsia="楷体_GB2312" w:hAnsi="宋体" w:cs="宋体" w:hint="eastAsia"/>
          <w:kern w:val="0"/>
          <w:szCs w:val="21"/>
        </w:rPr>
        <w:t>形势已经出现好的</w:t>
      </w:r>
      <w:r w:rsidR="002C6E5F">
        <w:rPr>
          <w:rFonts w:ascii="楷体_GB2312" w:eastAsia="楷体_GB2312" w:hAnsi="宋体" w:cs="宋体" w:hint="eastAsia"/>
          <w:kern w:val="0"/>
          <w:szCs w:val="21"/>
        </w:rPr>
        <w:t>迹象</w:t>
      </w:r>
      <w:r w:rsidR="004B36A9" w:rsidRPr="004F103B">
        <w:rPr>
          <w:rFonts w:ascii="楷体_GB2312" w:eastAsia="楷体_GB2312" w:hAnsi="宋体" w:cs="宋体" w:hint="eastAsia"/>
          <w:kern w:val="0"/>
          <w:szCs w:val="21"/>
        </w:rPr>
        <w:t>：</w:t>
      </w:r>
      <w:r w:rsidR="00D17A78" w:rsidRPr="004F103B">
        <w:rPr>
          <w:rFonts w:ascii="楷体_GB2312" w:eastAsia="楷体_GB2312" w:hAnsi="宋体" w:cs="宋体" w:hint="eastAsia"/>
          <w:kern w:val="0"/>
          <w:szCs w:val="21"/>
        </w:rPr>
        <w:t>大规模基建项目正在加快落地，</w:t>
      </w:r>
      <w:r w:rsidR="00543F81">
        <w:rPr>
          <w:rFonts w:ascii="楷体_GB2312" w:eastAsia="楷体_GB2312" w:hAnsi="宋体" w:cs="宋体" w:hint="eastAsia"/>
          <w:kern w:val="0"/>
          <w:szCs w:val="21"/>
        </w:rPr>
        <w:t>来自于房地产市场的放松和房价反弹</w:t>
      </w:r>
      <w:r w:rsidR="00B55E2A" w:rsidRPr="004F103B">
        <w:rPr>
          <w:rFonts w:ascii="楷体_GB2312" w:eastAsia="楷体_GB2312" w:hAnsi="宋体" w:cs="宋体" w:hint="eastAsia"/>
          <w:kern w:val="0"/>
          <w:szCs w:val="21"/>
        </w:rPr>
        <w:t>助推包括建材、家电等相关行业的景气度回暖。</w:t>
      </w:r>
      <w:r w:rsidR="00D4606D">
        <w:rPr>
          <w:rFonts w:ascii="楷体_GB2312" w:eastAsia="楷体_GB2312" w:hAnsi="宋体" w:cs="宋体" w:hint="eastAsia"/>
          <w:kern w:val="0"/>
          <w:szCs w:val="21"/>
        </w:rPr>
        <w:t>预计</w:t>
      </w:r>
      <w:r w:rsidR="00CC3057">
        <w:rPr>
          <w:rFonts w:ascii="楷体_GB2312" w:eastAsia="楷体_GB2312" w:hAnsi="宋体" w:cs="宋体" w:hint="eastAsia"/>
          <w:kern w:val="0"/>
          <w:szCs w:val="21"/>
        </w:rPr>
        <w:t>不断累加的积极政策效用有望支撑中国经济</w:t>
      </w:r>
      <w:r w:rsidR="00D4606D">
        <w:rPr>
          <w:rFonts w:ascii="楷体_GB2312" w:eastAsia="楷体_GB2312" w:hAnsi="宋体" w:cs="宋体" w:hint="eastAsia"/>
          <w:kern w:val="0"/>
          <w:szCs w:val="21"/>
        </w:rPr>
        <w:t>维持合理</w:t>
      </w:r>
      <w:r w:rsidR="004561F7">
        <w:rPr>
          <w:rFonts w:ascii="楷体_GB2312" w:eastAsia="楷体_GB2312" w:hAnsi="宋体" w:cs="宋体" w:hint="eastAsia"/>
          <w:kern w:val="0"/>
          <w:szCs w:val="21"/>
        </w:rPr>
        <w:t>增速</w:t>
      </w:r>
      <w:r w:rsidR="00CC3057">
        <w:rPr>
          <w:rFonts w:ascii="楷体_GB2312" w:eastAsia="楷体_GB2312" w:hAnsi="宋体" w:cs="宋体" w:hint="eastAsia"/>
          <w:kern w:val="0"/>
          <w:szCs w:val="21"/>
        </w:rPr>
        <w:t>，</w:t>
      </w:r>
      <w:r w:rsidR="00543F81">
        <w:rPr>
          <w:rFonts w:ascii="楷体_GB2312" w:eastAsia="楷体_GB2312" w:hAnsi="宋体" w:cs="宋体" w:hint="eastAsia"/>
          <w:kern w:val="0"/>
          <w:szCs w:val="21"/>
        </w:rPr>
        <w:t>经济增长的稳定</w:t>
      </w:r>
      <w:r w:rsidR="00493B33">
        <w:rPr>
          <w:rFonts w:ascii="楷体_GB2312" w:eastAsia="楷体_GB2312" w:hAnsi="宋体" w:cs="宋体" w:hint="eastAsia"/>
          <w:kern w:val="0"/>
          <w:szCs w:val="21"/>
        </w:rPr>
        <w:t>有利于汇率</w:t>
      </w:r>
      <w:r w:rsidR="0031366F">
        <w:rPr>
          <w:rFonts w:ascii="楷体_GB2312" w:eastAsia="楷体_GB2312" w:hAnsi="宋体" w:cs="宋体" w:hint="eastAsia"/>
          <w:kern w:val="0"/>
          <w:szCs w:val="21"/>
        </w:rPr>
        <w:t>保持</w:t>
      </w:r>
      <w:r w:rsidR="00493B33">
        <w:rPr>
          <w:rFonts w:ascii="楷体_GB2312" w:eastAsia="楷体_GB2312" w:hAnsi="宋体" w:cs="宋体" w:hint="eastAsia"/>
          <w:kern w:val="0"/>
          <w:szCs w:val="21"/>
        </w:rPr>
        <w:t>稳定，</w:t>
      </w:r>
      <w:r w:rsidR="0082666B">
        <w:rPr>
          <w:rFonts w:ascii="楷体_GB2312" w:eastAsia="楷体_GB2312" w:hAnsi="宋体" w:cs="宋体" w:hint="eastAsia"/>
          <w:kern w:val="0"/>
          <w:szCs w:val="21"/>
        </w:rPr>
        <w:t>短期内</w:t>
      </w:r>
      <w:r w:rsidR="00493B33">
        <w:rPr>
          <w:rFonts w:ascii="楷体_GB2312" w:eastAsia="楷体_GB2312" w:hAnsi="宋体" w:cs="宋体" w:hint="eastAsia"/>
          <w:kern w:val="0"/>
          <w:szCs w:val="21"/>
        </w:rPr>
        <w:t>大幅度的汇率风险</w:t>
      </w:r>
      <w:r w:rsidR="002C6E5F">
        <w:rPr>
          <w:rFonts w:ascii="楷体_GB2312" w:eastAsia="楷体_GB2312" w:hAnsi="宋体" w:cs="宋体" w:hint="eastAsia"/>
          <w:kern w:val="0"/>
          <w:szCs w:val="21"/>
        </w:rPr>
        <w:t>难以</w:t>
      </w:r>
      <w:r w:rsidR="00493B33">
        <w:rPr>
          <w:rFonts w:ascii="楷体_GB2312" w:eastAsia="楷体_GB2312" w:hAnsi="宋体" w:cs="宋体" w:hint="eastAsia"/>
          <w:kern w:val="0"/>
          <w:szCs w:val="21"/>
        </w:rPr>
        <w:t>出现。</w:t>
      </w:r>
    </w:p>
    <w:p w:rsidR="00724C8A" w:rsidRDefault="00C84AA4" w:rsidP="00BC4A5B">
      <w:pPr>
        <w:spacing w:beforeLines="50"/>
        <w:ind w:leftChars="1350" w:left="2835" w:firstLineChars="202" w:firstLine="424"/>
        <w:rPr>
          <w:rFonts w:ascii="楷体_GB2312" w:eastAsia="楷体_GB2312" w:hAnsi="宋体" w:cs="宋体"/>
          <w:kern w:val="0"/>
          <w:szCs w:val="21"/>
        </w:rPr>
      </w:pPr>
      <w:r w:rsidRPr="00724C8A">
        <w:rPr>
          <w:rFonts w:ascii="楷体_GB2312" w:eastAsia="楷体_GB2312" w:hAnsi="宋体" w:cs="宋体" w:hint="eastAsia"/>
          <w:kern w:val="0"/>
          <w:szCs w:val="21"/>
        </w:rPr>
        <w:t>展望后市</w:t>
      </w:r>
      <w:r w:rsidR="00041878" w:rsidRPr="00724C8A">
        <w:rPr>
          <w:rFonts w:ascii="楷体_GB2312" w:eastAsia="楷体_GB2312" w:hAnsi="宋体" w:cs="宋体" w:hint="eastAsia"/>
          <w:kern w:val="0"/>
          <w:szCs w:val="21"/>
        </w:rPr>
        <w:t>，</w:t>
      </w:r>
      <w:r w:rsidR="009E3AE1" w:rsidRPr="00724C8A">
        <w:rPr>
          <w:rFonts w:ascii="楷体_GB2312" w:eastAsia="楷体_GB2312" w:hAnsi="宋体" w:cs="宋体" w:hint="eastAsia"/>
          <w:kern w:val="0"/>
          <w:szCs w:val="21"/>
        </w:rPr>
        <w:t>经济增长</w:t>
      </w:r>
      <w:r w:rsidR="00041878" w:rsidRPr="00724C8A">
        <w:rPr>
          <w:rFonts w:ascii="楷体_GB2312" w:eastAsia="楷体_GB2312" w:hAnsi="宋体" w:cs="宋体" w:hint="eastAsia"/>
          <w:kern w:val="0"/>
          <w:szCs w:val="21"/>
        </w:rPr>
        <w:t>放缓</w:t>
      </w:r>
      <w:r w:rsidR="0082666B">
        <w:rPr>
          <w:rFonts w:ascii="楷体_GB2312" w:eastAsia="楷体_GB2312" w:hAnsi="宋体" w:cs="宋体" w:hint="eastAsia"/>
          <w:kern w:val="0"/>
          <w:szCs w:val="21"/>
        </w:rPr>
        <w:t>、</w:t>
      </w:r>
      <w:r w:rsidR="006A2A98" w:rsidRPr="00724C8A">
        <w:rPr>
          <w:rFonts w:ascii="楷体_GB2312" w:eastAsia="楷体_GB2312" w:hAnsi="宋体" w:cs="宋体" w:hint="eastAsia"/>
          <w:kern w:val="0"/>
          <w:szCs w:val="21"/>
        </w:rPr>
        <w:t>汇率风险</w:t>
      </w:r>
      <w:r w:rsidR="0082666B">
        <w:rPr>
          <w:rFonts w:ascii="楷体_GB2312" w:eastAsia="楷体_GB2312" w:hAnsi="宋体" w:cs="宋体" w:hint="eastAsia"/>
          <w:kern w:val="0"/>
          <w:szCs w:val="21"/>
        </w:rPr>
        <w:t>和</w:t>
      </w:r>
      <w:r w:rsidR="00723988" w:rsidRPr="00724C8A">
        <w:rPr>
          <w:rFonts w:ascii="楷体_GB2312" w:eastAsia="楷体_GB2312" w:hAnsi="宋体" w:cs="宋体" w:hint="eastAsia"/>
          <w:kern w:val="0"/>
          <w:szCs w:val="21"/>
        </w:rPr>
        <w:t>证监会清理</w:t>
      </w:r>
      <w:r w:rsidR="00972696">
        <w:rPr>
          <w:rFonts w:ascii="楷体_GB2312" w:eastAsia="楷体_GB2312" w:hAnsi="宋体" w:cs="宋体" w:hint="eastAsia"/>
          <w:kern w:val="0"/>
          <w:szCs w:val="21"/>
        </w:rPr>
        <w:t>配资</w:t>
      </w:r>
      <w:r w:rsidR="00723988" w:rsidRPr="00724C8A">
        <w:rPr>
          <w:rFonts w:ascii="楷体_GB2312" w:eastAsia="楷体_GB2312" w:hAnsi="宋体" w:cs="宋体" w:hint="eastAsia"/>
          <w:kern w:val="0"/>
          <w:szCs w:val="21"/>
        </w:rPr>
        <w:t>带来的流动性压力</w:t>
      </w:r>
      <w:r w:rsidR="00041878" w:rsidRPr="00724C8A">
        <w:rPr>
          <w:rFonts w:ascii="楷体_GB2312" w:eastAsia="楷体_GB2312" w:hAnsi="宋体" w:cs="宋体" w:hint="eastAsia"/>
          <w:kern w:val="0"/>
          <w:szCs w:val="21"/>
        </w:rPr>
        <w:t>将继续</w:t>
      </w:r>
      <w:r w:rsidR="00972696">
        <w:rPr>
          <w:rFonts w:ascii="楷体_GB2312" w:eastAsia="楷体_GB2312" w:hAnsi="宋体" w:cs="宋体" w:hint="eastAsia"/>
          <w:kern w:val="0"/>
          <w:szCs w:val="21"/>
        </w:rPr>
        <w:t>施压股市</w:t>
      </w:r>
      <w:r w:rsidR="00723988" w:rsidRPr="00724C8A">
        <w:rPr>
          <w:rFonts w:ascii="楷体_GB2312" w:eastAsia="楷体_GB2312" w:hAnsi="宋体" w:cs="宋体" w:hint="eastAsia"/>
          <w:kern w:val="0"/>
          <w:szCs w:val="21"/>
        </w:rPr>
        <w:t>，但</w:t>
      </w:r>
      <w:r w:rsidR="00972696">
        <w:rPr>
          <w:rFonts w:ascii="楷体_GB2312" w:eastAsia="楷体_GB2312" w:hAnsi="宋体" w:cs="宋体" w:hint="eastAsia"/>
          <w:kern w:val="0"/>
          <w:szCs w:val="21"/>
        </w:rPr>
        <w:t>近期</w:t>
      </w:r>
      <w:r w:rsidR="00723988" w:rsidRPr="00724C8A">
        <w:rPr>
          <w:rFonts w:ascii="楷体_GB2312" w:eastAsia="楷体_GB2312" w:hAnsi="宋体" w:cs="宋体" w:hint="eastAsia"/>
          <w:kern w:val="0"/>
          <w:szCs w:val="21"/>
        </w:rPr>
        <w:t>市场</w:t>
      </w:r>
      <w:r w:rsidR="00972696">
        <w:rPr>
          <w:rFonts w:ascii="楷体_GB2312" w:eastAsia="楷体_GB2312" w:hAnsi="宋体" w:cs="宋体" w:hint="eastAsia"/>
          <w:kern w:val="0"/>
          <w:szCs w:val="21"/>
        </w:rPr>
        <w:t>走</w:t>
      </w:r>
      <w:r w:rsidR="00723988" w:rsidRPr="00724C8A">
        <w:rPr>
          <w:rFonts w:ascii="楷体_GB2312" w:eastAsia="楷体_GB2312" w:hAnsi="宋体" w:cs="宋体" w:hint="eastAsia"/>
          <w:kern w:val="0"/>
          <w:szCs w:val="21"/>
        </w:rPr>
        <w:t>稳和</w:t>
      </w:r>
      <w:r w:rsidR="00F74CFD">
        <w:rPr>
          <w:rFonts w:ascii="楷体_GB2312" w:eastAsia="楷体_GB2312" w:hAnsi="宋体" w:cs="宋体" w:hint="eastAsia"/>
          <w:kern w:val="0"/>
          <w:szCs w:val="21"/>
        </w:rPr>
        <w:t>震荡幅度</w:t>
      </w:r>
      <w:r w:rsidR="00723988" w:rsidRPr="00724C8A">
        <w:rPr>
          <w:rFonts w:ascii="楷体_GB2312" w:eastAsia="楷体_GB2312" w:hAnsi="宋体" w:cs="宋体" w:hint="eastAsia"/>
          <w:kern w:val="0"/>
          <w:szCs w:val="21"/>
        </w:rPr>
        <w:t>收敛表明前期恐慌情绪已经大幅缓解，</w:t>
      </w:r>
      <w:r w:rsidR="00960F35" w:rsidRPr="00724C8A">
        <w:rPr>
          <w:rFonts w:ascii="楷体_GB2312" w:eastAsia="楷体_GB2312" w:hAnsi="宋体" w:cs="宋体" w:hint="eastAsia"/>
          <w:kern w:val="0"/>
          <w:szCs w:val="21"/>
        </w:rPr>
        <w:t>持续的下跌使得市场结构性的价值</w:t>
      </w:r>
      <w:r w:rsidR="00F963FE">
        <w:rPr>
          <w:rFonts w:ascii="楷体_GB2312" w:eastAsia="楷体_GB2312" w:hAnsi="宋体" w:cs="宋体" w:hint="eastAsia"/>
          <w:kern w:val="0"/>
          <w:szCs w:val="21"/>
        </w:rPr>
        <w:t>开始</w:t>
      </w:r>
      <w:r w:rsidR="00960F35" w:rsidRPr="00724C8A">
        <w:rPr>
          <w:rFonts w:ascii="楷体_GB2312" w:eastAsia="楷体_GB2312" w:hAnsi="宋体" w:cs="宋体" w:hint="eastAsia"/>
          <w:kern w:val="0"/>
          <w:szCs w:val="21"/>
        </w:rPr>
        <w:t>凸显</w:t>
      </w:r>
      <w:r w:rsidR="00724C8A" w:rsidRPr="00724C8A">
        <w:rPr>
          <w:rFonts w:ascii="楷体_GB2312" w:eastAsia="楷体_GB2312" w:hAnsi="宋体" w:cs="宋体" w:hint="eastAsia"/>
          <w:kern w:val="0"/>
          <w:szCs w:val="21"/>
        </w:rPr>
        <w:t>。我们</w:t>
      </w:r>
      <w:r w:rsidR="00F963FE">
        <w:rPr>
          <w:rFonts w:ascii="楷体_GB2312" w:eastAsia="楷体_GB2312" w:hAnsi="宋体" w:cs="宋体" w:hint="eastAsia"/>
          <w:kern w:val="0"/>
          <w:szCs w:val="21"/>
        </w:rPr>
        <w:t>坚持上期判断</w:t>
      </w:r>
      <w:r w:rsidR="00541C5D">
        <w:rPr>
          <w:rFonts w:ascii="楷体_GB2312" w:eastAsia="楷体_GB2312" w:hAnsi="宋体" w:cs="宋体" w:hint="eastAsia"/>
          <w:kern w:val="0"/>
          <w:szCs w:val="21"/>
        </w:rPr>
        <w:t>：</w:t>
      </w:r>
      <w:r w:rsidR="00724C8A" w:rsidRPr="00724C8A">
        <w:rPr>
          <w:rFonts w:ascii="楷体_GB2312" w:eastAsia="楷体_GB2312" w:hAnsi="宋体" w:cs="宋体" w:hint="eastAsia"/>
          <w:kern w:val="0"/>
          <w:szCs w:val="21"/>
        </w:rPr>
        <w:t>股市阶段性底部或已经探明，当前政策制定者不会容忍资本市场融资功能缺失，长期来看股市的机遇已经大于风险。</w:t>
      </w:r>
    </w:p>
    <w:p w:rsidR="009A18F4" w:rsidRPr="00C17FBC" w:rsidRDefault="009A18F4" w:rsidP="009A18F4">
      <w:pPr>
        <w:ind w:leftChars="1350" w:left="2835" w:firstLineChars="202" w:firstLine="487"/>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（二）基金投资策略：</w:t>
      </w:r>
      <w:r w:rsidR="00627700">
        <w:rPr>
          <w:rFonts w:ascii="黑体" w:eastAsia="黑体" w:hAnsi="宋体-18030" w:cs="宋体-18030" w:hint="eastAsia"/>
          <w:b/>
          <w:bCs/>
          <w:color w:val="003366"/>
          <w:kern w:val="44"/>
          <w:sz w:val="24"/>
        </w:rPr>
        <w:t>维持短谨慎长</w:t>
      </w:r>
      <w:r w:rsidR="004157E5">
        <w:rPr>
          <w:rFonts w:ascii="黑体" w:eastAsia="黑体" w:hAnsi="宋体-18030" w:cs="宋体-18030" w:hint="eastAsia"/>
          <w:b/>
          <w:bCs/>
          <w:color w:val="003366"/>
          <w:kern w:val="44"/>
          <w:sz w:val="24"/>
        </w:rPr>
        <w:t>乐观</w:t>
      </w:r>
      <w:r w:rsidR="00215F78">
        <w:rPr>
          <w:rFonts w:ascii="黑体" w:eastAsia="黑体" w:hAnsi="宋体-18030" w:cs="宋体-18030" w:hint="eastAsia"/>
          <w:b/>
          <w:bCs/>
          <w:color w:val="003366"/>
          <w:kern w:val="44"/>
          <w:sz w:val="24"/>
        </w:rPr>
        <w:t xml:space="preserve"> </w:t>
      </w:r>
      <w:r w:rsidR="004157E5" w:rsidRPr="004157E5">
        <w:rPr>
          <w:rFonts w:ascii="黑体" w:eastAsia="黑体" w:hAnsi="宋体-18030" w:cs="宋体-18030" w:hint="eastAsia"/>
          <w:b/>
          <w:bCs/>
          <w:color w:val="003366"/>
          <w:kern w:val="44"/>
          <w:sz w:val="24"/>
        </w:rPr>
        <w:t>主题</w:t>
      </w:r>
      <w:r w:rsidR="00627700">
        <w:rPr>
          <w:rFonts w:ascii="黑体" w:eastAsia="黑体" w:hAnsi="宋体-18030" w:cs="宋体-18030" w:hint="eastAsia"/>
          <w:b/>
          <w:bCs/>
          <w:color w:val="003366"/>
          <w:kern w:val="44"/>
          <w:sz w:val="24"/>
        </w:rPr>
        <w:t>仍偏向</w:t>
      </w:r>
      <w:r w:rsidR="00627700" w:rsidRPr="00627700">
        <w:rPr>
          <w:rFonts w:ascii="黑体" w:eastAsia="黑体" w:hAnsi="宋体-18030" w:cs="宋体-18030" w:hint="eastAsia"/>
          <w:b/>
          <w:bCs/>
          <w:color w:val="003366"/>
          <w:kern w:val="44"/>
          <w:sz w:val="24"/>
        </w:rPr>
        <w:t>企改</w:t>
      </w:r>
      <w:r w:rsidR="00627700">
        <w:rPr>
          <w:rFonts w:ascii="黑体" w:eastAsia="黑体" w:hAnsi="宋体-18030" w:cs="宋体-18030" w:hint="eastAsia"/>
          <w:b/>
          <w:bCs/>
          <w:color w:val="003366"/>
          <w:kern w:val="44"/>
          <w:sz w:val="24"/>
        </w:rPr>
        <w:t>和</w:t>
      </w:r>
      <w:r w:rsidR="004157E5" w:rsidRPr="004157E5">
        <w:rPr>
          <w:rFonts w:ascii="黑体" w:eastAsia="黑体" w:hAnsi="宋体-18030" w:cs="宋体-18030" w:hint="eastAsia"/>
          <w:b/>
          <w:bCs/>
          <w:color w:val="003366"/>
          <w:kern w:val="44"/>
          <w:sz w:val="24"/>
        </w:rPr>
        <w:t>投资</w:t>
      </w:r>
    </w:p>
    <w:p w:rsidR="00D268FA" w:rsidRPr="00152BDE" w:rsidRDefault="00972696"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综上，我们预期</w:t>
      </w:r>
      <w:r w:rsidR="00B9708B" w:rsidRPr="00152BDE">
        <w:rPr>
          <w:rFonts w:ascii="楷体_GB2312" w:eastAsia="楷体_GB2312" w:hAnsi="宋体" w:cs="宋体" w:hint="eastAsia"/>
          <w:kern w:val="0"/>
          <w:szCs w:val="21"/>
        </w:rPr>
        <w:t>10</w:t>
      </w:r>
      <w:r w:rsidR="006C0719" w:rsidRPr="00152BDE">
        <w:rPr>
          <w:rFonts w:ascii="楷体_GB2312" w:eastAsia="楷体_GB2312" w:hAnsi="宋体" w:cs="宋体" w:hint="eastAsia"/>
          <w:kern w:val="0"/>
          <w:szCs w:val="21"/>
        </w:rPr>
        <w:t>月</w:t>
      </w:r>
      <w:r w:rsidR="00E62682" w:rsidRPr="00152BDE">
        <w:rPr>
          <w:rFonts w:ascii="楷体_GB2312" w:eastAsia="楷体_GB2312" w:hAnsi="宋体" w:cs="宋体" w:hint="eastAsia"/>
          <w:kern w:val="0"/>
          <w:szCs w:val="21"/>
        </w:rPr>
        <w:t>市场</w:t>
      </w:r>
      <w:r w:rsidR="00BC657C">
        <w:rPr>
          <w:rFonts w:ascii="楷体_GB2312" w:eastAsia="楷体_GB2312" w:hAnsi="宋体" w:cs="宋体" w:hint="eastAsia"/>
          <w:kern w:val="0"/>
          <w:szCs w:val="21"/>
        </w:rPr>
        <w:t>将在</w:t>
      </w:r>
      <w:r w:rsidR="00FC4CD6" w:rsidRPr="00152BDE">
        <w:rPr>
          <w:rFonts w:ascii="楷体_GB2312" w:eastAsia="楷体_GB2312" w:hAnsi="宋体" w:cs="宋体" w:hint="eastAsia"/>
          <w:kern w:val="0"/>
          <w:szCs w:val="21"/>
        </w:rPr>
        <w:t>震荡中</w:t>
      </w:r>
      <w:r w:rsidR="004A57AE">
        <w:rPr>
          <w:rFonts w:ascii="楷体_GB2312" w:eastAsia="楷体_GB2312" w:hAnsi="宋体" w:cs="宋体" w:hint="eastAsia"/>
          <w:kern w:val="0"/>
          <w:szCs w:val="21"/>
        </w:rPr>
        <w:t>实现</w:t>
      </w:r>
      <w:r w:rsidR="00FC4CD6" w:rsidRPr="00152BDE">
        <w:rPr>
          <w:rFonts w:ascii="楷体_GB2312" w:eastAsia="楷体_GB2312" w:hAnsi="宋体" w:cs="宋体" w:hint="eastAsia"/>
          <w:kern w:val="0"/>
          <w:szCs w:val="21"/>
        </w:rPr>
        <w:t>筑底</w:t>
      </w:r>
      <w:r w:rsidR="00B9708B" w:rsidRPr="00152BDE">
        <w:rPr>
          <w:rFonts w:ascii="楷体_GB2312" w:eastAsia="楷体_GB2312" w:hAnsi="宋体" w:cs="宋体" w:hint="eastAsia"/>
          <w:kern w:val="0"/>
          <w:szCs w:val="21"/>
        </w:rPr>
        <w:t>，</w:t>
      </w:r>
      <w:r w:rsidR="00796C81">
        <w:rPr>
          <w:rFonts w:ascii="楷体_GB2312" w:eastAsia="楷体_GB2312" w:hAnsi="宋体" w:cs="宋体" w:hint="eastAsia"/>
          <w:kern w:val="0"/>
          <w:szCs w:val="21"/>
        </w:rPr>
        <w:t>市场投资机会以结构性机会为主</w:t>
      </w:r>
      <w:r w:rsidR="00BC657C">
        <w:rPr>
          <w:rFonts w:ascii="楷体_GB2312" w:eastAsia="楷体_GB2312" w:hAnsi="宋体" w:cs="宋体" w:hint="eastAsia"/>
          <w:kern w:val="0"/>
          <w:szCs w:val="21"/>
        </w:rPr>
        <w:t>，</w:t>
      </w:r>
      <w:r w:rsidR="00BC657C" w:rsidRPr="00152BDE">
        <w:rPr>
          <w:rFonts w:ascii="楷体_GB2312" w:eastAsia="楷体_GB2312" w:hAnsi="宋体" w:cs="宋体" w:hint="eastAsia"/>
          <w:kern w:val="0"/>
          <w:szCs w:val="21"/>
        </w:rPr>
        <w:t>上涨的希望在孕育</w:t>
      </w:r>
      <w:r w:rsidR="00796C81">
        <w:rPr>
          <w:rFonts w:ascii="楷体_GB2312" w:eastAsia="楷体_GB2312" w:hAnsi="宋体" w:cs="宋体" w:hint="eastAsia"/>
          <w:kern w:val="0"/>
          <w:szCs w:val="21"/>
        </w:rPr>
        <w:t>。</w:t>
      </w:r>
      <w:r w:rsidR="00345C7D" w:rsidRPr="00152BDE">
        <w:rPr>
          <w:rFonts w:ascii="楷体_GB2312" w:eastAsia="楷体_GB2312" w:hAnsi="宋体" w:cs="宋体" w:hint="eastAsia"/>
          <w:kern w:val="0"/>
          <w:szCs w:val="21"/>
        </w:rPr>
        <w:t>建议</w:t>
      </w:r>
      <w:r w:rsidR="00215F78" w:rsidRPr="00152BDE">
        <w:rPr>
          <w:rFonts w:ascii="楷体_GB2312" w:eastAsia="楷体_GB2312" w:hAnsi="宋体" w:cs="宋体" w:hint="eastAsia"/>
          <w:kern w:val="0"/>
          <w:szCs w:val="21"/>
        </w:rPr>
        <w:t>投资者</w:t>
      </w:r>
      <w:r w:rsidR="00152BDE" w:rsidRPr="00152BDE">
        <w:rPr>
          <w:rFonts w:ascii="楷体_GB2312" w:eastAsia="楷体_GB2312" w:hAnsi="宋体" w:cs="宋体" w:hint="eastAsia"/>
          <w:kern w:val="0"/>
          <w:szCs w:val="21"/>
        </w:rPr>
        <w:t>转向中性偏乐观，</w:t>
      </w:r>
      <w:r w:rsidR="006F38D9" w:rsidRPr="00152BDE">
        <w:rPr>
          <w:rFonts w:ascii="楷体_GB2312" w:eastAsia="楷体_GB2312" w:hAnsi="宋体" w:cs="宋体" w:hint="eastAsia"/>
          <w:kern w:val="0"/>
          <w:szCs w:val="21"/>
        </w:rPr>
        <w:t>低风险投资者继续维持相对中性的配置结构，</w:t>
      </w:r>
      <w:r w:rsidR="00152BDE" w:rsidRPr="00152BDE">
        <w:rPr>
          <w:rFonts w:ascii="楷体_GB2312" w:eastAsia="楷体_GB2312" w:hAnsi="宋体" w:cs="宋体" w:hint="eastAsia"/>
          <w:kern w:val="0"/>
          <w:szCs w:val="21"/>
        </w:rPr>
        <w:t>并积极关注市场形势变化</w:t>
      </w:r>
      <w:r w:rsidR="00FA3DFE">
        <w:rPr>
          <w:rFonts w:ascii="楷体_GB2312" w:eastAsia="楷体_GB2312" w:hAnsi="宋体" w:cs="宋体" w:hint="eastAsia"/>
          <w:kern w:val="0"/>
          <w:szCs w:val="21"/>
        </w:rPr>
        <w:t>以待调整</w:t>
      </w:r>
      <w:r w:rsidR="00215F78" w:rsidRPr="00152BDE">
        <w:rPr>
          <w:rFonts w:ascii="楷体_GB2312" w:eastAsia="楷体_GB2312" w:hAnsi="宋体" w:cs="宋体" w:hint="eastAsia"/>
          <w:kern w:val="0"/>
          <w:szCs w:val="21"/>
        </w:rPr>
        <w:t>；</w:t>
      </w:r>
      <w:r w:rsidR="00BF38F3" w:rsidRPr="00152BDE">
        <w:rPr>
          <w:rFonts w:ascii="楷体_GB2312" w:eastAsia="楷体_GB2312" w:hAnsi="宋体" w:cs="宋体" w:hint="eastAsia"/>
          <w:kern w:val="0"/>
          <w:szCs w:val="21"/>
        </w:rPr>
        <w:t>高风险投资者</w:t>
      </w:r>
      <w:r w:rsidR="006F38D9" w:rsidRPr="00152BDE">
        <w:rPr>
          <w:rFonts w:ascii="楷体_GB2312" w:eastAsia="楷体_GB2312" w:hAnsi="宋体" w:cs="宋体" w:hint="eastAsia"/>
          <w:kern w:val="0"/>
          <w:szCs w:val="21"/>
        </w:rPr>
        <w:t>逐渐提高风险偏好，</w:t>
      </w:r>
      <w:r w:rsidR="00BF38F3" w:rsidRPr="00152BDE">
        <w:rPr>
          <w:rFonts w:ascii="楷体_GB2312" w:eastAsia="楷体_GB2312" w:hAnsi="宋体" w:cs="宋体" w:hint="eastAsia"/>
          <w:kern w:val="0"/>
          <w:szCs w:val="21"/>
        </w:rPr>
        <w:t>适当增加权益</w:t>
      </w:r>
      <w:r w:rsidR="008B247F" w:rsidRPr="00152BDE">
        <w:rPr>
          <w:rFonts w:ascii="楷体_GB2312" w:eastAsia="楷体_GB2312" w:hAnsi="宋体" w:cs="宋体" w:hint="eastAsia"/>
          <w:kern w:val="0"/>
          <w:szCs w:val="21"/>
        </w:rPr>
        <w:t>型</w:t>
      </w:r>
      <w:r w:rsidR="00BF38F3" w:rsidRPr="00152BDE">
        <w:rPr>
          <w:rFonts w:ascii="楷体_GB2312" w:eastAsia="楷体_GB2312" w:hAnsi="宋体" w:cs="宋体" w:hint="eastAsia"/>
          <w:kern w:val="0"/>
          <w:szCs w:val="21"/>
        </w:rPr>
        <w:t>基金配置比例</w:t>
      </w:r>
      <w:r w:rsidR="00215F78" w:rsidRPr="00152BDE">
        <w:rPr>
          <w:rFonts w:ascii="楷体_GB2312" w:eastAsia="楷体_GB2312" w:hAnsi="宋体" w:cs="宋体" w:hint="eastAsia"/>
          <w:kern w:val="0"/>
          <w:szCs w:val="21"/>
        </w:rPr>
        <w:t>。</w:t>
      </w:r>
    </w:p>
    <w:p w:rsidR="00807BE4" w:rsidRPr="0031366F" w:rsidRDefault="009A18F4" w:rsidP="00BC4A5B">
      <w:pPr>
        <w:spacing w:beforeLines="50"/>
        <w:ind w:leftChars="1350" w:left="2835" w:firstLineChars="202" w:firstLine="426"/>
        <w:rPr>
          <w:rFonts w:ascii="楷体_GB2312" w:eastAsia="楷体_GB2312" w:hAnsi="宋体" w:cs="宋体"/>
          <w:kern w:val="0"/>
          <w:szCs w:val="21"/>
        </w:rPr>
      </w:pPr>
      <w:r w:rsidRPr="0031366F">
        <w:rPr>
          <w:rFonts w:ascii="楷体_GB2312" w:eastAsia="楷体_GB2312" w:hAnsi="宋体" w:cs="宋体" w:hint="eastAsia"/>
          <w:b/>
          <w:kern w:val="0"/>
          <w:szCs w:val="21"/>
        </w:rPr>
        <w:t>权益基金方面，</w:t>
      </w:r>
      <w:r w:rsidR="00624BB1" w:rsidRPr="0031366F">
        <w:rPr>
          <w:rFonts w:ascii="楷体_GB2312" w:eastAsia="楷体_GB2312" w:hAnsi="宋体" w:cs="宋体" w:hint="eastAsia"/>
          <w:kern w:val="0"/>
          <w:szCs w:val="21"/>
        </w:rPr>
        <w:t>我们维持前期观点，</w:t>
      </w:r>
      <w:r w:rsidR="00F224A8" w:rsidRPr="0031366F">
        <w:rPr>
          <w:rFonts w:ascii="楷体_GB2312" w:eastAsia="楷体_GB2312" w:hAnsi="宋体" w:cs="宋体" w:hint="eastAsia"/>
          <w:kern w:val="0"/>
          <w:szCs w:val="21"/>
        </w:rPr>
        <w:t>在</w:t>
      </w:r>
      <w:r w:rsidR="00FE3094" w:rsidRPr="0031366F">
        <w:rPr>
          <w:rFonts w:ascii="楷体_GB2312" w:eastAsia="楷体_GB2312" w:hAnsi="宋体" w:cs="宋体" w:hint="eastAsia"/>
          <w:kern w:val="0"/>
          <w:szCs w:val="21"/>
        </w:rPr>
        <w:t>震荡市场环境中，</w:t>
      </w:r>
      <w:r w:rsidR="00F224A8" w:rsidRPr="0031366F">
        <w:rPr>
          <w:rFonts w:ascii="楷体_GB2312" w:eastAsia="楷体_GB2312" w:hAnsi="宋体" w:cs="宋体" w:hint="eastAsia"/>
          <w:kern w:val="0"/>
          <w:szCs w:val="21"/>
        </w:rPr>
        <w:t>善于</w:t>
      </w:r>
      <w:r w:rsidR="00887614" w:rsidRPr="0031366F">
        <w:rPr>
          <w:rFonts w:ascii="楷体_GB2312" w:eastAsia="楷体_GB2312" w:hAnsi="宋体" w:cs="宋体" w:hint="eastAsia"/>
          <w:kern w:val="0"/>
          <w:szCs w:val="21"/>
        </w:rPr>
        <w:t>挖掘优势个股和擅长波段操作的基金占据显著的优势，建议投资者重点关注选股能力突出，波段操作能力强的混合型基金。</w:t>
      </w:r>
      <w:r w:rsidR="003157FF" w:rsidRPr="0031366F">
        <w:rPr>
          <w:rFonts w:ascii="楷体_GB2312" w:eastAsia="楷体_GB2312" w:hAnsi="宋体" w:cs="宋体" w:hint="eastAsia"/>
          <w:kern w:val="0"/>
          <w:szCs w:val="21"/>
        </w:rPr>
        <w:t>在</w:t>
      </w:r>
      <w:r w:rsidR="008E3896" w:rsidRPr="0031366F">
        <w:rPr>
          <w:rFonts w:ascii="楷体_GB2312" w:eastAsia="楷体_GB2312" w:hAnsi="宋体" w:cs="宋体" w:hint="eastAsia"/>
          <w:kern w:val="0"/>
          <w:szCs w:val="21"/>
        </w:rPr>
        <w:t>具体品种</w:t>
      </w:r>
      <w:r w:rsidR="003157FF" w:rsidRPr="0031366F">
        <w:rPr>
          <w:rFonts w:ascii="楷体_GB2312" w:eastAsia="楷体_GB2312" w:hAnsi="宋体" w:cs="宋体" w:hint="eastAsia"/>
          <w:kern w:val="0"/>
          <w:szCs w:val="21"/>
        </w:rPr>
        <w:t>方面，</w:t>
      </w:r>
      <w:r w:rsidR="007629C6" w:rsidRPr="0031366F">
        <w:rPr>
          <w:rFonts w:ascii="楷体_GB2312" w:eastAsia="楷体_GB2312" w:hAnsi="宋体" w:cs="宋体" w:hint="eastAsia"/>
          <w:kern w:val="0"/>
          <w:szCs w:val="21"/>
        </w:rPr>
        <w:t>建议如下：</w:t>
      </w:r>
      <w:r w:rsidR="0027134C" w:rsidRPr="0031366F">
        <w:rPr>
          <w:rFonts w:ascii="楷体_GB2312" w:eastAsia="楷体_GB2312" w:hAnsi="宋体" w:cs="宋体" w:hint="eastAsia"/>
          <w:kern w:val="0"/>
          <w:szCs w:val="21"/>
        </w:rPr>
        <w:t>1</w:t>
      </w:r>
      <w:r w:rsidRPr="0031366F">
        <w:rPr>
          <w:rFonts w:ascii="楷体_GB2312" w:eastAsia="楷体_GB2312" w:hAnsi="宋体" w:cs="宋体" w:hint="eastAsia"/>
          <w:kern w:val="0"/>
          <w:szCs w:val="21"/>
        </w:rPr>
        <w:t>，</w:t>
      </w:r>
      <w:r w:rsidR="00836234">
        <w:rPr>
          <w:rFonts w:ascii="楷体_GB2312" w:eastAsia="楷体_GB2312" w:hAnsi="宋体" w:cs="宋体" w:hint="eastAsia"/>
          <w:kern w:val="0"/>
          <w:szCs w:val="21"/>
        </w:rPr>
        <w:t>9月中旬国企改革</w:t>
      </w:r>
      <w:r w:rsidR="008C1ACE">
        <w:rPr>
          <w:rFonts w:ascii="楷体_GB2312" w:eastAsia="楷体_GB2312" w:hAnsi="宋体" w:cs="宋体" w:hint="eastAsia"/>
          <w:kern w:val="0"/>
          <w:szCs w:val="21"/>
        </w:rPr>
        <w:t>指导意见</w:t>
      </w:r>
      <w:r w:rsidR="00836234">
        <w:rPr>
          <w:rFonts w:ascii="楷体_GB2312" w:eastAsia="楷体_GB2312" w:hAnsi="宋体" w:cs="宋体" w:hint="eastAsia"/>
          <w:kern w:val="0"/>
          <w:szCs w:val="21"/>
        </w:rPr>
        <w:t>落地，</w:t>
      </w:r>
      <w:r w:rsidR="008C1ACE">
        <w:rPr>
          <w:rFonts w:ascii="楷体_GB2312" w:eastAsia="楷体_GB2312" w:hAnsi="宋体" w:cs="宋体" w:hint="eastAsia"/>
          <w:kern w:val="0"/>
          <w:szCs w:val="21"/>
        </w:rPr>
        <w:t>具体方案也将出台，</w:t>
      </w:r>
      <w:r w:rsidR="008C1ACE" w:rsidRPr="0031366F">
        <w:rPr>
          <w:rFonts w:ascii="楷体_GB2312" w:eastAsia="楷体_GB2312" w:hAnsi="宋体" w:cs="宋体" w:hint="eastAsia"/>
          <w:kern w:val="0"/>
          <w:szCs w:val="21"/>
        </w:rPr>
        <w:t>在未来较长一段时间国企改革</w:t>
      </w:r>
      <w:r w:rsidR="008C1ACE">
        <w:rPr>
          <w:rFonts w:ascii="楷体_GB2312" w:eastAsia="楷体_GB2312" w:hAnsi="宋体" w:cs="宋体" w:hint="eastAsia"/>
          <w:kern w:val="0"/>
          <w:szCs w:val="21"/>
        </w:rPr>
        <w:t>不仅是</w:t>
      </w:r>
      <w:r w:rsidR="008C1ACE" w:rsidRPr="0031366F">
        <w:rPr>
          <w:rFonts w:ascii="楷体_GB2312" w:eastAsia="楷体_GB2312" w:hAnsi="宋体" w:cs="宋体" w:hint="eastAsia"/>
          <w:kern w:val="0"/>
          <w:szCs w:val="21"/>
        </w:rPr>
        <w:t>政府的主要工作之一</w:t>
      </w:r>
      <w:r w:rsidR="008C1ACE">
        <w:rPr>
          <w:rFonts w:ascii="楷体_GB2312" w:eastAsia="楷体_GB2312" w:hAnsi="宋体" w:cs="宋体" w:hint="eastAsia"/>
          <w:kern w:val="0"/>
          <w:szCs w:val="21"/>
        </w:rPr>
        <w:t>，也将是市场最重要的投资主题，</w:t>
      </w:r>
      <w:r w:rsidR="00415FDE" w:rsidRPr="0031366F">
        <w:rPr>
          <w:rFonts w:ascii="楷体_GB2312" w:eastAsia="楷体_GB2312" w:hAnsi="宋体" w:cs="宋体" w:hint="eastAsia"/>
          <w:kern w:val="0"/>
          <w:szCs w:val="21"/>
        </w:rPr>
        <w:t>国企改革主题基金</w:t>
      </w:r>
      <w:r w:rsidR="008C1ACE">
        <w:rPr>
          <w:rFonts w:ascii="楷体_GB2312" w:eastAsia="楷体_GB2312" w:hAnsi="宋体" w:cs="宋体" w:hint="eastAsia"/>
          <w:kern w:val="0"/>
          <w:szCs w:val="21"/>
        </w:rPr>
        <w:t>值得关注</w:t>
      </w:r>
      <w:r w:rsidR="0027134C" w:rsidRPr="0031366F">
        <w:rPr>
          <w:rFonts w:ascii="楷体_GB2312" w:eastAsia="楷体_GB2312" w:hAnsi="宋体" w:cs="宋体" w:hint="eastAsia"/>
          <w:kern w:val="0"/>
          <w:szCs w:val="21"/>
        </w:rPr>
        <w:t>；2，继续重点关注政府投资加速对水电、基建、金属、交运设备、工程机械等低估值低市净率的顺周期蓝筹板块的拉升，</w:t>
      </w:r>
      <w:r w:rsidR="00BE0799" w:rsidRPr="0031366F">
        <w:rPr>
          <w:rFonts w:ascii="楷体_GB2312" w:eastAsia="楷体_GB2312" w:hAnsi="宋体" w:cs="宋体" w:hint="eastAsia"/>
          <w:kern w:val="0"/>
          <w:szCs w:val="21"/>
        </w:rPr>
        <w:t>适当高配</w:t>
      </w:r>
      <w:r w:rsidR="0027134C" w:rsidRPr="0031366F">
        <w:rPr>
          <w:rFonts w:ascii="楷体_GB2312" w:eastAsia="楷体_GB2312" w:hAnsi="宋体" w:cs="宋体" w:hint="eastAsia"/>
          <w:kern w:val="0"/>
          <w:szCs w:val="21"/>
        </w:rPr>
        <w:t>重仓相应板块的</w:t>
      </w:r>
      <w:r w:rsidR="00BE0799" w:rsidRPr="0031366F">
        <w:rPr>
          <w:rFonts w:ascii="楷体_GB2312" w:eastAsia="楷体_GB2312" w:hAnsi="宋体" w:cs="宋体" w:hint="eastAsia"/>
          <w:kern w:val="0"/>
          <w:szCs w:val="21"/>
        </w:rPr>
        <w:t>绩优</w:t>
      </w:r>
      <w:r w:rsidR="0027134C" w:rsidRPr="0031366F">
        <w:rPr>
          <w:rFonts w:ascii="楷体_GB2312" w:eastAsia="楷体_GB2312" w:hAnsi="宋体" w:cs="宋体" w:hint="eastAsia"/>
          <w:kern w:val="0"/>
          <w:szCs w:val="21"/>
        </w:rPr>
        <w:t>基金</w:t>
      </w:r>
      <w:r w:rsidR="008E3896" w:rsidRPr="0031366F">
        <w:rPr>
          <w:rFonts w:ascii="楷体_GB2312" w:eastAsia="楷体_GB2312" w:hAnsi="宋体" w:cs="宋体" w:hint="eastAsia"/>
          <w:kern w:val="0"/>
          <w:szCs w:val="21"/>
        </w:rPr>
        <w:t>；3，</w:t>
      </w:r>
      <w:r w:rsidR="005E4A8B" w:rsidRPr="0031366F">
        <w:rPr>
          <w:rFonts w:ascii="楷体_GB2312" w:eastAsia="楷体_GB2312" w:hAnsi="宋体" w:cs="宋体" w:hint="eastAsia"/>
          <w:kern w:val="0"/>
          <w:szCs w:val="21"/>
        </w:rPr>
        <w:t>前期的调整</w:t>
      </w:r>
      <w:r w:rsidR="005E4A8B" w:rsidRPr="0031366F">
        <w:rPr>
          <w:rFonts w:ascii="楷体_GB2312" w:eastAsia="楷体_GB2312" w:hAnsi="宋体" w:cs="宋体" w:hint="eastAsia"/>
          <w:kern w:val="0"/>
          <w:szCs w:val="21"/>
        </w:rPr>
        <w:lastRenderedPageBreak/>
        <w:t>使得</w:t>
      </w:r>
      <w:r w:rsidR="0027134C" w:rsidRPr="0031366F">
        <w:rPr>
          <w:rFonts w:ascii="楷体_GB2312" w:eastAsia="楷体_GB2312" w:hAnsi="宋体" w:cs="宋体" w:hint="eastAsia"/>
          <w:kern w:val="0"/>
          <w:szCs w:val="21"/>
        </w:rPr>
        <w:t>部分</w:t>
      </w:r>
      <w:r w:rsidR="005E4A8B" w:rsidRPr="0031366F">
        <w:rPr>
          <w:rFonts w:ascii="楷体_GB2312" w:eastAsia="楷体_GB2312" w:hAnsi="宋体" w:cs="宋体" w:hint="eastAsia"/>
          <w:kern w:val="0"/>
          <w:szCs w:val="21"/>
        </w:rPr>
        <w:t>新兴</w:t>
      </w:r>
      <w:r w:rsidR="004E5695" w:rsidRPr="0031366F">
        <w:rPr>
          <w:rFonts w:ascii="楷体_GB2312" w:eastAsia="楷体_GB2312" w:hAnsi="宋体" w:cs="宋体" w:hint="eastAsia"/>
          <w:kern w:val="0"/>
          <w:szCs w:val="21"/>
        </w:rPr>
        <w:t>板块的</w:t>
      </w:r>
      <w:r w:rsidR="005E4A8B" w:rsidRPr="0031366F">
        <w:rPr>
          <w:rFonts w:ascii="楷体_GB2312" w:eastAsia="楷体_GB2312" w:hAnsi="宋体" w:cs="宋体" w:hint="eastAsia"/>
          <w:kern w:val="0"/>
          <w:szCs w:val="21"/>
        </w:rPr>
        <w:t>股票</w:t>
      </w:r>
      <w:r w:rsidR="0027134C" w:rsidRPr="0031366F">
        <w:rPr>
          <w:rFonts w:ascii="楷体_GB2312" w:eastAsia="楷体_GB2312" w:hAnsi="宋体" w:cs="宋体" w:hint="eastAsia"/>
          <w:kern w:val="0"/>
          <w:szCs w:val="21"/>
        </w:rPr>
        <w:t>跌出价值，建议</w:t>
      </w:r>
      <w:r w:rsidR="005E4A8B" w:rsidRPr="0031366F">
        <w:rPr>
          <w:rFonts w:ascii="楷体_GB2312" w:eastAsia="楷体_GB2312" w:hAnsi="宋体" w:cs="宋体" w:hint="eastAsia"/>
          <w:kern w:val="0"/>
          <w:szCs w:val="21"/>
        </w:rPr>
        <w:t>适当</w:t>
      </w:r>
      <w:r w:rsidR="0027134C" w:rsidRPr="0031366F">
        <w:rPr>
          <w:rFonts w:ascii="楷体_GB2312" w:eastAsia="楷体_GB2312" w:hAnsi="宋体" w:cs="宋体" w:hint="eastAsia"/>
          <w:kern w:val="0"/>
          <w:szCs w:val="21"/>
        </w:rPr>
        <w:t>配置具备</w:t>
      </w:r>
      <w:r w:rsidR="005E4A8B" w:rsidRPr="0031366F">
        <w:rPr>
          <w:rFonts w:ascii="楷体_GB2312" w:eastAsia="楷体_GB2312" w:hAnsi="宋体" w:cs="宋体" w:hint="eastAsia"/>
          <w:kern w:val="0"/>
          <w:szCs w:val="21"/>
        </w:rPr>
        <w:t>真正</w:t>
      </w:r>
      <w:r w:rsidR="0027134C" w:rsidRPr="0031366F">
        <w:rPr>
          <w:rFonts w:ascii="楷体_GB2312" w:eastAsia="楷体_GB2312" w:hAnsi="宋体" w:cs="宋体" w:hint="eastAsia"/>
          <w:kern w:val="0"/>
          <w:szCs w:val="21"/>
        </w:rPr>
        <w:t>选股能力的</w:t>
      </w:r>
      <w:r w:rsidR="005E4A8B" w:rsidRPr="0031366F">
        <w:rPr>
          <w:rFonts w:ascii="楷体_GB2312" w:eastAsia="楷体_GB2312" w:hAnsi="宋体" w:cs="宋体" w:hint="eastAsia"/>
          <w:kern w:val="0"/>
          <w:szCs w:val="21"/>
        </w:rPr>
        <w:t>中小盘成长风格基金。</w:t>
      </w:r>
    </w:p>
    <w:p w:rsidR="009575B1" w:rsidRDefault="009A18F4" w:rsidP="00BC4A5B">
      <w:pPr>
        <w:spacing w:beforeLines="50"/>
        <w:ind w:leftChars="1350" w:left="2835" w:firstLineChars="202" w:firstLine="426"/>
        <w:rPr>
          <w:rFonts w:ascii="楷体_GB2312" w:eastAsia="楷体_GB2312" w:hAnsi="宋体" w:cs="宋体"/>
          <w:kern w:val="0"/>
          <w:szCs w:val="21"/>
        </w:rPr>
      </w:pPr>
      <w:r w:rsidRPr="0006216C">
        <w:rPr>
          <w:rFonts w:ascii="楷体_GB2312" w:eastAsia="楷体_GB2312" w:hAnsi="宋体" w:cs="宋体" w:hint="eastAsia"/>
          <w:b/>
          <w:kern w:val="0"/>
          <w:szCs w:val="21"/>
        </w:rPr>
        <w:t>固定收益基金方面，</w:t>
      </w:r>
      <w:r w:rsidR="008735F9" w:rsidRPr="008735F9">
        <w:rPr>
          <w:rFonts w:ascii="楷体_GB2312" w:eastAsia="楷体_GB2312" w:hAnsi="宋体" w:cs="宋体" w:hint="eastAsia"/>
          <w:kern w:val="0"/>
          <w:szCs w:val="21"/>
        </w:rPr>
        <w:t>一方面</w:t>
      </w:r>
      <w:r w:rsidR="004A57AE" w:rsidRPr="0006216C">
        <w:rPr>
          <w:rFonts w:ascii="楷体_GB2312" w:eastAsia="楷体_GB2312" w:hAnsi="宋体" w:cs="宋体" w:hint="eastAsia"/>
          <w:kern w:val="0"/>
          <w:szCs w:val="21"/>
        </w:rPr>
        <w:t>受益</w:t>
      </w:r>
      <w:r w:rsidR="009F2B92" w:rsidRPr="0006216C">
        <w:rPr>
          <w:rFonts w:ascii="楷体_GB2312" w:eastAsia="楷体_GB2312" w:hAnsi="宋体" w:cs="宋体" w:hint="eastAsia"/>
          <w:kern w:val="0"/>
          <w:szCs w:val="21"/>
        </w:rPr>
        <w:t>央行引导的</w:t>
      </w:r>
      <w:r w:rsidR="004A57AE" w:rsidRPr="0006216C">
        <w:rPr>
          <w:rFonts w:ascii="楷体_GB2312" w:eastAsia="楷体_GB2312" w:hAnsi="宋体" w:cs="宋体" w:hint="eastAsia"/>
          <w:kern w:val="0"/>
          <w:szCs w:val="21"/>
        </w:rPr>
        <w:t>债市收益率中枢下移和避险资金涌入债市</w:t>
      </w:r>
      <w:r w:rsidR="00B66E1B" w:rsidRPr="0006216C">
        <w:rPr>
          <w:rFonts w:ascii="楷体_GB2312" w:eastAsia="楷体_GB2312" w:hAnsi="宋体" w:cs="宋体" w:hint="eastAsia"/>
          <w:kern w:val="0"/>
          <w:szCs w:val="21"/>
        </w:rPr>
        <w:t>的影响，近期债券市场持续走高，</w:t>
      </w:r>
      <w:r w:rsidR="00B555D5" w:rsidRPr="0006216C">
        <w:rPr>
          <w:rFonts w:ascii="楷体_GB2312" w:eastAsia="楷体_GB2312" w:hAnsi="宋体" w:cs="宋体" w:hint="eastAsia"/>
          <w:kern w:val="0"/>
          <w:szCs w:val="21"/>
        </w:rPr>
        <w:t>截至2015年9月25日10年期国债收益率</w:t>
      </w:r>
      <w:r w:rsidR="008C31D4" w:rsidRPr="0006216C">
        <w:rPr>
          <w:rFonts w:ascii="楷体_GB2312" w:eastAsia="楷体_GB2312" w:hAnsi="宋体" w:cs="宋体" w:hint="eastAsia"/>
          <w:kern w:val="0"/>
          <w:szCs w:val="21"/>
        </w:rPr>
        <w:t>和AAA级企业债收益率分别降至</w:t>
      </w:r>
      <w:r w:rsidR="008C31D4" w:rsidRPr="0006216C">
        <w:rPr>
          <w:rFonts w:ascii="楷体_GB2312" w:eastAsia="楷体_GB2312" w:hAnsi="宋体" w:cs="宋体"/>
          <w:kern w:val="0"/>
          <w:szCs w:val="21"/>
        </w:rPr>
        <w:t>3.31</w:t>
      </w:r>
      <w:r w:rsidR="008C31D4" w:rsidRPr="0006216C">
        <w:rPr>
          <w:rFonts w:ascii="楷体_GB2312" w:eastAsia="楷体_GB2312" w:hAnsi="宋体" w:cs="宋体" w:hint="eastAsia"/>
          <w:kern w:val="0"/>
          <w:szCs w:val="21"/>
        </w:rPr>
        <w:t>%、</w:t>
      </w:r>
      <w:r w:rsidR="008C31D4" w:rsidRPr="0006216C">
        <w:rPr>
          <w:rFonts w:ascii="楷体_GB2312" w:eastAsia="楷体_GB2312" w:hAnsi="宋体" w:cs="宋体"/>
          <w:kern w:val="0"/>
          <w:szCs w:val="21"/>
        </w:rPr>
        <w:t>4.42</w:t>
      </w:r>
      <w:r w:rsidR="008C31D4" w:rsidRPr="0006216C">
        <w:rPr>
          <w:rFonts w:ascii="楷体_GB2312" w:eastAsia="楷体_GB2312" w:hAnsi="宋体" w:cs="宋体" w:hint="eastAsia"/>
          <w:kern w:val="0"/>
          <w:szCs w:val="21"/>
        </w:rPr>
        <w:t>%。</w:t>
      </w:r>
      <w:r w:rsidR="0006216C" w:rsidRPr="0006216C">
        <w:rPr>
          <w:rFonts w:ascii="楷体_GB2312" w:eastAsia="楷体_GB2312" w:hAnsi="宋体" w:cs="宋体" w:hint="eastAsia"/>
          <w:kern w:val="0"/>
          <w:szCs w:val="21"/>
        </w:rPr>
        <w:t>分别</w:t>
      </w:r>
      <w:r w:rsidR="008C31D4" w:rsidRPr="0006216C">
        <w:rPr>
          <w:rFonts w:ascii="楷体_GB2312" w:eastAsia="楷体_GB2312" w:hAnsi="宋体" w:cs="宋体" w:hint="eastAsia"/>
          <w:kern w:val="0"/>
          <w:szCs w:val="21"/>
        </w:rPr>
        <w:t>低于2002</w:t>
      </w:r>
      <w:r w:rsidR="0006216C">
        <w:rPr>
          <w:rFonts w:ascii="楷体_GB2312" w:eastAsia="楷体_GB2312" w:hAnsi="宋体" w:cs="宋体" w:hint="eastAsia"/>
          <w:kern w:val="0"/>
          <w:szCs w:val="21"/>
        </w:rPr>
        <w:t>-2015年</w:t>
      </w:r>
      <w:r w:rsidR="008C31D4" w:rsidRPr="0006216C">
        <w:rPr>
          <w:rFonts w:ascii="楷体_GB2312" w:eastAsia="楷体_GB2312" w:hAnsi="宋体" w:cs="宋体" w:hint="eastAsia"/>
          <w:kern w:val="0"/>
          <w:szCs w:val="21"/>
        </w:rPr>
        <w:t>平均收益水平</w:t>
      </w:r>
      <w:r w:rsidR="001C0B97" w:rsidRPr="0006216C">
        <w:rPr>
          <w:rFonts w:ascii="楷体_GB2312" w:eastAsia="楷体_GB2312" w:hAnsi="宋体" w:cs="宋体" w:hint="eastAsia"/>
          <w:kern w:val="0"/>
          <w:szCs w:val="21"/>
        </w:rPr>
        <w:t>33.71、</w:t>
      </w:r>
      <w:r w:rsidR="001C0B97" w:rsidRPr="0006216C">
        <w:rPr>
          <w:rFonts w:ascii="楷体_GB2312" w:eastAsia="楷体_GB2312" w:hAnsi="宋体" w:cs="宋体"/>
          <w:kern w:val="0"/>
          <w:szCs w:val="21"/>
        </w:rPr>
        <w:t>59.62</w:t>
      </w:r>
      <w:r w:rsidR="001C0B97" w:rsidRPr="0006216C">
        <w:rPr>
          <w:rFonts w:ascii="楷体_GB2312" w:eastAsia="楷体_GB2312" w:hAnsi="宋体" w:cs="宋体" w:hint="eastAsia"/>
          <w:kern w:val="0"/>
          <w:szCs w:val="21"/>
        </w:rPr>
        <w:t>BP</w:t>
      </w:r>
      <w:r w:rsidR="00803AB5">
        <w:rPr>
          <w:rFonts w:ascii="楷体_GB2312" w:eastAsia="楷体_GB2312" w:hAnsi="宋体" w:cs="宋体" w:hint="eastAsia"/>
          <w:kern w:val="0"/>
          <w:szCs w:val="21"/>
        </w:rPr>
        <w:t>。比较而言</w:t>
      </w:r>
      <w:r w:rsidR="001C0B97" w:rsidRPr="0006216C">
        <w:rPr>
          <w:rFonts w:ascii="楷体_GB2312" w:eastAsia="楷体_GB2312" w:hAnsi="宋体" w:cs="宋体" w:hint="eastAsia"/>
          <w:kern w:val="0"/>
          <w:szCs w:val="21"/>
        </w:rPr>
        <w:t>债市的收益率</w:t>
      </w:r>
      <w:r w:rsidR="00803AB5">
        <w:rPr>
          <w:rFonts w:ascii="楷体_GB2312" w:eastAsia="楷体_GB2312" w:hAnsi="宋体" w:cs="宋体" w:hint="eastAsia"/>
          <w:kern w:val="0"/>
          <w:szCs w:val="21"/>
        </w:rPr>
        <w:t>已经吸引力不足</w:t>
      </w:r>
      <w:r w:rsidR="006732C6" w:rsidRPr="0006216C">
        <w:rPr>
          <w:rFonts w:ascii="楷体_GB2312" w:eastAsia="楷体_GB2312" w:hAnsi="宋体" w:cs="宋体" w:hint="eastAsia"/>
          <w:kern w:val="0"/>
          <w:szCs w:val="21"/>
        </w:rPr>
        <w:t>，信用利差也缩减至</w:t>
      </w:r>
      <w:r w:rsidR="006732C6">
        <w:rPr>
          <w:rFonts w:ascii="楷体_GB2312" w:eastAsia="楷体_GB2312" w:hAnsi="宋体" w:cs="宋体" w:hint="eastAsia"/>
          <w:kern w:val="0"/>
          <w:szCs w:val="21"/>
        </w:rPr>
        <w:t>历史较低水平。但另一方面，经济偏弱、</w:t>
      </w:r>
      <w:r w:rsidR="00587A3B">
        <w:rPr>
          <w:rFonts w:ascii="楷体_GB2312" w:eastAsia="楷体_GB2312" w:hAnsi="宋体" w:cs="宋体" w:hint="eastAsia"/>
          <w:kern w:val="0"/>
          <w:szCs w:val="21"/>
        </w:rPr>
        <w:t>汇率稳定、</w:t>
      </w:r>
      <w:r w:rsidR="006732C6">
        <w:rPr>
          <w:rFonts w:ascii="楷体_GB2312" w:eastAsia="楷体_GB2312" w:hAnsi="宋体" w:cs="宋体" w:hint="eastAsia"/>
          <w:kern w:val="0"/>
          <w:szCs w:val="21"/>
        </w:rPr>
        <w:t>通胀低迷、货币宽松</w:t>
      </w:r>
      <w:r w:rsidR="00587A3B">
        <w:rPr>
          <w:rFonts w:ascii="楷体_GB2312" w:eastAsia="楷体_GB2312" w:hAnsi="宋体" w:cs="宋体" w:hint="eastAsia"/>
          <w:kern w:val="0"/>
          <w:szCs w:val="21"/>
        </w:rPr>
        <w:t>和市场风险偏好偏低的大环境仍然有利于债市</w:t>
      </w:r>
      <w:r w:rsidR="00803AB5">
        <w:rPr>
          <w:rFonts w:ascii="楷体_GB2312" w:eastAsia="楷体_GB2312" w:hAnsi="宋体" w:cs="宋体" w:hint="eastAsia"/>
          <w:kern w:val="0"/>
          <w:szCs w:val="21"/>
        </w:rPr>
        <w:t>短期</w:t>
      </w:r>
      <w:r w:rsidR="00587A3B">
        <w:rPr>
          <w:rFonts w:ascii="楷体_GB2312" w:eastAsia="楷体_GB2312" w:hAnsi="宋体" w:cs="宋体" w:hint="eastAsia"/>
          <w:kern w:val="0"/>
          <w:szCs w:val="21"/>
        </w:rPr>
        <w:t>走强。</w:t>
      </w:r>
      <w:r w:rsidR="00CF07AB">
        <w:rPr>
          <w:rFonts w:ascii="楷体_GB2312" w:eastAsia="楷体_GB2312" w:hAnsi="宋体" w:cs="宋体" w:hint="eastAsia"/>
          <w:kern w:val="0"/>
          <w:szCs w:val="21"/>
        </w:rPr>
        <w:t>综上，我们判断短期内债市有望继续走牛，但当前时点或已</w:t>
      </w:r>
      <w:r w:rsidR="009575B1">
        <w:rPr>
          <w:rFonts w:ascii="楷体_GB2312" w:eastAsia="楷体_GB2312" w:hAnsi="宋体" w:cs="宋体" w:hint="eastAsia"/>
          <w:kern w:val="0"/>
          <w:szCs w:val="21"/>
        </w:rPr>
        <w:t>不在适宜</w:t>
      </w:r>
      <w:r w:rsidR="00D702F8">
        <w:rPr>
          <w:rFonts w:ascii="楷体_GB2312" w:eastAsia="楷体_GB2312" w:hAnsi="宋体" w:cs="宋体" w:hint="eastAsia"/>
          <w:kern w:val="0"/>
          <w:szCs w:val="21"/>
        </w:rPr>
        <w:t>继续大幅</w:t>
      </w:r>
      <w:r w:rsidR="009575B1">
        <w:rPr>
          <w:rFonts w:ascii="楷体_GB2312" w:eastAsia="楷体_GB2312" w:hAnsi="宋体" w:cs="宋体" w:hint="eastAsia"/>
          <w:kern w:val="0"/>
          <w:szCs w:val="21"/>
        </w:rPr>
        <w:t>超配债券型基金，建议投资者可以适当降低</w:t>
      </w:r>
      <w:r w:rsidR="00C9277E">
        <w:rPr>
          <w:rFonts w:ascii="楷体_GB2312" w:eastAsia="楷体_GB2312" w:hAnsi="宋体" w:cs="宋体" w:hint="eastAsia"/>
          <w:kern w:val="0"/>
          <w:szCs w:val="21"/>
        </w:rPr>
        <w:t>债券型基金配置比例</w:t>
      </w:r>
      <w:r w:rsidR="009575B1">
        <w:rPr>
          <w:rFonts w:ascii="楷体_GB2312" w:eastAsia="楷体_GB2312" w:hAnsi="宋体" w:cs="宋体" w:hint="eastAsia"/>
          <w:kern w:val="0"/>
          <w:szCs w:val="21"/>
        </w:rPr>
        <w:t>。</w:t>
      </w:r>
      <w:r w:rsidR="00C9277E">
        <w:rPr>
          <w:rFonts w:ascii="楷体_GB2312" w:eastAsia="楷体_GB2312" w:hAnsi="宋体" w:cs="宋体" w:hint="eastAsia"/>
          <w:kern w:val="0"/>
          <w:szCs w:val="21"/>
        </w:rPr>
        <w:t>在配置品种上，我们更加看好重仓期限</w:t>
      </w:r>
      <w:r w:rsidR="000D4A04">
        <w:rPr>
          <w:rFonts w:ascii="楷体_GB2312" w:eastAsia="楷体_GB2312" w:hAnsi="宋体" w:cs="宋体" w:hint="eastAsia"/>
          <w:kern w:val="0"/>
          <w:szCs w:val="21"/>
        </w:rPr>
        <w:t>为中期</w:t>
      </w:r>
      <w:r w:rsidR="00C9277E">
        <w:rPr>
          <w:rFonts w:ascii="楷体_GB2312" w:eastAsia="楷体_GB2312" w:hAnsi="宋体" w:cs="宋体" w:hint="eastAsia"/>
          <w:kern w:val="0"/>
          <w:szCs w:val="21"/>
        </w:rPr>
        <w:t>、评级</w:t>
      </w:r>
      <w:r w:rsidR="000D4A04">
        <w:rPr>
          <w:rFonts w:ascii="楷体_GB2312" w:eastAsia="楷体_GB2312" w:hAnsi="宋体" w:cs="宋体" w:hint="eastAsia"/>
          <w:kern w:val="0"/>
          <w:szCs w:val="21"/>
        </w:rPr>
        <w:t>为中</w:t>
      </w:r>
      <w:r w:rsidR="00C9277E">
        <w:rPr>
          <w:rFonts w:ascii="楷体_GB2312" w:eastAsia="楷体_GB2312" w:hAnsi="宋体" w:cs="宋体" w:hint="eastAsia"/>
          <w:kern w:val="0"/>
          <w:szCs w:val="21"/>
        </w:rPr>
        <w:t>高券种的债券型基金</w:t>
      </w:r>
      <w:r w:rsidR="0006216C">
        <w:rPr>
          <w:rFonts w:ascii="楷体_GB2312" w:eastAsia="楷体_GB2312" w:hAnsi="宋体" w:cs="宋体" w:hint="eastAsia"/>
          <w:kern w:val="0"/>
          <w:szCs w:val="21"/>
        </w:rPr>
        <w:t>。</w:t>
      </w:r>
    </w:p>
    <w:p w:rsidR="00E91EAF" w:rsidRPr="00E91EAF" w:rsidRDefault="009A18F4" w:rsidP="00E91EAF">
      <w:pPr>
        <w:ind w:leftChars="1350" w:left="2835" w:firstLineChars="202" w:firstLine="426"/>
        <w:rPr>
          <w:rFonts w:ascii="楷体_GB2312" w:eastAsia="楷体_GB2312" w:hAnsi="宋体" w:cs="宋体"/>
          <w:kern w:val="0"/>
          <w:szCs w:val="21"/>
        </w:rPr>
      </w:pPr>
      <w:r w:rsidRPr="00E91EAF">
        <w:rPr>
          <w:rFonts w:ascii="楷体_GB2312" w:eastAsia="楷体_GB2312" w:hAnsi="宋体" w:cs="宋体" w:hint="eastAsia"/>
          <w:b/>
          <w:kern w:val="0"/>
          <w:szCs w:val="21"/>
        </w:rPr>
        <w:t>QDII方面，</w:t>
      </w:r>
      <w:r w:rsidR="006B12C0" w:rsidRPr="00E91EAF">
        <w:rPr>
          <w:rFonts w:ascii="楷体_GB2312" w:eastAsia="楷体_GB2312" w:hAnsi="宋体" w:cs="宋体" w:hint="eastAsia"/>
          <w:kern w:val="0"/>
          <w:szCs w:val="21"/>
        </w:rPr>
        <w:t>认为新兴市场走弱并拖累全球经济增长的声音正在不断加大，</w:t>
      </w:r>
      <w:r w:rsidR="00497659" w:rsidRPr="00E91EAF">
        <w:rPr>
          <w:rFonts w:ascii="楷体_GB2312" w:eastAsia="楷体_GB2312" w:hAnsi="宋体" w:cs="宋体" w:hint="eastAsia"/>
          <w:kern w:val="0"/>
          <w:szCs w:val="21"/>
        </w:rPr>
        <w:t>美国经济走好加强美元升值预期和全球新兴市场货币走弱</w:t>
      </w:r>
      <w:r w:rsidR="00E91EAF" w:rsidRPr="00E91EAF">
        <w:rPr>
          <w:rFonts w:ascii="楷体_GB2312" w:eastAsia="楷体_GB2312" w:hAnsi="宋体" w:cs="宋体" w:hint="eastAsia"/>
          <w:kern w:val="0"/>
          <w:szCs w:val="21"/>
        </w:rPr>
        <w:t>可能</w:t>
      </w:r>
      <w:r w:rsidR="00E91EAF">
        <w:rPr>
          <w:rFonts w:ascii="楷体_GB2312" w:eastAsia="楷体_GB2312" w:hAnsi="宋体" w:cs="宋体" w:hint="eastAsia"/>
          <w:kern w:val="0"/>
          <w:szCs w:val="21"/>
        </w:rPr>
        <w:t>，欧元区加码QE的可能性正在抬升</w:t>
      </w:r>
      <w:r w:rsidR="00E91EAF" w:rsidRPr="00E91EAF">
        <w:rPr>
          <w:rFonts w:ascii="楷体_GB2312" w:eastAsia="楷体_GB2312" w:hAnsi="宋体" w:cs="宋体" w:hint="eastAsia"/>
          <w:kern w:val="0"/>
          <w:szCs w:val="21"/>
        </w:rPr>
        <w:t>。</w:t>
      </w:r>
      <w:r w:rsidR="00E91EAF">
        <w:rPr>
          <w:rFonts w:ascii="楷体_GB2312" w:eastAsia="楷体_GB2312" w:hAnsi="宋体" w:cs="宋体" w:hint="eastAsia"/>
          <w:kern w:val="0"/>
          <w:szCs w:val="21"/>
        </w:rPr>
        <w:t>综上建议投资者继续战略性配置</w:t>
      </w:r>
      <w:r w:rsidR="00E91EAF" w:rsidRPr="00E91EAF">
        <w:rPr>
          <w:rFonts w:ascii="楷体_GB2312" w:eastAsia="楷体_GB2312" w:hAnsi="宋体" w:cs="宋体" w:hint="eastAsia"/>
          <w:kern w:val="0"/>
          <w:szCs w:val="21"/>
        </w:rPr>
        <w:t>正在走出泥潭且估值较低的欧元区股票QDII</w:t>
      </w:r>
      <w:r w:rsidR="00E91EAF">
        <w:rPr>
          <w:rFonts w:ascii="楷体_GB2312" w:eastAsia="楷体_GB2312" w:hAnsi="宋体" w:cs="宋体" w:hint="eastAsia"/>
          <w:kern w:val="0"/>
          <w:szCs w:val="21"/>
        </w:rPr>
        <w:t>、适当高配</w:t>
      </w:r>
      <w:r w:rsidR="001F2385" w:rsidRPr="00E91EAF">
        <w:rPr>
          <w:rFonts w:ascii="楷体_GB2312" w:eastAsia="楷体_GB2312" w:hAnsi="宋体" w:cs="宋体" w:hint="eastAsia"/>
          <w:kern w:val="0"/>
          <w:szCs w:val="21"/>
        </w:rPr>
        <w:t>美国股票QDII</w:t>
      </w:r>
      <w:r w:rsidR="001F2385">
        <w:rPr>
          <w:rFonts w:ascii="楷体_GB2312" w:eastAsia="楷体_GB2312" w:hAnsi="宋体" w:cs="宋体" w:hint="eastAsia"/>
          <w:kern w:val="0"/>
          <w:szCs w:val="21"/>
        </w:rPr>
        <w:t>，尤其是</w:t>
      </w:r>
      <w:r w:rsidR="001F2385" w:rsidRPr="00E91EAF">
        <w:rPr>
          <w:rFonts w:ascii="楷体_GB2312" w:eastAsia="楷体_GB2312" w:hAnsi="宋体" w:cs="宋体" w:hint="eastAsia"/>
          <w:kern w:val="0"/>
          <w:szCs w:val="21"/>
        </w:rPr>
        <w:t>美国</w:t>
      </w:r>
      <w:r w:rsidR="00E221C5">
        <w:rPr>
          <w:rFonts w:ascii="楷体_GB2312" w:eastAsia="楷体_GB2312" w:hAnsi="宋体" w:cs="宋体" w:hint="eastAsia"/>
          <w:kern w:val="0"/>
          <w:szCs w:val="21"/>
        </w:rPr>
        <w:t>房地产和制造业板块</w:t>
      </w:r>
      <w:r w:rsidR="001F2385" w:rsidRPr="00E91EAF">
        <w:rPr>
          <w:rFonts w:ascii="楷体_GB2312" w:eastAsia="楷体_GB2312" w:hAnsi="宋体" w:cs="宋体" w:hint="eastAsia"/>
          <w:kern w:val="0"/>
          <w:szCs w:val="21"/>
        </w:rPr>
        <w:t>QDII</w:t>
      </w:r>
      <w:r w:rsidR="001F2385">
        <w:rPr>
          <w:rFonts w:ascii="楷体_GB2312" w:eastAsia="楷体_GB2312" w:hAnsi="宋体" w:cs="宋体" w:hint="eastAsia"/>
          <w:kern w:val="0"/>
          <w:szCs w:val="21"/>
        </w:rPr>
        <w:t>，</w:t>
      </w:r>
      <w:r w:rsidR="00E221C5">
        <w:rPr>
          <w:rFonts w:ascii="楷体_GB2312" w:eastAsia="楷体_GB2312" w:hAnsi="宋体" w:cs="宋体" w:hint="eastAsia"/>
          <w:kern w:val="0"/>
          <w:szCs w:val="21"/>
        </w:rPr>
        <w:t>低配</w:t>
      </w:r>
      <w:r w:rsidR="001F2385">
        <w:rPr>
          <w:rFonts w:ascii="楷体_GB2312" w:eastAsia="楷体_GB2312" w:hAnsi="宋体" w:cs="宋体" w:hint="eastAsia"/>
          <w:kern w:val="0"/>
          <w:szCs w:val="21"/>
        </w:rPr>
        <w:t>日本股票QDII，回避新兴市场和香港股票QDII，谨慎对待商品QDII。</w:t>
      </w:r>
      <w:r w:rsidR="00E862EB">
        <w:rPr>
          <w:rFonts w:ascii="楷体_GB2312" w:eastAsia="楷体_GB2312" w:hAnsi="宋体" w:cs="宋体" w:hint="eastAsia"/>
          <w:kern w:val="0"/>
          <w:szCs w:val="21"/>
        </w:rPr>
        <w:t>美国加息延后利好黄金，短期交易性投资者可适当关注</w:t>
      </w:r>
      <w:r w:rsidR="002C01C5">
        <w:rPr>
          <w:rFonts w:ascii="楷体_GB2312" w:eastAsia="楷体_GB2312" w:hAnsi="宋体" w:cs="宋体" w:hint="eastAsia"/>
          <w:kern w:val="0"/>
          <w:szCs w:val="21"/>
        </w:rPr>
        <w:t>黄金QDII。</w:t>
      </w:r>
    </w:p>
    <w:p w:rsidR="009A18F4" w:rsidRPr="002822E3"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2822E3">
        <w:rPr>
          <w:rFonts w:ascii="黑体" w:eastAsia="黑体" w:hAnsi="宋体-18030" w:cs="宋体-18030" w:hint="eastAsia"/>
          <w:b/>
          <w:bCs/>
          <w:color w:val="003366"/>
          <w:kern w:val="44"/>
          <w:sz w:val="24"/>
        </w:rPr>
        <w:t>（三）基金组合推荐</w:t>
      </w:r>
    </w:p>
    <w:p w:rsidR="009F0BFD" w:rsidRPr="00A23D76" w:rsidRDefault="009A18F4" w:rsidP="00BC4A5B">
      <w:pPr>
        <w:spacing w:beforeLines="50"/>
        <w:ind w:leftChars="1350" w:left="2835" w:firstLineChars="202" w:firstLine="424"/>
        <w:rPr>
          <w:rFonts w:ascii="楷体_GB2312" w:eastAsia="楷体_GB2312" w:hAnsi="宋体" w:cs="宋体"/>
          <w:color w:val="000000"/>
          <w:kern w:val="0"/>
          <w:szCs w:val="21"/>
        </w:rPr>
      </w:pPr>
      <w:r w:rsidRPr="00886401">
        <w:rPr>
          <w:rFonts w:ascii="楷体_GB2312" w:eastAsia="楷体_GB2312" w:hAnsi="宋体" w:cs="宋体" w:hint="eastAsia"/>
          <w:color w:val="000000"/>
          <w:kern w:val="0"/>
          <w:szCs w:val="21"/>
        </w:rPr>
        <w:t>具体到组合构建上，我们在上述基金投资策略指引下，充分考虑投资品种流动性，并依据资产配置、行业结构、投资风格分散化原则，</w:t>
      </w:r>
      <w:r w:rsidR="00207EB7" w:rsidRPr="00886401">
        <w:rPr>
          <w:rFonts w:ascii="楷体_GB2312" w:eastAsia="楷体_GB2312" w:hAnsi="宋体" w:cs="宋体" w:hint="eastAsia"/>
          <w:color w:val="000000"/>
          <w:kern w:val="0"/>
          <w:szCs w:val="21"/>
        </w:rPr>
        <w:t>以及基金的申购赎回开放状态，</w:t>
      </w:r>
      <w:r w:rsidRPr="00886401">
        <w:rPr>
          <w:rFonts w:ascii="楷体_GB2312" w:eastAsia="楷体_GB2312" w:hAnsi="宋体" w:cs="宋体" w:hint="eastAsia"/>
          <w:color w:val="000000"/>
          <w:kern w:val="0"/>
          <w:szCs w:val="21"/>
        </w:rPr>
        <w:t>构建三类投资组合以供投资参考，本期组合</w:t>
      </w:r>
      <w:r w:rsidR="00FE20FA" w:rsidRPr="00886401">
        <w:rPr>
          <w:rFonts w:ascii="楷体_GB2312" w:eastAsia="楷体_GB2312" w:hAnsi="宋体" w:cs="宋体" w:hint="eastAsia"/>
          <w:color w:val="000000"/>
          <w:kern w:val="0"/>
          <w:szCs w:val="21"/>
        </w:rPr>
        <w:t>不作调整</w:t>
      </w:r>
      <w:r w:rsidR="00A23D76" w:rsidRPr="00886401">
        <w:rPr>
          <w:rFonts w:ascii="楷体_GB2312" w:eastAsia="楷体_GB2312" w:hAnsi="宋体" w:cs="宋体" w:hint="eastAsia"/>
          <w:color w:val="000000"/>
          <w:kern w:val="0"/>
          <w:szCs w:val="21"/>
        </w:rPr>
        <w:t>。</w:t>
      </w:r>
    </w:p>
    <w:p w:rsidR="009A18F4" w:rsidRPr="00E921CB" w:rsidRDefault="009A18F4" w:rsidP="009A18F4">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9A18F4" w:rsidRPr="00E921CB" w:rsidTr="00DE017A">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DE017A">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DE017A">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DE017A">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9A18F4" w:rsidRPr="00E921CB" w:rsidTr="00DE017A">
        <w:trPr>
          <w:trHeight w:val="285"/>
          <w:jc w:val="center"/>
        </w:trPr>
        <w:tc>
          <w:tcPr>
            <w:tcW w:w="1320" w:type="pct"/>
            <w:tcBorders>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9A18F4" w:rsidRPr="00E921CB" w:rsidRDefault="009A18F4" w:rsidP="00DE017A">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9A18F4" w:rsidRPr="00E921CB" w:rsidRDefault="009A18F4" w:rsidP="00DE017A">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DE017A">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3A6BA8" w:rsidRPr="00E921CB" w:rsidTr="00DE017A">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3A6BA8" w:rsidRPr="007F4645" w:rsidRDefault="003A6BA8" w:rsidP="002B6917">
            <w:pPr>
              <w:jc w:val="center"/>
              <w:rPr>
                <w:sz w:val="18"/>
                <w:szCs w:val="18"/>
              </w:rPr>
            </w:pPr>
            <w:r w:rsidRPr="0083054E">
              <w:rPr>
                <w:sz w:val="18"/>
                <w:szCs w:val="18"/>
              </w:rPr>
              <w:t>信诚精萃成长</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3A6BA8" w:rsidRPr="007F5B42" w:rsidRDefault="003A6BA8" w:rsidP="00DB158F">
            <w:pPr>
              <w:widowControl/>
              <w:jc w:val="center"/>
              <w:rPr>
                <w:rFonts w:ascii="Arial" w:hAnsi="Arial" w:cs="Arial"/>
                <w:sz w:val="16"/>
                <w:szCs w:val="16"/>
              </w:rPr>
            </w:pPr>
            <w:r w:rsidRPr="007F5B42">
              <w:rPr>
                <w:rFonts w:ascii="Arial" w:hAnsi="Arial" w:cs="Arial" w:hint="eastAsia"/>
                <w:sz w:val="16"/>
                <w:szCs w:val="16"/>
              </w:rPr>
              <w:t>30%</w:t>
            </w:r>
          </w:p>
        </w:tc>
        <w:tc>
          <w:tcPr>
            <w:tcW w:w="324" w:type="pct"/>
            <w:vMerge/>
            <w:tcBorders>
              <w:top w:val="single" w:sz="8"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83054E">
              <w:rPr>
                <w:sz w:val="18"/>
                <w:szCs w:val="18"/>
              </w:rPr>
              <w:t>信诚精萃成长</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3A6BA8" w:rsidRPr="00E921CB" w:rsidRDefault="003A6BA8" w:rsidP="00DE017A">
            <w:pPr>
              <w:widowControl/>
              <w:jc w:val="center"/>
              <w:rPr>
                <w:rFonts w:ascii="宋体" w:hAnsi="宋体" w:cs="宋体"/>
                <w:kern w:val="0"/>
                <w:sz w:val="18"/>
                <w:szCs w:val="18"/>
              </w:rPr>
            </w:pPr>
            <w:r>
              <w:rPr>
                <w:rFonts w:hint="eastAsia"/>
                <w:sz w:val="18"/>
                <w:szCs w:val="18"/>
              </w:rPr>
              <w:t>20%</w:t>
            </w:r>
          </w:p>
        </w:tc>
        <w:tc>
          <w:tcPr>
            <w:tcW w:w="297" w:type="pct"/>
            <w:vMerge/>
            <w:tcBorders>
              <w:top w:val="single" w:sz="8"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sidRPr="00460204">
              <w:rPr>
                <w:rFonts w:hint="eastAsia"/>
                <w:sz w:val="18"/>
                <w:szCs w:val="18"/>
              </w:rPr>
              <w:t>长城积极增利</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30%</w:t>
            </w:r>
          </w:p>
        </w:tc>
      </w:tr>
      <w:tr w:rsidR="003A6BA8" w:rsidRPr="00E921CB" w:rsidTr="00DE017A">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3A6BA8" w:rsidRPr="007F5B42" w:rsidRDefault="003A6BA8" w:rsidP="00DB158F">
            <w:pPr>
              <w:widowControl/>
              <w:jc w:val="center"/>
              <w:rPr>
                <w:rFonts w:ascii="Arial" w:hAnsi="Arial" w:cs="Arial"/>
                <w:sz w:val="16"/>
                <w:szCs w:val="16"/>
              </w:rPr>
            </w:pPr>
            <w:r w:rsidRPr="007F5B42">
              <w:rPr>
                <w:rFonts w:ascii="Arial" w:hAnsi="Arial" w:cs="Arial" w:hint="eastAsia"/>
                <w:sz w:val="16"/>
                <w:szCs w:val="16"/>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3A6BA8" w:rsidRPr="00E921CB" w:rsidRDefault="003A6BA8" w:rsidP="00DE017A">
            <w:pPr>
              <w:widowControl/>
              <w:jc w:val="center"/>
              <w:rPr>
                <w:rFonts w:ascii="宋体" w:hAnsi="宋体" w:cs="宋体"/>
                <w:kern w:val="0"/>
                <w:sz w:val="18"/>
                <w:szCs w:val="18"/>
              </w:rPr>
            </w:pPr>
            <w:r>
              <w:rPr>
                <w:rFonts w:hint="eastAsia"/>
                <w:sz w:val="18"/>
                <w:szCs w:val="18"/>
              </w:rPr>
              <w:t>30%</w:t>
            </w:r>
          </w:p>
        </w:tc>
        <w:tc>
          <w:tcPr>
            <w:tcW w:w="297"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35%</w:t>
            </w:r>
          </w:p>
        </w:tc>
      </w:tr>
      <w:tr w:rsidR="003A6BA8" w:rsidRPr="005B5148" w:rsidTr="00DE017A">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460204">
              <w:rPr>
                <w:rFonts w:hint="eastAsia"/>
                <w:sz w:val="18"/>
                <w:szCs w:val="18"/>
              </w:rPr>
              <w:t>景顺核心竞争力</w:t>
            </w:r>
          </w:p>
        </w:tc>
        <w:tc>
          <w:tcPr>
            <w:tcW w:w="426" w:type="pct"/>
            <w:tcBorders>
              <w:top w:val="nil"/>
              <w:left w:val="nil"/>
              <w:bottom w:val="single" w:sz="4" w:space="0" w:color="auto"/>
              <w:right w:val="single" w:sz="4" w:space="0" w:color="auto"/>
            </w:tcBorders>
            <w:shd w:val="clear" w:color="auto" w:fill="auto"/>
            <w:noWrap/>
            <w:vAlign w:val="bottom"/>
          </w:tcPr>
          <w:p w:rsidR="003A6BA8" w:rsidRPr="007F5B42" w:rsidRDefault="003A6BA8" w:rsidP="00DB158F">
            <w:pPr>
              <w:widowControl/>
              <w:jc w:val="center"/>
              <w:rPr>
                <w:rFonts w:ascii="Arial" w:hAnsi="Arial" w:cs="Arial"/>
                <w:sz w:val="16"/>
                <w:szCs w:val="16"/>
              </w:rPr>
            </w:pPr>
            <w:r w:rsidRPr="007F5B42">
              <w:rPr>
                <w:rFonts w:ascii="Arial" w:hAnsi="Arial" w:cs="Arial" w:hint="eastAsia"/>
                <w:sz w:val="16"/>
                <w:szCs w:val="16"/>
              </w:rPr>
              <w:t>30%</w:t>
            </w:r>
          </w:p>
        </w:tc>
        <w:tc>
          <w:tcPr>
            <w:tcW w:w="324"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3A6BA8" w:rsidRPr="007F4645" w:rsidRDefault="003A6BA8" w:rsidP="00DE017A">
            <w:pPr>
              <w:jc w:val="center"/>
              <w:rPr>
                <w:sz w:val="18"/>
                <w:szCs w:val="18"/>
              </w:rPr>
            </w:pPr>
            <w:r w:rsidRPr="00460204">
              <w:rPr>
                <w:rFonts w:hint="eastAsia"/>
                <w:sz w:val="18"/>
                <w:szCs w:val="18"/>
              </w:rPr>
              <w:t>长城积极增利</w:t>
            </w:r>
          </w:p>
        </w:tc>
        <w:tc>
          <w:tcPr>
            <w:tcW w:w="393"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widowControl/>
              <w:jc w:val="center"/>
              <w:rPr>
                <w:sz w:val="18"/>
                <w:szCs w:val="18"/>
              </w:rPr>
            </w:pPr>
            <w:r>
              <w:rPr>
                <w:rFonts w:hint="eastAsia"/>
                <w:sz w:val="18"/>
                <w:szCs w:val="18"/>
              </w:rPr>
              <w:t>50%</w:t>
            </w:r>
          </w:p>
        </w:tc>
        <w:tc>
          <w:tcPr>
            <w:tcW w:w="297" w:type="pct"/>
            <w:vMerge/>
            <w:tcBorders>
              <w:top w:val="single" w:sz="4" w:space="0" w:color="auto"/>
              <w:left w:val="single" w:sz="4" w:space="0" w:color="auto"/>
              <w:bottom w:val="single" w:sz="4" w:space="0" w:color="000000"/>
              <w:right w:val="single" w:sz="4" w:space="0" w:color="auto"/>
            </w:tcBorders>
            <w:vAlign w:val="center"/>
          </w:tcPr>
          <w:p w:rsidR="003A6BA8" w:rsidRPr="00E921CB" w:rsidRDefault="003A6BA8" w:rsidP="00DE017A">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3A6BA8" w:rsidRPr="00460204" w:rsidRDefault="003A6BA8" w:rsidP="00DE017A">
            <w:pPr>
              <w:jc w:val="center"/>
              <w:rPr>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3A6BA8" w:rsidRDefault="003A6BA8" w:rsidP="00DE017A">
            <w:pPr>
              <w:jc w:val="center"/>
              <w:rPr>
                <w:rFonts w:ascii="宋体" w:hAnsi="宋体" w:cs="宋体"/>
                <w:sz w:val="18"/>
                <w:szCs w:val="18"/>
              </w:rPr>
            </w:pPr>
            <w:r>
              <w:rPr>
                <w:rFonts w:hint="eastAsia"/>
                <w:sz w:val="18"/>
                <w:szCs w:val="18"/>
              </w:rPr>
              <w:t>35%</w:t>
            </w:r>
          </w:p>
        </w:tc>
      </w:tr>
    </w:tbl>
    <w:p w:rsidR="009A18F4" w:rsidRDefault="009A18F4" w:rsidP="009A18F4">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1"/>
        <w:gridCol w:w="756"/>
        <w:gridCol w:w="936"/>
        <w:gridCol w:w="849"/>
        <w:gridCol w:w="1903"/>
        <w:gridCol w:w="1903"/>
      </w:tblGrid>
      <w:tr w:rsidR="009A18F4" w:rsidRPr="002072D1" w:rsidTr="00DE017A">
        <w:trPr>
          <w:trHeight w:val="397"/>
          <w:tblHeader/>
          <w:jc w:val="center"/>
        </w:trPr>
        <w:tc>
          <w:tcPr>
            <w:tcW w:w="0" w:type="auto"/>
            <w:shd w:val="clear" w:color="auto" w:fill="0000FF"/>
            <w:noWrap/>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9A18F4" w:rsidRPr="00604445" w:rsidRDefault="009A18F4" w:rsidP="00DE017A">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9A18F4" w:rsidRPr="002072D1" w:rsidTr="00DE017A">
        <w:trPr>
          <w:trHeight w:val="397"/>
          <w:jc w:val="center"/>
        </w:trPr>
        <w:tc>
          <w:tcPr>
            <w:tcW w:w="0" w:type="auto"/>
            <w:shd w:val="clear" w:color="auto" w:fill="auto"/>
            <w:vAlign w:val="center"/>
          </w:tcPr>
          <w:p w:rsidR="009A18F4" w:rsidRPr="00074847" w:rsidRDefault="009A18F4" w:rsidP="00DE017A">
            <w:pPr>
              <w:keepLines/>
              <w:adjustRightInd w:val="0"/>
              <w:snapToGrid w:val="0"/>
              <w:jc w:val="center"/>
              <w:rPr>
                <w:rFonts w:ascii="楷体_GB2312" w:eastAsia="楷体_GB2312" w:hAnsi="宋体" w:cs="宋体"/>
                <w:b/>
                <w:bCs/>
                <w:color w:val="0D0D0D"/>
                <w:kern w:val="0"/>
                <w:sz w:val="18"/>
                <w:szCs w:val="18"/>
              </w:rPr>
            </w:pPr>
            <w:r w:rsidRPr="0083054E">
              <w:rPr>
                <w:rFonts w:ascii="楷体_GB2312" w:eastAsia="楷体_GB2312" w:hAnsi="宋体" w:cs="宋体" w:hint="eastAsia"/>
                <w:b/>
                <w:bCs/>
                <w:color w:val="0D0D0D"/>
                <w:kern w:val="0"/>
                <w:sz w:val="18"/>
                <w:szCs w:val="18"/>
              </w:rPr>
              <w:t>信诚精萃成长</w:t>
            </w:r>
          </w:p>
        </w:tc>
        <w:tc>
          <w:tcPr>
            <w:tcW w:w="0" w:type="auto"/>
            <w:shd w:val="clear" w:color="auto" w:fill="auto"/>
            <w:vAlign w:val="center"/>
          </w:tcPr>
          <w:p w:rsidR="009A18F4" w:rsidRPr="00074847" w:rsidRDefault="009A18F4" w:rsidP="00DE017A">
            <w:pPr>
              <w:keepLines/>
              <w:adjustRightInd w:val="0"/>
              <w:snapToGrid w:val="0"/>
              <w:jc w:val="center"/>
              <w:rPr>
                <w:rFonts w:ascii="楷体_GB2312" w:eastAsia="楷体_GB2312" w:hAnsi="宋体" w:cs="宋体"/>
                <w:color w:val="0D0D0D"/>
                <w:kern w:val="0"/>
                <w:sz w:val="18"/>
                <w:szCs w:val="18"/>
              </w:rPr>
            </w:pPr>
            <w:r w:rsidRPr="0083054E">
              <w:rPr>
                <w:rFonts w:ascii="楷体_GB2312" w:eastAsia="楷体_GB2312" w:hAnsi="宋体" w:cs="宋体"/>
                <w:color w:val="0D0D0D"/>
                <w:kern w:val="0"/>
                <w:sz w:val="18"/>
                <w:szCs w:val="18"/>
              </w:rPr>
              <w:t>550002</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83054E">
              <w:rPr>
                <w:rFonts w:ascii="楷体_GB2312" w:eastAsia="楷体_GB2312" w:hAnsi="宋体" w:cs="宋体" w:hint="eastAsia"/>
                <w:color w:val="0D0D0D"/>
                <w:kern w:val="0"/>
                <w:sz w:val="18"/>
                <w:szCs w:val="18"/>
              </w:rPr>
              <w:t>信诚</w:t>
            </w:r>
          </w:p>
        </w:tc>
        <w:tc>
          <w:tcPr>
            <w:tcW w:w="0" w:type="auto"/>
            <w:shd w:val="clear" w:color="auto" w:fill="auto"/>
            <w:vAlign w:val="center"/>
          </w:tcPr>
          <w:p w:rsidR="009A18F4" w:rsidRPr="0083054E" w:rsidRDefault="009A18F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r w:rsidR="00207EB7" w:rsidRPr="00E34D68">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83054E" w:rsidRDefault="009A18F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r w:rsidR="00207EB7" w:rsidRPr="00E34D68">
              <w:rPr>
                <w:rFonts w:ascii="楷体_GB2312" w:eastAsia="楷体_GB2312" w:hAnsi="宋体" w:cs="宋体" w:hint="eastAsia"/>
                <w:color w:val="FF0000"/>
                <w:kern w:val="0"/>
                <w:sz w:val="18"/>
                <w:szCs w:val="18"/>
              </w:rPr>
              <w:t>★</w:t>
            </w:r>
          </w:p>
        </w:tc>
      </w:tr>
      <w:tr w:rsidR="00207EB7" w:rsidRPr="002072D1" w:rsidTr="00DE017A">
        <w:trPr>
          <w:trHeight w:val="397"/>
          <w:jc w:val="center"/>
        </w:trPr>
        <w:tc>
          <w:tcPr>
            <w:tcW w:w="0" w:type="auto"/>
            <w:shd w:val="clear" w:color="auto" w:fill="auto"/>
            <w:vAlign w:val="center"/>
          </w:tcPr>
          <w:p w:rsidR="00207EB7" w:rsidRPr="0083054E" w:rsidRDefault="00D14DCB" w:rsidP="00DE017A">
            <w:pPr>
              <w:keepLines/>
              <w:adjustRightInd w:val="0"/>
              <w:snapToGrid w:val="0"/>
              <w:jc w:val="center"/>
              <w:rPr>
                <w:rFonts w:ascii="楷体_GB2312" w:eastAsia="楷体_GB2312" w:hAnsi="宋体" w:cs="宋体"/>
                <w:b/>
                <w:bCs/>
                <w:color w:val="0D0D0D"/>
                <w:kern w:val="0"/>
                <w:sz w:val="18"/>
                <w:szCs w:val="18"/>
              </w:rPr>
            </w:pPr>
            <w:r w:rsidRPr="00460204">
              <w:rPr>
                <w:rFonts w:ascii="楷体_GB2312" w:eastAsia="楷体_GB2312" w:hAnsi="宋体" w:cs="宋体" w:hint="eastAsia"/>
                <w:b/>
                <w:bCs/>
                <w:color w:val="0D0D0D"/>
                <w:kern w:val="0"/>
                <w:sz w:val="18"/>
                <w:szCs w:val="18"/>
              </w:rPr>
              <w:t>景顺核心竞争力</w:t>
            </w:r>
          </w:p>
        </w:tc>
        <w:tc>
          <w:tcPr>
            <w:tcW w:w="0" w:type="auto"/>
            <w:shd w:val="clear" w:color="auto" w:fill="auto"/>
            <w:vAlign w:val="center"/>
          </w:tcPr>
          <w:p w:rsidR="00207EB7" w:rsidRPr="0083054E" w:rsidRDefault="00460204" w:rsidP="00DE017A">
            <w:pPr>
              <w:keepLines/>
              <w:adjustRightInd w:val="0"/>
              <w:snapToGrid w:val="0"/>
              <w:jc w:val="center"/>
              <w:rPr>
                <w:rFonts w:ascii="楷体_GB2312" w:eastAsia="楷体_GB2312" w:hAnsi="宋体" w:cs="宋体"/>
                <w:color w:val="0D0D0D"/>
                <w:kern w:val="0"/>
                <w:sz w:val="18"/>
                <w:szCs w:val="18"/>
              </w:rPr>
            </w:pPr>
            <w:r w:rsidRPr="00460204">
              <w:rPr>
                <w:rFonts w:ascii="楷体_GB2312" w:eastAsia="楷体_GB2312" w:hAnsi="宋体" w:cs="宋体"/>
                <w:color w:val="0D0D0D"/>
                <w:kern w:val="0"/>
                <w:sz w:val="18"/>
                <w:szCs w:val="18"/>
              </w:rPr>
              <w:t>260116</w:t>
            </w:r>
          </w:p>
        </w:tc>
        <w:tc>
          <w:tcPr>
            <w:tcW w:w="0" w:type="auto"/>
            <w:vAlign w:val="center"/>
          </w:tcPr>
          <w:p w:rsidR="00207EB7" w:rsidRPr="00573CAD" w:rsidRDefault="00460204"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混合型</w:t>
            </w:r>
          </w:p>
        </w:tc>
        <w:tc>
          <w:tcPr>
            <w:tcW w:w="0" w:type="auto"/>
            <w:vAlign w:val="center"/>
          </w:tcPr>
          <w:p w:rsidR="00207EB7" w:rsidRPr="0083054E" w:rsidRDefault="00460204"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景顺</w:t>
            </w:r>
          </w:p>
        </w:tc>
        <w:tc>
          <w:tcPr>
            <w:tcW w:w="0" w:type="auto"/>
            <w:shd w:val="clear" w:color="auto" w:fill="auto"/>
            <w:vAlign w:val="center"/>
          </w:tcPr>
          <w:p w:rsidR="00207EB7" w:rsidRPr="00E34D68" w:rsidRDefault="0046020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c>
          <w:tcPr>
            <w:tcW w:w="0" w:type="auto"/>
            <w:shd w:val="clear" w:color="auto" w:fill="auto"/>
            <w:vAlign w:val="center"/>
          </w:tcPr>
          <w:p w:rsidR="00207EB7" w:rsidRPr="00E34D68" w:rsidRDefault="00460204" w:rsidP="00DE017A">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r>
      <w:tr w:rsidR="009A18F4" w:rsidRPr="002072D1" w:rsidTr="00DE017A">
        <w:trPr>
          <w:trHeight w:val="397"/>
          <w:jc w:val="center"/>
        </w:trPr>
        <w:tc>
          <w:tcPr>
            <w:tcW w:w="0" w:type="auto"/>
            <w:shd w:val="clear" w:color="auto" w:fill="auto"/>
            <w:vAlign w:val="center"/>
          </w:tcPr>
          <w:p w:rsidR="009A18F4" w:rsidRPr="001941AC" w:rsidRDefault="009A18F4" w:rsidP="00DE017A">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DE017A">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9A18F4" w:rsidRPr="00A630FE" w:rsidRDefault="009A18F4" w:rsidP="00DE017A">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A630FE" w:rsidRDefault="009A18F4" w:rsidP="00DE017A">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D14DCB" w:rsidRPr="002072D1" w:rsidTr="00DB158F">
        <w:trPr>
          <w:trHeight w:val="397"/>
          <w:jc w:val="center"/>
        </w:trPr>
        <w:tc>
          <w:tcPr>
            <w:tcW w:w="0" w:type="auto"/>
            <w:shd w:val="clear" w:color="auto" w:fill="auto"/>
            <w:vAlign w:val="bottom"/>
          </w:tcPr>
          <w:p w:rsidR="00D14DCB" w:rsidRPr="00460204" w:rsidRDefault="00D14DCB" w:rsidP="00DB158F">
            <w:pPr>
              <w:jc w:val="center"/>
              <w:rPr>
                <w:rFonts w:ascii="楷体_GB2312" w:eastAsia="楷体_GB2312" w:hAnsi="宋体" w:cs="宋体"/>
                <w:b/>
                <w:bCs/>
                <w:color w:val="0D0D0D"/>
                <w:kern w:val="0"/>
                <w:sz w:val="18"/>
                <w:szCs w:val="18"/>
              </w:rPr>
            </w:pPr>
            <w:r w:rsidRPr="00460204">
              <w:rPr>
                <w:rFonts w:ascii="楷体_GB2312" w:eastAsia="楷体_GB2312" w:hAnsi="宋体" w:cs="宋体" w:hint="eastAsia"/>
                <w:b/>
                <w:bCs/>
                <w:color w:val="0D0D0D"/>
                <w:kern w:val="0"/>
                <w:sz w:val="18"/>
                <w:szCs w:val="18"/>
              </w:rPr>
              <w:t>长城积极增利</w:t>
            </w:r>
          </w:p>
        </w:tc>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D14DCB">
              <w:rPr>
                <w:rFonts w:ascii="楷体_GB2312" w:eastAsia="楷体_GB2312" w:hAnsi="宋体" w:cs="宋体"/>
                <w:color w:val="0D0D0D"/>
                <w:kern w:val="0"/>
                <w:sz w:val="18"/>
                <w:szCs w:val="18"/>
              </w:rPr>
              <w:t>200013</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A23D76">
              <w:rPr>
                <w:rFonts w:ascii="楷体_GB2312" w:eastAsia="楷体_GB2312" w:hAnsi="宋体" w:cs="宋体" w:hint="eastAsia"/>
                <w:color w:val="000000"/>
                <w:kern w:val="0"/>
                <w:szCs w:val="21"/>
              </w:rPr>
              <w:t>长城</w:t>
            </w:r>
          </w:p>
        </w:tc>
        <w:tc>
          <w:tcPr>
            <w:tcW w:w="0" w:type="auto"/>
            <w:shd w:val="clear" w:color="auto" w:fill="auto"/>
            <w:vAlign w:val="center"/>
          </w:tcPr>
          <w:p w:rsidR="00D14DCB" w:rsidRPr="0033677C" w:rsidRDefault="00D14DCB" w:rsidP="00DE017A">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Pr>
                <w:rFonts w:ascii="楷体_GB2312" w:eastAsia="楷体_GB2312" w:hAnsi="宋体" w:cs="宋体" w:hint="eastAsia"/>
                <w:color w:val="FF0000"/>
                <w:kern w:val="0"/>
                <w:sz w:val="18"/>
                <w:szCs w:val="18"/>
              </w:rPr>
              <w:t>★</w:t>
            </w:r>
          </w:p>
        </w:tc>
        <w:tc>
          <w:tcPr>
            <w:tcW w:w="0" w:type="auto"/>
            <w:shd w:val="clear" w:color="auto" w:fill="auto"/>
            <w:vAlign w:val="center"/>
          </w:tcPr>
          <w:p w:rsidR="00D14DCB" w:rsidRPr="0033677C" w:rsidRDefault="00D14DCB" w:rsidP="00DE017A">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r>
              <w:rPr>
                <w:rFonts w:ascii="楷体_GB2312" w:eastAsia="楷体_GB2312" w:hAnsi="宋体" w:cs="宋体" w:hint="eastAsia"/>
                <w:color w:val="FF0000"/>
                <w:kern w:val="0"/>
                <w:sz w:val="18"/>
                <w:szCs w:val="18"/>
              </w:rPr>
              <w:t>★★</w:t>
            </w:r>
          </w:p>
        </w:tc>
      </w:tr>
      <w:tr w:rsidR="00D14DCB" w:rsidRPr="003F3857" w:rsidTr="00DE017A">
        <w:trPr>
          <w:trHeight w:val="397"/>
          <w:jc w:val="center"/>
        </w:trPr>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D14DCB" w:rsidRPr="001941AC" w:rsidRDefault="00D14DCB" w:rsidP="00DE017A">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D14DCB" w:rsidRPr="003F3857" w:rsidTr="00DE017A">
        <w:trPr>
          <w:trHeight w:val="397"/>
          <w:jc w:val="center"/>
        </w:trPr>
        <w:tc>
          <w:tcPr>
            <w:tcW w:w="0" w:type="auto"/>
            <w:shd w:val="clear" w:color="auto" w:fill="auto"/>
            <w:vAlign w:val="center"/>
          </w:tcPr>
          <w:p w:rsidR="00D14DCB" w:rsidRPr="001941AC" w:rsidRDefault="00D14DCB" w:rsidP="00DE017A">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D14DCB" w:rsidRPr="003F3857" w:rsidRDefault="00D14DCB" w:rsidP="00DE017A">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D14DCB" w:rsidRPr="003F3857" w:rsidRDefault="00D14DCB" w:rsidP="00DE017A">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9A18F4" w:rsidRDefault="009A18F4" w:rsidP="009A18F4">
      <w:pPr>
        <w:keepLines/>
        <w:adjustRightInd w:val="0"/>
        <w:snapToGrid w:val="0"/>
        <w:ind w:firstLineChars="300" w:firstLine="630"/>
        <w:rPr>
          <w:rFonts w:ascii="楷体_GB2312" w:eastAsia="楷体_GB2312"/>
          <w:noProof/>
        </w:rPr>
      </w:pPr>
      <w:r>
        <w:rPr>
          <w:rFonts w:ascii="楷体_GB2312" w:eastAsia="楷体_GB2312" w:hint="eastAsia"/>
          <w:noProof/>
        </w:rPr>
        <w:lastRenderedPageBreak/>
        <w:t>来源：</w:t>
      </w:r>
      <w:r w:rsidRPr="003D6908">
        <w:rPr>
          <w:rFonts w:ascii="楷体_GB2312" w:eastAsia="楷体_GB2312" w:hint="eastAsia"/>
          <w:noProof/>
        </w:rPr>
        <w:t>wind上海证券基金评价研究中心</w:t>
      </w:r>
      <w:r>
        <w:rPr>
          <w:rFonts w:ascii="楷体_GB2312" w:eastAsia="楷体_GB2312" w:hint="eastAsia"/>
          <w:noProof/>
        </w:rPr>
        <w:t>。</w:t>
      </w:r>
    </w:p>
    <w:p w:rsidR="009A18F4" w:rsidRPr="00EF6A3A"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组合定位：</w:t>
      </w:r>
    </w:p>
    <w:p w:rsidR="009A18F4" w:rsidRPr="00236C83"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Pr>
          <w:rFonts w:ascii="楷体_GB2312" w:eastAsia="楷体_GB2312" w:hint="eastAsia"/>
          <w:color w:val="000000"/>
        </w:rPr>
        <w:t>适合风险承受能力较高，缺乏充分时间、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，侧重维持长期充分投资，愿意在承担高风险的基础上追求高收益的投资者，建议</w:t>
      </w:r>
      <w:r>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9A18F4" w:rsidRPr="00236C83"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，侧重维持长期充分投资，愿意在承担较高风险的基础上追求相对稳健的投资者，建议</w:t>
      </w:r>
      <w:r>
        <w:rPr>
          <w:rFonts w:ascii="楷体_GB2312" w:eastAsia="楷体_GB2312" w:hint="eastAsia"/>
          <w:color w:val="000000"/>
        </w:rPr>
        <w:t>无</w:t>
      </w:r>
      <w:r w:rsidRPr="00236C83">
        <w:rPr>
          <w:rFonts w:ascii="楷体_GB2312" w:eastAsia="楷体_GB2312" w:hint="eastAsia"/>
          <w:color w:val="000000"/>
        </w:rPr>
        <w:t>家庭负担</w:t>
      </w:r>
      <w:r>
        <w:rPr>
          <w:rFonts w:ascii="楷体_GB2312" w:eastAsia="楷体_GB2312" w:hint="eastAsia"/>
          <w:color w:val="000000"/>
        </w:rPr>
        <w:t>不太高</w:t>
      </w:r>
      <w:r w:rsidRPr="00236C83">
        <w:rPr>
          <w:rFonts w:ascii="楷体_GB2312" w:eastAsia="楷体_GB2312" w:hint="eastAsia"/>
          <w:color w:val="000000"/>
        </w:rPr>
        <w:t>的中等风险偏好者参与。</w:t>
      </w:r>
    </w:p>
    <w:p w:rsidR="009A18F4"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，侧重维持长期投资，期望在严格控制风险的基础上实现稳健增值</w:t>
      </w:r>
      <w:r>
        <w:rPr>
          <w:rFonts w:ascii="楷体_GB2312" w:eastAsia="楷体_GB2312" w:hint="eastAsia"/>
          <w:color w:val="000000"/>
        </w:rPr>
        <w:t>、并对资产流动性有较高要求</w:t>
      </w:r>
      <w:r w:rsidRPr="00236C83">
        <w:rPr>
          <w:rFonts w:ascii="楷体_GB2312" w:eastAsia="楷体_GB2312" w:hint="eastAsia"/>
          <w:color w:val="000000"/>
        </w:rPr>
        <w:t>的投资者，建议</w:t>
      </w:r>
      <w:r>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9A18F4" w:rsidRPr="00EF6A3A"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9A18F4" w:rsidRDefault="009A18F4" w:rsidP="00BC4A5B">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460204" w:rsidRPr="000E2698" w:rsidRDefault="00460204" w:rsidP="00BC4A5B">
      <w:pPr>
        <w:spacing w:beforeLines="50"/>
        <w:ind w:leftChars="1350" w:left="2835" w:firstLineChars="202" w:firstLine="426"/>
        <w:rPr>
          <w:rFonts w:ascii="楷体_GB2312" w:eastAsia="楷体_GB2312" w:hAnsi="宋体" w:cs="宋体"/>
          <w:color w:val="000000" w:themeColor="text1"/>
          <w:kern w:val="0"/>
          <w:szCs w:val="21"/>
        </w:rPr>
      </w:pPr>
      <w:r w:rsidRPr="00B1089A">
        <w:rPr>
          <w:rFonts w:ascii="楷体_GB2312" w:eastAsia="楷体_GB2312" w:hAnsi="宋体" w:cs="宋体" w:hint="eastAsia"/>
          <w:b/>
          <w:color w:val="000000" w:themeColor="text1"/>
          <w:kern w:val="0"/>
          <w:szCs w:val="21"/>
        </w:rPr>
        <w:t>景顺核心竞争力：</w:t>
      </w:r>
      <w:r w:rsidRPr="004838BB">
        <w:rPr>
          <w:rFonts w:ascii="楷体_GB2312" w:eastAsia="楷体_GB2312" w:hAnsi="宋体" w:cs="宋体" w:hint="eastAsia"/>
          <w:color w:val="000000" w:themeColor="text1"/>
          <w:kern w:val="0"/>
          <w:szCs w:val="21"/>
        </w:rPr>
        <w:t>基金</w:t>
      </w:r>
      <w:r w:rsidR="00495AC4" w:rsidRPr="004838BB">
        <w:rPr>
          <w:rFonts w:ascii="楷体_GB2312" w:eastAsia="楷体_GB2312" w:hAnsi="宋体" w:cs="宋体" w:hint="eastAsia"/>
          <w:color w:val="000000" w:themeColor="text1"/>
          <w:kern w:val="0"/>
          <w:szCs w:val="21"/>
        </w:rPr>
        <w:t>选股能力出众，善于挖掘新兴板块优势个股，曾在2012年、2013年、2014年的震荡行情中取得出色业绩，</w:t>
      </w:r>
      <w:r w:rsidR="004838BB" w:rsidRPr="004838BB">
        <w:rPr>
          <w:rFonts w:ascii="楷体_GB2312" w:eastAsia="楷体_GB2312" w:hAnsi="宋体" w:cs="宋体" w:hint="eastAsia"/>
          <w:color w:val="000000" w:themeColor="text1"/>
          <w:kern w:val="0"/>
          <w:szCs w:val="21"/>
        </w:rPr>
        <w:t>基金经理稳定，有利于业绩的延续。</w:t>
      </w:r>
    </w:p>
    <w:p w:rsidR="00B1089A" w:rsidRPr="00955FE5" w:rsidRDefault="00B1089A" w:rsidP="00BC4A5B">
      <w:pPr>
        <w:spacing w:beforeLines="50"/>
        <w:ind w:leftChars="1350" w:left="2835" w:firstLineChars="202" w:firstLine="426"/>
        <w:rPr>
          <w:rFonts w:ascii="楷体_GB2312" w:eastAsia="楷体_GB2312" w:hAnsi="宋体" w:cs="宋体"/>
          <w:color w:val="000000" w:themeColor="text1"/>
          <w:kern w:val="0"/>
          <w:szCs w:val="21"/>
          <w:highlight w:val="yellow"/>
        </w:rPr>
      </w:pPr>
      <w:r w:rsidRPr="0083054E">
        <w:rPr>
          <w:rFonts w:ascii="楷体_GB2312" w:eastAsia="楷体_GB2312" w:hAnsi="宋体" w:cs="宋体" w:hint="eastAsia"/>
          <w:b/>
          <w:color w:val="000000" w:themeColor="text1"/>
          <w:kern w:val="0"/>
          <w:szCs w:val="21"/>
        </w:rPr>
        <w:t>信诚</w:t>
      </w:r>
      <w:r w:rsidRPr="00115E71">
        <w:rPr>
          <w:rFonts w:ascii="楷体_GB2312" w:eastAsia="楷体_GB2312" w:hAnsi="宋体" w:cs="宋体" w:hint="eastAsia"/>
          <w:b/>
          <w:color w:val="000000" w:themeColor="text1"/>
          <w:kern w:val="0"/>
          <w:szCs w:val="21"/>
        </w:rPr>
        <w:t>精萃成长</w:t>
      </w:r>
      <w:r w:rsidRPr="00115E71">
        <w:rPr>
          <w:rFonts w:ascii="楷体_GB2312" w:eastAsia="楷体_GB2312" w:hAnsi="宋体" w:cs="宋体" w:hint="eastAsia"/>
          <w:color w:val="000000" w:themeColor="text1"/>
          <w:kern w:val="0"/>
          <w:szCs w:val="21"/>
        </w:rPr>
        <w:t>：</w:t>
      </w:r>
      <w:r w:rsidRPr="0083054E">
        <w:rPr>
          <w:rFonts w:ascii="楷体_GB2312" w:eastAsia="楷体_GB2312" w:hAnsi="宋体" w:cs="宋体" w:hint="eastAsia"/>
          <w:color w:val="000000" w:themeColor="text1"/>
          <w:kern w:val="0"/>
          <w:szCs w:val="21"/>
        </w:rPr>
        <w:t>信诚精萃成长</w:t>
      </w:r>
      <w:r w:rsidRPr="00A05B7E">
        <w:rPr>
          <w:rFonts w:ascii="楷体_GB2312" w:eastAsia="楷体_GB2312" w:hAnsi="宋体" w:cs="宋体" w:hint="eastAsia"/>
          <w:color w:val="000000" w:themeColor="text1"/>
          <w:kern w:val="0"/>
          <w:szCs w:val="21"/>
        </w:rPr>
        <w:t>投资风格侧重大盘，</w:t>
      </w:r>
      <w:r>
        <w:rPr>
          <w:rFonts w:ascii="楷体_GB2312" w:eastAsia="楷体_GB2312" w:hAnsi="宋体" w:cs="宋体" w:hint="eastAsia"/>
          <w:color w:val="000000" w:themeColor="text1"/>
          <w:kern w:val="0"/>
          <w:szCs w:val="21"/>
        </w:rPr>
        <w:t>投资较为积极，风险收益定位较高，</w:t>
      </w:r>
      <w:r w:rsidRPr="00A05B7E">
        <w:rPr>
          <w:rFonts w:ascii="楷体_GB2312" w:eastAsia="楷体_GB2312" w:hAnsi="宋体" w:cs="宋体" w:hint="eastAsia"/>
          <w:color w:val="000000" w:themeColor="text1"/>
          <w:kern w:val="0"/>
          <w:szCs w:val="21"/>
        </w:rPr>
        <w:t>产品优势在于择时能力出众。</w:t>
      </w:r>
      <w:r>
        <w:rPr>
          <w:rFonts w:ascii="楷体_GB2312" w:eastAsia="楷体_GB2312" w:hAnsi="宋体" w:cs="宋体" w:hint="eastAsia"/>
          <w:color w:val="000000" w:themeColor="text1"/>
          <w:kern w:val="0"/>
          <w:szCs w:val="21"/>
        </w:rPr>
        <w:t>近期</w:t>
      </w:r>
      <w:r w:rsidRPr="00A05B7E">
        <w:rPr>
          <w:rFonts w:ascii="楷体_GB2312" w:eastAsia="楷体_GB2312" w:hAnsi="宋体" w:cs="宋体" w:hint="eastAsia"/>
          <w:color w:val="000000" w:themeColor="text1"/>
          <w:kern w:val="0"/>
          <w:szCs w:val="21"/>
        </w:rPr>
        <w:t>基金配置</w:t>
      </w:r>
      <w:r w:rsidRPr="009F5078">
        <w:rPr>
          <w:rFonts w:ascii="楷体_GB2312" w:eastAsia="楷体_GB2312" w:hAnsi="宋体" w:cs="宋体" w:hint="eastAsia"/>
          <w:color w:val="000000" w:themeColor="text1"/>
          <w:kern w:val="0"/>
          <w:szCs w:val="21"/>
        </w:rPr>
        <w:t>航空、有色</w:t>
      </w:r>
      <w:r w:rsidRPr="00A05B7E">
        <w:rPr>
          <w:rFonts w:ascii="楷体_GB2312" w:eastAsia="楷体_GB2312" w:hAnsi="宋体" w:cs="宋体" w:hint="eastAsia"/>
          <w:color w:val="000000" w:themeColor="text1"/>
          <w:kern w:val="0"/>
          <w:szCs w:val="21"/>
        </w:rPr>
        <w:t>，</w:t>
      </w:r>
      <w:r>
        <w:rPr>
          <w:rFonts w:ascii="楷体_GB2312" w:eastAsia="楷体_GB2312" w:hAnsi="宋体" w:cs="宋体" w:hint="eastAsia"/>
          <w:color w:val="000000" w:themeColor="text1"/>
          <w:kern w:val="0"/>
          <w:szCs w:val="21"/>
        </w:rPr>
        <w:t>在一定程度上符合</w:t>
      </w:r>
      <w:r w:rsidRPr="00A05B7E">
        <w:rPr>
          <w:rFonts w:ascii="楷体_GB2312" w:eastAsia="楷体_GB2312" w:hAnsi="宋体" w:cs="宋体" w:hint="eastAsia"/>
          <w:color w:val="000000" w:themeColor="text1"/>
          <w:kern w:val="0"/>
          <w:szCs w:val="21"/>
        </w:rPr>
        <w:t>投资策略所的方向。</w:t>
      </w:r>
    </w:p>
    <w:p w:rsidR="009A18F4" w:rsidRPr="00A46E4C" w:rsidRDefault="00B1089A" w:rsidP="00BC4A5B">
      <w:pPr>
        <w:spacing w:beforeLines="50"/>
        <w:ind w:leftChars="1350" w:left="2835" w:firstLineChars="202" w:firstLine="426"/>
        <w:rPr>
          <w:rFonts w:ascii="楷体_GB2312" w:eastAsia="楷体_GB2312" w:hAnsi="宋体" w:cs="宋体"/>
          <w:color w:val="000000" w:themeColor="text1"/>
          <w:kern w:val="0"/>
          <w:szCs w:val="21"/>
        </w:rPr>
      </w:pPr>
      <w:r w:rsidRPr="00B1089A">
        <w:rPr>
          <w:rFonts w:ascii="楷体_GB2312" w:eastAsia="楷体_GB2312" w:hAnsi="宋体" w:cs="宋体" w:hint="eastAsia"/>
          <w:b/>
          <w:color w:val="000000" w:themeColor="text1"/>
          <w:kern w:val="0"/>
          <w:szCs w:val="21"/>
        </w:rPr>
        <w:t>长城积极增利</w:t>
      </w:r>
      <w:r w:rsidR="009A18F4" w:rsidRPr="000E2698">
        <w:rPr>
          <w:rFonts w:ascii="楷体_GB2312" w:eastAsia="楷体_GB2312" w:hAnsi="宋体" w:cs="宋体" w:hint="eastAsia"/>
          <w:b/>
          <w:color w:val="000000" w:themeColor="text1"/>
          <w:kern w:val="0"/>
          <w:szCs w:val="21"/>
        </w:rPr>
        <w:t>：</w:t>
      </w:r>
      <w:r w:rsidR="009A18F4">
        <w:rPr>
          <w:rFonts w:ascii="楷体_GB2312" w:eastAsia="楷体_GB2312" w:hAnsi="宋体" w:cs="宋体" w:hint="eastAsia"/>
          <w:color w:val="000000" w:themeColor="text1"/>
          <w:kern w:val="0"/>
          <w:szCs w:val="21"/>
        </w:rPr>
        <w:t>该基金</w:t>
      </w:r>
      <w:r w:rsidR="00BB7764">
        <w:rPr>
          <w:rFonts w:ascii="楷体_GB2312" w:eastAsia="楷体_GB2312" w:hAnsi="宋体" w:cs="宋体" w:hint="eastAsia"/>
          <w:color w:val="000000" w:themeColor="text1"/>
          <w:kern w:val="0"/>
          <w:szCs w:val="21"/>
        </w:rPr>
        <w:t>谨慎</w:t>
      </w:r>
      <w:r>
        <w:rPr>
          <w:rFonts w:ascii="楷体_GB2312" w:eastAsia="楷体_GB2312" w:hAnsi="宋体" w:cs="宋体" w:hint="eastAsia"/>
          <w:color w:val="000000" w:themeColor="text1"/>
          <w:kern w:val="0"/>
          <w:szCs w:val="21"/>
        </w:rPr>
        <w:t>参与股票和</w:t>
      </w:r>
      <w:r w:rsidR="00BB7764">
        <w:rPr>
          <w:rFonts w:ascii="楷体_GB2312" w:eastAsia="楷体_GB2312" w:hAnsi="宋体" w:cs="宋体" w:hint="eastAsia"/>
          <w:color w:val="000000" w:themeColor="text1"/>
          <w:kern w:val="0"/>
          <w:szCs w:val="21"/>
        </w:rPr>
        <w:t>可转债投资</w:t>
      </w:r>
      <w:r w:rsidR="009A18F4">
        <w:rPr>
          <w:rFonts w:ascii="楷体_GB2312" w:eastAsia="楷体_GB2312" w:hAnsi="宋体" w:cs="宋体" w:hint="eastAsia"/>
          <w:color w:val="000000" w:themeColor="text1"/>
          <w:kern w:val="0"/>
          <w:szCs w:val="21"/>
        </w:rPr>
        <w:t>，</w:t>
      </w:r>
      <w:r w:rsidR="00BB7764">
        <w:rPr>
          <w:rFonts w:ascii="楷体_GB2312" w:eastAsia="楷体_GB2312" w:hAnsi="宋体" w:cs="宋体" w:hint="eastAsia"/>
          <w:color w:val="000000" w:themeColor="text1"/>
          <w:kern w:val="0"/>
          <w:szCs w:val="21"/>
        </w:rPr>
        <w:t>侧重配置企业债和金融债，投资风格延续性强</w:t>
      </w:r>
      <w:r>
        <w:rPr>
          <w:rFonts w:ascii="楷体_GB2312" w:eastAsia="楷体_GB2312" w:hAnsi="宋体" w:cs="宋体" w:hint="eastAsia"/>
          <w:color w:val="000000" w:themeColor="text1"/>
          <w:kern w:val="0"/>
          <w:szCs w:val="21"/>
        </w:rPr>
        <w:t>，来业绩持续稳定，在同业内排名靠前</w:t>
      </w:r>
      <w:r w:rsidR="009A18F4">
        <w:rPr>
          <w:rFonts w:ascii="楷体_GB2312" w:eastAsia="楷体_GB2312" w:hAnsi="宋体" w:cs="宋体" w:hint="eastAsia"/>
          <w:color w:val="000000" w:themeColor="text1"/>
          <w:kern w:val="0"/>
          <w:szCs w:val="21"/>
        </w:rPr>
        <w:t>，基金经理稳定，其良好获益能力有望得以延续。</w:t>
      </w:r>
    </w:p>
    <w:p w:rsidR="009A18F4" w:rsidRPr="000E2698" w:rsidRDefault="009A18F4" w:rsidP="00BC4A5B">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04年4月，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sidR="000C502F">
        <w:rPr>
          <w:rFonts w:ascii="楷体_GB2312" w:eastAsia="楷体_GB2312" w:hAnsi="宋体" w:cs="宋体" w:hint="eastAsia"/>
          <w:color w:val="000000" w:themeColor="text1"/>
          <w:kern w:val="0"/>
          <w:szCs w:val="21"/>
        </w:rPr>
        <w:t>二</w:t>
      </w:r>
      <w:r>
        <w:rPr>
          <w:rFonts w:ascii="楷体_GB2312" w:eastAsia="楷体_GB2312" w:hAnsi="宋体" w:cs="宋体" w:hint="eastAsia"/>
          <w:color w:val="000000" w:themeColor="text1"/>
          <w:kern w:val="0"/>
          <w:szCs w:val="21"/>
        </w:rPr>
        <w:t>季度</w:t>
      </w:r>
      <w:r w:rsidRPr="004474F8">
        <w:rPr>
          <w:rFonts w:ascii="楷体_GB2312" w:eastAsia="楷体_GB2312" w:hAnsi="宋体" w:cs="宋体" w:hint="eastAsia"/>
          <w:color w:val="000000" w:themeColor="text1"/>
          <w:kern w:val="0"/>
          <w:szCs w:val="21"/>
        </w:rPr>
        <w:t>季度末基金份额合计</w:t>
      </w:r>
      <w:r w:rsidR="000C502F" w:rsidRPr="000C502F">
        <w:rPr>
          <w:rFonts w:ascii="楷体_GB2312" w:eastAsia="楷体_GB2312" w:hAnsi="宋体" w:cs="宋体" w:hint="eastAsia"/>
          <w:color w:val="000000" w:themeColor="text1"/>
          <w:kern w:val="0"/>
          <w:szCs w:val="21"/>
        </w:rPr>
        <w:t>772.41</w:t>
      </w:r>
      <w:r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Pr>
          <w:rFonts w:ascii="楷体_GB2312" w:eastAsia="楷体_GB2312" w:hAnsi="宋体" w:cs="宋体" w:hint="eastAsia"/>
          <w:color w:val="000000" w:themeColor="text1"/>
          <w:kern w:val="0"/>
          <w:szCs w:val="21"/>
        </w:rPr>
        <w:t>7</w:t>
      </w:r>
      <w:r w:rsidRPr="000E2698">
        <w:rPr>
          <w:rFonts w:ascii="楷体_GB2312" w:eastAsia="楷体_GB2312" w:hAnsi="宋体" w:cs="宋体" w:hint="eastAsia"/>
          <w:color w:val="000000" w:themeColor="text1"/>
          <w:kern w:val="0"/>
          <w:szCs w:val="21"/>
        </w:rPr>
        <w:t>年，经验丰富。</w:t>
      </w:r>
    </w:p>
    <w:p w:rsidR="009A18F4" w:rsidRPr="000E2698" w:rsidRDefault="009A18F4" w:rsidP="00BC4A5B">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05年5月，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sidR="000C502F">
        <w:rPr>
          <w:rFonts w:ascii="楷体_GB2312" w:eastAsia="楷体_GB2312" w:hAnsi="宋体" w:cs="宋体" w:hint="eastAsia"/>
          <w:color w:val="000000" w:themeColor="text1"/>
          <w:kern w:val="0"/>
          <w:szCs w:val="21"/>
        </w:rPr>
        <w:t>二</w:t>
      </w:r>
      <w:r>
        <w:rPr>
          <w:rFonts w:ascii="楷体_GB2312" w:eastAsia="楷体_GB2312" w:hAnsi="宋体" w:cs="宋体" w:hint="eastAsia"/>
          <w:color w:val="000000" w:themeColor="text1"/>
          <w:kern w:val="0"/>
          <w:szCs w:val="21"/>
        </w:rPr>
        <w:t>季度</w:t>
      </w:r>
      <w:r w:rsidRPr="004474F8">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sidR="000C502F" w:rsidRPr="000C502F">
        <w:rPr>
          <w:rFonts w:ascii="楷体_GB2312" w:eastAsia="楷体_GB2312" w:hAnsi="宋体" w:cs="宋体"/>
          <w:color w:val="000000" w:themeColor="text1"/>
          <w:kern w:val="0"/>
          <w:szCs w:val="21"/>
        </w:rPr>
        <w:t>653.57</w:t>
      </w:r>
      <w:r w:rsidRPr="004474F8">
        <w:rPr>
          <w:rFonts w:ascii="楷体_GB2312" w:eastAsia="楷体_GB2312" w:hAnsi="宋体" w:cs="宋体" w:hint="eastAsia"/>
          <w:color w:val="000000" w:themeColor="text1"/>
          <w:kern w:val="0"/>
          <w:szCs w:val="21"/>
        </w:rPr>
        <w:t>亿份</w:t>
      </w:r>
      <w:r>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w:t>
      </w:r>
      <w:r>
        <w:rPr>
          <w:rFonts w:ascii="楷体_GB2312" w:eastAsia="楷体_GB2312" w:hAnsi="宋体" w:cs="宋体" w:hint="eastAsia"/>
          <w:color w:val="000000" w:themeColor="text1"/>
          <w:kern w:val="0"/>
          <w:szCs w:val="21"/>
        </w:rPr>
        <w:t>。基金</w:t>
      </w:r>
      <w:r w:rsidRPr="000E2698">
        <w:rPr>
          <w:rFonts w:ascii="楷体_GB2312" w:eastAsia="楷体_GB2312" w:hAnsi="宋体" w:cs="宋体" w:hint="eastAsia"/>
          <w:color w:val="000000" w:themeColor="text1"/>
          <w:kern w:val="0"/>
          <w:szCs w:val="21"/>
        </w:rPr>
        <w:t>历史管理业绩优秀，</w:t>
      </w:r>
      <w:r>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9A18F4" w:rsidRPr="00715274" w:rsidRDefault="009A18F4" w:rsidP="009A18F4">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Pr="00715274">
        <w:rPr>
          <w:rFonts w:ascii="黑体" w:eastAsia="黑体" w:hAnsi="宋体-18030" w:cs="宋体-18030" w:hint="eastAsia"/>
          <w:b/>
          <w:bCs/>
          <w:color w:val="000000"/>
          <w:kern w:val="44"/>
          <w:sz w:val="28"/>
          <w:szCs w:val="28"/>
        </w:rPr>
        <w:t>市场回顾</w:t>
      </w:r>
    </w:p>
    <w:p w:rsidR="009A18F4" w:rsidRPr="005E4592"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C739AE">
        <w:rPr>
          <w:rFonts w:ascii="黑体" w:eastAsia="黑体" w:hAnsi="宋体-18030" w:cs="宋体-18030" w:hint="eastAsia"/>
          <w:b/>
          <w:bCs/>
          <w:color w:val="003366"/>
          <w:kern w:val="44"/>
          <w:sz w:val="24"/>
        </w:rPr>
        <w:t>恐慌情绪渐退，两市跌幅趋缓</w:t>
      </w:r>
    </w:p>
    <w:p w:rsidR="009A18F4" w:rsidRDefault="00BB3107"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经过持续三个月的恐慌性下跌，</w:t>
      </w:r>
      <w:r w:rsidR="009A18F4">
        <w:rPr>
          <w:rFonts w:ascii="楷体_GB2312" w:eastAsia="楷体_GB2312" w:hAnsi="宋体" w:cs="宋体" w:hint="eastAsia"/>
          <w:kern w:val="0"/>
          <w:szCs w:val="21"/>
        </w:rPr>
        <w:t>2015年</w:t>
      </w:r>
      <w:r>
        <w:rPr>
          <w:rFonts w:ascii="楷体_GB2312" w:eastAsia="楷体_GB2312" w:hAnsi="宋体" w:cs="宋体" w:hint="eastAsia"/>
          <w:kern w:val="0"/>
          <w:szCs w:val="21"/>
        </w:rPr>
        <w:t>9</w:t>
      </w:r>
      <w:r w:rsidR="009A18F4" w:rsidRPr="008326EB">
        <w:rPr>
          <w:rFonts w:ascii="楷体_GB2312" w:eastAsia="楷体_GB2312" w:hAnsi="宋体" w:cs="宋体" w:hint="eastAsia"/>
          <w:kern w:val="0"/>
          <w:szCs w:val="21"/>
        </w:rPr>
        <w:t>月</w:t>
      </w:r>
      <w:r>
        <w:rPr>
          <w:rFonts w:ascii="楷体_GB2312" w:eastAsia="楷体_GB2312" w:hAnsi="宋体" w:cs="宋体" w:hint="eastAsia"/>
          <w:kern w:val="0"/>
          <w:szCs w:val="21"/>
        </w:rPr>
        <w:t>，沪深两市</w:t>
      </w:r>
      <w:r w:rsidR="00C739AE">
        <w:rPr>
          <w:rFonts w:ascii="楷体_GB2312" w:eastAsia="楷体_GB2312" w:hAnsi="宋体" w:cs="宋体" w:hint="eastAsia"/>
          <w:kern w:val="0"/>
          <w:szCs w:val="21"/>
        </w:rPr>
        <w:t>恐慌</w:t>
      </w:r>
      <w:r w:rsidR="005E2CA8">
        <w:rPr>
          <w:rFonts w:ascii="楷体_GB2312" w:eastAsia="楷体_GB2312" w:hAnsi="宋体" w:cs="宋体" w:hint="eastAsia"/>
          <w:kern w:val="0"/>
          <w:szCs w:val="21"/>
        </w:rPr>
        <w:t>情绪</w:t>
      </w:r>
      <w:r w:rsidR="00C739AE">
        <w:rPr>
          <w:rFonts w:ascii="楷体_GB2312" w:eastAsia="楷体_GB2312" w:hAnsi="宋体" w:cs="宋体" w:hint="eastAsia"/>
          <w:kern w:val="0"/>
          <w:szCs w:val="21"/>
        </w:rPr>
        <w:t>渐退</w:t>
      </w:r>
      <w:r w:rsidR="005E2CA8">
        <w:rPr>
          <w:rFonts w:ascii="楷体_GB2312" w:eastAsia="楷体_GB2312" w:hAnsi="宋体" w:cs="宋体" w:hint="eastAsia"/>
          <w:kern w:val="0"/>
          <w:szCs w:val="21"/>
        </w:rPr>
        <w:t>，市场进入震荡期，但多空两方分歧仍然较大，两市日振幅维持高位。</w:t>
      </w:r>
      <w:r w:rsidR="009A18F4">
        <w:rPr>
          <w:rFonts w:ascii="楷体_GB2312" w:eastAsia="楷体_GB2312" w:hAnsi="宋体" w:cs="宋体" w:hint="eastAsia"/>
          <w:kern w:val="0"/>
          <w:szCs w:val="21"/>
        </w:rPr>
        <w:t>截至</w:t>
      </w:r>
      <w:r w:rsidR="005E2CA8">
        <w:rPr>
          <w:rFonts w:ascii="楷体_GB2312" w:eastAsia="楷体_GB2312" w:hAnsi="宋体" w:cs="宋体" w:hint="eastAsia"/>
          <w:kern w:val="0"/>
          <w:szCs w:val="21"/>
        </w:rPr>
        <w:t>9</w:t>
      </w:r>
      <w:r w:rsidR="009A18F4">
        <w:rPr>
          <w:rFonts w:ascii="楷体_GB2312" w:eastAsia="楷体_GB2312" w:hAnsi="宋体" w:cs="宋体" w:hint="eastAsia"/>
          <w:kern w:val="0"/>
          <w:szCs w:val="21"/>
        </w:rPr>
        <w:t>月</w:t>
      </w:r>
      <w:r w:rsidR="005E2CA8">
        <w:rPr>
          <w:rFonts w:ascii="楷体_GB2312" w:eastAsia="楷体_GB2312" w:hAnsi="宋体" w:cs="宋体" w:hint="eastAsia"/>
          <w:kern w:val="0"/>
          <w:szCs w:val="21"/>
        </w:rPr>
        <w:t>25</w:t>
      </w:r>
      <w:r w:rsidR="009A18F4">
        <w:rPr>
          <w:rFonts w:ascii="楷体_GB2312" w:eastAsia="楷体_GB2312" w:hAnsi="宋体" w:cs="宋体" w:hint="eastAsia"/>
          <w:kern w:val="0"/>
          <w:szCs w:val="21"/>
        </w:rPr>
        <w:t>日</w:t>
      </w:r>
      <w:r w:rsidR="005E2CA8">
        <w:rPr>
          <w:rFonts w:ascii="楷体_GB2312" w:eastAsia="楷体_GB2312" w:hAnsi="宋体" w:cs="宋体" w:hint="eastAsia"/>
          <w:kern w:val="0"/>
          <w:szCs w:val="21"/>
        </w:rPr>
        <w:t>，</w:t>
      </w:r>
      <w:r w:rsidR="00032ECF">
        <w:rPr>
          <w:rFonts w:ascii="楷体_GB2312" w:eastAsia="楷体_GB2312" w:hAnsi="宋体" w:cs="宋体" w:hint="eastAsia"/>
          <w:kern w:val="0"/>
          <w:szCs w:val="21"/>
        </w:rPr>
        <w:t>全月</w:t>
      </w:r>
      <w:r w:rsidR="009A18F4" w:rsidRPr="008326EB">
        <w:rPr>
          <w:rFonts w:ascii="楷体_GB2312" w:eastAsia="楷体_GB2312" w:hAnsi="宋体" w:cs="宋体" w:hint="eastAsia"/>
          <w:kern w:val="0"/>
          <w:szCs w:val="21"/>
        </w:rPr>
        <w:t>上证指数</w:t>
      </w:r>
      <w:r w:rsidR="009A18F4">
        <w:rPr>
          <w:rFonts w:ascii="楷体_GB2312" w:eastAsia="楷体_GB2312" w:hAnsi="宋体" w:cs="宋体" w:hint="eastAsia"/>
          <w:kern w:val="0"/>
          <w:szCs w:val="21"/>
        </w:rPr>
        <w:t>下跌</w:t>
      </w:r>
      <w:r w:rsidR="005E2CA8" w:rsidRPr="005E2CA8">
        <w:rPr>
          <w:rFonts w:ascii="楷体_GB2312" w:eastAsia="楷体_GB2312" w:hAnsi="宋体" w:cs="宋体"/>
          <w:kern w:val="0"/>
          <w:szCs w:val="21"/>
        </w:rPr>
        <w:t>3.54</w:t>
      </w:r>
      <w:r w:rsidR="005E2CA8">
        <w:rPr>
          <w:rFonts w:ascii="楷体_GB2312" w:eastAsia="楷体_GB2312" w:hAnsi="宋体" w:cs="宋体" w:hint="eastAsia"/>
          <w:kern w:val="0"/>
          <w:szCs w:val="21"/>
        </w:rPr>
        <w:t>,</w:t>
      </w:r>
      <w:r w:rsidR="009A18F4">
        <w:rPr>
          <w:rFonts w:ascii="楷体_GB2312" w:eastAsia="楷体_GB2312" w:hAnsi="宋体" w:cs="宋体" w:hint="eastAsia"/>
          <w:kern w:val="0"/>
          <w:szCs w:val="21"/>
        </w:rPr>
        <w:t>%、深圳综指下跌</w:t>
      </w:r>
      <w:r w:rsidR="005E2CA8" w:rsidRPr="005E2CA8">
        <w:rPr>
          <w:rFonts w:ascii="楷体_GB2312" w:eastAsia="楷体_GB2312" w:hAnsi="宋体" w:cs="宋体"/>
          <w:kern w:val="0"/>
          <w:szCs w:val="21"/>
        </w:rPr>
        <w:t>5.21</w:t>
      </w:r>
      <w:r w:rsidR="009A18F4">
        <w:rPr>
          <w:rFonts w:ascii="楷体_GB2312" w:eastAsia="楷体_GB2312" w:hAnsi="宋体" w:cs="宋体" w:hint="eastAsia"/>
          <w:kern w:val="0"/>
          <w:szCs w:val="21"/>
        </w:rPr>
        <w:t>%，</w:t>
      </w:r>
      <w:r w:rsidR="00100321">
        <w:rPr>
          <w:rFonts w:ascii="楷体_GB2312" w:eastAsia="楷体_GB2312" w:hAnsi="宋体" w:cs="宋体" w:hint="eastAsia"/>
          <w:kern w:val="0"/>
          <w:szCs w:val="21"/>
        </w:rPr>
        <w:t>延续第</w:t>
      </w:r>
      <w:r w:rsidR="00C739AE">
        <w:rPr>
          <w:rFonts w:ascii="楷体_GB2312" w:eastAsia="楷体_GB2312" w:hAnsi="宋体" w:cs="宋体" w:hint="eastAsia"/>
          <w:kern w:val="0"/>
          <w:szCs w:val="21"/>
        </w:rPr>
        <w:t>四个月下</w:t>
      </w:r>
      <w:r w:rsidR="00100321">
        <w:rPr>
          <w:rFonts w:ascii="楷体_GB2312" w:eastAsia="楷体_GB2312" w:hAnsi="宋体" w:cs="宋体" w:hint="eastAsia"/>
          <w:kern w:val="0"/>
          <w:szCs w:val="21"/>
        </w:rPr>
        <w:t>跌</w:t>
      </w:r>
      <w:r w:rsidR="00164673">
        <w:rPr>
          <w:rFonts w:ascii="楷体_GB2312" w:eastAsia="楷体_GB2312" w:hAnsi="宋体" w:cs="宋体" w:hint="eastAsia"/>
          <w:kern w:val="0"/>
          <w:szCs w:val="21"/>
        </w:rPr>
        <w:t>，</w:t>
      </w:r>
      <w:r w:rsidR="00C739AE">
        <w:rPr>
          <w:rFonts w:ascii="楷体_GB2312" w:eastAsia="楷体_GB2312" w:hAnsi="宋体" w:cs="宋体" w:hint="eastAsia"/>
          <w:kern w:val="0"/>
          <w:szCs w:val="21"/>
        </w:rPr>
        <w:t>但</w:t>
      </w:r>
      <w:r w:rsidR="00164673">
        <w:rPr>
          <w:rFonts w:ascii="楷体_GB2312" w:eastAsia="楷体_GB2312" w:hAnsi="宋体" w:cs="宋体" w:hint="eastAsia"/>
          <w:kern w:val="0"/>
          <w:szCs w:val="21"/>
        </w:rPr>
        <w:t>跌势</w:t>
      </w:r>
      <w:r w:rsidR="00C739AE">
        <w:rPr>
          <w:rFonts w:ascii="楷体_GB2312" w:eastAsia="楷体_GB2312" w:hAnsi="宋体" w:cs="宋体" w:hint="eastAsia"/>
          <w:kern w:val="0"/>
          <w:szCs w:val="21"/>
        </w:rPr>
        <w:t>较前三个月明显趋缓</w:t>
      </w:r>
      <w:r w:rsidR="009A18F4">
        <w:rPr>
          <w:rFonts w:ascii="楷体_GB2312" w:eastAsia="楷体_GB2312" w:hAnsi="宋体" w:cs="宋体" w:hint="eastAsia"/>
          <w:kern w:val="0"/>
          <w:szCs w:val="21"/>
        </w:rPr>
        <w:t>。</w:t>
      </w:r>
    </w:p>
    <w:tbl>
      <w:tblPr>
        <w:tblW w:w="9781" w:type="dxa"/>
        <w:tblInd w:w="-34" w:type="dxa"/>
        <w:tblLayout w:type="fixed"/>
        <w:tblLook w:val="04A0"/>
      </w:tblPr>
      <w:tblGrid>
        <w:gridCol w:w="4820"/>
        <w:gridCol w:w="142"/>
        <w:gridCol w:w="4819"/>
      </w:tblGrid>
      <w:tr w:rsidR="009A18F4" w:rsidRPr="00051DF8" w:rsidTr="00DE017A">
        <w:tc>
          <w:tcPr>
            <w:tcW w:w="4962" w:type="dxa"/>
            <w:gridSpan w:val="2"/>
            <w:tcBorders>
              <w:bottom w:val="single" w:sz="4" w:space="0" w:color="FF0000"/>
            </w:tcBorders>
          </w:tcPr>
          <w:p w:rsidR="009A18F4" w:rsidRPr="00144B03" w:rsidRDefault="009A18F4" w:rsidP="00DE017A">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Pr="00144B03">
              <w:rPr>
                <w:rFonts w:ascii="楷体_GB2312" w:eastAsia="楷体_GB2312" w:hint="eastAsia"/>
                <w:b/>
                <w:color w:val="000000"/>
                <w:sz w:val="18"/>
                <w:szCs w:val="18"/>
              </w:rPr>
              <w:t>、本月沪深两市累计涨幅（%）</w:t>
            </w:r>
          </w:p>
        </w:tc>
        <w:tc>
          <w:tcPr>
            <w:tcW w:w="4819" w:type="dxa"/>
            <w:tcBorders>
              <w:bottom w:val="single" w:sz="4" w:space="0" w:color="FF0000"/>
            </w:tcBorders>
          </w:tcPr>
          <w:p w:rsidR="009A18F4" w:rsidRPr="00144B03" w:rsidRDefault="009A18F4" w:rsidP="00DE017A">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2</w:t>
            </w:r>
            <w:r w:rsidRPr="00144B03">
              <w:rPr>
                <w:rFonts w:ascii="楷体_GB2312" w:eastAsia="楷体_GB2312" w:hint="eastAsia"/>
                <w:b/>
                <w:color w:val="000000"/>
                <w:sz w:val="18"/>
                <w:szCs w:val="18"/>
              </w:rPr>
              <w:t>、最近12月沪深两市涨跌幅（%）</w:t>
            </w:r>
          </w:p>
        </w:tc>
      </w:tr>
      <w:tr w:rsidR="009A18F4" w:rsidRPr="00B22D95" w:rsidTr="00BB3107">
        <w:tc>
          <w:tcPr>
            <w:tcW w:w="4820" w:type="dxa"/>
            <w:tcBorders>
              <w:top w:val="single" w:sz="4" w:space="0" w:color="FF0000"/>
              <w:bottom w:val="single" w:sz="4" w:space="0" w:color="FF0000"/>
            </w:tcBorders>
          </w:tcPr>
          <w:p w:rsidR="009A18F4" w:rsidRPr="00B22D95" w:rsidRDefault="00A36325" w:rsidP="00DE017A">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4175" cy="17335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924175" cy="1733550"/>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9A18F4" w:rsidRPr="00B22D95" w:rsidRDefault="00BB3107" w:rsidP="00DE017A">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9900" cy="176212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009900" cy="1762125"/>
                          </a:xfrm>
                          <a:prstGeom prst="rect">
                            <a:avLst/>
                          </a:prstGeom>
                          <a:noFill/>
                          <a:ln w="9525">
                            <a:noFill/>
                            <a:miter lim="800000"/>
                            <a:headEnd/>
                            <a:tailEnd/>
                          </a:ln>
                        </pic:spPr>
                      </pic:pic>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注：数据截至2015年</w:t>
      </w:r>
      <w:r w:rsidR="00F96D59">
        <w:rPr>
          <w:rFonts w:ascii="楷体_GB2312" w:eastAsia="楷体_GB2312" w:hint="eastAsia"/>
          <w:noProof/>
          <w:color w:val="000000"/>
          <w:sz w:val="18"/>
          <w:szCs w:val="18"/>
        </w:rPr>
        <w:t>9月25日</w:t>
      </w:r>
      <w:r w:rsidRPr="00690811">
        <w:rPr>
          <w:rFonts w:ascii="楷体_GB2312" w:eastAsia="楷体_GB2312" w:hint="eastAsia"/>
          <w:noProof/>
          <w:color w:val="000000"/>
          <w:sz w:val="18"/>
          <w:szCs w:val="18"/>
        </w:rPr>
        <w:t>，以下同</w:t>
      </w:r>
    </w:p>
    <w:p w:rsidR="00832246" w:rsidRDefault="000F72DD"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本月银行</w:t>
      </w:r>
      <w:r w:rsidR="0046010C">
        <w:rPr>
          <w:rFonts w:ascii="楷体_GB2312" w:eastAsia="楷体_GB2312" w:hAnsi="宋体" w:cs="宋体" w:hint="eastAsia"/>
          <w:kern w:val="0"/>
          <w:szCs w:val="21"/>
        </w:rPr>
        <w:t>逆势微涨</w:t>
      </w:r>
      <w:r w:rsidR="006A40DA">
        <w:rPr>
          <w:rFonts w:ascii="楷体_GB2312" w:eastAsia="楷体_GB2312" w:hAnsi="宋体" w:cs="宋体" w:hint="eastAsia"/>
          <w:kern w:val="0"/>
          <w:szCs w:val="21"/>
        </w:rPr>
        <w:t>从而</w:t>
      </w:r>
      <w:r>
        <w:rPr>
          <w:rFonts w:ascii="楷体_GB2312" w:eastAsia="楷体_GB2312" w:hAnsi="宋体" w:cs="宋体" w:hint="eastAsia"/>
          <w:kern w:val="0"/>
          <w:szCs w:val="21"/>
        </w:rPr>
        <w:t>稳定指数跌势，</w:t>
      </w:r>
      <w:r w:rsidR="006A40DA">
        <w:rPr>
          <w:rFonts w:ascii="楷体_GB2312" w:eastAsia="楷体_GB2312" w:hAnsi="宋体" w:cs="宋体" w:hint="eastAsia"/>
          <w:kern w:val="0"/>
          <w:szCs w:val="21"/>
        </w:rPr>
        <w:t>带动大盘低市盈率指数相对抗跌</w:t>
      </w:r>
      <w:r w:rsidR="00D911A0">
        <w:rPr>
          <w:rFonts w:ascii="楷体_GB2312" w:eastAsia="楷体_GB2312" w:hAnsi="宋体" w:cs="宋体" w:hint="eastAsia"/>
          <w:kern w:val="0"/>
          <w:szCs w:val="21"/>
        </w:rPr>
        <w:t>，</w:t>
      </w:r>
      <w:r w:rsidR="00CA1537">
        <w:rPr>
          <w:rFonts w:ascii="楷体_GB2312" w:eastAsia="楷体_GB2312" w:hAnsi="宋体" w:cs="宋体" w:hint="eastAsia"/>
          <w:kern w:val="0"/>
          <w:szCs w:val="21"/>
        </w:rPr>
        <w:t>中</w:t>
      </w:r>
      <w:r w:rsidR="00D911A0">
        <w:rPr>
          <w:rFonts w:ascii="楷体_GB2312" w:eastAsia="楷体_GB2312" w:hAnsi="宋体" w:cs="宋体" w:hint="eastAsia"/>
          <w:kern w:val="0"/>
          <w:szCs w:val="21"/>
        </w:rPr>
        <w:t>小盘高市盈率跌幅领先。</w:t>
      </w:r>
      <w:r w:rsidR="009A18F4">
        <w:rPr>
          <w:rFonts w:ascii="楷体_GB2312" w:eastAsia="楷体_GB2312" w:hAnsi="宋体" w:cs="宋体" w:hint="eastAsia"/>
          <w:kern w:val="0"/>
          <w:szCs w:val="21"/>
        </w:rPr>
        <w:t>分行业来看，</w:t>
      </w:r>
      <w:r w:rsidR="00687EB9" w:rsidRPr="00687EB9">
        <w:rPr>
          <w:rFonts w:ascii="楷体_GB2312" w:eastAsia="楷体_GB2312" w:hAnsi="宋体" w:cs="宋体" w:hint="eastAsia"/>
          <w:kern w:val="0"/>
          <w:szCs w:val="21"/>
        </w:rPr>
        <w:t>休闲服务</w:t>
      </w:r>
      <w:r w:rsidR="00D44E6D">
        <w:rPr>
          <w:rFonts w:ascii="楷体_GB2312" w:eastAsia="楷体_GB2312" w:hAnsi="宋体" w:cs="宋体" w:hint="eastAsia"/>
          <w:kern w:val="0"/>
          <w:szCs w:val="21"/>
        </w:rPr>
        <w:t>、</w:t>
      </w:r>
      <w:r w:rsidR="00687EB9" w:rsidRPr="00687EB9">
        <w:rPr>
          <w:rFonts w:ascii="楷体_GB2312" w:eastAsia="楷体_GB2312" w:hAnsi="宋体" w:cs="宋体" w:hint="eastAsia"/>
          <w:kern w:val="0"/>
          <w:szCs w:val="21"/>
        </w:rPr>
        <w:t>银行</w:t>
      </w:r>
      <w:r w:rsidR="00D44E6D">
        <w:rPr>
          <w:rFonts w:ascii="楷体_GB2312" w:eastAsia="楷体_GB2312" w:hAnsi="宋体" w:cs="宋体" w:hint="eastAsia"/>
          <w:kern w:val="0"/>
          <w:szCs w:val="21"/>
        </w:rPr>
        <w:t>、</w:t>
      </w:r>
      <w:r w:rsidR="00687EB9" w:rsidRPr="00687EB9">
        <w:rPr>
          <w:rFonts w:ascii="楷体_GB2312" w:eastAsia="楷体_GB2312" w:hAnsi="宋体" w:cs="宋体" w:hint="eastAsia"/>
          <w:kern w:val="0"/>
          <w:szCs w:val="21"/>
        </w:rPr>
        <w:t>传媒</w:t>
      </w:r>
      <w:r w:rsidR="00D44E6D">
        <w:rPr>
          <w:rFonts w:ascii="楷体_GB2312" w:eastAsia="楷体_GB2312" w:hAnsi="宋体" w:cs="宋体" w:hint="eastAsia"/>
          <w:kern w:val="0"/>
          <w:szCs w:val="21"/>
        </w:rPr>
        <w:t>、</w:t>
      </w:r>
      <w:r w:rsidR="00687EB9" w:rsidRPr="00687EB9">
        <w:rPr>
          <w:rFonts w:ascii="楷体_GB2312" w:eastAsia="楷体_GB2312" w:hAnsi="宋体" w:cs="宋体" w:hint="eastAsia"/>
          <w:kern w:val="0"/>
          <w:szCs w:val="21"/>
        </w:rPr>
        <w:t>计算机</w:t>
      </w:r>
      <w:r w:rsidR="00D44E6D">
        <w:rPr>
          <w:rFonts w:ascii="楷体_GB2312" w:eastAsia="楷体_GB2312" w:hAnsi="宋体" w:cs="宋体" w:hint="eastAsia"/>
          <w:kern w:val="0"/>
          <w:szCs w:val="21"/>
        </w:rPr>
        <w:t>、</w:t>
      </w:r>
      <w:r w:rsidR="00687EB9" w:rsidRPr="00687EB9">
        <w:rPr>
          <w:rFonts w:ascii="楷体_GB2312" w:eastAsia="楷体_GB2312" w:hAnsi="宋体" w:cs="宋体" w:hint="eastAsia"/>
          <w:kern w:val="0"/>
          <w:szCs w:val="21"/>
        </w:rPr>
        <w:t>非银金融</w:t>
      </w:r>
      <w:r w:rsidR="00687EB9">
        <w:rPr>
          <w:rFonts w:ascii="楷体_GB2312" w:eastAsia="楷体_GB2312" w:hAnsi="宋体" w:cs="宋体" w:hint="eastAsia"/>
          <w:kern w:val="0"/>
          <w:szCs w:val="21"/>
        </w:rPr>
        <w:t>表现最佳，单月指数分别上涨</w:t>
      </w:r>
      <w:r w:rsidR="00687EB9" w:rsidRPr="00687EB9">
        <w:rPr>
          <w:rFonts w:ascii="楷体_GB2312" w:eastAsia="楷体_GB2312" w:hAnsi="宋体" w:cs="宋体"/>
          <w:kern w:val="0"/>
          <w:szCs w:val="21"/>
        </w:rPr>
        <w:t>0.54</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687EB9" w:rsidRPr="00687EB9">
        <w:rPr>
          <w:rFonts w:ascii="楷体_GB2312" w:eastAsia="楷体_GB2312" w:hAnsi="宋体" w:cs="宋体"/>
          <w:kern w:val="0"/>
          <w:szCs w:val="21"/>
        </w:rPr>
        <w:t>0.49</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687EB9" w:rsidRPr="00687EB9">
        <w:rPr>
          <w:rFonts w:ascii="楷体_GB2312" w:eastAsia="楷体_GB2312" w:hAnsi="宋体" w:cs="宋体"/>
          <w:kern w:val="0"/>
          <w:szCs w:val="21"/>
        </w:rPr>
        <w:t>-0.55</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687EB9" w:rsidRPr="00687EB9">
        <w:rPr>
          <w:rFonts w:ascii="楷体_GB2312" w:eastAsia="楷体_GB2312" w:hAnsi="宋体" w:cs="宋体"/>
          <w:kern w:val="0"/>
          <w:szCs w:val="21"/>
        </w:rPr>
        <w:t>-1.75</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687EB9" w:rsidRPr="00687EB9">
        <w:rPr>
          <w:rFonts w:ascii="楷体_GB2312" w:eastAsia="楷体_GB2312" w:hAnsi="宋体" w:cs="宋体"/>
          <w:kern w:val="0"/>
          <w:szCs w:val="21"/>
        </w:rPr>
        <w:t>-2.64</w:t>
      </w:r>
      <w:r w:rsidR="00D44E6D">
        <w:rPr>
          <w:rFonts w:ascii="楷体_GB2312" w:eastAsia="楷体_GB2312" w:hAnsi="宋体" w:cs="宋体" w:hint="eastAsia"/>
          <w:kern w:val="0"/>
          <w:szCs w:val="21"/>
        </w:rPr>
        <w:t>。</w:t>
      </w:r>
      <w:r w:rsidR="00D44E6D" w:rsidRPr="00D44E6D">
        <w:rPr>
          <w:rFonts w:ascii="楷体_GB2312" w:eastAsia="楷体_GB2312" w:hAnsi="宋体" w:cs="宋体" w:hint="eastAsia"/>
          <w:kern w:val="0"/>
          <w:szCs w:val="21"/>
        </w:rPr>
        <w:t>纺织服装</w:t>
      </w:r>
      <w:r w:rsidR="00D44E6D">
        <w:rPr>
          <w:rFonts w:ascii="楷体_GB2312" w:eastAsia="楷体_GB2312" w:hAnsi="宋体" w:cs="宋体" w:hint="eastAsia"/>
          <w:kern w:val="0"/>
          <w:szCs w:val="21"/>
        </w:rPr>
        <w:t>、</w:t>
      </w:r>
      <w:r w:rsidR="00D44E6D" w:rsidRPr="00D44E6D">
        <w:rPr>
          <w:rFonts w:ascii="楷体_GB2312" w:eastAsia="楷体_GB2312" w:hAnsi="宋体" w:cs="宋体" w:hint="eastAsia"/>
          <w:kern w:val="0"/>
          <w:szCs w:val="21"/>
        </w:rPr>
        <w:t>农林牧渔</w:t>
      </w:r>
      <w:r w:rsidR="00D44E6D">
        <w:rPr>
          <w:rFonts w:ascii="楷体_GB2312" w:eastAsia="楷体_GB2312" w:hAnsi="宋体" w:cs="宋体" w:hint="eastAsia"/>
          <w:kern w:val="0"/>
          <w:szCs w:val="21"/>
        </w:rPr>
        <w:t>、</w:t>
      </w:r>
      <w:r w:rsidR="00D44E6D" w:rsidRPr="00D44E6D">
        <w:rPr>
          <w:rFonts w:ascii="楷体_GB2312" w:eastAsia="楷体_GB2312" w:hAnsi="宋体" w:cs="宋体" w:hint="eastAsia"/>
          <w:kern w:val="0"/>
          <w:szCs w:val="21"/>
        </w:rPr>
        <w:t>家用电器</w:t>
      </w:r>
      <w:r w:rsidR="00D44E6D">
        <w:rPr>
          <w:rFonts w:ascii="楷体_GB2312" w:eastAsia="楷体_GB2312" w:hAnsi="宋体" w:cs="宋体" w:hint="eastAsia"/>
          <w:kern w:val="0"/>
          <w:szCs w:val="21"/>
        </w:rPr>
        <w:t>、</w:t>
      </w:r>
      <w:r w:rsidR="00D44E6D" w:rsidRPr="00D44E6D">
        <w:rPr>
          <w:rFonts w:ascii="楷体_GB2312" w:eastAsia="楷体_GB2312" w:hAnsi="宋体" w:cs="宋体" w:hint="eastAsia"/>
          <w:kern w:val="0"/>
          <w:szCs w:val="21"/>
        </w:rPr>
        <w:t>钢铁</w:t>
      </w:r>
      <w:r w:rsidR="00D44E6D">
        <w:rPr>
          <w:rFonts w:ascii="楷体_GB2312" w:eastAsia="楷体_GB2312" w:hAnsi="宋体" w:cs="宋体" w:hint="eastAsia"/>
          <w:kern w:val="0"/>
          <w:szCs w:val="21"/>
        </w:rPr>
        <w:t>、</w:t>
      </w:r>
      <w:r w:rsidR="00D44E6D" w:rsidRPr="00D44E6D">
        <w:rPr>
          <w:rFonts w:ascii="楷体_GB2312" w:eastAsia="楷体_GB2312" w:hAnsi="宋体" w:cs="宋体" w:hint="eastAsia"/>
          <w:kern w:val="0"/>
          <w:szCs w:val="21"/>
        </w:rPr>
        <w:t>国防军工</w:t>
      </w:r>
      <w:r w:rsidR="00D44E6D">
        <w:rPr>
          <w:rFonts w:ascii="楷体_GB2312" w:eastAsia="楷体_GB2312" w:hAnsi="宋体" w:cs="宋体" w:hint="eastAsia"/>
          <w:kern w:val="0"/>
          <w:szCs w:val="21"/>
        </w:rPr>
        <w:t>跌幅最大，单月指数分别上涨</w:t>
      </w:r>
      <w:r w:rsidR="00D44E6D" w:rsidRPr="00D44E6D">
        <w:rPr>
          <w:rFonts w:ascii="楷体_GB2312" w:eastAsia="楷体_GB2312" w:hAnsi="宋体" w:cs="宋体"/>
          <w:kern w:val="0"/>
          <w:szCs w:val="21"/>
        </w:rPr>
        <w:t>-7.87</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D44E6D" w:rsidRPr="00D44E6D">
        <w:rPr>
          <w:rFonts w:ascii="楷体_GB2312" w:eastAsia="楷体_GB2312" w:hAnsi="宋体" w:cs="宋体"/>
          <w:kern w:val="0"/>
          <w:szCs w:val="21"/>
        </w:rPr>
        <w:t>-8.35</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D44E6D" w:rsidRPr="00D44E6D">
        <w:rPr>
          <w:rFonts w:ascii="楷体_GB2312" w:eastAsia="楷体_GB2312" w:hAnsi="宋体" w:cs="宋体"/>
          <w:kern w:val="0"/>
          <w:szCs w:val="21"/>
        </w:rPr>
        <w:t>-10.95</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D44E6D" w:rsidRPr="00D44E6D">
        <w:rPr>
          <w:rFonts w:ascii="楷体_GB2312" w:eastAsia="楷体_GB2312" w:hAnsi="宋体" w:cs="宋体"/>
          <w:kern w:val="0"/>
          <w:szCs w:val="21"/>
        </w:rPr>
        <w:t>-15.89</w:t>
      </w:r>
      <w:r w:rsidR="00AD0716">
        <w:rPr>
          <w:rFonts w:ascii="楷体_GB2312" w:eastAsia="楷体_GB2312" w:hAnsi="宋体" w:cs="宋体"/>
          <w:kern w:val="0"/>
          <w:szCs w:val="21"/>
        </w:rPr>
        <w:t>%</w:t>
      </w:r>
      <w:r w:rsidR="00D44E6D">
        <w:rPr>
          <w:rFonts w:ascii="楷体_GB2312" w:eastAsia="楷体_GB2312" w:hAnsi="宋体" w:cs="宋体"/>
          <w:kern w:val="0"/>
          <w:szCs w:val="21"/>
        </w:rPr>
        <w:t>、</w:t>
      </w:r>
      <w:r w:rsidR="00D44E6D" w:rsidRPr="00D44E6D">
        <w:rPr>
          <w:rFonts w:ascii="楷体_GB2312" w:eastAsia="楷体_GB2312" w:hAnsi="宋体" w:cs="宋体"/>
          <w:kern w:val="0"/>
          <w:szCs w:val="21"/>
        </w:rPr>
        <w:t>-17.48</w:t>
      </w:r>
      <w:r w:rsidR="00AD0716">
        <w:rPr>
          <w:rFonts w:ascii="楷体_GB2312" w:eastAsia="楷体_GB2312" w:hAnsi="宋体" w:cs="宋体" w:hint="eastAsia"/>
          <w:kern w:val="0"/>
          <w:szCs w:val="21"/>
        </w:rPr>
        <w:t>%</w:t>
      </w:r>
      <w:r w:rsidR="00D44E6D">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9A18F4" w:rsidRPr="00A429C3" w:rsidTr="00DE017A">
        <w:tc>
          <w:tcPr>
            <w:tcW w:w="4820" w:type="dxa"/>
            <w:gridSpan w:val="2"/>
            <w:tcBorders>
              <w:bottom w:val="single" w:sz="4" w:space="0" w:color="FF0000"/>
            </w:tcBorders>
          </w:tcPr>
          <w:p w:rsidR="009A18F4" w:rsidRPr="00A429C3" w:rsidRDefault="009A18F4" w:rsidP="00DE017A">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图3、本月申万市场风格指数涨跌幅（%）</w:t>
            </w:r>
          </w:p>
        </w:tc>
        <w:tc>
          <w:tcPr>
            <w:tcW w:w="4536" w:type="dxa"/>
            <w:tcBorders>
              <w:bottom w:val="single" w:sz="4" w:space="0" w:color="FF0000"/>
            </w:tcBorders>
          </w:tcPr>
          <w:p w:rsidR="009A18F4" w:rsidRPr="00A429C3" w:rsidRDefault="009A18F4" w:rsidP="00DE017A">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图4、本月申万行业指数涨跌幅（%）</w:t>
            </w:r>
          </w:p>
        </w:tc>
      </w:tr>
      <w:tr w:rsidR="009A18F4" w:rsidRPr="00A429C3" w:rsidTr="00AC1350">
        <w:tc>
          <w:tcPr>
            <w:tcW w:w="4678" w:type="dxa"/>
            <w:tcBorders>
              <w:top w:val="single" w:sz="4" w:space="0" w:color="FF0000"/>
              <w:bottom w:val="single" w:sz="4" w:space="0" w:color="FF0000"/>
            </w:tcBorders>
          </w:tcPr>
          <w:p w:rsidR="009A18F4" w:rsidRPr="00A429C3" w:rsidRDefault="00040E1B" w:rsidP="00DE017A">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590675"/>
                  <wp:effectExtent l="19050" t="0" r="9525"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828925" cy="159067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9A18F4" w:rsidRPr="00A429C3" w:rsidRDefault="00AC1350" w:rsidP="00DE017A">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8925" cy="180975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2828925" cy="1809750"/>
                          </a:xfrm>
                          <a:prstGeom prst="rect">
                            <a:avLst/>
                          </a:prstGeom>
                          <a:noFill/>
                          <a:ln w="9525">
                            <a:noFill/>
                            <a:miter lim="800000"/>
                            <a:headEnd/>
                            <a:tailEnd/>
                          </a:ln>
                        </pic:spPr>
                      </pic:pic>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513479" w:rsidRPr="000F2EAA" w:rsidRDefault="00CA1537"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避险情绪推动债市</w:t>
      </w:r>
      <w:r w:rsidR="00AD0716">
        <w:rPr>
          <w:rFonts w:ascii="楷体_GB2312" w:eastAsia="楷体_GB2312" w:hAnsi="宋体" w:cs="宋体" w:hint="eastAsia"/>
          <w:kern w:val="0"/>
          <w:szCs w:val="21"/>
        </w:rPr>
        <w:t>持续</w:t>
      </w:r>
      <w:r w:rsidR="00411272">
        <w:rPr>
          <w:rFonts w:ascii="楷体_GB2312" w:eastAsia="楷体_GB2312" w:hAnsi="宋体" w:cs="宋体" w:hint="eastAsia"/>
          <w:kern w:val="0"/>
          <w:szCs w:val="21"/>
        </w:rPr>
        <w:t>走稳</w:t>
      </w:r>
      <w:r w:rsidR="009A18F4">
        <w:rPr>
          <w:rFonts w:ascii="楷体_GB2312" w:eastAsia="楷体_GB2312" w:hAnsi="宋体" w:cs="宋体" w:hint="eastAsia"/>
          <w:kern w:val="0"/>
          <w:szCs w:val="21"/>
        </w:rPr>
        <w:t>，</w:t>
      </w:r>
      <w:r w:rsidR="002C008E">
        <w:rPr>
          <w:rFonts w:ascii="楷体_GB2312" w:eastAsia="楷体_GB2312" w:hAnsi="宋体" w:cs="宋体" w:hint="eastAsia"/>
          <w:kern w:val="0"/>
          <w:szCs w:val="21"/>
        </w:rPr>
        <w:t>国债与企业债的信用利差大幅继续收窄</w:t>
      </w:r>
      <w:r w:rsidR="009A18F4">
        <w:rPr>
          <w:rFonts w:ascii="楷体_GB2312" w:eastAsia="楷体_GB2312" w:hAnsi="宋体" w:cs="宋体" w:hint="eastAsia"/>
          <w:kern w:val="0"/>
          <w:szCs w:val="21"/>
        </w:rPr>
        <w:t>。从价格指数表现来看，中证全债单月上涨</w:t>
      </w:r>
      <w:r w:rsidR="008F3617" w:rsidRPr="008F3617">
        <w:rPr>
          <w:rFonts w:ascii="楷体_GB2312" w:eastAsia="楷体_GB2312" w:hAnsi="宋体" w:cs="宋体"/>
          <w:kern w:val="0"/>
          <w:szCs w:val="21"/>
        </w:rPr>
        <w:t>0.38</w:t>
      </w:r>
      <w:r w:rsidR="009A18F4">
        <w:rPr>
          <w:rFonts w:ascii="楷体_GB2312" w:eastAsia="楷体_GB2312" w:hAnsi="宋体" w:cs="宋体" w:hint="eastAsia"/>
          <w:kern w:val="0"/>
          <w:szCs w:val="21"/>
        </w:rPr>
        <w:t>%，</w:t>
      </w:r>
      <w:r w:rsidR="00B616C0">
        <w:rPr>
          <w:rFonts w:ascii="楷体_GB2312" w:eastAsia="楷体_GB2312" w:hAnsi="宋体" w:cs="宋体" w:hint="eastAsia"/>
          <w:kern w:val="0"/>
          <w:szCs w:val="21"/>
        </w:rPr>
        <w:t>其中</w:t>
      </w:r>
      <w:r w:rsidR="00513479" w:rsidRPr="00513479">
        <w:rPr>
          <w:rFonts w:ascii="楷体_GB2312" w:eastAsia="楷体_GB2312" w:hAnsi="宋体" w:cs="宋体" w:hint="eastAsia"/>
          <w:kern w:val="0"/>
          <w:szCs w:val="21"/>
        </w:rPr>
        <w:t>中证国债</w:t>
      </w:r>
      <w:r w:rsidR="008F3617">
        <w:rPr>
          <w:rFonts w:ascii="楷体_GB2312" w:eastAsia="楷体_GB2312" w:hAnsi="宋体" w:cs="宋体" w:hint="eastAsia"/>
          <w:kern w:val="0"/>
          <w:szCs w:val="21"/>
        </w:rPr>
        <w:t>上涨</w:t>
      </w:r>
      <w:r w:rsidR="008F3617" w:rsidRPr="008F3617">
        <w:rPr>
          <w:rFonts w:ascii="楷体_GB2312" w:eastAsia="楷体_GB2312" w:hAnsi="宋体" w:cs="宋体"/>
          <w:kern w:val="0"/>
          <w:szCs w:val="21"/>
        </w:rPr>
        <w:t>0.33</w:t>
      </w:r>
      <w:r w:rsidR="00513479">
        <w:rPr>
          <w:rFonts w:ascii="楷体_GB2312" w:eastAsia="楷体_GB2312" w:hAnsi="宋体" w:cs="宋体" w:hint="eastAsia"/>
          <w:kern w:val="0"/>
          <w:szCs w:val="21"/>
        </w:rPr>
        <w:t>%，</w:t>
      </w:r>
      <w:r w:rsidR="000F2EAA">
        <w:rPr>
          <w:rFonts w:ascii="楷体_GB2312" w:eastAsia="楷体_GB2312" w:hAnsi="宋体" w:cs="宋体" w:hint="eastAsia"/>
          <w:kern w:val="0"/>
          <w:szCs w:val="21"/>
        </w:rPr>
        <w:t>中证企业债、中证公司债分别上涨</w:t>
      </w:r>
      <w:r w:rsidR="00B616C0" w:rsidRPr="00B616C0">
        <w:rPr>
          <w:rFonts w:ascii="楷体_GB2312" w:eastAsia="楷体_GB2312" w:hAnsi="宋体" w:cs="宋体"/>
          <w:kern w:val="0"/>
          <w:szCs w:val="21"/>
        </w:rPr>
        <w:t>0.45</w:t>
      </w:r>
      <w:r w:rsidR="00B616C0">
        <w:rPr>
          <w:rFonts w:ascii="楷体_GB2312" w:eastAsia="楷体_GB2312" w:hAnsi="宋体" w:cs="宋体" w:hint="eastAsia"/>
          <w:kern w:val="0"/>
          <w:szCs w:val="21"/>
        </w:rPr>
        <w:t>%、</w:t>
      </w:r>
      <w:r w:rsidR="00B616C0" w:rsidRPr="00B616C0">
        <w:rPr>
          <w:rFonts w:ascii="楷体_GB2312" w:eastAsia="楷体_GB2312" w:hAnsi="宋体" w:cs="宋体"/>
          <w:kern w:val="0"/>
          <w:szCs w:val="21"/>
        </w:rPr>
        <w:t>0.62</w:t>
      </w:r>
      <w:r w:rsidR="000F2EAA">
        <w:rPr>
          <w:rFonts w:ascii="楷体_GB2312" w:eastAsia="楷体_GB2312" w:hAnsi="宋体" w:cs="宋体" w:hint="eastAsia"/>
          <w:kern w:val="0"/>
          <w:szCs w:val="21"/>
        </w:rPr>
        <w:t>%，中信可转债指数受正股</w:t>
      </w:r>
      <w:r w:rsidR="00B616C0">
        <w:rPr>
          <w:rFonts w:ascii="楷体_GB2312" w:eastAsia="楷体_GB2312" w:hAnsi="宋体" w:cs="宋体" w:hint="eastAsia"/>
          <w:kern w:val="0"/>
          <w:szCs w:val="21"/>
        </w:rPr>
        <w:t>止跌企稳而小幅反弹</w:t>
      </w:r>
      <w:r w:rsidR="00B616C0" w:rsidRPr="00B616C0">
        <w:rPr>
          <w:rFonts w:ascii="楷体_GB2312" w:eastAsia="楷体_GB2312" w:hAnsi="宋体" w:cs="宋体"/>
          <w:kern w:val="0"/>
          <w:szCs w:val="21"/>
        </w:rPr>
        <w:t>2.99</w:t>
      </w:r>
      <w:r w:rsidR="000F2EAA">
        <w:rPr>
          <w:rFonts w:ascii="楷体_GB2312" w:eastAsia="楷体_GB2312" w:hAnsi="宋体" w:cs="宋体" w:hint="eastAsia"/>
          <w:kern w:val="0"/>
          <w:szCs w:val="21"/>
        </w:rPr>
        <w:t>%。</w:t>
      </w:r>
    </w:p>
    <w:p w:rsidR="009A18F4" w:rsidRPr="00690CC4"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690CC4">
        <w:rPr>
          <w:rFonts w:ascii="黑体" w:eastAsia="黑体" w:hAnsi="宋体-18030" w:cs="宋体-18030" w:hint="eastAsia"/>
          <w:b/>
          <w:bCs/>
          <w:color w:val="003366"/>
          <w:kern w:val="44"/>
          <w:sz w:val="24"/>
        </w:rPr>
        <w:lastRenderedPageBreak/>
        <w:t>（二）基金市场回顾：</w:t>
      </w:r>
      <w:r w:rsidR="00FB039B">
        <w:rPr>
          <w:rFonts w:ascii="黑体" w:eastAsia="黑体" w:hAnsi="宋体-18030" w:cs="宋体-18030" w:hint="eastAsia"/>
          <w:b/>
          <w:bCs/>
          <w:color w:val="003366"/>
          <w:kern w:val="44"/>
          <w:sz w:val="24"/>
        </w:rPr>
        <w:t>基金连续第</w:t>
      </w:r>
      <w:r w:rsidR="00DB574F">
        <w:rPr>
          <w:rFonts w:ascii="黑体" w:eastAsia="黑体" w:hAnsi="宋体-18030" w:cs="宋体-18030" w:hint="eastAsia"/>
          <w:b/>
          <w:bCs/>
          <w:color w:val="003366"/>
          <w:kern w:val="44"/>
          <w:sz w:val="24"/>
        </w:rPr>
        <w:t>四</w:t>
      </w:r>
      <w:r w:rsidR="00FB039B">
        <w:rPr>
          <w:rFonts w:ascii="黑体" w:eastAsia="黑体" w:hAnsi="宋体-18030" w:cs="宋体-18030" w:hint="eastAsia"/>
          <w:b/>
          <w:bCs/>
          <w:color w:val="003366"/>
          <w:kern w:val="44"/>
          <w:sz w:val="24"/>
        </w:rPr>
        <w:t>个月</w:t>
      </w:r>
      <w:r w:rsidR="00DB574F">
        <w:rPr>
          <w:rFonts w:ascii="黑体" w:eastAsia="黑体" w:hAnsi="宋体-18030" w:cs="宋体-18030" w:hint="eastAsia"/>
          <w:b/>
          <w:bCs/>
          <w:color w:val="003366"/>
          <w:kern w:val="44"/>
          <w:sz w:val="24"/>
        </w:rPr>
        <w:t>下跌</w:t>
      </w:r>
      <w:r w:rsidR="00FB039B">
        <w:rPr>
          <w:rFonts w:ascii="黑体" w:eastAsia="黑体" w:hAnsi="宋体-18030" w:cs="宋体-18030" w:hint="eastAsia"/>
          <w:b/>
          <w:bCs/>
          <w:color w:val="003366"/>
          <w:kern w:val="44"/>
          <w:sz w:val="24"/>
        </w:rPr>
        <w:t>，跌幅</w:t>
      </w:r>
      <w:r w:rsidR="00DB574F">
        <w:rPr>
          <w:rFonts w:ascii="黑体" w:eastAsia="黑体" w:hAnsi="宋体-18030" w:cs="宋体-18030" w:hint="eastAsia"/>
          <w:b/>
          <w:bCs/>
          <w:color w:val="003366"/>
          <w:kern w:val="44"/>
          <w:sz w:val="24"/>
        </w:rPr>
        <w:t>大幅缩小</w:t>
      </w:r>
    </w:p>
    <w:p w:rsidR="00ED390B" w:rsidRDefault="00E51E19"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在过去的一个季度，中国股市创下了</w:t>
      </w:r>
      <w:r w:rsidR="00411272">
        <w:rPr>
          <w:rFonts w:ascii="楷体_GB2312" w:eastAsia="楷体_GB2312" w:hAnsi="宋体" w:cs="宋体" w:hint="eastAsia"/>
          <w:kern w:val="0"/>
          <w:szCs w:val="21"/>
        </w:rPr>
        <w:t>6年半以</w:t>
      </w:r>
      <w:r>
        <w:rPr>
          <w:rFonts w:ascii="楷体_GB2312" w:eastAsia="楷体_GB2312" w:hAnsi="宋体" w:cs="宋体" w:hint="eastAsia"/>
          <w:kern w:val="0"/>
          <w:szCs w:val="21"/>
        </w:rPr>
        <w:t>来最大跌幅，但在9月股市</w:t>
      </w:r>
      <w:r w:rsidR="00460ACE">
        <w:rPr>
          <w:rFonts w:ascii="楷体_GB2312" w:eastAsia="楷体_GB2312" w:hAnsi="宋体" w:cs="宋体" w:hint="eastAsia"/>
          <w:kern w:val="0"/>
          <w:szCs w:val="21"/>
        </w:rPr>
        <w:t>出现</w:t>
      </w:r>
      <w:r>
        <w:rPr>
          <w:rFonts w:ascii="楷体_GB2312" w:eastAsia="楷体_GB2312" w:hAnsi="宋体" w:cs="宋体" w:hint="eastAsia"/>
          <w:kern w:val="0"/>
          <w:szCs w:val="21"/>
        </w:rPr>
        <w:t>企稳，截至9月25日，全月</w:t>
      </w:r>
      <w:r w:rsidR="00460ACE">
        <w:rPr>
          <w:rFonts w:ascii="楷体_GB2312" w:eastAsia="楷体_GB2312" w:hAnsi="宋体" w:cs="宋体" w:hint="eastAsia"/>
          <w:kern w:val="0"/>
          <w:szCs w:val="21"/>
        </w:rPr>
        <w:t>股票指数型基金继续</w:t>
      </w:r>
      <w:r w:rsidR="00FE62BA">
        <w:rPr>
          <w:rFonts w:ascii="楷体_GB2312" w:eastAsia="楷体_GB2312" w:hAnsi="宋体" w:cs="宋体" w:hint="eastAsia"/>
          <w:kern w:val="0"/>
          <w:szCs w:val="21"/>
        </w:rPr>
        <w:t>领跌基金市场，跌幅高达4.59%；</w:t>
      </w:r>
      <w:r w:rsidR="00F444C5">
        <w:rPr>
          <w:rFonts w:ascii="楷体_GB2312" w:eastAsia="楷体_GB2312" w:hAnsi="宋体" w:cs="宋体" w:hint="eastAsia"/>
          <w:kern w:val="0"/>
          <w:szCs w:val="21"/>
        </w:rPr>
        <w:t>股票型基金和混合型基金</w:t>
      </w:r>
      <w:r w:rsidR="00FE62BA">
        <w:rPr>
          <w:rFonts w:ascii="楷体_GB2312" w:eastAsia="楷体_GB2312" w:hAnsi="宋体" w:cs="宋体" w:hint="eastAsia"/>
          <w:kern w:val="0"/>
          <w:szCs w:val="21"/>
        </w:rPr>
        <w:t>在基金经理们的主动操作下</w:t>
      </w:r>
      <w:r w:rsidR="00DB574F">
        <w:rPr>
          <w:rFonts w:ascii="楷体_GB2312" w:eastAsia="楷体_GB2312" w:hAnsi="宋体" w:cs="宋体" w:hint="eastAsia"/>
          <w:kern w:val="0"/>
          <w:szCs w:val="21"/>
        </w:rPr>
        <w:t>其</w:t>
      </w:r>
      <w:r w:rsidR="00F444C5">
        <w:rPr>
          <w:rFonts w:ascii="楷体_GB2312" w:eastAsia="楷体_GB2312" w:hAnsi="宋体" w:cs="宋体" w:hint="eastAsia"/>
          <w:kern w:val="0"/>
          <w:szCs w:val="21"/>
        </w:rPr>
        <w:t>跌幅大幅收窄，净值跌幅远低于同期沪深两市跌幅，</w:t>
      </w:r>
      <w:r w:rsidR="00DB574F">
        <w:rPr>
          <w:rFonts w:ascii="楷体_GB2312" w:eastAsia="楷体_GB2312" w:hAnsi="宋体" w:cs="宋体" w:hint="eastAsia"/>
          <w:kern w:val="0"/>
          <w:szCs w:val="21"/>
        </w:rPr>
        <w:t>有效规避市场系统性风险</w:t>
      </w:r>
      <w:r w:rsidR="004D33BA">
        <w:rPr>
          <w:rFonts w:ascii="楷体_GB2312" w:eastAsia="楷体_GB2312" w:hAnsi="宋体" w:cs="宋体" w:hint="eastAsia"/>
          <w:kern w:val="0"/>
          <w:szCs w:val="21"/>
        </w:rPr>
        <w:t>，债券型基金和货币市场基金受益在债市的收益而获得正收益</w:t>
      </w:r>
      <w:r w:rsidR="00DB574F">
        <w:rPr>
          <w:rFonts w:ascii="楷体_GB2312" w:eastAsia="楷体_GB2312" w:hAnsi="宋体" w:cs="宋体" w:hint="eastAsia"/>
          <w:kern w:val="0"/>
          <w:szCs w:val="21"/>
        </w:rPr>
        <w:t>。</w:t>
      </w:r>
      <w:r w:rsidR="00F37F11" w:rsidRPr="00FE62BA">
        <w:rPr>
          <w:rFonts w:ascii="楷体_GB2312" w:eastAsia="楷体_GB2312" w:hAnsi="宋体" w:cs="宋体" w:hint="eastAsia"/>
          <w:kern w:val="0"/>
          <w:szCs w:val="21"/>
        </w:rPr>
        <w:t>受新兴市场带动全球市场走弱影响，QDII整体下跌</w:t>
      </w:r>
      <w:r w:rsidR="00FE62BA" w:rsidRPr="00FE62BA">
        <w:rPr>
          <w:rFonts w:ascii="楷体_GB2312" w:eastAsia="楷体_GB2312" w:hAnsi="宋体" w:cs="宋体" w:hint="eastAsia"/>
          <w:kern w:val="0"/>
          <w:szCs w:val="21"/>
        </w:rPr>
        <w:t>2.00</w:t>
      </w:r>
      <w:r w:rsidR="00F41253" w:rsidRPr="00FE62BA">
        <w:rPr>
          <w:rFonts w:ascii="楷体_GB2312" w:eastAsia="楷体_GB2312" w:hAnsi="宋体" w:cs="宋体" w:hint="eastAsia"/>
          <w:kern w:val="0"/>
          <w:szCs w:val="21"/>
        </w:rPr>
        <w:t>%</w:t>
      </w:r>
      <w:r w:rsidR="00ED390B" w:rsidRPr="00FE62BA">
        <w:rPr>
          <w:rFonts w:ascii="楷体_GB2312" w:eastAsia="楷体_GB2312" w:hAnsi="宋体" w:cs="宋体" w:hint="eastAsia"/>
          <w:kern w:val="0"/>
          <w:szCs w:val="21"/>
        </w:rPr>
        <w:t>，跌幅较上月</w:t>
      </w:r>
      <w:r w:rsidR="00FE62BA" w:rsidRPr="00FE62BA">
        <w:rPr>
          <w:rFonts w:ascii="楷体_GB2312" w:eastAsia="楷体_GB2312" w:hAnsi="宋体" w:cs="宋体" w:hint="eastAsia"/>
          <w:kern w:val="0"/>
          <w:szCs w:val="21"/>
        </w:rPr>
        <w:t>进一步</w:t>
      </w:r>
      <w:r w:rsidR="00ED390B" w:rsidRPr="00FE62BA">
        <w:rPr>
          <w:rFonts w:ascii="楷体_GB2312" w:eastAsia="楷体_GB2312" w:hAnsi="宋体" w:cs="宋体" w:hint="eastAsia"/>
          <w:kern w:val="0"/>
          <w:szCs w:val="21"/>
        </w:rPr>
        <w:t>收窄。</w:t>
      </w:r>
    </w:p>
    <w:tbl>
      <w:tblPr>
        <w:tblW w:w="6521" w:type="dxa"/>
        <w:tblInd w:w="2943" w:type="dxa"/>
        <w:tblLayout w:type="fixed"/>
        <w:tblLook w:val="04A0"/>
      </w:tblPr>
      <w:tblGrid>
        <w:gridCol w:w="6521"/>
      </w:tblGrid>
      <w:tr w:rsidR="009A18F4" w:rsidRPr="00F15A8A" w:rsidTr="00DE017A">
        <w:tc>
          <w:tcPr>
            <w:tcW w:w="6521" w:type="dxa"/>
            <w:tcBorders>
              <w:bottom w:val="single" w:sz="4" w:space="0" w:color="FF0000"/>
            </w:tcBorders>
          </w:tcPr>
          <w:p w:rsidR="009A18F4" w:rsidRPr="00F15A8A" w:rsidRDefault="009A18F4" w:rsidP="00DE017A">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图7、本月各类型基金</w:t>
            </w:r>
            <w:r>
              <w:rPr>
                <w:rFonts w:ascii="楷体_GB2312" w:eastAsia="楷体_GB2312" w:hint="eastAsia"/>
                <w:b/>
                <w:color w:val="000000"/>
                <w:sz w:val="18"/>
                <w:szCs w:val="18"/>
              </w:rPr>
              <w:t>简单</w:t>
            </w:r>
            <w:r w:rsidRPr="00F15A8A">
              <w:rPr>
                <w:rFonts w:ascii="楷体_GB2312" w:eastAsia="楷体_GB2312" w:hint="eastAsia"/>
                <w:b/>
                <w:color w:val="000000"/>
                <w:sz w:val="18"/>
                <w:szCs w:val="18"/>
              </w:rPr>
              <w:t>平均表现</w:t>
            </w:r>
          </w:p>
        </w:tc>
      </w:tr>
      <w:tr w:rsidR="009A18F4" w:rsidRPr="00F15A8A" w:rsidTr="001C24D7">
        <w:trPr>
          <w:trHeight w:val="3184"/>
        </w:trPr>
        <w:tc>
          <w:tcPr>
            <w:tcW w:w="6521" w:type="dxa"/>
            <w:tcBorders>
              <w:top w:val="single" w:sz="4" w:space="0" w:color="FF0000"/>
              <w:bottom w:val="single" w:sz="4" w:space="0" w:color="FF0000"/>
            </w:tcBorders>
          </w:tcPr>
          <w:p w:rsidR="009A18F4" w:rsidRPr="00F15A8A" w:rsidRDefault="001C24D7" w:rsidP="00DE017A">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800475" cy="2790825"/>
                  <wp:effectExtent l="1905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3800475" cy="2790825"/>
                          </a:xfrm>
                          <a:prstGeom prst="rect">
                            <a:avLst/>
                          </a:prstGeom>
                          <a:noFill/>
                          <a:ln w="9525">
                            <a:noFill/>
                            <a:miter lim="800000"/>
                            <a:headEnd/>
                            <a:tailEnd/>
                          </a:ln>
                        </pic:spPr>
                      </pic:pic>
                    </a:graphicData>
                  </a:graphic>
                </wp:inline>
              </w:drawing>
            </w:r>
          </w:p>
        </w:tc>
      </w:tr>
      <w:tr w:rsidR="009A18F4" w:rsidRPr="005059AD" w:rsidTr="00DE017A">
        <w:tc>
          <w:tcPr>
            <w:tcW w:w="6521" w:type="dxa"/>
            <w:tcBorders>
              <w:top w:val="single" w:sz="4" w:space="0" w:color="FF0000"/>
            </w:tcBorders>
          </w:tcPr>
          <w:p w:rsidR="009A18F4" w:rsidRDefault="009A18F4" w:rsidP="004D33BA">
            <w:pPr>
              <w:rPr>
                <w:rFonts w:ascii="楷体_GB2312" w:eastAsia="楷体_GB2312" w:hint="eastAsia"/>
                <w:noProof/>
                <w:color w:val="000000"/>
                <w:sz w:val="18"/>
                <w:szCs w:val="18"/>
              </w:rPr>
            </w:pPr>
            <w:r w:rsidRPr="00690811">
              <w:rPr>
                <w:rFonts w:ascii="楷体_GB2312" w:eastAsia="楷体_GB2312" w:hint="eastAsia"/>
                <w:noProof/>
                <w:color w:val="000000"/>
                <w:sz w:val="18"/>
                <w:szCs w:val="18"/>
              </w:rPr>
              <w:t>来源：wind 上海证券基金评价研究中心</w:t>
            </w:r>
          </w:p>
          <w:p w:rsidR="004D33BA" w:rsidRPr="004D33BA" w:rsidRDefault="004D33BA" w:rsidP="004D33BA">
            <w:pPr>
              <w:rPr>
                <w:rFonts w:ascii="楷体_GB2312" w:eastAsia="楷体_GB2312"/>
                <w:noProof/>
                <w:color w:val="000000"/>
                <w:sz w:val="18"/>
                <w:szCs w:val="18"/>
              </w:rPr>
            </w:pPr>
            <w:r>
              <w:rPr>
                <w:rFonts w:ascii="楷体_GB2312" w:eastAsia="楷体_GB2312" w:hint="eastAsia"/>
                <w:noProof/>
                <w:color w:val="000000"/>
                <w:sz w:val="18"/>
                <w:szCs w:val="18"/>
              </w:rPr>
              <w:t>注：中国股基指数、中国混基指数和中国债基指数</w:t>
            </w:r>
            <w:r w:rsidR="00F54C25">
              <w:rPr>
                <w:rFonts w:ascii="楷体_GB2312" w:eastAsia="楷体_GB2312" w:hint="eastAsia"/>
                <w:noProof/>
                <w:color w:val="000000"/>
                <w:sz w:val="18"/>
                <w:szCs w:val="18"/>
              </w:rPr>
              <w:t>由</w:t>
            </w:r>
            <w:r w:rsidR="00F54C25" w:rsidRPr="00F54C25">
              <w:rPr>
                <w:rFonts w:ascii="楷体_GB2312" w:eastAsia="楷体_GB2312" w:hint="eastAsia"/>
                <w:noProof/>
                <w:color w:val="000000"/>
                <w:sz w:val="18"/>
                <w:szCs w:val="18"/>
              </w:rPr>
              <w:t>深圳证券信息公司、中国基金报和上海证券合作编制</w:t>
            </w:r>
            <w:r w:rsidR="00F54C25">
              <w:rPr>
                <w:rFonts w:ascii="楷体_GB2312" w:eastAsia="楷体_GB2312" w:hint="eastAsia"/>
                <w:noProof/>
                <w:color w:val="000000"/>
                <w:sz w:val="18"/>
                <w:szCs w:val="18"/>
              </w:rPr>
              <w:t>。</w:t>
            </w:r>
          </w:p>
        </w:tc>
      </w:tr>
    </w:tbl>
    <w:p w:rsidR="009A18F4" w:rsidRPr="005E4592" w:rsidRDefault="009A18F4" w:rsidP="00BC4A5B">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Pr>
          <w:rFonts w:ascii="黑体" w:eastAsia="黑体" w:hAnsi="宋体-18030" w:cs="宋体-18030" w:hint="eastAsia"/>
          <w:b/>
          <w:bCs/>
          <w:color w:val="003366"/>
          <w:kern w:val="44"/>
          <w:sz w:val="24"/>
        </w:rPr>
        <w:t>市场信息和数据解读</w:t>
      </w:r>
    </w:p>
    <w:p w:rsidR="00EF11EA" w:rsidRPr="003106EF" w:rsidRDefault="0086359B"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2015年</w:t>
      </w:r>
      <w:r w:rsidR="00EF11EA">
        <w:rPr>
          <w:rFonts w:ascii="楷体_GB2312" w:eastAsia="楷体_GB2312" w:hAnsi="宋体" w:cs="宋体" w:hint="eastAsia"/>
          <w:kern w:val="0"/>
          <w:szCs w:val="21"/>
        </w:rPr>
        <w:t>9</w:t>
      </w:r>
      <w:r>
        <w:rPr>
          <w:rFonts w:ascii="楷体_GB2312" w:eastAsia="楷体_GB2312" w:hAnsi="宋体" w:cs="宋体" w:hint="eastAsia"/>
          <w:kern w:val="0"/>
          <w:szCs w:val="21"/>
        </w:rPr>
        <w:t>月</w:t>
      </w:r>
      <w:r w:rsidR="003B5AB3">
        <w:rPr>
          <w:rFonts w:ascii="楷体_GB2312" w:eastAsia="楷体_GB2312" w:hAnsi="宋体" w:cs="宋体" w:hint="eastAsia"/>
          <w:kern w:val="0"/>
          <w:szCs w:val="21"/>
        </w:rPr>
        <w:t>的数据显示</w:t>
      </w:r>
      <w:r w:rsidR="00EF11EA">
        <w:rPr>
          <w:rFonts w:ascii="楷体_GB2312" w:eastAsia="楷体_GB2312" w:hAnsi="宋体" w:cs="宋体" w:hint="eastAsia"/>
          <w:kern w:val="0"/>
          <w:szCs w:val="21"/>
        </w:rPr>
        <w:t>欧元区经济维持弱势复苏，</w:t>
      </w:r>
      <w:r w:rsidR="00DA7E99">
        <w:rPr>
          <w:rFonts w:ascii="楷体_GB2312" w:eastAsia="楷体_GB2312" w:hAnsi="宋体" w:cs="宋体" w:hint="eastAsia"/>
          <w:kern w:val="0"/>
          <w:szCs w:val="21"/>
        </w:rPr>
        <w:t>9月8日公布的数据显示欧盟2015年二季度实际GDP同比增长1.9%，上期值为1.7%</w:t>
      </w:r>
      <w:r w:rsidR="00AE46E4">
        <w:rPr>
          <w:rFonts w:ascii="楷体_GB2312" w:eastAsia="楷体_GB2312" w:hAnsi="宋体" w:cs="宋体" w:hint="eastAsia"/>
          <w:kern w:val="0"/>
          <w:szCs w:val="21"/>
        </w:rPr>
        <w:t>；14日的</w:t>
      </w:r>
      <w:r w:rsidR="00F54C25">
        <w:rPr>
          <w:rFonts w:ascii="楷体_GB2312" w:eastAsia="楷体_GB2312" w:hAnsi="宋体" w:cs="宋体" w:hint="eastAsia"/>
          <w:kern w:val="0"/>
          <w:szCs w:val="21"/>
        </w:rPr>
        <w:t>数据</w:t>
      </w:r>
      <w:r w:rsidR="00AE46E4">
        <w:rPr>
          <w:rFonts w:ascii="楷体_GB2312" w:eastAsia="楷体_GB2312" w:hAnsi="宋体" w:cs="宋体" w:hint="eastAsia"/>
          <w:kern w:val="0"/>
          <w:szCs w:val="21"/>
        </w:rPr>
        <w:t>显示</w:t>
      </w:r>
      <w:r w:rsidR="003B5AB3">
        <w:rPr>
          <w:rFonts w:ascii="楷体_GB2312" w:eastAsia="楷体_GB2312" w:hAnsi="宋体" w:cs="宋体" w:hint="eastAsia"/>
          <w:kern w:val="0"/>
          <w:szCs w:val="21"/>
        </w:rPr>
        <w:t>欧元区</w:t>
      </w:r>
      <w:r w:rsidR="00FA433D">
        <w:rPr>
          <w:rFonts w:ascii="楷体_GB2312" w:eastAsia="楷体_GB2312" w:hAnsi="宋体" w:cs="宋体" w:hint="eastAsia"/>
          <w:kern w:val="0"/>
          <w:szCs w:val="21"/>
        </w:rPr>
        <w:t>7月</w:t>
      </w:r>
      <w:r w:rsidR="003B5AB3">
        <w:rPr>
          <w:rFonts w:ascii="楷体_GB2312" w:eastAsia="楷体_GB2312" w:hAnsi="宋体" w:cs="宋体" w:hint="eastAsia"/>
          <w:kern w:val="0"/>
          <w:szCs w:val="21"/>
        </w:rPr>
        <w:t>工业生产指数同比增长1.9%</w:t>
      </w:r>
      <w:r w:rsidR="00AE46E4">
        <w:rPr>
          <w:rFonts w:ascii="楷体_GB2312" w:eastAsia="楷体_GB2312" w:hAnsi="宋体" w:cs="宋体" w:hint="eastAsia"/>
          <w:kern w:val="0"/>
          <w:szCs w:val="21"/>
        </w:rPr>
        <w:t>；16日的数据显示</w:t>
      </w:r>
      <w:r w:rsidR="00F54C25">
        <w:rPr>
          <w:rFonts w:ascii="楷体_GB2312" w:eastAsia="楷体_GB2312" w:hAnsi="宋体" w:cs="宋体" w:hint="eastAsia"/>
          <w:kern w:val="0"/>
          <w:szCs w:val="21"/>
        </w:rPr>
        <w:t>欧元区</w:t>
      </w:r>
      <w:r w:rsidR="00DA7E99">
        <w:rPr>
          <w:rFonts w:ascii="楷体_GB2312" w:eastAsia="楷体_GB2312" w:hAnsi="宋体" w:cs="宋体" w:hint="eastAsia"/>
          <w:kern w:val="0"/>
          <w:szCs w:val="21"/>
        </w:rPr>
        <w:t>8月核心CPI环比增长0.3%，</w:t>
      </w:r>
      <w:r w:rsidR="00AE46E4" w:rsidRPr="00AE46E4">
        <w:rPr>
          <w:rFonts w:ascii="楷体_GB2312" w:eastAsia="楷体_GB2312" w:hAnsi="宋体" w:cs="宋体" w:hint="eastAsia"/>
          <w:kern w:val="0"/>
          <w:szCs w:val="21"/>
        </w:rPr>
        <w:t>23日Markit的数据显示</w:t>
      </w:r>
      <w:r w:rsidR="003B5AB3">
        <w:rPr>
          <w:rFonts w:ascii="楷体_GB2312" w:eastAsia="楷体_GB2312" w:hAnsi="宋体" w:cs="宋体" w:hint="eastAsia"/>
          <w:kern w:val="0"/>
          <w:szCs w:val="21"/>
        </w:rPr>
        <w:t>欧</w:t>
      </w:r>
      <w:r w:rsidR="001D584F" w:rsidRPr="00EB6C7A">
        <w:rPr>
          <w:rFonts w:ascii="楷体_GB2312" w:eastAsia="楷体_GB2312" w:hAnsi="宋体" w:cs="宋体" w:hint="eastAsia"/>
          <w:kern w:val="0"/>
          <w:szCs w:val="21"/>
        </w:rPr>
        <w:t>元区9月制造业PMI初值</w:t>
      </w:r>
      <w:r w:rsidR="00EB6C7A">
        <w:rPr>
          <w:rFonts w:ascii="楷体_GB2312" w:eastAsia="楷体_GB2312" w:hAnsi="宋体" w:cs="宋体" w:hint="eastAsia"/>
          <w:kern w:val="0"/>
          <w:szCs w:val="21"/>
        </w:rPr>
        <w:t>为</w:t>
      </w:r>
      <w:r w:rsidR="001D584F" w:rsidRPr="00EB6C7A">
        <w:rPr>
          <w:rFonts w:ascii="楷体_GB2312" w:eastAsia="楷体_GB2312" w:hAnsi="宋体" w:cs="宋体" w:hint="eastAsia"/>
          <w:kern w:val="0"/>
          <w:szCs w:val="21"/>
        </w:rPr>
        <w:t>52.0，9月服务业PMI初值</w:t>
      </w:r>
      <w:r w:rsidR="00EB6C7A">
        <w:rPr>
          <w:rFonts w:ascii="楷体_GB2312" w:eastAsia="楷体_GB2312" w:hAnsi="宋体" w:cs="宋体" w:hint="eastAsia"/>
          <w:kern w:val="0"/>
          <w:szCs w:val="21"/>
        </w:rPr>
        <w:t>为</w:t>
      </w:r>
      <w:r w:rsidR="001D584F" w:rsidRPr="00EB6C7A">
        <w:rPr>
          <w:rFonts w:ascii="楷体_GB2312" w:eastAsia="楷体_GB2312" w:hAnsi="宋体" w:cs="宋体" w:hint="eastAsia"/>
          <w:kern w:val="0"/>
          <w:szCs w:val="21"/>
        </w:rPr>
        <w:t>54.4</w:t>
      </w:r>
      <w:r w:rsidR="00EB6C7A">
        <w:rPr>
          <w:rFonts w:ascii="楷体_GB2312" w:eastAsia="楷体_GB2312" w:hAnsi="宋体" w:cs="宋体" w:hint="eastAsia"/>
          <w:kern w:val="0"/>
          <w:szCs w:val="21"/>
        </w:rPr>
        <w:t>，仍然处于扩张线之上</w:t>
      </w:r>
      <w:r w:rsidR="003106EF">
        <w:rPr>
          <w:rFonts w:ascii="楷体_GB2312" w:eastAsia="楷体_GB2312" w:hAnsi="宋体" w:cs="宋体" w:hint="eastAsia"/>
          <w:kern w:val="0"/>
          <w:szCs w:val="21"/>
        </w:rPr>
        <w:t>。</w:t>
      </w:r>
    </w:p>
    <w:p w:rsidR="00736A29" w:rsidRPr="00A941A9" w:rsidRDefault="0086359B" w:rsidP="00BC4A5B">
      <w:pPr>
        <w:spacing w:beforeLines="50"/>
        <w:ind w:leftChars="1350" w:left="2835" w:firstLineChars="202" w:firstLine="424"/>
        <w:rPr>
          <w:rFonts w:ascii="楷体_GB2312" w:eastAsia="楷体_GB2312" w:hAnsi="宋体" w:cs="宋体"/>
          <w:kern w:val="0"/>
          <w:szCs w:val="21"/>
        </w:rPr>
      </w:pPr>
      <w:r w:rsidRPr="008E1CB8">
        <w:rPr>
          <w:rFonts w:ascii="楷体_GB2312" w:eastAsia="楷体_GB2312" w:hAnsi="宋体" w:cs="宋体" w:hint="eastAsia"/>
          <w:kern w:val="0"/>
          <w:szCs w:val="21"/>
        </w:rPr>
        <w:t>美国经济</w:t>
      </w:r>
      <w:r>
        <w:rPr>
          <w:rFonts w:ascii="楷体_GB2312" w:eastAsia="楷体_GB2312" w:hAnsi="宋体" w:cs="宋体" w:hint="eastAsia"/>
          <w:kern w:val="0"/>
          <w:szCs w:val="21"/>
        </w:rPr>
        <w:t>增长</w:t>
      </w:r>
      <w:r w:rsidR="00736A29">
        <w:rPr>
          <w:rFonts w:ascii="楷体_GB2312" w:eastAsia="楷体_GB2312" w:hAnsi="宋体" w:cs="宋体" w:hint="eastAsia"/>
          <w:kern w:val="0"/>
          <w:szCs w:val="21"/>
        </w:rPr>
        <w:t>较为稳健，</w:t>
      </w:r>
      <w:r w:rsidR="00DA7E99" w:rsidRPr="00A941A9">
        <w:rPr>
          <w:rFonts w:ascii="楷体_GB2312" w:eastAsia="楷体_GB2312" w:hAnsi="宋体" w:cs="宋体" w:hint="eastAsia"/>
          <w:kern w:val="0"/>
          <w:szCs w:val="21"/>
        </w:rPr>
        <w:t>9月25日</w:t>
      </w:r>
      <w:hyperlink r:id="rId17" w:tgtFrame="_blank" w:history="1">
        <w:r w:rsidR="00DA7E99" w:rsidRPr="00A941A9">
          <w:rPr>
            <w:rFonts w:ascii="楷体_GB2312" w:eastAsia="楷体_GB2312" w:hAnsi="宋体" w:cs="宋体" w:hint="eastAsia"/>
            <w:kern w:val="0"/>
            <w:szCs w:val="21"/>
          </w:rPr>
          <w:t>美国</w:t>
        </w:r>
      </w:hyperlink>
      <w:r w:rsidR="00DA7E99" w:rsidRPr="00A941A9">
        <w:rPr>
          <w:rFonts w:ascii="楷体_GB2312" w:eastAsia="楷体_GB2312" w:hAnsi="宋体" w:cs="宋体" w:hint="eastAsia"/>
          <w:kern w:val="0"/>
          <w:szCs w:val="21"/>
        </w:rPr>
        <w:t>商务部的数据</w:t>
      </w:r>
      <w:r w:rsidR="00902E86">
        <w:rPr>
          <w:rFonts w:ascii="楷体_GB2312" w:eastAsia="楷体_GB2312" w:hAnsi="宋体" w:cs="宋体" w:hint="eastAsia"/>
          <w:kern w:val="0"/>
          <w:szCs w:val="21"/>
        </w:rPr>
        <w:t>显示</w:t>
      </w:r>
      <w:r w:rsidR="00902E86" w:rsidRPr="00902E86">
        <w:rPr>
          <w:rFonts w:ascii="楷体_GB2312" w:eastAsia="楷体_GB2312" w:hAnsi="宋体" w:cs="宋体" w:hint="eastAsia"/>
          <w:kern w:val="0"/>
          <w:szCs w:val="21"/>
        </w:rPr>
        <w:t>美国第二季度实际</w:t>
      </w:r>
      <w:hyperlink r:id="rId18" w:tgtFrame="_blank" w:history="1">
        <w:r w:rsidR="00902E86" w:rsidRPr="00902E86">
          <w:rPr>
            <w:rFonts w:ascii="楷体_GB2312" w:eastAsia="楷体_GB2312" w:hAnsi="宋体" w:cs="宋体" w:hint="eastAsia"/>
            <w:kern w:val="0"/>
            <w:szCs w:val="21"/>
          </w:rPr>
          <w:t>GDP</w:t>
        </w:r>
      </w:hyperlink>
      <w:r w:rsidR="00902E86" w:rsidRPr="00902E86">
        <w:rPr>
          <w:rFonts w:ascii="楷体_GB2312" w:eastAsia="楷体_GB2312" w:hAnsi="宋体" w:cs="宋体" w:hint="eastAsia"/>
          <w:kern w:val="0"/>
          <w:szCs w:val="21"/>
        </w:rPr>
        <w:t>年化季率为增长3.9%</w:t>
      </w:r>
      <w:r w:rsidR="00902E86">
        <w:rPr>
          <w:rFonts w:ascii="楷体_GB2312" w:eastAsia="楷体_GB2312" w:hAnsi="宋体" w:cs="宋体" w:hint="eastAsia"/>
          <w:kern w:val="0"/>
          <w:szCs w:val="21"/>
        </w:rPr>
        <w:t>；同日</w:t>
      </w:r>
      <w:r w:rsidR="00902E86" w:rsidRPr="00337181">
        <w:rPr>
          <w:rFonts w:ascii="楷体_GB2312" w:eastAsia="楷体_GB2312" w:hAnsi="宋体" w:cs="宋体" w:hint="eastAsia"/>
          <w:kern w:val="0"/>
          <w:szCs w:val="21"/>
        </w:rPr>
        <w:t>密歇根大学的数据显示美国9月密歇根大学消费者信心指数终值为87.2；23日</w:t>
      </w:r>
      <w:r w:rsidR="00337181" w:rsidRPr="00AE46E4">
        <w:rPr>
          <w:rFonts w:ascii="楷体_GB2312" w:eastAsia="楷体_GB2312" w:hAnsi="宋体" w:cs="宋体" w:hint="eastAsia"/>
          <w:kern w:val="0"/>
          <w:szCs w:val="21"/>
        </w:rPr>
        <w:t>Markit的数据</w:t>
      </w:r>
      <w:r w:rsidR="00337181" w:rsidRPr="00337181">
        <w:rPr>
          <w:rFonts w:ascii="楷体_GB2312" w:eastAsia="楷体_GB2312" w:hAnsi="宋体" w:cs="宋体" w:hint="eastAsia"/>
          <w:kern w:val="0"/>
          <w:szCs w:val="21"/>
        </w:rPr>
        <w:t>显示国9月Markit制造业PMI初值为53.0，服务业PMI初值为55.6。</w:t>
      </w:r>
      <w:r w:rsidR="00BB5B04" w:rsidRPr="00A941A9">
        <w:rPr>
          <w:rFonts w:ascii="楷体_GB2312" w:eastAsia="楷体_GB2312" w:hAnsi="宋体" w:cs="宋体" w:hint="eastAsia"/>
          <w:kern w:val="0"/>
          <w:szCs w:val="21"/>
        </w:rPr>
        <w:t xml:space="preserve"> </w:t>
      </w:r>
    </w:p>
    <w:p w:rsidR="001118DF" w:rsidRPr="001118DF" w:rsidRDefault="001118DF" w:rsidP="00BC4A5B">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9月的数据显示</w:t>
      </w:r>
      <w:r w:rsidR="0086359B" w:rsidRPr="00BB1EF4">
        <w:rPr>
          <w:rFonts w:ascii="楷体_GB2312" w:eastAsia="楷体_GB2312" w:hAnsi="宋体" w:cs="宋体" w:hint="eastAsia"/>
          <w:kern w:val="0"/>
          <w:szCs w:val="21"/>
        </w:rPr>
        <w:t>中国</w:t>
      </w:r>
      <w:r>
        <w:rPr>
          <w:rFonts w:ascii="楷体_GB2312" w:eastAsia="楷体_GB2312" w:hAnsi="宋体" w:cs="宋体" w:hint="eastAsia"/>
          <w:kern w:val="0"/>
          <w:szCs w:val="21"/>
        </w:rPr>
        <w:t>经济继续下探</w:t>
      </w:r>
      <w:r w:rsidR="0086359B">
        <w:rPr>
          <w:rFonts w:ascii="楷体_GB2312" w:eastAsia="楷体_GB2312" w:hAnsi="宋体" w:cs="宋体" w:hint="eastAsia"/>
          <w:kern w:val="0"/>
          <w:szCs w:val="21"/>
        </w:rPr>
        <w:t>。</w:t>
      </w:r>
      <w:r w:rsidR="00F848F9">
        <w:rPr>
          <w:rFonts w:ascii="楷体_GB2312" w:eastAsia="楷体_GB2312" w:hAnsi="宋体" w:cs="宋体" w:hint="eastAsia"/>
          <w:kern w:val="0"/>
          <w:szCs w:val="21"/>
        </w:rPr>
        <w:t>13日</w:t>
      </w:r>
      <w:r w:rsidR="00F848F9" w:rsidRPr="00AD5EB9">
        <w:rPr>
          <w:rFonts w:ascii="楷体_GB2312" w:eastAsia="楷体_GB2312" w:hAnsi="宋体" w:cs="宋体" w:hint="eastAsia"/>
          <w:kern w:val="0"/>
          <w:szCs w:val="21"/>
        </w:rPr>
        <w:t>统计局</w:t>
      </w:r>
      <w:r w:rsidR="00F848F9">
        <w:rPr>
          <w:rFonts w:ascii="楷体_GB2312" w:eastAsia="楷体_GB2312" w:hAnsi="宋体" w:cs="宋体" w:hint="eastAsia"/>
          <w:kern w:val="0"/>
          <w:szCs w:val="21"/>
        </w:rPr>
        <w:t>的</w:t>
      </w:r>
      <w:r w:rsidR="00F848F9" w:rsidRPr="00AD5EB9">
        <w:rPr>
          <w:rFonts w:ascii="楷体_GB2312" w:eastAsia="楷体_GB2312" w:hAnsi="宋体" w:cs="宋体" w:hint="eastAsia"/>
          <w:kern w:val="0"/>
          <w:szCs w:val="21"/>
        </w:rPr>
        <w:t>数据显示，</w:t>
      </w:r>
      <w:r w:rsidR="00BA14FC" w:rsidRPr="00896CC9">
        <w:rPr>
          <w:rFonts w:ascii="楷体_GB2312" w:eastAsia="楷体_GB2312" w:hAnsi="宋体" w:cs="宋体" w:hint="eastAsia"/>
          <w:kern w:val="0"/>
          <w:szCs w:val="21"/>
        </w:rPr>
        <w:t>1-8月</w:t>
      </w:r>
      <w:r w:rsidR="00BA14FC" w:rsidRPr="001118DF">
        <w:rPr>
          <w:rFonts w:ascii="楷体_GB2312" w:eastAsia="楷体_GB2312" w:hAnsi="宋体" w:cs="宋体" w:hint="eastAsia"/>
          <w:kern w:val="0"/>
          <w:szCs w:val="21"/>
        </w:rPr>
        <w:t>社会消费品零售总额190809亿元，同比增长10.5%</w:t>
      </w:r>
      <w:r w:rsidR="00F848F9" w:rsidRPr="001118DF">
        <w:rPr>
          <w:rFonts w:ascii="楷体_GB2312" w:eastAsia="楷体_GB2312" w:hAnsi="宋体" w:cs="宋体" w:hint="eastAsia"/>
          <w:kern w:val="0"/>
          <w:szCs w:val="21"/>
        </w:rPr>
        <w:t>；</w:t>
      </w:r>
      <w:r w:rsidRPr="001118DF">
        <w:rPr>
          <w:rFonts w:ascii="楷体_GB2312" w:eastAsia="楷体_GB2312" w:hAnsi="宋体" w:cs="宋体" w:hint="eastAsia"/>
          <w:kern w:val="0"/>
          <w:szCs w:val="21"/>
        </w:rPr>
        <w:t>1-8月份全国房</w:t>
      </w:r>
      <w:r w:rsidRPr="001118DF">
        <w:rPr>
          <w:rFonts w:ascii="楷体_GB2312" w:eastAsia="楷体_GB2312" w:hAnsi="宋体" w:cs="宋体" w:hint="eastAsia"/>
          <w:kern w:val="0"/>
          <w:szCs w:val="21"/>
        </w:rPr>
        <w:lastRenderedPageBreak/>
        <w:t>地产开发投资61063亿元，同比名义增长3.5%；1-8月全国固定资产投资（不含农户）338977亿元，同比名义增长10.9%；8月规模以上工业增加值同比实际增长6.1%；</w:t>
      </w:r>
      <w:r w:rsidR="00F848F9">
        <w:rPr>
          <w:rFonts w:ascii="楷体_GB2312" w:eastAsia="楷体_GB2312" w:hAnsi="宋体" w:cs="宋体" w:hint="eastAsia"/>
          <w:kern w:val="0"/>
          <w:szCs w:val="21"/>
        </w:rPr>
        <w:t>28日</w:t>
      </w:r>
      <w:r w:rsidR="00F848F9" w:rsidRPr="00AD5EB9">
        <w:rPr>
          <w:rFonts w:ascii="楷体_GB2312" w:eastAsia="楷体_GB2312" w:hAnsi="宋体" w:cs="宋体" w:hint="eastAsia"/>
          <w:kern w:val="0"/>
          <w:szCs w:val="21"/>
        </w:rPr>
        <w:t>统计局</w:t>
      </w:r>
      <w:r w:rsidR="00F848F9">
        <w:rPr>
          <w:rFonts w:ascii="楷体_GB2312" w:eastAsia="楷体_GB2312" w:hAnsi="宋体" w:cs="宋体" w:hint="eastAsia"/>
          <w:kern w:val="0"/>
          <w:szCs w:val="21"/>
        </w:rPr>
        <w:t>的</w:t>
      </w:r>
      <w:r w:rsidR="00F848F9" w:rsidRPr="00AD5EB9">
        <w:rPr>
          <w:rFonts w:ascii="楷体_GB2312" w:eastAsia="楷体_GB2312" w:hAnsi="宋体" w:cs="宋体" w:hint="eastAsia"/>
          <w:kern w:val="0"/>
          <w:szCs w:val="21"/>
        </w:rPr>
        <w:t>数据显示，</w:t>
      </w:r>
      <w:r w:rsidR="00F848F9" w:rsidRPr="00896CC9">
        <w:rPr>
          <w:rFonts w:ascii="楷体_GB2312" w:eastAsia="楷体_GB2312" w:hAnsi="宋体" w:cs="宋体" w:hint="eastAsia"/>
          <w:kern w:val="0"/>
          <w:szCs w:val="21"/>
        </w:rPr>
        <w:t>1-8月规模以上工业企业利润</w:t>
      </w:r>
      <w:r w:rsidR="00F848F9" w:rsidRPr="001118DF">
        <w:rPr>
          <w:rFonts w:ascii="楷体_GB2312" w:eastAsia="楷体_GB2312" w:hAnsi="宋体" w:cs="宋体" w:hint="eastAsia"/>
          <w:kern w:val="0"/>
          <w:szCs w:val="21"/>
        </w:rPr>
        <w:t>总额37662.7亿元，</w:t>
      </w:r>
      <w:r w:rsidR="00F848F9" w:rsidRPr="00896CC9">
        <w:rPr>
          <w:rFonts w:ascii="楷体_GB2312" w:eastAsia="楷体_GB2312" w:hAnsi="宋体" w:cs="宋体" w:hint="eastAsia"/>
          <w:kern w:val="0"/>
          <w:szCs w:val="21"/>
        </w:rPr>
        <w:t>同比降</w:t>
      </w:r>
      <w:r>
        <w:rPr>
          <w:rFonts w:ascii="楷体_GB2312" w:eastAsia="楷体_GB2312" w:hAnsi="宋体" w:cs="宋体" w:hint="eastAsia"/>
          <w:kern w:val="0"/>
          <w:szCs w:val="21"/>
        </w:rPr>
        <w:t>1.9%。</w:t>
      </w:r>
      <w:r w:rsidR="0008165B">
        <w:rPr>
          <w:rFonts w:ascii="楷体_GB2312" w:eastAsia="楷体_GB2312" w:hAnsi="宋体" w:cs="宋体" w:hint="eastAsia"/>
          <w:kern w:val="0"/>
          <w:szCs w:val="21"/>
        </w:rPr>
        <w:t>23日</w:t>
      </w:r>
      <w:r w:rsidR="00D62D7F" w:rsidRPr="00D62D7F">
        <w:rPr>
          <w:rFonts w:ascii="楷体_GB2312" w:eastAsia="楷体_GB2312" w:hAnsi="宋体" w:cs="宋体" w:hint="eastAsia"/>
          <w:kern w:val="0"/>
          <w:szCs w:val="21"/>
        </w:rPr>
        <w:t>财新传媒公布的</w:t>
      </w:r>
      <w:hyperlink r:id="rId19" w:tgtFrame="_blank" w:history="1">
        <w:r w:rsidR="0008165B" w:rsidRPr="0008165B">
          <w:rPr>
            <w:rFonts w:ascii="楷体_GB2312" w:eastAsia="楷体_GB2312" w:hAnsi="宋体" w:cs="宋体" w:hint="eastAsia"/>
            <w:kern w:val="0"/>
            <w:szCs w:val="21"/>
          </w:rPr>
          <w:t>中国</w:t>
        </w:r>
      </w:hyperlink>
      <w:r w:rsidR="0008165B" w:rsidRPr="0008165B">
        <w:rPr>
          <w:rFonts w:ascii="楷体_GB2312" w:eastAsia="楷体_GB2312" w:hAnsi="宋体" w:cs="宋体" w:hint="eastAsia"/>
          <w:kern w:val="0"/>
          <w:szCs w:val="21"/>
        </w:rPr>
        <w:t>财新制造业</w:t>
      </w:r>
      <w:hyperlink r:id="rId20" w:tgtFrame="_blank" w:history="1">
        <w:r w:rsidR="0008165B" w:rsidRPr="0008165B">
          <w:rPr>
            <w:rFonts w:ascii="楷体_GB2312" w:eastAsia="楷体_GB2312" w:hAnsi="宋体" w:cs="宋体" w:hint="eastAsia"/>
            <w:kern w:val="0"/>
            <w:szCs w:val="21"/>
          </w:rPr>
          <w:t>采购经理人指数</w:t>
        </w:r>
      </w:hyperlink>
      <w:r w:rsidR="0008165B" w:rsidRPr="0008165B">
        <w:rPr>
          <w:rFonts w:ascii="楷体_GB2312" w:eastAsia="楷体_GB2312" w:hAnsi="宋体" w:cs="宋体" w:hint="eastAsia"/>
          <w:kern w:val="0"/>
          <w:szCs w:val="21"/>
        </w:rPr>
        <w:t>(PMI)</w:t>
      </w:r>
      <w:r w:rsidR="00D62D7F" w:rsidRPr="00D62D7F">
        <w:rPr>
          <w:rFonts w:ascii="楷体_GB2312" w:eastAsia="楷体_GB2312" w:hAnsi="宋体" w:cs="宋体" w:hint="eastAsia"/>
          <w:kern w:val="0"/>
          <w:szCs w:val="21"/>
        </w:rPr>
        <w:t xml:space="preserve"> </w:t>
      </w:r>
      <w:r w:rsidR="00D62D7F" w:rsidRPr="0008165B">
        <w:rPr>
          <w:rFonts w:ascii="楷体_GB2312" w:eastAsia="楷体_GB2312" w:hAnsi="宋体" w:cs="宋体" w:hint="eastAsia"/>
          <w:kern w:val="0"/>
          <w:szCs w:val="21"/>
        </w:rPr>
        <w:t>9月</w:t>
      </w:r>
      <w:r w:rsidR="0008165B" w:rsidRPr="0008165B">
        <w:rPr>
          <w:rFonts w:ascii="楷体_GB2312" w:eastAsia="楷体_GB2312" w:hAnsi="宋体" w:cs="宋体" w:hint="eastAsia"/>
          <w:kern w:val="0"/>
          <w:szCs w:val="21"/>
        </w:rPr>
        <w:t>预览值</w:t>
      </w:r>
      <w:r w:rsidR="0008165B">
        <w:rPr>
          <w:rFonts w:ascii="楷体_GB2312" w:eastAsia="楷体_GB2312" w:hAnsi="宋体" w:cs="宋体" w:hint="eastAsia"/>
          <w:kern w:val="0"/>
          <w:szCs w:val="21"/>
        </w:rPr>
        <w:t>为</w:t>
      </w:r>
      <w:r w:rsidR="0008165B" w:rsidRPr="0008165B">
        <w:rPr>
          <w:rFonts w:ascii="楷体_GB2312" w:eastAsia="楷体_GB2312" w:hAnsi="宋体" w:cs="宋体" w:hint="eastAsia"/>
          <w:kern w:val="0"/>
          <w:szCs w:val="21"/>
        </w:rPr>
        <w:t>47</w:t>
      </w:r>
      <w:r w:rsidR="00292D32">
        <w:rPr>
          <w:rFonts w:ascii="楷体_GB2312" w:eastAsia="楷体_GB2312" w:hAnsi="宋体" w:cs="宋体" w:hint="eastAsia"/>
          <w:kern w:val="0"/>
          <w:szCs w:val="21"/>
        </w:rPr>
        <w:t>，创</w:t>
      </w:r>
      <w:r w:rsidR="0008165B">
        <w:rPr>
          <w:rFonts w:ascii="楷体_GB2312" w:eastAsia="楷体_GB2312" w:hAnsi="宋体" w:cs="宋体" w:hint="eastAsia"/>
          <w:kern w:val="0"/>
          <w:szCs w:val="21"/>
        </w:rPr>
        <w:t>最近</w:t>
      </w:r>
      <w:r w:rsidR="0008165B" w:rsidRPr="0008165B">
        <w:rPr>
          <w:rFonts w:ascii="楷体_GB2312" w:eastAsia="楷体_GB2312" w:hAnsi="宋体" w:cs="宋体" w:hint="eastAsia"/>
          <w:kern w:val="0"/>
          <w:szCs w:val="21"/>
        </w:rPr>
        <w:t>六年半</w:t>
      </w:r>
      <w:r w:rsidR="0008165B">
        <w:rPr>
          <w:rFonts w:ascii="楷体_GB2312" w:eastAsia="楷体_GB2312" w:hAnsi="宋体" w:cs="宋体" w:hint="eastAsia"/>
          <w:kern w:val="0"/>
          <w:szCs w:val="21"/>
        </w:rPr>
        <w:t>的最</w:t>
      </w:r>
      <w:r w:rsidR="00292D32">
        <w:rPr>
          <w:rFonts w:ascii="楷体_GB2312" w:eastAsia="楷体_GB2312" w:hAnsi="宋体" w:cs="宋体" w:hint="eastAsia"/>
          <w:kern w:val="0"/>
          <w:szCs w:val="21"/>
        </w:rPr>
        <w:t>低水平</w:t>
      </w:r>
      <w:r w:rsidR="0008165B">
        <w:rPr>
          <w:rFonts w:ascii="楷体_GB2312" w:eastAsia="楷体_GB2312" w:hAnsi="宋体" w:cs="宋体" w:hint="eastAsia"/>
          <w:kern w:val="0"/>
          <w:szCs w:val="21"/>
        </w:rPr>
        <w:t>。</w:t>
      </w:r>
    </w:p>
    <w:p w:rsidR="009A18F4" w:rsidRPr="00816D44" w:rsidRDefault="009A18F4" w:rsidP="00BC4A5B">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三、组合业绩回顾</w:t>
      </w:r>
    </w:p>
    <w:p w:rsidR="009A18F4" w:rsidRPr="00632368" w:rsidRDefault="009A18F4" w:rsidP="00632368">
      <w:pPr>
        <w:ind w:leftChars="1350" w:left="2835" w:firstLine="420"/>
        <w:rPr>
          <w:rFonts w:ascii="楷体_GB2312" w:eastAsia="楷体_GB2312"/>
          <w:noProof/>
          <w:color w:val="000000" w:themeColor="text1"/>
        </w:rPr>
      </w:pPr>
      <w:r w:rsidRPr="00DA1BEC">
        <w:rPr>
          <w:rFonts w:ascii="楷体_GB2312" w:eastAsia="楷体_GB2312" w:hint="eastAsia"/>
          <w:noProof/>
          <w:color w:val="000000" w:themeColor="text1"/>
        </w:rPr>
        <w:t>自2011年2月以来，截至2015年</w:t>
      </w:r>
      <w:r w:rsidR="00F96D59">
        <w:rPr>
          <w:rFonts w:ascii="楷体_GB2312" w:eastAsia="楷体_GB2312" w:hint="eastAsia"/>
          <w:noProof/>
          <w:color w:val="000000" w:themeColor="text1"/>
        </w:rPr>
        <w:t>9月25日</w:t>
      </w:r>
      <w:r w:rsidRPr="00DA1BEC">
        <w:rPr>
          <w:rFonts w:ascii="楷体_GB2312" w:eastAsia="楷体_GB2312" w:hint="eastAsia"/>
          <w:noProof/>
          <w:color w:val="000000" w:themeColor="text1"/>
        </w:rPr>
        <w:t>上证指数上涨</w:t>
      </w:r>
      <w:r w:rsidR="00D854AB" w:rsidRPr="00D854AB">
        <w:rPr>
          <w:rFonts w:ascii="楷体_GB2312" w:eastAsia="楷体_GB2312"/>
          <w:noProof/>
          <w:color w:val="000000" w:themeColor="text1"/>
        </w:rPr>
        <w:t>10.81</w:t>
      </w:r>
      <w:r>
        <w:rPr>
          <w:rFonts w:ascii="楷体_GB2312" w:eastAsia="楷体_GB2312" w:hint="eastAsia"/>
          <w:noProof/>
          <w:color w:val="000000" w:themeColor="text1"/>
        </w:rPr>
        <w:t>%、深圳综指上涨</w:t>
      </w:r>
      <w:r w:rsidR="00D854AB" w:rsidRPr="00D854AB">
        <w:rPr>
          <w:rFonts w:ascii="楷体_GB2312" w:eastAsia="楷体_GB2312"/>
          <w:noProof/>
          <w:color w:val="000000" w:themeColor="text1"/>
        </w:rPr>
        <w:t>41.70</w:t>
      </w:r>
      <w:r w:rsidR="007378A3">
        <w:rPr>
          <w:rFonts w:ascii="楷体_GB2312" w:eastAsia="楷体_GB2312" w:hint="eastAsia"/>
          <w:noProof/>
          <w:color w:val="000000" w:themeColor="text1"/>
        </w:rPr>
        <w:t>%</w:t>
      </w:r>
      <w:r w:rsidRPr="00DA1BEC">
        <w:rPr>
          <w:rFonts w:ascii="楷体_GB2312" w:eastAsia="楷体_GB2312" w:hint="eastAsia"/>
          <w:noProof/>
          <w:color w:val="000000" w:themeColor="text1"/>
        </w:rPr>
        <w:t>。上海证券三个风险等级组合</w:t>
      </w:r>
      <w:r>
        <w:rPr>
          <w:rFonts w:ascii="楷体_GB2312" w:eastAsia="楷体_GB2312" w:hint="eastAsia"/>
          <w:noProof/>
          <w:color w:val="000000" w:themeColor="text1"/>
        </w:rPr>
        <w:t>全线超越业绩比较基准，实现良好收益。具体来看，</w:t>
      </w:r>
      <w:r w:rsidRPr="00DA1BEC">
        <w:rPr>
          <w:rFonts w:ascii="楷体_GB2312" w:eastAsia="楷体_GB2312" w:hint="eastAsia"/>
          <w:noProof/>
          <w:color w:val="000000" w:themeColor="text1"/>
        </w:rPr>
        <w:t>积极型、平衡型、稳健型累计分别上涨</w:t>
      </w:r>
      <w:r w:rsidR="00236F99" w:rsidRPr="00236F99">
        <w:rPr>
          <w:rFonts w:ascii="楷体_GB2312" w:eastAsia="楷体_GB2312"/>
          <w:b/>
          <w:noProof/>
          <w:color w:val="000000" w:themeColor="text1"/>
        </w:rPr>
        <w:t>101.90%</w:t>
      </w:r>
      <w:r w:rsidR="00236F99">
        <w:rPr>
          <w:rFonts w:ascii="楷体_GB2312" w:eastAsia="楷体_GB2312" w:hint="eastAsia"/>
          <w:b/>
          <w:noProof/>
          <w:color w:val="000000" w:themeColor="text1"/>
        </w:rPr>
        <w:t>、</w:t>
      </w:r>
      <w:r w:rsidR="00236F99" w:rsidRPr="00236F99">
        <w:rPr>
          <w:rFonts w:ascii="楷体_GB2312" w:eastAsia="楷体_GB2312"/>
          <w:b/>
          <w:noProof/>
          <w:color w:val="000000" w:themeColor="text1"/>
        </w:rPr>
        <w:t>81.22%</w:t>
      </w:r>
      <w:r w:rsidR="00236F99">
        <w:rPr>
          <w:rFonts w:ascii="楷体_GB2312" w:eastAsia="楷体_GB2312" w:hint="eastAsia"/>
          <w:b/>
          <w:noProof/>
          <w:color w:val="000000" w:themeColor="text1"/>
        </w:rPr>
        <w:t>、</w:t>
      </w:r>
      <w:r w:rsidR="00236F99">
        <w:rPr>
          <w:rFonts w:ascii="楷体_GB2312" w:eastAsia="楷体_GB2312"/>
          <w:b/>
          <w:noProof/>
          <w:color w:val="000000" w:themeColor="text1"/>
        </w:rPr>
        <w:t>26.79</w:t>
      </w:r>
      <w:r w:rsidRPr="00A839BE">
        <w:rPr>
          <w:rFonts w:ascii="楷体_GB2312" w:eastAsia="楷体_GB2312"/>
          <w:b/>
          <w:noProof/>
          <w:color w:val="000000" w:themeColor="text1"/>
        </w:rPr>
        <w:t>%</w:t>
      </w:r>
      <w:r w:rsidRPr="00DA1BEC">
        <w:rPr>
          <w:rFonts w:ascii="楷体_GB2312" w:eastAsia="楷体_GB2312" w:hint="eastAsia"/>
          <w:noProof/>
          <w:color w:val="000000" w:themeColor="text1"/>
        </w:rPr>
        <w:t>，分别超越相应基准</w:t>
      </w:r>
      <w:r w:rsidR="00632368">
        <w:rPr>
          <w:rFonts w:ascii="楷体_GB2312" w:eastAsia="楷体_GB2312"/>
          <w:b/>
          <w:noProof/>
          <w:color w:val="000000" w:themeColor="text1"/>
        </w:rPr>
        <w:t>67.52</w:t>
      </w:r>
      <w:r w:rsidR="00632368">
        <w:rPr>
          <w:rFonts w:ascii="楷体_GB2312" w:eastAsia="楷体_GB2312" w:hint="eastAsia"/>
          <w:b/>
          <w:noProof/>
          <w:color w:val="000000" w:themeColor="text1"/>
        </w:rPr>
        <w:t>、</w:t>
      </w:r>
      <w:r w:rsidR="00632368">
        <w:rPr>
          <w:rFonts w:ascii="楷体_GB2312" w:eastAsia="楷体_GB2312"/>
          <w:b/>
          <w:noProof/>
          <w:color w:val="000000" w:themeColor="text1"/>
        </w:rPr>
        <w:t>43.51</w:t>
      </w:r>
      <w:r w:rsidR="00632368">
        <w:rPr>
          <w:rFonts w:ascii="楷体_GB2312" w:eastAsia="楷体_GB2312" w:hint="eastAsia"/>
          <w:b/>
          <w:noProof/>
          <w:color w:val="000000" w:themeColor="text1"/>
        </w:rPr>
        <w:t>、</w:t>
      </w:r>
      <w:r w:rsidR="00632368" w:rsidRPr="00632368">
        <w:rPr>
          <w:rFonts w:ascii="楷体_GB2312" w:eastAsia="楷体_GB2312"/>
          <w:b/>
          <w:noProof/>
          <w:color w:val="000000" w:themeColor="text1"/>
        </w:rPr>
        <w:t>11.63</w:t>
      </w:r>
      <w:r w:rsidRPr="00DA1BEC">
        <w:rPr>
          <w:rFonts w:ascii="楷体_GB2312" w:eastAsia="楷体_GB2312" w:hint="eastAsia"/>
          <w:noProof/>
          <w:color w:val="000000" w:themeColor="text1"/>
        </w:rPr>
        <w:t>个百分点。2015年</w:t>
      </w:r>
      <w:r w:rsidR="00632368">
        <w:rPr>
          <w:rFonts w:ascii="楷体_GB2312" w:eastAsia="楷体_GB2312" w:hint="eastAsia"/>
          <w:noProof/>
          <w:color w:val="000000" w:themeColor="text1"/>
        </w:rPr>
        <w:t>9</w:t>
      </w:r>
      <w:r w:rsidRPr="00DA1BEC">
        <w:rPr>
          <w:rFonts w:ascii="楷体_GB2312" w:eastAsia="楷体_GB2312" w:hint="eastAsia"/>
          <w:noProof/>
          <w:color w:val="000000" w:themeColor="text1"/>
        </w:rPr>
        <w:t>月，</w:t>
      </w:r>
      <w:r>
        <w:rPr>
          <w:rFonts w:ascii="楷体_GB2312" w:eastAsia="楷体_GB2312" w:hint="eastAsia"/>
          <w:noProof/>
          <w:color w:val="000000" w:themeColor="text1"/>
        </w:rPr>
        <w:t>受累股指</w:t>
      </w:r>
      <w:r w:rsidR="004E4E3B">
        <w:rPr>
          <w:rFonts w:ascii="楷体_GB2312" w:eastAsia="楷体_GB2312" w:hint="eastAsia"/>
          <w:noProof/>
          <w:color w:val="000000" w:themeColor="text1"/>
        </w:rPr>
        <w:t>重挫</w:t>
      </w:r>
      <w:r>
        <w:rPr>
          <w:rFonts w:ascii="楷体_GB2312" w:eastAsia="楷体_GB2312" w:hint="eastAsia"/>
          <w:noProof/>
          <w:color w:val="000000" w:themeColor="text1"/>
        </w:rPr>
        <w:t>，</w:t>
      </w:r>
      <w:r w:rsidRPr="00DA1BEC">
        <w:rPr>
          <w:rFonts w:ascii="楷体_GB2312" w:eastAsia="楷体_GB2312" w:hint="eastAsia"/>
          <w:noProof/>
          <w:color w:val="000000" w:themeColor="text1"/>
        </w:rPr>
        <w:t>上海证券旗下基金</w:t>
      </w:r>
      <w:r w:rsidR="00AD5EB9" w:rsidRPr="00AD5EB9">
        <w:rPr>
          <w:rFonts w:ascii="楷体_GB2312" w:eastAsia="楷体_GB2312" w:hint="eastAsia"/>
          <w:noProof/>
          <w:color w:val="000000" w:themeColor="text1"/>
        </w:rPr>
        <w:t>积极型</w:t>
      </w:r>
      <w:r w:rsidR="00AD5EB9">
        <w:rPr>
          <w:rFonts w:ascii="楷体_GB2312" w:eastAsia="楷体_GB2312" w:hint="eastAsia"/>
          <w:noProof/>
          <w:color w:val="000000" w:themeColor="text1"/>
        </w:rPr>
        <w:t>和</w:t>
      </w:r>
      <w:r w:rsidR="00A0408D" w:rsidRPr="00DA1BEC">
        <w:rPr>
          <w:rFonts w:ascii="楷体_GB2312" w:eastAsia="楷体_GB2312" w:hint="eastAsia"/>
          <w:noProof/>
          <w:color w:val="000000" w:themeColor="text1"/>
        </w:rPr>
        <w:t>平</w:t>
      </w:r>
      <w:r w:rsidR="00AD5EB9" w:rsidRPr="00AD5EB9">
        <w:rPr>
          <w:rFonts w:ascii="楷体_GB2312" w:eastAsia="楷体_GB2312" w:hint="eastAsia"/>
          <w:noProof/>
          <w:color w:val="000000" w:themeColor="text1"/>
        </w:rPr>
        <w:t>衡型</w:t>
      </w:r>
      <w:r w:rsidRPr="00DA1BEC">
        <w:rPr>
          <w:rFonts w:ascii="楷体_GB2312" w:eastAsia="楷体_GB2312" w:hint="eastAsia"/>
          <w:noProof/>
          <w:color w:val="000000" w:themeColor="text1"/>
        </w:rPr>
        <w:t>组合</w:t>
      </w:r>
      <w:r w:rsidR="00A0408D">
        <w:rPr>
          <w:rFonts w:ascii="楷体_GB2312" w:eastAsia="楷体_GB2312" w:hint="eastAsia"/>
          <w:noProof/>
          <w:color w:val="000000" w:themeColor="text1"/>
        </w:rPr>
        <w:t>分别下跌</w:t>
      </w:r>
      <w:r w:rsidR="00632368" w:rsidRPr="00632368">
        <w:rPr>
          <w:rFonts w:ascii="楷体_GB2312" w:eastAsia="楷体_GB2312"/>
          <w:noProof/>
          <w:color w:val="000000" w:themeColor="text1"/>
        </w:rPr>
        <w:t>1.86%</w:t>
      </w:r>
      <w:r w:rsidR="00632368">
        <w:rPr>
          <w:rFonts w:ascii="楷体_GB2312" w:eastAsia="楷体_GB2312" w:hint="eastAsia"/>
          <w:noProof/>
          <w:color w:val="000000" w:themeColor="text1"/>
        </w:rPr>
        <w:t>、</w:t>
      </w:r>
      <w:r w:rsidR="00657A31">
        <w:rPr>
          <w:rFonts w:ascii="楷体_GB2312" w:eastAsia="楷体_GB2312"/>
          <w:noProof/>
          <w:color w:val="000000" w:themeColor="text1"/>
        </w:rPr>
        <w:t>0.64</w:t>
      </w:r>
      <w:r w:rsidR="00A0408D" w:rsidRPr="00A0408D">
        <w:rPr>
          <w:rFonts w:ascii="楷体_GB2312" w:eastAsia="楷体_GB2312"/>
          <w:noProof/>
          <w:color w:val="000000" w:themeColor="text1"/>
        </w:rPr>
        <w:t>%</w:t>
      </w:r>
      <w:r w:rsidRPr="00DA1BEC">
        <w:rPr>
          <w:rFonts w:ascii="楷体_GB2312" w:eastAsia="楷体_GB2312" w:hint="eastAsia"/>
          <w:noProof/>
          <w:color w:val="000000" w:themeColor="text1"/>
        </w:rPr>
        <w:t>，</w:t>
      </w:r>
      <w:r w:rsidR="006C15AD">
        <w:rPr>
          <w:rFonts w:ascii="楷体_GB2312" w:eastAsia="楷体_GB2312" w:hint="eastAsia"/>
          <w:noProof/>
          <w:color w:val="000000" w:themeColor="text1"/>
        </w:rPr>
        <w:t>跌幅不及基准，但优于同期指数型、股票型基金的整体表现，远胜</w:t>
      </w:r>
      <w:r w:rsidR="00657A31">
        <w:rPr>
          <w:rFonts w:ascii="楷体_GB2312" w:eastAsia="楷体_GB2312" w:hint="eastAsia"/>
          <w:noProof/>
          <w:color w:val="000000" w:themeColor="text1"/>
        </w:rPr>
        <w:t>同期沪深两市</w:t>
      </w:r>
      <w:r w:rsidR="006C15AD">
        <w:rPr>
          <w:rFonts w:ascii="楷体_GB2312" w:eastAsia="楷体_GB2312" w:hint="eastAsia"/>
          <w:noProof/>
          <w:color w:val="000000" w:themeColor="text1"/>
        </w:rPr>
        <w:t>涨幅</w:t>
      </w:r>
      <w:r w:rsidR="00657A31">
        <w:rPr>
          <w:rFonts w:ascii="楷体_GB2312" w:eastAsia="楷体_GB2312" w:hint="eastAsia"/>
          <w:noProof/>
          <w:color w:val="000000" w:themeColor="text1"/>
        </w:rPr>
        <w:t>。</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9A18F4" w:rsidRPr="00BD1E88" w:rsidTr="00DE017A">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DB574F">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Pr>
                <w:rFonts w:ascii="楷体_GB2312" w:eastAsia="楷体_GB2312" w:hAnsi="宋体" w:cs="宋体" w:hint="eastAsia"/>
                <w:b/>
                <w:bCs/>
                <w:color w:val="FFFFFF"/>
                <w:kern w:val="0"/>
                <w:szCs w:val="21"/>
              </w:rPr>
              <w:t>5</w:t>
            </w:r>
            <w:r w:rsidRPr="00BD1E88">
              <w:rPr>
                <w:rFonts w:ascii="楷体_GB2312" w:eastAsia="楷体_GB2312" w:hAnsi="宋体" w:cs="宋体" w:hint="eastAsia"/>
                <w:b/>
                <w:bCs/>
                <w:color w:val="FFFFFF"/>
                <w:kern w:val="0"/>
                <w:szCs w:val="21"/>
              </w:rPr>
              <w:t>年</w:t>
            </w:r>
            <w:r w:rsidR="00DB574F">
              <w:rPr>
                <w:rFonts w:ascii="楷体_GB2312" w:eastAsia="楷体_GB2312" w:hAnsi="宋体" w:cs="宋体" w:hint="eastAsia"/>
                <w:b/>
                <w:bCs/>
                <w:color w:val="FFFFFF"/>
                <w:kern w:val="0"/>
                <w:szCs w:val="21"/>
              </w:rPr>
              <w:t>9</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9A18F4" w:rsidRPr="00BD1E88" w:rsidTr="00DE017A">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9A18F4" w:rsidRPr="00BD1E88" w:rsidRDefault="009A18F4" w:rsidP="00DE017A">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DB574F"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DB574F" w:rsidRPr="00BD1E88" w:rsidRDefault="00DB574F"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FF0000"/>
              </w:rPr>
            </w:pPr>
            <w:r w:rsidRPr="00DB574F">
              <w:rPr>
                <w:rFonts w:hint="eastAsia"/>
                <w:color w:val="FF0000"/>
              </w:rPr>
              <w:t>-1.86%</w:t>
            </w:r>
          </w:p>
        </w:tc>
        <w:tc>
          <w:tcPr>
            <w:tcW w:w="714" w:type="pct"/>
            <w:tcBorders>
              <w:top w:val="nil"/>
              <w:left w:val="nil"/>
              <w:bottom w:val="single" w:sz="8" w:space="0" w:color="auto"/>
              <w:right w:val="single" w:sz="8" w:space="0" w:color="auto"/>
            </w:tcBorders>
            <w:shd w:val="clear" w:color="auto" w:fill="auto"/>
            <w:noWrap/>
            <w:vAlign w:val="center"/>
            <w:hideMark/>
          </w:tcPr>
          <w:p w:rsidR="00DB574F" w:rsidRPr="00DB574F" w:rsidRDefault="00DB574F" w:rsidP="00DB574F">
            <w:pPr>
              <w:jc w:val="center"/>
              <w:rPr>
                <w:color w:val="FF0000"/>
              </w:rPr>
            </w:pPr>
            <w:r w:rsidRPr="00DB574F">
              <w:rPr>
                <w:rFonts w:hint="eastAsia"/>
                <w:color w:val="FF0000"/>
              </w:rPr>
              <w:t>-0.96%</w:t>
            </w:r>
          </w:p>
        </w:tc>
        <w:tc>
          <w:tcPr>
            <w:tcW w:w="715" w:type="pct"/>
            <w:tcBorders>
              <w:top w:val="nil"/>
              <w:left w:val="nil"/>
              <w:bottom w:val="single" w:sz="8" w:space="0" w:color="auto"/>
              <w:right w:val="single" w:sz="8" w:space="0" w:color="auto"/>
            </w:tcBorders>
            <w:shd w:val="clear" w:color="auto" w:fill="auto"/>
            <w:noWrap/>
            <w:hideMark/>
          </w:tcPr>
          <w:p w:rsidR="00DB574F" w:rsidRPr="00DB574F" w:rsidRDefault="00DB574F" w:rsidP="00DB574F">
            <w:pPr>
              <w:jc w:val="center"/>
              <w:rPr>
                <w:b/>
                <w:color w:val="FF0000"/>
              </w:rPr>
            </w:pPr>
            <w:r w:rsidRPr="00DB574F">
              <w:rPr>
                <w:b/>
                <w:color w:val="FF0000"/>
              </w:rPr>
              <w:t>-0.90%</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0D0D0D"/>
              </w:rPr>
            </w:pPr>
            <w:r>
              <w:rPr>
                <w:rFonts w:hint="eastAsia"/>
                <w:color w:val="0D0D0D"/>
              </w:rPr>
              <w:t>101.90%</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0D0D0D"/>
              </w:rPr>
            </w:pPr>
            <w:r>
              <w:rPr>
                <w:rFonts w:hint="eastAsia"/>
                <w:color w:val="0D0D0D"/>
              </w:rPr>
              <w:t>34.38%</w:t>
            </w:r>
          </w:p>
        </w:tc>
        <w:tc>
          <w:tcPr>
            <w:tcW w:w="715" w:type="pct"/>
            <w:tcBorders>
              <w:top w:val="nil"/>
              <w:left w:val="nil"/>
              <w:bottom w:val="single" w:sz="8" w:space="0" w:color="auto"/>
              <w:right w:val="single" w:sz="8" w:space="0" w:color="auto"/>
            </w:tcBorders>
            <w:shd w:val="clear" w:color="auto" w:fill="auto"/>
            <w:noWrap/>
            <w:hideMark/>
          </w:tcPr>
          <w:p w:rsidR="00DB574F" w:rsidRPr="00DB574F" w:rsidRDefault="00DB574F" w:rsidP="00DB574F">
            <w:pPr>
              <w:jc w:val="center"/>
              <w:rPr>
                <w:b/>
                <w:color w:val="0D0D0D"/>
              </w:rPr>
            </w:pPr>
            <w:r w:rsidRPr="00DB574F">
              <w:rPr>
                <w:b/>
                <w:color w:val="0D0D0D"/>
              </w:rPr>
              <w:t>67.52%</w:t>
            </w:r>
          </w:p>
        </w:tc>
      </w:tr>
      <w:tr w:rsidR="00DB574F"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DB574F" w:rsidRPr="00BD1E88" w:rsidRDefault="00DB574F"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FF0000"/>
              </w:rPr>
            </w:pPr>
            <w:r w:rsidRPr="00DB574F">
              <w:rPr>
                <w:rFonts w:hint="eastAsia"/>
                <w:color w:val="FF0000"/>
              </w:rPr>
              <w:t>-0.64%</w:t>
            </w:r>
          </w:p>
        </w:tc>
        <w:tc>
          <w:tcPr>
            <w:tcW w:w="714" w:type="pct"/>
            <w:tcBorders>
              <w:top w:val="nil"/>
              <w:left w:val="nil"/>
              <w:bottom w:val="single" w:sz="8" w:space="0" w:color="auto"/>
              <w:right w:val="single" w:sz="8" w:space="0" w:color="auto"/>
            </w:tcBorders>
            <w:shd w:val="clear" w:color="auto" w:fill="auto"/>
            <w:noWrap/>
            <w:vAlign w:val="center"/>
            <w:hideMark/>
          </w:tcPr>
          <w:p w:rsidR="00DB574F" w:rsidRPr="00DB574F" w:rsidRDefault="00DB574F" w:rsidP="00DB574F">
            <w:pPr>
              <w:jc w:val="center"/>
              <w:rPr>
                <w:color w:val="FF0000"/>
              </w:rPr>
            </w:pPr>
            <w:r w:rsidRPr="00DB574F">
              <w:rPr>
                <w:rFonts w:hint="eastAsia"/>
                <w:color w:val="FF0000"/>
              </w:rPr>
              <w:t>-0.29%</w:t>
            </w:r>
          </w:p>
        </w:tc>
        <w:tc>
          <w:tcPr>
            <w:tcW w:w="715" w:type="pct"/>
            <w:tcBorders>
              <w:top w:val="nil"/>
              <w:left w:val="nil"/>
              <w:bottom w:val="single" w:sz="8" w:space="0" w:color="auto"/>
              <w:right w:val="single" w:sz="8" w:space="0" w:color="auto"/>
            </w:tcBorders>
            <w:shd w:val="clear" w:color="auto" w:fill="auto"/>
            <w:noWrap/>
            <w:hideMark/>
          </w:tcPr>
          <w:p w:rsidR="00DB574F" w:rsidRPr="00DB574F" w:rsidRDefault="00DB574F" w:rsidP="00DB574F">
            <w:pPr>
              <w:jc w:val="center"/>
              <w:rPr>
                <w:b/>
                <w:color w:val="FF0000"/>
              </w:rPr>
            </w:pPr>
            <w:r w:rsidRPr="00DB574F">
              <w:rPr>
                <w:b/>
                <w:color w:val="FF0000"/>
              </w:rPr>
              <w:t>-0.35%</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0D0D0D"/>
              </w:rPr>
            </w:pPr>
            <w:r>
              <w:rPr>
                <w:rFonts w:hint="eastAsia"/>
                <w:color w:val="0D0D0D"/>
              </w:rPr>
              <w:t>81.22%</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0D0D0D"/>
              </w:rPr>
            </w:pPr>
            <w:r>
              <w:rPr>
                <w:rFonts w:hint="eastAsia"/>
                <w:color w:val="0D0D0D"/>
              </w:rPr>
              <w:t>37.71%</w:t>
            </w:r>
          </w:p>
        </w:tc>
        <w:tc>
          <w:tcPr>
            <w:tcW w:w="715" w:type="pct"/>
            <w:tcBorders>
              <w:top w:val="nil"/>
              <w:left w:val="nil"/>
              <w:bottom w:val="single" w:sz="8" w:space="0" w:color="auto"/>
              <w:right w:val="single" w:sz="8" w:space="0" w:color="auto"/>
            </w:tcBorders>
            <w:shd w:val="clear" w:color="auto" w:fill="auto"/>
            <w:noWrap/>
            <w:hideMark/>
          </w:tcPr>
          <w:p w:rsidR="00DB574F" w:rsidRPr="00DB574F" w:rsidRDefault="00DB574F" w:rsidP="00DB574F">
            <w:pPr>
              <w:jc w:val="center"/>
              <w:rPr>
                <w:b/>
                <w:color w:val="0D0D0D"/>
              </w:rPr>
            </w:pPr>
            <w:r w:rsidRPr="00DB574F">
              <w:rPr>
                <w:b/>
                <w:color w:val="0D0D0D"/>
              </w:rPr>
              <w:t>43.51%</w:t>
            </w:r>
          </w:p>
        </w:tc>
      </w:tr>
      <w:tr w:rsidR="00DB574F" w:rsidRPr="00BD1E88" w:rsidTr="00251B81">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DB574F" w:rsidRPr="00BD1E88" w:rsidRDefault="00DB574F"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center"/>
            <w:hideMark/>
          </w:tcPr>
          <w:p w:rsidR="00DB574F" w:rsidRPr="00DB574F" w:rsidRDefault="00DB574F" w:rsidP="00DB574F">
            <w:pPr>
              <w:jc w:val="center"/>
              <w:rPr>
                <w:color w:val="0D0D0D"/>
              </w:rPr>
            </w:pPr>
            <w:r w:rsidRPr="00DB574F">
              <w:rPr>
                <w:rFonts w:hint="eastAsia"/>
                <w:color w:val="0D0D0D"/>
              </w:rPr>
              <w:t>0.27%</w:t>
            </w:r>
          </w:p>
        </w:tc>
        <w:tc>
          <w:tcPr>
            <w:tcW w:w="714" w:type="pct"/>
            <w:tcBorders>
              <w:top w:val="nil"/>
              <w:left w:val="nil"/>
              <w:bottom w:val="single" w:sz="8" w:space="0" w:color="auto"/>
              <w:right w:val="single" w:sz="8" w:space="0" w:color="auto"/>
            </w:tcBorders>
            <w:shd w:val="clear" w:color="auto" w:fill="auto"/>
            <w:noWrap/>
            <w:vAlign w:val="center"/>
            <w:hideMark/>
          </w:tcPr>
          <w:p w:rsidR="00DB574F" w:rsidRPr="00DB574F" w:rsidRDefault="00DB574F" w:rsidP="00DB574F">
            <w:pPr>
              <w:jc w:val="center"/>
              <w:rPr>
                <w:color w:val="0D0D0D"/>
              </w:rPr>
            </w:pPr>
            <w:r w:rsidRPr="00DB574F">
              <w:rPr>
                <w:rFonts w:hint="eastAsia"/>
                <w:color w:val="0D0D0D"/>
              </w:rPr>
              <w:t>0.12%</w:t>
            </w:r>
          </w:p>
        </w:tc>
        <w:tc>
          <w:tcPr>
            <w:tcW w:w="715" w:type="pct"/>
            <w:tcBorders>
              <w:top w:val="nil"/>
              <w:left w:val="nil"/>
              <w:bottom w:val="single" w:sz="8" w:space="0" w:color="auto"/>
              <w:right w:val="single" w:sz="8" w:space="0" w:color="auto"/>
            </w:tcBorders>
            <w:shd w:val="clear" w:color="auto" w:fill="auto"/>
            <w:noWrap/>
            <w:hideMark/>
          </w:tcPr>
          <w:p w:rsidR="00DB574F" w:rsidRPr="00DB574F" w:rsidRDefault="00DB574F" w:rsidP="00DB574F">
            <w:pPr>
              <w:jc w:val="center"/>
              <w:rPr>
                <w:b/>
                <w:color w:val="0D0D0D"/>
              </w:rPr>
            </w:pPr>
            <w:r w:rsidRPr="00DB574F">
              <w:rPr>
                <w:b/>
                <w:color w:val="0D0D0D"/>
              </w:rPr>
              <w:t>0.15%</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0D0D0D"/>
              </w:rPr>
            </w:pPr>
            <w:r>
              <w:rPr>
                <w:rFonts w:hint="eastAsia"/>
                <w:color w:val="0D0D0D"/>
              </w:rPr>
              <w:t>26.79%</w:t>
            </w:r>
          </w:p>
        </w:tc>
        <w:tc>
          <w:tcPr>
            <w:tcW w:w="714" w:type="pct"/>
            <w:tcBorders>
              <w:top w:val="nil"/>
              <w:left w:val="nil"/>
              <w:bottom w:val="single" w:sz="8" w:space="0" w:color="auto"/>
              <w:right w:val="single" w:sz="8" w:space="0" w:color="auto"/>
            </w:tcBorders>
            <w:shd w:val="clear" w:color="auto" w:fill="auto"/>
            <w:noWrap/>
            <w:vAlign w:val="bottom"/>
            <w:hideMark/>
          </w:tcPr>
          <w:p w:rsidR="00DB574F" w:rsidRPr="00DB574F" w:rsidRDefault="00DB574F" w:rsidP="00DB574F">
            <w:pPr>
              <w:jc w:val="center"/>
              <w:rPr>
                <w:color w:val="0D0D0D"/>
              </w:rPr>
            </w:pPr>
            <w:r>
              <w:rPr>
                <w:rFonts w:hint="eastAsia"/>
                <w:color w:val="0D0D0D"/>
              </w:rPr>
              <w:t>15.16%</w:t>
            </w:r>
          </w:p>
        </w:tc>
        <w:tc>
          <w:tcPr>
            <w:tcW w:w="715" w:type="pct"/>
            <w:tcBorders>
              <w:top w:val="nil"/>
              <w:left w:val="nil"/>
              <w:bottom w:val="single" w:sz="8" w:space="0" w:color="auto"/>
              <w:right w:val="single" w:sz="8" w:space="0" w:color="auto"/>
            </w:tcBorders>
            <w:shd w:val="clear" w:color="auto" w:fill="auto"/>
            <w:noWrap/>
            <w:hideMark/>
          </w:tcPr>
          <w:p w:rsidR="00DB574F" w:rsidRPr="00DB574F" w:rsidRDefault="00DB574F" w:rsidP="00DB574F">
            <w:pPr>
              <w:jc w:val="center"/>
              <w:rPr>
                <w:b/>
                <w:color w:val="0D0D0D"/>
              </w:rPr>
            </w:pPr>
            <w:r w:rsidRPr="00DB574F">
              <w:rPr>
                <w:b/>
                <w:color w:val="0D0D0D"/>
              </w:rPr>
              <w:t>11.63%</w:t>
            </w:r>
          </w:p>
        </w:tc>
      </w:tr>
      <w:tr w:rsidR="009A18F4" w:rsidRPr="00BD1E88" w:rsidTr="00DE017A">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2014年</w:t>
            </w:r>
            <w:r w:rsidRPr="00BD1E88">
              <w:rPr>
                <w:rFonts w:ascii="楷体_GB2312" w:eastAsia="楷体_GB2312" w:hAnsi="宋体" w:cs="宋体" w:hint="eastAsia"/>
                <w:b/>
                <w:bCs/>
                <w:color w:val="FFFFFF"/>
                <w:kern w:val="0"/>
                <w:szCs w:val="21"/>
              </w:rPr>
              <w:t>全年</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9A18F4" w:rsidRPr="00BD1E88" w:rsidTr="00DE017A">
        <w:trPr>
          <w:trHeight w:val="300"/>
        </w:trPr>
        <w:tc>
          <w:tcPr>
            <w:tcW w:w="714" w:type="pct"/>
            <w:vMerge/>
            <w:tcBorders>
              <w:top w:val="nil"/>
              <w:left w:val="single" w:sz="8" w:space="0" w:color="auto"/>
              <w:bottom w:val="single" w:sz="8" w:space="0" w:color="000000"/>
              <w:right w:val="single" w:sz="8" w:space="0" w:color="auto"/>
            </w:tcBorders>
            <w:vAlign w:val="center"/>
            <w:hideMark/>
          </w:tcPr>
          <w:p w:rsidR="009A18F4" w:rsidRPr="00BD1E88" w:rsidRDefault="009A18F4" w:rsidP="00DE017A">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54.94%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21.76%</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DE017A">
            <w:pPr>
              <w:jc w:val="center"/>
              <w:rPr>
                <w:b/>
                <w:i/>
                <w:color w:val="0D0D0D"/>
              </w:rPr>
            </w:pPr>
            <w:r w:rsidRPr="003F21CF">
              <w:rPr>
                <w:rFonts w:hint="eastAsia"/>
                <w:b/>
                <w:i/>
                <w:color w:val="0D0D0D"/>
              </w:rPr>
              <w:t>28.08%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5A3EE9" w:rsidRDefault="009A18F4" w:rsidP="00DE017A">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b/>
                <w:i/>
                <w:color w:val="0D0D0D"/>
                <w:sz w:val="24"/>
              </w:rPr>
            </w:pPr>
            <w:r w:rsidRPr="002D0839">
              <w:rPr>
                <w:rFonts w:hint="eastAsia"/>
                <w:b/>
                <w:i/>
                <w:color w:val="0D0D0D"/>
              </w:rPr>
              <w:t>15.93%</w:t>
            </w:r>
          </w:p>
        </w:tc>
      </w:tr>
      <w:tr w:rsidR="009A18F4"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30.92%</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20.21%</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DE017A">
            <w:pPr>
              <w:jc w:val="center"/>
              <w:rPr>
                <w:b/>
                <w:i/>
                <w:color w:val="0D0D0D"/>
              </w:rPr>
            </w:pPr>
            <w:r w:rsidRPr="003F21CF">
              <w:rPr>
                <w:rFonts w:hint="eastAsia"/>
                <w:b/>
                <w:i/>
                <w:color w:val="0D0D0D"/>
              </w:rPr>
              <w:t>9.02%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5A3EE9" w:rsidRDefault="009A18F4" w:rsidP="00DE017A">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b/>
                <w:i/>
                <w:color w:val="0D0D0D"/>
                <w:sz w:val="24"/>
              </w:rPr>
            </w:pPr>
            <w:r w:rsidRPr="002D0839">
              <w:rPr>
                <w:rFonts w:hint="eastAsia"/>
                <w:b/>
                <w:i/>
                <w:color w:val="0D0D0D"/>
              </w:rPr>
              <w:t>1.49%</w:t>
            </w:r>
          </w:p>
        </w:tc>
      </w:tr>
      <w:tr w:rsidR="009A18F4" w:rsidRPr="00BD1E88"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8.23%</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Default="009A18F4" w:rsidP="00DE017A">
            <w:pPr>
              <w:jc w:val="center"/>
              <w:rPr>
                <w:rFonts w:ascii="宋体" w:hAnsi="宋体" w:cs="宋体"/>
                <w:color w:val="0D0D0D"/>
                <w:sz w:val="24"/>
              </w:rPr>
            </w:pPr>
            <w:r>
              <w:rPr>
                <w:rFonts w:hint="eastAsia"/>
                <w:color w:val="0D0D0D"/>
              </w:rPr>
              <w:t>3.05%</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DE017A">
            <w:pPr>
              <w:jc w:val="center"/>
              <w:rPr>
                <w:b/>
                <w:i/>
                <w:color w:val="0D0D0D"/>
              </w:rPr>
            </w:pPr>
            <w:r w:rsidRPr="003F21CF">
              <w:rPr>
                <w:rFonts w:hint="eastAsia"/>
                <w:b/>
                <w:i/>
                <w:color w:val="0D0D0D"/>
              </w:rPr>
              <w:t>5.04%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5A3EE9" w:rsidRDefault="009A18F4" w:rsidP="00DE017A">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9A18F4" w:rsidRPr="002D0839" w:rsidRDefault="009A18F4" w:rsidP="00DE017A">
            <w:pPr>
              <w:jc w:val="center"/>
              <w:rPr>
                <w:rFonts w:ascii="宋体" w:hAnsi="宋体" w:cs="宋体"/>
                <w:b/>
                <w:i/>
                <w:color w:val="0D0D0D"/>
                <w:sz w:val="24"/>
              </w:rPr>
            </w:pPr>
            <w:r w:rsidRPr="002D0839">
              <w:rPr>
                <w:rFonts w:hint="eastAsia"/>
                <w:b/>
                <w:i/>
                <w:color w:val="FF0000"/>
              </w:rPr>
              <w:t>-0.12%</w:t>
            </w:r>
          </w:p>
        </w:tc>
      </w:tr>
      <w:tr w:rsidR="009A18F4" w:rsidRPr="00BD1E88" w:rsidTr="00DE017A">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DE017A">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9A18F4" w:rsidRPr="00BD1E88" w:rsidTr="00DE017A">
        <w:trPr>
          <w:trHeight w:val="300"/>
        </w:trPr>
        <w:tc>
          <w:tcPr>
            <w:tcW w:w="714" w:type="pct"/>
            <w:vMerge/>
            <w:tcBorders>
              <w:top w:val="nil"/>
              <w:left w:val="single" w:sz="8" w:space="0" w:color="auto"/>
              <w:bottom w:val="single" w:sz="8" w:space="0" w:color="000000"/>
              <w:right w:val="single" w:sz="8" w:space="0" w:color="auto"/>
            </w:tcBorders>
            <w:vAlign w:val="center"/>
            <w:hideMark/>
          </w:tcPr>
          <w:p w:rsidR="009A18F4" w:rsidRPr="00BD1E88" w:rsidRDefault="009A18F4" w:rsidP="00DE017A">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DE017A">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7E4F1C"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9A18F4" w:rsidRPr="007E4F1C" w:rsidRDefault="009A18F4" w:rsidP="00DE017A">
            <w:pPr>
              <w:jc w:val="center"/>
              <w:rPr>
                <w:b/>
                <w:i/>
                <w:color w:val="0D0D0D"/>
                <w:szCs w:val="21"/>
              </w:rPr>
            </w:pPr>
            <w:r w:rsidRPr="007E4F1C">
              <w:rPr>
                <w:b/>
                <w:i/>
                <w:color w:val="0D0D0D"/>
                <w:szCs w:val="21"/>
              </w:rPr>
              <w:t>4.29%</w:t>
            </w:r>
          </w:p>
        </w:tc>
      </w:tr>
      <w:tr w:rsidR="009A18F4" w:rsidRPr="007E4F1C"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9A18F4" w:rsidRPr="007E4F1C" w:rsidRDefault="009A18F4" w:rsidP="00DE017A">
            <w:pPr>
              <w:jc w:val="center"/>
              <w:rPr>
                <w:b/>
                <w:i/>
                <w:color w:val="0D0D0D"/>
                <w:szCs w:val="21"/>
              </w:rPr>
            </w:pPr>
            <w:r w:rsidRPr="007E4F1C">
              <w:rPr>
                <w:b/>
                <w:i/>
                <w:color w:val="0D0D0D"/>
                <w:szCs w:val="21"/>
              </w:rPr>
              <w:t>4.45%</w:t>
            </w:r>
          </w:p>
        </w:tc>
      </w:tr>
      <w:tr w:rsidR="009A18F4" w:rsidRPr="007E4F1C" w:rsidTr="00DE017A">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DE017A">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7E4F1C" w:rsidRDefault="009A18F4" w:rsidP="00DE017A">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9A18F4" w:rsidRPr="007E4F1C" w:rsidRDefault="009A18F4" w:rsidP="00DE017A">
            <w:pPr>
              <w:jc w:val="center"/>
              <w:rPr>
                <w:b/>
                <w:i/>
                <w:color w:val="0D0D0D"/>
                <w:szCs w:val="21"/>
              </w:rPr>
            </w:pPr>
            <w:r w:rsidRPr="007E4F1C">
              <w:rPr>
                <w:b/>
                <w:i/>
                <w:color w:val="0D0D0D"/>
                <w:szCs w:val="21"/>
              </w:rPr>
              <w:t>0.06%</w:t>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注1：组合于2011年2月1日设立，数据截至2015年</w:t>
      </w:r>
      <w:r w:rsidR="00F96D59">
        <w:rPr>
          <w:rFonts w:ascii="楷体_GB2312" w:eastAsia="楷体_GB2312" w:hint="eastAsia"/>
          <w:noProof/>
          <w:color w:val="000000"/>
          <w:sz w:val="18"/>
          <w:szCs w:val="18"/>
        </w:rPr>
        <w:t>9月25日</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注2：历史组合及调整情况请联系上海证券</w:t>
      </w:r>
    </w:p>
    <w:p w:rsidR="009A18F4" w:rsidRPr="0039146B" w:rsidRDefault="009A18F4" w:rsidP="009A18F4">
      <w:pPr>
        <w:rPr>
          <w:rFonts w:ascii="楷体_GB2312" w:eastAsia="楷体_GB2312"/>
          <w:b/>
          <w:noProof/>
          <w:color w:val="000000"/>
          <w:sz w:val="18"/>
          <w:szCs w:val="18"/>
        </w:rPr>
      </w:pPr>
      <w:r w:rsidRPr="0039146B">
        <w:rPr>
          <w:rFonts w:ascii="楷体_GB2312" w:eastAsia="楷体_GB2312" w:hint="eastAsia"/>
          <w:b/>
          <w:noProof/>
          <w:color w:val="000000"/>
          <w:sz w:val="18"/>
          <w:szCs w:val="18"/>
        </w:rPr>
        <w:t>注3：2015年起，上海证券基金推荐组合中的积极型组合和平衡型业绩比较基准</w:t>
      </w:r>
      <w:r>
        <w:rPr>
          <w:rFonts w:ascii="楷体_GB2312" w:eastAsia="楷体_GB2312" w:hint="eastAsia"/>
          <w:b/>
          <w:noProof/>
          <w:color w:val="000000"/>
          <w:sz w:val="18"/>
          <w:szCs w:val="18"/>
        </w:rPr>
        <w:t>有所调整</w:t>
      </w:r>
    </w:p>
    <w:p w:rsidR="009A18F4" w:rsidRPr="00960590" w:rsidRDefault="009A18F4" w:rsidP="009A18F4">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826FC1">
        <w:rPr>
          <w:rFonts w:ascii="楷体_GB2312" w:eastAsia="楷体_GB2312" w:hint="eastAsia"/>
          <w:noProof/>
        </w:rPr>
        <w:t>中国股基指数</w:t>
      </w:r>
      <w:r>
        <w:rPr>
          <w:rFonts w:ascii="楷体_GB2312" w:eastAsia="楷体_GB2312" w:hint="eastAsia"/>
          <w:noProof/>
        </w:rPr>
        <w:t>60%+</w:t>
      </w:r>
      <w:r w:rsidRPr="00826FC1">
        <w:rPr>
          <w:rFonts w:ascii="楷体_GB2312" w:eastAsia="楷体_GB2312" w:hint="eastAsia"/>
          <w:noProof/>
        </w:rPr>
        <w:t>中国混基指数</w:t>
      </w:r>
      <w:r>
        <w:rPr>
          <w:rFonts w:ascii="楷体_GB2312" w:eastAsia="楷体_GB2312" w:hint="eastAsia"/>
          <w:noProof/>
        </w:rPr>
        <w:t>40%(原基准：</w:t>
      </w:r>
      <w:r w:rsidRPr="00960590">
        <w:rPr>
          <w:rFonts w:ascii="楷体_GB2312" w:eastAsia="楷体_GB2312" w:hint="eastAsia"/>
          <w:noProof/>
        </w:rPr>
        <w:t>主动投资偏股型基金</w:t>
      </w:r>
      <w:r>
        <w:rPr>
          <w:rFonts w:ascii="楷体_GB2312" w:eastAsia="楷体_GB2312" w:hint="eastAsia"/>
          <w:noProof/>
        </w:rPr>
        <w:t>简单平均收益率)；</w:t>
      </w:r>
    </w:p>
    <w:p w:rsidR="009A18F4" w:rsidRPr="00826FC1" w:rsidRDefault="009A18F4" w:rsidP="009A18F4">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826FC1">
        <w:rPr>
          <w:rFonts w:ascii="楷体_GB2312" w:eastAsia="楷体_GB2312" w:hint="eastAsia"/>
          <w:noProof/>
        </w:rPr>
        <w:t>中国股基指数</w:t>
      </w:r>
      <w:r>
        <w:rPr>
          <w:rFonts w:ascii="楷体_GB2312" w:eastAsia="楷体_GB2312" w:hint="eastAsia"/>
          <w:noProof/>
        </w:rPr>
        <w:t>30%+</w:t>
      </w:r>
      <w:r w:rsidRPr="00826FC1">
        <w:rPr>
          <w:rFonts w:ascii="楷体_GB2312" w:eastAsia="楷体_GB2312" w:hint="eastAsia"/>
          <w:noProof/>
        </w:rPr>
        <w:t>中国混基指数</w:t>
      </w:r>
      <w:r>
        <w:rPr>
          <w:rFonts w:ascii="楷体_GB2312" w:eastAsia="楷体_GB2312" w:hint="eastAsia"/>
          <w:noProof/>
        </w:rPr>
        <w:t>20%+</w:t>
      </w:r>
      <w:r w:rsidRPr="004D17B6">
        <w:rPr>
          <w:rFonts w:ascii="楷体_GB2312" w:eastAsia="楷体_GB2312" w:hint="eastAsia"/>
          <w:noProof/>
        </w:rPr>
        <w:t>中国债基指数</w:t>
      </w:r>
      <w:r>
        <w:rPr>
          <w:rFonts w:ascii="楷体_GB2312" w:eastAsia="楷体_GB2312" w:hint="eastAsia"/>
          <w:noProof/>
        </w:rPr>
        <w:t>50%（原基准：</w:t>
      </w:r>
      <w:r w:rsidRPr="00960590">
        <w:rPr>
          <w:rFonts w:ascii="楷体_GB2312" w:eastAsia="楷体_GB2312" w:hint="eastAsia"/>
          <w:noProof/>
        </w:rPr>
        <w:t>50%主动投资偏股型基金+50%债券型基金</w:t>
      </w:r>
      <w:r>
        <w:rPr>
          <w:rFonts w:ascii="楷体_GB2312" w:eastAsia="楷体_GB2312" w:hint="eastAsia"/>
          <w:noProof/>
        </w:rPr>
        <w:t>）；</w:t>
      </w:r>
    </w:p>
    <w:p w:rsidR="009A18F4" w:rsidRDefault="009A18F4" w:rsidP="009A18F4">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9A18F4" w:rsidRPr="00394675" w:rsidRDefault="009A18F4" w:rsidP="009A18F4">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9A18F4" w:rsidRPr="00394675" w:rsidRDefault="009A18F4" w:rsidP="00BC4A5B">
      <w:pPr>
        <w:spacing w:beforeLines="50"/>
        <w:rPr>
          <w:rFonts w:eastAsia="楷体_GB2312"/>
          <w:sz w:val="18"/>
          <w:szCs w:val="18"/>
        </w:rPr>
      </w:pPr>
      <w:r w:rsidRPr="00394675">
        <w:rPr>
          <w:rFonts w:eastAsia="楷体_GB2312"/>
          <w:sz w:val="18"/>
          <w:szCs w:val="18"/>
        </w:rPr>
        <w:t>分析师</w:t>
      </w:r>
      <w:r>
        <w:rPr>
          <w:rFonts w:eastAsia="楷体_GB2312" w:hint="eastAsia"/>
          <w:sz w:val="18"/>
          <w:szCs w:val="18"/>
        </w:rPr>
        <w:t xml:space="preserve"> </w:t>
      </w:r>
      <w:r>
        <w:rPr>
          <w:rFonts w:eastAsia="楷体_GB2312" w:hint="eastAsia"/>
          <w:sz w:val="18"/>
          <w:szCs w:val="18"/>
        </w:rPr>
        <w:t>刘亦千</w:t>
      </w:r>
    </w:p>
    <w:p w:rsidR="009A18F4" w:rsidRPr="00653644" w:rsidRDefault="009A18F4" w:rsidP="009A18F4">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9A18F4" w:rsidRPr="00867DF5" w:rsidRDefault="009A18F4" w:rsidP="009A18F4">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9A18F4" w:rsidRDefault="009A18F4" w:rsidP="009A18F4">
      <w:pPr>
        <w:spacing w:line="400" w:lineRule="exact"/>
        <w:jc w:val="left"/>
        <w:rPr>
          <w:rFonts w:ascii="楷体_GB2312" w:eastAsia="楷体_GB2312" w:hAnsi="Arial" w:cs="Arial"/>
          <w:b/>
          <w:bCs/>
          <w:color w:val="003366"/>
          <w:szCs w:val="21"/>
        </w:rPr>
      </w:pPr>
    </w:p>
    <w:p w:rsidR="009A18F4" w:rsidRPr="008F1970"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9A18F4" w:rsidRPr="00427DD5" w:rsidRDefault="009A18F4" w:rsidP="009A18F4">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427DD5" w:rsidRDefault="009A18F4" w:rsidP="009A18F4">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693B26" w:rsidRDefault="009A18F4" w:rsidP="009A18F4">
      <w:pPr>
        <w:spacing w:line="300" w:lineRule="exact"/>
        <w:rPr>
          <w:rFonts w:ascii="楷体_GB2312" w:eastAsia="楷体_GB2312"/>
          <w:sz w:val="18"/>
          <w:szCs w:val="18"/>
        </w:rPr>
      </w:pPr>
    </w:p>
    <w:sectPr w:rsidR="009A18F4" w:rsidRPr="00693B26" w:rsidSect="00DE017A">
      <w:headerReference w:type="default" r:id="rId21"/>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93" w:rsidRDefault="00BC0693" w:rsidP="00E24F52">
      <w:r>
        <w:separator/>
      </w:r>
    </w:p>
  </w:endnote>
  <w:endnote w:type="continuationSeparator" w:id="0">
    <w:p w:rsidR="00BC0693" w:rsidRDefault="00BC0693" w:rsidP="00E24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97" w:rsidRDefault="001C0B97" w:rsidP="00DE017A">
    <w:pPr>
      <w:pStyle w:val="a5"/>
      <w:framePr w:wrap="around" w:vAnchor="text" w:hAnchor="margin" w:xAlign="right" w:y="1"/>
      <w:rPr>
        <w:rStyle w:val="a7"/>
      </w:rPr>
    </w:pPr>
    <w:r>
      <w:rPr>
        <w:rStyle w:val="a7"/>
        <w:noProof/>
      </w:rPr>
      <w:t>1</w:t>
    </w:r>
  </w:p>
  <w:p w:rsidR="001C0B97" w:rsidRDefault="001C0B97" w:rsidP="00DE017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97" w:rsidRDefault="00450AE9" w:rsidP="00DE017A">
    <w:pPr>
      <w:pStyle w:val="a5"/>
      <w:ind w:right="360"/>
    </w:pPr>
    <w:r>
      <w:rPr>
        <w:noProof/>
      </w:rPr>
      <w:pict>
        <v:shapetype id="_x0000_t202" coordsize="21600,21600" o:spt="202" path="m,l,21600r21600,l21600,xe">
          <v:stroke joinstyle="miter"/>
          <v:path gradientshapeok="t" o:connecttype="rect"/>
        </v:shapetype>
        <v:shape id="_x0000_s2049" type="#_x0000_t202" style="position:absolute;margin-left:28.8pt;margin-top:772.9pt;width:513.45pt;height:18pt;z-index:251656704;mso-position-horizontal-relative:page;mso-position-vertical-relative:page" filled="f" stroked="f">
          <v:textbox style="mso-next-textbox:#_x0000_s2049" inset="0,0,0,0">
            <w:txbxContent>
              <w:p w:rsidR="001C0B97" w:rsidRPr="00310D17" w:rsidRDefault="001C0B97" w:rsidP="00DE017A">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00450AE9"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00450AE9" w:rsidRPr="00310D17">
                  <w:rPr>
                    <w:rFonts w:ascii="楷体_GB2312" w:eastAsia="楷体_GB2312"/>
                    <w:color w:val="003366"/>
                    <w:szCs w:val="21"/>
                  </w:rPr>
                  <w:fldChar w:fldCharType="separate"/>
                </w:r>
                <w:r w:rsidR="006C15AD" w:rsidRPr="006C15AD">
                  <w:rPr>
                    <w:rFonts w:ascii="楷体_GB2312" w:eastAsia="楷体_GB2312"/>
                    <w:noProof/>
                    <w:color w:val="003366"/>
                    <w:szCs w:val="21"/>
                    <w:lang w:val="zh-CN"/>
                  </w:rPr>
                  <w:t>8</w:t>
                </w:r>
                <w:r w:rsidR="00450AE9"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93" w:rsidRDefault="00BC0693" w:rsidP="00E24F52">
      <w:r>
        <w:separator/>
      </w:r>
    </w:p>
  </w:footnote>
  <w:footnote w:type="continuationSeparator" w:id="0">
    <w:p w:rsidR="00BC0693" w:rsidRDefault="00BC0693" w:rsidP="00E24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97" w:rsidRPr="0010121A" w:rsidRDefault="001C0B97">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B97" w:rsidRPr="00935FC9" w:rsidRDefault="00450AE9" w:rsidP="00DE017A">
    <w:pPr>
      <w:pStyle w:val="a4"/>
      <w:jc w:val="left"/>
      <w:rPr>
        <w:rFonts w:ascii="楷体_GB2312" w:eastAsia="楷体_GB2312"/>
        <w:b/>
        <w:color w:val="333399"/>
        <w:sz w:val="24"/>
        <w:szCs w:val="24"/>
      </w:rPr>
    </w:pPr>
    <w:r w:rsidRPr="00450AE9">
      <w:rPr>
        <w:rFonts w:ascii="楷体_GB2312" w:eastAsia="楷体_GB2312"/>
        <w:b/>
        <w:noProof/>
        <w:color w:val="003366"/>
        <w:sz w:val="21"/>
        <w:szCs w:val="21"/>
      </w:rPr>
      <w:pict>
        <v:line id="_x0000_s2051" style="position:absolute;z-index:251658752" from="70.1pt,20.55pt" to="459pt,20.55pt" strokecolor="#036" strokeweight="1.5pt"/>
      </w:pict>
    </w:r>
    <w:r w:rsidR="001C0B97">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450AE9">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0" type="#_x0000_t202" style="position:absolute;margin-left:-189pt;margin-top:-2.85pt;width:89.25pt;height:30.1pt;z-index:251657728;mso-wrap-style:none;mso-position-horizontal-relative:text;mso-position-vertical-relative:text" stroked="f">
          <v:textbox style="mso-next-textbox:#_x0000_s2050;mso-fit-shape-to-text:t">
            <w:txbxContent>
              <w:p w:rsidR="001C0B97" w:rsidRDefault="001C0B97">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sidR="001C0B97">
      <w:rPr>
        <w:rFonts w:ascii="楷体_GB2312" w:eastAsia="楷体_GB2312" w:hint="eastAsia"/>
        <w:b/>
        <w:color w:val="333399"/>
        <w:sz w:val="21"/>
        <w:szCs w:val="21"/>
      </w:rPr>
      <w:t xml:space="preserve"> </w:t>
    </w:r>
    <w:r w:rsidR="001C0B97" w:rsidRPr="00935FC9">
      <w:rPr>
        <w:rFonts w:ascii="楷体_GB2312" w:eastAsia="楷体_GB2312" w:hint="eastAsia"/>
        <w:b/>
        <w:color w:val="333399"/>
        <w:sz w:val="24"/>
        <w:szCs w:val="24"/>
      </w:rPr>
      <w:t xml:space="preserve">   </w:t>
    </w:r>
    <w:r w:rsidR="001C0B97">
      <w:rPr>
        <w:rFonts w:ascii="楷体_GB2312" w:eastAsia="楷体_GB2312" w:hint="eastAsia"/>
        <w:b/>
        <w:color w:val="333399"/>
        <w:sz w:val="24"/>
        <w:szCs w:val="24"/>
      </w:rPr>
      <w:t xml:space="preserve">         </w:t>
    </w:r>
    <w:r w:rsidR="001C0B97"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8F4"/>
    <w:rsid w:val="00010CE4"/>
    <w:rsid w:val="00013019"/>
    <w:rsid w:val="0001673A"/>
    <w:rsid w:val="00020146"/>
    <w:rsid w:val="00023532"/>
    <w:rsid w:val="00026A52"/>
    <w:rsid w:val="00032ECF"/>
    <w:rsid w:val="0003446C"/>
    <w:rsid w:val="00036DDA"/>
    <w:rsid w:val="00040E1B"/>
    <w:rsid w:val="00041878"/>
    <w:rsid w:val="00051780"/>
    <w:rsid w:val="00051A90"/>
    <w:rsid w:val="00057B41"/>
    <w:rsid w:val="00061718"/>
    <w:rsid w:val="0006216C"/>
    <w:rsid w:val="000626E3"/>
    <w:rsid w:val="00064ADC"/>
    <w:rsid w:val="0006727C"/>
    <w:rsid w:val="0008165B"/>
    <w:rsid w:val="00081B9A"/>
    <w:rsid w:val="00083B36"/>
    <w:rsid w:val="00086FF6"/>
    <w:rsid w:val="000904B6"/>
    <w:rsid w:val="00095E11"/>
    <w:rsid w:val="000A6776"/>
    <w:rsid w:val="000B5D37"/>
    <w:rsid w:val="000C1475"/>
    <w:rsid w:val="000C502F"/>
    <w:rsid w:val="000D2C90"/>
    <w:rsid w:val="000D4A04"/>
    <w:rsid w:val="000E3E14"/>
    <w:rsid w:val="000F1F0F"/>
    <w:rsid w:val="000F2EAA"/>
    <w:rsid w:val="000F5C28"/>
    <w:rsid w:val="000F72DD"/>
    <w:rsid w:val="00100321"/>
    <w:rsid w:val="0010331E"/>
    <w:rsid w:val="001112E7"/>
    <w:rsid w:val="001118DF"/>
    <w:rsid w:val="0012058D"/>
    <w:rsid w:val="00140E6E"/>
    <w:rsid w:val="00142C20"/>
    <w:rsid w:val="00144F30"/>
    <w:rsid w:val="00152BDE"/>
    <w:rsid w:val="0016275E"/>
    <w:rsid w:val="001638F6"/>
    <w:rsid w:val="00163D42"/>
    <w:rsid w:val="00164673"/>
    <w:rsid w:val="0017209A"/>
    <w:rsid w:val="00172699"/>
    <w:rsid w:val="00174F43"/>
    <w:rsid w:val="00181B57"/>
    <w:rsid w:val="00192B66"/>
    <w:rsid w:val="001A2517"/>
    <w:rsid w:val="001A4967"/>
    <w:rsid w:val="001A4AB4"/>
    <w:rsid w:val="001A5521"/>
    <w:rsid w:val="001B44DF"/>
    <w:rsid w:val="001C0B97"/>
    <w:rsid w:val="001C1C0B"/>
    <w:rsid w:val="001C24D7"/>
    <w:rsid w:val="001C2D94"/>
    <w:rsid w:val="001C39BB"/>
    <w:rsid w:val="001D06C6"/>
    <w:rsid w:val="001D20C0"/>
    <w:rsid w:val="001D2846"/>
    <w:rsid w:val="001D486A"/>
    <w:rsid w:val="001D5026"/>
    <w:rsid w:val="001D584F"/>
    <w:rsid w:val="001D7185"/>
    <w:rsid w:val="001F2385"/>
    <w:rsid w:val="001F4FE3"/>
    <w:rsid w:val="00207810"/>
    <w:rsid w:val="00207EB7"/>
    <w:rsid w:val="00213557"/>
    <w:rsid w:val="0021526F"/>
    <w:rsid w:val="002154A6"/>
    <w:rsid w:val="00215F78"/>
    <w:rsid w:val="00222CAD"/>
    <w:rsid w:val="00224620"/>
    <w:rsid w:val="002304D4"/>
    <w:rsid w:val="00232B81"/>
    <w:rsid w:val="00233D51"/>
    <w:rsid w:val="00236ADA"/>
    <w:rsid w:val="00236F99"/>
    <w:rsid w:val="002373ED"/>
    <w:rsid w:val="0024068A"/>
    <w:rsid w:val="00245287"/>
    <w:rsid w:val="002474B8"/>
    <w:rsid w:val="00250432"/>
    <w:rsid w:val="00251B81"/>
    <w:rsid w:val="0025298E"/>
    <w:rsid w:val="00253BBC"/>
    <w:rsid w:val="00262231"/>
    <w:rsid w:val="002626D6"/>
    <w:rsid w:val="0027134C"/>
    <w:rsid w:val="002822E3"/>
    <w:rsid w:val="00292B84"/>
    <w:rsid w:val="00292D32"/>
    <w:rsid w:val="002A2C01"/>
    <w:rsid w:val="002A7731"/>
    <w:rsid w:val="002B178E"/>
    <w:rsid w:val="002B6917"/>
    <w:rsid w:val="002C008E"/>
    <w:rsid w:val="002C01C5"/>
    <w:rsid w:val="002C6E5F"/>
    <w:rsid w:val="002D35B0"/>
    <w:rsid w:val="002E06C6"/>
    <w:rsid w:val="002E093E"/>
    <w:rsid w:val="002E56A1"/>
    <w:rsid w:val="002E6972"/>
    <w:rsid w:val="002F20D2"/>
    <w:rsid w:val="002F26F5"/>
    <w:rsid w:val="002F632D"/>
    <w:rsid w:val="00306269"/>
    <w:rsid w:val="003106EF"/>
    <w:rsid w:val="003107E7"/>
    <w:rsid w:val="00311012"/>
    <w:rsid w:val="00312345"/>
    <w:rsid w:val="0031261A"/>
    <w:rsid w:val="0031366F"/>
    <w:rsid w:val="00313CFA"/>
    <w:rsid w:val="003157FF"/>
    <w:rsid w:val="0033389A"/>
    <w:rsid w:val="00333EEE"/>
    <w:rsid w:val="00337181"/>
    <w:rsid w:val="0034440F"/>
    <w:rsid w:val="00345C7D"/>
    <w:rsid w:val="003526AD"/>
    <w:rsid w:val="0036515A"/>
    <w:rsid w:val="0037235C"/>
    <w:rsid w:val="0037247A"/>
    <w:rsid w:val="00374AF5"/>
    <w:rsid w:val="00376D77"/>
    <w:rsid w:val="0039387E"/>
    <w:rsid w:val="003A6BA8"/>
    <w:rsid w:val="003A771D"/>
    <w:rsid w:val="003B5AB3"/>
    <w:rsid w:val="003B6256"/>
    <w:rsid w:val="003C5B36"/>
    <w:rsid w:val="003F5624"/>
    <w:rsid w:val="003F6979"/>
    <w:rsid w:val="003F751E"/>
    <w:rsid w:val="00411272"/>
    <w:rsid w:val="0041170A"/>
    <w:rsid w:val="004157E5"/>
    <w:rsid w:val="00415FDE"/>
    <w:rsid w:val="00420E69"/>
    <w:rsid w:val="004232DB"/>
    <w:rsid w:val="00424B2D"/>
    <w:rsid w:val="00425C85"/>
    <w:rsid w:val="004312D8"/>
    <w:rsid w:val="00440178"/>
    <w:rsid w:val="00440E40"/>
    <w:rsid w:val="00450AE9"/>
    <w:rsid w:val="004513D0"/>
    <w:rsid w:val="004533B2"/>
    <w:rsid w:val="004561F7"/>
    <w:rsid w:val="004565F1"/>
    <w:rsid w:val="0046010C"/>
    <w:rsid w:val="00460204"/>
    <w:rsid w:val="00460528"/>
    <w:rsid w:val="00460ACE"/>
    <w:rsid w:val="00471EDE"/>
    <w:rsid w:val="0047423F"/>
    <w:rsid w:val="00480D27"/>
    <w:rsid w:val="004838BB"/>
    <w:rsid w:val="00487DC2"/>
    <w:rsid w:val="00487F7F"/>
    <w:rsid w:val="00491A8B"/>
    <w:rsid w:val="00493B33"/>
    <w:rsid w:val="00495AC4"/>
    <w:rsid w:val="00497659"/>
    <w:rsid w:val="004A4D4B"/>
    <w:rsid w:val="004A57AE"/>
    <w:rsid w:val="004A6DF0"/>
    <w:rsid w:val="004B36A9"/>
    <w:rsid w:val="004C1815"/>
    <w:rsid w:val="004C3873"/>
    <w:rsid w:val="004C5156"/>
    <w:rsid w:val="004C559B"/>
    <w:rsid w:val="004D093E"/>
    <w:rsid w:val="004D0A4B"/>
    <w:rsid w:val="004D33BA"/>
    <w:rsid w:val="004D54CD"/>
    <w:rsid w:val="004D5D1C"/>
    <w:rsid w:val="004D5FC7"/>
    <w:rsid w:val="004E4E3B"/>
    <w:rsid w:val="004E5695"/>
    <w:rsid w:val="004F103B"/>
    <w:rsid w:val="004F71A5"/>
    <w:rsid w:val="004F78E4"/>
    <w:rsid w:val="005033C5"/>
    <w:rsid w:val="00506ECC"/>
    <w:rsid w:val="00513479"/>
    <w:rsid w:val="00525209"/>
    <w:rsid w:val="00525880"/>
    <w:rsid w:val="005307D3"/>
    <w:rsid w:val="00540E6E"/>
    <w:rsid w:val="0054141D"/>
    <w:rsid w:val="00541C5D"/>
    <w:rsid w:val="00543F81"/>
    <w:rsid w:val="00553D99"/>
    <w:rsid w:val="005613BF"/>
    <w:rsid w:val="0056261C"/>
    <w:rsid w:val="00562F08"/>
    <w:rsid w:val="005658F0"/>
    <w:rsid w:val="00571941"/>
    <w:rsid w:val="00572523"/>
    <w:rsid w:val="005726B7"/>
    <w:rsid w:val="005739CD"/>
    <w:rsid w:val="00577453"/>
    <w:rsid w:val="00586DEA"/>
    <w:rsid w:val="00587A3B"/>
    <w:rsid w:val="00590164"/>
    <w:rsid w:val="005964AE"/>
    <w:rsid w:val="00597988"/>
    <w:rsid w:val="005A288F"/>
    <w:rsid w:val="005A62A2"/>
    <w:rsid w:val="005A7472"/>
    <w:rsid w:val="005B3C66"/>
    <w:rsid w:val="005B7078"/>
    <w:rsid w:val="005C194A"/>
    <w:rsid w:val="005E16F4"/>
    <w:rsid w:val="005E2CA8"/>
    <w:rsid w:val="005E4A8B"/>
    <w:rsid w:val="005F5459"/>
    <w:rsid w:val="00603864"/>
    <w:rsid w:val="006055EF"/>
    <w:rsid w:val="0061313D"/>
    <w:rsid w:val="006146DF"/>
    <w:rsid w:val="00615C7D"/>
    <w:rsid w:val="0062328E"/>
    <w:rsid w:val="00624BB1"/>
    <w:rsid w:val="00627700"/>
    <w:rsid w:val="006315D6"/>
    <w:rsid w:val="00632368"/>
    <w:rsid w:val="00642BFA"/>
    <w:rsid w:val="00644703"/>
    <w:rsid w:val="00651D0A"/>
    <w:rsid w:val="00652DB4"/>
    <w:rsid w:val="00657A31"/>
    <w:rsid w:val="00661347"/>
    <w:rsid w:val="00663C51"/>
    <w:rsid w:val="00672EA4"/>
    <w:rsid w:val="006732C6"/>
    <w:rsid w:val="00677C07"/>
    <w:rsid w:val="00681AFE"/>
    <w:rsid w:val="0068466B"/>
    <w:rsid w:val="00684DDD"/>
    <w:rsid w:val="00687EB9"/>
    <w:rsid w:val="006911E1"/>
    <w:rsid w:val="00693C58"/>
    <w:rsid w:val="00696EA5"/>
    <w:rsid w:val="006A2A98"/>
    <w:rsid w:val="006A40DA"/>
    <w:rsid w:val="006B12C0"/>
    <w:rsid w:val="006B174D"/>
    <w:rsid w:val="006B2815"/>
    <w:rsid w:val="006B2F9C"/>
    <w:rsid w:val="006B462E"/>
    <w:rsid w:val="006B5130"/>
    <w:rsid w:val="006B676A"/>
    <w:rsid w:val="006C0719"/>
    <w:rsid w:val="006C15AD"/>
    <w:rsid w:val="006C448B"/>
    <w:rsid w:val="006C73F9"/>
    <w:rsid w:val="006C7A33"/>
    <w:rsid w:val="006D10E5"/>
    <w:rsid w:val="006F3275"/>
    <w:rsid w:val="006F38D9"/>
    <w:rsid w:val="0070349D"/>
    <w:rsid w:val="00707DBA"/>
    <w:rsid w:val="00713791"/>
    <w:rsid w:val="00717045"/>
    <w:rsid w:val="0072322E"/>
    <w:rsid w:val="00723988"/>
    <w:rsid w:val="00724C8A"/>
    <w:rsid w:val="00736A29"/>
    <w:rsid w:val="007378A3"/>
    <w:rsid w:val="0075204E"/>
    <w:rsid w:val="007629C6"/>
    <w:rsid w:val="00795A90"/>
    <w:rsid w:val="00796C81"/>
    <w:rsid w:val="007A038F"/>
    <w:rsid w:val="007A638C"/>
    <w:rsid w:val="007B0849"/>
    <w:rsid w:val="007B1CBD"/>
    <w:rsid w:val="007B3371"/>
    <w:rsid w:val="007C1CD2"/>
    <w:rsid w:val="007C22B1"/>
    <w:rsid w:val="007E172C"/>
    <w:rsid w:val="007F5B42"/>
    <w:rsid w:val="007F6797"/>
    <w:rsid w:val="00803AB5"/>
    <w:rsid w:val="00807BE4"/>
    <w:rsid w:val="00812624"/>
    <w:rsid w:val="00816CE0"/>
    <w:rsid w:val="00821289"/>
    <w:rsid w:val="0082259A"/>
    <w:rsid w:val="0082666B"/>
    <w:rsid w:val="00832246"/>
    <w:rsid w:val="008347F3"/>
    <w:rsid w:val="00836234"/>
    <w:rsid w:val="00836FDA"/>
    <w:rsid w:val="00846A83"/>
    <w:rsid w:val="00847D66"/>
    <w:rsid w:val="00850A16"/>
    <w:rsid w:val="0085406B"/>
    <w:rsid w:val="00854551"/>
    <w:rsid w:val="008561DB"/>
    <w:rsid w:val="0086359B"/>
    <w:rsid w:val="00865ADC"/>
    <w:rsid w:val="00871203"/>
    <w:rsid w:val="008716A8"/>
    <w:rsid w:val="008735F9"/>
    <w:rsid w:val="00875004"/>
    <w:rsid w:val="0087625C"/>
    <w:rsid w:val="00886401"/>
    <w:rsid w:val="00886440"/>
    <w:rsid w:val="00887614"/>
    <w:rsid w:val="00896CC9"/>
    <w:rsid w:val="008B247F"/>
    <w:rsid w:val="008C1ACE"/>
    <w:rsid w:val="008C277F"/>
    <w:rsid w:val="008C31D4"/>
    <w:rsid w:val="008C400F"/>
    <w:rsid w:val="008C5C35"/>
    <w:rsid w:val="008E3896"/>
    <w:rsid w:val="008F180D"/>
    <w:rsid w:val="008F3617"/>
    <w:rsid w:val="00902E86"/>
    <w:rsid w:val="009114F7"/>
    <w:rsid w:val="0091303C"/>
    <w:rsid w:val="009130B3"/>
    <w:rsid w:val="00914F6A"/>
    <w:rsid w:val="0091562B"/>
    <w:rsid w:val="0091763A"/>
    <w:rsid w:val="00945A99"/>
    <w:rsid w:val="0094617F"/>
    <w:rsid w:val="009512F8"/>
    <w:rsid w:val="009568EE"/>
    <w:rsid w:val="009575B1"/>
    <w:rsid w:val="00960F35"/>
    <w:rsid w:val="00966036"/>
    <w:rsid w:val="00967B51"/>
    <w:rsid w:val="00970772"/>
    <w:rsid w:val="00972696"/>
    <w:rsid w:val="0097354A"/>
    <w:rsid w:val="00974A85"/>
    <w:rsid w:val="00977F80"/>
    <w:rsid w:val="00981FE6"/>
    <w:rsid w:val="009835A6"/>
    <w:rsid w:val="00997CEC"/>
    <w:rsid w:val="009A18F4"/>
    <w:rsid w:val="009A21F4"/>
    <w:rsid w:val="009A4F16"/>
    <w:rsid w:val="009C0C29"/>
    <w:rsid w:val="009C23ED"/>
    <w:rsid w:val="009D304D"/>
    <w:rsid w:val="009D375E"/>
    <w:rsid w:val="009E3AE1"/>
    <w:rsid w:val="009E5FA7"/>
    <w:rsid w:val="009F0BFD"/>
    <w:rsid w:val="009F2B92"/>
    <w:rsid w:val="009F539B"/>
    <w:rsid w:val="00A00AC6"/>
    <w:rsid w:val="00A0408D"/>
    <w:rsid w:val="00A051BB"/>
    <w:rsid w:val="00A11FB0"/>
    <w:rsid w:val="00A23D76"/>
    <w:rsid w:val="00A36325"/>
    <w:rsid w:val="00A44FE5"/>
    <w:rsid w:val="00A5173E"/>
    <w:rsid w:val="00A63650"/>
    <w:rsid w:val="00A85EF3"/>
    <w:rsid w:val="00A941A9"/>
    <w:rsid w:val="00AA07FC"/>
    <w:rsid w:val="00AA1131"/>
    <w:rsid w:val="00AA26F1"/>
    <w:rsid w:val="00AA3A9D"/>
    <w:rsid w:val="00AA6E5E"/>
    <w:rsid w:val="00AA79FE"/>
    <w:rsid w:val="00AB670C"/>
    <w:rsid w:val="00AB74DE"/>
    <w:rsid w:val="00AC1350"/>
    <w:rsid w:val="00AC405F"/>
    <w:rsid w:val="00AD0716"/>
    <w:rsid w:val="00AD2FE0"/>
    <w:rsid w:val="00AD4F0E"/>
    <w:rsid w:val="00AD5EB9"/>
    <w:rsid w:val="00AE46E4"/>
    <w:rsid w:val="00AE6566"/>
    <w:rsid w:val="00B0557D"/>
    <w:rsid w:val="00B1089A"/>
    <w:rsid w:val="00B20F43"/>
    <w:rsid w:val="00B2206C"/>
    <w:rsid w:val="00B24117"/>
    <w:rsid w:val="00B53B55"/>
    <w:rsid w:val="00B555D5"/>
    <w:rsid w:val="00B55E2A"/>
    <w:rsid w:val="00B564A2"/>
    <w:rsid w:val="00B616C0"/>
    <w:rsid w:val="00B6387B"/>
    <w:rsid w:val="00B6530A"/>
    <w:rsid w:val="00B66E1B"/>
    <w:rsid w:val="00B70738"/>
    <w:rsid w:val="00B71268"/>
    <w:rsid w:val="00B83033"/>
    <w:rsid w:val="00B83C55"/>
    <w:rsid w:val="00B84BA4"/>
    <w:rsid w:val="00B90FF8"/>
    <w:rsid w:val="00B92374"/>
    <w:rsid w:val="00B9708B"/>
    <w:rsid w:val="00B978D7"/>
    <w:rsid w:val="00BA14FC"/>
    <w:rsid w:val="00BA2A9C"/>
    <w:rsid w:val="00BB3107"/>
    <w:rsid w:val="00BB3F52"/>
    <w:rsid w:val="00BB5B04"/>
    <w:rsid w:val="00BB640F"/>
    <w:rsid w:val="00BB7764"/>
    <w:rsid w:val="00BC0693"/>
    <w:rsid w:val="00BC2122"/>
    <w:rsid w:val="00BC4A5B"/>
    <w:rsid w:val="00BC657C"/>
    <w:rsid w:val="00BD4CA7"/>
    <w:rsid w:val="00BE0799"/>
    <w:rsid w:val="00BE08B9"/>
    <w:rsid w:val="00BE3EAF"/>
    <w:rsid w:val="00BE77FA"/>
    <w:rsid w:val="00BF1C5F"/>
    <w:rsid w:val="00BF38F3"/>
    <w:rsid w:val="00BF7C1A"/>
    <w:rsid w:val="00BF7D66"/>
    <w:rsid w:val="00C0412D"/>
    <w:rsid w:val="00C31162"/>
    <w:rsid w:val="00C4040B"/>
    <w:rsid w:val="00C4201E"/>
    <w:rsid w:val="00C4652F"/>
    <w:rsid w:val="00C568B6"/>
    <w:rsid w:val="00C718AF"/>
    <w:rsid w:val="00C739AE"/>
    <w:rsid w:val="00C73F03"/>
    <w:rsid w:val="00C772B5"/>
    <w:rsid w:val="00C77E64"/>
    <w:rsid w:val="00C84AA4"/>
    <w:rsid w:val="00C9277E"/>
    <w:rsid w:val="00C929A0"/>
    <w:rsid w:val="00CA1537"/>
    <w:rsid w:val="00CA3EB0"/>
    <w:rsid w:val="00CB0182"/>
    <w:rsid w:val="00CB28B6"/>
    <w:rsid w:val="00CC3057"/>
    <w:rsid w:val="00CC6478"/>
    <w:rsid w:val="00CE07F9"/>
    <w:rsid w:val="00CE0ADB"/>
    <w:rsid w:val="00CF01F4"/>
    <w:rsid w:val="00CF07AB"/>
    <w:rsid w:val="00D01B5F"/>
    <w:rsid w:val="00D11330"/>
    <w:rsid w:val="00D1147F"/>
    <w:rsid w:val="00D134D7"/>
    <w:rsid w:val="00D14DCB"/>
    <w:rsid w:val="00D1675E"/>
    <w:rsid w:val="00D16B57"/>
    <w:rsid w:val="00D17A78"/>
    <w:rsid w:val="00D268FA"/>
    <w:rsid w:val="00D35AC3"/>
    <w:rsid w:val="00D447C3"/>
    <w:rsid w:val="00D44E6D"/>
    <w:rsid w:val="00D455BA"/>
    <w:rsid w:val="00D4606D"/>
    <w:rsid w:val="00D51F8E"/>
    <w:rsid w:val="00D62D7F"/>
    <w:rsid w:val="00D6348B"/>
    <w:rsid w:val="00D634F6"/>
    <w:rsid w:val="00D702F8"/>
    <w:rsid w:val="00D73E12"/>
    <w:rsid w:val="00D854AB"/>
    <w:rsid w:val="00D911A0"/>
    <w:rsid w:val="00DA53DE"/>
    <w:rsid w:val="00DA7628"/>
    <w:rsid w:val="00DA7E99"/>
    <w:rsid w:val="00DB158F"/>
    <w:rsid w:val="00DB574F"/>
    <w:rsid w:val="00DC5F87"/>
    <w:rsid w:val="00DE017A"/>
    <w:rsid w:val="00DE4B5C"/>
    <w:rsid w:val="00DF03BC"/>
    <w:rsid w:val="00DF14FB"/>
    <w:rsid w:val="00DF39D0"/>
    <w:rsid w:val="00DF5A67"/>
    <w:rsid w:val="00DF6567"/>
    <w:rsid w:val="00E05745"/>
    <w:rsid w:val="00E126F6"/>
    <w:rsid w:val="00E172F1"/>
    <w:rsid w:val="00E221C5"/>
    <w:rsid w:val="00E24F52"/>
    <w:rsid w:val="00E31CEA"/>
    <w:rsid w:val="00E428E4"/>
    <w:rsid w:val="00E51E19"/>
    <w:rsid w:val="00E61295"/>
    <w:rsid w:val="00E62682"/>
    <w:rsid w:val="00E755D3"/>
    <w:rsid w:val="00E81841"/>
    <w:rsid w:val="00E82A0E"/>
    <w:rsid w:val="00E862EB"/>
    <w:rsid w:val="00E91EAF"/>
    <w:rsid w:val="00E95B68"/>
    <w:rsid w:val="00EB64BD"/>
    <w:rsid w:val="00EB6C7A"/>
    <w:rsid w:val="00EC29F0"/>
    <w:rsid w:val="00ED390B"/>
    <w:rsid w:val="00EF11EA"/>
    <w:rsid w:val="00EF2026"/>
    <w:rsid w:val="00F04B97"/>
    <w:rsid w:val="00F070A6"/>
    <w:rsid w:val="00F13448"/>
    <w:rsid w:val="00F224A8"/>
    <w:rsid w:val="00F22B2D"/>
    <w:rsid w:val="00F22EEC"/>
    <w:rsid w:val="00F233B6"/>
    <w:rsid w:val="00F240D1"/>
    <w:rsid w:val="00F27058"/>
    <w:rsid w:val="00F27295"/>
    <w:rsid w:val="00F37F11"/>
    <w:rsid w:val="00F41253"/>
    <w:rsid w:val="00F444C5"/>
    <w:rsid w:val="00F500E8"/>
    <w:rsid w:val="00F54C25"/>
    <w:rsid w:val="00F65AD2"/>
    <w:rsid w:val="00F717CA"/>
    <w:rsid w:val="00F72241"/>
    <w:rsid w:val="00F74CFD"/>
    <w:rsid w:val="00F753FB"/>
    <w:rsid w:val="00F75E77"/>
    <w:rsid w:val="00F81891"/>
    <w:rsid w:val="00F836BB"/>
    <w:rsid w:val="00F83B80"/>
    <w:rsid w:val="00F848F9"/>
    <w:rsid w:val="00F963FE"/>
    <w:rsid w:val="00F96D59"/>
    <w:rsid w:val="00FA3DFE"/>
    <w:rsid w:val="00FA433D"/>
    <w:rsid w:val="00FB039B"/>
    <w:rsid w:val="00FB0DD3"/>
    <w:rsid w:val="00FB4E9A"/>
    <w:rsid w:val="00FB5FCB"/>
    <w:rsid w:val="00FC465D"/>
    <w:rsid w:val="00FC4CD6"/>
    <w:rsid w:val="00FC7678"/>
    <w:rsid w:val="00FD4D8E"/>
    <w:rsid w:val="00FE20FA"/>
    <w:rsid w:val="00FE2193"/>
    <w:rsid w:val="00FE3094"/>
    <w:rsid w:val="00FE62BA"/>
    <w:rsid w:val="00FF442B"/>
    <w:rsid w:val="00FF63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8F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A18F4"/>
    <w:rPr>
      <w:rFonts w:ascii="Times New Roman" w:eastAsia="宋体" w:hAnsi="Times New Roman" w:cs="Times New Roman"/>
      <w:b/>
      <w:bCs/>
      <w:kern w:val="44"/>
      <w:sz w:val="44"/>
      <w:szCs w:val="44"/>
    </w:rPr>
  </w:style>
  <w:style w:type="character" w:customStyle="1" w:styleId="2Char">
    <w:name w:val="标题 2 Char"/>
    <w:basedOn w:val="a1"/>
    <w:link w:val="2"/>
    <w:rsid w:val="009A18F4"/>
    <w:rPr>
      <w:rFonts w:ascii="Arial" w:eastAsia="黑体" w:hAnsi="Arial" w:cs="Times New Roman"/>
      <w:b/>
      <w:bCs/>
      <w:sz w:val="32"/>
      <w:szCs w:val="32"/>
    </w:rPr>
  </w:style>
  <w:style w:type="character" w:customStyle="1" w:styleId="3Char">
    <w:name w:val="标题 3 Char"/>
    <w:basedOn w:val="a1"/>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sz w:val="18"/>
      <w:szCs w:val="18"/>
    </w:rPr>
  </w:style>
  <w:style w:type="character" w:customStyle="1" w:styleId="Char">
    <w:name w:val="页眉 Char"/>
    <w:basedOn w:val="a1"/>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sz w:val="18"/>
      <w:szCs w:val="18"/>
    </w:rPr>
  </w:style>
  <w:style w:type="character" w:customStyle="1" w:styleId="Char0">
    <w:name w:val="页脚 Char"/>
    <w:basedOn w:val="a1"/>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cs="Courier New"/>
      <w:szCs w:val="21"/>
    </w:rPr>
  </w:style>
  <w:style w:type="character" w:customStyle="1" w:styleId="Char1">
    <w:name w:val="纯文本 Char"/>
    <w:basedOn w:val="a1"/>
    <w:link w:val="a8"/>
    <w:uiPriority w:val="99"/>
    <w:rsid w:val="009A18F4"/>
    <w:rPr>
      <w:rFonts w:ascii="宋体" w:eastAsia="宋体" w:hAnsi="Courier New" w:cs="Courier New"/>
      <w:szCs w:val="21"/>
    </w:rPr>
  </w:style>
  <w:style w:type="table" w:customStyle="1" w:styleId="10">
    <w:name w:val="浅色底纹1"/>
    <w:basedOn w:val="a2"/>
    <w:uiPriority w:val="60"/>
    <w:rsid w:val="009A18F4"/>
    <w:rPr>
      <w:rFonts w:ascii="Calibri" w:eastAsia="宋体" w:hAnsi="Calibri" w:cs="Times New Roman"/>
      <w:color w:val="000000"/>
      <w:kern w:val="0"/>
      <w:sz w:val="20"/>
      <w:szCs w:val="2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sz w:val="18"/>
      <w:szCs w:val="18"/>
    </w:rPr>
  </w:style>
  <w:style w:type="character" w:customStyle="1" w:styleId="Char2">
    <w:name w:val="批注框文本 Char"/>
    <w:basedOn w:val="a1"/>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sz w:val="18"/>
      <w:szCs w:val="18"/>
    </w:rPr>
  </w:style>
  <w:style w:type="character" w:customStyle="1" w:styleId="Char3">
    <w:name w:val="脚注文本 Char"/>
    <w:basedOn w:val="a1"/>
    <w:link w:val="aa"/>
    <w:semiHidden/>
    <w:rsid w:val="009A18F4"/>
    <w:rPr>
      <w:rFonts w:ascii="Times New Roman" w:eastAsia="宋体" w:hAnsi="Times New Roman" w:cs="Times New Roman"/>
      <w:sz w:val="18"/>
      <w:szCs w:val="18"/>
    </w:rPr>
  </w:style>
  <w:style w:type="character" w:styleId="ab">
    <w:name w:val="footnote reference"/>
    <w:basedOn w:val="a1"/>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basedOn w:val="a1"/>
    <w:rsid w:val="009A18F4"/>
    <w:rPr>
      <w:color w:val="0000FF"/>
      <w:u w:val="single"/>
    </w:rPr>
  </w:style>
  <w:style w:type="paragraph" w:styleId="ad">
    <w:name w:val="Date"/>
    <w:basedOn w:val="a0"/>
    <w:next w:val="a0"/>
    <w:link w:val="Char4"/>
    <w:rsid w:val="009A18F4"/>
    <w:pPr>
      <w:ind w:leftChars="2500" w:left="100"/>
    </w:pPr>
  </w:style>
  <w:style w:type="character" w:customStyle="1" w:styleId="Char4">
    <w:name w:val="日期 Char"/>
    <w:basedOn w:val="a1"/>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basedOn w:val="a1"/>
    <w:uiPriority w:val="22"/>
    <w:qFormat/>
    <w:rsid w:val="009A18F4"/>
    <w:rPr>
      <w:b/>
      <w:bCs/>
    </w:rPr>
  </w:style>
  <w:style w:type="character" w:styleId="af">
    <w:name w:val="Emphasis"/>
    <w:basedOn w:val="a1"/>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kern w:val="0"/>
      <w:sz w:val="22"/>
    </w:rPr>
  </w:style>
  <w:style w:type="character" w:customStyle="1" w:styleId="Char5">
    <w:name w:val="无间隔 Char"/>
    <w:basedOn w:val="a1"/>
    <w:link w:val="af1"/>
    <w:uiPriority w:val="1"/>
    <w:rsid w:val="009A18F4"/>
    <w:rPr>
      <w:kern w:val="0"/>
      <w:sz w:val="22"/>
    </w:rPr>
  </w:style>
  <w:style w:type="paragraph" w:customStyle="1" w:styleId="Default">
    <w:name w:val="Default"/>
    <w:rsid w:val="009A18F4"/>
    <w:pPr>
      <w:widowControl w:val="0"/>
      <w:autoSpaceDE w:val="0"/>
      <w:autoSpaceDN w:val="0"/>
      <w:adjustRightInd w:val="0"/>
    </w:pPr>
    <w:rPr>
      <w:rFonts w:ascii="宋体" w:eastAsia="宋体" w:hAnsi="Times New Roman" w:cs="宋体"/>
      <w:color w:val="000000"/>
      <w:kern w:val="0"/>
      <w:sz w:val="24"/>
      <w:szCs w:val="24"/>
    </w:rPr>
  </w:style>
  <w:style w:type="character" w:styleId="af2">
    <w:name w:val="FollowedHyperlink"/>
    <w:basedOn w:val="a1"/>
    <w:rsid w:val="009A18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2879661">
      <w:bodyDiv w:val="1"/>
      <w:marLeft w:val="0"/>
      <w:marRight w:val="0"/>
      <w:marTop w:val="0"/>
      <w:marBottom w:val="0"/>
      <w:divBdr>
        <w:top w:val="none" w:sz="0" w:space="0" w:color="auto"/>
        <w:left w:val="none" w:sz="0" w:space="0" w:color="auto"/>
        <w:bottom w:val="none" w:sz="0" w:space="0" w:color="auto"/>
        <w:right w:val="none" w:sz="0" w:space="0" w:color="auto"/>
      </w:divBdr>
    </w:div>
    <w:div w:id="16433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fx678.com/indexchart/index.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news.fx678.com/news/keywords/mg.shtml"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jjsj.fx678.com/indexchart/indexchart.aspx?id=34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news.fx678.com/news/keywords/zg.s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2866</TotalTime>
  <Pages>8</Pages>
  <Words>1151</Words>
  <Characters>6567</Characters>
  <Application>Microsoft Office Word</Application>
  <DocSecurity>0</DocSecurity>
  <Lines>54</Lines>
  <Paragraphs>15</Paragraphs>
  <ScaleCrop>false</ScaleCrop>
  <Company>SHSC</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刘亦千:</dc:creator>
  <cp:keywords/>
  <dc:description/>
  <cp:lastModifiedBy>刘亦千:</cp:lastModifiedBy>
  <cp:revision>55</cp:revision>
  <cp:lastPrinted>2015-07-31T03:17:00Z</cp:lastPrinted>
  <dcterms:created xsi:type="dcterms:W3CDTF">2015-08-28T07:40:00Z</dcterms:created>
  <dcterms:modified xsi:type="dcterms:W3CDTF">2015-09-30T01:11:00Z</dcterms:modified>
</cp:coreProperties>
</file>