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page" w:tblpX="35" w:tblpY="1"/>
        <w:tblW w:w="11992" w:type="dxa"/>
        <w:shd w:val="clear" w:color="auto" w:fill="E0E0E0"/>
        <w:tblLayout w:type="fixed"/>
        <w:tblLook w:val="01E0"/>
      </w:tblPr>
      <w:tblGrid>
        <w:gridCol w:w="388"/>
        <w:gridCol w:w="1802"/>
        <w:gridCol w:w="1486"/>
        <w:gridCol w:w="13"/>
        <w:gridCol w:w="533"/>
        <w:gridCol w:w="7770"/>
      </w:tblGrid>
      <w:tr w:rsidR="00055C3A" w:rsidRPr="00CB0A5A" w:rsidTr="00701A91">
        <w:trPr>
          <w:trHeight w:hRule="exact" w:val="23"/>
        </w:trPr>
        <w:tc>
          <w:tcPr>
            <w:tcW w:w="3676" w:type="dxa"/>
            <w:gridSpan w:val="3"/>
            <w:shd w:val="clear" w:color="auto" w:fill="auto"/>
          </w:tcPr>
          <w:p w:rsidR="00055C3A" w:rsidRPr="00474C0D" w:rsidRDefault="00055C3A" w:rsidP="00055C3A">
            <w:pPr>
              <w:rPr>
                <w:sz w:val="18"/>
                <w:szCs w:val="18"/>
              </w:rPr>
            </w:pPr>
            <w:r w:rsidRPr="00474C0D">
              <w:rPr>
                <w:rFonts w:hint="eastAsia"/>
                <w:sz w:val="18"/>
                <w:szCs w:val="18"/>
              </w:rPr>
              <w:t>[Table_MainInfo]</w:t>
            </w:r>
          </w:p>
        </w:tc>
        <w:tc>
          <w:tcPr>
            <w:tcW w:w="8316" w:type="dxa"/>
            <w:gridSpan w:val="3"/>
            <w:shd w:val="clear" w:color="auto" w:fill="00326E"/>
          </w:tcPr>
          <w:p w:rsidR="00055C3A" w:rsidRPr="00474C0D" w:rsidRDefault="00055C3A" w:rsidP="00055C3A">
            <w:pPr>
              <w:rPr>
                <w:sz w:val="18"/>
                <w:szCs w:val="18"/>
              </w:rPr>
            </w:pPr>
          </w:p>
        </w:tc>
      </w:tr>
      <w:tr w:rsidR="00055C3A" w:rsidRPr="00CB0A5A" w:rsidTr="00755DED">
        <w:trPr>
          <w:trHeight w:hRule="exact" w:val="398"/>
        </w:trPr>
        <w:tc>
          <w:tcPr>
            <w:tcW w:w="3676" w:type="dxa"/>
            <w:gridSpan w:val="3"/>
            <w:shd w:val="clear" w:color="auto" w:fill="auto"/>
          </w:tcPr>
          <w:p w:rsidR="00055C3A" w:rsidRPr="00474C0D" w:rsidRDefault="00055C3A" w:rsidP="00055C3A">
            <w:pPr>
              <w:rPr>
                <w:sz w:val="18"/>
                <w:szCs w:val="18"/>
              </w:rPr>
            </w:pPr>
          </w:p>
        </w:tc>
        <w:tc>
          <w:tcPr>
            <w:tcW w:w="8316" w:type="dxa"/>
            <w:gridSpan w:val="3"/>
            <w:shd w:val="clear" w:color="auto" w:fill="00326E"/>
          </w:tcPr>
          <w:p w:rsidR="00055C3A" w:rsidRPr="00474C0D" w:rsidRDefault="00055C3A" w:rsidP="00055C3A">
            <w:pPr>
              <w:rPr>
                <w:sz w:val="18"/>
                <w:szCs w:val="18"/>
              </w:rPr>
            </w:pPr>
          </w:p>
        </w:tc>
      </w:tr>
      <w:tr w:rsidR="00413E1F" w:rsidRPr="00CB0A5A" w:rsidTr="00755DED">
        <w:trPr>
          <w:trHeight w:hRule="exact" w:val="567"/>
        </w:trPr>
        <w:tc>
          <w:tcPr>
            <w:tcW w:w="388" w:type="dxa"/>
            <w:shd w:val="clear" w:color="auto" w:fill="FFFFFF"/>
          </w:tcPr>
          <w:p w:rsidR="00413E1F" w:rsidRPr="00CB0A5A" w:rsidRDefault="00413E1F" w:rsidP="00413E1F">
            <w:pPr>
              <w:rPr>
                <w:rFonts w:eastAsia="楷体_GB2312"/>
                <w:b/>
                <w:color w:val="003366"/>
              </w:rPr>
            </w:pPr>
          </w:p>
        </w:tc>
        <w:tc>
          <w:tcPr>
            <w:tcW w:w="1802" w:type="dxa"/>
            <w:shd w:val="clear" w:color="auto" w:fill="FFFFFF"/>
          </w:tcPr>
          <w:p w:rsidR="00413E1F" w:rsidRPr="00CB0A5A" w:rsidRDefault="00413E1F" w:rsidP="00413E1F">
            <w:pPr>
              <w:rPr>
                <w:rFonts w:eastAsia="楷体_GB2312"/>
                <w:b/>
                <w:color w:val="003366"/>
                <w:sz w:val="36"/>
                <w:szCs w:val="36"/>
              </w:rPr>
            </w:pPr>
          </w:p>
        </w:tc>
        <w:tc>
          <w:tcPr>
            <w:tcW w:w="1486" w:type="dxa"/>
            <w:shd w:val="clear" w:color="auto" w:fill="FFFFFF"/>
            <w:vAlign w:val="bottom"/>
          </w:tcPr>
          <w:p w:rsidR="00413E1F" w:rsidRPr="00CB0A5A" w:rsidRDefault="00413E1F" w:rsidP="00413E1F">
            <w:pPr>
              <w:rPr>
                <w:rFonts w:eastAsia="楷体_GB2312"/>
                <w:b/>
                <w:color w:val="003366"/>
                <w:sz w:val="24"/>
              </w:rPr>
            </w:pPr>
          </w:p>
        </w:tc>
        <w:tc>
          <w:tcPr>
            <w:tcW w:w="8316" w:type="dxa"/>
            <w:gridSpan w:val="3"/>
            <w:shd w:val="clear" w:color="auto" w:fill="F00000"/>
            <w:vAlign w:val="center"/>
          </w:tcPr>
          <w:p w:rsidR="00413E1F" w:rsidRPr="003F3D9C" w:rsidRDefault="00A56132" w:rsidP="00413E1F">
            <w:pPr>
              <w:adjustRightInd w:val="0"/>
              <w:snapToGrid w:val="0"/>
              <w:ind w:rightChars="150" w:right="315"/>
              <w:jc w:val="right"/>
              <w:rPr>
                <w:rFonts w:ascii="楷体_GB2312" w:eastAsia="楷体_GB2312" w:hAnsi="宋体-18030" w:cs="宋体-18030"/>
                <w:b/>
                <w:color w:val="FFFFFF"/>
                <w:sz w:val="28"/>
                <w:szCs w:val="28"/>
              </w:rPr>
            </w:pPr>
            <w:r w:rsidRPr="00AB78C0">
              <w:rPr>
                <w:rFonts w:ascii="楷体_GB2312" w:eastAsia="楷体_GB2312" w:hAnsi="宋体-18030" w:cs="宋体-18030" w:hint="eastAsia"/>
                <w:b/>
                <w:color w:val="FFFFFF"/>
                <w:sz w:val="28"/>
                <w:szCs w:val="28"/>
              </w:rPr>
              <w:t>证券投资基金研究报告 / 基金周报</w:t>
            </w:r>
          </w:p>
        </w:tc>
      </w:tr>
      <w:tr w:rsidR="00F27A65" w:rsidRPr="00CB0A5A" w:rsidTr="00701A91">
        <w:trPr>
          <w:trHeight w:val="284"/>
        </w:trPr>
        <w:tc>
          <w:tcPr>
            <w:tcW w:w="388" w:type="dxa"/>
            <w:shd w:val="clear" w:color="auto" w:fill="CDD7FA"/>
          </w:tcPr>
          <w:p w:rsidR="00F27A65" w:rsidRPr="00CB0A5A" w:rsidRDefault="00F27A65" w:rsidP="00055C3A">
            <w:pPr>
              <w:rPr>
                <w:rFonts w:eastAsia="楷体_GB2312"/>
                <w:b/>
                <w:color w:val="003366"/>
              </w:rPr>
            </w:pPr>
          </w:p>
        </w:tc>
        <w:tc>
          <w:tcPr>
            <w:tcW w:w="3288" w:type="dxa"/>
            <w:gridSpan w:val="2"/>
            <w:shd w:val="clear" w:color="auto" w:fill="CDD7FA"/>
            <w:vAlign w:val="center"/>
          </w:tcPr>
          <w:p w:rsidR="00F27A65" w:rsidRPr="00FC1827" w:rsidRDefault="00F27A65" w:rsidP="003222CD">
            <w:pPr>
              <w:rPr>
                <w:rFonts w:eastAsia="楷体_GB2312"/>
                <w:b/>
                <w:color w:val="003366"/>
              </w:rPr>
            </w:pPr>
          </w:p>
        </w:tc>
        <w:tc>
          <w:tcPr>
            <w:tcW w:w="8316" w:type="dxa"/>
            <w:gridSpan w:val="3"/>
            <w:vMerge w:val="restart"/>
            <w:shd w:val="clear" w:color="auto" w:fill="00326E"/>
          </w:tcPr>
          <w:p w:rsidR="00F37404" w:rsidRDefault="00B27B6F" w:rsidP="00F37404">
            <w:pPr>
              <w:tabs>
                <w:tab w:val="left" w:pos="3254"/>
              </w:tabs>
              <w:autoSpaceDE w:val="0"/>
              <w:autoSpaceDN w:val="0"/>
              <w:adjustRightInd w:val="0"/>
              <w:ind w:firstLineChars="250" w:firstLine="753"/>
              <w:rPr>
                <w:rFonts w:ascii="SimHei" w:hAnsi="SimHei" w:cs="SimHei" w:hint="eastAsia"/>
                <w:b/>
                <w:color w:val="FFFFFF"/>
                <w:kern w:val="0"/>
                <w:sz w:val="30"/>
                <w:szCs w:val="30"/>
              </w:rPr>
            </w:pPr>
            <w:r>
              <w:rPr>
                <w:rFonts w:ascii="SimHei" w:hAnsi="SimHei" w:cs="SimHei" w:hint="eastAsia"/>
                <w:b/>
                <w:color w:val="FFFFFF"/>
                <w:kern w:val="0"/>
                <w:sz w:val="30"/>
                <w:szCs w:val="30"/>
              </w:rPr>
              <w:t xml:space="preserve"> </w:t>
            </w:r>
          </w:p>
          <w:p w:rsidR="0013506B" w:rsidRPr="003C6EC0" w:rsidRDefault="00186271" w:rsidP="00186271">
            <w:pPr>
              <w:tabs>
                <w:tab w:val="left" w:pos="3254"/>
              </w:tabs>
              <w:autoSpaceDE w:val="0"/>
              <w:autoSpaceDN w:val="0"/>
              <w:adjustRightInd w:val="0"/>
              <w:ind w:firstLineChars="450" w:firstLine="1355"/>
              <w:rPr>
                <w:rFonts w:ascii="SimHei" w:hAnsi="SimHei" w:cs="SimHei"/>
                <w:b/>
                <w:color w:val="FFFFFF"/>
                <w:kern w:val="0"/>
                <w:sz w:val="30"/>
                <w:szCs w:val="30"/>
              </w:rPr>
            </w:pPr>
            <w:r>
              <w:rPr>
                <w:rFonts w:ascii="SimHei" w:hAnsi="SimHei" w:cs="SimHei" w:hint="eastAsia"/>
                <w:b/>
                <w:color w:val="FFFFFF"/>
                <w:kern w:val="0"/>
                <w:sz w:val="30"/>
                <w:szCs w:val="30"/>
              </w:rPr>
              <w:t>市场震荡下行</w:t>
            </w:r>
            <w:r>
              <w:rPr>
                <w:rFonts w:ascii="SimHei" w:hAnsi="SimHei" w:cs="SimHei" w:hint="eastAsia"/>
                <w:b/>
                <w:color w:val="FFFFFF"/>
                <w:kern w:val="0"/>
                <w:sz w:val="30"/>
                <w:szCs w:val="30"/>
              </w:rPr>
              <w:t xml:space="preserve">  </w:t>
            </w:r>
            <w:r>
              <w:rPr>
                <w:rFonts w:ascii="SimHei" w:hAnsi="SimHei" w:cs="SimHei" w:hint="eastAsia"/>
                <w:b/>
                <w:color w:val="FFFFFF"/>
                <w:kern w:val="0"/>
                <w:sz w:val="30"/>
                <w:szCs w:val="30"/>
              </w:rPr>
              <w:t>权益类基金损失严重</w:t>
            </w:r>
          </w:p>
          <w:p w:rsidR="0013506B" w:rsidRPr="0013506B" w:rsidRDefault="0013506B" w:rsidP="0013506B">
            <w:pPr>
              <w:autoSpaceDE w:val="0"/>
              <w:autoSpaceDN w:val="0"/>
              <w:adjustRightInd w:val="0"/>
              <w:ind w:firstLine="480"/>
              <w:jc w:val="left"/>
              <w:rPr>
                <w:rFonts w:ascii="SimHei" w:hAnsi="SimHei" w:cs="SimHei"/>
                <w:b/>
                <w:color w:val="FFFFFF"/>
                <w:kern w:val="0"/>
                <w:sz w:val="23"/>
                <w:szCs w:val="23"/>
              </w:rPr>
            </w:pPr>
          </w:p>
          <w:p w:rsidR="00F72FA4" w:rsidRPr="00D1330E" w:rsidRDefault="0013506B" w:rsidP="00AA3B31">
            <w:pPr>
              <w:spacing w:line="360" w:lineRule="auto"/>
              <w:ind w:leftChars="200" w:left="2018" w:hangingChars="692" w:hanging="1598"/>
              <w:jc w:val="right"/>
              <w:rPr>
                <w:rFonts w:eastAsia="黑体"/>
                <w:b/>
                <w:color w:val="FFFFFF"/>
                <w:sz w:val="30"/>
                <w:szCs w:val="30"/>
              </w:rPr>
            </w:pPr>
            <w:r w:rsidRPr="0013506B">
              <w:rPr>
                <w:rFonts w:ascii="SimHei" w:hAnsi="SimHei" w:cs="SimHei"/>
                <w:b/>
                <w:color w:val="FFFFFF"/>
                <w:kern w:val="0"/>
                <w:sz w:val="23"/>
                <w:szCs w:val="23"/>
              </w:rPr>
              <w:t>基金市场周报（</w:t>
            </w:r>
            <w:r w:rsidR="008A6B3B">
              <w:rPr>
                <w:rFonts w:ascii="SimHei" w:hAnsi="SimHei" w:cs="SimHei"/>
                <w:b/>
                <w:color w:val="FFFFFF"/>
                <w:kern w:val="0"/>
                <w:sz w:val="23"/>
                <w:szCs w:val="23"/>
              </w:rPr>
              <w:t>201</w:t>
            </w:r>
            <w:r w:rsidR="008A6B3B">
              <w:rPr>
                <w:rFonts w:ascii="SimHei" w:hAnsi="SimHei" w:cs="SimHei" w:hint="eastAsia"/>
                <w:b/>
                <w:color w:val="FFFFFF"/>
                <w:kern w:val="0"/>
                <w:sz w:val="23"/>
                <w:szCs w:val="23"/>
              </w:rPr>
              <w:t>5</w:t>
            </w:r>
            <w:r w:rsidRPr="0013506B">
              <w:rPr>
                <w:rFonts w:ascii="SimHei" w:hAnsi="SimHei" w:cs="SimHei"/>
                <w:b/>
                <w:color w:val="FFFFFF"/>
                <w:kern w:val="0"/>
                <w:sz w:val="23"/>
                <w:szCs w:val="23"/>
              </w:rPr>
              <w:t>.</w:t>
            </w:r>
            <w:r w:rsidR="00BA1DD9">
              <w:rPr>
                <w:rFonts w:ascii="SimHei" w:hAnsi="SimHei" w:cs="SimHei" w:hint="eastAsia"/>
                <w:b/>
                <w:color w:val="FFFFFF"/>
                <w:kern w:val="0"/>
                <w:sz w:val="23"/>
                <w:szCs w:val="23"/>
              </w:rPr>
              <w:t>7</w:t>
            </w:r>
            <w:r w:rsidRPr="0013506B">
              <w:rPr>
                <w:rFonts w:ascii="SimHei" w:hAnsi="SimHei" w:cs="SimHei"/>
                <w:b/>
                <w:color w:val="FFFFFF"/>
                <w:kern w:val="0"/>
                <w:sz w:val="23"/>
                <w:szCs w:val="23"/>
              </w:rPr>
              <w:t>.</w:t>
            </w:r>
            <w:r w:rsidR="00E52BBE">
              <w:rPr>
                <w:rFonts w:ascii="SimHei" w:hAnsi="SimHei" w:cs="SimHei" w:hint="eastAsia"/>
                <w:b/>
                <w:color w:val="FFFFFF"/>
                <w:kern w:val="0"/>
                <w:sz w:val="23"/>
                <w:szCs w:val="23"/>
              </w:rPr>
              <w:t>27</w:t>
            </w:r>
            <w:r w:rsidR="007E3B74">
              <w:rPr>
                <w:rFonts w:ascii="SimHei" w:hAnsi="SimHei" w:cs="SimHei"/>
                <w:b/>
                <w:color w:val="FFFFFF"/>
                <w:kern w:val="0"/>
                <w:sz w:val="23"/>
                <w:szCs w:val="23"/>
              </w:rPr>
              <w:t>—</w:t>
            </w:r>
            <w:r w:rsidR="008F732C">
              <w:rPr>
                <w:rFonts w:ascii="SimHei" w:hAnsi="SimHei" w:cs="SimHei" w:hint="eastAsia"/>
                <w:b/>
                <w:color w:val="FFFFFF"/>
                <w:kern w:val="0"/>
                <w:sz w:val="23"/>
                <w:szCs w:val="23"/>
              </w:rPr>
              <w:t>7</w:t>
            </w:r>
            <w:r w:rsidRPr="0013506B">
              <w:rPr>
                <w:rFonts w:ascii="SimHei" w:hAnsi="SimHei" w:cs="SimHei"/>
                <w:b/>
                <w:color w:val="FFFFFF"/>
                <w:kern w:val="0"/>
                <w:sz w:val="23"/>
                <w:szCs w:val="23"/>
              </w:rPr>
              <w:t>.</w:t>
            </w:r>
            <w:r w:rsidR="00E52BBE">
              <w:rPr>
                <w:rFonts w:ascii="SimHei" w:hAnsi="SimHei" w:cs="SimHei" w:hint="eastAsia"/>
                <w:b/>
                <w:color w:val="FFFFFF"/>
                <w:kern w:val="0"/>
                <w:sz w:val="23"/>
                <w:szCs w:val="23"/>
              </w:rPr>
              <w:t>31</w:t>
            </w:r>
            <w:r w:rsidRPr="0013506B">
              <w:rPr>
                <w:rFonts w:ascii="SimHei" w:hAnsi="SimHei" w:cs="SimHei"/>
                <w:b/>
                <w:color w:val="FFFFFF"/>
                <w:kern w:val="0"/>
                <w:sz w:val="23"/>
                <w:szCs w:val="23"/>
              </w:rPr>
              <w:t>）</w:t>
            </w:r>
          </w:p>
        </w:tc>
      </w:tr>
      <w:tr w:rsidR="00F27A65" w:rsidRPr="00CB0A5A" w:rsidTr="00701A91">
        <w:trPr>
          <w:trHeight w:val="284"/>
        </w:trPr>
        <w:tc>
          <w:tcPr>
            <w:tcW w:w="388" w:type="dxa"/>
            <w:shd w:val="clear" w:color="auto" w:fill="CDD7FA"/>
          </w:tcPr>
          <w:p w:rsidR="00F27A65" w:rsidRPr="00CB0A5A" w:rsidRDefault="00F27A65" w:rsidP="00055C3A">
            <w:pPr>
              <w:rPr>
                <w:rFonts w:eastAsia="楷体_GB2312"/>
                <w:b/>
                <w:color w:val="003366"/>
              </w:rPr>
            </w:pPr>
          </w:p>
        </w:tc>
        <w:tc>
          <w:tcPr>
            <w:tcW w:w="3288" w:type="dxa"/>
            <w:gridSpan w:val="2"/>
            <w:shd w:val="clear" w:color="auto" w:fill="CDD7FA"/>
          </w:tcPr>
          <w:p w:rsidR="00F27A65" w:rsidRPr="00FC1827" w:rsidRDefault="00F27A65" w:rsidP="00055C3A">
            <w:pPr>
              <w:rPr>
                <w:rFonts w:eastAsia="楷体_GB2312"/>
                <w:b/>
                <w:color w:val="003366"/>
              </w:rPr>
            </w:pPr>
          </w:p>
        </w:tc>
        <w:tc>
          <w:tcPr>
            <w:tcW w:w="8316" w:type="dxa"/>
            <w:gridSpan w:val="3"/>
            <w:vMerge/>
            <w:shd w:val="clear" w:color="auto" w:fill="00326E"/>
          </w:tcPr>
          <w:p w:rsidR="00F27A65" w:rsidRPr="00FC1827" w:rsidRDefault="00F27A65" w:rsidP="00055C3A">
            <w:pPr>
              <w:rPr>
                <w:rFonts w:eastAsia="楷体_GB2312"/>
                <w:b/>
                <w:color w:val="003366"/>
              </w:rPr>
            </w:pPr>
          </w:p>
        </w:tc>
      </w:tr>
      <w:tr w:rsidR="00F27A65" w:rsidRPr="00CB0A5A" w:rsidTr="00701A91">
        <w:trPr>
          <w:trHeight w:val="1224"/>
        </w:trPr>
        <w:tc>
          <w:tcPr>
            <w:tcW w:w="388" w:type="dxa"/>
            <w:shd w:val="clear" w:color="auto" w:fill="CDD7FA"/>
          </w:tcPr>
          <w:p w:rsidR="00F27A65" w:rsidRPr="00CB0A5A" w:rsidRDefault="00F27A65" w:rsidP="00055C3A">
            <w:pPr>
              <w:rPr>
                <w:rFonts w:eastAsia="楷体_GB2312"/>
                <w:b/>
                <w:color w:val="003366"/>
              </w:rPr>
            </w:pPr>
          </w:p>
        </w:tc>
        <w:tc>
          <w:tcPr>
            <w:tcW w:w="3288" w:type="dxa"/>
            <w:gridSpan w:val="2"/>
            <w:shd w:val="clear" w:color="auto" w:fill="CDD7FA"/>
          </w:tcPr>
          <w:p w:rsidR="00F27A65" w:rsidRPr="00CB0A5A" w:rsidRDefault="00FD7F44" w:rsidP="00055C3A">
            <w:pPr>
              <w:spacing w:line="360" w:lineRule="auto"/>
              <w:rPr>
                <w:rFonts w:eastAsia="楷体_GB2312"/>
                <w:noProof/>
              </w:rPr>
            </w:pPr>
            <w:r>
              <w:rPr>
                <w:rFonts w:eastAsia="楷体_GB2312" w:hint="eastAsia"/>
                <w:noProof/>
              </w:rPr>
              <w:drawing>
                <wp:anchor distT="0" distB="0" distL="114300" distR="114300" simplePos="0" relativeHeight="251657728" behindDoc="0" locked="0" layoutInCell="1" allowOverlap="1">
                  <wp:simplePos x="0" y="0"/>
                  <wp:positionH relativeFrom="column">
                    <wp:posOffset>35560</wp:posOffset>
                  </wp:positionH>
                  <wp:positionV relativeFrom="paragraph">
                    <wp:posOffset>122555</wp:posOffset>
                  </wp:positionV>
                  <wp:extent cx="1828800" cy="869315"/>
                  <wp:effectExtent l="0" t="0" r="0" b="0"/>
                  <wp:wrapNone/>
                  <wp:docPr id="5" name="图片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1"/>
                          <pic:cNvPicPr>
                            <a:picLocks noChangeAspect="1" noChangeArrowheads="1"/>
                          </pic:cNvPicPr>
                        </pic:nvPicPr>
                        <pic:blipFill>
                          <a:blip r:embed="rId8" cstate="print">
                            <a:clrChange>
                              <a:clrFrom>
                                <a:srgbClr val="D2D2FF"/>
                              </a:clrFrom>
                              <a:clrTo>
                                <a:srgbClr val="D2D2FF">
                                  <a:alpha val="0"/>
                                </a:srgbClr>
                              </a:clrTo>
                            </a:clrChange>
                          </a:blip>
                          <a:srcRect/>
                          <a:stretch>
                            <a:fillRect/>
                          </a:stretch>
                        </pic:blipFill>
                        <pic:spPr bwMode="auto">
                          <a:xfrm>
                            <a:off x="0" y="0"/>
                            <a:ext cx="1828800" cy="869315"/>
                          </a:xfrm>
                          <a:prstGeom prst="rect">
                            <a:avLst/>
                          </a:prstGeom>
                          <a:noFill/>
                          <a:ln w="9525">
                            <a:noFill/>
                            <a:miter lim="800000"/>
                            <a:headEnd/>
                            <a:tailEnd/>
                          </a:ln>
                        </pic:spPr>
                      </pic:pic>
                    </a:graphicData>
                  </a:graphic>
                </wp:anchor>
              </w:drawing>
            </w:r>
          </w:p>
        </w:tc>
        <w:tc>
          <w:tcPr>
            <w:tcW w:w="8316" w:type="dxa"/>
            <w:gridSpan w:val="3"/>
            <w:vMerge/>
            <w:shd w:val="clear" w:color="auto" w:fill="00326E"/>
          </w:tcPr>
          <w:p w:rsidR="00F27A65" w:rsidRPr="00CB0A5A" w:rsidRDefault="00F27A65" w:rsidP="00055C3A">
            <w:pPr>
              <w:spacing w:line="360" w:lineRule="auto"/>
              <w:rPr>
                <w:rFonts w:eastAsia="楷体_GB2312"/>
                <w:noProof/>
              </w:rPr>
            </w:pPr>
          </w:p>
        </w:tc>
      </w:tr>
      <w:tr w:rsidR="00D20D7A" w:rsidRPr="00CB0A5A" w:rsidTr="00814A63">
        <w:trPr>
          <w:trHeight w:val="1159"/>
        </w:trPr>
        <w:tc>
          <w:tcPr>
            <w:tcW w:w="3689" w:type="dxa"/>
            <w:gridSpan w:val="4"/>
            <w:tcBorders>
              <w:bottom w:val="nil"/>
            </w:tcBorders>
            <w:shd w:val="clear" w:color="auto" w:fill="CDD7FA"/>
            <w:tcMar>
              <w:right w:w="0" w:type="dxa"/>
            </w:tcMar>
          </w:tcPr>
          <w:p w:rsidR="00D20D7A" w:rsidRPr="00EF75E3" w:rsidRDefault="00D20D7A" w:rsidP="00055C3A"/>
        </w:tc>
        <w:tc>
          <w:tcPr>
            <w:tcW w:w="533" w:type="dxa"/>
            <w:tcBorders>
              <w:bottom w:val="nil"/>
            </w:tcBorders>
            <w:shd w:val="clear" w:color="auto" w:fill="CDD7FA"/>
          </w:tcPr>
          <w:p w:rsidR="00D20D7A" w:rsidRPr="007D078F" w:rsidRDefault="00D20D7A" w:rsidP="00055C3A">
            <w:pPr>
              <w:rPr>
                <w:rFonts w:eastAsia="楷体_GB2312"/>
                <w:b/>
                <w:color w:val="003366"/>
              </w:rPr>
            </w:pPr>
          </w:p>
        </w:tc>
        <w:tc>
          <w:tcPr>
            <w:tcW w:w="7770" w:type="dxa"/>
            <w:vMerge w:val="restart"/>
            <w:tcBorders>
              <w:bottom w:val="nil"/>
            </w:tcBorders>
            <w:shd w:val="clear" w:color="auto" w:fill="auto"/>
          </w:tcPr>
          <w:tbl>
            <w:tblPr>
              <w:tblW w:w="6521" w:type="dxa"/>
              <w:tblInd w:w="227" w:type="dxa"/>
              <w:tblLayout w:type="fixed"/>
              <w:tblLook w:val="04A0"/>
            </w:tblPr>
            <w:tblGrid>
              <w:gridCol w:w="6521"/>
            </w:tblGrid>
            <w:tr w:rsidR="00D20D7A" w:rsidRPr="000C6C1F" w:rsidTr="00814A63">
              <w:trPr>
                <w:trHeight w:hRule="exact" w:val="23"/>
              </w:trPr>
              <w:tc>
                <w:tcPr>
                  <w:tcW w:w="7539" w:type="dxa"/>
                </w:tcPr>
                <w:p w:rsidR="00D20D7A" w:rsidRPr="000C6C1F" w:rsidRDefault="00D20D7A" w:rsidP="00D20D7A">
                  <w:pPr>
                    <w:framePr w:hSpace="181" w:wrap="around" w:vAnchor="page" w:hAnchor="page" w:x="35" w:y="1"/>
                    <w:rPr>
                      <w:rFonts w:eastAsia="楷体_GB2312"/>
                      <w:color w:val="003366"/>
                      <w:sz w:val="18"/>
                      <w:szCs w:val="18"/>
                    </w:rPr>
                  </w:pPr>
                  <w:r w:rsidRPr="000C6C1F">
                    <w:rPr>
                      <w:rFonts w:eastAsia="楷体_GB2312" w:hint="eastAsia"/>
                      <w:color w:val="003366"/>
                      <w:sz w:val="18"/>
                      <w:szCs w:val="18"/>
                    </w:rPr>
                    <w:t>[Table_Summary]</w:t>
                  </w:r>
                </w:p>
              </w:tc>
            </w:tr>
            <w:tr w:rsidR="00D20D7A" w:rsidRPr="000C6C1F" w:rsidTr="00B27B6F">
              <w:trPr>
                <w:trHeight w:val="9591"/>
              </w:trPr>
              <w:tc>
                <w:tcPr>
                  <w:tcW w:w="7539" w:type="dxa"/>
                </w:tcPr>
                <w:p w:rsidR="0058462A" w:rsidRDefault="0058462A" w:rsidP="008E2A29">
                  <w:pPr>
                    <w:pStyle w:val="Default"/>
                    <w:framePr w:hSpace="181" w:wrap="around" w:vAnchor="page" w:hAnchor="page" w:x="35" w:y="1"/>
                  </w:pPr>
                </w:p>
                <w:p w:rsidR="00AA3AD2" w:rsidRDefault="00AA3AD2" w:rsidP="00186271">
                  <w:pPr>
                    <w:spacing w:line="14" w:lineRule="auto"/>
                    <w:ind w:firstLine="420"/>
                    <w:rPr>
                      <w:rFonts w:eastAsia="楷体_GB2312" w:hint="eastAsia"/>
                      <w:color w:val="000000"/>
                      <w:szCs w:val="21"/>
                    </w:rPr>
                  </w:pPr>
                  <w:bookmarkStart w:id="0" w:name="OLE_LINK7"/>
                  <w:bookmarkStart w:id="1" w:name="OLE_LINK8"/>
                  <w:r>
                    <w:rPr>
                      <w:rFonts w:eastAsia="楷体_GB2312" w:hint="eastAsia"/>
                      <w:color w:val="000000"/>
                      <w:szCs w:val="21"/>
                    </w:rPr>
                    <w:t>A</w:t>
                  </w:r>
                  <w:r>
                    <w:rPr>
                      <w:rFonts w:eastAsia="楷体_GB2312" w:hint="eastAsia"/>
                      <w:color w:val="000000"/>
                      <w:szCs w:val="21"/>
                    </w:rPr>
                    <w:t>股市场股指再度下行，创业板跌幅领先。</w:t>
                  </w:r>
                  <w:r w:rsidRPr="00013B4E">
                    <w:rPr>
                      <w:rFonts w:eastAsia="楷体_GB2312" w:hint="eastAsia"/>
                      <w:color w:val="000000"/>
                      <w:szCs w:val="21"/>
                    </w:rPr>
                    <w:t>上证综指和深成指</w:t>
                  </w:r>
                  <w:r>
                    <w:rPr>
                      <w:rFonts w:eastAsia="楷体_GB2312" w:hint="eastAsia"/>
                      <w:color w:val="000000"/>
                      <w:szCs w:val="21"/>
                    </w:rPr>
                    <w:t>期间收益率分别为</w:t>
                  </w:r>
                  <w:r>
                    <w:rPr>
                      <w:rFonts w:eastAsia="楷体_GB2312" w:hint="eastAsia"/>
                      <w:color w:val="000000"/>
                      <w:szCs w:val="21"/>
                    </w:rPr>
                    <w:t>-10.00</w:t>
                  </w:r>
                  <w:r w:rsidRPr="00013B4E">
                    <w:rPr>
                      <w:rFonts w:eastAsia="楷体_GB2312" w:hint="eastAsia"/>
                      <w:color w:val="000000"/>
                      <w:szCs w:val="21"/>
                    </w:rPr>
                    <w:t>%</w:t>
                  </w:r>
                  <w:r w:rsidRPr="00013B4E">
                    <w:rPr>
                      <w:rFonts w:eastAsia="楷体_GB2312" w:hint="eastAsia"/>
                      <w:color w:val="000000"/>
                      <w:szCs w:val="21"/>
                    </w:rPr>
                    <w:t>和</w:t>
                  </w:r>
                  <w:r>
                    <w:rPr>
                      <w:rFonts w:eastAsia="楷体_GB2312" w:hint="eastAsia"/>
                      <w:color w:val="000000"/>
                      <w:szCs w:val="21"/>
                    </w:rPr>
                    <w:t>-8.46</w:t>
                  </w:r>
                  <w:r w:rsidRPr="00013B4E">
                    <w:rPr>
                      <w:rFonts w:eastAsia="楷体_GB2312" w:hint="eastAsia"/>
                      <w:color w:val="000000"/>
                      <w:szCs w:val="21"/>
                    </w:rPr>
                    <w:t>%</w:t>
                  </w:r>
                  <w:r w:rsidRPr="00013B4E">
                    <w:rPr>
                      <w:rFonts w:eastAsia="楷体_GB2312" w:hint="eastAsia"/>
                      <w:color w:val="000000"/>
                      <w:szCs w:val="21"/>
                    </w:rPr>
                    <w:t>，同期中小板和创业板</w:t>
                  </w:r>
                  <w:r>
                    <w:rPr>
                      <w:rFonts w:eastAsia="楷体_GB2312" w:hint="eastAsia"/>
                      <w:color w:val="000000"/>
                      <w:szCs w:val="21"/>
                    </w:rPr>
                    <w:t>收益率分别为</w:t>
                  </w:r>
                  <w:r>
                    <w:rPr>
                      <w:rFonts w:eastAsia="楷体_GB2312" w:hint="eastAsia"/>
                      <w:color w:val="000000"/>
                      <w:szCs w:val="21"/>
                    </w:rPr>
                    <w:t>-8.41%</w:t>
                  </w:r>
                  <w:r>
                    <w:rPr>
                      <w:rFonts w:eastAsia="楷体_GB2312" w:hint="eastAsia"/>
                      <w:color w:val="000000"/>
                      <w:szCs w:val="21"/>
                    </w:rPr>
                    <w:t>和</w:t>
                  </w:r>
                  <w:r>
                    <w:rPr>
                      <w:rFonts w:eastAsia="楷体_GB2312" w:hint="eastAsia"/>
                      <w:color w:val="000000"/>
                      <w:szCs w:val="21"/>
                    </w:rPr>
                    <w:t>-12.27%</w:t>
                  </w:r>
                  <w:r>
                    <w:rPr>
                      <w:rFonts w:eastAsia="楷体_GB2312" w:hint="eastAsia"/>
                      <w:color w:val="000000"/>
                      <w:szCs w:val="21"/>
                    </w:rPr>
                    <w:t>。</w:t>
                  </w:r>
                  <w:r w:rsidRPr="00013B4E">
                    <w:rPr>
                      <w:rFonts w:eastAsia="楷体_GB2312" w:hint="eastAsia"/>
                      <w:color w:val="000000"/>
                      <w:szCs w:val="21"/>
                    </w:rPr>
                    <w:t>从行业指数上来看，</w:t>
                  </w:r>
                  <w:r>
                    <w:rPr>
                      <w:rFonts w:eastAsia="楷体_GB2312" w:hint="eastAsia"/>
                      <w:color w:val="000000"/>
                      <w:szCs w:val="21"/>
                    </w:rPr>
                    <w:t>食品饮料、休闲娱乐相对抗跌，通信、计算机行业指数跌幅均达</w:t>
                  </w:r>
                  <w:r>
                    <w:rPr>
                      <w:rFonts w:eastAsia="楷体_GB2312" w:hint="eastAsia"/>
                      <w:color w:val="000000"/>
                      <w:szCs w:val="21"/>
                    </w:rPr>
                    <w:t>10%</w:t>
                  </w:r>
                  <w:r>
                    <w:rPr>
                      <w:rFonts w:eastAsia="楷体_GB2312" w:hint="eastAsia"/>
                      <w:color w:val="000000"/>
                      <w:szCs w:val="21"/>
                    </w:rPr>
                    <w:t>以上。</w:t>
                  </w:r>
                </w:p>
                <w:p w:rsidR="00186271" w:rsidRDefault="00AA3AD2" w:rsidP="00186271">
                  <w:pPr>
                    <w:framePr w:hSpace="181" w:wrap="around" w:vAnchor="page" w:hAnchor="page" w:x="35" w:y="1"/>
                    <w:spacing w:line="14" w:lineRule="auto"/>
                    <w:ind w:firstLine="420"/>
                    <w:rPr>
                      <w:rFonts w:eastAsia="楷体_GB2312" w:hint="eastAsia"/>
                      <w:color w:val="000000"/>
                      <w:szCs w:val="21"/>
                    </w:rPr>
                  </w:pPr>
                  <w:r>
                    <w:rPr>
                      <w:rFonts w:eastAsia="楷体_GB2312" w:hint="eastAsia"/>
                      <w:color w:val="000000"/>
                      <w:szCs w:val="21"/>
                    </w:rPr>
                    <w:t>债券市场方面，中证全债指数上涨</w:t>
                  </w:r>
                  <w:r>
                    <w:rPr>
                      <w:rFonts w:eastAsia="楷体_GB2312" w:hint="eastAsia"/>
                      <w:color w:val="000000"/>
                      <w:szCs w:val="21"/>
                    </w:rPr>
                    <w:t>0.26%</w:t>
                  </w:r>
                  <w:r>
                    <w:rPr>
                      <w:rFonts w:eastAsia="楷体_GB2312" w:hint="eastAsia"/>
                      <w:color w:val="000000"/>
                      <w:szCs w:val="21"/>
                    </w:rPr>
                    <w:t>。其中，中证企业债、国债上扬幅度分别为</w:t>
                  </w:r>
                  <w:r>
                    <w:rPr>
                      <w:rFonts w:eastAsia="楷体_GB2312" w:hint="eastAsia"/>
                      <w:color w:val="000000"/>
                      <w:szCs w:val="21"/>
                    </w:rPr>
                    <w:t>0.36%</w:t>
                  </w:r>
                  <w:r>
                    <w:rPr>
                      <w:rFonts w:eastAsia="楷体_GB2312" w:hint="eastAsia"/>
                      <w:color w:val="000000"/>
                      <w:szCs w:val="21"/>
                    </w:rPr>
                    <w:t>和</w:t>
                  </w:r>
                  <w:r>
                    <w:rPr>
                      <w:rFonts w:eastAsia="楷体_GB2312" w:hint="eastAsia"/>
                      <w:color w:val="000000"/>
                      <w:szCs w:val="21"/>
                    </w:rPr>
                    <w:t>0.15%</w:t>
                  </w:r>
                  <w:r>
                    <w:rPr>
                      <w:rFonts w:eastAsia="楷体_GB2312" w:hint="eastAsia"/>
                      <w:color w:val="000000"/>
                      <w:szCs w:val="21"/>
                    </w:rPr>
                    <w:t>，转债指数在</w:t>
                  </w:r>
                  <w:r>
                    <w:rPr>
                      <w:rFonts w:eastAsia="楷体_GB2312" w:hint="eastAsia"/>
                      <w:color w:val="000000"/>
                      <w:szCs w:val="21"/>
                    </w:rPr>
                    <w:t>A</w:t>
                  </w:r>
                  <w:r>
                    <w:rPr>
                      <w:rFonts w:eastAsia="楷体_GB2312" w:hint="eastAsia"/>
                      <w:color w:val="000000"/>
                      <w:szCs w:val="21"/>
                    </w:rPr>
                    <w:t>股下行影响下期间收益率为</w:t>
                  </w:r>
                  <w:r>
                    <w:rPr>
                      <w:rFonts w:eastAsia="楷体_GB2312" w:hint="eastAsia"/>
                      <w:color w:val="000000"/>
                      <w:szCs w:val="21"/>
                    </w:rPr>
                    <w:t>10.89%</w:t>
                  </w:r>
                  <w:r>
                    <w:rPr>
                      <w:rFonts w:eastAsia="楷体_GB2312" w:hint="eastAsia"/>
                      <w:color w:val="000000"/>
                      <w:szCs w:val="21"/>
                    </w:rPr>
                    <w:t>。</w:t>
                  </w:r>
                </w:p>
                <w:p w:rsidR="008A6B3B" w:rsidRDefault="008A6B3B" w:rsidP="00186271">
                  <w:pPr>
                    <w:framePr w:hSpace="181" w:wrap="around" w:vAnchor="page" w:hAnchor="page" w:x="35" w:y="1"/>
                    <w:rPr>
                      <w:rFonts w:eastAsia="楷体_GB2312"/>
                      <w:b/>
                      <w:bCs/>
                      <w:color w:val="003366"/>
                      <w:szCs w:val="21"/>
                    </w:rPr>
                  </w:pPr>
                  <w:r w:rsidRPr="008A6B3B">
                    <w:rPr>
                      <w:rFonts w:eastAsia="楷体_GB2312" w:hint="eastAsia"/>
                      <w:b/>
                      <w:bCs/>
                      <w:color w:val="003366"/>
                      <w:szCs w:val="21"/>
                    </w:rPr>
                    <w:t>主动管理偏股型基金：</w:t>
                  </w:r>
                </w:p>
                <w:p w:rsidR="00B27B6F" w:rsidRPr="00186271" w:rsidRDefault="00186271" w:rsidP="00B27B6F">
                  <w:pPr>
                    <w:framePr w:hSpace="181" w:wrap="around" w:vAnchor="page" w:hAnchor="page" w:x="35" w:y="1"/>
                    <w:spacing w:line="14" w:lineRule="auto"/>
                    <w:ind w:firstLine="420"/>
                    <w:rPr>
                      <w:rFonts w:eastAsia="楷体_GB2312" w:hint="eastAsia"/>
                      <w:color w:val="000000"/>
                      <w:szCs w:val="21"/>
                    </w:rPr>
                  </w:pPr>
                  <w:r w:rsidRPr="00186271">
                    <w:rPr>
                      <w:rFonts w:eastAsia="楷体_GB2312" w:hint="eastAsia"/>
                      <w:color w:val="000000"/>
                      <w:szCs w:val="21"/>
                    </w:rPr>
                    <w:t>本期采取主动操作策略的股票型和混合型基金，平均收益率分别为</w:t>
                  </w:r>
                  <w:r w:rsidRPr="00186271">
                    <w:rPr>
                      <w:rFonts w:eastAsia="楷体_GB2312" w:hint="eastAsia"/>
                      <w:color w:val="000000"/>
                      <w:szCs w:val="21"/>
                    </w:rPr>
                    <w:t>-10.65%</w:t>
                  </w:r>
                  <w:r w:rsidRPr="00186271">
                    <w:rPr>
                      <w:rFonts w:eastAsia="楷体_GB2312" w:hint="eastAsia"/>
                      <w:color w:val="000000"/>
                      <w:szCs w:val="21"/>
                    </w:rPr>
                    <w:t>和</w:t>
                  </w:r>
                  <w:r w:rsidRPr="00186271">
                    <w:rPr>
                      <w:rFonts w:eastAsia="楷体_GB2312" w:hint="eastAsia"/>
                      <w:color w:val="000000"/>
                      <w:szCs w:val="21"/>
                    </w:rPr>
                    <w:t>-7.31%</w:t>
                  </w:r>
                  <w:r w:rsidRPr="00186271">
                    <w:rPr>
                      <w:rFonts w:eastAsia="楷体_GB2312" w:hint="eastAsia"/>
                      <w:color w:val="000000"/>
                      <w:szCs w:val="21"/>
                    </w:rPr>
                    <w:t>，同期沪深</w:t>
                  </w:r>
                  <w:r w:rsidRPr="00186271">
                    <w:rPr>
                      <w:rFonts w:eastAsia="楷体_GB2312" w:hint="eastAsia"/>
                      <w:color w:val="000000"/>
                      <w:szCs w:val="21"/>
                    </w:rPr>
                    <w:t>300</w:t>
                  </w:r>
                  <w:r w:rsidRPr="00186271">
                    <w:rPr>
                      <w:rFonts w:eastAsia="楷体_GB2312" w:hint="eastAsia"/>
                      <w:color w:val="000000"/>
                      <w:szCs w:val="21"/>
                    </w:rPr>
                    <w:t>指数涨幅为</w:t>
                  </w:r>
                  <w:r w:rsidRPr="00186271">
                    <w:rPr>
                      <w:rFonts w:eastAsia="楷体_GB2312" w:hint="eastAsia"/>
                      <w:color w:val="000000"/>
                      <w:szCs w:val="21"/>
                    </w:rPr>
                    <w:t>-8.61%</w:t>
                  </w:r>
                  <w:r w:rsidRPr="00186271">
                    <w:rPr>
                      <w:rFonts w:eastAsia="楷体_GB2312" w:hint="eastAsia"/>
                      <w:color w:val="000000"/>
                      <w:szCs w:val="21"/>
                    </w:rPr>
                    <w:t>。今年以来，股票型和混合型基金累计收益率分别为</w:t>
                  </w:r>
                  <w:r w:rsidRPr="00186271">
                    <w:rPr>
                      <w:rFonts w:eastAsia="楷体_GB2312" w:hint="eastAsia"/>
                      <w:color w:val="000000"/>
                      <w:szCs w:val="21"/>
                    </w:rPr>
                    <w:t>32.34%</w:t>
                  </w:r>
                  <w:r w:rsidRPr="00186271">
                    <w:rPr>
                      <w:rFonts w:eastAsia="楷体_GB2312" w:hint="eastAsia"/>
                      <w:color w:val="000000"/>
                      <w:szCs w:val="21"/>
                    </w:rPr>
                    <w:t>和</w:t>
                  </w:r>
                  <w:r w:rsidRPr="00186271">
                    <w:rPr>
                      <w:rFonts w:eastAsia="楷体_GB2312" w:hint="eastAsia"/>
                      <w:color w:val="000000"/>
                      <w:szCs w:val="21"/>
                    </w:rPr>
                    <w:t>28.26%</w:t>
                  </w:r>
                  <w:r w:rsidRPr="00186271">
                    <w:rPr>
                      <w:rFonts w:eastAsia="楷体_GB2312" w:hint="eastAsia"/>
                      <w:color w:val="000000"/>
                      <w:szCs w:val="21"/>
                    </w:rPr>
                    <w:t>。</w:t>
                  </w:r>
                </w:p>
                <w:p w:rsidR="008A6B3B" w:rsidRPr="008A6B3B" w:rsidRDefault="008A6B3B" w:rsidP="008A6B3B">
                  <w:pPr>
                    <w:framePr w:hSpace="181" w:wrap="around" w:vAnchor="page" w:hAnchor="page" w:x="35" w:y="1"/>
                    <w:rPr>
                      <w:rFonts w:eastAsia="楷体_GB2312"/>
                      <w:b/>
                      <w:bCs/>
                      <w:color w:val="003366"/>
                      <w:szCs w:val="21"/>
                    </w:rPr>
                  </w:pPr>
                  <w:r>
                    <w:rPr>
                      <w:rFonts w:eastAsia="楷体_GB2312" w:hint="eastAsia"/>
                      <w:b/>
                      <w:bCs/>
                      <w:color w:val="003366"/>
                      <w:szCs w:val="21"/>
                    </w:rPr>
                    <w:t>被动股票型基金：</w:t>
                  </w:r>
                </w:p>
                <w:p w:rsidR="00616A85" w:rsidRPr="00B27B6F" w:rsidRDefault="00186271" w:rsidP="00186271">
                  <w:pPr>
                    <w:spacing w:line="14" w:lineRule="auto"/>
                    <w:ind w:firstLine="420"/>
                    <w:rPr>
                      <w:rFonts w:eastAsia="楷体_GB2312"/>
                      <w:color w:val="000000"/>
                      <w:szCs w:val="21"/>
                    </w:rPr>
                  </w:pPr>
                  <w:r w:rsidRPr="00186271">
                    <w:rPr>
                      <w:rFonts w:eastAsia="楷体_GB2312" w:hint="eastAsia"/>
                      <w:color w:val="000000"/>
                      <w:szCs w:val="21"/>
                    </w:rPr>
                    <w:t>指数型基金平均收益率为</w:t>
                  </w:r>
                  <w:r w:rsidRPr="00186271">
                    <w:rPr>
                      <w:rFonts w:eastAsia="楷体_GB2312" w:hint="eastAsia"/>
                      <w:color w:val="000000"/>
                      <w:szCs w:val="21"/>
                    </w:rPr>
                    <w:t>-8.51%</w:t>
                  </w:r>
                  <w:r w:rsidRPr="00186271">
                    <w:rPr>
                      <w:rFonts w:eastAsia="楷体_GB2312" w:hint="eastAsia"/>
                      <w:color w:val="000000"/>
                      <w:szCs w:val="21"/>
                    </w:rPr>
                    <w:t>，收益率高于同期主动管理股票型基金。指数型基金今年以来累计收益率为</w:t>
                  </w:r>
                  <w:r w:rsidRPr="00186271">
                    <w:rPr>
                      <w:rFonts w:eastAsia="楷体_GB2312" w:hint="eastAsia"/>
                      <w:color w:val="000000"/>
                      <w:szCs w:val="21"/>
                    </w:rPr>
                    <w:t>18.48%</w:t>
                  </w:r>
                  <w:r w:rsidRPr="00186271">
                    <w:rPr>
                      <w:rFonts w:eastAsia="楷体_GB2312" w:hint="eastAsia"/>
                      <w:color w:val="000000"/>
                      <w:szCs w:val="21"/>
                    </w:rPr>
                    <w:t>。上周指数型基金收益率均为负值，重仓蓝筹行业的相关指数基金较为抗跌，但净值损失也在</w:t>
                  </w:r>
                  <w:r w:rsidRPr="00186271">
                    <w:rPr>
                      <w:rFonts w:eastAsia="楷体_GB2312" w:hint="eastAsia"/>
                      <w:color w:val="000000"/>
                      <w:szCs w:val="21"/>
                    </w:rPr>
                    <w:t>3%</w:t>
                  </w:r>
                  <w:r w:rsidRPr="00186271">
                    <w:rPr>
                      <w:rFonts w:eastAsia="楷体_GB2312" w:hint="eastAsia"/>
                      <w:color w:val="000000"/>
                      <w:szCs w:val="21"/>
                    </w:rPr>
                    <w:t>以上。</w:t>
                  </w:r>
                </w:p>
                <w:p w:rsidR="008A6B3B" w:rsidRPr="00B27B6F" w:rsidRDefault="006B33F9" w:rsidP="00B27B6F">
                  <w:pPr>
                    <w:framePr w:hSpace="181" w:wrap="around" w:vAnchor="page" w:hAnchor="page" w:x="35" w:y="1"/>
                    <w:rPr>
                      <w:rFonts w:eastAsia="楷体_GB2312"/>
                      <w:b/>
                      <w:bCs/>
                      <w:color w:val="003366"/>
                      <w:szCs w:val="21"/>
                    </w:rPr>
                  </w:pPr>
                  <w:r>
                    <w:rPr>
                      <w:rFonts w:eastAsia="楷体_GB2312" w:hint="eastAsia"/>
                      <w:b/>
                      <w:bCs/>
                      <w:color w:val="003366"/>
                      <w:szCs w:val="21"/>
                    </w:rPr>
                    <w:t>固定收益类</w:t>
                  </w:r>
                  <w:r w:rsidR="008A6B3B">
                    <w:rPr>
                      <w:rFonts w:eastAsia="楷体_GB2312" w:hint="eastAsia"/>
                      <w:b/>
                      <w:bCs/>
                      <w:color w:val="003366"/>
                      <w:szCs w:val="21"/>
                    </w:rPr>
                    <w:t>基金：</w:t>
                  </w:r>
                </w:p>
                <w:p w:rsidR="00186271" w:rsidRDefault="00186271" w:rsidP="00186271">
                  <w:pPr>
                    <w:framePr w:hSpace="181" w:wrap="around" w:vAnchor="page" w:hAnchor="page" w:x="35" w:y="1"/>
                    <w:spacing w:line="14" w:lineRule="auto"/>
                    <w:ind w:firstLine="420"/>
                    <w:rPr>
                      <w:rFonts w:eastAsia="楷体_GB2312" w:hint="eastAsia"/>
                      <w:color w:val="000000"/>
                      <w:szCs w:val="21"/>
                    </w:rPr>
                  </w:pPr>
                  <w:r w:rsidRPr="00186271">
                    <w:rPr>
                      <w:rFonts w:eastAsia="楷体_GB2312" w:hint="eastAsia"/>
                      <w:color w:val="000000"/>
                      <w:szCs w:val="21"/>
                    </w:rPr>
                    <w:t>上周债券型基金平均收益率为</w:t>
                  </w:r>
                  <w:r w:rsidRPr="00186271">
                    <w:rPr>
                      <w:rFonts w:eastAsia="楷体_GB2312" w:hint="eastAsia"/>
                      <w:color w:val="000000"/>
                      <w:szCs w:val="21"/>
                    </w:rPr>
                    <w:t>-1.11%</w:t>
                  </w:r>
                  <w:r w:rsidRPr="00186271">
                    <w:rPr>
                      <w:rFonts w:eastAsia="楷体_GB2312" w:hint="eastAsia"/>
                      <w:color w:val="000000"/>
                      <w:szCs w:val="21"/>
                    </w:rPr>
                    <w:t>，取得正收益的基金约占四成。今年以来，债券型基金平均收益率为</w:t>
                  </w:r>
                  <w:r w:rsidRPr="00186271">
                    <w:rPr>
                      <w:rFonts w:eastAsia="楷体_GB2312" w:hint="eastAsia"/>
                      <w:color w:val="000000"/>
                      <w:szCs w:val="21"/>
                    </w:rPr>
                    <w:t>7.13%</w:t>
                  </w:r>
                  <w:r w:rsidRPr="00186271">
                    <w:rPr>
                      <w:rFonts w:eastAsia="楷体_GB2312" w:hint="eastAsia"/>
                      <w:color w:val="000000"/>
                      <w:szCs w:val="21"/>
                    </w:rPr>
                    <w:t>。上周收益率较高的债券型基金，如：大摩强收益债券、银华信用四季红、易方达投资级信用债</w:t>
                  </w:r>
                  <w:r w:rsidRPr="00186271">
                    <w:rPr>
                      <w:rFonts w:eastAsia="楷体_GB2312" w:hint="eastAsia"/>
                      <w:color w:val="000000"/>
                      <w:szCs w:val="21"/>
                    </w:rPr>
                    <w:t>A</w:t>
                  </w:r>
                  <w:r w:rsidRPr="00186271">
                    <w:rPr>
                      <w:rFonts w:eastAsia="楷体_GB2312" w:hint="eastAsia"/>
                      <w:color w:val="000000"/>
                      <w:szCs w:val="21"/>
                    </w:rPr>
                    <w:t>，收益率分别为</w:t>
                  </w:r>
                  <w:r w:rsidRPr="00186271">
                    <w:rPr>
                      <w:rFonts w:eastAsia="楷体_GB2312" w:hint="eastAsia"/>
                      <w:color w:val="000000"/>
                      <w:szCs w:val="21"/>
                    </w:rPr>
                    <w:t>0.66%</w:t>
                  </w:r>
                  <w:r w:rsidRPr="00186271">
                    <w:rPr>
                      <w:rFonts w:eastAsia="楷体_GB2312" w:hint="eastAsia"/>
                      <w:color w:val="000000"/>
                      <w:szCs w:val="21"/>
                    </w:rPr>
                    <w:t>、</w:t>
                  </w:r>
                  <w:r w:rsidRPr="00186271">
                    <w:rPr>
                      <w:rFonts w:eastAsia="楷体_GB2312" w:hint="eastAsia"/>
                      <w:color w:val="000000"/>
                      <w:szCs w:val="21"/>
                    </w:rPr>
                    <w:t>0.57%</w:t>
                  </w:r>
                  <w:r w:rsidRPr="00186271">
                    <w:rPr>
                      <w:rFonts w:eastAsia="楷体_GB2312" w:hint="eastAsia"/>
                      <w:color w:val="000000"/>
                      <w:szCs w:val="21"/>
                    </w:rPr>
                    <w:t>、</w:t>
                  </w:r>
                  <w:r w:rsidRPr="00186271">
                    <w:rPr>
                      <w:rFonts w:eastAsia="楷体_GB2312" w:hint="eastAsia"/>
                      <w:color w:val="000000"/>
                      <w:szCs w:val="21"/>
                    </w:rPr>
                    <w:t>0.55%</w:t>
                  </w:r>
                  <w:r w:rsidRPr="00186271">
                    <w:rPr>
                      <w:rFonts w:eastAsia="楷体_GB2312" w:hint="eastAsia"/>
                      <w:color w:val="000000"/>
                      <w:szCs w:val="21"/>
                    </w:rPr>
                    <w:t>，多为纯债型品种。</w:t>
                  </w:r>
                </w:p>
                <w:p w:rsidR="006B33F9" w:rsidRDefault="003E004D" w:rsidP="00186271">
                  <w:pPr>
                    <w:framePr w:hSpace="181" w:wrap="around" w:vAnchor="page" w:hAnchor="page" w:x="35" w:y="1"/>
                    <w:spacing w:line="360" w:lineRule="auto"/>
                    <w:jc w:val="left"/>
                    <w:rPr>
                      <w:rFonts w:eastAsia="楷体_GB2312"/>
                      <w:b/>
                      <w:bCs/>
                      <w:color w:val="003366"/>
                      <w:szCs w:val="21"/>
                    </w:rPr>
                  </w:pPr>
                  <w:r w:rsidRPr="003E004D">
                    <w:rPr>
                      <w:rFonts w:eastAsia="楷体_GB2312" w:hint="eastAsia"/>
                      <w:b/>
                      <w:bCs/>
                      <w:color w:val="003366"/>
                      <w:szCs w:val="21"/>
                    </w:rPr>
                    <w:t>QDII</w:t>
                  </w:r>
                  <w:r w:rsidRPr="003E004D">
                    <w:rPr>
                      <w:rFonts w:eastAsia="楷体_GB2312" w:hint="eastAsia"/>
                      <w:b/>
                      <w:bCs/>
                      <w:color w:val="003366"/>
                      <w:szCs w:val="21"/>
                    </w:rPr>
                    <w:t>及另类投资产品</w:t>
                  </w:r>
                  <w:r>
                    <w:rPr>
                      <w:rFonts w:eastAsia="楷体_GB2312" w:hint="eastAsia"/>
                      <w:b/>
                      <w:bCs/>
                      <w:color w:val="003366"/>
                      <w:szCs w:val="21"/>
                    </w:rPr>
                    <w:t xml:space="preserve">: </w:t>
                  </w:r>
                </w:p>
                <w:bookmarkEnd w:id="0"/>
                <w:bookmarkEnd w:id="1"/>
                <w:p w:rsidR="007E3B74" w:rsidRPr="00186271" w:rsidRDefault="00186271" w:rsidP="00B4638B">
                  <w:pPr>
                    <w:framePr w:hSpace="181" w:wrap="around" w:vAnchor="page" w:hAnchor="page" w:x="35" w:y="1"/>
                    <w:spacing w:line="288" w:lineRule="auto"/>
                    <w:ind w:firstLineChars="200" w:firstLine="420"/>
                    <w:jc w:val="left"/>
                    <w:rPr>
                      <w:rFonts w:eastAsia="楷体_GB2312"/>
                      <w:color w:val="000000"/>
                      <w:szCs w:val="21"/>
                    </w:rPr>
                  </w:pPr>
                  <w:r w:rsidRPr="00186271">
                    <w:rPr>
                      <w:rFonts w:eastAsia="楷体_GB2312" w:hint="eastAsia"/>
                      <w:color w:val="000000"/>
                      <w:szCs w:val="21"/>
                    </w:rPr>
                    <w:t>QDII</w:t>
                  </w:r>
                  <w:r w:rsidRPr="00186271">
                    <w:rPr>
                      <w:rFonts w:eastAsia="楷体_GB2312" w:hint="eastAsia"/>
                      <w:color w:val="000000"/>
                      <w:szCs w:val="21"/>
                    </w:rPr>
                    <w:t>及另类投资基金平均收益率为</w:t>
                  </w:r>
                  <w:r w:rsidRPr="00186271">
                    <w:rPr>
                      <w:rFonts w:eastAsia="楷体_GB2312" w:hint="eastAsia"/>
                      <w:color w:val="000000"/>
                      <w:szCs w:val="21"/>
                    </w:rPr>
                    <w:t>0.25%</w:t>
                  </w:r>
                  <w:r w:rsidRPr="00186271">
                    <w:rPr>
                      <w:rFonts w:eastAsia="楷体_GB2312" w:hint="eastAsia"/>
                      <w:color w:val="000000"/>
                      <w:szCs w:val="21"/>
                    </w:rPr>
                    <w:t>。从收益率居前的基金来看，国泰美国房地产开发、华安标普全球石油、诺安油气能源，上周收益率为</w:t>
                  </w:r>
                  <w:r w:rsidRPr="00186271">
                    <w:rPr>
                      <w:rFonts w:eastAsia="楷体_GB2312" w:hint="eastAsia"/>
                      <w:color w:val="000000"/>
                      <w:szCs w:val="21"/>
                    </w:rPr>
                    <w:t>2.69%</w:t>
                  </w:r>
                  <w:r w:rsidRPr="00186271">
                    <w:rPr>
                      <w:rFonts w:eastAsia="楷体_GB2312" w:hint="eastAsia"/>
                      <w:color w:val="000000"/>
                      <w:szCs w:val="21"/>
                    </w:rPr>
                    <w:t>、</w:t>
                  </w:r>
                  <w:r w:rsidRPr="00186271">
                    <w:rPr>
                      <w:rFonts w:eastAsia="楷体_GB2312" w:hint="eastAsia"/>
                      <w:color w:val="000000"/>
                      <w:szCs w:val="21"/>
                    </w:rPr>
                    <w:t>2.27%</w:t>
                  </w:r>
                  <w:r w:rsidRPr="00186271">
                    <w:rPr>
                      <w:rFonts w:eastAsia="楷体_GB2312" w:hint="eastAsia"/>
                      <w:color w:val="000000"/>
                      <w:szCs w:val="21"/>
                    </w:rPr>
                    <w:t>、</w:t>
                  </w:r>
                  <w:r w:rsidRPr="00186271">
                    <w:rPr>
                      <w:rFonts w:eastAsia="楷体_GB2312" w:hint="eastAsia"/>
                      <w:color w:val="000000"/>
                      <w:szCs w:val="21"/>
                    </w:rPr>
                    <w:t>1.99%</w:t>
                  </w:r>
                  <w:r w:rsidRPr="00186271">
                    <w:rPr>
                      <w:rFonts w:eastAsia="楷体_GB2312" w:hint="eastAsia"/>
                      <w:color w:val="000000"/>
                      <w:szCs w:val="21"/>
                    </w:rPr>
                    <w:t>。</w:t>
                  </w:r>
                </w:p>
              </w:tc>
            </w:tr>
          </w:tbl>
          <w:p w:rsidR="00D20D7A" w:rsidRPr="00D20D7A" w:rsidRDefault="00D20D7A" w:rsidP="00055C3A">
            <w:pPr>
              <w:rPr>
                <w:rFonts w:eastAsia="楷体_GB2312"/>
                <w:b/>
                <w:color w:val="003366"/>
              </w:rPr>
            </w:pPr>
          </w:p>
        </w:tc>
      </w:tr>
      <w:tr w:rsidR="00D20D7A" w:rsidRPr="00CB0A5A" w:rsidTr="00814A63">
        <w:trPr>
          <w:trHeight w:val="2880"/>
        </w:trPr>
        <w:tc>
          <w:tcPr>
            <w:tcW w:w="4222" w:type="dxa"/>
            <w:gridSpan w:val="5"/>
            <w:shd w:val="clear" w:color="auto" w:fill="auto"/>
            <w:tcMar>
              <w:right w:w="0" w:type="dxa"/>
            </w:tcMar>
          </w:tcPr>
          <w:p w:rsidR="003222CD" w:rsidRDefault="003222CD" w:rsidP="003222CD">
            <w:pPr>
              <w:ind w:right="420" w:firstLine="420"/>
              <w:rPr>
                <w:rFonts w:eastAsia="楷体_GB2312"/>
                <w:b/>
                <w:color w:val="003366"/>
              </w:rPr>
            </w:pPr>
          </w:p>
          <w:tbl>
            <w:tblPr>
              <w:tblW w:w="0" w:type="auto"/>
              <w:jc w:val="right"/>
              <w:shd w:val="clear" w:color="auto" w:fill="E0E0E0"/>
              <w:tblLayout w:type="fixed"/>
              <w:tblLook w:val="01E0"/>
            </w:tblPr>
            <w:tblGrid>
              <w:gridCol w:w="3751"/>
            </w:tblGrid>
            <w:tr w:rsidR="00A56132" w:rsidRPr="00CB0A5A" w:rsidTr="00871461">
              <w:trPr>
                <w:trHeight w:val="284"/>
                <w:jc w:val="right"/>
              </w:trPr>
              <w:tc>
                <w:tcPr>
                  <w:tcW w:w="3751" w:type="dxa"/>
                  <w:shd w:val="clear" w:color="auto" w:fill="auto"/>
                </w:tcPr>
                <w:p w:rsidR="00A56132" w:rsidRDefault="00A56132" w:rsidP="00A56132">
                  <w:pPr>
                    <w:framePr w:hSpace="181" w:wrap="around" w:vAnchor="page" w:hAnchor="page" w:x="35" w:y="1"/>
                    <w:rPr>
                      <w:rFonts w:eastAsia="楷体_GB2312"/>
                      <w:b/>
                      <w:color w:val="003366"/>
                      <w:sz w:val="24"/>
                    </w:rPr>
                  </w:pPr>
                </w:p>
                <w:p w:rsidR="00A56132" w:rsidRDefault="00A56132" w:rsidP="00A56132">
                  <w:pPr>
                    <w:framePr w:hSpace="181" w:wrap="around" w:vAnchor="page" w:hAnchor="page" w:x="35" w:y="1"/>
                    <w:rPr>
                      <w:rFonts w:eastAsia="楷体_GB2312"/>
                      <w:b/>
                      <w:color w:val="003366"/>
                      <w:sz w:val="24"/>
                    </w:rPr>
                  </w:pPr>
                </w:p>
                <w:p w:rsidR="00225042" w:rsidRDefault="00225042" w:rsidP="00A56132">
                  <w:pPr>
                    <w:framePr w:hSpace="181" w:wrap="around" w:vAnchor="page" w:hAnchor="page" w:x="35" w:y="1"/>
                    <w:rPr>
                      <w:rFonts w:eastAsia="楷体_GB2312"/>
                      <w:b/>
                      <w:color w:val="003366"/>
                      <w:sz w:val="24"/>
                    </w:rPr>
                  </w:pPr>
                </w:p>
                <w:p w:rsidR="00225042" w:rsidRDefault="00225042" w:rsidP="00A56132">
                  <w:pPr>
                    <w:framePr w:hSpace="181" w:wrap="around" w:vAnchor="page" w:hAnchor="page" w:x="35" w:y="1"/>
                    <w:rPr>
                      <w:rFonts w:eastAsia="楷体_GB2312"/>
                      <w:b/>
                      <w:color w:val="003366"/>
                      <w:sz w:val="24"/>
                    </w:rPr>
                  </w:pPr>
                </w:p>
                <w:p w:rsidR="00225042" w:rsidRDefault="00225042" w:rsidP="00A56132">
                  <w:pPr>
                    <w:framePr w:hSpace="181" w:wrap="around" w:vAnchor="page" w:hAnchor="page" w:x="35" w:y="1"/>
                    <w:rPr>
                      <w:rFonts w:eastAsia="楷体_GB2312"/>
                      <w:b/>
                      <w:color w:val="003366"/>
                      <w:sz w:val="24"/>
                    </w:rPr>
                  </w:pPr>
                </w:p>
                <w:p w:rsidR="00225042" w:rsidRDefault="00225042" w:rsidP="00A56132">
                  <w:pPr>
                    <w:framePr w:hSpace="181" w:wrap="around" w:vAnchor="page" w:hAnchor="page" w:x="35" w:y="1"/>
                    <w:rPr>
                      <w:rFonts w:eastAsia="楷体_GB2312"/>
                      <w:b/>
                      <w:color w:val="003366"/>
                      <w:sz w:val="24"/>
                    </w:rPr>
                  </w:pPr>
                </w:p>
                <w:p w:rsidR="00225042" w:rsidRDefault="00225042" w:rsidP="00A56132">
                  <w:pPr>
                    <w:framePr w:hSpace="181" w:wrap="around" w:vAnchor="page" w:hAnchor="page" w:x="35" w:y="1"/>
                    <w:rPr>
                      <w:rFonts w:eastAsia="楷体_GB2312"/>
                      <w:b/>
                      <w:color w:val="003366"/>
                      <w:sz w:val="24"/>
                    </w:rPr>
                  </w:pPr>
                </w:p>
                <w:p w:rsidR="00225042" w:rsidRPr="00500DDF" w:rsidRDefault="00225042" w:rsidP="00225042">
                  <w:pPr>
                    <w:framePr w:hSpace="181" w:wrap="around" w:vAnchor="page" w:hAnchor="page" w:x="35" w:y="1"/>
                    <w:rPr>
                      <w:rFonts w:eastAsia="楷体_GB2312"/>
                      <w:b/>
                      <w:color w:val="003366"/>
                      <w:sz w:val="24"/>
                    </w:rPr>
                  </w:pPr>
                  <w:r w:rsidRPr="00500DDF">
                    <w:rPr>
                      <w:rFonts w:eastAsia="楷体_GB2312"/>
                      <w:b/>
                      <w:color w:val="003366"/>
                      <w:sz w:val="24"/>
                    </w:rPr>
                    <w:t>高琛</w:t>
                  </w:r>
                </w:p>
                <w:p w:rsidR="00225042" w:rsidRPr="00500DDF" w:rsidRDefault="00225042" w:rsidP="00225042">
                  <w:pPr>
                    <w:framePr w:hSpace="181" w:wrap="around" w:vAnchor="page" w:hAnchor="page" w:x="35" w:y="1"/>
                    <w:rPr>
                      <w:rFonts w:eastAsia="楷体_GB2312"/>
                      <w:b/>
                      <w:color w:val="003366"/>
                      <w:sz w:val="24"/>
                    </w:rPr>
                  </w:pPr>
                  <w:r w:rsidRPr="00500DDF">
                    <w:rPr>
                      <w:rFonts w:eastAsia="楷体_GB2312"/>
                      <w:b/>
                      <w:color w:val="003366"/>
                      <w:sz w:val="24"/>
                    </w:rPr>
                    <w:t>执业证书编号：</w:t>
                  </w:r>
                  <w:bookmarkStart w:id="2" w:name="OLE_LINK1"/>
                  <w:bookmarkStart w:id="3" w:name="OLE_LINK2"/>
                  <w:r w:rsidRPr="00500DDF">
                    <w:rPr>
                      <w:rFonts w:eastAsia="楷体_GB2312"/>
                      <w:b/>
                      <w:color w:val="003366"/>
                      <w:sz w:val="24"/>
                    </w:rPr>
                    <w:t xml:space="preserve"> S0870512010001</w:t>
                  </w:r>
                  <w:bookmarkEnd w:id="2"/>
                  <w:bookmarkEnd w:id="3"/>
                </w:p>
                <w:p w:rsidR="00225042" w:rsidRPr="00500DDF" w:rsidRDefault="00225042" w:rsidP="00225042">
                  <w:pPr>
                    <w:framePr w:hSpace="181" w:wrap="around" w:vAnchor="page" w:hAnchor="page" w:x="35" w:y="1"/>
                    <w:rPr>
                      <w:rFonts w:eastAsia="楷体_GB2312"/>
                      <w:b/>
                      <w:color w:val="003366"/>
                      <w:sz w:val="24"/>
                    </w:rPr>
                  </w:pPr>
                  <w:r w:rsidRPr="00500DDF">
                    <w:rPr>
                      <w:rFonts w:eastAsia="楷体_GB2312"/>
                      <w:b/>
                      <w:color w:val="003366"/>
                      <w:sz w:val="24"/>
                    </w:rPr>
                    <w:t>021-53519888-1968</w:t>
                  </w:r>
                </w:p>
                <w:p w:rsidR="00225042" w:rsidRPr="00500DDF" w:rsidRDefault="00E55BDC" w:rsidP="00225042">
                  <w:pPr>
                    <w:framePr w:hSpace="181" w:wrap="around" w:vAnchor="page" w:hAnchor="page" w:x="35" w:y="1"/>
                    <w:rPr>
                      <w:rFonts w:eastAsia="楷体_GB2312"/>
                      <w:b/>
                      <w:color w:val="003366"/>
                      <w:sz w:val="24"/>
                    </w:rPr>
                  </w:pPr>
                  <w:hyperlink r:id="rId9" w:history="1">
                    <w:r w:rsidR="00225042" w:rsidRPr="00500DDF">
                      <w:rPr>
                        <w:rFonts w:eastAsia="楷体_GB2312"/>
                        <w:b/>
                        <w:color w:val="003366"/>
                        <w:sz w:val="24"/>
                      </w:rPr>
                      <w:t>gaochen@sigchina.com</w:t>
                    </w:r>
                  </w:hyperlink>
                </w:p>
                <w:p w:rsidR="00A56132" w:rsidRDefault="00A56132" w:rsidP="00A56132">
                  <w:pPr>
                    <w:framePr w:hSpace="181" w:wrap="around" w:vAnchor="page" w:hAnchor="page" w:x="35" w:y="1"/>
                    <w:rPr>
                      <w:rFonts w:eastAsia="楷体_GB2312"/>
                      <w:b/>
                      <w:color w:val="003366"/>
                      <w:sz w:val="24"/>
                    </w:rPr>
                  </w:pPr>
                </w:p>
                <w:p w:rsidR="00A56132" w:rsidRPr="00500DDF" w:rsidRDefault="00A56132" w:rsidP="0013506B">
                  <w:pPr>
                    <w:framePr w:hSpace="181" w:wrap="around" w:vAnchor="page" w:hAnchor="page" w:x="35" w:y="1"/>
                    <w:rPr>
                      <w:rFonts w:eastAsia="楷体_GB2312"/>
                      <w:b/>
                      <w:color w:val="003366"/>
                      <w:sz w:val="24"/>
                    </w:rPr>
                  </w:pPr>
                  <w:r w:rsidRPr="00500DDF">
                    <w:rPr>
                      <w:rFonts w:eastAsia="楷体_GB2312"/>
                      <w:b/>
                      <w:color w:val="003366"/>
                      <w:sz w:val="24"/>
                    </w:rPr>
                    <w:t> </w:t>
                  </w:r>
                </w:p>
              </w:tc>
            </w:tr>
            <w:tr w:rsidR="00A56132" w:rsidRPr="00CB0A5A" w:rsidTr="00871461">
              <w:trPr>
                <w:trHeight w:val="284"/>
                <w:jc w:val="right"/>
              </w:trPr>
              <w:tc>
                <w:tcPr>
                  <w:tcW w:w="3751" w:type="dxa"/>
                  <w:shd w:val="clear" w:color="auto" w:fill="auto"/>
                </w:tcPr>
                <w:p w:rsidR="00A56132" w:rsidRDefault="00A56132" w:rsidP="00A56132">
                  <w:pPr>
                    <w:framePr w:hSpace="181" w:wrap="around" w:vAnchor="page" w:hAnchor="page" w:x="35" w:y="1"/>
                    <w:rPr>
                      <w:rFonts w:eastAsia="楷体_GB2312"/>
                      <w:b/>
                      <w:color w:val="003366"/>
                      <w:sz w:val="24"/>
                    </w:rPr>
                  </w:pPr>
                </w:p>
                <w:p w:rsidR="00A56132" w:rsidRDefault="00A56132" w:rsidP="00A56132">
                  <w:pPr>
                    <w:framePr w:hSpace="181" w:wrap="around" w:vAnchor="page" w:hAnchor="page" w:x="35" w:y="1"/>
                    <w:rPr>
                      <w:rFonts w:eastAsia="楷体_GB2312"/>
                      <w:b/>
                      <w:color w:val="003366"/>
                      <w:sz w:val="24"/>
                    </w:rPr>
                  </w:pPr>
                </w:p>
                <w:p w:rsidR="00A56132" w:rsidRDefault="00A56132" w:rsidP="00A56132">
                  <w:pPr>
                    <w:framePr w:hSpace="181" w:wrap="around" w:vAnchor="page" w:hAnchor="page" w:x="35" w:y="1"/>
                    <w:rPr>
                      <w:rFonts w:eastAsia="楷体_GB2312"/>
                      <w:b/>
                      <w:color w:val="003366"/>
                      <w:sz w:val="24"/>
                    </w:rPr>
                  </w:pPr>
                  <w:r w:rsidRPr="00FC1827">
                    <w:rPr>
                      <w:rFonts w:eastAsia="楷体_GB2312"/>
                      <w:b/>
                      <w:color w:val="003366"/>
                    </w:rPr>
                    <w:t>日期：</w:t>
                  </w:r>
                  <w:fldSimple w:instr=" DOCPROPERTY  date  \* MERGEFORMAT ">
                    <w:r w:rsidR="00D9659C">
                      <w:rPr>
                        <w:rFonts w:eastAsia="楷体_GB2312" w:hint="eastAsia"/>
                        <w:b/>
                        <w:color w:val="003366"/>
                      </w:rPr>
                      <w:t>201</w:t>
                    </w:r>
                    <w:r w:rsidR="00F91B31">
                      <w:rPr>
                        <w:rFonts w:eastAsia="楷体_GB2312" w:hint="eastAsia"/>
                        <w:b/>
                        <w:color w:val="003366"/>
                      </w:rPr>
                      <w:t>5</w:t>
                    </w:r>
                    <w:r>
                      <w:rPr>
                        <w:rFonts w:eastAsia="楷体_GB2312" w:hint="eastAsia"/>
                        <w:b/>
                        <w:color w:val="003366"/>
                      </w:rPr>
                      <w:t>年</w:t>
                    </w:r>
                    <w:r w:rsidR="00E52BBE">
                      <w:rPr>
                        <w:rFonts w:eastAsia="楷体_GB2312" w:hint="eastAsia"/>
                        <w:b/>
                        <w:color w:val="003366"/>
                      </w:rPr>
                      <w:t>8</w:t>
                    </w:r>
                    <w:r>
                      <w:rPr>
                        <w:rFonts w:eastAsia="楷体_GB2312" w:hint="eastAsia"/>
                        <w:b/>
                        <w:color w:val="003366"/>
                      </w:rPr>
                      <w:t>月</w:t>
                    </w:r>
                    <w:r w:rsidR="00E52BBE">
                      <w:rPr>
                        <w:rFonts w:eastAsia="楷体_GB2312" w:hint="eastAsia"/>
                        <w:b/>
                        <w:color w:val="003366"/>
                      </w:rPr>
                      <w:t>3</w:t>
                    </w:r>
                    <w:r>
                      <w:rPr>
                        <w:rFonts w:eastAsia="楷体_GB2312" w:hint="eastAsia"/>
                        <w:b/>
                        <w:color w:val="003366"/>
                      </w:rPr>
                      <w:t>日</w:t>
                    </w:r>
                  </w:fldSimple>
                </w:p>
                <w:p w:rsidR="00A56132" w:rsidRDefault="00A56132" w:rsidP="00A56132">
                  <w:pPr>
                    <w:framePr w:hSpace="181" w:wrap="around" w:vAnchor="page" w:hAnchor="page" w:x="35" w:y="1"/>
                    <w:rPr>
                      <w:rFonts w:eastAsia="楷体_GB2312"/>
                      <w:b/>
                      <w:color w:val="003366"/>
                      <w:sz w:val="24"/>
                    </w:rPr>
                  </w:pPr>
                </w:p>
                <w:p w:rsidR="00A56132" w:rsidRDefault="00A56132" w:rsidP="00A56132">
                  <w:pPr>
                    <w:framePr w:hSpace="181" w:wrap="around" w:vAnchor="page" w:hAnchor="page" w:x="35" w:y="1"/>
                    <w:rPr>
                      <w:rFonts w:eastAsia="楷体_GB2312"/>
                      <w:b/>
                      <w:color w:val="003366"/>
                      <w:sz w:val="24"/>
                    </w:rPr>
                  </w:pPr>
                </w:p>
                <w:p w:rsidR="00A56132" w:rsidRDefault="00A56132" w:rsidP="00A56132">
                  <w:pPr>
                    <w:framePr w:hSpace="181" w:wrap="around" w:vAnchor="page" w:hAnchor="page" w:x="35" w:y="1"/>
                    <w:rPr>
                      <w:rFonts w:eastAsia="楷体_GB2312"/>
                      <w:b/>
                      <w:color w:val="003366"/>
                      <w:sz w:val="24"/>
                    </w:rPr>
                  </w:pPr>
                </w:p>
                <w:p w:rsidR="00A56132" w:rsidRPr="00500DDF" w:rsidRDefault="00A56132" w:rsidP="00A56132">
                  <w:pPr>
                    <w:framePr w:hSpace="181" w:wrap="around" w:vAnchor="page" w:hAnchor="page" w:x="35" w:y="1"/>
                    <w:rPr>
                      <w:rFonts w:eastAsia="楷体_GB2312"/>
                      <w:b/>
                      <w:color w:val="003366"/>
                      <w:sz w:val="24"/>
                    </w:rPr>
                  </w:pPr>
                </w:p>
              </w:tc>
            </w:tr>
            <w:tr w:rsidR="00A56132" w:rsidRPr="00CB0A5A" w:rsidTr="00871461">
              <w:trPr>
                <w:trHeight w:val="284"/>
                <w:jc w:val="right"/>
              </w:trPr>
              <w:tc>
                <w:tcPr>
                  <w:tcW w:w="3751" w:type="dxa"/>
                  <w:shd w:val="clear" w:color="auto" w:fill="auto"/>
                </w:tcPr>
                <w:p w:rsidR="00A56132" w:rsidRPr="00500DDF" w:rsidRDefault="00A56132" w:rsidP="00A56132">
                  <w:pPr>
                    <w:framePr w:hSpace="181" w:wrap="around" w:vAnchor="page" w:hAnchor="page" w:x="35" w:y="1"/>
                    <w:rPr>
                      <w:rFonts w:eastAsia="楷体_GB2312"/>
                      <w:b/>
                      <w:color w:val="003366"/>
                      <w:sz w:val="24"/>
                    </w:rPr>
                  </w:pPr>
                  <w:r w:rsidRPr="00500DDF">
                    <w:rPr>
                      <w:rFonts w:eastAsia="楷体_GB2312"/>
                      <w:b/>
                      <w:color w:val="003366"/>
                      <w:sz w:val="24"/>
                    </w:rPr>
                    <w:t>报告编号：</w:t>
                  </w:r>
                </w:p>
              </w:tc>
            </w:tr>
            <w:tr w:rsidR="00A56132" w:rsidRPr="00CB0A5A" w:rsidTr="00871461">
              <w:trPr>
                <w:trHeight w:val="284"/>
                <w:jc w:val="right"/>
              </w:trPr>
              <w:tc>
                <w:tcPr>
                  <w:tcW w:w="3751" w:type="dxa"/>
                  <w:shd w:val="clear" w:color="auto" w:fill="auto"/>
                </w:tcPr>
                <w:p w:rsidR="00A56132" w:rsidRPr="00500DDF" w:rsidRDefault="00A56132" w:rsidP="00A56132">
                  <w:pPr>
                    <w:framePr w:hSpace="181" w:wrap="around" w:vAnchor="page" w:hAnchor="page" w:x="35" w:y="1"/>
                    <w:rPr>
                      <w:rFonts w:eastAsia="楷体_GB2312"/>
                      <w:b/>
                      <w:color w:val="003366"/>
                      <w:sz w:val="24"/>
                    </w:rPr>
                  </w:pPr>
                </w:p>
              </w:tc>
            </w:tr>
            <w:tr w:rsidR="00A56132" w:rsidRPr="00CB0A5A" w:rsidTr="00871461">
              <w:trPr>
                <w:trHeight w:val="284"/>
                <w:jc w:val="right"/>
              </w:trPr>
              <w:tc>
                <w:tcPr>
                  <w:tcW w:w="3751" w:type="dxa"/>
                  <w:shd w:val="clear" w:color="auto" w:fill="auto"/>
                </w:tcPr>
                <w:p w:rsidR="00A56132" w:rsidRPr="00500DDF" w:rsidRDefault="00A56132" w:rsidP="00A56132">
                  <w:pPr>
                    <w:framePr w:hSpace="181" w:wrap="around" w:vAnchor="page" w:hAnchor="page" w:x="35" w:y="1"/>
                    <w:rPr>
                      <w:rFonts w:eastAsia="楷体_GB2312"/>
                      <w:sz w:val="24"/>
                    </w:rPr>
                  </w:pPr>
                </w:p>
              </w:tc>
            </w:tr>
            <w:tr w:rsidR="00A56132" w:rsidRPr="00CB0A5A" w:rsidTr="00871461">
              <w:trPr>
                <w:trHeight w:val="284"/>
                <w:jc w:val="right"/>
              </w:trPr>
              <w:tc>
                <w:tcPr>
                  <w:tcW w:w="3751" w:type="dxa"/>
                  <w:shd w:val="clear" w:color="auto" w:fill="auto"/>
                </w:tcPr>
                <w:p w:rsidR="00A56132" w:rsidRPr="00500DDF" w:rsidRDefault="00A56132" w:rsidP="00A56132">
                  <w:pPr>
                    <w:framePr w:hSpace="181" w:wrap="around" w:vAnchor="page" w:hAnchor="page" w:x="35" w:y="1"/>
                    <w:rPr>
                      <w:rFonts w:eastAsia="楷体_GB2312"/>
                      <w:b/>
                      <w:color w:val="003366"/>
                      <w:sz w:val="24"/>
                    </w:rPr>
                  </w:pPr>
                  <w:r w:rsidRPr="00500DDF">
                    <w:rPr>
                      <w:rFonts w:eastAsia="楷体_GB2312"/>
                      <w:b/>
                      <w:color w:val="003366"/>
                      <w:sz w:val="24"/>
                    </w:rPr>
                    <w:t>相关报告：</w:t>
                  </w:r>
                </w:p>
              </w:tc>
            </w:tr>
          </w:tbl>
          <w:p w:rsidR="00D20D7A" w:rsidRPr="004A0353" w:rsidRDefault="00D20D7A" w:rsidP="004A0353">
            <w:pPr>
              <w:spacing w:line="120" w:lineRule="exact"/>
              <w:ind w:right="420"/>
              <w:rPr>
                <w:rFonts w:eastAsia="楷体_GB2312"/>
                <w:color w:val="003366"/>
              </w:rPr>
            </w:pPr>
          </w:p>
        </w:tc>
        <w:tc>
          <w:tcPr>
            <w:tcW w:w="7770" w:type="dxa"/>
            <w:vMerge/>
            <w:tcBorders>
              <w:bottom w:val="nil"/>
            </w:tcBorders>
          </w:tcPr>
          <w:p w:rsidR="00D20D7A" w:rsidRPr="00CB0A5A" w:rsidRDefault="00D20D7A" w:rsidP="00055C3A">
            <w:pPr>
              <w:rPr>
                <w:rFonts w:eastAsia="楷体_GB2312"/>
                <w:color w:val="003366"/>
              </w:rPr>
            </w:pPr>
          </w:p>
        </w:tc>
      </w:tr>
    </w:tbl>
    <w:p w:rsidR="00B74732" w:rsidRDefault="00B74732" w:rsidP="00B74732">
      <w:pPr>
        <w:spacing w:line="360" w:lineRule="auto"/>
        <w:jc w:val="center"/>
        <w:rPr>
          <w:rFonts w:ascii="宋体" w:hAnsi="宋体" w:cs="宋体-18030"/>
          <w:b/>
          <w:color w:val="244061"/>
          <w:sz w:val="28"/>
        </w:rPr>
        <w:sectPr w:rsidR="00B74732" w:rsidSect="00F1517C">
          <w:headerReference w:type="default" r:id="rId10"/>
          <w:footerReference w:type="default" r:id="rId11"/>
          <w:pgSz w:w="11906" w:h="16838"/>
          <w:pgMar w:top="1418" w:right="851" w:bottom="567" w:left="1418" w:header="851" w:footer="992" w:gutter="0"/>
          <w:cols w:space="425"/>
          <w:docGrid w:type="lines" w:linePitch="312"/>
        </w:sectPr>
      </w:pPr>
      <w:bookmarkStart w:id="4" w:name="_Toc197171495"/>
    </w:p>
    <w:p w:rsidR="00A56132" w:rsidRPr="00F01F1F" w:rsidRDefault="00A56132" w:rsidP="00A56132">
      <w:pPr>
        <w:spacing w:line="360" w:lineRule="auto"/>
        <w:jc w:val="left"/>
        <w:rPr>
          <w:rFonts w:eastAsia="楷体_GB2312"/>
          <w:b/>
          <w:color w:val="000000"/>
          <w:sz w:val="28"/>
          <w:szCs w:val="28"/>
        </w:rPr>
      </w:pPr>
      <w:bookmarkStart w:id="5" w:name="_Toc352253598"/>
      <w:bookmarkStart w:id="6" w:name="_Toc352253597"/>
      <w:bookmarkStart w:id="7" w:name="_Toc354493899"/>
      <w:bookmarkStart w:id="8" w:name="_Toc353282069"/>
      <w:bookmarkStart w:id="9" w:name="_Toc353282066"/>
      <w:r w:rsidRPr="00F01F1F">
        <w:rPr>
          <w:rFonts w:eastAsia="楷体_GB2312"/>
          <w:b/>
          <w:color w:val="000000"/>
          <w:sz w:val="28"/>
          <w:szCs w:val="28"/>
        </w:rPr>
        <w:lastRenderedPageBreak/>
        <w:t>市场概况</w:t>
      </w:r>
      <w:r w:rsidR="006B1F0E">
        <w:rPr>
          <w:rFonts w:eastAsia="楷体_GB2312" w:hint="eastAsia"/>
          <w:b/>
          <w:color w:val="000000"/>
          <w:sz w:val="28"/>
          <w:szCs w:val="28"/>
        </w:rPr>
        <w:t>：</w:t>
      </w:r>
    </w:p>
    <w:p w:rsidR="00013B4E" w:rsidRDefault="00A56132" w:rsidP="00013B4E">
      <w:pPr>
        <w:spacing w:line="360" w:lineRule="auto"/>
        <w:jc w:val="left"/>
        <w:rPr>
          <w:rFonts w:eastAsia="楷体_GB2312" w:hint="eastAsia"/>
          <w:color w:val="000000"/>
          <w:szCs w:val="21"/>
        </w:rPr>
      </w:pPr>
      <w:r w:rsidRPr="00A56132">
        <w:rPr>
          <w:rFonts w:eastAsia="楷体_GB2312"/>
          <w:color w:val="000000"/>
          <w:szCs w:val="21"/>
        </w:rPr>
        <w:tab/>
      </w:r>
      <w:r w:rsidR="00C65D52">
        <w:rPr>
          <w:rFonts w:eastAsia="楷体_GB2312" w:hint="eastAsia"/>
          <w:color w:val="000000"/>
          <w:szCs w:val="21"/>
        </w:rPr>
        <w:t>A</w:t>
      </w:r>
      <w:r w:rsidR="00C65D52">
        <w:rPr>
          <w:rFonts w:eastAsia="楷体_GB2312" w:hint="eastAsia"/>
          <w:color w:val="000000"/>
          <w:szCs w:val="21"/>
        </w:rPr>
        <w:t>股市场</w:t>
      </w:r>
      <w:r w:rsidR="00AA6509">
        <w:rPr>
          <w:rFonts w:eastAsia="楷体_GB2312" w:hint="eastAsia"/>
          <w:color w:val="000000"/>
          <w:szCs w:val="21"/>
        </w:rPr>
        <w:t>股指</w:t>
      </w:r>
      <w:r w:rsidR="00E56542">
        <w:rPr>
          <w:rFonts w:eastAsia="楷体_GB2312" w:hint="eastAsia"/>
          <w:color w:val="000000"/>
          <w:szCs w:val="21"/>
        </w:rPr>
        <w:t>再度下行</w:t>
      </w:r>
      <w:r w:rsidR="0096202C">
        <w:rPr>
          <w:rFonts w:eastAsia="楷体_GB2312" w:hint="eastAsia"/>
          <w:color w:val="000000"/>
          <w:szCs w:val="21"/>
        </w:rPr>
        <w:t>，</w:t>
      </w:r>
      <w:r w:rsidR="00E56542">
        <w:rPr>
          <w:rFonts w:eastAsia="楷体_GB2312" w:hint="eastAsia"/>
          <w:color w:val="000000"/>
          <w:szCs w:val="21"/>
        </w:rPr>
        <w:t>创业板跌</w:t>
      </w:r>
      <w:r w:rsidR="00246CC4">
        <w:rPr>
          <w:rFonts w:eastAsia="楷体_GB2312" w:hint="eastAsia"/>
          <w:color w:val="000000"/>
          <w:szCs w:val="21"/>
        </w:rPr>
        <w:t>幅领先</w:t>
      </w:r>
      <w:r w:rsidR="00C65D52">
        <w:rPr>
          <w:rFonts w:eastAsia="楷体_GB2312" w:hint="eastAsia"/>
          <w:color w:val="000000"/>
          <w:szCs w:val="21"/>
        </w:rPr>
        <w:t>。</w:t>
      </w:r>
      <w:r w:rsidR="00013B4E" w:rsidRPr="00013B4E">
        <w:rPr>
          <w:rFonts w:eastAsia="楷体_GB2312" w:hint="eastAsia"/>
          <w:color w:val="000000"/>
          <w:szCs w:val="21"/>
        </w:rPr>
        <w:t>上证综指和深成指</w:t>
      </w:r>
      <w:r w:rsidR="00C65D52">
        <w:rPr>
          <w:rFonts w:eastAsia="楷体_GB2312" w:hint="eastAsia"/>
          <w:color w:val="000000"/>
          <w:szCs w:val="21"/>
        </w:rPr>
        <w:t>期间</w:t>
      </w:r>
      <w:r w:rsidR="0096202C">
        <w:rPr>
          <w:rFonts w:eastAsia="楷体_GB2312" w:hint="eastAsia"/>
          <w:color w:val="000000"/>
          <w:szCs w:val="21"/>
        </w:rPr>
        <w:t>收益率</w:t>
      </w:r>
      <w:r w:rsidR="00AA6509">
        <w:rPr>
          <w:rFonts w:eastAsia="楷体_GB2312" w:hint="eastAsia"/>
          <w:color w:val="000000"/>
          <w:szCs w:val="21"/>
        </w:rPr>
        <w:t>分别为</w:t>
      </w:r>
      <w:r w:rsidR="00E56542">
        <w:rPr>
          <w:rFonts w:eastAsia="楷体_GB2312" w:hint="eastAsia"/>
          <w:color w:val="000000"/>
          <w:szCs w:val="21"/>
        </w:rPr>
        <w:t>-10</w:t>
      </w:r>
      <w:r w:rsidR="00D26AEB">
        <w:rPr>
          <w:rFonts w:eastAsia="楷体_GB2312" w:hint="eastAsia"/>
          <w:color w:val="000000"/>
          <w:szCs w:val="21"/>
        </w:rPr>
        <w:t>.</w:t>
      </w:r>
      <w:r w:rsidR="00E56542">
        <w:rPr>
          <w:rFonts w:eastAsia="楷体_GB2312" w:hint="eastAsia"/>
          <w:color w:val="000000"/>
          <w:szCs w:val="21"/>
        </w:rPr>
        <w:t>00</w:t>
      </w:r>
      <w:r w:rsidR="00A553CA" w:rsidRPr="00013B4E">
        <w:rPr>
          <w:rFonts w:eastAsia="楷体_GB2312" w:hint="eastAsia"/>
          <w:color w:val="000000"/>
          <w:szCs w:val="21"/>
        </w:rPr>
        <w:t>%</w:t>
      </w:r>
      <w:r w:rsidR="00A553CA" w:rsidRPr="00013B4E">
        <w:rPr>
          <w:rFonts w:eastAsia="楷体_GB2312" w:hint="eastAsia"/>
          <w:color w:val="000000"/>
          <w:szCs w:val="21"/>
        </w:rPr>
        <w:t>和</w:t>
      </w:r>
      <w:r w:rsidR="00E56542">
        <w:rPr>
          <w:rFonts w:eastAsia="楷体_GB2312" w:hint="eastAsia"/>
          <w:color w:val="000000"/>
          <w:szCs w:val="21"/>
        </w:rPr>
        <w:t>-8.46</w:t>
      </w:r>
      <w:r w:rsidR="00A553CA" w:rsidRPr="00013B4E">
        <w:rPr>
          <w:rFonts w:eastAsia="楷体_GB2312" w:hint="eastAsia"/>
          <w:color w:val="000000"/>
          <w:szCs w:val="21"/>
        </w:rPr>
        <w:t>%</w:t>
      </w:r>
      <w:r w:rsidR="00013B4E" w:rsidRPr="00013B4E">
        <w:rPr>
          <w:rFonts w:eastAsia="楷体_GB2312" w:hint="eastAsia"/>
          <w:color w:val="000000"/>
          <w:szCs w:val="21"/>
        </w:rPr>
        <w:t>，同期中小板和创业板</w:t>
      </w:r>
      <w:r w:rsidR="001F654E">
        <w:rPr>
          <w:rFonts w:eastAsia="楷体_GB2312" w:hint="eastAsia"/>
          <w:color w:val="000000"/>
          <w:szCs w:val="21"/>
        </w:rPr>
        <w:t>收益率</w:t>
      </w:r>
      <w:r w:rsidR="00D26AEB">
        <w:rPr>
          <w:rFonts w:eastAsia="楷体_GB2312" w:hint="eastAsia"/>
          <w:color w:val="000000"/>
          <w:szCs w:val="21"/>
        </w:rPr>
        <w:t>分别为</w:t>
      </w:r>
      <w:r w:rsidR="001F654E">
        <w:rPr>
          <w:rFonts w:eastAsia="楷体_GB2312" w:hint="eastAsia"/>
          <w:color w:val="000000"/>
          <w:szCs w:val="21"/>
        </w:rPr>
        <w:t>-8.4</w:t>
      </w:r>
      <w:r w:rsidR="00285F23">
        <w:rPr>
          <w:rFonts w:eastAsia="楷体_GB2312" w:hint="eastAsia"/>
          <w:color w:val="000000"/>
          <w:szCs w:val="21"/>
        </w:rPr>
        <w:t>1</w:t>
      </w:r>
      <w:r w:rsidR="00A553CA">
        <w:rPr>
          <w:rFonts w:eastAsia="楷体_GB2312" w:hint="eastAsia"/>
          <w:color w:val="000000"/>
          <w:szCs w:val="21"/>
        </w:rPr>
        <w:t>%</w:t>
      </w:r>
      <w:r w:rsidR="00A553CA">
        <w:rPr>
          <w:rFonts w:eastAsia="楷体_GB2312" w:hint="eastAsia"/>
          <w:color w:val="000000"/>
          <w:szCs w:val="21"/>
        </w:rPr>
        <w:t>和</w:t>
      </w:r>
      <w:r w:rsidR="001F654E">
        <w:rPr>
          <w:rFonts w:eastAsia="楷体_GB2312" w:hint="eastAsia"/>
          <w:color w:val="000000"/>
          <w:szCs w:val="21"/>
        </w:rPr>
        <w:t>-12.27</w:t>
      </w:r>
      <w:r w:rsidR="00A553CA">
        <w:rPr>
          <w:rFonts w:eastAsia="楷体_GB2312" w:hint="eastAsia"/>
          <w:color w:val="000000"/>
          <w:szCs w:val="21"/>
        </w:rPr>
        <w:t>%</w:t>
      </w:r>
      <w:r w:rsidR="00A553CA">
        <w:rPr>
          <w:rFonts w:eastAsia="楷体_GB2312" w:hint="eastAsia"/>
          <w:color w:val="000000"/>
          <w:szCs w:val="21"/>
        </w:rPr>
        <w:t>。</w:t>
      </w:r>
      <w:r w:rsidR="00013B4E" w:rsidRPr="00013B4E">
        <w:rPr>
          <w:rFonts w:eastAsia="楷体_GB2312" w:hint="eastAsia"/>
          <w:color w:val="000000"/>
          <w:szCs w:val="21"/>
        </w:rPr>
        <w:t>从行业指数上来看，</w:t>
      </w:r>
      <w:r w:rsidR="001F654E">
        <w:rPr>
          <w:rFonts w:eastAsia="楷体_GB2312" w:hint="eastAsia"/>
          <w:color w:val="000000"/>
          <w:szCs w:val="21"/>
        </w:rPr>
        <w:t>食品饮料</w:t>
      </w:r>
      <w:r w:rsidR="0096202C">
        <w:rPr>
          <w:rFonts w:eastAsia="楷体_GB2312" w:hint="eastAsia"/>
          <w:color w:val="000000"/>
          <w:szCs w:val="21"/>
        </w:rPr>
        <w:t>、</w:t>
      </w:r>
      <w:r w:rsidR="001F654E">
        <w:rPr>
          <w:rFonts w:eastAsia="楷体_GB2312" w:hint="eastAsia"/>
          <w:color w:val="000000"/>
          <w:szCs w:val="21"/>
        </w:rPr>
        <w:t>休闲娱乐相对抗跌，通信、计算机行业指数跌幅均达</w:t>
      </w:r>
      <w:r w:rsidR="001F654E">
        <w:rPr>
          <w:rFonts w:eastAsia="楷体_GB2312" w:hint="eastAsia"/>
          <w:color w:val="000000"/>
          <w:szCs w:val="21"/>
        </w:rPr>
        <w:t>10%</w:t>
      </w:r>
      <w:r w:rsidR="001F654E">
        <w:rPr>
          <w:rFonts w:eastAsia="楷体_GB2312" w:hint="eastAsia"/>
          <w:color w:val="000000"/>
          <w:szCs w:val="21"/>
        </w:rPr>
        <w:t>以上</w:t>
      </w:r>
      <w:r w:rsidR="00D26AEB">
        <w:rPr>
          <w:rFonts w:eastAsia="楷体_GB2312" w:hint="eastAsia"/>
          <w:color w:val="000000"/>
          <w:szCs w:val="21"/>
        </w:rPr>
        <w:t>。</w:t>
      </w:r>
    </w:p>
    <w:p w:rsidR="0048537F" w:rsidRPr="00CD4D7B" w:rsidRDefault="00AA6509" w:rsidP="0096202C">
      <w:pPr>
        <w:spacing w:line="360" w:lineRule="auto"/>
        <w:jc w:val="left"/>
        <w:rPr>
          <w:rFonts w:eastAsia="楷体_GB2312"/>
          <w:color w:val="000000"/>
          <w:szCs w:val="21"/>
        </w:rPr>
      </w:pPr>
      <w:r>
        <w:rPr>
          <w:rFonts w:eastAsia="楷体_GB2312" w:hint="eastAsia"/>
          <w:color w:val="000000"/>
          <w:szCs w:val="21"/>
        </w:rPr>
        <w:t xml:space="preserve">    </w:t>
      </w:r>
      <w:r>
        <w:rPr>
          <w:rFonts w:eastAsia="楷体_GB2312" w:hint="eastAsia"/>
          <w:color w:val="000000"/>
          <w:szCs w:val="21"/>
        </w:rPr>
        <w:t>债券市场方面，中证全债指数上涨</w:t>
      </w:r>
      <w:r>
        <w:rPr>
          <w:rFonts w:eastAsia="楷体_GB2312" w:hint="eastAsia"/>
          <w:color w:val="000000"/>
          <w:szCs w:val="21"/>
        </w:rPr>
        <w:t>0.</w:t>
      </w:r>
      <w:r w:rsidR="001F654E">
        <w:rPr>
          <w:rFonts w:eastAsia="楷体_GB2312" w:hint="eastAsia"/>
          <w:color w:val="000000"/>
          <w:szCs w:val="21"/>
        </w:rPr>
        <w:t>26</w:t>
      </w:r>
      <w:r>
        <w:rPr>
          <w:rFonts w:eastAsia="楷体_GB2312" w:hint="eastAsia"/>
          <w:color w:val="000000"/>
          <w:szCs w:val="21"/>
        </w:rPr>
        <w:t>%</w:t>
      </w:r>
      <w:r>
        <w:rPr>
          <w:rFonts w:eastAsia="楷体_GB2312" w:hint="eastAsia"/>
          <w:color w:val="000000"/>
          <w:szCs w:val="21"/>
        </w:rPr>
        <w:t>。其中，中证企业债、</w:t>
      </w:r>
      <w:r w:rsidR="00285F23">
        <w:rPr>
          <w:rFonts w:eastAsia="楷体_GB2312" w:hint="eastAsia"/>
          <w:color w:val="000000"/>
          <w:szCs w:val="21"/>
        </w:rPr>
        <w:t>国债</w:t>
      </w:r>
      <w:r w:rsidR="005C554C">
        <w:rPr>
          <w:rFonts w:eastAsia="楷体_GB2312" w:hint="eastAsia"/>
          <w:color w:val="000000"/>
          <w:szCs w:val="21"/>
        </w:rPr>
        <w:t>上扬幅度分别为</w:t>
      </w:r>
      <w:r w:rsidR="001F654E">
        <w:rPr>
          <w:rFonts w:eastAsia="楷体_GB2312" w:hint="eastAsia"/>
          <w:color w:val="000000"/>
          <w:szCs w:val="21"/>
        </w:rPr>
        <w:t>0.36</w:t>
      </w:r>
      <w:r w:rsidR="005C554C">
        <w:rPr>
          <w:rFonts w:eastAsia="楷体_GB2312" w:hint="eastAsia"/>
          <w:color w:val="000000"/>
          <w:szCs w:val="21"/>
        </w:rPr>
        <w:t>%</w:t>
      </w:r>
      <w:r w:rsidR="00285F23">
        <w:rPr>
          <w:rFonts w:eastAsia="楷体_GB2312" w:hint="eastAsia"/>
          <w:color w:val="000000"/>
          <w:szCs w:val="21"/>
        </w:rPr>
        <w:t>和</w:t>
      </w:r>
      <w:r w:rsidR="001F654E">
        <w:rPr>
          <w:rFonts w:eastAsia="楷体_GB2312" w:hint="eastAsia"/>
          <w:color w:val="000000"/>
          <w:szCs w:val="21"/>
        </w:rPr>
        <w:t>0.15</w:t>
      </w:r>
      <w:r w:rsidR="00285F23">
        <w:rPr>
          <w:rFonts w:eastAsia="楷体_GB2312" w:hint="eastAsia"/>
          <w:color w:val="000000"/>
          <w:szCs w:val="21"/>
        </w:rPr>
        <w:t>%</w:t>
      </w:r>
      <w:r w:rsidR="00D26AEB">
        <w:rPr>
          <w:rFonts w:eastAsia="楷体_GB2312" w:hint="eastAsia"/>
          <w:color w:val="000000"/>
          <w:szCs w:val="21"/>
        </w:rPr>
        <w:t>，</w:t>
      </w:r>
      <w:r w:rsidR="005C554C">
        <w:rPr>
          <w:rFonts w:eastAsia="楷体_GB2312" w:hint="eastAsia"/>
          <w:color w:val="000000"/>
          <w:szCs w:val="21"/>
        </w:rPr>
        <w:t>转债指数</w:t>
      </w:r>
      <w:r w:rsidR="00285F23">
        <w:rPr>
          <w:rFonts w:eastAsia="楷体_GB2312" w:hint="eastAsia"/>
          <w:color w:val="000000"/>
          <w:szCs w:val="21"/>
        </w:rPr>
        <w:t>在</w:t>
      </w:r>
      <w:r w:rsidR="00285F23">
        <w:rPr>
          <w:rFonts w:eastAsia="楷体_GB2312" w:hint="eastAsia"/>
          <w:color w:val="000000"/>
          <w:szCs w:val="21"/>
        </w:rPr>
        <w:t>A</w:t>
      </w:r>
      <w:r w:rsidR="00285F23">
        <w:rPr>
          <w:rFonts w:eastAsia="楷体_GB2312" w:hint="eastAsia"/>
          <w:color w:val="000000"/>
          <w:szCs w:val="21"/>
        </w:rPr>
        <w:t>股</w:t>
      </w:r>
      <w:r w:rsidR="001F654E">
        <w:rPr>
          <w:rFonts w:eastAsia="楷体_GB2312" w:hint="eastAsia"/>
          <w:color w:val="000000"/>
          <w:szCs w:val="21"/>
        </w:rPr>
        <w:t>下行影响下期间收益率</w:t>
      </w:r>
      <w:r w:rsidR="00285F23">
        <w:rPr>
          <w:rFonts w:eastAsia="楷体_GB2312" w:hint="eastAsia"/>
          <w:color w:val="000000"/>
          <w:szCs w:val="21"/>
        </w:rPr>
        <w:t>为</w:t>
      </w:r>
      <w:r w:rsidR="001F654E">
        <w:rPr>
          <w:rFonts w:eastAsia="楷体_GB2312" w:hint="eastAsia"/>
          <w:color w:val="000000"/>
          <w:szCs w:val="21"/>
        </w:rPr>
        <w:t>10.89</w:t>
      </w:r>
      <w:r w:rsidR="005C554C">
        <w:rPr>
          <w:rFonts w:eastAsia="楷体_GB2312" w:hint="eastAsia"/>
          <w:color w:val="000000"/>
          <w:szCs w:val="21"/>
        </w:rPr>
        <w:t>%</w:t>
      </w:r>
      <w:r w:rsidR="005C554C">
        <w:rPr>
          <w:rFonts w:eastAsia="楷体_GB2312" w:hint="eastAsia"/>
          <w:color w:val="000000"/>
          <w:szCs w:val="21"/>
        </w:rPr>
        <w:t>。</w:t>
      </w:r>
    </w:p>
    <w:tbl>
      <w:tblPr>
        <w:tblW w:w="10666" w:type="dxa"/>
        <w:tblInd w:w="-4003" w:type="dxa"/>
        <w:tblLayout w:type="fixed"/>
        <w:tblLook w:val="04A0"/>
      </w:tblPr>
      <w:tblGrid>
        <w:gridCol w:w="5245"/>
        <w:gridCol w:w="5421"/>
      </w:tblGrid>
      <w:tr w:rsidR="00A56132" w:rsidRPr="00A56132" w:rsidTr="00DF39B2">
        <w:tc>
          <w:tcPr>
            <w:tcW w:w="5245" w:type="dxa"/>
            <w:tcBorders>
              <w:bottom w:val="single" w:sz="4" w:space="0" w:color="FF0000"/>
            </w:tcBorders>
          </w:tcPr>
          <w:p w:rsidR="00A56132" w:rsidRPr="00A56132" w:rsidRDefault="00A56132" w:rsidP="007A1DA9">
            <w:pPr>
              <w:spacing w:line="360" w:lineRule="auto"/>
              <w:jc w:val="left"/>
              <w:rPr>
                <w:rFonts w:eastAsia="楷体_GB2312"/>
                <w:color w:val="000000"/>
                <w:sz w:val="18"/>
                <w:szCs w:val="18"/>
              </w:rPr>
            </w:pPr>
            <w:r w:rsidRPr="00A56132">
              <w:rPr>
                <w:rFonts w:eastAsia="楷体_GB2312"/>
                <w:color w:val="000000"/>
                <w:sz w:val="18"/>
                <w:szCs w:val="18"/>
              </w:rPr>
              <w:t>图</w:t>
            </w:r>
            <w:r w:rsidRPr="00A56132">
              <w:rPr>
                <w:rFonts w:eastAsia="楷体_GB2312"/>
                <w:color w:val="000000"/>
                <w:sz w:val="18"/>
                <w:szCs w:val="18"/>
              </w:rPr>
              <w:t>1</w:t>
            </w:r>
            <w:r w:rsidRPr="00A56132">
              <w:rPr>
                <w:rFonts w:eastAsia="楷体_GB2312"/>
                <w:color w:val="000000"/>
                <w:sz w:val="18"/>
                <w:szCs w:val="18"/>
              </w:rPr>
              <w:t>、</w:t>
            </w:r>
            <w:r w:rsidR="00D9659C">
              <w:rPr>
                <w:rFonts w:eastAsia="楷体_GB2312" w:hint="eastAsia"/>
                <w:color w:val="000000"/>
                <w:sz w:val="18"/>
                <w:szCs w:val="18"/>
              </w:rPr>
              <w:t>基金指数</w:t>
            </w:r>
            <w:r w:rsidR="000E1A85">
              <w:rPr>
                <w:rFonts w:eastAsia="楷体_GB2312" w:hint="eastAsia"/>
                <w:color w:val="000000"/>
                <w:sz w:val="18"/>
                <w:szCs w:val="18"/>
              </w:rPr>
              <w:t>近</w:t>
            </w:r>
            <w:r w:rsidR="007A1DA9">
              <w:rPr>
                <w:rFonts w:eastAsia="楷体_GB2312" w:hint="eastAsia"/>
                <w:color w:val="000000"/>
                <w:sz w:val="18"/>
                <w:szCs w:val="18"/>
              </w:rPr>
              <w:t>一</w:t>
            </w:r>
            <w:r w:rsidR="000E1A85">
              <w:rPr>
                <w:rFonts w:eastAsia="楷体_GB2312" w:hint="eastAsia"/>
                <w:color w:val="000000"/>
                <w:sz w:val="18"/>
                <w:szCs w:val="18"/>
              </w:rPr>
              <w:t>年</w:t>
            </w:r>
            <w:r w:rsidR="00D9659C">
              <w:rPr>
                <w:rFonts w:eastAsia="楷体_GB2312" w:hint="eastAsia"/>
                <w:color w:val="000000"/>
                <w:sz w:val="18"/>
                <w:szCs w:val="18"/>
              </w:rPr>
              <w:t>收益率走势</w:t>
            </w:r>
          </w:p>
        </w:tc>
        <w:tc>
          <w:tcPr>
            <w:tcW w:w="5421" w:type="dxa"/>
            <w:tcBorders>
              <w:bottom w:val="single" w:sz="4" w:space="0" w:color="FF0000"/>
            </w:tcBorders>
          </w:tcPr>
          <w:p w:rsidR="00A56132" w:rsidRPr="00A56132" w:rsidRDefault="00A56132" w:rsidP="009C452B">
            <w:pPr>
              <w:spacing w:line="360" w:lineRule="auto"/>
              <w:jc w:val="left"/>
              <w:rPr>
                <w:rFonts w:eastAsia="楷体_GB2312"/>
                <w:sz w:val="18"/>
                <w:szCs w:val="18"/>
              </w:rPr>
            </w:pPr>
            <w:r w:rsidRPr="00A56132">
              <w:rPr>
                <w:rFonts w:eastAsia="楷体_GB2312"/>
                <w:sz w:val="18"/>
                <w:szCs w:val="18"/>
              </w:rPr>
              <w:t>图</w:t>
            </w:r>
            <w:r w:rsidRPr="00A56132">
              <w:rPr>
                <w:rFonts w:eastAsia="楷体_GB2312"/>
                <w:sz w:val="18"/>
                <w:szCs w:val="18"/>
              </w:rPr>
              <w:t>2</w:t>
            </w:r>
            <w:r w:rsidRPr="00A56132">
              <w:rPr>
                <w:rFonts w:eastAsia="楷体_GB2312"/>
                <w:sz w:val="18"/>
                <w:szCs w:val="18"/>
              </w:rPr>
              <w:t>、</w:t>
            </w:r>
            <w:r w:rsidR="00D9659C">
              <w:rPr>
                <w:rFonts w:eastAsia="楷体_GB2312" w:hint="eastAsia"/>
                <w:sz w:val="18"/>
                <w:szCs w:val="18"/>
              </w:rPr>
              <w:t>各类基金收益率</w:t>
            </w:r>
          </w:p>
        </w:tc>
      </w:tr>
      <w:tr w:rsidR="00A56132" w:rsidRPr="00A56132" w:rsidTr="00EC07BA">
        <w:trPr>
          <w:trHeight w:val="3845"/>
        </w:trPr>
        <w:tc>
          <w:tcPr>
            <w:tcW w:w="5245" w:type="dxa"/>
            <w:tcBorders>
              <w:top w:val="single" w:sz="4" w:space="0" w:color="FF0000"/>
              <w:bottom w:val="single" w:sz="4" w:space="0" w:color="FF0000"/>
            </w:tcBorders>
          </w:tcPr>
          <w:p w:rsidR="00A56132" w:rsidRPr="00A56132" w:rsidRDefault="00363CAC" w:rsidP="00363CAC">
            <w:pPr>
              <w:spacing w:line="360" w:lineRule="auto"/>
              <w:ind w:leftChars="-120" w:left="-252" w:firstLineChars="140" w:firstLine="252"/>
              <w:jc w:val="center"/>
              <w:rPr>
                <w:rFonts w:eastAsia="楷体_GB2312"/>
                <w:color w:val="000000"/>
                <w:sz w:val="18"/>
                <w:szCs w:val="18"/>
              </w:rPr>
            </w:pPr>
            <w:r>
              <w:rPr>
                <w:rFonts w:eastAsia="楷体_GB2312"/>
                <w:noProof/>
                <w:color w:val="000000"/>
                <w:sz w:val="18"/>
                <w:szCs w:val="18"/>
              </w:rPr>
              <w:drawing>
                <wp:inline distT="0" distB="0" distL="0" distR="0">
                  <wp:extent cx="3219450" cy="2448088"/>
                  <wp:effectExtent l="0" t="0" r="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3220698" cy="2449037"/>
                          </a:xfrm>
                          <a:prstGeom prst="rect">
                            <a:avLst/>
                          </a:prstGeom>
                          <a:noFill/>
                          <a:ln w="9525">
                            <a:noFill/>
                            <a:miter lim="800000"/>
                            <a:headEnd/>
                            <a:tailEnd/>
                          </a:ln>
                        </pic:spPr>
                      </pic:pic>
                    </a:graphicData>
                  </a:graphic>
                </wp:inline>
              </w:drawing>
            </w:r>
          </w:p>
        </w:tc>
        <w:tc>
          <w:tcPr>
            <w:tcW w:w="5421" w:type="dxa"/>
            <w:tcBorders>
              <w:top w:val="single" w:sz="4" w:space="0" w:color="FF0000"/>
              <w:bottom w:val="single" w:sz="4" w:space="0" w:color="FF0000"/>
            </w:tcBorders>
          </w:tcPr>
          <w:p w:rsidR="00A56132" w:rsidRPr="00A56132" w:rsidRDefault="00363CAC" w:rsidP="00363CAC">
            <w:pPr>
              <w:spacing w:line="360" w:lineRule="auto"/>
              <w:ind w:leftChars="-9" w:left="-19" w:firstLineChars="28" w:firstLine="50"/>
              <w:jc w:val="center"/>
              <w:rPr>
                <w:rFonts w:eastAsia="楷体_GB2312"/>
                <w:color w:val="000000"/>
                <w:sz w:val="18"/>
                <w:szCs w:val="18"/>
              </w:rPr>
            </w:pPr>
            <w:r>
              <w:rPr>
                <w:rFonts w:eastAsia="楷体_GB2312"/>
                <w:noProof/>
                <w:color w:val="000000"/>
                <w:sz w:val="18"/>
                <w:szCs w:val="18"/>
              </w:rPr>
              <w:drawing>
                <wp:inline distT="0" distB="0" distL="0" distR="0">
                  <wp:extent cx="3234013" cy="2438400"/>
                  <wp:effectExtent l="0" t="0" r="4487"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3240117" cy="2443002"/>
                          </a:xfrm>
                          <a:prstGeom prst="rect">
                            <a:avLst/>
                          </a:prstGeom>
                          <a:noFill/>
                        </pic:spPr>
                      </pic:pic>
                    </a:graphicData>
                  </a:graphic>
                </wp:inline>
              </w:drawing>
            </w:r>
          </w:p>
        </w:tc>
      </w:tr>
      <w:tr w:rsidR="00A56132" w:rsidRPr="00A56132" w:rsidTr="007A5496">
        <w:trPr>
          <w:trHeight w:val="60"/>
        </w:trPr>
        <w:tc>
          <w:tcPr>
            <w:tcW w:w="10666" w:type="dxa"/>
            <w:gridSpan w:val="2"/>
            <w:tcBorders>
              <w:top w:val="single" w:sz="4" w:space="0" w:color="FF0000"/>
            </w:tcBorders>
          </w:tcPr>
          <w:p w:rsidR="00A56132" w:rsidRPr="00A56132" w:rsidRDefault="00A56132" w:rsidP="006F1F9E">
            <w:pPr>
              <w:spacing w:line="360" w:lineRule="auto"/>
              <w:jc w:val="left"/>
              <w:rPr>
                <w:rFonts w:eastAsia="楷体_GB2312"/>
                <w:i/>
                <w:color w:val="000000"/>
                <w:sz w:val="18"/>
                <w:szCs w:val="18"/>
              </w:rPr>
            </w:pPr>
            <w:r w:rsidRPr="00A56132">
              <w:rPr>
                <w:rFonts w:eastAsia="楷体_GB2312"/>
                <w:i/>
                <w:color w:val="000000"/>
                <w:sz w:val="18"/>
                <w:szCs w:val="18"/>
              </w:rPr>
              <w:t>数据来源：</w:t>
            </w:r>
            <w:r w:rsidRPr="00A56132">
              <w:rPr>
                <w:rFonts w:eastAsia="楷体_GB2312"/>
                <w:i/>
                <w:color w:val="000000"/>
                <w:sz w:val="18"/>
                <w:szCs w:val="18"/>
              </w:rPr>
              <w:t>wind</w:t>
            </w:r>
            <w:r w:rsidRPr="00A56132">
              <w:rPr>
                <w:rFonts w:eastAsia="楷体_GB2312"/>
                <w:i/>
                <w:color w:val="000000"/>
                <w:sz w:val="18"/>
                <w:szCs w:val="18"/>
              </w:rPr>
              <w:t>，上海证券基金评价研究中心</w:t>
            </w:r>
            <w:r w:rsidRPr="00A56132">
              <w:rPr>
                <w:rFonts w:eastAsia="楷体_GB2312"/>
                <w:i/>
                <w:sz w:val="18"/>
                <w:szCs w:val="18"/>
              </w:rPr>
              <w:t>（</w:t>
            </w:r>
            <w:r w:rsidR="00C65D52">
              <w:rPr>
                <w:rFonts w:eastAsia="楷体_GB2312" w:hint="eastAsia"/>
                <w:i/>
                <w:sz w:val="18"/>
                <w:szCs w:val="18"/>
              </w:rPr>
              <w:t>起</w:t>
            </w:r>
            <w:r w:rsidRPr="00A56132">
              <w:rPr>
                <w:rFonts w:eastAsia="楷体_GB2312"/>
                <w:i/>
                <w:sz w:val="18"/>
                <w:szCs w:val="18"/>
              </w:rPr>
              <w:t>止时间：</w:t>
            </w:r>
            <w:r w:rsidRPr="00A56132">
              <w:rPr>
                <w:rFonts w:eastAsia="楷体_GB2312"/>
                <w:i/>
                <w:sz w:val="18"/>
                <w:szCs w:val="18"/>
              </w:rPr>
              <w:t>201</w:t>
            </w:r>
            <w:r w:rsidR="003A7347">
              <w:rPr>
                <w:rFonts w:eastAsia="楷体_GB2312" w:hint="eastAsia"/>
                <w:i/>
                <w:sz w:val="18"/>
                <w:szCs w:val="18"/>
              </w:rPr>
              <w:t>5</w:t>
            </w:r>
            <w:r w:rsidRPr="00A56132">
              <w:rPr>
                <w:rFonts w:eastAsia="楷体_GB2312"/>
                <w:i/>
                <w:sz w:val="18"/>
                <w:szCs w:val="18"/>
              </w:rPr>
              <w:t>年</w:t>
            </w:r>
            <w:r w:rsidR="006B5E41">
              <w:rPr>
                <w:rFonts w:eastAsia="楷体_GB2312" w:hint="eastAsia"/>
                <w:i/>
                <w:sz w:val="18"/>
                <w:szCs w:val="18"/>
              </w:rPr>
              <w:t>7</w:t>
            </w:r>
            <w:r w:rsidRPr="00A56132">
              <w:rPr>
                <w:rFonts w:eastAsia="楷体_GB2312"/>
                <w:i/>
                <w:sz w:val="18"/>
                <w:szCs w:val="18"/>
              </w:rPr>
              <w:t>月</w:t>
            </w:r>
            <w:r w:rsidR="00127AC7">
              <w:rPr>
                <w:rFonts w:eastAsia="楷体_GB2312" w:hint="eastAsia"/>
                <w:i/>
                <w:sz w:val="18"/>
                <w:szCs w:val="18"/>
              </w:rPr>
              <w:t>2</w:t>
            </w:r>
            <w:r w:rsidR="00363CAC">
              <w:rPr>
                <w:rFonts w:eastAsia="楷体_GB2312" w:hint="eastAsia"/>
                <w:i/>
                <w:sz w:val="18"/>
                <w:szCs w:val="18"/>
              </w:rPr>
              <w:t>7</w:t>
            </w:r>
            <w:r w:rsidRPr="00A56132">
              <w:rPr>
                <w:rFonts w:eastAsia="楷体_GB2312"/>
                <w:i/>
                <w:sz w:val="18"/>
                <w:szCs w:val="18"/>
              </w:rPr>
              <w:t>日</w:t>
            </w:r>
            <w:r w:rsidR="00C65D52">
              <w:rPr>
                <w:rFonts w:eastAsia="楷体_GB2312" w:hint="eastAsia"/>
                <w:i/>
                <w:sz w:val="18"/>
                <w:szCs w:val="18"/>
              </w:rPr>
              <w:t>——</w:t>
            </w:r>
            <w:r w:rsidR="00AA6509">
              <w:rPr>
                <w:rFonts w:eastAsia="楷体_GB2312" w:hint="eastAsia"/>
                <w:i/>
                <w:sz w:val="18"/>
                <w:szCs w:val="18"/>
              </w:rPr>
              <w:t>7</w:t>
            </w:r>
            <w:r w:rsidR="00C65D52">
              <w:rPr>
                <w:rFonts w:eastAsia="楷体_GB2312" w:hint="eastAsia"/>
                <w:i/>
                <w:sz w:val="18"/>
                <w:szCs w:val="18"/>
              </w:rPr>
              <w:t>月</w:t>
            </w:r>
            <w:r w:rsidR="00363CAC">
              <w:rPr>
                <w:rFonts w:eastAsia="楷体_GB2312" w:hint="eastAsia"/>
                <w:i/>
                <w:sz w:val="18"/>
                <w:szCs w:val="18"/>
              </w:rPr>
              <w:t>31</w:t>
            </w:r>
            <w:r w:rsidR="00C65D52">
              <w:rPr>
                <w:rFonts w:eastAsia="楷体_GB2312" w:hint="eastAsia"/>
                <w:i/>
                <w:sz w:val="18"/>
                <w:szCs w:val="18"/>
              </w:rPr>
              <w:t>日</w:t>
            </w:r>
            <w:r w:rsidRPr="00A56132">
              <w:rPr>
                <w:rFonts w:eastAsia="楷体_GB2312"/>
                <w:i/>
                <w:sz w:val="18"/>
                <w:szCs w:val="18"/>
              </w:rPr>
              <w:t>）</w:t>
            </w:r>
          </w:p>
        </w:tc>
      </w:tr>
    </w:tbl>
    <w:bookmarkEnd w:id="5"/>
    <w:bookmarkEnd w:id="6"/>
    <w:bookmarkEnd w:id="7"/>
    <w:bookmarkEnd w:id="8"/>
    <w:bookmarkEnd w:id="9"/>
    <w:p w:rsidR="007C43F9" w:rsidRDefault="007C43F9" w:rsidP="007C43F9">
      <w:pPr>
        <w:rPr>
          <w:rFonts w:eastAsia="楷体_GB2312"/>
          <w:b/>
          <w:color w:val="000000"/>
          <w:sz w:val="28"/>
          <w:szCs w:val="28"/>
        </w:rPr>
      </w:pPr>
      <w:r w:rsidRPr="00102353">
        <w:rPr>
          <w:rFonts w:eastAsia="楷体_GB2312" w:hint="eastAsia"/>
          <w:b/>
          <w:color w:val="000000"/>
          <w:sz w:val="28"/>
          <w:szCs w:val="28"/>
        </w:rPr>
        <w:t>主动管理偏股型基金：</w:t>
      </w:r>
    </w:p>
    <w:p w:rsidR="00CF01D0" w:rsidRPr="00CF01D0" w:rsidRDefault="00013B4E" w:rsidP="00CF01D0">
      <w:pPr>
        <w:spacing w:line="360" w:lineRule="auto"/>
        <w:ind w:firstLineChars="150" w:firstLine="315"/>
        <w:jc w:val="left"/>
        <w:rPr>
          <w:rFonts w:eastAsia="楷体_GB2312"/>
          <w:color w:val="000000"/>
          <w:szCs w:val="21"/>
        </w:rPr>
      </w:pPr>
      <w:r w:rsidRPr="003C6EC0">
        <w:rPr>
          <w:rFonts w:eastAsia="楷体_GB2312" w:hint="eastAsia"/>
          <w:color w:val="000000"/>
          <w:szCs w:val="21"/>
        </w:rPr>
        <w:t>本期采取主动操作策略的股票型和混合型基金，平均收益率分别为</w:t>
      </w:r>
      <w:r w:rsidR="001F654E">
        <w:rPr>
          <w:rFonts w:eastAsia="楷体_GB2312" w:hint="eastAsia"/>
          <w:color w:val="000000"/>
          <w:szCs w:val="21"/>
        </w:rPr>
        <w:t>-10.65</w:t>
      </w:r>
      <w:r w:rsidRPr="003C6EC0">
        <w:rPr>
          <w:rFonts w:eastAsia="楷体_GB2312" w:hint="eastAsia"/>
          <w:color w:val="000000"/>
          <w:szCs w:val="21"/>
        </w:rPr>
        <w:t>%</w:t>
      </w:r>
      <w:r w:rsidRPr="003C6EC0">
        <w:rPr>
          <w:rFonts w:eastAsia="楷体_GB2312" w:hint="eastAsia"/>
          <w:color w:val="000000"/>
          <w:szCs w:val="21"/>
        </w:rPr>
        <w:t>和</w:t>
      </w:r>
      <w:r w:rsidR="001F654E">
        <w:rPr>
          <w:rFonts w:eastAsia="楷体_GB2312" w:hint="eastAsia"/>
          <w:color w:val="000000"/>
          <w:szCs w:val="21"/>
        </w:rPr>
        <w:t>-7.31</w:t>
      </w:r>
      <w:r w:rsidRPr="003C6EC0">
        <w:rPr>
          <w:rFonts w:eastAsia="楷体_GB2312" w:hint="eastAsia"/>
          <w:color w:val="000000"/>
          <w:szCs w:val="21"/>
        </w:rPr>
        <w:t>%</w:t>
      </w:r>
      <w:r w:rsidRPr="003C6EC0">
        <w:rPr>
          <w:rFonts w:eastAsia="楷体_GB2312" w:hint="eastAsia"/>
          <w:color w:val="000000"/>
          <w:szCs w:val="21"/>
        </w:rPr>
        <w:t>，同期沪深</w:t>
      </w:r>
      <w:r w:rsidRPr="003C6EC0">
        <w:rPr>
          <w:rFonts w:eastAsia="楷体_GB2312" w:hint="eastAsia"/>
          <w:color w:val="000000"/>
          <w:szCs w:val="21"/>
        </w:rPr>
        <w:t>300</w:t>
      </w:r>
      <w:r>
        <w:rPr>
          <w:rFonts w:eastAsia="楷体_GB2312" w:hint="eastAsia"/>
          <w:color w:val="000000"/>
          <w:szCs w:val="21"/>
        </w:rPr>
        <w:t>指数</w:t>
      </w:r>
      <w:r w:rsidR="006B5E41">
        <w:rPr>
          <w:rFonts w:eastAsia="楷体_GB2312" w:hint="eastAsia"/>
          <w:color w:val="000000"/>
          <w:szCs w:val="21"/>
        </w:rPr>
        <w:t>涨幅为</w:t>
      </w:r>
      <w:r w:rsidR="001F654E">
        <w:rPr>
          <w:rFonts w:eastAsia="楷体_GB2312" w:hint="eastAsia"/>
          <w:color w:val="000000"/>
          <w:szCs w:val="21"/>
        </w:rPr>
        <w:t>-8.61</w:t>
      </w:r>
      <w:r w:rsidRPr="003C6EC0">
        <w:rPr>
          <w:rFonts w:eastAsia="楷体_GB2312" w:hint="eastAsia"/>
          <w:color w:val="000000"/>
          <w:szCs w:val="21"/>
        </w:rPr>
        <w:t>%</w:t>
      </w:r>
      <w:r w:rsidRPr="003C6EC0">
        <w:rPr>
          <w:rFonts w:eastAsia="楷体_GB2312" w:hint="eastAsia"/>
          <w:color w:val="000000"/>
          <w:szCs w:val="21"/>
        </w:rPr>
        <w:t>。</w:t>
      </w:r>
      <w:r>
        <w:rPr>
          <w:rFonts w:eastAsia="楷体_GB2312" w:hint="eastAsia"/>
          <w:color w:val="000000"/>
          <w:szCs w:val="21"/>
        </w:rPr>
        <w:t>今年以来，股票型和混合型基金累计收益率分别</w:t>
      </w:r>
      <w:r w:rsidR="00F773AD">
        <w:rPr>
          <w:rFonts w:eastAsia="楷体_GB2312" w:hint="eastAsia"/>
          <w:color w:val="000000"/>
          <w:szCs w:val="21"/>
        </w:rPr>
        <w:t>为</w:t>
      </w:r>
      <w:r w:rsidR="001F654E">
        <w:rPr>
          <w:rFonts w:eastAsia="楷体_GB2312" w:hint="eastAsia"/>
          <w:color w:val="000000"/>
          <w:szCs w:val="21"/>
        </w:rPr>
        <w:t>32.34</w:t>
      </w:r>
      <w:r>
        <w:rPr>
          <w:rFonts w:eastAsia="楷体_GB2312" w:hint="eastAsia"/>
          <w:color w:val="000000"/>
          <w:szCs w:val="21"/>
        </w:rPr>
        <w:t>%</w:t>
      </w:r>
      <w:r>
        <w:rPr>
          <w:rFonts w:eastAsia="楷体_GB2312" w:hint="eastAsia"/>
          <w:color w:val="000000"/>
          <w:szCs w:val="21"/>
        </w:rPr>
        <w:t>和</w:t>
      </w:r>
      <w:r w:rsidR="001F654E">
        <w:rPr>
          <w:rFonts w:eastAsia="楷体_GB2312" w:hint="eastAsia"/>
          <w:color w:val="000000"/>
          <w:szCs w:val="21"/>
        </w:rPr>
        <w:t>28</w:t>
      </w:r>
      <w:r w:rsidR="00F773AD">
        <w:rPr>
          <w:rFonts w:eastAsia="楷体_GB2312" w:hint="eastAsia"/>
          <w:color w:val="000000"/>
          <w:szCs w:val="21"/>
        </w:rPr>
        <w:t>.</w:t>
      </w:r>
      <w:r w:rsidR="001F654E">
        <w:rPr>
          <w:rFonts w:eastAsia="楷体_GB2312" w:hint="eastAsia"/>
          <w:color w:val="000000"/>
          <w:szCs w:val="21"/>
        </w:rPr>
        <w:t>26</w:t>
      </w:r>
      <w:r>
        <w:rPr>
          <w:rFonts w:eastAsia="楷体_GB2312" w:hint="eastAsia"/>
          <w:color w:val="000000"/>
          <w:szCs w:val="21"/>
        </w:rPr>
        <w:t>%</w:t>
      </w:r>
      <w:r>
        <w:rPr>
          <w:rFonts w:eastAsia="楷体_GB2312" w:hint="eastAsia"/>
          <w:color w:val="000000"/>
          <w:szCs w:val="21"/>
        </w:rPr>
        <w:t>。</w:t>
      </w:r>
    </w:p>
    <w:p w:rsidR="00F44DDB" w:rsidRDefault="00CD73BC" w:rsidP="003273C3">
      <w:pPr>
        <w:spacing w:line="360" w:lineRule="auto"/>
        <w:ind w:firstLineChars="200" w:firstLine="420"/>
        <w:jc w:val="left"/>
        <w:rPr>
          <w:rFonts w:eastAsia="楷体_GB2312"/>
          <w:color w:val="000000"/>
          <w:szCs w:val="21"/>
        </w:rPr>
      </w:pPr>
      <w:r>
        <w:rPr>
          <w:rFonts w:eastAsia="楷体_GB2312" w:hint="eastAsia"/>
          <w:color w:val="000000"/>
          <w:szCs w:val="21"/>
        </w:rPr>
        <w:t>股票型基金</w:t>
      </w:r>
      <w:r w:rsidR="003F38B1">
        <w:rPr>
          <w:rFonts w:eastAsia="楷体_GB2312" w:hint="eastAsia"/>
          <w:color w:val="000000"/>
          <w:szCs w:val="21"/>
        </w:rPr>
        <w:t>，</w:t>
      </w:r>
      <w:r w:rsidR="001F654E">
        <w:rPr>
          <w:rFonts w:eastAsia="楷体_GB2312" w:hint="eastAsia"/>
          <w:color w:val="000000"/>
          <w:szCs w:val="21"/>
        </w:rPr>
        <w:t>平均收益率为</w:t>
      </w:r>
      <w:r w:rsidR="001F654E">
        <w:rPr>
          <w:rFonts w:eastAsia="楷体_GB2312" w:hint="eastAsia"/>
          <w:color w:val="000000"/>
          <w:szCs w:val="21"/>
        </w:rPr>
        <w:t>-10.65</w:t>
      </w:r>
      <w:r w:rsidR="00EE3C58">
        <w:rPr>
          <w:rFonts w:eastAsia="楷体_GB2312" w:hint="eastAsia"/>
          <w:color w:val="000000"/>
          <w:szCs w:val="21"/>
        </w:rPr>
        <w:t>%</w:t>
      </w:r>
      <w:r w:rsidR="001F654E">
        <w:rPr>
          <w:rFonts w:eastAsia="楷体_GB2312" w:hint="eastAsia"/>
          <w:color w:val="000000"/>
          <w:szCs w:val="21"/>
        </w:rPr>
        <w:t>，收益率分布区间为</w:t>
      </w:r>
      <w:r w:rsidR="001F654E">
        <w:rPr>
          <w:rFonts w:eastAsia="楷体_GB2312" w:hint="eastAsia"/>
          <w:color w:val="000000"/>
          <w:szCs w:val="21"/>
        </w:rPr>
        <w:t>-3.73</w:t>
      </w:r>
      <w:r w:rsidR="001F654E">
        <w:rPr>
          <w:rFonts w:eastAsia="楷体_GB2312" w:hint="eastAsia"/>
          <w:color w:val="000000"/>
          <w:szCs w:val="21"/>
        </w:rPr>
        <w:t>—</w:t>
      </w:r>
      <w:r w:rsidR="001F654E">
        <w:rPr>
          <w:rFonts w:eastAsia="楷体_GB2312" w:hint="eastAsia"/>
          <w:color w:val="000000"/>
          <w:szCs w:val="21"/>
        </w:rPr>
        <w:t>-</w:t>
      </w:r>
      <w:r w:rsidR="00653D19">
        <w:rPr>
          <w:rFonts w:eastAsia="楷体_GB2312" w:hint="eastAsia"/>
          <w:color w:val="000000"/>
          <w:szCs w:val="21"/>
        </w:rPr>
        <w:t>21.26%</w:t>
      </w:r>
      <w:r w:rsidR="00653D19">
        <w:rPr>
          <w:rFonts w:eastAsia="楷体_GB2312" w:hint="eastAsia"/>
          <w:color w:val="000000"/>
          <w:szCs w:val="21"/>
        </w:rPr>
        <w:t>，无一取得正收益。</w:t>
      </w:r>
      <w:r w:rsidR="001944DB">
        <w:rPr>
          <w:rFonts w:eastAsia="楷体_GB2312" w:hint="eastAsia"/>
          <w:color w:val="000000"/>
          <w:szCs w:val="21"/>
        </w:rPr>
        <w:t>上周股票型基金中</w:t>
      </w:r>
      <w:r w:rsidR="00B11C14">
        <w:rPr>
          <w:rFonts w:eastAsia="楷体_GB2312" w:hint="eastAsia"/>
          <w:color w:val="000000"/>
          <w:szCs w:val="21"/>
        </w:rPr>
        <w:t>相对抗跌的产品为：博时行业轮动</w:t>
      </w:r>
      <w:r w:rsidR="00EE3C58">
        <w:rPr>
          <w:rFonts w:eastAsia="楷体_GB2312" w:hint="eastAsia"/>
          <w:color w:val="000000"/>
          <w:szCs w:val="21"/>
        </w:rPr>
        <w:t>、</w:t>
      </w:r>
      <w:r w:rsidR="00B11C14">
        <w:rPr>
          <w:rFonts w:eastAsia="楷体_GB2312" w:hint="eastAsia"/>
          <w:color w:val="000000"/>
          <w:szCs w:val="21"/>
        </w:rPr>
        <w:t>易方达中小盘</w:t>
      </w:r>
      <w:r w:rsidR="0030039C">
        <w:rPr>
          <w:rFonts w:eastAsia="楷体_GB2312" w:hint="eastAsia"/>
          <w:color w:val="000000"/>
          <w:szCs w:val="21"/>
        </w:rPr>
        <w:t>、</w:t>
      </w:r>
      <w:r w:rsidR="00B11C14">
        <w:rPr>
          <w:rFonts w:eastAsia="楷体_GB2312" w:hint="eastAsia"/>
          <w:color w:val="000000"/>
          <w:szCs w:val="21"/>
        </w:rPr>
        <w:t>信达澳银消费优选</w:t>
      </w:r>
      <w:r w:rsidR="00EE3C58">
        <w:rPr>
          <w:rFonts w:eastAsia="楷体_GB2312" w:hint="eastAsia"/>
          <w:color w:val="000000"/>
          <w:szCs w:val="21"/>
        </w:rPr>
        <w:t>，收益率分别为</w:t>
      </w:r>
      <w:r w:rsidR="00B11C14">
        <w:rPr>
          <w:rFonts w:eastAsia="楷体_GB2312" w:hint="eastAsia"/>
          <w:color w:val="000000"/>
          <w:szCs w:val="21"/>
        </w:rPr>
        <w:t>-3.73</w:t>
      </w:r>
      <w:r w:rsidR="00EE3C58">
        <w:rPr>
          <w:rFonts w:eastAsia="楷体_GB2312" w:hint="eastAsia"/>
          <w:color w:val="000000"/>
          <w:szCs w:val="21"/>
        </w:rPr>
        <w:t>%</w:t>
      </w:r>
      <w:r w:rsidR="0030039C">
        <w:rPr>
          <w:rFonts w:eastAsia="楷体_GB2312" w:hint="eastAsia"/>
          <w:color w:val="000000"/>
          <w:szCs w:val="21"/>
        </w:rPr>
        <w:t>、</w:t>
      </w:r>
      <w:r w:rsidR="00B11C14">
        <w:rPr>
          <w:rFonts w:eastAsia="楷体_GB2312" w:hint="eastAsia"/>
          <w:color w:val="000000"/>
          <w:szCs w:val="21"/>
        </w:rPr>
        <w:t>-4.53</w:t>
      </w:r>
      <w:r w:rsidR="0030039C">
        <w:rPr>
          <w:rFonts w:eastAsia="楷体_GB2312" w:hint="eastAsia"/>
          <w:color w:val="000000"/>
          <w:szCs w:val="21"/>
        </w:rPr>
        <w:t>%</w:t>
      </w:r>
      <w:r w:rsidR="00EE3C58">
        <w:rPr>
          <w:rFonts w:eastAsia="楷体_GB2312" w:hint="eastAsia"/>
          <w:color w:val="000000"/>
          <w:szCs w:val="21"/>
        </w:rPr>
        <w:t>和</w:t>
      </w:r>
      <w:r w:rsidR="00B11C14">
        <w:rPr>
          <w:rFonts w:eastAsia="楷体_GB2312" w:hint="eastAsia"/>
          <w:color w:val="000000"/>
          <w:szCs w:val="21"/>
        </w:rPr>
        <w:t>-4.80</w:t>
      </w:r>
      <w:r w:rsidR="00EE3C58">
        <w:rPr>
          <w:rFonts w:eastAsia="楷体_GB2312" w:hint="eastAsia"/>
          <w:color w:val="000000"/>
          <w:szCs w:val="21"/>
        </w:rPr>
        <w:t>%</w:t>
      </w:r>
      <w:r w:rsidR="00EE3C58">
        <w:rPr>
          <w:rFonts w:eastAsia="楷体_GB2312" w:hint="eastAsia"/>
          <w:color w:val="000000"/>
          <w:szCs w:val="21"/>
        </w:rPr>
        <w:t>。</w:t>
      </w:r>
      <w:r w:rsidR="004A48D1">
        <w:rPr>
          <w:rFonts w:eastAsia="楷体_GB2312" w:hint="eastAsia"/>
          <w:color w:val="000000"/>
          <w:szCs w:val="21"/>
        </w:rPr>
        <w:t>从今年以来收益情况来看，</w:t>
      </w:r>
      <w:r w:rsidR="004F55E0">
        <w:rPr>
          <w:rFonts w:eastAsia="楷体_GB2312" w:hint="eastAsia"/>
          <w:color w:val="000000"/>
          <w:szCs w:val="21"/>
        </w:rPr>
        <w:t>股票型基金平均收益率为</w:t>
      </w:r>
      <w:r w:rsidR="00747C04">
        <w:rPr>
          <w:rFonts w:eastAsia="楷体_GB2312" w:hint="eastAsia"/>
          <w:color w:val="000000"/>
          <w:szCs w:val="21"/>
        </w:rPr>
        <w:t>32.34</w:t>
      </w:r>
      <w:r w:rsidR="004F55E0">
        <w:rPr>
          <w:rFonts w:eastAsia="楷体_GB2312" w:hint="eastAsia"/>
          <w:color w:val="000000"/>
          <w:szCs w:val="21"/>
        </w:rPr>
        <w:t>%</w:t>
      </w:r>
      <w:r w:rsidR="004F55E0">
        <w:rPr>
          <w:rFonts w:eastAsia="楷体_GB2312" w:hint="eastAsia"/>
          <w:color w:val="000000"/>
          <w:szCs w:val="21"/>
        </w:rPr>
        <w:t>，</w:t>
      </w:r>
      <w:r w:rsidR="001C0C52">
        <w:rPr>
          <w:rFonts w:eastAsia="楷体_GB2312" w:hint="eastAsia"/>
          <w:color w:val="000000"/>
          <w:szCs w:val="21"/>
        </w:rPr>
        <w:t>富国低碳环保</w:t>
      </w:r>
      <w:r w:rsidR="008D5A48">
        <w:rPr>
          <w:rFonts w:eastAsia="楷体_GB2312" w:hint="eastAsia"/>
          <w:color w:val="000000"/>
          <w:szCs w:val="21"/>
        </w:rPr>
        <w:t>、</w:t>
      </w:r>
      <w:r w:rsidR="000B4C93">
        <w:rPr>
          <w:rFonts w:eastAsia="楷体_GB2312" w:hint="eastAsia"/>
          <w:color w:val="000000"/>
          <w:szCs w:val="21"/>
        </w:rPr>
        <w:t>汇添富民营活力、</w:t>
      </w:r>
      <w:r w:rsidR="00747C04">
        <w:rPr>
          <w:rFonts w:eastAsia="楷体_GB2312" w:hint="eastAsia"/>
          <w:color w:val="000000"/>
          <w:szCs w:val="21"/>
        </w:rPr>
        <w:t>华润元大信息传媒科技</w:t>
      </w:r>
      <w:r w:rsidR="000B4C93">
        <w:rPr>
          <w:rFonts w:eastAsia="楷体_GB2312" w:hint="eastAsia"/>
          <w:color w:val="000000"/>
          <w:szCs w:val="21"/>
        </w:rPr>
        <w:t>收益率</w:t>
      </w:r>
      <w:r w:rsidR="001C0C52">
        <w:rPr>
          <w:rFonts w:eastAsia="楷体_GB2312" w:hint="eastAsia"/>
          <w:color w:val="000000"/>
          <w:szCs w:val="21"/>
        </w:rPr>
        <w:t>位居前列</w:t>
      </w:r>
      <w:r w:rsidR="000B4C93">
        <w:rPr>
          <w:rFonts w:eastAsia="楷体_GB2312" w:hint="eastAsia"/>
          <w:color w:val="000000"/>
          <w:szCs w:val="21"/>
        </w:rPr>
        <w:t>，</w:t>
      </w:r>
      <w:r>
        <w:rPr>
          <w:rFonts w:eastAsia="楷体_GB2312" w:hint="eastAsia"/>
          <w:color w:val="000000"/>
          <w:szCs w:val="21"/>
        </w:rPr>
        <w:t>分别为</w:t>
      </w:r>
      <w:r w:rsidR="000B4C93">
        <w:rPr>
          <w:rFonts w:eastAsia="楷体_GB2312" w:hint="eastAsia"/>
          <w:color w:val="000000"/>
          <w:szCs w:val="21"/>
        </w:rPr>
        <w:t>1</w:t>
      </w:r>
      <w:r w:rsidR="00747C04">
        <w:rPr>
          <w:rFonts w:eastAsia="楷体_GB2312" w:hint="eastAsia"/>
          <w:color w:val="000000"/>
          <w:szCs w:val="21"/>
        </w:rPr>
        <w:t>29</w:t>
      </w:r>
      <w:r w:rsidR="000B19DC">
        <w:rPr>
          <w:rFonts w:eastAsia="楷体_GB2312" w:hint="eastAsia"/>
          <w:color w:val="000000"/>
          <w:szCs w:val="21"/>
        </w:rPr>
        <w:t>.</w:t>
      </w:r>
      <w:r w:rsidR="00747C04">
        <w:rPr>
          <w:rFonts w:eastAsia="楷体_GB2312" w:hint="eastAsia"/>
          <w:color w:val="000000"/>
          <w:szCs w:val="21"/>
        </w:rPr>
        <w:t>04</w:t>
      </w:r>
      <w:r>
        <w:rPr>
          <w:rFonts w:eastAsia="楷体_GB2312" w:hint="eastAsia"/>
          <w:color w:val="000000"/>
          <w:szCs w:val="21"/>
        </w:rPr>
        <w:t>%</w:t>
      </w:r>
      <w:r>
        <w:rPr>
          <w:rFonts w:eastAsia="楷体_GB2312" w:hint="eastAsia"/>
          <w:color w:val="000000"/>
          <w:szCs w:val="21"/>
        </w:rPr>
        <w:t>、</w:t>
      </w:r>
      <w:r w:rsidR="00747C04">
        <w:rPr>
          <w:rFonts w:eastAsia="楷体_GB2312" w:hint="eastAsia"/>
          <w:color w:val="000000"/>
          <w:szCs w:val="21"/>
        </w:rPr>
        <w:t>82</w:t>
      </w:r>
      <w:r w:rsidR="00013B4E">
        <w:rPr>
          <w:rFonts w:eastAsia="楷体_GB2312" w:hint="eastAsia"/>
          <w:color w:val="000000"/>
          <w:szCs w:val="21"/>
        </w:rPr>
        <w:t>.</w:t>
      </w:r>
      <w:r w:rsidR="00747C04">
        <w:rPr>
          <w:rFonts w:eastAsia="楷体_GB2312" w:hint="eastAsia"/>
          <w:color w:val="000000"/>
          <w:szCs w:val="21"/>
        </w:rPr>
        <w:t>54</w:t>
      </w:r>
      <w:r>
        <w:rPr>
          <w:rFonts w:eastAsia="楷体_GB2312" w:hint="eastAsia"/>
          <w:color w:val="000000"/>
          <w:szCs w:val="21"/>
        </w:rPr>
        <w:t>%</w:t>
      </w:r>
      <w:r>
        <w:rPr>
          <w:rFonts w:eastAsia="楷体_GB2312" w:hint="eastAsia"/>
          <w:color w:val="000000"/>
          <w:szCs w:val="21"/>
        </w:rPr>
        <w:t>和</w:t>
      </w:r>
      <w:r w:rsidR="00747C04">
        <w:rPr>
          <w:rFonts w:eastAsia="楷体_GB2312" w:hint="eastAsia"/>
          <w:color w:val="000000"/>
          <w:szCs w:val="21"/>
        </w:rPr>
        <w:t>81</w:t>
      </w:r>
      <w:r w:rsidR="001C0C52">
        <w:rPr>
          <w:rFonts w:eastAsia="楷体_GB2312" w:hint="eastAsia"/>
          <w:color w:val="000000"/>
          <w:szCs w:val="21"/>
        </w:rPr>
        <w:t>.</w:t>
      </w:r>
      <w:r w:rsidR="00747C04">
        <w:rPr>
          <w:rFonts w:eastAsia="楷体_GB2312" w:hint="eastAsia"/>
          <w:color w:val="000000"/>
          <w:szCs w:val="21"/>
        </w:rPr>
        <w:t>97</w:t>
      </w:r>
      <w:r>
        <w:rPr>
          <w:rFonts w:eastAsia="楷体_GB2312" w:hint="eastAsia"/>
          <w:color w:val="000000"/>
          <w:szCs w:val="21"/>
        </w:rPr>
        <w:t>%</w:t>
      </w:r>
      <w:r>
        <w:rPr>
          <w:rFonts w:eastAsia="楷体_GB2312" w:hint="eastAsia"/>
          <w:color w:val="000000"/>
          <w:szCs w:val="21"/>
        </w:rPr>
        <w:t>。</w:t>
      </w:r>
    </w:p>
    <w:p w:rsidR="007C43F9" w:rsidRDefault="00FE13B7" w:rsidP="008B31D0">
      <w:pPr>
        <w:spacing w:line="360" w:lineRule="auto"/>
        <w:ind w:firstLineChars="200" w:firstLine="420"/>
        <w:jc w:val="left"/>
        <w:rPr>
          <w:rFonts w:eastAsia="楷体_GB2312"/>
          <w:color w:val="000000"/>
          <w:szCs w:val="21"/>
        </w:rPr>
      </w:pPr>
      <w:r>
        <w:rPr>
          <w:rFonts w:eastAsia="楷体_GB2312" w:hint="eastAsia"/>
          <w:color w:val="000000"/>
          <w:szCs w:val="21"/>
        </w:rPr>
        <w:lastRenderedPageBreak/>
        <w:t>混合型基金</w:t>
      </w:r>
      <w:r w:rsidR="001C0C52">
        <w:rPr>
          <w:rFonts w:eastAsia="楷体_GB2312" w:hint="eastAsia"/>
          <w:color w:val="000000"/>
          <w:szCs w:val="21"/>
        </w:rPr>
        <w:t>，平均收益率为</w:t>
      </w:r>
      <w:r w:rsidR="00747C04">
        <w:rPr>
          <w:rFonts w:eastAsia="楷体_GB2312" w:hint="eastAsia"/>
          <w:color w:val="000000"/>
          <w:szCs w:val="21"/>
        </w:rPr>
        <w:t>-7.31</w:t>
      </w:r>
      <w:r w:rsidR="001C0C52">
        <w:rPr>
          <w:rFonts w:eastAsia="楷体_GB2312" w:hint="eastAsia"/>
          <w:color w:val="000000"/>
          <w:szCs w:val="21"/>
        </w:rPr>
        <w:t>%</w:t>
      </w:r>
      <w:r w:rsidR="001C0C52">
        <w:rPr>
          <w:rFonts w:eastAsia="楷体_GB2312" w:hint="eastAsia"/>
          <w:color w:val="000000"/>
          <w:szCs w:val="21"/>
        </w:rPr>
        <w:t>，</w:t>
      </w:r>
      <w:r w:rsidR="00747C04">
        <w:rPr>
          <w:rFonts w:eastAsia="楷体_GB2312" w:hint="eastAsia"/>
          <w:color w:val="000000"/>
          <w:szCs w:val="21"/>
        </w:rPr>
        <w:t>仅少数</w:t>
      </w:r>
      <w:r w:rsidR="000B19DC">
        <w:rPr>
          <w:rFonts w:eastAsia="楷体_GB2312" w:hint="eastAsia"/>
          <w:color w:val="000000"/>
          <w:szCs w:val="21"/>
        </w:rPr>
        <w:t>基金</w:t>
      </w:r>
      <w:r w:rsidR="001C0C52">
        <w:rPr>
          <w:rFonts w:eastAsia="楷体_GB2312" w:hint="eastAsia"/>
          <w:color w:val="000000"/>
          <w:szCs w:val="21"/>
        </w:rPr>
        <w:t>取得</w:t>
      </w:r>
      <w:r w:rsidR="00747C04">
        <w:rPr>
          <w:rFonts w:eastAsia="楷体_GB2312" w:hint="eastAsia"/>
          <w:color w:val="000000"/>
          <w:szCs w:val="21"/>
        </w:rPr>
        <w:t>小幅</w:t>
      </w:r>
      <w:r w:rsidR="001C0C52">
        <w:rPr>
          <w:rFonts w:eastAsia="楷体_GB2312" w:hint="eastAsia"/>
          <w:color w:val="000000"/>
          <w:szCs w:val="21"/>
        </w:rPr>
        <w:t>正收益。</w:t>
      </w:r>
      <w:r w:rsidR="00FA7BB3">
        <w:rPr>
          <w:rFonts w:eastAsia="楷体_GB2312" w:hint="eastAsia"/>
          <w:color w:val="000000"/>
          <w:szCs w:val="21"/>
        </w:rPr>
        <w:t>上周收益率居前的混合型基金为：</w:t>
      </w:r>
      <w:r w:rsidR="00747C04">
        <w:rPr>
          <w:rFonts w:eastAsia="楷体_GB2312" w:hint="eastAsia"/>
          <w:color w:val="000000"/>
          <w:szCs w:val="21"/>
        </w:rPr>
        <w:t>安信鑫发优选</w:t>
      </w:r>
      <w:r w:rsidR="00FA7BB3">
        <w:rPr>
          <w:rFonts w:eastAsia="楷体_GB2312" w:hint="eastAsia"/>
          <w:color w:val="000000"/>
          <w:szCs w:val="21"/>
        </w:rPr>
        <w:t>、</w:t>
      </w:r>
      <w:r w:rsidR="00747C04">
        <w:rPr>
          <w:rFonts w:eastAsia="楷体_GB2312" w:hint="eastAsia"/>
          <w:color w:val="000000"/>
          <w:szCs w:val="21"/>
        </w:rPr>
        <w:t>红塔红土盛世普益</w:t>
      </w:r>
      <w:r w:rsidR="000B4C93">
        <w:rPr>
          <w:rFonts w:eastAsia="楷体_GB2312" w:hint="eastAsia"/>
          <w:color w:val="000000"/>
          <w:szCs w:val="21"/>
        </w:rPr>
        <w:t>、</w:t>
      </w:r>
      <w:r w:rsidR="00747C04">
        <w:rPr>
          <w:rFonts w:eastAsia="楷体_GB2312" w:hint="eastAsia"/>
          <w:color w:val="000000"/>
          <w:szCs w:val="21"/>
        </w:rPr>
        <w:t>华安新活力</w:t>
      </w:r>
      <w:r w:rsidR="00FA7BB3">
        <w:rPr>
          <w:rFonts w:eastAsia="楷体_GB2312" w:hint="eastAsia"/>
          <w:color w:val="000000"/>
          <w:szCs w:val="21"/>
        </w:rPr>
        <w:t>，收益率分别为</w:t>
      </w:r>
      <w:r w:rsidR="00747C04">
        <w:rPr>
          <w:rFonts w:eastAsia="楷体_GB2312" w:hint="eastAsia"/>
          <w:color w:val="000000"/>
          <w:szCs w:val="21"/>
        </w:rPr>
        <w:t>0.24</w:t>
      </w:r>
      <w:r w:rsidR="00FA7BB3">
        <w:rPr>
          <w:rFonts w:eastAsia="楷体_GB2312" w:hint="eastAsia"/>
          <w:color w:val="000000"/>
          <w:szCs w:val="21"/>
        </w:rPr>
        <w:t>%</w:t>
      </w:r>
      <w:r w:rsidR="00FA7BB3">
        <w:rPr>
          <w:rFonts w:eastAsia="楷体_GB2312" w:hint="eastAsia"/>
          <w:color w:val="000000"/>
          <w:szCs w:val="21"/>
        </w:rPr>
        <w:t>、</w:t>
      </w:r>
      <w:r w:rsidR="00747C04">
        <w:rPr>
          <w:rFonts w:eastAsia="楷体_GB2312" w:hint="eastAsia"/>
          <w:color w:val="000000"/>
          <w:szCs w:val="21"/>
        </w:rPr>
        <w:t>0.17</w:t>
      </w:r>
      <w:r w:rsidR="00FA7BB3">
        <w:rPr>
          <w:rFonts w:eastAsia="楷体_GB2312" w:hint="eastAsia"/>
          <w:color w:val="000000"/>
          <w:szCs w:val="21"/>
        </w:rPr>
        <w:t>%</w:t>
      </w:r>
      <w:r w:rsidR="00FA7BB3">
        <w:rPr>
          <w:rFonts w:eastAsia="楷体_GB2312" w:hint="eastAsia"/>
          <w:color w:val="000000"/>
          <w:szCs w:val="21"/>
        </w:rPr>
        <w:t>和</w:t>
      </w:r>
      <w:r w:rsidR="00747C04">
        <w:rPr>
          <w:rFonts w:eastAsia="楷体_GB2312" w:hint="eastAsia"/>
          <w:color w:val="000000"/>
          <w:szCs w:val="21"/>
        </w:rPr>
        <w:t>0.16</w:t>
      </w:r>
      <w:r w:rsidR="00FA7BB3">
        <w:rPr>
          <w:rFonts w:eastAsia="楷体_GB2312" w:hint="eastAsia"/>
          <w:color w:val="000000"/>
          <w:szCs w:val="21"/>
        </w:rPr>
        <w:t>%</w:t>
      </w:r>
      <w:r w:rsidR="005B18EA">
        <w:rPr>
          <w:rFonts w:eastAsia="楷体_GB2312" w:hint="eastAsia"/>
          <w:color w:val="000000"/>
          <w:szCs w:val="21"/>
        </w:rPr>
        <w:t>。</w:t>
      </w:r>
      <w:r w:rsidR="008B31D0">
        <w:rPr>
          <w:rFonts w:eastAsia="楷体_GB2312" w:hint="eastAsia"/>
          <w:color w:val="000000"/>
          <w:szCs w:val="21"/>
        </w:rPr>
        <w:t>今年以来</w:t>
      </w:r>
      <w:r w:rsidR="001C0C52">
        <w:rPr>
          <w:rFonts w:eastAsia="楷体_GB2312" w:hint="eastAsia"/>
          <w:color w:val="000000"/>
          <w:szCs w:val="21"/>
        </w:rPr>
        <w:t>，混合型基金平均收益率为</w:t>
      </w:r>
      <w:r w:rsidR="00747C04">
        <w:rPr>
          <w:rFonts w:eastAsia="楷体_GB2312" w:hint="eastAsia"/>
          <w:color w:val="000000"/>
          <w:szCs w:val="21"/>
        </w:rPr>
        <w:t>28.26</w:t>
      </w:r>
      <w:r w:rsidR="001C0C52">
        <w:rPr>
          <w:rFonts w:eastAsia="楷体_GB2312" w:hint="eastAsia"/>
          <w:color w:val="000000"/>
          <w:szCs w:val="21"/>
        </w:rPr>
        <w:t>%</w:t>
      </w:r>
      <w:r w:rsidR="001C0C52">
        <w:rPr>
          <w:rFonts w:eastAsia="楷体_GB2312" w:hint="eastAsia"/>
          <w:color w:val="000000"/>
          <w:szCs w:val="21"/>
        </w:rPr>
        <w:t>，</w:t>
      </w:r>
      <w:r w:rsidR="00227EBA">
        <w:rPr>
          <w:rFonts w:eastAsia="楷体_GB2312" w:hint="eastAsia"/>
          <w:color w:val="000000"/>
          <w:szCs w:val="21"/>
        </w:rPr>
        <w:t>易方达新兴成长、</w:t>
      </w:r>
      <w:r w:rsidR="00747C04">
        <w:rPr>
          <w:rFonts w:eastAsia="楷体_GB2312" w:hint="eastAsia"/>
          <w:color w:val="000000"/>
          <w:szCs w:val="21"/>
        </w:rPr>
        <w:t>国投瑞银美丽中国</w:t>
      </w:r>
      <w:r w:rsidR="007B4406">
        <w:rPr>
          <w:rFonts w:eastAsia="楷体_GB2312" w:hint="eastAsia"/>
          <w:color w:val="000000"/>
          <w:szCs w:val="21"/>
        </w:rPr>
        <w:t>、</w:t>
      </w:r>
      <w:r w:rsidR="00747C04">
        <w:rPr>
          <w:rFonts w:eastAsia="楷体_GB2312" w:hint="eastAsia"/>
          <w:color w:val="000000"/>
          <w:szCs w:val="21"/>
        </w:rPr>
        <w:t>益民服务领先</w:t>
      </w:r>
      <w:r w:rsidR="00227EBA">
        <w:rPr>
          <w:rFonts w:eastAsia="楷体_GB2312" w:hint="eastAsia"/>
          <w:color w:val="000000"/>
          <w:szCs w:val="21"/>
        </w:rPr>
        <w:t>业绩居前，</w:t>
      </w:r>
      <w:r w:rsidR="008B31D0">
        <w:rPr>
          <w:rFonts w:eastAsia="楷体_GB2312" w:hint="eastAsia"/>
          <w:color w:val="000000"/>
          <w:szCs w:val="21"/>
        </w:rPr>
        <w:t>累计收益率分别达</w:t>
      </w:r>
      <w:r w:rsidR="000B4C93">
        <w:rPr>
          <w:rFonts w:eastAsia="楷体_GB2312" w:hint="eastAsia"/>
          <w:color w:val="000000"/>
          <w:szCs w:val="21"/>
        </w:rPr>
        <w:t>1</w:t>
      </w:r>
      <w:r w:rsidR="00747C04">
        <w:rPr>
          <w:rFonts w:eastAsia="楷体_GB2312" w:hint="eastAsia"/>
          <w:color w:val="000000"/>
          <w:szCs w:val="21"/>
        </w:rPr>
        <w:t>02.23</w:t>
      </w:r>
      <w:r w:rsidR="008B31D0">
        <w:rPr>
          <w:rFonts w:eastAsia="楷体_GB2312" w:hint="eastAsia"/>
          <w:color w:val="000000"/>
          <w:szCs w:val="21"/>
        </w:rPr>
        <w:t>%</w:t>
      </w:r>
      <w:r w:rsidR="008B31D0">
        <w:rPr>
          <w:rFonts w:eastAsia="楷体_GB2312" w:hint="eastAsia"/>
          <w:color w:val="000000"/>
          <w:szCs w:val="21"/>
        </w:rPr>
        <w:t>、</w:t>
      </w:r>
      <w:r w:rsidR="00747C04">
        <w:rPr>
          <w:rFonts w:eastAsia="楷体_GB2312" w:hint="eastAsia"/>
          <w:color w:val="000000"/>
          <w:szCs w:val="21"/>
        </w:rPr>
        <w:t>99.22</w:t>
      </w:r>
      <w:r w:rsidR="008B31D0">
        <w:rPr>
          <w:rFonts w:eastAsia="楷体_GB2312" w:hint="eastAsia"/>
          <w:color w:val="000000"/>
          <w:szCs w:val="21"/>
        </w:rPr>
        <w:t>%</w:t>
      </w:r>
      <w:r w:rsidR="008B31D0">
        <w:rPr>
          <w:rFonts w:eastAsia="楷体_GB2312" w:hint="eastAsia"/>
          <w:color w:val="000000"/>
          <w:szCs w:val="21"/>
        </w:rPr>
        <w:t>和</w:t>
      </w:r>
      <w:r w:rsidR="00747C04">
        <w:rPr>
          <w:rFonts w:eastAsia="楷体_GB2312" w:hint="eastAsia"/>
          <w:color w:val="000000"/>
          <w:szCs w:val="21"/>
        </w:rPr>
        <w:t>97.50</w:t>
      </w:r>
      <w:r w:rsidR="008B31D0">
        <w:rPr>
          <w:rFonts w:eastAsia="楷体_GB2312" w:hint="eastAsia"/>
          <w:color w:val="000000"/>
          <w:szCs w:val="21"/>
        </w:rPr>
        <w:t>%</w:t>
      </w:r>
      <w:r w:rsidR="008B31D0">
        <w:rPr>
          <w:rFonts w:eastAsia="楷体_GB2312" w:hint="eastAsia"/>
          <w:color w:val="000000"/>
          <w:szCs w:val="21"/>
        </w:rPr>
        <w:t>。</w:t>
      </w:r>
    </w:p>
    <w:p w:rsidR="007C43F9" w:rsidRPr="00102353" w:rsidRDefault="007C43F9" w:rsidP="007C43F9">
      <w:pPr>
        <w:rPr>
          <w:rFonts w:eastAsia="楷体_GB2312"/>
          <w:b/>
          <w:color w:val="000000"/>
          <w:sz w:val="28"/>
          <w:szCs w:val="28"/>
        </w:rPr>
      </w:pPr>
      <w:r w:rsidRPr="00102353">
        <w:rPr>
          <w:rFonts w:eastAsia="楷体_GB2312" w:hint="eastAsia"/>
          <w:b/>
          <w:color w:val="000000"/>
          <w:sz w:val="28"/>
          <w:szCs w:val="28"/>
        </w:rPr>
        <w:t>被动股票型基金：</w:t>
      </w:r>
    </w:p>
    <w:p w:rsidR="007C43F9" w:rsidRPr="00102353" w:rsidRDefault="001642C5" w:rsidP="00C45B52">
      <w:pPr>
        <w:spacing w:line="360" w:lineRule="auto"/>
        <w:ind w:firstLineChars="200" w:firstLine="420"/>
        <w:jc w:val="left"/>
        <w:rPr>
          <w:rFonts w:eastAsia="楷体_GB2312"/>
          <w:color w:val="000000"/>
          <w:szCs w:val="21"/>
        </w:rPr>
      </w:pPr>
      <w:r w:rsidRPr="00C45B52">
        <w:rPr>
          <w:rFonts w:eastAsia="楷体_GB2312" w:hint="eastAsia"/>
          <w:color w:val="000000"/>
          <w:szCs w:val="21"/>
        </w:rPr>
        <w:t>指数型基金平均收益率为</w:t>
      </w:r>
      <w:r w:rsidR="006C4168">
        <w:rPr>
          <w:rFonts w:eastAsia="楷体_GB2312" w:hint="eastAsia"/>
          <w:color w:val="000000"/>
          <w:szCs w:val="21"/>
        </w:rPr>
        <w:t>-8.51</w:t>
      </w:r>
      <w:r w:rsidRPr="00C45B52">
        <w:rPr>
          <w:rFonts w:eastAsia="楷体_GB2312" w:hint="eastAsia"/>
          <w:color w:val="000000"/>
          <w:szCs w:val="21"/>
        </w:rPr>
        <w:t>%</w:t>
      </w:r>
      <w:r w:rsidR="00A90E42">
        <w:rPr>
          <w:rFonts w:eastAsia="楷体_GB2312" w:hint="eastAsia"/>
          <w:color w:val="000000"/>
          <w:szCs w:val="21"/>
        </w:rPr>
        <w:t>，</w:t>
      </w:r>
      <w:r w:rsidR="006C4168">
        <w:rPr>
          <w:rFonts w:eastAsia="楷体_GB2312" w:hint="eastAsia"/>
          <w:color w:val="000000"/>
          <w:szCs w:val="21"/>
        </w:rPr>
        <w:t>收益率高</w:t>
      </w:r>
      <w:r w:rsidR="00FD10CE">
        <w:rPr>
          <w:rFonts w:eastAsia="楷体_GB2312" w:hint="eastAsia"/>
          <w:color w:val="000000"/>
          <w:szCs w:val="21"/>
        </w:rPr>
        <w:t>于</w:t>
      </w:r>
      <w:r w:rsidRPr="00C45B52">
        <w:rPr>
          <w:rFonts w:eastAsia="楷体_GB2312" w:hint="eastAsia"/>
          <w:color w:val="000000"/>
          <w:szCs w:val="21"/>
        </w:rPr>
        <w:t>同</w:t>
      </w:r>
      <w:r>
        <w:rPr>
          <w:rFonts w:eastAsia="楷体_GB2312" w:hint="eastAsia"/>
          <w:color w:val="000000"/>
          <w:szCs w:val="21"/>
        </w:rPr>
        <w:t>期主动管理股票型基金。</w:t>
      </w:r>
      <w:r w:rsidR="000B4C93">
        <w:rPr>
          <w:rFonts w:eastAsia="楷体_GB2312" w:hint="eastAsia"/>
          <w:color w:val="000000"/>
          <w:szCs w:val="21"/>
        </w:rPr>
        <w:t>指数型基金今年以来累计收益率为</w:t>
      </w:r>
      <w:r w:rsidR="006C4168">
        <w:rPr>
          <w:rFonts w:eastAsia="楷体_GB2312" w:hint="eastAsia"/>
          <w:color w:val="000000"/>
          <w:szCs w:val="21"/>
        </w:rPr>
        <w:t>18.48</w:t>
      </w:r>
      <w:r w:rsidR="000B4C93">
        <w:rPr>
          <w:rFonts w:eastAsia="楷体_GB2312" w:hint="eastAsia"/>
          <w:color w:val="000000"/>
          <w:szCs w:val="21"/>
        </w:rPr>
        <w:t>%</w:t>
      </w:r>
      <w:r w:rsidR="00B27B6F">
        <w:rPr>
          <w:rFonts w:eastAsia="楷体_GB2312" w:hint="eastAsia"/>
          <w:color w:val="000000"/>
          <w:szCs w:val="21"/>
        </w:rPr>
        <w:t>。</w:t>
      </w:r>
    </w:p>
    <w:p w:rsidR="000075A3" w:rsidRPr="00C45B52" w:rsidRDefault="00E25BC0" w:rsidP="00FE03A8">
      <w:pPr>
        <w:spacing w:line="360" w:lineRule="auto"/>
        <w:ind w:firstLineChars="200" w:firstLine="420"/>
        <w:jc w:val="left"/>
        <w:rPr>
          <w:rFonts w:eastAsia="楷体_GB2312"/>
          <w:color w:val="000000"/>
          <w:szCs w:val="21"/>
        </w:rPr>
      </w:pPr>
      <w:r>
        <w:rPr>
          <w:rFonts w:eastAsia="楷体_GB2312" w:hint="eastAsia"/>
          <w:color w:val="000000"/>
          <w:szCs w:val="21"/>
        </w:rPr>
        <w:t>上周指数型基金收益率均为负值，重仓蓝筹行业的相关指数基金较为抗跌，但净值损失也在</w:t>
      </w:r>
      <w:r>
        <w:rPr>
          <w:rFonts w:eastAsia="楷体_GB2312" w:hint="eastAsia"/>
          <w:color w:val="000000"/>
          <w:szCs w:val="21"/>
        </w:rPr>
        <w:t>3%</w:t>
      </w:r>
      <w:r>
        <w:rPr>
          <w:rFonts w:eastAsia="楷体_GB2312" w:hint="eastAsia"/>
          <w:color w:val="000000"/>
          <w:szCs w:val="21"/>
        </w:rPr>
        <w:t>以上</w:t>
      </w:r>
      <w:r w:rsidR="005B5F7E">
        <w:rPr>
          <w:rFonts w:eastAsia="楷体_GB2312" w:hint="eastAsia"/>
          <w:color w:val="000000"/>
          <w:szCs w:val="21"/>
        </w:rPr>
        <w:t>。</w:t>
      </w:r>
      <w:r w:rsidR="002B4F76">
        <w:rPr>
          <w:rFonts w:eastAsia="楷体_GB2312" w:hint="eastAsia"/>
          <w:color w:val="000000"/>
          <w:szCs w:val="21"/>
        </w:rPr>
        <w:t>今年以来</w:t>
      </w:r>
      <w:r w:rsidR="003077C9">
        <w:rPr>
          <w:rFonts w:eastAsia="楷体_GB2312" w:hint="eastAsia"/>
          <w:color w:val="000000"/>
          <w:szCs w:val="21"/>
        </w:rPr>
        <w:t>指数型基金平均收益率为</w:t>
      </w:r>
      <w:r>
        <w:rPr>
          <w:rFonts w:eastAsia="楷体_GB2312" w:hint="eastAsia"/>
          <w:color w:val="000000"/>
          <w:szCs w:val="21"/>
        </w:rPr>
        <w:t>18</w:t>
      </w:r>
      <w:r w:rsidR="006E3591">
        <w:rPr>
          <w:rFonts w:eastAsia="楷体_GB2312" w:hint="eastAsia"/>
          <w:color w:val="000000"/>
          <w:szCs w:val="21"/>
        </w:rPr>
        <w:t>.</w:t>
      </w:r>
      <w:r>
        <w:rPr>
          <w:rFonts w:eastAsia="楷体_GB2312" w:hint="eastAsia"/>
          <w:color w:val="000000"/>
          <w:szCs w:val="21"/>
        </w:rPr>
        <w:t>48</w:t>
      </w:r>
      <w:r w:rsidR="003077C9">
        <w:rPr>
          <w:rFonts w:eastAsia="楷体_GB2312" w:hint="eastAsia"/>
          <w:color w:val="000000"/>
          <w:szCs w:val="21"/>
        </w:rPr>
        <w:t>%</w:t>
      </w:r>
      <w:r w:rsidR="003077C9">
        <w:rPr>
          <w:rFonts w:eastAsia="楷体_GB2312" w:hint="eastAsia"/>
          <w:color w:val="000000"/>
          <w:szCs w:val="21"/>
        </w:rPr>
        <w:t>，其中累计收益率较高的产品如：</w:t>
      </w:r>
      <w:r w:rsidR="00DC4988">
        <w:rPr>
          <w:rFonts w:eastAsia="楷体_GB2312" w:hint="eastAsia"/>
          <w:color w:val="000000"/>
          <w:szCs w:val="21"/>
        </w:rPr>
        <w:t>易方达创业板</w:t>
      </w:r>
      <w:r w:rsidR="003077C9">
        <w:rPr>
          <w:rFonts w:eastAsia="楷体_GB2312" w:hint="eastAsia"/>
          <w:color w:val="000000"/>
          <w:szCs w:val="21"/>
        </w:rPr>
        <w:t>、</w:t>
      </w:r>
      <w:r w:rsidR="004F526F">
        <w:rPr>
          <w:rFonts w:eastAsia="楷体_GB2312" w:hint="eastAsia"/>
          <w:color w:val="000000"/>
          <w:szCs w:val="21"/>
        </w:rPr>
        <w:t>国泰中小板</w:t>
      </w:r>
      <w:r w:rsidR="004F526F">
        <w:rPr>
          <w:rFonts w:eastAsia="楷体_GB2312" w:hint="eastAsia"/>
          <w:color w:val="000000"/>
          <w:szCs w:val="21"/>
        </w:rPr>
        <w:t>300</w:t>
      </w:r>
      <w:r w:rsidR="004F526F">
        <w:rPr>
          <w:rFonts w:eastAsia="楷体_GB2312" w:hint="eastAsia"/>
          <w:color w:val="000000"/>
          <w:szCs w:val="21"/>
        </w:rPr>
        <w:t>成长</w:t>
      </w:r>
      <w:r w:rsidR="004F526F">
        <w:rPr>
          <w:rFonts w:eastAsia="楷体_GB2312" w:hint="eastAsia"/>
          <w:color w:val="000000"/>
          <w:szCs w:val="21"/>
        </w:rPr>
        <w:t>ETF</w:t>
      </w:r>
      <w:r w:rsidR="005B5F7E">
        <w:rPr>
          <w:rFonts w:eastAsia="楷体_GB2312" w:hint="eastAsia"/>
          <w:color w:val="000000"/>
          <w:szCs w:val="21"/>
        </w:rPr>
        <w:t>、富国创业板</w:t>
      </w:r>
      <w:r w:rsidR="003077C9">
        <w:rPr>
          <w:rFonts w:eastAsia="楷体_GB2312" w:hint="eastAsia"/>
          <w:color w:val="000000"/>
          <w:szCs w:val="21"/>
        </w:rPr>
        <w:t>，</w:t>
      </w:r>
      <w:r w:rsidR="007B4406">
        <w:rPr>
          <w:rFonts w:eastAsia="楷体_GB2312" w:hint="eastAsia"/>
          <w:color w:val="000000"/>
          <w:szCs w:val="21"/>
        </w:rPr>
        <w:t>今年以来</w:t>
      </w:r>
      <w:r w:rsidR="003077C9">
        <w:rPr>
          <w:rFonts w:eastAsia="楷体_GB2312" w:hint="eastAsia"/>
          <w:color w:val="000000"/>
          <w:szCs w:val="21"/>
        </w:rPr>
        <w:t>收益率分别为</w:t>
      </w:r>
      <w:r>
        <w:rPr>
          <w:rFonts w:eastAsia="楷体_GB2312" w:hint="eastAsia"/>
          <w:color w:val="000000"/>
          <w:szCs w:val="21"/>
        </w:rPr>
        <w:t>67.63</w:t>
      </w:r>
      <w:r w:rsidR="003077C9">
        <w:rPr>
          <w:rFonts w:eastAsia="楷体_GB2312" w:hint="eastAsia"/>
          <w:color w:val="000000"/>
          <w:szCs w:val="21"/>
        </w:rPr>
        <w:t>%</w:t>
      </w:r>
      <w:r w:rsidR="003077C9">
        <w:rPr>
          <w:rFonts w:eastAsia="楷体_GB2312" w:hint="eastAsia"/>
          <w:color w:val="000000"/>
          <w:szCs w:val="21"/>
        </w:rPr>
        <w:t>、</w:t>
      </w:r>
      <w:r>
        <w:rPr>
          <w:rFonts w:eastAsia="楷体_GB2312" w:hint="eastAsia"/>
          <w:color w:val="000000"/>
          <w:szCs w:val="21"/>
        </w:rPr>
        <w:t>66.</w:t>
      </w:r>
      <w:r w:rsidR="007B4406">
        <w:rPr>
          <w:rFonts w:eastAsia="楷体_GB2312" w:hint="eastAsia"/>
          <w:color w:val="000000"/>
          <w:szCs w:val="21"/>
        </w:rPr>
        <w:t>4</w:t>
      </w:r>
      <w:r>
        <w:rPr>
          <w:rFonts w:eastAsia="楷体_GB2312" w:hint="eastAsia"/>
          <w:color w:val="000000"/>
          <w:szCs w:val="21"/>
        </w:rPr>
        <w:t>9</w:t>
      </w:r>
      <w:r w:rsidR="003077C9">
        <w:rPr>
          <w:rFonts w:eastAsia="楷体_GB2312" w:hint="eastAsia"/>
          <w:color w:val="000000"/>
          <w:szCs w:val="21"/>
        </w:rPr>
        <w:t>%</w:t>
      </w:r>
      <w:r w:rsidR="003077C9">
        <w:rPr>
          <w:rFonts w:eastAsia="楷体_GB2312" w:hint="eastAsia"/>
          <w:color w:val="000000"/>
          <w:szCs w:val="21"/>
        </w:rPr>
        <w:t>和</w:t>
      </w:r>
      <w:r>
        <w:rPr>
          <w:rFonts w:eastAsia="楷体_GB2312" w:hint="eastAsia"/>
          <w:color w:val="000000"/>
          <w:szCs w:val="21"/>
        </w:rPr>
        <w:t>63.25</w:t>
      </w:r>
      <w:r w:rsidR="003077C9">
        <w:rPr>
          <w:rFonts w:eastAsia="楷体_GB2312" w:hint="eastAsia"/>
          <w:color w:val="000000"/>
          <w:szCs w:val="21"/>
        </w:rPr>
        <w:t>%</w:t>
      </w:r>
      <w:r w:rsidR="003077C9">
        <w:rPr>
          <w:rFonts w:eastAsia="楷体_GB2312" w:hint="eastAsia"/>
          <w:color w:val="000000"/>
          <w:szCs w:val="21"/>
        </w:rPr>
        <w:t>。</w:t>
      </w:r>
    </w:p>
    <w:p w:rsidR="007C43F9" w:rsidRDefault="007C43F9" w:rsidP="007C43F9">
      <w:pPr>
        <w:rPr>
          <w:rFonts w:eastAsia="楷体_GB2312"/>
          <w:b/>
          <w:color w:val="000000"/>
          <w:sz w:val="28"/>
          <w:szCs w:val="28"/>
        </w:rPr>
      </w:pPr>
      <w:r w:rsidRPr="00102353">
        <w:rPr>
          <w:rFonts w:eastAsia="楷体_GB2312" w:hint="eastAsia"/>
          <w:b/>
          <w:color w:val="000000"/>
          <w:sz w:val="28"/>
          <w:szCs w:val="28"/>
        </w:rPr>
        <w:t>固定收益类基金</w:t>
      </w:r>
    </w:p>
    <w:p w:rsidR="000075A3" w:rsidRPr="000075A3" w:rsidRDefault="001642C5" w:rsidP="009C1A77">
      <w:pPr>
        <w:spacing w:line="360" w:lineRule="auto"/>
        <w:ind w:firstLineChars="150" w:firstLine="315"/>
        <w:jc w:val="left"/>
        <w:rPr>
          <w:rFonts w:eastAsia="楷体_GB2312"/>
          <w:color w:val="000000"/>
          <w:szCs w:val="21"/>
        </w:rPr>
      </w:pPr>
      <w:bookmarkStart w:id="10" w:name="OLE_LINK3"/>
      <w:bookmarkStart w:id="11" w:name="OLE_LINK4"/>
      <w:r w:rsidRPr="000075A3">
        <w:rPr>
          <w:rFonts w:eastAsia="楷体_GB2312" w:hint="eastAsia"/>
          <w:color w:val="000000"/>
          <w:szCs w:val="21"/>
        </w:rPr>
        <w:t>上周</w:t>
      </w:r>
      <w:r>
        <w:rPr>
          <w:rFonts w:eastAsia="楷体_GB2312" w:hint="eastAsia"/>
          <w:color w:val="000000"/>
          <w:szCs w:val="21"/>
        </w:rPr>
        <w:t>债券型基金平均收益率为</w:t>
      </w:r>
      <w:r w:rsidR="00AA3AD2">
        <w:rPr>
          <w:rFonts w:eastAsia="楷体_GB2312" w:hint="eastAsia"/>
          <w:color w:val="000000"/>
          <w:szCs w:val="21"/>
        </w:rPr>
        <w:t>-</w:t>
      </w:r>
      <w:r w:rsidR="007B4406">
        <w:rPr>
          <w:rFonts w:eastAsia="楷体_GB2312" w:hint="eastAsia"/>
          <w:color w:val="000000"/>
          <w:szCs w:val="21"/>
        </w:rPr>
        <w:t>1</w:t>
      </w:r>
      <w:r w:rsidR="00AA3AD2">
        <w:rPr>
          <w:rFonts w:eastAsia="楷体_GB2312" w:hint="eastAsia"/>
          <w:color w:val="000000"/>
          <w:szCs w:val="21"/>
        </w:rPr>
        <w:t>.11</w:t>
      </w:r>
      <w:r>
        <w:rPr>
          <w:rFonts w:eastAsia="楷体_GB2312" w:hint="eastAsia"/>
          <w:color w:val="000000"/>
          <w:szCs w:val="21"/>
        </w:rPr>
        <w:t>%</w:t>
      </w:r>
      <w:r>
        <w:rPr>
          <w:rFonts w:eastAsia="楷体_GB2312" w:hint="eastAsia"/>
          <w:color w:val="000000"/>
          <w:szCs w:val="21"/>
        </w:rPr>
        <w:t>，取得正收益的基金</w:t>
      </w:r>
      <w:r w:rsidR="004F526F">
        <w:rPr>
          <w:rFonts w:eastAsia="楷体_GB2312" w:hint="eastAsia"/>
          <w:color w:val="000000"/>
          <w:szCs w:val="21"/>
        </w:rPr>
        <w:t>约占</w:t>
      </w:r>
      <w:r w:rsidR="00AA3AD2">
        <w:rPr>
          <w:rFonts w:eastAsia="楷体_GB2312" w:hint="eastAsia"/>
          <w:color w:val="000000"/>
          <w:szCs w:val="21"/>
        </w:rPr>
        <w:t>四</w:t>
      </w:r>
      <w:r w:rsidR="004F526F">
        <w:rPr>
          <w:rFonts w:eastAsia="楷体_GB2312" w:hint="eastAsia"/>
          <w:color w:val="000000"/>
          <w:szCs w:val="21"/>
        </w:rPr>
        <w:t>成</w:t>
      </w:r>
      <w:r>
        <w:rPr>
          <w:rFonts w:eastAsia="楷体_GB2312" w:hint="eastAsia"/>
          <w:color w:val="000000"/>
          <w:szCs w:val="21"/>
        </w:rPr>
        <w:t>。</w:t>
      </w:r>
      <w:r w:rsidR="00F02942">
        <w:rPr>
          <w:rFonts w:eastAsia="楷体_GB2312" w:hint="eastAsia"/>
          <w:color w:val="000000"/>
          <w:szCs w:val="21"/>
        </w:rPr>
        <w:t>今年以来，债券型基金平均收益率为</w:t>
      </w:r>
      <w:r w:rsidR="00AA3AD2">
        <w:rPr>
          <w:rFonts w:eastAsia="楷体_GB2312" w:hint="eastAsia"/>
          <w:color w:val="000000"/>
          <w:szCs w:val="21"/>
        </w:rPr>
        <w:t>7.13</w:t>
      </w:r>
      <w:r w:rsidR="00F02942">
        <w:rPr>
          <w:rFonts w:eastAsia="楷体_GB2312" w:hint="eastAsia"/>
          <w:color w:val="000000"/>
          <w:szCs w:val="21"/>
        </w:rPr>
        <w:t>%</w:t>
      </w:r>
      <w:r w:rsidR="00DB6BD2">
        <w:rPr>
          <w:rFonts w:eastAsia="楷体_GB2312" w:hint="eastAsia"/>
          <w:color w:val="000000"/>
          <w:szCs w:val="21"/>
        </w:rPr>
        <w:t>。</w:t>
      </w:r>
    </w:p>
    <w:p w:rsidR="001329D8" w:rsidRPr="001329D8" w:rsidRDefault="00F26AD0" w:rsidP="00DC4988">
      <w:pPr>
        <w:spacing w:line="360" w:lineRule="auto"/>
        <w:ind w:firstLineChars="200" w:firstLine="420"/>
        <w:jc w:val="left"/>
        <w:rPr>
          <w:rFonts w:eastAsia="楷体_GB2312"/>
          <w:color w:val="000000"/>
          <w:szCs w:val="21"/>
        </w:rPr>
      </w:pPr>
      <w:r>
        <w:rPr>
          <w:rFonts w:eastAsia="楷体_GB2312" w:hint="eastAsia"/>
          <w:color w:val="000000"/>
          <w:szCs w:val="21"/>
        </w:rPr>
        <w:t>上周收益率较高的债券型基金</w:t>
      </w:r>
      <w:r w:rsidR="00806A89">
        <w:rPr>
          <w:rFonts w:eastAsia="楷体_GB2312" w:hint="eastAsia"/>
          <w:color w:val="000000"/>
          <w:szCs w:val="21"/>
        </w:rPr>
        <w:t>，如</w:t>
      </w:r>
      <w:r>
        <w:rPr>
          <w:rFonts w:eastAsia="楷体_GB2312" w:hint="eastAsia"/>
          <w:color w:val="000000"/>
          <w:szCs w:val="21"/>
        </w:rPr>
        <w:t>：</w:t>
      </w:r>
      <w:r w:rsidR="00AA3AD2">
        <w:rPr>
          <w:rFonts w:eastAsia="楷体_GB2312" w:hint="eastAsia"/>
          <w:color w:val="000000"/>
          <w:szCs w:val="21"/>
        </w:rPr>
        <w:t>大摩强收益债券</w:t>
      </w:r>
      <w:r w:rsidR="007B4406">
        <w:rPr>
          <w:rFonts w:eastAsia="楷体_GB2312" w:hint="eastAsia"/>
          <w:color w:val="000000"/>
          <w:szCs w:val="21"/>
        </w:rPr>
        <w:t>、</w:t>
      </w:r>
      <w:r w:rsidR="00AA3AD2">
        <w:rPr>
          <w:rFonts w:eastAsia="楷体_GB2312" w:hint="eastAsia"/>
          <w:color w:val="000000"/>
          <w:szCs w:val="21"/>
        </w:rPr>
        <w:t>银华信用四季红</w:t>
      </w:r>
      <w:r w:rsidR="008F732C">
        <w:rPr>
          <w:rFonts w:eastAsia="楷体_GB2312" w:hint="eastAsia"/>
          <w:color w:val="000000"/>
          <w:szCs w:val="21"/>
        </w:rPr>
        <w:t>、</w:t>
      </w:r>
      <w:r w:rsidR="00AA3AD2">
        <w:rPr>
          <w:rFonts w:eastAsia="楷体_GB2312" w:hint="eastAsia"/>
          <w:color w:val="000000"/>
          <w:szCs w:val="21"/>
        </w:rPr>
        <w:t>易方达投资级信用债</w:t>
      </w:r>
      <w:r w:rsidR="00AA3AD2">
        <w:rPr>
          <w:rFonts w:eastAsia="楷体_GB2312" w:hint="eastAsia"/>
          <w:color w:val="000000"/>
          <w:szCs w:val="21"/>
        </w:rPr>
        <w:t>A</w:t>
      </w:r>
      <w:r w:rsidR="00F02942">
        <w:rPr>
          <w:rFonts w:eastAsia="楷体_GB2312" w:hint="eastAsia"/>
          <w:color w:val="000000"/>
          <w:szCs w:val="21"/>
        </w:rPr>
        <w:t>，收益率分别为</w:t>
      </w:r>
      <w:r w:rsidR="00AA3AD2">
        <w:rPr>
          <w:rFonts w:eastAsia="楷体_GB2312" w:hint="eastAsia"/>
          <w:color w:val="000000"/>
          <w:szCs w:val="21"/>
        </w:rPr>
        <w:t>0.66</w:t>
      </w:r>
      <w:r w:rsidR="00F02942">
        <w:rPr>
          <w:rFonts w:eastAsia="楷体_GB2312" w:hint="eastAsia"/>
          <w:color w:val="000000"/>
          <w:szCs w:val="21"/>
        </w:rPr>
        <w:t>%</w:t>
      </w:r>
      <w:r w:rsidR="00F02942">
        <w:rPr>
          <w:rFonts w:eastAsia="楷体_GB2312" w:hint="eastAsia"/>
          <w:color w:val="000000"/>
          <w:szCs w:val="21"/>
        </w:rPr>
        <w:t>、</w:t>
      </w:r>
      <w:r w:rsidR="00AA3AD2">
        <w:rPr>
          <w:rFonts w:eastAsia="楷体_GB2312" w:hint="eastAsia"/>
          <w:color w:val="000000"/>
          <w:szCs w:val="21"/>
        </w:rPr>
        <w:t>0.</w:t>
      </w:r>
      <w:r w:rsidR="007B4406">
        <w:rPr>
          <w:rFonts w:eastAsia="楷体_GB2312" w:hint="eastAsia"/>
          <w:color w:val="000000"/>
          <w:szCs w:val="21"/>
        </w:rPr>
        <w:t>5</w:t>
      </w:r>
      <w:r w:rsidR="00AA3AD2">
        <w:rPr>
          <w:rFonts w:eastAsia="楷体_GB2312" w:hint="eastAsia"/>
          <w:color w:val="000000"/>
          <w:szCs w:val="21"/>
        </w:rPr>
        <w:t>7</w:t>
      </w:r>
      <w:r w:rsidR="00F02942">
        <w:rPr>
          <w:rFonts w:eastAsia="楷体_GB2312" w:hint="eastAsia"/>
          <w:color w:val="000000"/>
          <w:szCs w:val="21"/>
        </w:rPr>
        <w:t>%</w:t>
      </w:r>
      <w:r w:rsidR="00F02942">
        <w:rPr>
          <w:rFonts w:eastAsia="楷体_GB2312" w:hint="eastAsia"/>
          <w:color w:val="000000"/>
          <w:szCs w:val="21"/>
        </w:rPr>
        <w:t>、</w:t>
      </w:r>
      <w:r w:rsidR="00AA3AD2">
        <w:rPr>
          <w:rFonts w:eastAsia="楷体_GB2312" w:hint="eastAsia"/>
          <w:color w:val="000000"/>
          <w:szCs w:val="21"/>
        </w:rPr>
        <w:t>0.55</w:t>
      </w:r>
      <w:r w:rsidR="00F02942">
        <w:rPr>
          <w:rFonts w:eastAsia="楷体_GB2312" w:hint="eastAsia"/>
          <w:color w:val="000000"/>
          <w:szCs w:val="21"/>
        </w:rPr>
        <w:t>%</w:t>
      </w:r>
      <w:r w:rsidR="00F02942">
        <w:rPr>
          <w:rFonts w:eastAsia="楷体_GB2312" w:hint="eastAsia"/>
          <w:color w:val="000000"/>
          <w:szCs w:val="21"/>
        </w:rPr>
        <w:t>，</w:t>
      </w:r>
      <w:r w:rsidR="00AA3AD2">
        <w:rPr>
          <w:rFonts w:eastAsia="楷体_GB2312" w:hint="eastAsia"/>
          <w:color w:val="000000"/>
          <w:szCs w:val="21"/>
        </w:rPr>
        <w:t>多为纯债型品种</w:t>
      </w:r>
      <w:r w:rsidR="008A1AB0">
        <w:rPr>
          <w:rFonts w:eastAsia="楷体_GB2312" w:hint="eastAsia"/>
          <w:color w:val="000000"/>
          <w:szCs w:val="21"/>
        </w:rPr>
        <w:t>。</w:t>
      </w:r>
      <w:r>
        <w:rPr>
          <w:rFonts w:eastAsia="楷体_GB2312" w:hint="eastAsia"/>
          <w:color w:val="000000"/>
          <w:szCs w:val="21"/>
        </w:rPr>
        <w:t>从今年以来收益率来看，</w:t>
      </w:r>
      <w:r w:rsidR="003C6EC0">
        <w:rPr>
          <w:rFonts w:eastAsia="楷体_GB2312" w:hint="eastAsia"/>
          <w:color w:val="000000"/>
          <w:szCs w:val="21"/>
        </w:rPr>
        <w:t>债券型基金的平均收益率为</w:t>
      </w:r>
      <w:r w:rsidR="00AA3AD2">
        <w:rPr>
          <w:rFonts w:eastAsia="楷体_GB2312" w:hint="eastAsia"/>
          <w:color w:val="000000"/>
          <w:szCs w:val="21"/>
        </w:rPr>
        <w:t>7</w:t>
      </w:r>
      <w:r w:rsidR="008F732C">
        <w:rPr>
          <w:rFonts w:eastAsia="楷体_GB2312" w:hint="eastAsia"/>
          <w:color w:val="000000"/>
          <w:szCs w:val="21"/>
        </w:rPr>
        <w:t>.</w:t>
      </w:r>
      <w:r w:rsidR="00AA3AD2">
        <w:rPr>
          <w:rFonts w:eastAsia="楷体_GB2312" w:hint="eastAsia"/>
          <w:color w:val="000000"/>
          <w:szCs w:val="21"/>
        </w:rPr>
        <w:t>13</w:t>
      </w:r>
      <w:r w:rsidR="003C6EC0">
        <w:rPr>
          <w:rFonts w:eastAsia="楷体_GB2312" w:hint="eastAsia"/>
          <w:color w:val="000000"/>
          <w:szCs w:val="21"/>
        </w:rPr>
        <w:t>%</w:t>
      </w:r>
      <w:r w:rsidR="003C6EC0">
        <w:rPr>
          <w:rFonts w:eastAsia="楷体_GB2312" w:hint="eastAsia"/>
          <w:color w:val="000000"/>
          <w:szCs w:val="21"/>
        </w:rPr>
        <w:t>。</w:t>
      </w:r>
      <w:bookmarkEnd w:id="10"/>
      <w:bookmarkEnd w:id="11"/>
      <w:r w:rsidR="003C6EC0">
        <w:rPr>
          <w:rFonts w:eastAsia="楷体_GB2312" w:hint="eastAsia"/>
          <w:color w:val="000000"/>
          <w:szCs w:val="21"/>
        </w:rPr>
        <w:t>其中，</w:t>
      </w:r>
      <w:r w:rsidR="00AA3AD2">
        <w:rPr>
          <w:rFonts w:eastAsia="楷体_GB2312" w:hint="eastAsia"/>
          <w:color w:val="000000"/>
          <w:szCs w:val="21"/>
        </w:rPr>
        <w:t>海富通纯债</w:t>
      </w:r>
      <w:r w:rsidR="005B5F7E">
        <w:rPr>
          <w:rFonts w:eastAsia="楷体_GB2312" w:hint="eastAsia"/>
          <w:color w:val="000000"/>
          <w:szCs w:val="21"/>
        </w:rPr>
        <w:t>、</w:t>
      </w:r>
      <w:r w:rsidR="00AA3AD2">
        <w:rPr>
          <w:rFonts w:eastAsia="楷体_GB2312" w:hint="eastAsia"/>
          <w:color w:val="000000"/>
          <w:szCs w:val="21"/>
        </w:rPr>
        <w:t>建信转债增强、华商双债丰利</w:t>
      </w:r>
      <w:r w:rsidR="00D44D40">
        <w:rPr>
          <w:rFonts w:eastAsia="楷体_GB2312" w:hint="eastAsia"/>
          <w:color w:val="000000"/>
          <w:szCs w:val="21"/>
        </w:rPr>
        <w:t>，今年以来收益率</w:t>
      </w:r>
      <w:r w:rsidR="008F732C">
        <w:rPr>
          <w:rFonts w:eastAsia="楷体_GB2312" w:hint="eastAsia"/>
          <w:color w:val="000000"/>
          <w:szCs w:val="21"/>
        </w:rPr>
        <w:t>在</w:t>
      </w:r>
      <w:r w:rsidR="00AA3AD2">
        <w:rPr>
          <w:rFonts w:eastAsia="楷体_GB2312" w:hint="eastAsia"/>
          <w:color w:val="000000"/>
          <w:szCs w:val="21"/>
        </w:rPr>
        <w:t>2</w:t>
      </w:r>
      <w:r w:rsidR="00806A89">
        <w:rPr>
          <w:rFonts w:eastAsia="楷体_GB2312" w:hint="eastAsia"/>
          <w:color w:val="000000"/>
          <w:szCs w:val="21"/>
        </w:rPr>
        <w:t>0</w:t>
      </w:r>
      <w:r w:rsidR="008640B1">
        <w:rPr>
          <w:rFonts w:eastAsia="楷体_GB2312" w:hint="eastAsia"/>
          <w:color w:val="000000"/>
          <w:szCs w:val="21"/>
        </w:rPr>
        <w:t>%</w:t>
      </w:r>
      <w:r w:rsidR="00806A89">
        <w:rPr>
          <w:rFonts w:eastAsia="楷体_GB2312" w:hint="eastAsia"/>
          <w:color w:val="000000"/>
          <w:szCs w:val="21"/>
        </w:rPr>
        <w:t>以上</w:t>
      </w:r>
      <w:r w:rsidR="001329D8">
        <w:rPr>
          <w:rFonts w:eastAsia="楷体_GB2312" w:hint="eastAsia"/>
          <w:color w:val="000000"/>
          <w:szCs w:val="21"/>
        </w:rPr>
        <w:t>。</w:t>
      </w:r>
    </w:p>
    <w:p w:rsidR="007C43F9" w:rsidRPr="00102353" w:rsidRDefault="007C43F9" w:rsidP="007C43F9">
      <w:pPr>
        <w:rPr>
          <w:rFonts w:eastAsia="楷体_GB2312"/>
          <w:b/>
          <w:color w:val="000000"/>
          <w:sz w:val="28"/>
          <w:szCs w:val="28"/>
        </w:rPr>
      </w:pPr>
      <w:r w:rsidRPr="00102353">
        <w:rPr>
          <w:rFonts w:eastAsia="楷体_GB2312" w:hint="eastAsia"/>
          <w:b/>
          <w:color w:val="000000"/>
          <w:sz w:val="28"/>
          <w:szCs w:val="28"/>
        </w:rPr>
        <w:t>QDII</w:t>
      </w:r>
      <w:r w:rsidRPr="00102353">
        <w:rPr>
          <w:rFonts w:eastAsia="楷体_GB2312" w:hint="eastAsia"/>
          <w:b/>
          <w:color w:val="000000"/>
          <w:sz w:val="28"/>
          <w:szCs w:val="28"/>
        </w:rPr>
        <w:t>及另类投资产品</w:t>
      </w:r>
    </w:p>
    <w:p w:rsidR="000352F7" w:rsidRDefault="00B827A1" w:rsidP="000A36DA">
      <w:pPr>
        <w:spacing w:line="360" w:lineRule="auto"/>
        <w:ind w:firstLineChars="150" w:firstLine="315"/>
        <w:jc w:val="left"/>
        <w:rPr>
          <w:rFonts w:eastAsia="楷体_GB2312"/>
          <w:color w:val="000000"/>
          <w:szCs w:val="21"/>
        </w:rPr>
      </w:pPr>
      <w:bookmarkStart w:id="12" w:name="OLE_LINK5"/>
      <w:bookmarkStart w:id="13" w:name="OLE_LINK6"/>
      <w:bookmarkStart w:id="14" w:name="OLE_LINK9"/>
      <w:r w:rsidRPr="00795B9B">
        <w:rPr>
          <w:rFonts w:eastAsia="楷体_GB2312" w:hint="eastAsia"/>
          <w:color w:val="000000"/>
          <w:szCs w:val="21"/>
        </w:rPr>
        <w:t>QDII</w:t>
      </w:r>
      <w:r w:rsidRPr="00795B9B">
        <w:rPr>
          <w:rFonts w:eastAsia="楷体_GB2312" w:hint="eastAsia"/>
          <w:color w:val="000000"/>
          <w:szCs w:val="21"/>
        </w:rPr>
        <w:t>及另类投资基金平均收益率为</w:t>
      </w:r>
      <w:r w:rsidR="00AA3AD2">
        <w:rPr>
          <w:rFonts w:eastAsia="楷体_GB2312" w:hint="eastAsia"/>
          <w:color w:val="000000"/>
          <w:szCs w:val="21"/>
        </w:rPr>
        <w:t>0.25</w:t>
      </w:r>
      <w:r w:rsidRPr="00795B9B">
        <w:rPr>
          <w:rFonts w:eastAsia="楷体_GB2312" w:hint="eastAsia"/>
          <w:color w:val="000000"/>
          <w:szCs w:val="21"/>
        </w:rPr>
        <w:t>%</w:t>
      </w:r>
      <w:r>
        <w:rPr>
          <w:rFonts w:eastAsia="楷体_GB2312" w:hint="eastAsia"/>
          <w:color w:val="000000"/>
          <w:szCs w:val="21"/>
        </w:rPr>
        <w:t>。从收益率居前的基金来看，</w:t>
      </w:r>
      <w:r w:rsidR="00AA3AD2">
        <w:rPr>
          <w:rFonts w:eastAsia="楷体_GB2312" w:hint="eastAsia"/>
          <w:color w:val="000000"/>
          <w:szCs w:val="21"/>
        </w:rPr>
        <w:t>国泰美国房地产开发</w:t>
      </w:r>
      <w:r w:rsidR="00BF19D4">
        <w:rPr>
          <w:rFonts w:eastAsia="楷体_GB2312" w:hint="eastAsia"/>
          <w:color w:val="000000"/>
          <w:szCs w:val="21"/>
        </w:rPr>
        <w:t>、</w:t>
      </w:r>
      <w:r w:rsidR="00AA3AD2">
        <w:rPr>
          <w:rFonts w:eastAsia="楷体_GB2312" w:hint="eastAsia"/>
          <w:color w:val="000000"/>
          <w:szCs w:val="21"/>
        </w:rPr>
        <w:t>华安标普全球石油</w:t>
      </w:r>
      <w:r w:rsidR="002C17F7">
        <w:rPr>
          <w:rFonts w:eastAsia="楷体_GB2312" w:hint="eastAsia"/>
          <w:color w:val="000000"/>
          <w:szCs w:val="21"/>
        </w:rPr>
        <w:t>、</w:t>
      </w:r>
      <w:r w:rsidR="00AA3AD2">
        <w:rPr>
          <w:rFonts w:eastAsia="楷体_GB2312" w:hint="eastAsia"/>
          <w:color w:val="000000"/>
          <w:szCs w:val="21"/>
        </w:rPr>
        <w:t>诺安油气能源</w:t>
      </w:r>
      <w:r w:rsidR="009A6086">
        <w:rPr>
          <w:rFonts w:eastAsia="楷体_GB2312" w:hint="eastAsia"/>
          <w:color w:val="000000"/>
          <w:szCs w:val="21"/>
        </w:rPr>
        <w:t>，上周收益率为</w:t>
      </w:r>
      <w:r w:rsidR="00AA3AD2">
        <w:rPr>
          <w:rFonts w:eastAsia="楷体_GB2312" w:hint="eastAsia"/>
          <w:color w:val="000000"/>
          <w:szCs w:val="21"/>
        </w:rPr>
        <w:t>2.69</w:t>
      </w:r>
      <w:r w:rsidR="009A6086">
        <w:rPr>
          <w:rFonts w:eastAsia="楷体_GB2312" w:hint="eastAsia"/>
          <w:color w:val="000000"/>
          <w:szCs w:val="21"/>
        </w:rPr>
        <w:t>%</w:t>
      </w:r>
      <w:r w:rsidR="009A6086">
        <w:rPr>
          <w:rFonts w:eastAsia="楷体_GB2312" w:hint="eastAsia"/>
          <w:color w:val="000000"/>
          <w:szCs w:val="21"/>
        </w:rPr>
        <w:t>、</w:t>
      </w:r>
      <w:r w:rsidR="00AA3AD2">
        <w:rPr>
          <w:rFonts w:eastAsia="楷体_GB2312" w:hint="eastAsia"/>
          <w:color w:val="000000"/>
          <w:szCs w:val="21"/>
        </w:rPr>
        <w:t>2.27</w:t>
      </w:r>
      <w:r w:rsidR="009A6086">
        <w:rPr>
          <w:rFonts w:eastAsia="楷体_GB2312" w:hint="eastAsia"/>
          <w:color w:val="000000"/>
          <w:szCs w:val="21"/>
        </w:rPr>
        <w:t>%</w:t>
      </w:r>
      <w:r w:rsidR="002C17F7">
        <w:rPr>
          <w:rFonts w:eastAsia="楷体_GB2312" w:hint="eastAsia"/>
          <w:color w:val="000000"/>
          <w:szCs w:val="21"/>
        </w:rPr>
        <w:t>、</w:t>
      </w:r>
      <w:r w:rsidR="00AA3AD2">
        <w:rPr>
          <w:rFonts w:eastAsia="楷体_GB2312" w:hint="eastAsia"/>
          <w:color w:val="000000"/>
          <w:szCs w:val="21"/>
        </w:rPr>
        <w:t>1.99</w:t>
      </w:r>
      <w:r w:rsidR="002C17F7">
        <w:rPr>
          <w:rFonts w:eastAsia="楷体_GB2312" w:hint="eastAsia"/>
          <w:color w:val="000000"/>
          <w:szCs w:val="21"/>
        </w:rPr>
        <w:t>%</w:t>
      </w:r>
      <w:r w:rsidR="009A6086">
        <w:rPr>
          <w:rFonts w:eastAsia="楷体_GB2312" w:hint="eastAsia"/>
          <w:color w:val="000000"/>
          <w:szCs w:val="21"/>
        </w:rPr>
        <w:t>。</w:t>
      </w:r>
      <w:bookmarkEnd w:id="12"/>
      <w:bookmarkEnd w:id="13"/>
      <w:bookmarkEnd w:id="14"/>
    </w:p>
    <w:p w:rsidR="00496188" w:rsidRPr="002C17F7" w:rsidRDefault="00496188" w:rsidP="00102353">
      <w:pPr>
        <w:spacing w:line="360" w:lineRule="auto"/>
        <w:ind w:firstLineChars="200" w:firstLine="420"/>
        <w:jc w:val="left"/>
        <w:rPr>
          <w:rFonts w:eastAsia="楷体_GB2312"/>
          <w:color w:val="000000"/>
          <w:szCs w:val="21"/>
        </w:rPr>
        <w:sectPr w:rsidR="00496188" w:rsidRPr="002C17F7" w:rsidSect="00B74732">
          <w:headerReference w:type="default" r:id="rId14"/>
          <w:footerReference w:type="default" r:id="rId15"/>
          <w:pgSz w:w="11906" w:h="16838"/>
          <w:pgMar w:top="1418" w:right="1287" w:bottom="1418" w:left="4536" w:header="851" w:footer="992" w:gutter="0"/>
          <w:cols w:space="425"/>
          <w:docGrid w:type="lines" w:linePitch="312"/>
        </w:sectPr>
      </w:pPr>
    </w:p>
    <w:p w:rsidR="00843251" w:rsidRDefault="00843251" w:rsidP="00843251">
      <w:pPr>
        <w:pageBreakBefore/>
        <w:spacing w:line="400" w:lineRule="exact"/>
        <w:jc w:val="left"/>
        <w:rPr>
          <w:rFonts w:ascii="楷体_GB2312" w:eastAsia="楷体_GB2312" w:hAnsi="Arial"/>
          <w:b/>
          <w:color w:val="003366"/>
        </w:rPr>
      </w:pPr>
      <w:r>
        <w:rPr>
          <w:rFonts w:ascii="楷体_GB2312" w:eastAsia="楷体_GB2312" w:hAnsi="Arial" w:hint="eastAsia"/>
          <w:b/>
          <w:color w:val="003366"/>
        </w:rPr>
        <w:lastRenderedPageBreak/>
        <w:t>分析师承诺</w:t>
      </w:r>
    </w:p>
    <w:bookmarkEnd w:id="4"/>
    <w:p w:rsidR="00E86F01" w:rsidRPr="00D67E93" w:rsidRDefault="00E86F01" w:rsidP="00FC290F">
      <w:pPr>
        <w:spacing w:beforeLines="50"/>
        <w:rPr>
          <w:rFonts w:eastAsia="楷体_GB2312"/>
          <w:sz w:val="18"/>
        </w:rPr>
      </w:pPr>
      <w:r w:rsidRPr="00D67E93">
        <w:rPr>
          <w:rFonts w:eastAsia="楷体_GB2312"/>
          <w:sz w:val="18"/>
        </w:rPr>
        <w:t>分析师</w:t>
      </w:r>
      <w:r w:rsidRPr="00D67E93">
        <w:rPr>
          <w:rFonts w:eastAsia="楷体_GB2312"/>
          <w:sz w:val="18"/>
        </w:rPr>
        <w:t xml:space="preserve">  </w:t>
      </w:r>
      <w:fldSimple w:instr=" DOCPROPERTY  allname  \* MERGEFORMAT ">
        <w:r w:rsidRPr="00D67E93">
          <w:rPr>
            <w:rFonts w:eastAsia="楷体_GB2312"/>
            <w:sz w:val="18"/>
          </w:rPr>
          <w:t>高琛</w:t>
        </w:r>
      </w:fldSimple>
      <w:r w:rsidRPr="00D67E93">
        <w:rPr>
          <w:rFonts w:eastAsia="楷体_GB2312"/>
          <w:sz w:val="18"/>
        </w:rPr>
        <w:t xml:space="preserve"> </w:t>
      </w:r>
    </w:p>
    <w:p w:rsidR="00E86F01" w:rsidRPr="00D67E93" w:rsidRDefault="00E86F01" w:rsidP="00E86F01">
      <w:pPr>
        <w:spacing w:line="300" w:lineRule="exact"/>
        <w:rPr>
          <w:rFonts w:eastAsia="楷体_GB2312"/>
          <w:color w:val="000000"/>
          <w:sz w:val="18"/>
          <w:szCs w:val="18"/>
        </w:rPr>
      </w:pPr>
      <w:r w:rsidRPr="00D67E93">
        <w:rPr>
          <w:rFonts w:eastAsia="楷体_GB2312"/>
          <w:color w:val="000000"/>
          <w:sz w:val="18"/>
          <w:szCs w:val="18"/>
        </w:rPr>
        <w:t>本人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E86F01" w:rsidRPr="00D67E93" w:rsidRDefault="00E86F01" w:rsidP="00E86F01">
      <w:pPr>
        <w:spacing w:line="400" w:lineRule="exact"/>
        <w:jc w:val="left"/>
        <w:rPr>
          <w:rFonts w:eastAsia="楷体_GB2312"/>
          <w:b/>
          <w:bCs/>
          <w:color w:val="FF6600"/>
          <w:szCs w:val="21"/>
        </w:rPr>
      </w:pPr>
    </w:p>
    <w:p w:rsidR="00E86F01" w:rsidRPr="00D67E93" w:rsidRDefault="00E86F01" w:rsidP="00E86F01">
      <w:pPr>
        <w:spacing w:line="400" w:lineRule="exact"/>
        <w:jc w:val="left"/>
        <w:rPr>
          <w:rFonts w:eastAsia="楷体_GB2312"/>
          <w:b/>
          <w:bCs/>
          <w:color w:val="003366"/>
          <w:szCs w:val="21"/>
        </w:rPr>
      </w:pPr>
      <w:r w:rsidRPr="00D67E93">
        <w:rPr>
          <w:rFonts w:eastAsia="楷体_GB2312"/>
          <w:b/>
          <w:bCs/>
          <w:color w:val="003366"/>
          <w:szCs w:val="21"/>
        </w:rPr>
        <w:t>公司业务资格说明</w:t>
      </w:r>
    </w:p>
    <w:p w:rsidR="00E86F01" w:rsidRPr="00D67E93" w:rsidRDefault="00E86F01" w:rsidP="00E86F01">
      <w:pPr>
        <w:spacing w:line="400" w:lineRule="exact"/>
        <w:jc w:val="left"/>
        <w:rPr>
          <w:rFonts w:eastAsia="楷体_GB2312"/>
          <w:color w:val="000000"/>
          <w:sz w:val="18"/>
          <w:szCs w:val="18"/>
        </w:rPr>
      </w:pPr>
      <w:r w:rsidRPr="00D67E93">
        <w:rPr>
          <w:rFonts w:eastAsia="楷体_GB2312"/>
          <w:color w:val="000000"/>
          <w:sz w:val="18"/>
          <w:szCs w:val="18"/>
        </w:rPr>
        <w:t>本公司具备证券投资咨询业务资格，是具备协会会员资格的基金评价机构。</w:t>
      </w:r>
    </w:p>
    <w:p w:rsidR="00E86F01" w:rsidRPr="00D67E93" w:rsidRDefault="00E86F01" w:rsidP="00E86F01">
      <w:pPr>
        <w:spacing w:line="400" w:lineRule="exact"/>
        <w:jc w:val="left"/>
        <w:rPr>
          <w:rFonts w:eastAsia="楷体_GB2312"/>
          <w:b/>
          <w:bCs/>
          <w:color w:val="003366"/>
          <w:szCs w:val="21"/>
        </w:rPr>
      </w:pPr>
    </w:p>
    <w:p w:rsidR="00E86F01" w:rsidRPr="00D67E93" w:rsidRDefault="00E86F01" w:rsidP="00E86F01">
      <w:pPr>
        <w:spacing w:line="400" w:lineRule="exact"/>
        <w:jc w:val="left"/>
        <w:rPr>
          <w:rFonts w:eastAsia="楷体_GB2312"/>
          <w:b/>
          <w:bCs/>
          <w:color w:val="003366"/>
          <w:szCs w:val="21"/>
        </w:rPr>
      </w:pPr>
      <w:r w:rsidRPr="00D67E93">
        <w:rPr>
          <w:rFonts w:eastAsia="楷体_GB2312"/>
          <w:b/>
          <w:bCs/>
          <w:color w:val="003366"/>
          <w:szCs w:val="21"/>
        </w:rPr>
        <w:t>重要声明</w:t>
      </w:r>
    </w:p>
    <w:p w:rsidR="00E86F01" w:rsidRPr="00D67E93" w:rsidRDefault="00E86F01" w:rsidP="00E86F01">
      <w:pPr>
        <w:spacing w:line="300" w:lineRule="exact"/>
        <w:rPr>
          <w:rFonts w:eastAsia="楷体_GB2312"/>
          <w:color w:val="000000"/>
          <w:sz w:val="18"/>
          <w:szCs w:val="18"/>
        </w:rPr>
      </w:pPr>
      <w:r w:rsidRPr="00D67E93">
        <w:rPr>
          <w:rFonts w:eastAsia="楷体_GB2312"/>
          <w:color w:val="000000"/>
          <w:sz w:val="18"/>
          <w:szCs w:val="18"/>
        </w:rPr>
        <w:t>本报告中的信息均来源于已公开的资料，我公司对这些信息的准确性及完整性不作任何保证，不保证该信息未经任何更新，也不保证本公司作出的任何建议不会发生任何变更。在任何情况下，报告中的信息或所表达的意见并不构成所述证券买卖的出价或询价。在任何情况下，我公司不就本报告中的任何内容对任何投资作出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E86F01" w:rsidRPr="00D67E93" w:rsidRDefault="00E86F01" w:rsidP="00E86F01">
      <w:pPr>
        <w:spacing w:line="300" w:lineRule="exact"/>
        <w:rPr>
          <w:rFonts w:eastAsia="楷体_GB2312"/>
          <w:sz w:val="18"/>
          <w:szCs w:val="18"/>
        </w:rPr>
      </w:pPr>
      <w:r w:rsidRPr="00D67E93">
        <w:rPr>
          <w:rFonts w:eastAsia="楷体_GB2312"/>
          <w:color w:val="000000"/>
          <w:sz w:val="18"/>
          <w:szCs w:val="18"/>
        </w:rPr>
        <w:t>本报告版权归上海证券有限责任公司所有。未获得上海证券有限责任公司事先书面授权，任何人不得对本报告进行任何形式的发布、复制。如遵循原文本意地引用、刊发，需注明出处为</w:t>
      </w:r>
      <w:r w:rsidRPr="00D67E93">
        <w:rPr>
          <w:rFonts w:eastAsia="楷体_GB2312"/>
          <w:color w:val="000000"/>
          <w:sz w:val="18"/>
          <w:szCs w:val="18"/>
        </w:rPr>
        <w:t>“</w:t>
      </w:r>
      <w:r w:rsidRPr="00D67E93">
        <w:rPr>
          <w:rFonts w:eastAsia="楷体_GB2312"/>
          <w:color w:val="000000"/>
          <w:sz w:val="18"/>
          <w:szCs w:val="18"/>
        </w:rPr>
        <w:t>上海证券基金评价研究中心</w:t>
      </w:r>
      <w:r w:rsidRPr="00D67E93">
        <w:rPr>
          <w:rFonts w:eastAsia="楷体_GB2312"/>
          <w:color w:val="000000"/>
          <w:sz w:val="18"/>
          <w:szCs w:val="18"/>
        </w:rPr>
        <w:t>”</w:t>
      </w:r>
      <w:r w:rsidRPr="00D67E93">
        <w:rPr>
          <w:rFonts w:eastAsia="楷体_GB2312"/>
          <w:color w:val="000000"/>
          <w:sz w:val="18"/>
          <w:szCs w:val="18"/>
        </w:rPr>
        <w:t>。</w:t>
      </w:r>
    </w:p>
    <w:p w:rsidR="00B74732" w:rsidRPr="00E86F01" w:rsidRDefault="00B74732" w:rsidP="00E55BDC">
      <w:pPr>
        <w:autoSpaceDE w:val="0"/>
        <w:autoSpaceDN w:val="0"/>
        <w:adjustRightInd w:val="0"/>
        <w:spacing w:beforeLines="30" w:afterLines="30" w:line="300" w:lineRule="exact"/>
        <w:jc w:val="left"/>
      </w:pPr>
    </w:p>
    <w:sectPr w:rsidR="00B74732" w:rsidRPr="00E86F01" w:rsidSect="00984D25">
      <w:headerReference w:type="default" r:id="rId16"/>
      <w:footerReference w:type="default" r:id="rId1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897" w:rsidRDefault="00A56897">
      <w:r>
        <w:separator/>
      </w:r>
    </w:p>
  </w:endnote>
  <w:endnote w:type="continuationSeparator" w:id="0">
    <w:p w:rsidR="00A56897" w:rsidRDefault="00A568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汉仪楷体简">
    <w:altName w:val="宋体"/>
    <w:panose1 w:val="00000000000000000000"/>
    <w:charset w:val="86"/>
    <w:family w:val="modern"/>
    <w:notTrueType/>
    <w:pitch w:val="default"/>
    <w:sig w:usb0="00000001" w:usb1="080E0000" w:usb2="00000010" w:usb3="00000000" w:csb0="00040000" w:csb1="00000000"/>
  </w:font>
  <w:font w:name="汉仪中等线简">
    <w:altName w:val="宋体"/>
    <w:charset w:val="86"/>
    <w:family w:val="modern"/>
    <w:pitch w:val="fixed"/>
    <w:sig w:usb0="00000001" w:usb1="080E0800" w:usb2="00000012"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宋体-18030">
    <w:altName w:val="宋体"/>
    <w:charset w:val="86"/>
    <w:family w:val="modern"/>
    <w:pitch w:val="fixed"/>
    <w:sig w:usb0="800022A7" w:usb1="880F3C78" w:usb2="000A005E" w:usb3="00000000" w:csb0="00040001" w:csb1="00000000"/>
  </w:font>
  <w:font w:name="SimHei">
    <w:altName w:val="黑体"/>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DD9" w:rsidRDefault="00BA1DD9">
    <w:pPr>
      <w:pStyle w:val="a6"/>
    </w:pPr>
    <w:r>
      <w:rPr>
        <w:noProof/>
      </w:rPr>
      <w:pict>
        <v:shapetype id="_x0000_t202" coordsize="21600,21600" o:spt="202" path="m,l,21600r21600,l21600,xe">
          <v:stroke joinstyle="miter"/>
          <v:path gradientshapeok="t" o:connecttype="rect"/>
        </v:shapetype>
        <v:shape id="_x0000_s2107" type="#_x0000_t202" style="position:absolute;margin-left:40.9pt;margin-top:784.65pt;width:513.45pt;height:18.05pt;z-index:251657216;mso-position-horizontal-relative:page;mso-position-vertical-relative:page" filled="f" stroked="f">
          <v:textbox style="mso-next-textbox:#_x0000_s2107" inset="0,0,0,0">
            <w:txbxContent>
              <w:p w:rsidR="00BA1DD9" w:rsidRDefault="00BA1DD9" w:rsidP="00DE095A">
                <w:pPr>
                  <w:pBdr>
                    <w:top w:val="single" w:sz="4" w:space="2" w:color="auto"/>
                  </w:pBdr>
                  <w:topLinePunct/>
                  <w:spacing w:line="200" w:lineRule="exact"/>
                  <w:rPr>
                    <w:rFonts w:ascii="楷体_GB2312" w:eastAsia="楷体_GB2312" w:hAnsi="Calibri"/>
                    <w:color w:val="003366"/>
                    <w:szCs w:val="21"/>
                  </w:rPr>
                </w:pPr>
                <w:r>
                  <w:rPr>
                    <w:rFonts w:ascii="楷体_GB2312" w:eastAsia="楷体_GB2312" w:hAnsi="Calibri" w:hint="eastAsia"/>
                    <w:b/>
                    <w:color w:val="003366"/>
                    <w:szCs w:val="21"/>
                  </w:rPr>
                  <w:t>重要提示：请务必阅读尾页分析师承诺和重要声明</w:t>
                </w:r>
                <w:r>
                  <w:rPr>
                    <w:rFonts w:ascii="楷体_GB2312" w:eastAsia="楷体_GB2312" w:hAnsi="Calibri" w:hint="eastAsia"/>
                    <w:color w:val="003366"/>
                    <w:szCs w:val="21"/>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DD9" w:rsidRPr="007D0CA8" w:rsidRDefault="00BA1DD9">
    <w:pPr>
      <w:pStyle w:val="a6"/>
      <w:rPr>
        <w:rFonts w:eastAsia="楷体_GB2312"/>
        <w:b/>
        <w:color w:val="003366"/>
        <w:sz w:val="15"/>
        <w:szCs w:val="15"/>
        <w:lang w:eastAsia="zh-CN"/>
      </w:rPr>
    </w:pPr>
    <w:fldSimple w:instr=" DOCPROPERTY  date  \* MERGEFORMAT ">
      <w:r w:rsidR="00AA3AD2">
        <w:rPr>
          <w:rFonts w:eastAsia="楷体_GB2312" w:hint="eastAsia"/>
          <w:b/>
          <w:color w:val="003366"/>
          <w:sz w:val="15"/>
          <w:szCs w:val="15"/>
        </w:rPr>
        <w:t>201</w:t>
      </w:r>
      <w:r w:rsidR="00AA3AD2">
        <w:rPr>
          <w:rFonts w:eastAsia="楷体_GB2312" w:hint="eastAsia"/>
          <w:b/>
          <w:color w:val="003366"/>
          <w:sz w:val="15"/>
          <w:szCs w:val="15"/>
          <w:lang w:eastAsia="zh-CN"/>
        </w:rPr>
        <w:t>5</w:t>
      </w:r>
      <w:r w:rsidR="00C63C07" w:rsidRPr="00C63C07">
        <w:rPr>
          <w:rFonts w:eastAsia="楷体_GB2312" w:hint="eastAsia"/>
          <w:b/>
          <w:color w:val="003366"/>
          <w:sz w:val="15"/>
          <w:szCs w:val="15"/>
        </w:rPr>
        <w:t>年</w:t>
      </w:r>
      <w:r w:rsidR="00AA3AD2">
        <w:rPr>
          <w:rFonts w:eastAsia="楷体_GB2312" w:hint="eastAsia"/>
          <w:b/>
          <w:color w:val="003366"/>
          <w:sz w:val="15"/>
          <w:szCs w:val="15"/>
          <w:lang w:eastAsia="zh-CN"/>
        </w:rPr>
        <w:t>8</w:t>
      </w:r>
      <w:r w:rsidR="00C63C07" w:rsidRPr="00C63C07">
        <w:rPr>
          <w:rFonts w:eastAsia="楷体_GB2312" w:hint="eastAsia"/>
          <w:b/>
          <w:color w:val="003366"/>
          <w:sz w:val="15"/>
          <w:szCs w:val="15"/>
        </w:rPr>
        <w:t>月</w:t>
      </w:r>
      <w:r w:rsidR="00AA3AD2">
        <w:rPr>
          <w:rFonts w:eastAsia="楷体_GB2312" w:hint="eastAsia"/>
          <w:b/>
          <w:color w:val="003366"/>
          <w:sz w:val="15"/>
          <w:szCs w:val="15"/>
          <w:lang w:eastAsia="zh-CN"/>
        </w:rPr>
        <w:t>3</w:t>
      </w:r>
      <w:r w:rsidR="00C63C07" w:rsidRPr="00C63C07">
        <w:rPr>
          <w:rFonts w:eastAsia="楷体_GB2312" w:hint="eastAsia"/>
          <w:b/>
          <w:color w:val="003366"/>
          <w:sz w:val="15"/>
          <w:szCs w:val="15"/>
        </w:rPr>
        <w:t>日</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DD9" w:rsidRPr="00050225" w:rsidRDefault="00BA1DD9" w:rsidP="0005022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897" w:rsidRDefault="00A56897">
      <w:r>
        <w:separator/>
      </w:r>
    </w:p>
  </w:footnote>
  <w:footnote w:type="continuationSeparator" w:id="0">
    <w:p w:rsidR="00A56897" w:rsidRDefault="00A568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DD9" w:rsidRPr="00650CE8" w:rsidRDefault="00BA1DD9" w:rsidP="00755DED">
    <w:pPr>
      <w:pStyle w:val="a5"/>
      <w:ind w:right="120"/>
      <w:jc w:val="right"/>
      <w:rPr>
        <w:rFonts w:ascii="楷体_GB2312" w:eastAsia="楷体_GB2312"/>
        <w:b/>
        <w:color w:val="003366"/>
        <w:sz w:val="24"/>
        <w:szCs w:val="24"/>
      </w:rPr>
    </w:pPr>
    <w:r>
      <w:rPr>
        <w:rFonts w:ascii="楷体_GB2312" w:eastAsia="楷体_GB2312" w:hint="eastAsia"/>
        <w:b/>
        <w:color w:val="003366"/>
        <w:sz w:val="24"/>
        <w:szCs w:val="24"/>
      </w:rPr>
      <w:t>宏观数据点评</w:t>
    </w:r>
    <w:r>
      <w:rPr>
        <w:rFonts w:ascii="楷体_GB2312" w:eastAsia="楷体_GB2312"/>
        <w:b/>
        <w:noProof/>
        <w:color w:val="003366"/>
        <w:sz w:val="24"/>
        <w:szCs w:val="24"/>
      </w:rPr>
      <w:pict>
        <v:shapetype id="_x0000_t202" coordsize="21600,21600" o:spt="202" path="m,l,21600r21600,l21600,xe">
          <v:stroke joinstyle="miter"/>
          <v:path gradientshapeok="t" o:connecttype="rect"/>
        </v:shapetype>
        <v:shape id="_x0000_s2109" type="#_x0000_t202" style="position:absolute;left:0;text-align:left;margin-left:-21.1pt;margin-top:-1.35pt;width:89.25pt;height:30.15pt;z-index:251658240;mso-wrap-style:none;mso-position-horizontal-relative:text;mso-position-vertical-relative:text" stroked="f">
          <v:textbox style="mso-next-textbox:#_x0000_s2109;mso-fit-shape-to-text:t">
            <w:txbxContent>
              <w:p w:rsidR="00BA1DD9" w:rsidRDefault="00FD7F44" w:rsidP="00755DED">
                <w:r>
                  <w:rPr>
                    <w:noProof/>
                  </w:rPr>
                  <w:drawing>
                    <wp:inline distT="0" distB="0" distL="0" distR="0">
                      <wp:extent cx="952500" cy="2984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srcRect/>
                              <a:stretch>
                                <a:fillRect/>
                              </a:stretch>
                            </pic:blipFill>
                            <pic:spPr bwMode="auto">
                              <a:xfrm>
                                <a:off x="0" y="0"/>
                                <a:ext cx="952500" cy="298450"/>
                              </a:xfrm>
                              <a:prstGeom prst="rect">
                                <a:avLst/>
                              </a:prstGeom>
                              <a:noFill/>
                              <a:ln w="9525">
                                <a:noFill/>
                                <a:miter lim="800000"/>
                                <a:headEnd/>
                                <a:tailEnd/>
                              </a:ln>
                            </pic:spPr>
                          </pic:pic>
                        </a:graphicData>
                      </a:graphic>
                    </wp:inline>
                  </w:drawing>
                </w:r>
              </w:p>
            </w:txbxContent>
          </v:textbox>
        </v:shape>
      </w:pict>
    </w:r>
    <w:r>
      <w:rPr>
        <w:rFonts w:ascii="楷体_GB2312" w:eastAsia="楷体_GB2312"/>
        <w:b/>
        <w:noProof/>
        <w:color w:val="003366"/>
        <w:sz w:val="24"/>
        <w:szCs w:val="24"/>
      </w:rPr>
      <w:pict>
        <v:line id="_x0000_s2110" style="position:absolute;left:0;text-align:left;z-index:251659264;mso-position-horizontal-relative:text;mso-position-vertical-relative:text" from="63pt,21.9pt" to="477pt,21.9pt" strokecolor="#036" strokeweight="1.5pt"/>
      </w:pict>
    </w:r>
    <w:r w:rsidRPr="00650CE8">
      <w:rPr>
        <w:rFonts w:ascii="楷体_GB2312" w:eastAsia="楷体_GB2312" w:hint="eastAsia"/>
        <w:b/>
        <w:color w:val="003366"/>
        <w:sz w:val="24"/>
        <w:szCs w:val="24"/>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DD9" w:rsidRPr="00650CE8" w:rsidRDefault="00FD7F44" w:rsidP="00935FC9">
    <w:pPr>
      <w:pStyle w:val="a5"/>
      <w:jc w:val="right"/>
      <w:rPr>
        <w:rFonts w:ascii="楷体_GB2312" w:eastAsia="楷体_GB2312"/>
        <w:b/>
        <w:color w:val="003366"/>
        <w:sz w:val="24"/>
        <w:szCs w:val="24"/>
      </w:rPr>
    </w:pPr>
    <w:r>
      <w:rPr>
        <w:noProof/>
        <w:lang w:val="en-US" w:eastAsia="zh-CN"/>
      </w:rPr>
      <w:drawing>
        <wp:anchor distT="0" distB="0" distL="114300" distR="114300" simplePos="0" relativeHeight="251660288" behindDoc="0" locked="0" layoutInCell="1" allowOverlap="1">
          <wp:simplePos x="0" y="0"/>
          <wp:positionH relativeFrom="column">
            <wp:posOffset>-2326640</wp:posOffset>
          </wp:positionH>
          <wp:positionV relativeFrom="paragraph">
            <wp:posOffset>20955</wp:posOffset>
          </wp:positionV>
          <wp:extent cx="904875" cy="238125"/>
          <wp:effectExtent l="19050" t="0" r="9525" b="0"/>
          <wp:wrapSquare wrapText="bothSides"/>
          <wp:docPr id="67" name="图片 12"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yemei"/>
                  <pic:cNvPicPr>
                    <a:picLocks noChangeAspect="1" noChangeArrowheads="1"/>
                  </pic:cNvPicPr>
                </pic:nvPicPr>
                <pic:blipFill>
                  <a:blip r:embed="rId1"/>
                  <a:srcRect/>
                  <a:stretch>
                    <a:fillRect/>
                  </a:stretch>
                </pic:blipFill>
                <pic:spPr bwMode="auto">
                  <a:xfrm>
                    <a:off x="0" y="0"/>
                    <a:ext cx="904875" cy="238125"/>
                  </a:xfrm>
                  <a:prstGeom prst="rect">
                    <a:avLst/>
                  </a:prstGeom>
                  <a:noFill/>
                  <a:ln w="9525">
                    <a:noFill/>
                    <a:miter lim="800000"/>
                    <a:headEnd/>
                    <a:tailEnd/>
                  </a:ln>
                </pic:spPr>
              </pic:pic>
            </a:graphicData>
          </a:graphic>
        </wp:anchor>
      </w:drawing>
    </w:r>
    <w:r w:rsidR="00BA1DD9">
      <w:rPr>
        <w:rFonts w:ascii="楷体_GB2312" w:eastAsia="楷体_GB2312"/>
        <w:b/>
        <w:noProof/>
        <w:color w:val="003366"/>
        <w:sz w:val="24"/>
        <w:szCs w:val="24"/>
      </w:rPr>
      <w:pict>
        <v:line id="_x0000_s2102" style="position:absolute;left:0;text-align:left;z-index:251654144;mso-position-horizontal-relative:text;mso-position-vertical-relative:text" from="-104.9pt,20.4pt" to="309.1pt,20.4pt" strokecolor="#036" strokeweight="1.5pt"/>
      </w:pict>
    </w:r>
    <w:r w:rsidR="00BA1DD9">
      <w:rPr>
        <w:rFonts w:ascii="楷体_GB2312" w:eastAsia="楷体_GB2312" w:hint="eastAsia"/>
        <w:b/>
        <w:color w:val="003366"/>
        <w:sz w:val="24"/>
        <w:szCs w:val="24"/>
      </w:rPr>
      <w:t xml:space="preserve">   基金周报</w:t>
    </w:r>
    <w:r w:rsidR="00BA1DD9" w:rsidRPr="00650CE8">
      <w:rPr>
        <w:rFonts w:ascii="楷体_GB2312" w:eastAsia="楷体_GB2312" w:hint="eastAsia"/>
        <w:b/>
        <w:color w:val="003366"/>
        <w:sz w:val="24"/>
        <w:szCs w:val="24"/>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DD9" w:rsidRPr="00650CE8" w:rsidRDefault="00FD7F44" w:rsidP="00935FC9">
    <w:pPr>
      <w:pStyle w:val="a5"/>
      <w:jc w:val="right"/>
      <w:rPr>
        <w:rFonts w:ascii="楷体_GB2312" w:eastAsia="楷体_GB2312"/>
        <w:b/>
        <w:color w:val="003366"/>
        <w:sz w:val="24"/>
        <w:szCs w:val="24"/>
      </w:rPr>
    </w:pPr>
    <w:r>
      <w:rPr>
        <w:noProof/>
        <w:lang w:val="en-US" w:eastAsia="zh-CN"/>
      </w:rPr>
      <w:drawing>
        <wp:anchor distT="0" distB="0" distL="114300" distR="114300" simplePos="0" relativeHeight="251661312" behindDoc="0" locked="0" layoutInCell="1" allowOverlap="1">
          <wp:simplePos x="0" y="0"/>
          <wp:positionH relativeFrom="column">
            <wp:posOffset>-321310</wp:posOffset>
          </wp:positionH>
          <wp:positionV relativeFrom="paragraph">
            <wp:posOffset>11430</wp:posOffset>
          </wp:positionV>
          <wp:extent cx="933450" cy="247650"/>
          <wp:effectExtent l="19050" t="0" r="0" b="0"/>
          <wp:wrapSquare wrapText="bothSides"/>
          <wp:docPr id="66"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pic:cNvPicPr>
                    <a:picLocks noChangeAspect="1" noChangeArrowheads="1"/>
                  </pic:cNvPicPr>
                </pic:nvPicPr>
                <pic:blipFill>
                  <a:blip r:embed="rId1"/>
                  <a:srcRect/>
                  <a:stretch>
                    <a:fillRect/>
                  </a:stretch>
                </pic:blipFill>
                <pic:spPr bwMode="auto">
                  <a:xfrm>
                    <a:off x="0" y="0"/>
                    <a:ext cx="933450" cy="247650"/>
                  </a:xfrm>
                  <a:prstGeom prst="rect">
                    <a:avLst/>
                  </a:prstGeom>
                  <a:noFill/>
                  <a:ln w="9525">
                    <a:noFill/>
                    <a:miter lim="800000"/>
                    <a:headEnd/>
                    <a:tailEnd/>
                  </a:ln>
                </pic:spPr>
              </pic:pic>
            </a:graphicData>
          </a:graphic>
        </wp:anchor>
      </w:drawing>
    </w:r>
    <w:r w:rsidR="00BA1DD9">
      <w:rPr>
        <w:rFonts w:ascii="楷体_GB2312" w:eastAsia="楷体_GB2312"/>
        <w:b/>
        <w:noProof/>
        <w:color w:val="003366"/>
        <w:sz w:val="24"/>
        <w:szCs w:val="24"/>
      </w:rPr>
      <w:pict>
        <v:line id="_x0000_s2105" style="position:absolute;left:0;text-align:left;z-index:251656192;mso-position-horizontal-relative:text;mso-position-vertical-relative:text" from="48.2pt,20.4pt" to="462.2pt,20.4pt" strokecolor="#036" strokeweight="1.5pt"/>
      </w:pict>
    </w:r>
    <w:r w:rsidR="00BA1DD9">
      <w:rPr>
        <w:rFonts w:ascii="楷体_GB2312" w:eastAsia="楷体_GB2312"/>
        <w:b/>
        <w:noProof/>
        <w:color w:val="003366"/>
        <w:sz w:val="24"/>
        <w:szCs w:val="24"/>
      </w:rPr>
      <w:pict>
        <v:shapetype id="_x0000_t202" coordsize="21600,21600" o:spt="202" path="m,l,21600r21600,l21600,xe">
          <v:stroke joinstyle="miter"/>
          <v:path gradientshapeok="t" o:connecttype="rect"/>
        </v:shapetype>
        <v:shape id="_x0000_s2104" type="#_x0000_t202" style="position:absolute;left:0;text-align:left;margin-left:-189pt;margin-top:-2.85pt;width:89.25pt;height:30.15pt;z-index:251655168;mso-wrap-style:none;mso-position-horizontal-relative:text;mso-position-vertical-relative:text" stroked="f">
          <v:textbox style="mso-next-textbox:#_x0000_s2104;mso-fit-shape-to-text:t">
            <w:txbxContent>
              <w:p w:rsidR="00BA1DD9" w:rsidRDefault="00FD7F44">
                <w:r>
                  <w:rPr>
                    <w:noProof/>
                  </w:rPr>
                  <w:drawing>
                    <wp:inline distT="0" distB="0" distL="0" distR="0">
                      <wp:extent cx="952500" cy="2984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
                              <a:srcRect/>
                              <a:stretch>
                                <a:fillRect/>
                              </a:stretch>
                            </pic:blipFill>
                            <pic:spPr bwMode="auto">
                              <a:xfrm>
                                <a:off x="0" y="0"/>
                                <a:ext cx="952500" cy="298450"/>
                              </a:xfrm>
                              <a:prstGeom prst="rect">
                                <a:avLst/>
                              </a:prstGeom>
                              <a:noFill/>
                              <a:ln w="9525">
                                <a:noFill/>
                                <a:miter lim="800000"/>
                                <a:headEnd/>
                                <a:tailEnd/>
                              </a:ln>
                            </pic:spPr>
                          </pic:pic>
                        </a:graphicData>
                      </a:graphic>
                    </wp:inline>
                  </w:drawing>
                </w:r>
              </w:p>
            </w:txbxContent>
          </v:textbox>
        </v:shape>
      </w:pict>
    </w:r>
    <w:r w:rsidR="00BA1DD9">
      <w:rPr>
        <w:rFonts w:ascii="楷体_GB2312" w:eastAsia="楷体_GB2312" w:hint="eastAsia"/>
        <w:b/>
        <w:color w:val="003366"/>
        <w:sz w:val="24"/>
        <w:szCs w:val="24"/>
      </w:rPr>
      <w:t xml:space="preserve">基金周报  </w:t>
    </w:r>
    <w:r w:rsidR="00BA1DD9" w:rsidRPr="00650CE8">
      <w:rPr>
        <w:rFonts w:ascii="楷体_GB2312" w:eastAsia="楷体_GB2312" w:hint="eastAsia"/>
        <w:b/>
        <w:color w:val="003366"/>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2726528"/>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408C980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5F444C40"/>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6B6C6BFE"/>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8376B0E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A6663FF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38C06AE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9262262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73662E2"/>
    <w:lvl w:ilvl="0">
      <w:start w:val="1"/>
      <w:numFmt w:val="decimal"/>
      <w:lvlText w:val="%1."/>
      <w:lvlJc w:val="left"/>
      <w:pPr>
        <w:tabs>
          <w:tab w:val="num" w:pos="360"/>
        </w:tabs>
        <w:ind w:left="360" w:hangingChars="200" w:hanging="360"/>
      </w:pPr>
    </w:lvl>
  </w:abstractNum>
  <w:abstractNum w:abstractNumId="9">
    <w:nsid w:val="FFFFFF89"/>
    <w:multiLevelType w:val="singleLevel"/>
    <w:tmpl w:val="26B6966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8E56AB1"/>
    <w:multiLevelType w:val="hybridMultilevel"/>
    <w:tmpl w:val="30B4BD86"/>
    <w:lvl w:ilvl="0" w:tplc="1C7E6138">
      <w:start w:val="1"/>
      <w:numFmt w:val="decimal"/>
      <w:lvlText w:val="%1."/>
      <w:lvlJc w:val="left"/>
      <w:pPr>
        <w:tabs>
          <w:tab w:val="num" w:pos="3174"/>
        </w:tabs>
        <w:ind w:left="3174" w:hanging="36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11">
    <w:nsid w:val="137409DC"/>
    <w:multiLevelType w:val="hybridMultilevel"/>
    <w:tmpl w:val="FBE629DC"/>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1A862B7E"/>
    <w:multiLevelType w:val="hybridMultilevel"/>
    <w:tmpl w:val="7026FDE4"/>
    <w:lvl w:ilvl="0" w:tplc="AE6AAA20">
      <w:start w:val="1"/>
      <w:numFmt w:val="bullet"/>
      <w:lvlText w:val=""/>
      <w:lvlJc w:val="left"/>
      <w:pPr>
        <w:tabs>
          <w:tab w:val="num" w:pos="420"/>
        </w:tabs>
        <w:ind w:left="420" w:hanging="420"/>
      </w:pPr>
      <w:rPr>
        <w:rFonts w:ascii="Wingdings" w:hAnsi="Wingdings" w:hint="default"/>
        <w:color w:val="FF00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1DC36F7F"/>
    <w:multiLevelType w:val="hybridMultilevel"/>
    <w:tmpl w:val="5D38A926"/>
    <w:lvl w:ilvl="0" w:tplc="E850DD02">
      <w:start w:val="1"/>
      <w:numFmt w:val="bullet"/>
      <w:lvlText w:val=""/>
      <w:lvlJc w:val="left"/>
      <w:pPr>
        <w:tabs>
          <w:tab w:val="num" w:pos="1143"/>
        </w:tabs>
        <w:ind w:left="1143" w:hanging="420"/>
      </w:pPr>
      <w:rPr>
        <w:rFonts w:ascii="Wingdings" w:hAnsi="Wingdings" w:hint="default"/>
        <w:color w:val="003366"/>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248402F7"/>
    <w:multiLevelType w:val="multilevel"/>
    <w:tmpl w:val="A90A8370"/>
    <w:lvl w:ilvl="0">
      <w:start w:val="1"/>
      <w:numFmt w:val="bullet"/>
      <w:lvlText w:val=""/>
      <w:lvlJc w:val="left"/>
      <w:pPr>
        <w:tabs>
          <w:tab w:val="num" w:pos="420"/>
        </w:tabs>
        <w:ind w:left="420" w:hanging="420"/>
      </w:pPr>
      <w:rPr>
        <w:rFonts w:ascii="Wingdings" w:hAnsi="Wingdings" w:hint="default"/>
        <w:color w:val="00336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nsid w:val="31E25EFD"/>
    <w:multiLevelType w:val="hybridMultilevel"/>
    <w:tmpl w:val="A90A8370"/>
    <w:lvl w:ilvl="0" w:tplc="7B6A1B30">
      <w:start w:val="1"/>
      <w:numFmt w:val="bullet"/>
      <w:lvlText w:val=""/>
      <w:lvlJc w:val="left"/>
      <w:pPr>
        <w:tabs>
          <w:tab w:val="num" w:pos="420"/>
        </w:tabs>
        <w:ind w:left="420" w:hanging="420"/>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38F960CC"/>
    <w:multiLevelType w:val="hybridMultilevel"/>
    <w:tmpl w:val="DEF05CDA"/>
    <w:lvl w:ilvl="0" w:tplc="0F046B88">
      <w:start w:val="1"/>
      <w:numFmt w:val="decimal"/>
      <w:lvlText w:val="（%1）"/>
      <w:lvlJc w:val="left"/>
      <w:pPr>
        <w:ind w:left="3958" w:hanging="720"/>
      </w:pPr>
      <w:rPr>
        <w:rFonts w:hint="default"/>
      </w:rPr>
    </w:lvl>
    <w:lvl w:ilvl="1" w:tplc="04090019" w:tentative="1">
      <w:start w:val="1"/>
      <w:numFmt w:val="lowerLetter"/>
      <w:lvlText w:val="%2)"/>
      <w:lvlJc w:val="left"/>
      <w:pPr>
        <w:ind w:left="4078" w:hanging="420"/>
      </w:pPr>
    </w:lvl>
    <w:lvl w:ilvl="2" w:tplc="0409001B" w:tentative="1">
      <w:start w:val="1"/>
      <w:numFmt w:val="lowerRoman"/>
      <w:lvlText w:val="%3."/>
      <w:lvlJc w:val="right"/>
      <w:pPr>
        <w:ind w:left="4498" w:hanging="420"/>
      </w:pPr>
    </w:lvl>
    <w:lvl w:ilvl="3" w:tplc="0409000F" w:tentative="1">
      <w:start w:val="1"/>
      <w:numFmt w:val="decimal"/>
      <w:lvlText w:val="%4."/>
      <w:lvlJc w:val="left"/>
      <w:pPr>
        <w:ind w:left="4918" w:hanging="420"/>
      </w:pPr>
    </w:lvl>
    <w:lvl w:ilvl="4" w:tplc="04090019" w:tentative="1">
      <w:start w:val="1"/>
      <w:numFmt w:val="lowerLetter"/>
      <w:lvlText w:val="%5)"/>
      <w:lvlJc w:val="left"/>
      <w:pPr>
        <w:ind w:left="5338" w:hanging="420"/>
      </w:pPr>
    </w:lvl>
    <w:lvl w:ilvl="5" w:tplc="0409001B" w:tentative="1">
      <w:start w:val="1"/>
      <w:numFmt w:val="lowerRoman"/>
      <w:lvlText w:val="%6."/>
      <w:lvlJc w:val="right"/>
      <w:pPr>
        <w:ind w:left="5758" w:hanging="420"/>
      </w:pPr>
    </w:lvl>
    <w:lvl w:ilvl="6" w:tplc="0409000F" w:tentative="1">
      <w:start w:val="1"/>
      <w:numFmt w:val="decimal"/>
      <w:lvlText w:val="%7."/>
      <w:lvlJc w:val="left"/>
      <w:pPr>
        <w:ind w:left="6178" w:hanging="420"/>
      </w:pPr>
    </w:lvl>
    <w:lvl w:ilvl="7" w:tplc="04090019" w:tentative="1">
      <w:start w:val="1"/>
      <w:numFmt w:val="lowerLetter"/>
      <w:lvlText w:val="%8)"/>
      <w:lvlJc w:val="left"/>
      <w:pPr>
        <w:ind w:left="6598" w:hanging="420"/>
      </w:pPr>
    </w:lvl>
    <w:lvl w:ilvl="8" w:tplc="0409001B" w:tentative="1">
      <w:start w:val="1"/>
      <w:numFmt w:val="lowerRoman"/>
      <w:lvlText w:val="%9."/>
      <w:lvlJc w:val="right"/>
      <w:pPr>
        <w:ind w:left="7018" w:hanging="420"/>
      </w:pPr>
    </w:lvl>
  </w:abstractNum>
  <w:abstractNum w:abstractNumId="17">
    <w:nsid w:val="4BB770C8"/>
    <w:multiLevelType w:val="hybridMultilevel"/>
    <w:tmpl w:val="07D4980C"/>
    <w:lvl w:ilvl="0" w:tplc="75B87A74">
      <w:start w:val="1"/>
      <w:numFmt w:val="bullet"/>
      <w:lvlText w:val=""/>
      <w:lvlJc w:val="left"/>
      <w:pPr>
        <w:tabs>
          <w:tab w:val="num" w:pos="3738"/>
        </w:tabs>
        <w:ind w:left="3738" w:hanging="420"/>
      </w:pPr>
      <w:rPr>
        <w:rFonts w:ascii="Wingdings" w:hAnsi="Wingdings" w:hint="default"/>
        <w:color w:val="FF66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nsid w:val="5B115D26"/>
    <w:multiLevelType w:val="hybridMultilevel"/>
    <w:tmpl w:val="A7A4AECC"/>
    <w:lvl w:ilvl="0" w:tplc="D3D647B2">
      <w:start w:val="1"/>
      <w:numFmt w:val="bullet"/>
      <w:lvlText w:val=""/>
      <w:lvlJc w:val="left"/>
      <w:pPr>
        <w:tabs>
          <w:tab w:val="num" w:pos="420"/>
        </w:tabs>
        <w:ind w:left="420" w:hanging="420"/>
      </w:pPr>
      <w:rPr>
        <w:rFonts w:ascii="Wingdings" w:hAnsi="Wingdings" w:hint="default"/>
        <w:color w:val="333399"/>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5C20061D"/>
    <w:multiLevelType w:val="multilevel"/>
    <w:tmpl w:val="B7364AA2"/>
    <w:lvl w:ilvl="0">
      <w:start w:val="1"/>
      <w:numFmt w:val="decimal"/>
      <w:lvlText w:val="%1"/>
      <w:lvlJc w:val="left"/>
      <w:pPr>
        <w:tabs>
          <w:tab w:val="num" w:pos="425"/>
        </w:tabs>
        <w:ind w:left="425" w:hanging="425"/>
      </w:pPr>
      <w:rPr>
        <w:rFonts w:hint="eastAsia"/>
      </w:rPr>
    </w:lvl>
    <w:lvl w:ilvl="1">
      <w:start w:val="1"/>
      <w:numFmt w:val="decimal"/>
      <w:lvlRestart w:val="0"/>
      <w:lvlText w:val="1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20">
    <w:nsid w:val="62A759D9"/>
    <w:multiLevelType w:val="multilevel"/>
    <w:tmpl w:val="33A219AA"/>
    <w:lvl w:ilvl="0">
      <w:start w:val="1"/>
      <w:numFmt w:val="bullet"/>
      <w:lvlText w:val=""/>
      <w:lvlJc w:val="left"/>
      <w:pPr>
        <w:tabs>
          <w:tab w:val="num" w:pos="425"/>
        </w:tabs>
        <w:ind w:left="425" w:hanging="425"/>
      </w:pPr>
      <w:rPr>
        <w:rFonts w:ascii="Wingdings" w:hAnsi="Wingdings" w:hint="default"/>
        <w:color w:val="00336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nsid w:val="660D458A"/>
    <w:multiLevelType w:val="hybridMultilevel"/>
    <w:tmpl w:val="E31EA03C"/>
    <w:lvl w:ilvl="0" w:tplc="7646CE24">
      <w:start w:val="1"/>
      <w:numFmt w:val="decimal"/>
      <w:lvlText w:val="%1)"/>
      <w:lvlJc w:val="left"/>
      <w:pPr>
        <w:tabs>
          <w:tab w:val="num" w:pos="420"/>
        </w:tabs>
        <w:ind w:left="420" w:hanging="420"/>
      </w:p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22">
    <w:nsid w:val="6A8D5F31"/>
    <w:multiLevelType w:val="hybridMultilevel"/>
    <w:tmpl w:val="24E27412"/>
    <w:lvl w:ilvl="0" w:tplc="D3D647B2">
      <w:start w:val="1"/>
      <w:numFmt w:val="bullet"/>
      <w:lvlText w:val=""/>
      <w:lvlJc w:val="left"/>
      <w:pPr>
        <w:tabs>
          <w:tab w:val="num" w:pos="420"/>
        </w:tabs>
        <w:ind w:left="420" w:hanging="420"/>
      </w:pPr>
      <w:rPr>
        <w:rFonts w:ascii="Wingdings" w:hAnsi="Wingdings" w:hint="default"/>
        <w:color w:val="333399"/>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nsid w:val="73D80113"/>
    <w:multiLevelType w:val="hybridMultilevel"/>
    <w:tmpl w:val="7FC2D596"/>
    <w:lvl w:ilvl="0" w:tplc="B67A1E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7A5E3680"/>
    <w:multiLevelType w:val="hybridMultilevel"/>
    <w:tmpl w:val="026E9D02"/>
    <w:lvl w:ilvl="0" w:tplc="7B6A1B30">
      <w:start w:val="1"/>
      <w:numFmt w:val="bullet"/>
      <w:pStyle w:val="a"/>
      <w:lvlText w:val=""/>
      <w:lvlJc w:val="left"/>
      <w:pPr>
        <w:tabs>
          <w:tab w:val="num" w:pos="630"/>
        </w:tabs>
        <w:ind w:left="630" w:hanging="420"/>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nsid w:val="7E1A10C2"/>
    <w:multiLevelType w:val="hybridMultilevel"/>
    <w:tmpl w:val="F3689EAE"/>
    <w:lvl w:ilvl="0" w:tplc="33A6F226">
      <w:start w:val="1"/>
      <w:numFmt w:val="bullet"/>
      <w:lvlText w:val=""/>
      <w:lvlJc w:val="left"/>
      <w:pPr>
        <w:tabs>
          <w:tab w:val="num" w:pos="425"/>
        </w:tabs>
        <w:ind w:left="425" w:hanging="425"/>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7"/>
  </w:num>
  <w:num w:numId="2">
    <w:abstractNumId w:val="22"/>
  </w:num>
  <w:num w:numId="3">
    <w:abstractNumId w:val="24"/>
  </w:num>
  <w:num w:numId="4">
    <w:abstractNumId w:val="24"/>
  </w:num>
  <w:num w:numId="5">
    <w:abstractNumId w:val="18"/>
  </w:num>
  <w:num w:numId="6">
    <w:abstractNumId w:val="10"/>
  </w:num>
  <w:num w:numId="7">
    <w:abstractNumId w:val="12"/>
  </w:num>
  <w:num w:numId="8">
    <w:abstractNumId w:val="15"/>
  </w:num>
  <w:num w:numId="9">
    <w:abstractNumId w:val="14"/>
  </w:num>
  <w:num w:numId="10">
    <w:abstractNumId w:val="25"/>
  </w:num>
  <w:num w:numId="11">
    <w:abstractNumId w:val="20"/>
  </w:num>
  <w:num w:numId="12">
    <w:abstractNumId w:val="13"/>
  </w:num>
  <w:num w:numId="13">
    <w:abstractNumId w:val="11"/>
  </w:num>
  <w:num w:numId="14">
    <w:abstractNumId w:val="19"/>
  </w:num>
  <w:num w:numId="15">
    <w:abstractNumId w:val="21"/>
  </w:num>
  <w:num w:numId="16">
    <w:abstractNumId w:val="23"/>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stylePaneFormatFilter w:val="3F04"/>
  <w:defaultTabStop w:val="420"/>
  <w:drawingGridVerticalSpacing w:val="156"/>
  <w:displayHorizontalDrawingGridEvery w:val="0"/>
  <w:displayVerticalDrawingGridEvery w:val="2"/>
  <w:characterSpacingControl w:val="compressPunctuation"/>
  <w:hdrShapeDefaults>
    <o:shapedefaults v:ext="edit" spidmax="27650" fill="f" fillcolor="white" stroke="f">
      <v:fill color="white" on="f"/>
      <v:stroke on="f"/>
      <o:colormru v:ext="edit" colors="#99f,#9ecdf8,#f00000,#00326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672A"/>
    <w:rsid w:val="00000C1C"/>
    <w:rsid w:val="000010C0"/>
    <w:rsid w:val="000029C2"/>
    <w:rsid w:val="000060BC"/>
    <w:rsid w:val="00006C4F"/>
    <w:rsid w:val="000075A3"/>
    <w:rsid w:val="0001084E"/>
    <w:rsid w:val="00010F30"/>
    <w:rsid w:val="00011136"/>
    <w:rsid w:val="00011E15"/>
    <w:rsid w:val="00012A69"/>
    <w:rsid w:val="00013B4E"/>
    <w:rsid w:val="00014218"/>
    <w:rsid w:val="00021182"/>
    <w:rsid w:val="00021EF5"/>
    <w:rsid w:val="0002443B"/>
    <w:rsid w:val="00026271"/>
    <w:rsid w:val="00026C9A"/>
    <w:rsid w:val="00033526"/>
    <w:rsid w:val="000352F7"/>
    <w:rsid w:val="000357D5"/>
    <w:rsid w:val="00037A81"/>
    <w:rsid w:val="000404EB"/>
    <w:rsid w:val="00040600"/>
    <w:rsid w:val="0004259B"/>
    <w:rsid w:val="00044077"/>
    <w:rsid w:val="00044EFF"/>
    <w:rsid w:val="000476AD"/>
    <w:rsid w:val="00050225"/>
    <w:rsid w:val="000526FD"/>
    <w:rsid w:val="00052A51"/>
    <w:rsid w:val="00052D23"/>
    <w:rsid w:val="000555FF"/>
    <w:rsid w:val="00055C3A"/>
    <w:rsid w:val="00055C6B"/>
    <w:rsid w:val="000566B1"/>
    <w:rsid w:val="00056F53"/>
    <w:rsid w:val="00057A95"/>
    <w:rsid w:val="000603B9"/>
    <w:rsid w:val="000614C1"/>
    <w:rsid w:val="00061D7A"/>
    <w:rsid w:val="0006274D"/>
    <w:rsid w:val="00063A2B"/>
    <w:rsid w:val="00063E76"/>
    <w:rsid w:val="00066030"/>
    <w:rsid w:val="00067164"/>
    <w:rsid w:val="000724AC"/>
    <w:rsid w:val="00073F80"/>
    <w:rsid w:val="00076929"/>
    <w:rsid w:val="0007720C"/>
    <w:rsid w:val="0007767C"/>
    <w:rsid w:val="0008064D"/>
    <w:rsid w:val="000843BB"/>
    <w:rsid w:val="000858B7"/>
    <w:rsid w:val="0008664C"/>
    <w:rsid w:val="00087072"/>
    <w:rsid w:val="00094C8A"/>
    <w:rsid w:val="00097DEB"/>
    <w:rsid w:val="000A1CF1"/>
    <w:rsid w:val="000A2214"/>
    <w:rsid w:val="000A3199"/>
    <w:rsid w:val="000A36DA"/>
    <w:rsid w:val="000A53A4"/>
    <w:rsid w:val="000A6131"/>
    <w:rsid w:val="000A7308"/>
    <w:rsid w:val="000B19DC"/>
    <w:rsid w:val="000B29EE"/>
    <w:rsid w:val="000B4C93"/>
    <w:rsid w:val="000B7A77"/>
    <w:rsid w:val="000C0D08"/>
    <w:rsid w:val="000C3807"/>
    <w:rsid w:val="000C63F6"/>
    <w:rsid w:val="000D0A4C"/>
    <w:rsid w:val="000D0F08"/>
    <w:rsid w:val="000D22F2"/>
    <w:rsid w:val="000D33B0"/>
    <w:rsid w:val="000D46A0"/>
    <w:rsid w:val="000D4855"/>
    <w:rsid w:val="000E113B"/>
    <w:rsid w:val="000E15BC"/>
    <w:rsid w:val="000E1A85"/>
    <w:rsid w:val="000E1EA6"/>
    <w:rsid w:val="000E2053"/>
    <w:rsid w:val="000E214A"/>
    <w:rsid w:val="000E3CA4"/>
    <w:rsid w:val="000E3E48"/>
    <w:rsid w:val="000E6A07"/>
    <w:rsid w:val="000F0F26"/>
    <w:rsid w:val="000F223C"/>
    <w:rsid w:val="000F6921"/>
    <w:rsid w:val="000F7C8B"/>
    <w:rsid w:val="0010121A"/>
    <w:rsid w:val="00102353"/>
    <w:rsid w:val="0010652E"/>
    <w:rsid w:val="00111A28"/>
    <w:rsid w:val="0011208F"/>
    <w:rsid w:val="00113299"/>
    <w:rsid w:val="0011474C"/>
    <w:rsid w:val="00117F4F"/>
    <w:rsid w:val="0012228B"/>
    <w:rsid w:val="00123674"/>
    <w:rsid w:val="00124AD4"/>
    <w:rsid w:val="00126FCE"/>
    <w:rsid w:val="0012751F"/>
    <w:rsid w:val="00127AC7"/>
    <w:rsid w:val="001301AA"/>
    <w:rsid w:val="001329D8"/>
    <w:rsid w:val="00132E04"/>
    <w:rsid w:val="0013506B"/>
    <w:rsid w:val="0013621B"/>
    <w:rsid w:val="00136D41"/>
    <w:rsid w:val="0014056C"/>
    <w:rsid w:val="00140F4D"/>
    <w:rsid w:val="00142868"/>
    <w:rsid w:val="00142AC7"/>
    <w:rsid w:val="0014446A"/>
    <w:rsid w:val="00147AB3"/>
    <w:rsid w:val="001528C6"/>
    <w:rsid w:val="00153924"/>
    <w:rsid w:val="001547F8"/>
    <w:rsid w:val="0015775B"/>
    <w:rsid w:val="001616B7"/>
    <w:rsid w:val="00162E32"/>
    <w:rsid w:val="001632A8"/>
    <w:rsid w:val="001642C5"/>
    <w:rsid w:val="001653BC"/>
    <w:rsid w:val="00166C6A"/>
    <w:rsid w:val="00167BF8"/>
    <w:rsid w:val="0017090D"/>
    <w:rsid w:val="00170F3B"/>
    <w:rsid w:val="001765FE"/>
    <w:rsid w:val="00176906"/>
    <w:rsid w:val="00176B4C"/>
    <w:rsid w:val="00177536"/>
    <w:rsid w:val="0018053B"/>
    <w:rsid w:val="00184AB3"/>
    <w:rsid w:val="0018557F"/>
    <w:rsid w:val="001856CB"/>
    <w:rsid w:val="00186271"/>
    <w:rsid w:val="0018775C"/>
    <w:rsid w:val="00190686"/>
    <w:rsid w:val="00193049"/>
    <w:rsid w:val="001944DB"/>
    <w:rsid w:val="0019524C"/>
    <w:rsid w:val="00195E66"/>
    <w:rsid w:val="00196E05"/>
    <w:rsid w:val="001A285A"/>
    <w:rsid w:val="001A29DA"/>
    <w:rsid w:val="001A3AF7"/>
    <w:rsid w:val="001A3D58"/>
    <w:rsid w:val="001A3F88"/>
    <w:rsid w:val="001A6984"/>
    <w:rsid w:val="001A6B46"/>
    <w:rsid w:val="001A7CA4"/>
    <w:rsid w:val="001B14B0"/>
    <w:rsid w:val="001B20CC"/>
    <w:rsid w:val="001B2AFB"/>
    <w:rsid w:val="001B3F3D"/>
    <w:rsid w:val="001B3FDA"/>
    <w:rsid w:val="001B4FF6"/>
    <w:rsid w:val="001B7277"/>
    <w:rsid w:val="001C07D6"/>
    <w:rsid w:val="001C085B"/>
    <w:rsid w:val="001C0C52"/>
    <w:rsid w:val="001C14C7"/>
    <w:rsid w:val="001C2326"/>
    <w:rsid w:val="001C27A2"/>
    <w:rsid w:val="001C5171"/>
    <w:rsid w:val="001D2958"/>
    <w:rsid w:val="001D3E99"/>
    <w:rsid w:val="001D41B7"/>
    <w:rsid w:val="001D5F56"/>
    <w:rsid w:val="001E18A5"/>
    <w:rsid w:val="001E1E30"/>
    <w:rsid w:val="001E76B1"/>
    <w:rsid w:val="001F0187"/>
    <w:rsid w:val="001F19FF"/>
    <w:rsid w:val="001F654E"/>
    <w:rsid w:val="0020219B"/>
    <w:rsid w:val="00204C97"/>
    <w:rsid w:val="00210CB7"/>
    <w:rsid w:val="00211C13"/>
    <w:rsid w:val="00213851"/>
    <w:rsid w:val="00214A9C"/>
    <w:rsid w:val="00215E78"/>
    <w:rsid w:val="00216320"/>
    <w:rsid w:val="00217ACA"/>
    <w:rsid w:val="00221548"/>
    <w:rsid w:val="002217BB"/>
    <w:rsid w:val="00221CCC"/>
    <w:rsid w:val="00225042"/>
    <w:rsid w:val="002263D7"/>
    <w:rsid w:val="002268C0"/>
    <w:rsid w:val="00226DDB"/>
    <w:rsid w:val="00227EBA"/>
    <w:rsid w:val="00232EFD"/>
    <w:rsid w:val="00234204"/>
    <w:rsid w:val="00235A10"/>
    <w:rsid w:val="002360D9"/>
    <w:rsid w:val="00236454"/>
    <w:rsid w:val="00236A11"/>
    <w:rsid w:val="00240F9C"/>
    <w:rsid w:val="002431D2"/>
    <w:rsid w:val="002455E5"/>
    <w:rsid w:val="00245E5C"/>
    <w:rsid w:val="00246CC4"/>
    <w:rsid w:val="0025043F"/>
    <w:rsid w:val="00250DF9"/>
    <w:rsid w:val="00251707"/>
    <w:rsid w:val="002537C8"/>
    <w:rsid w:val="002537F4"/>
    <w:rsid w:val="00261D58"/>
    <w:rsid w:val="00262722"/>
    <w:rsid w:val="00264220"/>
    <w:rsid w:val="00265014"/>
    <w:rsid w:val="00273E53"/>
    <w:rsid w:val="00274A13"/>
    <w:rsid w:val="00275952"/>
    <w:rsid w:val="00276FA0"/>
    <w:rsid w:val="00277726"/>
    <w:rsid w:val="002820A9"/>
    <w:rsid w:val="00283D91"/>
    <w:rsid w:val="00285F23"/>
    <w:rsid w:val="00286A6C"/>
    <w:rsid w:val="00286F2A"/>
    <w:rsid w:val="00290216"/>
    <w:rsid w:val="0029059A"/>
    <w:rsid w:val="00291D1B"/>
    <w:rsid w:val="0029394D"/>
    <w:rsid w:val="0029438D"/>
    <w:rsid w:val="002963A5"/>
    <w:rsid w:val="00297C84"/>
    <w:rsid w:val="002A25BC"/>
    <w:rsid w:val="002A2F19"/>
    <w:rsid w:val="002A581D"/>
    <w:rsid w:val="002B0743"/>
    <w:rsid w:val="002B0D85"/>
    <w:rsid w:val="002B13F7"/>
    <w:rsid w:val="002B25E6"/>
    <w:rsid w:val="002B2DBB"/>
    <w:rsid w:val="002B4D8D"/>
    <w:rsid w:val="002B4F76"/>
    <w:rsid w:val="002B53EE"/>
    <w:rsid w:val="002B65D0"/>
    <w:rsid w:val="002B723F"/>
    <w:rsid w:val="002C019D"/>
    <w:rsid w:val="002C0F0D"/>
    <w:rsid w:val="002C17F7"/>
    <w:rsid w:val="002C29F0"/>
    <w:rsid w:val="002C3532"/>
    <w:rsid w:val="002C42B2"/>
    <w:rsid w:val="002C4910"/>
    <w:rsid w:val="002C4A1A"/>
    <w:rsid w:val="002C5C0A"/>
    <w:rsid w:val="002C7359"/>
    <w:rsid w:val="002D1E19"/>
    <w:rsid w:val="002D4169"/>
    <w:rsid w:val="002D5550"/>
    <w:rsid w:val="002D59E9"/>
    <w:rsid w:val="002D60D7"/>
    <w:rsid w:val="002D69DE"/>
    <w:rsid w:val="002E0A3F"/>
    <w:rsid w:val="002E17BF"/>
    <w:rsid w:val="002E1B58"/>
    <w:rsid w:val="002E3FFF"/>
    <w:rsid w:val="002E649A"/>
    <w:rsid w:val="002F198B"/>
    <w:rsid w:val="002F79DB"/>
    <w:rsid w:val="002F7FD6"/>
    <w:rsid w:val="00300070"/>
    <w:rsid w:val="0030039C"/>
    <w:rsid w:val="00301680"/>
    <w:rsid w:val="00301E7E"/>
    <w:rsid w:val="00302A43"/>
    <w:rsid w:val="00303754"/>
    <w:rsid w:val="00305019"/>
    <w:rsid w:val="00305A74"/>
    <w:rsid w:val="0030655A"/>
    <w:rsid w:val="003077C9"/>
    <w:rsid w:val="00312322"/>
    <w:rsid w:val="003149E1"/>
    <w:rsid w:val="00314E44"/>
    <w:rsid w:val="0031595E"/>
    <w:rsid w:val="00316CD0"/>
    <w:rsid w:val="00321606"/>
    <w:rsid w:val="003222CD"/>
    <w:rsid w:val="00326E14"/>
    <w:rsid w:val="003273C3"/>
    <w:rsid w:val="003276CA"/>
    <w:rsid w:val="003302B7"/>
    <w:rsid w:val="00331D19"/>
    <w:rsid w:val="00332B84"/>
    <w:rsid w:val="00340903"/>
    <w:rsid w:val="00340ADD"/>
    <w:rsid w:val="0034206B"/>
    <w:rsid w:val="00343141"/>
    <w:rsid w:val="0034525A"/>
    <w:rsid w:val="0034614C"/>
    <w:rsid w:val="00347355"/>
    <w:rsid w:val="0034736A"/>
    <w:rsid w:val="003523B4"/>
    <w:rsid w:val="00352C4E"/>
    <w:rsid w:val="00352DDF"/>
    <w:rsid w:val="003544D8"/>
    <w:rsid w:val="00354A3A"/>
    <w:rsid w:val="00354AD8"/>
    <w:rsid w:val="00360958"/>
    <w:rsid w:val="003621AC"/>
    <w:rsid w:val="00362266"/>
    <w:rsid w:val="00363CAC"/>
    <w:rsid w:val="00363E42"/>
    <w:rsid w:val="00365AFE"/>
    <w:rsid w:val="00366500"/>
    <w:rsid w:val="003707A7"/>
    <w:rsid w:val="00371BA2"/>
    <w:rsid w:val="00372B5C"/>
    <w:rsid w:val="00373500"/>
    <w:rsid w:val="003751CE"/>
    <w:rsid w:val="00382433"/>
    <w:rsid w:val="0038370F"/>
    <w:rsid w:val="00383D81"/>
    <w:rsid w:val="00384EFA"/>
    <w:rsid w:val="003851F0"/>
    <w:rsid w:val="00387802"/>
    <w:rsid w:val="0039027D"/>
    <w:rsid w:val="00393E7F"/>
    <w:rsid w:val="003940B0"/>
    <w:rsid w:val="003A165F"/>
    <w:rsid w:val="003A4B29"/>
    <w:rsid w:val="003A4B94"/>
    <w:rsid w:val="003A4E64"/>
    <w:rsid w:val="003A508C"/>
    <w:rsid w:val="003A6004"/>
    <w:rsid w:val="003A69E2"/>
    <w:rsid w:val="003A71B0"/>
    <w:rsid w:val="003A7347"/>
    <w:rsid w:val="003B1346"/>
    <w:rsid w:val="003B5A6C"/>
    <w:rsid w:val="003B6FCB"/>
    <w:rsid w:val="003C07AD"/>
    <w:rsid w:val="003C1531"/>
    <w:rsid w:val="003C1599"/>
    <w:rsid w:val="003C1AA7"/>
    <w:rsid w:val="003C49F3"/>
    <w:rsid w:val="003C6C6C"/>
    <w:rsid w:val="003C6EC0"/>
    <w:rsid w:val="003C7B45"/>
    <w:rsid w:val="003D132D"/>
    <w:rsid w:val="003D254B"/>
    <w:rsid w:val="003D5449"/>
    <w:rsid w:val="003D586B"/>
    <w:rsid w:val="003D7104"/>
    <w:rsid w:val="003E004D"/>
    <w:rsid w:val="003E2B32"/>
    <w:rsid w:val="003E34CC"/>
    <w:rsid w:val="003E4DE1"/>
    <w:rsid w:val="003F107D"/>
    <w:rsid w:val="003F24FF"/>
    <w:rsid w:val="003F38B1"/>
    <w:rsid w:val="003F3D9C"/>
    <w:rsid w:val="003F3F52"/>
    <w:rsid w:val="003F445F"/>
    <w:rsid w:val="00401122"/>
    <w:rsid w:val="00403814"/>
    <w:rsid w:val="00404C53"/>
    <w:rsid w:val="0040543A"/>
    <w:rsid w:val="00405992"/>
    <w:rsid w:val="00405ED6"/>
    <w:rsid w:val="00413E1F"/>
    <w:rsid w:val="00414CB2"/>
    <w:rsid w:val="0041510C"/>
    <w:rsid w:val="00417611"/>
    <w:rsid w:val="00420043"/>
    <w:rsid w:val="004213F3"/>
    <w:rsid w:val="00425768"/>
    <w:rsid w:val="00425DF8"/>
    <w:rsid w:val="00426434"/>
    <w:rsid w:val="0042737E"/>
    <w:rsid w:val="004276FD"/>
    <w:rsid w:val="00431C7E"/>
    <w:rsid w:val="004331DE"/>
    <w:rsid w:val="004367DC"/>
    <w:rsid w:val="004376A2"/>
    <w:rsid w:val="00440720"/>
    <w:rsid w:val="004421C8"/>
    <w:rsid w:val="0044376C"/>
    <w:rsid w:val="0044446B"/>
    <w:rsid w:val="0044790E"/>
    <w:rsid w:val="0045095F"/>
    <w:rsid w:val="0045353A"/>
    <w:rsid w:val="00454D6D"/>
    <w:rsid w:val="00455607"/>
    <w:rsid w:val="00455ADA"/>
    <w:rsid w:val="004571B4"/>
    <w:rsid w:val="0045777B"/>
    <w:rsid w:val="00462676"/>
    <w:rsid w:val="0046359A"/>
    <w:rsid w:val="00466522"/>
    <w:rsid w:val="004669EC"/>
    <w:rsid w:val="0046775A"/>
    <w:rsid w:val="00467989"/>
    <w:rsid w:val="00467A92"/>
    <w:rsid w:val="00472548"/>
    <w:rsid w:val="00473EC2"/>
    <w:rsid w:val="00474C0D"/>
    <w:rsid w:val="004754AD"/>
    <w:rsid w:val="004755CC"/>
    <w:rsid w:val="00475AC4"/>
    <w:rsid w:val="00481CF4"/>
    <w:rsid w:val="00483878"/>
    <w:rsid w:val="0048537F"/>
    <w:rsid w:val="00485D17"/>
    <w:rsid w:val="00490804"/>
    <w:rsid w:val="00490B4C"/>
    <w:rsid w:val="00492F51"/>
    <w:rsid w:val="00493087"/>
    <w:rsid w:val="004954ED"/>
    <w:rsid w:val="00495C50"/>
    <w:rsid w:val="00496188"/>
    <w:rsid w:val="00497050"/>
    <w:rsid w:val="004A0353"/>
    <w:rsid w:val="004A0DE2"/>
    <w:rsid w:val="004A2684"/>
    <w:rsid w:val="004A2A24"/>
    <w:rsid w:val="004A2BDC"/>
    <w:rsid w:val="004A2F5F"/>
    <w:rsid w:val="004A3993"/>
    <w:rsid w:val="004A4249"/>
    <w:rsid w:val="004A45AA"/>
    <w:rsid w:val="004A45D7"/>
    <w:rsid w:val="004A48D1"/>
    <w:rsid w:val="004B05E9"/>
    <w:rsid w:val="004B08A9"/>
    <w:rsid w:val="004B43F8"/>
    <w:rsid w:val="004B5D2A"/>
    <w:rsid w:val="004B6D4D"/>
    <w:rsid w:val="004C22A0"/>
    <w:rsid w:val="004C342B"/>
    <w:rsid w:val="004C3508"/>
    <w:rsid w:val="004D0342"/>
    <w:rsid w:val="004D4C99"/>
    <w:rsid w:val="004D5144"/>
    <w:rsid w:val="004E16DC"/>
    <w:rsid w:val="004E2435"/>
    <w:rsid w:val="004E58F6"/>
    <w:rsid w:val="004E666A"/>
    <w:rsid w:val="004F06D1"/>
    <w:rsid w:val="004F14D9"/>
    <w:rsid w:val="004F4BAF"/>
    <w:rsid w:val="004F4CC3"/>
    <w:rsid w:val="004F4EC5"/>
    <w:rsid w:val="004F526F"/>
    <w:rsid w:val="004F55E0"/>
    <w:rsid w:val="004F7C17"/>
    <w:rsid w:val="00500D0B"/>
    <w:rsid w:val="0050425B"/>
    <w:rsid w:val="005059CB"/>
    <w:rsid w:val="0051149B"/>
    <w:rsid w:val="00511FD7"/>
    <w:rsid w:val="00516CD8"/>
    <w:rsid w:val="00516FD2"/>
    <w:rsid w:val="00521314"/>
    <w:rsid w:val="00521439"/>
    <w:rsid w:val="00521A97"/>
    <w:rsid w:val="00525238"/>
    <w:rsid w:val="005257ED"/>
    <w:rsid w:val="005261F2"/>
    <w:rsid w:val="00527AA4"/>
    <w:rsid w:val="005304BA"/>
    <w:rsid w:val="00533BF2"/>
    <w:rsid w:val="0053434D"/>
    <w:rsid w:val="00535A31"/>
    <w:rsid w:val="005366A6"/>
    <w:rsid w:val="00537266"/>
    <w:rsid w:val="00537723"/>
    <w:rsid w:val="00541A70"/>
    <w:rsid w:val="00543D20"/>
    <w:rsid w:val="00544A9E"/>
    <w:rsid w:val="00546C78"/>
    <w:rsid w:val="005501DF"/>
    <w:rsid w:val="00550BAD"/>
    <w:rsid w:val="0055197E"/>
    <w:rsid w:val="00555251"/>
    <w:rsid w:val="005552BB"/>
    <w:rsid w:val="0056281F"/>
    <w:rsid w:val="005646AB"/>
    <w:rsid w:val="00566A4B"/>
    <w:rsid w:val="00566F23"/>
    <w:rsid w:val="00570435"/>
    <w:rsid w:val="00571027"/>
    <w:rsid w:val="0057127A"/>
    <w:rsid w:val="00573390"/>
    <w:rsid w:val="005745FF"/>
    <w:rsid w:val="005755B8"/>
    <w:rsid w:val="00575A04"/>
    <w:rsid w:val="00576A32"/>
    <w:rsid w:val="005813DD"/>
    <w:rsid w:val="00582C7C"/>
    <w:rsid w:val="005833DC"/>
    <w:rsid w:val="0058462A"/>
    <w:rsid w:val="005849CC"/>
    <w:rsid w:val="00586A7E"/>
    <w:rsid w:val="00587C3B"/>
    <w:rsid w:val="00591D7C"/>
    <w:rsid w:val="00593955"/>
    <w:rsid w:val="00594FDC"/>
    <w:rsid w:val="00596A4C"/>
    <w:rsid w:val="005971F5"/>
    <w:rsid w:val="005A037E"/>
    <w:rsid w:val="005A08D8"/>
    <w:rsid w:val="005A1B44"/>
    <w:rsid w:val="005A474C"/>
    <w:rsid w:val="005A540A"/>
    <w:rsid w:val="005B12C3"/>
    <w:rsid w:val="005B18EA"/>
    <w:rsid w:val="005B3418"/>
    <w:rsid w:val="005B57E4"/>
    <w:rsid w:val="005B5F7E"/>
    <w:rsid w:val="005B674A"/>
    <w:rsid w:val="005B693A"/>
    <w:rsid w:val="005B751D"/>
    <w:rsid w:val="005C0753"/>
    <w:rsid w:val="005C1C51"/>
    <w:rsid w:val="005C32F3"/>
    <w:rsid w:val="005C490A"/>
    <w:rsid w:val="005C554C"/>
    <w:rsid w:val="005C5697"/>
    <w:rsid w:val="005C788A"/>
    <w:rsid w:val="005D1330"/>
    <w:rsid w:val="005D1CC0"/>
    <w:rsid w:val="005D1F08"/>
    <w:rsid w:val="005D53F7"/>
    <w:rsid w:val="005D6279"/>
    <w:rsid w:val="005D6C1D"/>
    <w:rsid w:val="005D71C3"/>
    <w:rsid w:val="005E2AC7"/>
    <w:rsid w:val="005E2DC8"/>
    <w:rsid w:val="005E5CC9"/>
    <w:rsid w:val="005E717C"/>
    <w:rsid w:val="005E7D6C"/>
    <w:rsid w:val="005F3325"/>
    <w:rsid w:val="005F4C6A"/>
    <w:rsid w:val="005F57A1"/>
    <w:rsid w:val="005F58D9"/>
    <w:rsid w:val="005F5987"/>
    <w:rsid w:val="005F630C"/>
    <w:rsid w:val="00601486"/>
    <w:rsid w:val="006028B6"/>
    <w:rsid w:val="0060379F"/>
    <w:rsid w:val="00603E88"/>
    <w:rsid w:val="00605AEA"/>
    <w:rsid w:val="0060758B"/>
    <w:rsid w:val="0061089A"/>
    <w:rsid w:val="00612108"/>
    <w:rsid w:val="00612F63"/>
    <w:rsid w:val="006140B1"/>
    <w:rsid w:val="0061563B"/>
    <w:rsid w:val="0061672E"/>
    <w:rsid w:val="00616A85"/>
    <w:rsid w:val="00616F3A"/>
    <w:rsid w:val="00621E4F"/>
    <w:rsid w:val="00622D2B"/>
    <w:rsid w:val="0062462B"/>
    <w:rsid w:val="0063063D"/>
    <w:rsid w:val="00631F49"/>
    <w:rsid w:val="00632A38"/>
    <w:rsid w:val="006338BD"/>
    <w:rsid w:val="006339CB"/>
    <w:rsid w:val="006439B2"/>
    <w:rsid w:val="00645E7B"/>
    <w:rsid w:val="0065085E"/>
    <w:rsid w:val="00650CE8"/>
    <w:rsid w:val="00650FFE"/>
    <w:rsid w:val="006517EF"/>
    <w:rsid w:val="00651CBB"/>
    <w:rsid w:val="00653D19"/>
    <w:rsid w:val="0065422F"/>
    <w:rsid w:val="00660D80"/>
    <w:rsid w:val="00662727"/>
    <w:rsid w:val="006660CC"/>
    <w:rsid w:val="0067089D"/>
    <w:rsid w:val="00673182"/>
    <w:rsid w:val="00674B4A"/>
    <w:rsid w:val="006779FA"/>
    <w:rsid w:val="00680D10"/>
    <w:rsid w:val="006811E7"/>
    <w:rsid w:val="00682616"/>
    <w:rsid w:val="006852F3"/>
    <w:rsid w:val="00686999"/>
    <w:rsid w:val="00687A40"/>
    <w:rsid w:val="00691135"/>
    <w:rsid w:val="00691BDD"/>
    <w:rsid w:val="006938C3"/>
    <w:rsid w:val="00693B47"/>
    <w:rsid w:val="00696942"/>
    <w:rsid w:val="00696E46"/>
    <w:rsid w:val="006A0243"/>
    <w:rsid w:val="006A1952"/>
    <w:rsid w:val="006A2FB0"/>
    <w:rsid w:val="006A6B1A"/>
    <w:rsid w:val="006B1F0E"/>
    <w:rsid w:val="006B33F9"/>
    <w:rsid w:val="006B36FF"/>
    <w:rsid w:val="006B5C74"/>
    <w:rsid w:val="006B5E41"/>
    <w:rsid w:val="006B6626"/>
    <w:rsid w:val="006B7F33"/>
    <w:rsid w:val="006C32F4"/>
    <w:rsid w:val="006C358B"/>
    <w:rsid w:val="006C40FC"/>
    <w:rsid w:val="006C4168"/>
    <w:rsid w:val="006C4E22"/>
    <w:rsid w:val="006C51BC"/>
    <w:rsid w:val="006C5D56"/>
    <w:rsid w:val="006D1E9C"/>
    <w:rsid w:val="006D5263"/>
    <w:rsid w:val="006D57DD"/>
    <w:rsid w:val="006D5818"/>
    <w:rsid w:val="006D774E"/>
    <w:rsid w:val="006E05DF"/>
    <w:rsid w:val="006E05E3"/>
    <w:rsid w:val="006E0B51"/>
    <w:rsid w:val="006E3591"/>
    <w:rsid w:val="006E3A97"/>
    <w:rsid w:val="006E40EA"/>
    <w:rsid w:val="006E6944"/>
    <w:rsid w:val="006E78A5"/>
    <w:rsid w:val="006F1046"/>
    <w:rsid w:val="006F1F9E"/>
    <w:rsid w:val="006F37D5"/>
    <w:rsid w:val="006F38A2"/>
    <w:rsid w:val="006F440C"/>
    <w:rsid w:val="006F486D"/>
    <w:rsid w:val="006F5147"/>
    <w:rsid w:val="006F568F"/>
    <w:rsid w:val="006F704E"/>
    <w:rsid w:val="00701A91"/>
    <w:rsid w:val="007039E9"/>
    <w:rsid w:val="00704B70"/>
    <w:rsid w:val="007077C8"/>
    <w:rsid w:val="00707828"/>
    <w:rsid w:val="00707DD5"/>
    <w:rsid w:val="00711348"/>
    <w:rsid w:val="007123E3"/>
    <w:rsid w:val="00716725"/>
    <w:rsid w:val="00720BA7"/>
    <w:rsid w:val="00720D57"/>
    <w:rsid w:val="00725065"/>
    <w:rsid w:val="007253D4"/>
    <w:rsid w:val="00727A30"/>
    <w:rsid w:val="00727BE3"/>
    <w:rsid w:val="00727CE9"/>
    <w:rsid w:val="0073089C"/>
    <w:rsid w:val="007312C7"/>
    <w:rsid w:val="00731EF3"/>
    <w:rsid w:val="00732859"/>
    <w:rsid w:val="00733C61"/>
    <w:rsid w:val="00733FCE"/>
    <w:rsid w:val="00736445"/>
    <w:rsid w:val="00736E63"/>
    <w:rsid w:val="007405DC"/>
    <w:rsid w:val="0074338E"/>
    <w:rsid w:val="00745F2C"/>
    <w:rsid w:val="00747C04"/>
    <w:rsid w:val="00755A7F"/>
    <w:rsid w:val="00755DED"/>
    <w:rsid w:val="00755F39"/>
    <w:rsid w:val="007615CE"/>
    <w:rsid w:val="00763B3A"/>
    <w:rsid w:val="007657C1"/>
    <w:rsid w:val="00766443"/>
    <w:rsid w:val="007668F3"/>
    <w:rsid w:val="007676C0"/>
    <w:rsid w:val="007703E9"/>
    <w:rsid w:val="00770E59"/>
    <w:rsid w:val="00773964"/>
    <w:rsid w:val="00773E34"/>
    <w:rsid w:val="007756FF"/>
    <w:rsid w:val="007801E8"/>
    <w:rsid w:val="007830E0"/>
    <w:rsid w:val="00783D42"/>
    <w:rsid w:val="0078520A"/>
    <w:rsid w:val="00785952"/>
    <w:rsid w:val="00786880"/>
    <w:rsid w:val="0079103B"/>
    <w:rsid w:val="00791CEE"/>
    <w:rsid w:val="007928EF"/>
    <w:rsid w:val="00795B9B"/>
    <w:rsid w:val="007A1DA9"/>
    <w:rsid w:val="007A342D"/>
    <w:rsid w:val="007A5283"/>
    <w:rsid w:val="007A5496"/>
    <w:rsid w:val="007A6613"/>
    <w:rsid w:val="007A66EC"/>
    <w:rsid w:val="007A7A20"/>
    <w:rsid w:val="007B3FBC"/>
    <w:rsid w:val="007B4406"/>
    <w:rsid w:val="007B59EF"/>
    <w:rsid w:val="007B7602"/>
    <w:rsid w:val="007B7D93"/>
    <w:rsid w:val="007C175C"/>
    <w:rsid w:val="007C43F9"/>
    <w:rsid w:val="007C5CBD"/>
    <w:rsid w:val="007C78A7"/>
    <w:rsid w:val="007D0CA8"/>
    <w:rsid w:val="007D177A"/>
    <w:rsid w:val="007D2734"/>
    <w:rsid w:val="007D5C1B"/>
    <w:rsid w:val="007D7271"/>
    <w:rsid w:val="007D72F1"/>
    <w:rsid w:val="007D7353"/>
    <w:rsid w:val="007D75F2"/>
    <w:rsid w:val="007D7D81"/>
    <w:rsid w:val="007E3B74"/>
    <w:rsid w:val="007E722A"/>
    <w:rsid w:val="007E7382"/>
    <w:rsid w:val="007F11C9"/>
    <w:rsid w:val="007F2C94"/>
    <w:rsid w:val="007F2FB2"/>
    <w:rsid w:val="007F3B9F"/>
    <w:rsid w:val="007F3C40"/>
    <w:rsid w:val="007F3EC5"/>
    <w:rsid w:val="008006B1"/>
    <w:rsid w:val="0080178C"/>
    <w:rsid w:val="00804502"/>
    <w:rsid w:val="00806A89"/>
    <w:rsid w:val="00807F3B"/>
    <w:rsid w:val="00814A63"/>
    <w:rsid w:val="0081572F"/>
    <w:rsid w:val="008157A2"/>
    <w:rsid w:val="00815804"/>
    <w:rsid w:val="00815F56"/>
    <w:rsid w:val="00816AA2"/>
    <w:rsid w:val="00817FE8"/>
    <w:rsid w:val="008204E1"/>
    <w:rsid w:val="00820D31"/>
    <w:rsid w:val="00821B13"/>
    <w:rsid w:val="00822CFA"/>
    <w:rsid w:val="00822F58"/>
    <w:rsid w:val="00825C9A"/>
    <w:rsid w:val="00833BD1"/>
    <w:rsid w:val="008354EA"/>
    <w:rsid w:val="00840D93"/>
    <w:rsid w:val="00841574"/>
    <w:rsid w:val="00843251"/>
    <w:rsid w:val="00844D30"/>
    <w:rsid w:val="00844F33"/>
    <w:rsid w:val="00847711"/>
    <w:rsid w:val="00850B69"/>
    <w:rsid w:val="00854302"/>
    <w:rsid w:val="0085687A"/>
    <w:rsid w:val="00856F68"/>
    <w:rsid w:val="00857F10"/>
    <w:rsid w:val="008640B1"/>
    <w:rsid w:val="00864E09"/>
    <w:rsid w:val="008651A7"/>
    <w:rsid w:val="00865751"/>
    <w:rsid w:val="00867C0E"/>
    <w:rsid w:val="00871461"/>
    <w:rsid w:val="008723D7"/>
    <w:rsid w:val="00872D54"/>
    <w:rsid w:val="00874149"/>
    <w:rsid w:val="00874649"/>
    <w:rsid w:val="00874B9B"/>
    <w:rsid w:val="008762D9"/>
    <w:rsid w:val="00881014"/>
    <w:rsid w:val="0088155A"/>
    <w:rsid w:val="008865B7"/>
    <w:rsid w:val="00890D19"/>
    <w:rsid w:val="008957D4"/>
    <w:rsid w:val="00895C57"/>
    <w:rsid w:val="00896C52"/>
    <w:rsid w:val="008A1AB0"/>
    <w:rsid w:val="008A307B"/>
    <w:rsid w:val="008A33C5"/>
    <w:rsid w:val="008A3787"/>
    <w:rsid w:val="008A4F40"/>
    <w:rsid w:val="008A56C6"/>
    <w:rsid w:val="008A6B3B"/>
    <w:rsid w:val="008A71DA"/>
    <w:rsid w:val="008B2DD9"/>
    <w:rsid w:val="008B31D0"/>
    <w:rsid w:val="008B517A"/>
    <w:rsid w:val="008B54DB"/>
    <w:rsid w:val="008B5536"/>
    <w:rsid w:val="008B58F8"/>
    <w:rsid w:val="008B5E9A"/>
    <w:rsid w:val="008B625A"/>
    <w:rsid w:val="008B7B5A"/>
    <w:rsid w:val="008C0582"/>
    <w:rsid w:val="008C2D35"/>
    <w:rsid w:val="008C3A87"/>
    <w:rsid w:val="008C4FB6"/>
    <w:rsid w:val="008D1059"/>
    <w:rsid w:val="008D3627"/>
    <w:rsid w:val="008D4C7C"/>
    <w:rsid w:val="008D5A48"/>
    <w:rsid w:val="008D7DC0"/>
    <w:rsid w:val="008E290B"/>
    <w:rsid w:val="008E2A29"/>
    <w:rsid w:val="008E392C"/>
    <w:rsid w:val="008E3BC6"/>
    <w:rsid w:val="008F04AD"/>
    <w:rsid w:val="008F0BFC"/>
    <w:rsid w:val="008F16AD"/>
    <w:rsid w:val="008F1732"/>
    <w:rsid w:val="008F1970"/>
    <w:rsid w:val="008F36CC"/>
    <w:rsid w:val="008F7266"/>
    <w:rsid w:val="008F732C"/>
    <w:rsid w:val="009013DF"/>
    <w:rsid w:val="009020C1"/>
    <w:rsid w:val="00904E1A"/>
    <w:rsid w:val="00906CC2"/>
    <w:rsid w:val="00913255"/>
    <w:rsid w:val="00913839"/>
    <w:rsid w:val="00920AD8"/>
    <w:rsid w:val="00921B27"/>
    <w:rsid w:val="009227C3"/>
    <w:rsid w:val="00925C21"/>
    <w:rsid w:val="0093359C"/>
    <w:rsid w:val="0093398A"/>
    <w:rsid w:val="00934374"/>
    <w:rsid w:val="0093504D"/>
    <w:rsid w:val="00935077"/>
    <w:rsid w:val="00935FC9"/>
    <w:rsid w:val="00936D57"/>
    <w:rsid w:val="009373D5"/>
    <w:rsid w:val="00937675"/>
    <w:rsid w:val="00937B6E"/>
    <w:rsid w:val="00937BD7"/>
    <w:rsid w:val="0094172E"/>
    <w:rsid w:val="00943198"/>
    <w:rsid w:val="009448C2"/>
    <w:rsid w:val="00944953"/>
    <w:rsid w:val="00944A8F"/>
    <w:rsid w:val="009513A0"/>
    <w:rsid w:val="00960417"/>
    <w:rsid w:val="0096202C"/>
    <w:rsid w:val="00965FD4"/>
    <w:rsid w:val="00970E4E"/>
    <w:rsid w:val="009715E0"/>
    <w:rsid w:val="0097392E"/>
    <w:rsid w:val="009745B5"/>
    <w:rsid w:val="0097688D"/>
    <w:rsid w:val="00984D25"/>
    <w:rsid w:val="0098503B"/>
    <w:rsid w:val="00990417"/>
    <w:rsid w:val="00991B9C"/>
    <w:rsid w:val="009948F7"/>
    <w:rsid w:val="00994C56"/>
    <w:rsid w:val="00994FE9"/>
    <w:rsid w:val="00996322"/>
    <w:rsid w:val="009A0969"/>
    <w:rsid w:val="009A1399"/>
    <w:rsid w:val="009A18E2"/>
    <w:rsid w:val="009A6086"/>
    <w:rsid w:val="009A6695"/>
    <w:rsid w:val="009B0013"/>
    <w:rsid w:val="009B3FA9"/>
    <w:rsid w:val="009B4486"/>
    <w:rsid w:val="009B52DF"/>
    <w:rsid w:val="009B7EC1"/>
    <w:rsid w:val="009B7F93"/>
    <w:rsid w:val="009C0BD8"/>
    <w:rsid w:val="009C1A77"/>
    <w:rsid w:val="009C2743"/>
    <w:rsid w:val="009C3687"/>
    <w:rsid w:val="009C452B"/>
    <w:rsid w:val="009C4703"/>
    <w:rsid w:val="009C4E98"/>
    <w:rsid w:val="009C6019"/>
    <w:rsid w:val="009C6260"/>
    <w:rsid w:val="009C6759"/>
    <w:rsid w:val="009C7040"/>
    <w:rsid w:val="009D0E18"/>
    <w:rsid w:val="009D176F"/>
    <w:rsid w:val="009D2D45"/>
    <w:rsid w:val="009D354F"/>
    <w:rsid w:val="009D3B82"/>
    <w:rsid w:val="009D3DA7"/>
    <w:rsid w:val="009D3E76"/>
    <w:rsid w:val="009D6D0B"/>
    <w:rsid w:val="009D7428"/>
    <w:rsid w:val="009E64B6"/>
    <w:rsid w:val="009F17E1"/>
    <w:rsid w:val="009F7B0E"/>
    <w:rsid w:val="00A054FE"/>
    <w:rsid w:val="00A06F33"/>
    <w:rsid w:val="00A16C79"/>
    <w:rsid w:val="00A16C9A"/>
    <w:rsid w:val="00A20CBA"/>
    <w:rsid w:val="00A272F3"/>
    <w:rsid w:val="00A30B51"/>
    <w:rsid w:val="00A31705"/>
    <w:rsid w:val="00A32629"/>
    <w:rsid w:val="00A35968"/>
    <w:rsid w:val="00A40528"/>
    <w:rsid w:val="00A460CD"/>
    <w:rsid w:val="00A46EE6"/>
    <w:rsid w:val="00A47A27"/>
    <w:rsid w:val="00A50543"/>
    <w:rsid w:val="00A5192B"/>
    <w:rsid w:val="00A521D0"/>
    <w:rsid w:val="00A5396B"/>
    <w:rsid w:val="00A5539D"/>
    <w:rsid w:val="00A553CA"/>
    <w:rsid w:val="00A56132"/>
    <w:rsid w:val="00A56897"/>
    <w:rsid w:val="00A56E6D"/>
    <w:rsid w:val="00A61044"/>
    <w:rsid w:val="00A61274"/>
    <w:rsid w:val="00A61C13"/>
    <w:rsid w:val="00A61F91"/>
    <w:rsid w:val="00A63955"/>
    <w:rsid w:val="00A64FED"/>
    <w:rsid w:val="00A678C9"/>
    <w:rsid w:val="00A70402"/>
    <w:rsid w:val="00A706E3"/>
    <w:rsid w:val="00A762A4"/>
    <w:rsid w:val="00A80E38"/>
    <w:rsid w:val="00A84051"/>
    <w:rsid w:val="00A8485D"/>
    <w:rsid w:val="00A85EA7"/>
    <w:rsid w:val="00A90E42"/>
    <w:rsid w:val="00A90FF6"/>
    <w:rsid w:val="00A91FBD"/>
    <w:rsid w:val="00A93127"/>
    <w:rsid w:val="00A939BD"/>
    <w:rsid w:val="00A971D2"/>
    <w:rsid w:val="00AA0CCB"/>
    <w:rsid w:val="00AA190F"/>
    <w:rsid w:val="00AA262B"/>
    <w:rsid w:val="00AA265C"/>
    <w:rsid w:val="00AA2949"/>
    <w:rsid w:val="00AA2BC4"/>
    <w:rsid w:val="00AA3AD2"/>
    <w:rsid w:val="00AA3B31"/>
    <w:rsid w:val="00AA6509"/>
    <w:rsid w:val="00AA673C"/>
    <w:rsid w:val="00AA7133"/>
    <w:rsid w:val="00AB0DB9"/>
    <w:rsid w:val="00AB206D"/>
    <w:rsid w:val="00AB2E73"/>
    <w:rsid w:val="00AB453B"/>
    <w:rsid w:val="00AB69EE"/>
    <w:rsid w:val="00AC39B2"/>
    <w:rsid w:val="00AC50F5"/>
    <w:rsid w:val="00AC7A91"/>
    <w:rsid w:val="00AD03E0"/>
    <w:rsid w:val="00AD1772"/>
    <w:rsid w:val="00AD35C2"/>
    <w:rsid w:val="00AD377D"/>
    <w:rsid w:val="00AD3F58"/>
    <w:rsid w:val="00AD7EAF"/>
    <w:rsid w:val="00AD7FD8"/>
    <w:rsid w:val="00AE0567"/>
    <w:rsid w:val="00AE08F6"/>
    <w:rsid w:val="00AE2BD3"/>
    <w:rsid w:val="00AE53D7"/>
    <w:rsid w:val="00AE6F11"/>
    <w:rsid w:val="00AE7049"/>
    <w:rsid w:val="00AF0A0F"/>
    <w:rsid w:val="00AF19E5"/>
    <w:rsid w:val="00AF2099"/>
    <w:rsid w:val="00AF31BB"/>
    <w:rsid w:val="00AF7A84"/>
    <w:rsid w:val="00B00E20"/>
    <w:rsid w:val="00B01FBC"/>
    <w:rsid w:val="00B02889"/>
    <w:rsid w:val="00B04EE1"/>
    <w:rsid w:val="00B07EC6"/>
    <w:rsid w:val="00B100BC"/>
    <w:rsid w:val="00B11C14"/>
    <w:rsid w:val="00B1300C"/>
    <w:rsid w:val="00B14444"/>
    <w:rsid w:val="00B1454D"/>
    <w:rsid w:val="00B14924"/>
    <w:rsid w:val="00B14FAC"/>
    <w:rsid w:val="00B161FF"/>
    <w:rsid w:val="00B219B8"/>
    <w:rsid w:val="00B27B6F"/>
    <w:rsid w:val="00B27E97"/>
    <w:rsid w:val="00B301CD"/>
    <w:rsid w:val="00B337E9"/>
    <w:rsid w:val="00B340DA"/>
    <w:rsid w:val="00B3504B"/>
    <w:rsid w:val="00B36977"/>
    <w:rsid w:val="00B3709A"/>
    <w:rsid w:val="00B4029A"/>
    <w:rsid w:val="00B4409E"/>
    <w:rsid w:val="00B4529A"/>
    <w:rsid w:val="00B4638B"/>
    <w:rsid w:val="00B5247B"/>
    <w:rsid w:val="00B529DA"/>
    <w:rsid w:val="00B54E93"/>
    <w:rsid w:val="00B550D0"/>
    <w:rsid w:val="00B607A4"/>
    <w:rsid w:val="00B645D8"/>
    <w:rsid w:val="00B65BC6"/>
    <w:rsid w:val="00B66A3C"/>
    <w:rsid w:val="00B72A30"/>
    <w:rsid w:val="00B72FB1"/>
    <w:rsid w:val="00B74732"/>
    <w:rsid w:val="00B7564D"/>
    <w:rsid w:val="00B75DD0"/>
    <w:rsid w:val="00B801F3"/>
    <w:rsid w:val="00B80CCB"/>
    <w:rsid w:val="00B8149E"/>
    <w:rsid w:val="00B827A1"/>
    <w:rsid w:val="00B8294D"/>
    <w:rsid w:val="00B8384F"/>
    <w:rsid w:val="00B8498D"/>
    <w:rsid w:val="00B857E1"/>
    <w:rsid w:val="00B860E3"/>
    <w:rsid w:val="00B95690"/>
    <w:rsid w:val="00B95A46"/>
    <w:rsid w:val="00B96A69"/>
    <w:rsid w:val="00BA1036"/>
    <w:rsid w:val="00BA1DD9"/>
    <w:rsid w:val="00BA3285"/>
    <w:rsid w:val="00BA3496"/>
    <w:rsid w:val="00BA4162"/>
    <w:rsid w:val="00BB1CF4"/>
    <w:rsid w:val="00BB3B39"/>
    <w:rsid w:val="00BB4C20"/>
    <w:rsid w:val="00BB50F2"/>
    <w:rsid w:val="00BB6E62"/>
    <w:rsid w:val="00BB7190"/>
    <w:rsid w:val="00BB780B"/>
    <w:rsid w:val="00BC21F7"/>
    <w:rsid w:val="00BC4D81"/>
    <w:rsid w:val="00BC651B"/>
    <w:rsid w:val="00BC7686"/>
    <w:rsid w:val="00BD0EEC"/>
    <w:rsid w:val="00BD3894"/>
    <w:rsid w:val="00BD3FB6"/>
    <w:rsid w:val="00BD49E0"/>
    <w:rsid w:val="00BD63D0"/>
    <w:rsid w:val="00BD6FD4"/>
    <w:rsid w:val="00BE0683"/>
    <w:rsid w:val="00BF15BF"/>
    <w:rsid w:val="00BF19D4"/>
    <w:rsid w:val="00BF2187"/>
    <w:rsid w:val="00BF5CA4"/>
    <w:rsid w:val="00BF5D4F"/>
    <w:rsid w:val="00BF68A6"/>
    <w:rsid w:val="00BF72AB"/>
    <w:rsid w:val="00C011AB"/>
    <w:rsid w:val="00C02C90"/>
    <w:rsid w:val="00C05823"/>
    <w:rsid w:val="00C05D69"/>
    <w:rsid w:val="00C07600"/>
    <w:rsid w:val="00C10BE1"/>
    <w:rsid w:val="00C10E97"/>
    <w:rsid w:val="00C12F5F"/>
    <w:rsid w:val="00C13377"/>
    <w:rsid w:val="00C1768B"/>
    <w:rsid w:val="00C17793"/>
    <w:rsid w:val="00C20D02"/>
    <w:rsid w:val="00C21919"/>
    <w:rsid w:val="00C22D30"/>
    <w:rsid w:val="00C2401C"/>
    <w:rsid w:val="00C27FDC"/>
    <w:rsid w:val="00C31BFA"/>
    <w:rsid w:val="00C35D25"/>
    <w:rsid w:val="00C37FC5"/>
    <w:rsid w:val="00C40202"/>
    <w:rsid w:val="00C4116E"/>
    <w:rsid w:val="00C45477"/>
    <w:rsid w:val="00C45B52"/>
    <w:rsid w:val="00C4786E"/>
    <w:rsid w:val="00C47CAA"/>
    <w:rsid w:val="00C51643"/>
    <w:rsid w:val="00C52A63"/>
    <w:rsid w:val="00C549D5"/>
    <w:rsid w:val="00C5503E"/>
    <w:rsid w:val="00C565D6"/>
    <w:rsid w:val="00C62C3F"/>
    <w:rsid w:val="00C62DF1"/>
    <w:rsid w:val="00C6366F"/>
    <w:rsid w:val="00C63C07"/>
    <w:rsid w:val="00C648D1"/>
    <w:rsid w:val="00C65D52"/>
    <w:rsid w:val="00C7151A"/>
    <w:rsid w:val="00C71712"/>
    <w:rsid w:val="00C7195B"/>
    <w:rsid w:val="00C74E50"/>
    <w:rsid w:val="00C77911"/>
    <w:rsid w:val="00C80EA9"/>
    <w:rsid w:val="00C80FF4"/>
    <w:rsid w:val="00C8127F"/>
    <w:rsid w:val="00C81D6F"/>
    <w:rsid w:val="00C838C9"/>
    <w:rsid w:val="00C84620"/>
    <w:rsid w:val="00C86824"/>
    <w:rsid w:val="00C9018A"/>
    <w:rsid w:val="00C940A3"/>
    <w:rsid w:val="00C954E7"/>
    <w:rsid w:val="00C956B1"/>
    <w:rsid w:val="00C95E77"/>
    <w:rsid w:val="00C96ABF"/>
    <w:rsid w:val="00CA19FF"/>
    <w:rsid w:val="00CA4D9C"/>
    <w:rsid w:val="00CA5292"/>
    <w:rsid w:val="00CA598E"/>
    <w:rsid w:val="00CA60D5"/>
    <w:rsid w:val="00CB0375"/>
    <w:rsid w:val="00CB0A5A"/>
    <w:rsid w:val="00CB2DBE"/>
    <w:rsid w:val="00CB3C92"/>
    <w:rsid w:val="00CB76FF"/>
    <w:rsid w:val="00CC0065"/>
    <w:rsid w:val="00CC7156"/>
    <w:rsid w:val="00CD040B"/>
    <w:rsid w:val="00CD12D1"/>
    <w:rsid w:val="00CD253B"/>
    <w:rsid w:val="00CD2E61"/>
    <w:rsid w:val="00CD3F60"/>
    <w:rsid w:val="00CD3F8E"/>
    <w:rsid w:val="00CD4D7B"/>
    <w:rsid w:val="00CD4DE5"/>
    <w:rsid w:val="00CD6206"/>
    <w:rsid w:val="00CD672A"/>
    <w:rsid w:val="00CD73BC"/>
    <w:rsid w:val="00CE0790"/>
    <w:rsid w:val="00CE403E"/>
    <w:rsid w:val="00CE4912"/>
    <w:rsid w:val="00CE54B9"/>
    <w:rsid w:val="00CE5ECC"/>
    <w:rsid w:val="00CE77EE"/>
    <w:rsid w:val="00CF01D0"/>
    <w:rsid w:val="00CF0C42"/>
    <w:rsid w:val="00CF273A"/>
    <w:rsid w:val="00CF2D15"/>
    <w:rsid w:val="00CF2F55"/>
    <w:rsid w:val="00CF399E"/>
    <w:rsid w:val="00CF51E1"/>
    <w:rsid w:val="00CF6142"/>
    <w:rsid w:val="00CF614E"/>
    <w:rsid w:val="00CF6FB7"/>
    <w:rsid w:val="00CF7681"/>
    <w:rsid w:val="00D001BE"/>
    <w:rsid w:val="00D00A28"/>
    <w:rsid w:val="00D0217A"/>
    <w:rsid w:val="00D04E4D"/>
    <w:rsid w:val="00D04FEC"/>
    <w:rsid w:val="00D05675"/>
    <w:rsid w:val="00D06964"/>
    <w:rsid w:val="00D07351"/>
    <w:rsid w:val="00D11BFC"/>
    <w:rsid w:val="00D1330E"/>
    <w:rsid w:val="00D16CE3"/>
    <w:rsid w:val="00D174B7"/>
    <w:rsid w:val="00D2057B"/>
    <w:rsid w:val="00D20D7A"/>
    <w:rsid w:val="00D214A8"/>
    <w:rsid w:val="00D2157F"/>
    <w:rsid w:val="00D21AF8"/>
    <w:rsid w:val="00D2219A"/>
    <w:rsid w:val="00D226DD"/>
    <w:rsid w:val="00D2507D"/>
    <w:rsid w:val="00D25F53"/>
    <w:rsid w:val="00D2649C"/>
    <w:rsid w:val="00D26AEB"/>
    <w:rsid w:val="00D272DD"/>
    <w:rsid w:val="00D27F25"/>
    <w:rsid w:val="00D34BB5"/>
    <w:rsid w:val="00D35992"/>
    <w:rsid w:val="00D36116"/>
    <w:rsid w:val="00D37361"/>
    <w:rsid w:val="00D42D7B"/>
    <w:rsid w:val="00D433BA"/>
    <w:rsid w:val="00D434D8"/>
    <w:rsid w:val="00D44B68"/>
    <w:rsid w:val="00D44D40"/>
    <w:rsid w:val="00D45FB6"/>
    <w:rsid w:val="00D5125B"/>
    <w:rsid w:val="00D57D23"/>
    <w:rsid w:val="00D64BF5"/>
    <w:rsid w:val="00D65993"/>
    <w:rsid w:val="00D67BEB"/>
    <w:rsid w:val="00D70C1D"/>
    <w:rsid w:val="00D71960"/>
    <w:rsid w:val="00D73B08"/>
    <w:rsid w:val="00D7431B"/>
    <w:rsid w:val="00D74E39"/>
    <w:rsid w:val="00D766F1"/>
    <w:rsid w:val="00D77423"/>
    <w:rsid w:val="00D82BF8"/>
    <w:rsid w:val="00D90B63"/>
    <w:rsid w:val="00D9254F"/>
    <w:rsid w:val="00D93231"/>
    <w:rsid w:val="00D937A6"/>
    <w:rsid w:val="00D945C0"/>
    <w:rsid w:val="00D94F51"/>
    <w:rsid w:val="00D957B5"/>
    <w:rsid w:val="00D9659C"/>
    <w:rsid w:val="00D971EA"/>
    <w:rsid w:val="00DA0DB2"/>
    <w:rsid w:val="00DA2392"/>
    <w:rsid w:val="00DA41B4"/>
    <w:rsid w:val="00DA41FA"/>
    <w:rsid w:val="00DA4EFA"/>
    <w:rsid w:val="00DA4F72"/>
    <w:rsid w:val="00DA53B8"/>
    <w:rsid w:val="00DA6F60"/>
    <w:rsid w:val="00DB1AB0"/>
    <w:rsid w:val="00DB1F12"/>
    <w:rsid w:val="00DB458F"/>
    <w:rsid w:val="00DB555B"/>
    <w:rsid w:val="00DB6BD2"/>
    <w:rsid w:val="00DB6F48"/>
    <w:rsid w:val="00DB7213"/>
    <w:rsid w:val="00DB7D6D"/>
    <w:rsid w:val="00DC0508"/>
    <w:rsid w:val="00DC2B48"/>
    <w:rsid w:val="00DC2F2C"/>
    <w:rsid w:val="00DC368B"/>
    <w:rsid w:val="00DC3B17"/>
    <w:rsid w:val="00DC4365"/>
    <w:rsid w:val="00DC4988"/>
    <w:rsid w:val="00DC4BA9"/>
    <w:rsid w:val="00DC4D53"/>
    <w:rsid w:val="00DC5BC3"/>
    <w:rsid w:val="00DC6AD6"/>
    <w:rsid w:val="00DC6BF1"/>
    <w:rsid w:val="00DC71D1"/>
    <w:rsid w:val="00DC7A22"/>
    <w:rsid w:val="00DC7C05"/>
    <w:rsid w:val="00DD030F"/>
    <w:rsid w:val="00DD21F0"/>
    <w:rsid w:val="00DD2450"/>
    <w:rsid w:val="00DD6D7E"/>
    <w:rsid w:val="00DD72E6"/>
    <w:rsid w:val="00DE095A"/>
    <w:rsid w:val="00DE314F"/>
    <w:rsid w:val="00DE5547"/>
    <w:rsid w:val="00DF39B2"/>
    <w:rsid w:val="00DF4587"/>
    <w:rsid w:val="00DF49D1"/>
    <w:rsid w:val="00DF676A"/>
    <w:rsid w:val="00DF76E4"/>
    <w:rsid w:val="00E00A33"/>
    <w:rsid w:val="00E03FF5"/>
    <w:rsid w:val="00E060D6"/>
    <w:rsid w:val="00E066A6"/>
    <w:rsid w:val="00E06BCB"/>
    <w:rsid w:val="00E10BA3"/>
    <w:rsid w:val="00E11CF0"/>
    <w:rsid w:val="00E1497A"/>
    <w:rsid w:val="00E15AA8"/>
    <w:rsid w:val="00E2334E"/>
    <w:rsid w:val="00E24230"/>
    <w:rsid w:val="00E24864"/>
    <w:rsid w:val="00E24BBB"/>
    <w:rsid w:val="00E25103"/>
    <w:rsid w:val="00E25BC0"/>
    <w:rsid w:val="00E25E55"/>
    <w:rsid w:val="00E274C6"/>
    <w:rsid w:val="00E3158E"/>
    <w:rsid w:val="00E34A56"/>
    <w:rsid w:val="00E35052"/>
    <w:rsid w:val="00E3524B"/>
    <w:rsid w:val="00E35574"/>
    <w:rsid w:val="00E37AC2"/>
    <w:rsid w:val="00E37CE0"/>
    <w:rsid w:val="00E37D8E"/>
    <w:rsid w:val="00E41220"/>
    <w:rsid w:val="00E42B50"/>
    <w:rsid w:val="00E44BD1"/>
    <w:rsid w:val="00E46082"/>
    <w:rsid w:val="00E5137E"/>
    <w:rsid w:val="00E52BBE"/>
    <w:rsid w:val="00E537CC"/>
    <w:rsid w:val="00E54BA0"/>
    <w:rsid w:val="00E55BDC"/>
    <w:rsid w:val="00E56542"/>
    <w:rsid w:val="00E56D9B"/>
    <w:rsid w:val="00E60CE0"/>
    <w:rsid w:val="00E60FAF"/>
    <w:rsid w:val="00E61654"/>
    <w:rsid w:val="00E62914"/>
    <w:rsid w:val="00E635B4"/>
    <w:rsid w:val="00E64367"/>
    <w:rsid w:val="00E6461D"/>
    <w:rsid w:val="00E64C1D"/>
    <w:rsid w:val="00E660F9"/>
    <w:rsid w:val="00E677C5"/>
    <w:rsid w:val="00E70196"/>
    <w:rsid w:val="00E70BFD"/>
    <w:rsid w:val="00E7108C"/>
    <w:rsid w:val="00E743CB"/>
    <w:rsid w:val="00E74614"/>
    <w:rsid w:val="00E75695"/>
    <w:rsid w:val="00E7633E"/>
    <w:rsid w:val="00E76939"/>
    <w:rsid w:val="00E77751"/>
    <w:rsid w:val="00E81140"/>
    <w:rsid w:val="00E82286"/>
    <w:rsid w:val="00E8259C"/>
    <w:rsid w:val="00E86CB8"/>
    <w:rsid w:val="00E86F01"/>
    <w:rsid w:val="00E87D6F"/>
    <w:rsid w:val="00E93433"/>
    <w:rsid w:val="00E945B3"/>
    <w:rsid w:val="00E950C2"/>
    <w:rsid w:val="00E97FED"/>
    <w:rsid w:val="00EA0A0E"/>
    <w:rsid w:val="00EA0DDB"/>
    <w:rsid w:val="00EA1F3F"/>
    <w:rsid w:val="00EA39FD"/>
    <w:rsid w:val="00EA3B22"/>
    <w:rsid w:val="00EA3D08"/>
    <w:rsid w:val="00EA6391"/>
    <w:rsid w:val="00EA6EA9"/>
    <w:rsid w:val="00EB0D3D"/>
    <w:rsid w:val="00EB10DD"/>
    <w:rsid w:val="00EB1F2A"/>
    <w:rsid w:val="00EB29F7"/>
    <w:rsid w:val="00EB3568"/>
    <w:rsid w:val="00EB4D03"/>
    <w:rsid w:val="00EB5C99"/>
    <w:rsid w:val="00EC07BA"/>
    <w:rsid w:val="00EC10B8"/>
    <w:rsid w:val="00EC1D39"/>
    <w:rsid w:val="00EC1D61"/>
    <w:rsid w:val="00EC270B"/>
    <w:rsid w:val="00EC2C25"/>
    <w:rsid w:val="00ED1933"/>
    <w:rsid w:val="00ED214E"/>
    <w:rsid w:val="00ED2390"/>
    <w:rsid w:val="00ED59FF"/>
    <w:rsid w:val="00ED79D9"/>
    <w:rsid w:val="00EE0EBD"/>
    <w:rsid w:val="00EE3C58"/>
    <w:rsid w:val="00EE56E8"/>
    <w:rsid w:val="00EF0B51"/>
    <w:rsid w:val="00EF0D09"/>
    <w:rsid w:val="00EF1599"/>
    <w:rsid w:val="00EF5893"/>
    <w:rsid w:val="00EF75E3"/>
    <w:rsid w:val="00EF77E9"/>
    <w:rsid w:val="00F01F1F"/>
    <w:rsid w:val="00F02942"/>
    <w:rsid w:val="00F0308F"/>
    <w:rsid w:val="00F03CD0"/>
    <w:rsid w:val="00F03EAF"/>
    <w:rsid w:val="00F06653"/>
    <w:rsid w:val="00F07FD6"/>
    <w:rsid w:val="00F10D91"/>
    <w:rsid w:val="00F141EF"/>
    <w:rsid w:val="00F14E6F"/>
    <w:rsid w:val="00F1517C"/>
    <w:rsid w:val="00F1576D"/>
    <w:rsid w:val="00F16D19"/>
    <w:rsid w:val="00F17E12"/>
    <w:rsid w:val="00F21338"/>
    <w:rsid w:val="00F2150E"/>
    <w:rsid w:val="00F2165D"/>
    <w:rsid w:val="00F22237"/>
    <w:rsid w:val="00F22CC5"/>
    <w:rsid w:val="00F26AD0"/>
    <w:rsid w:val="00F271EE"/>
    <w:rsid w:val="00F2720B"/>
    <w:rsid w:val="00F27A65"/>
    <w:rsid w:val="00F30196"/>
    <w:rsid w:val="00F30898"/>
    <w:rsid w:val="00F318F5"/>
    <w:rsid w:val="00F3500F"/>
    <w:rsid w:val="00F37404"/>
    <w:rsid w:val="00F407D1"/>
    <w:rsid w:val="00F42ED3"/>
    <w:rsid w:val="00F43FB2"/>
    <w:rsid w:val="00F44586"/>
    <w:rsid w:val="00F44DDB"/>
    <w:rsid w:val="00F4624D"/>
    <w:rsid w:val="00F4754D"/>
    <w:rsid w:val="00F50596"/>
    <w:rsid w:val="00F53202"/>
    <w:rsid w:val="00F537C0"/>
    <w:rsid w:val="00F53B97"/>
    <w:rsid w:val="00F558D5"/>
    <w:rsid w:val="00F572F1"/>
    <w:rsid w:val="00F613FB"/>
    <w:rsid w:val="00F624CD"/>
    <w:rsid w:val="00F647C2"/>
    <w:rsid w:val="00F64A6F"/>
    <w:rsid w:val="00F64AE4"/>
    <w:rsid w:val="00F66528"/>
    <w:rsid w:val="00F677C3"/>
    <w:rsid w:val="00F71ADE"/>
    <w:rsid w:val="00F71CC5"/>
    <w:rsid w:val="00F71FAF"/>
    <w:rsid w:val="00F72FA4"/>
    <w:rsid w:val="00F73179"/>
    <w:rsid w:val="00F74CF4"/>
    <w:rsid w:val="00F74D1E"/>
    <w:rsid w:val="00F755C2"/>
    <w:rsid w:val="00F773AD"/>
    <w:rsid w:val="00F77A5B"/>
    <w:rsid w:val="00F82068"/>
    <w:rsid w:val="00F831F9"/>
    <w:rsid w:val="00F83E17"/>
    <w:rsid w:val="00F854CC"/>
    <w:rsid w:val="00F8760C"/>
    <w:rsid w:val="00F91B31"/>
    <w:rsid w:val="00F92514"/>
    <w:rsid w:val="00F92E75"/>
    <w:rsid w:val="00F95391"/>
    <w:rsid w:val="00F95DC3"/>
    <w:rsid w:val="00F965C0"/>
    <w:rsid w:val="00FA009A"/>
    <w:rsid w:val="00FA52C6"/>
    <w:rsid w:val="00FA75C5"/>
    <w:rsid w:val="00FA7BB3"/>
    <w:rsid w:val="00FB139B"/>
    <w:rsid w:val="00FB46EB"/>
    <w:rsid w:val="00FB656D"/>
    <w:rsid w:val="00FC290F"/>
    <w:rsid w:val="00FC41FD"/>
    <w:rsid w:val="00FC603F"/>
    <w:rsid w:val="00FC7800"/>
    <w:rsid w:val="00FC78F4"/>
    <w:rsid w:val="00FC7F06"/>
    <w:rsid w:val="00FD03D2"/>
    <w:rsid w:val="00FD10CE"/>
    <w:rsid w:val="00FD21AA"/>
    <w:rsid w:val="00FD2D8E"/>
    <w:rsid w:val="00FD49C2"/>
    <w:rsid w:val="00FD62D2"/>
    <w:rsid w:val="00FD6DBF"/>
    <w:rsid w:val="00FD7F44"/>
    <w:rsid w:val="00FE03A8"/>
    <w:rsid w:val="00FE0D89"/>
    <w:rsid w:val="00FE0F1D"/>
    <w:rsid w:val="00FE13B7"/>
    <w:rsid w:val="00FE1808"/>
    <w:rsid w:val="00FE3DD6"/>
    <w:rsid w:val="00FF0B2D"/>
    <w:rsid w:val="00FF0C9A"/>
    <w:rsid w:val="00FF0E95"/>
    <w:rsid w:val="00FF0FFA"/>
    <w:rsid w:val="00FF1715"/>
    <w:rsid w:val="00FF4C75"/>
    <w:rsid w:val="00FF6F1C"/>
    <w:rsid w:val="00FF6FFE"/>
    <w:rsid w:val="00FF78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fill="f" fillcolor="white" stroke="f">
      <v:fill color="white" on="f"/>
      <v:stroke on="f"/>
      <o:colormru v:ext="edit" colors="#99f,#9ecdf8,#f00000,#00326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qFormat="1"/>
    <w:lsdException w:name="table of figures" w:uiPriority="99"/>
    <w:lsdException w:name="Title" w:qFormat="1"/>
    <w:lsdException w:name="Subtitle" w:qFormat="1"/>
    <w:lsdException w:name="Strong" w:uiPriority="22" w:qFormat="1"/>
    <w:lsdException w:name="Emphasis" w:qFormat="1"/>
    <w:lsdException w:name="Plain Text" w:uiPriority="99"/>
    <w:lsdException w:name="HTML Top of Form" w:uiPriority="99"/>
    <w:lsdException w:name="HTML Bottom of Form" w:uiPriority="99"/>
    <w:lsdException w:name="Normal (Web)" w:uiPriority="99"/>
    <w:lsdException w:name="HTML Typewriter"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A307B"/>
    <w:pPr>
      <w:widowControl w:val="0"/>
      <w:jc w:val="both"/>
    </w:pPr>
    <w:rPr>
      <w:kern w:val="2"/>
      <w:sz w:val="21"/>
      <w:szCs w:val="24"/>
    </w:rPr>
  </w:style>
  <w:style w:type="paragraph" w:styleId="1">
    <w:name w:val="heading 1"/>
    <w:basedOn w:val="a0"/>
    <w:next w:val="a0"/>
    <w:link w:val="1Char"/>
    <w:qFormat/>
    <w:rsid w:val="00E00A33"/>
    <w:pPr>
      <w:keepNext/>
      <w:keepLines/>
      <w:spacing w:before="340" w:after="330" w:line="578" w:lineRule="auto"/>
      <w:outlineLvl w:val="0"/>
    </w:pPr>
    <w:rPr>
      <w:b/>
      <w:bCs/>
      <w:kern w:val="44"/>
      <w:sz w:val="44"/>
      <w:szCs w:val="44"/>
      <w:lang/>
    </w:rPr>
  </w:style>
  <w:style w:type="paragraph" w:styleId="2">
    <w:name w:val="heading 2"/>
    <w:basedOn w:val="a0"/>
    <w:next w:val="a0"/>
    <w:link w:val="2Char"/>
    <w:qFormat/>
    <w:rsid w:val="00E00A33"/>
    <w:pPr>
      <w:keepNext/>
      <w:keepLines/>
      <w:spacing w:before="260" w:after="260" w:line="416" w:lineRule="auto"/>
      <w:outlineLvl w:val="1"/>
    </w:pPr>
    <w:rPr>
      <w:rFonts w:ascii="Arial" w:eastAsia="黑体" w:hAnsi="Arial"/>
      <w:b/>
      <w:bCs/>
      <w:sz w:val="32"/>
      <w:szCs w:val="32"/>
      <w:lang/>
    </w:rPr>
  </w:style>
  <w:style w:type="paragraph" w:styleId="5">
    <w:name w:val="heading 5"/>
    <w:basedOn w:val="a0"/>
    <w:next w:val="a0"/>
    <w:qFormat/>
    <w:rsid w:val="00B75DD0"/>
    <w:pPr>
      <w:keepNext/>
      <w:jc w:val="center"/>
      <w:outlineLvl w:val="4"/>
    </w:pPr>
    <w:rPr>
      <w:rFonts w:ascii="Arial" w:eastAsia="黑体" w:hAnsi="Arial" w:cs="Arial"/>
      <w:b/>
      <w:bCs/>
      <w:kern w:val="0"/>
      <w:sz w:val="18"/>
      <w:szCs w:val="16"/>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A460CD"/>
    <w:rPr>
      <w:b/>
      <w:bCs/>
      <w:kern w:val="44"/>
      <w:sz w:val="44"/>
      <w:szCs w:val="44"/>
    </w:rPr>
  </w:style>
  <w:style w:type="character" w:customStyle="1" w:styleId="2Char">
    <w:name w:val="标题 2 Char"/>
    <w:link w:val="2"/>
    <w:rsid w:val="00A56132"/>
    <w:rPr>
      <w:rFonts w:ascii="Arial" w:eastAsia="黑体" w:hAnsi="Arial"/>
      <w:b/>
      <w:bCs/>
      <w:kern w:val="2"/>
      <w:sz w:val="32"/>
      <w:szCs w:val="32"/>
    </w:rPr>
  </w:style>
  <w:style w:type="table" w:styleId="a4">
    <w:name w:val="Table Grid"/>
    <w:basedOn w:val="a2"/>
    <w:rsid w:val="00F157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Char"/>
    <w:uiPriority w:val="99"/>
    <w:rsid w:val="00021EF5"/>
    <w:pPr>
      <w:tabs>
        <w:tab w:val="center" w:pos="4153"/>
        <w:tab w:val="right" w:pos="8306"/>
      </w:tabs>
      <w:snapToGrid w:val="0"/>
      <w:jc w:val="center"/>
    </w:pPr>
    <w:rPr>
      <w:sz w:val="18"/>
      <w:szCs w:val="18"/>
      <w:lang/>
    </w:rPr>
  </w:style>
  <w:style w:type="character" w:customStyle="1" w:styleId="Char">
    <w:name w:val="页眉 Char"/>
    <w:link w:val="a5"/>
    <w:uiPriority w:val="99"/>
    <w:rsid w:val="00A56132"/>
    <w:rPr>
      <w:kern w:val="2"/>
      <w:sz w:val="18"/>
      <w:szCs w:val="18"/>
    </w:rPr>
  </w:style>
  <w:style w:type="paragraph" w:styleId="a6">
    <w:name w:val="footer"/>
    <w:basedOn w:val="a0"/>
    <w:link w:val="Char0"/>
    <w:uiPriority w:val="99"/>
    <w:rsid w:val="00021EF5"/>
    <w:pPr>
      <w:tabs>
        <w:tab w:val="center" w:pos="4153"/>
        <w:tab w:val="right" w:pos="8306"/>
      </w:tabs>
      <w:snapToGrid w:val="0"/>
      <w:jc w:val="left"/>
    </w:pPr>
    <w:rPr>
      <w:sz w:val="18"/>
      <w:szCs w:val="18"/>
      <w:lang/>
    </w:rPr>
  </w:style>
  <w:style w:type="character" w:customStyle="1" w:styleId="Char0">
    <w:name w:val="页脚 Char"/>
    <w:link w:val="a6"/>
    <w:uiPriority w:val="99"/>
    <w:rsid w:val="00DE095A"/>
    <w:rPr>
      <w:kern w:val="2"/>
      <w:sz w:val="18"/>
      <w:szCs w:val="18"/>
    </w:rPr>
  </w:style>
  <w:style w:type="paragraph" w:customStyle="1" w:styleId="a">
    <w:name w:val="封面正文"/>
    <w:basedOn w:val="a0"/>
    <w:rsid w:val="00401122"/>
    <w:pPr>
      <w:numPr>
        <w:numId w:val="3"/>
      </w:numPr>
      <w:spacing w:afterLines="50" w:line="300" w:lineRule="exact"/>
    </w:pPr>
    <w:rPr>
      <w:rFonts w:ascii="Arial" w:eastAsia="黑体" w:hAnsi="Arial"/>
      <w:b/>
      <w:sz w:val="18"/>
      <w:szCs w:val="21"/>
    </w:rPr>
  </w:style>
  <w:style w:type="paragraph" w:customStyle="1" w:styleId="a7">
    <w:name w:val="封边字"/>
    <w:basedOn w:val="a0"/>
    <w:link w:val="Char1"/>
    <w:rsid w:val="00AD3F58"/>
    <w:pPr>
      <w:tabs>
        <w:tab w:val="right" w:pos="3119"/>
      </w:tabs>
      <w:spacing w:line="240" w:lineRule="exact"/>
    </w:pPr>
    <w:rPr>
      <w:rFonts w:ascii="Arial" w:eastAsia="楷体_GB2312" w:hAnsi="Arial" w:cs="Arial"/>
      <w:color w:val="000000"/>
      <w:sz w:val="18"/>
      <w:szCs w:val="16"/>
    </w:rPr>
  </w:style>
  <w:style w:type="character" w:customStyle="1" w:styleId="Char1">
    <w:name w:val="封边字 Char"/>
    <w:link w:val="a7"/>
    <w:rsid w:val="00AD3F58"/>
    <w:rPr>
      <w:rFonts w:ascii="Arial" w:eastAsia="楷体_GB2312" w:hAnsi="Arial" w:cs="Arial"/>
      <w:color w:val="000000"/>
      <w:kern w:val="2"/>
      <w:sz w:val="18"/>
      <w:szCs w:val="16"/>
      <w:lang w:val="en-US" w:eastAsia="zh-CN" w:bidi="ar-SA"/>
    </w:rPr>
  </w:style>
  <w:style w:type="paragraph" w:customStyle="1" w:styleId="a8">
    <w:name w:val="内正文"/>
    <w:basedOn w:val="a0"/>
    <w:link w:val="CharChar"/>
    <w:rsid w:val="00153924"/>
    <w:pPr>
      <w:spacing w:afterLines="50" w:line="360" w:lineRule="exact"/>
      <w:ind w:leftChars="1350" w:left="2835"/>
    </w:pPr>
    <w:rPr>
      <w:rFonts w:ascii="宋体" w:hAnsi="宋体"/>
      <w:szCs w:val="21"/>
    </w:rPr>
  </w:style>
  <w:style w:type="character" w:customStyle="1" w:styleId="CharChar">
    <w:name w:val="内正文 Char Char"/>
    <w:link w:val="a8"/>
    <w:rsid w:val="00994FE9"/>
    <w:rPr>
      <w:rFonts w:ascii="宋体" w:eastAsia="宋体" w:hAnsi="宋体"/>
      <w:kern w:val="2"/>
      <w:sz w:val="21"/>
      <w:szCs w:val="21"/>
      <w:lang w:val="en-US" w:eastAsia="zh-CN" w:bidi="ar-SA"/>
    </w:rPr>
  </w:style>
  <w:style w:type="paragraph" w:styleId="a9">
    <w:name w:val="Balloon Text"/>
    <w:basedOn w:val="a0"/>
    <w:link w:val="Char2"/>
    <w:uiPriority w:val="99"/>
    <w:rsid w:val="00B75DD0"/>
    <w:rPr>
      <w:rFonts w:ascii="Arial" w:eastAsia="黑体" w:hAnsi="Arial"/>
      <w:sz w:val="18"/>
      <w:szCs w:val="18"/>
      <w:lang/>
    </w:rPr>
  </w:style>
  <w:style w:type="character" w:customStyle="1" w:styleId="Char2">
    <w:name w:val="批注框文本 Char"/>
    <w:link w:val="a9"/>
    <w:uiPriority w:val="99"/>
    <w:rsid w:val="00A56132"/>
    <w:rPr>
      <w:rFonts w:ascii="Arial" w:eastAsia="黑体" w:hAnsi="Arial"/>
      <w:kern w:val="2"/>
      <w:sz w:val="18"/>
      <w:szCs w:val="18"/>
    </w:rPr>
  </w:style>
  <w:style w:type="paragraph" w:customStyle="1" w:styleId="xl32">
    <w:name w:val="xl32"/>
    <w:basedOn w:val="a0"/>
    <w:semiHidden/>
    <w:rsid w:val="00B75DD0"/>
    <w:pPr>
      <w:widowControl/>
      <w:spacing w:before="100" w:beforeAutospacing="1" w:after="100" w:afterAutospacing="1"/>
      <w:jc w:val="center"/>
    </w:pPr>
    <w:rPr>
      <w:rFonts w:ascii="黑体" w:eastAsia="黑体" w:hAnsi="Arial Unicode MS" w:cs="Arial Unicode MS" w:hint="eastAsia"/>
      <w:kern w:val="0"/>
      <w:sz w:val="18"/>
      <w:szCs w:val="18"/>
    </w:rPr>
  </w:style>
  <w:style w:type="character" w:styleId="aa">
    <w:name w:val="Hyperlink"/>
    <w:rsid w:val="00B75DD0"/>
    <w:rPr>
      <w:color w:val="0000FF"/>
      <w:u w:val="single"/>
    </w:rPr>
  </w:style>
  <w:style w:type="character" w:styleId="ab">
    <w:name w:val="page number"/>
    <w:basedOn w:val="a1"/>
    <w:rsid w:val="008F1970"/>
  </w:style>
  <w:style w:type="paragraph" w:customStyle="1" w:styleId="ac">
    <w:name w:val="三级标题"/>
    <w:basedOn w:val="a0"/>
    <w:autoRedefine/>
    <w:rsid w:val="005B12C3"/>
    <w:pPr>
      <w:spacing w:after="72"/>
    </w:pPr>
    <w:rPr>
      <w:rFonts w:ascii="Arial" w:eastAsia="汉仪楷体简" w:hAnsi="Arial" w:cs="宋体"/>
      <w:b/>
      <w:color w:val="000080"/>
      <w:sz w:val="24"/>
    </w:rPr>
  </w:style>
  <w:style w:type="paragraph" w:customStyle="1" w:styleId="ad">
    <w:name w:val="表格内题"/>
    <w:basedOn w:val="a0"/>
    <w:autoRedefine/>
    <w:rsid w:val="005B12C3"/>
    <w:pPr>
      <w:ind w:left="113"/>
    </w:pPr>
    <w:rPr>
      <w:rFonts w:ascii="Arial" w:eastAsia="黑体" w:hAnsi="Arial" w:cs="宋体"/>
      <w:b/>
      <w:sz w:val="18"/>
      <w:szCs w:val="20"/>
    </w:rPr>
  </w:style>
  <w:style w:type="paragraph" w:customStyle="1" w:styleId="ae">
    <w:name w:val="表格内正文"/>
    <w:basedOn w:val="a0"/>
    <w:autoRedefine/>
    <w:rsid w:val="005B12C3"/>
    <w:pPr>
      <w:ind w:left="113"/>
    </w:pPr>
    <w:rPr>
      <w:rFonts w:ascii="Arial" w:eastAsia="黑体" w:hAnsi="Arial" w:cs="Arial"/>
      <w:sz w:val="18"/>
      <w:szCs w:val="20"/>
    </w:rPr>
  </w:style>
  <w:style w:type="paragraph" w:styleId="af">
    <w:name w:val="caption"/>
    <w:basedOn w:val="a0"/>
    <w:next w:val="a0"/>
    <w:link w:val="Char3"/>
    <w:qFormat/>
    <w:rsid w:val="007676C0"/>
    <w:rPr>
      <w:rFonts w:ascii="Arial" w:eastAsia="黑体" w:hAnsi="Arial"/>
      <w:sz w:val="20"/>
      <w:szCs w:val="20"/>
      <w:lang/>
    </w:rPr>
  </w:style>
  <w:style w:type="character" w:customStyle="1" w:styleId="Char3">
    <w:name w:val="题注 Char"/>
    <w:link w:val="af"/>
    <w:rsid w:val="005F4C6A"/>
    <w:rPr>
      <w:rFonts w:ascii="Arial" w:eastAsia="黑体" w:hAnsi="Arial" w:cs="Arial"/>
      <w:kern w:val="2"/>
    </w:rPr>
  </w:style>
  <w:style w:type="paragraph" w:styleId="10">
    <w:name w:val="toc 1"/>
    <w:basedOn w:val="a0"/>
    <w:next w:val="a0"/>
    <w:autoRedefine/>
    <w:uiPriority w:val="39"/>
    <w:rsid w:val="00E81140"/>
    <w:pPr>
      <w:tabs>
        <w:tab w:val="right" w:leader="dot" w:pos="6226"/>
      </w:tabs>
    </w:pPr>
    <w:rPr>
      <w:rFonts w:eastAsia="黑体"/>
      <w:b/>
      <w:noProof/>
    </w:rPr>
  </w:style>
  <w:style w:type="paragraph" w:styleId="20">
    <w:name w:val="toc 2"/>
    <w:basedOn w:val="a0"/>
    <w:next w:val="a0"/>
    <w:autoRedefine/>
    <w:semiHidden/>
    <w:rsid w:val="00E00A33"/>
    <w:pPr>
      <w:ind w:leftChars="200" w:left="420"/>
    </w:pPr>
  </w:style>
  <w:style w:type="paragraph" w:styleId="af0">
    <w:name w:val="table of figures"/>
    <w:basedOn w:val="a0"/>
    <w:next w:val="a0"/>
    <w:uiPriority w:val="99"/>
    <w:rsid w:val="0044376C"/>
    <w:pPr>
      <w:ind w:leftChars="200" w:left="200" w:hangingChars="200" w:hanging="200"/>
    </w:pPr>
  </w:style>
  <w:style w:type="paragraph" w:customStyle="1" w:styleId="af1">
    <w:name w:val="大表题"/>
    <w:basedOn w:val="a0"/>
    <w:rsid w:val="008B5536"/>
    <w:pPr>
      <w:pBdr>
        <w:top w:val="single" w:sz="8" w:space="1" w:color="FF6600"/>
      </w:pBdr>
      <w:spacing w:beforeLines="100" w:line="320" w:lineRule="exact"/>
      <w:textAlignment w:val="center"/>
    </w:pPr>
    <w:rPr>
      <w:rFonts w:ascii="黑体" w:eastAsia="黑体" w:hAnsi="Arial" w:cs="Arial"/>
      <w:b/>
      <w:color w:val="FF6600"/>
      <w:sz w:val="18"/>
      <w:szCs w:val="18"/>
    </w:rPr>
  </w:style>
  <w:style w:type="paragraph" w:customStyle="1" w:styleId="af2">
    <w:name w:val="大表字"/>
    <w:basedOn w:val="a0"/>
    <w:rsid w:val="008B5536"/>
    <w:pPr>
      <w:pBdr>
        <w:top w:val="single" w:sz="4" w:space="2" w:color="FF6600"/>
        <w:bottom w:val="single" w:sz="4" w:space="0" w:color="FF6600"/>
      </w:pBdr>
      <w:shd w:val="clear" w:color="auto" w:fill="E6E6E6"/>
      <w:spacing w:line="300" w:lineRule="exact"/>
      <w:jc w:val="left"/>
      <w:textAlignment w:val="center"/>
    </w:pPr>
    <w:rPr>
      <w:rFonts w:ascii="Arial" w:eastAsia="黑体" w:hAnsi="Arial" w:cs="宋体"/>
      <w:b/>
      <w:bCs/>
      <w:sz w:val="18"/>
      <w:szCs w:val="18"/>
    </w:rPr>
  </w:style>
  <w:style w:type="paragraph" w:customStyle="1" w:styleId="af3">
    <w:name w:val="大表格字"/>
    <w:basedOn w:val="a0"/>
    <w:rsid w:val="008B5536"/>
    <w:pPr>
      <w:spacing w:line="300" w:lineRule="exact"/>
      <w:jc w:val="left"/>
      <w:textAlignment w:val="center"/>
    </w:pPr>
    <w:rPr>
      <w:rFonts w:ascii="Arial" w:eastAsia="汉仪中等线简" w:hAnsi="Arial" w:cs="Arial"/>
      <w:color w:val="000000"/>
      <w:sz w:val="18"/>
      <w:szCs w:val="18"/>
    </w:rPr>
  </w:style>
  <w:style w:type="paragraph" w:customStyle="1" w:styleId="af4">
    <w:name w:val="资料字"/>
    <w:basedOn w:val="a0"/>
    <w:rsid w:val="008B5536"/>
    <w:pPr>
      <w:pBdr>
        <w:top w:val="single" w:sz="8" w:space="1" w:color="FF6600"/>
      </w:pBdr>
      <w:spacing w:afterLines="50" w:line="240" w:lineRule="exact"/>
      <w:ind w:leftChars="1350" w:left="2835"/>
    </w:pPr>
    <w:rPr>
      <w:rFonts w:ascii="Arial" w:eastAsia="楷体_GB2312" w:hAnsi="Arial" w:cs="Arial"/>
      <w:i/>
      <w:iCs/>
      <w:color w:val="000000"/>
      <w:sz w:val="16"/>
      <w:szCs w:val="16"/>
    </w:rPr>
  </w:style>
  <w:style w:type="character" w:styleId="af5">
    <w:name w:val="annotation reference"/>
    <w:semiHidden/>
    <w:rsid w:val="00033526"/>
    <w:rPr>
      <w:sz w:val="21"/>
      <w:szCs w:val="21"/>
    </w:rPr>
  </w:style>
  <w:style w:type="paragraph" w:styleId="af6">
    <w:name w:val="annotation text"/>
    <w:basedOn w:val="a0"/>
    <w:semiHidden/>
    <w:rsid w:val="00033526"/>
    <w:pPr>
      <w:jc w:val="left"/>
    </w:pPr>
  </w:style>
  <w:style w:type="paragraph" w:styleId="af7">
    <w:name w:val="annotation subject"/>
    <w:basedOn w:val="af6"/>
    <w:next w:val="af6"/>
    <w:semiHidden/>
    <w:rsid w:val="00033526"/>
    <w:rPr>
      <w:b/>
      <w:bCs/>
    </w:rPr>
  </w:style>
  <w:style w:type="paragraph" w:customStyle="1" w:styleId="af8">
    <w:name w:val="投资要点"/>
    <w:basedOn w:val="a0"/>
    <w:rsid w:val="00372B5C"/>
    <w:pPr>
      <w:spacing w:line="240" w:lineRule="exact"/>
      <w:ind w:leftChars="200" w:left="420" w:rightChars="-103" w:right="-216"/>
    </w:pPr>
    <w:rPr>
      <w:rFonts w:ascii="Arial" w:eastAsia="楷体_GB2312" w:hAnsi="Arial"/>
      <w:b/>
      <w:color w:val="000080"/>
      <w:szCs w:val="21"/>
    </w:rPr>
  </w:style>
  <w:style w:type="paragraph" w:customStyle="1" w:styleId="af9">
    <w:name w:val="封面大标题"/>
    <w:basedOn w:val="a0"/>
    <w:rsid w:val="00DB458F"/>
    <w:pPr>
      <w:jc w:val="center"/>
    </w:pPr>
    <w:rPr>
      <w:rFonts w:ascii="黑体" w:eastAsia="黑体" w:hAnsi="Arial"/>
      <w:b/>
      <w:bCs/>
      <w:color w:val="FF6600"/>
      <w:kern w:val="44"/>
      <w:sz w:val="36"/>
      <w:szCs w:val="36"/>
    </w:rPr>
  </w:style>
  <w:style w:type="paragraph" w:customStyle="1" w:styleId="afa">
    <w:name w:val="封面表字"/>
    <w:basedOn w:val="a0"/>
    <w:rsid w:val="007756FF"/>
    <w:pPr>
      <w:pBdr>
        <w:top w:val="single" w:sz="8" w:space="1" w:color="FF6600"/>
        <w:bottom w:val="single" w:sz="4" w:space="1" w:color="FF6600"/>
      </w:pBdr>
      <w:shd w:val="clear" w:color="auto" w:fill="E6E6E6"/>
      <w:tabs>
        <w:tab w:val="right" w:pos="3916"/>
        <w:tab w:val="right" w:pos="5520"/>
        <w:tab w:val="right" w:pos="7080"/>
      </w:tabs>
      <w:spacing w:line="240" w:lineRule="exact"/>
      <w:ind w:leftChars="207" w:left="207" w:right="-68"/>
      <w:textAlignment w:val="center"/>
    </w:pPr>
    <w:rPr>
      <w:rFonts w:ascii="Arial" w:eastAsia="楷体_GB2312" w:hAnsi="Arial" w:cs="Arial"/>
      <w:color w:val="000000"/>
      <w:sz w:val="18"/>
      <w:szCs w:val="18"/>
    </w:rPr>
  </w:style>
  <w:style w:type="paragraph" w:customStyle="1" w:styleId="afb">
    <w:name w:val="封面说明文字"/>
    <w:basedOn w:val="a0"/>
    <w:semiHidden/>
    <w:rsid w:val="007756FF"/>
    <w:pPr>
      <w:pBdr>
        <w:top w:val="single" w:sz="8" w:space="1" w:color="FF6600"/>
      </w:pBdr>
      <w:spacing w:line="260" w:lineRule="exact"/>
      <w:ind w:leftChars="207" w:left="207"/>
      <w:textAlignment w:val="center"/>
    </w:pPr>
    <w:rPr>
      <w:rFonts w:ascii="Arial" w:eastAsia="楷体_GB2312" w:hAnsi="Arial" w:cs="Arial"/>
      <w:i/>
      <w:iCs/>
      <w:color w:val="000000"/>
      <w:sz w:val="16"/>
      <w:szCs w:val="16"/>
    </w:rPr>
  </w:style>
  <w:style w:type="paragraph" w:styleId="afc">
    <w:name w:val="Normal (Web)"/>
    <w:basedOn w:val="a0"/>
    <w:uiPriority w:val="99"/>
    <w:rsid w:val="00D25F53"/>
    <w:pPr>
      <w:widowControl/>
      <w:spacing w:before="100" w:beforeAutospacing="1" w:after="100" w:afterAutospacing="1"/>
      <w:jc w:val="left"/>
    </w:pPr>
    <w:rPr>
      <w:rFonts w:ascii="宋体" w:hAnsi="宋体" w:cs="宋体"/>
      <w:color w:val="000000"/>
      <w:kern w:val="0"/>
      <w:sz w:val="24"/>
    </w:rPr>
  </w:style>
  <w:style w:type="character" w:styleId="afd">
    <w:name w:val="Strong"/>
    <w:uiPriority w:val="22"/>
    <w:qFormat/>
    <w:rsid w:val="00D25F53"/>
    <w:rPr>
      <w:b/>
      <w:bCs/>
    </w:rPr>
  </w:style>
  <w:style w:type="paragraph" w:customStyle="1" w:styleId="afe">
    <w:basedOn w:val="a0"/>
    <w:autoRedefine/>
    <w:rsid w:val="009E64B6"/>
    <w:pPr>
      <w:widowControl/>
      <w:spacing w:after="160" w:line="240" w:lineRule="exact"/>
      <w:jc w:val="left"/>
    </w:pPr>
    <w:rPr>
      <w:rFonts w:ascii="Verdana" w:eastAsia="仿宋_GB2312" w:hAnsi="Verdana"/>
      <w:kern w:val="0"/>
      <w:sz w:val="24"/>
      <w:szCs w:val="20"/>
      <w:lang w:eastAsia="en-US"/>
    </w:rPr>
  </w:style>
  <w:style w:type="character" w:customStyle="1" w:styleId="11pt">
    <w:name w:val="11pt"/>
    <w:basedOn w:val="a1"/>
    <w:rsid w:val="005366A6"/>
  </w:style>
  <w:style w:type="paragraph" w:customStyle="1" w:styleId="ParaCharCharCharCharCharCharChar">
    <w:name w:val="默认段落字体 Para Char Char Char Char Char Char Char"/>
    <w:basedOn w:val="a0"/>
    <w:rsid w:val="00994FE9"/>
    <w:rPr>
      <w:rFonts w:ascii="Arial" w:hAnsi="Arial" w:cs="Arial"/>
      <w:sz w:val="20"/>
      <w:szCs w:val="20"/>
    </w:rPr>
  </w:style>
  <w:style w:type="paragraph" w:styleId="HTML">
    <w:name w:val="HTML Preformatted"/>
    <w:basedOn w:val="a0"/>
    <w:rsid w:val="00994F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1"/>
    </w:rPr>
  </w:style>
  <w:style w:type="paragraph" w:styleId="aff">
    <w:name w:val="Document Map"/>
    <w:basedOn w:val="a0"/>
    <w:semiHidden/>
    <w:rsid w:val="00236454"/>
    <w:pPr>
      <w:shd w:val="clear" w:color="auto" w:fill="000080"/>
    </w:pPr>
  </w:style>
  <w:style w:type="paragraph" w:customStyle="1" w:styleId="aff0">
    <w:name w:val="封边题"/>
    <w:basedOn w:val="a0"/>
    <w:rsid w:val="00F2720B"/>
    <w:pPr>
      <w:pBdr>
        <w:top w:val="single" w:sz="8" w:space="1" w:color="FF6600"/>
      </w:pBdr>
      <w:tabs>
        <w:tab w:val="right" w:pos="2940"/>
      </w:tabs>
      <w:spacing w:after="156" w:line="240" w:lineRule="exact"/>
      <w:ind w:rightChars="35" w:right="73"/>
    </w:pPr>
    <w:rPr>
      <w:rFonts w:ascii="Arial" w:eastAsia="楷体_GB2312" w:hAnsi="Arial" w:cs="Arial"/>
      <w:b/>
      <w:color w:val="000080"/>
      <w:szCs w:val="21"/>
    </w:rPr>
  </w:style>
  <w:style w:type="paragraph" w:customStyle="1" w:styleId="aff1">
    <w:name w:val="边字"/>
    <w:rsid w:val="00052D23"/>
    <w:rPr>
      <w:rFonts w:ascii="Arial" w:eastAsia="黑体" w:hAnsi="Arial"/>
      <w:color w:val="333399"/>
      <w:kern w:val="2"/>
      <w:sz w:val="18"/>
      <w:szCs w:val="18"/>
    </w:rPr>
  </w:style>
  <w:style w:type="paragraph" w:customStyle="1" w:styleId="aff2">
    <w:name w:val="内页图题"/>
    <w:basedOn w:val="a0"/>
    <w:semiHidden/>
    <w:rsid w:val="00052D23"/>
    <w:pPr>
      <w:pBdr>
        <w:bottom w:val="single" w:sz="8" w:space="1" w:color="FF6600"/>
      </w:pBdr>
      <w:spacing w:beforeLines="50" w:line="360" w:lineRule="exact"/>
      <w:ind w:left="1911"/>
      <w:textAlignment w:val="center"/>
    </w:pPr>
    <w:rPr>
      <w:rFonts w:ascii="黑体" w:eastAsia="黑体" w:hAnsi="Arial"/>
      <w:sz w:val="18"/>
      <w:szCs w:val="21"/>
    </w:rPr>
  </w:style>
  <w:style w:type="character" w:customStyle="1" w:styleId="apple-style-span">
    <w:name w:val="apple-style-span"/>
    <w:basedOn w:val="a1"/>
    <w:rsid w:val="002537C8"/>
  </w:style>
  <w:style w:type="paragraph" w:customStyle="1" w:styleId="top-read-1">
    <w:name w:val="top-read-1"/>
    <w:basedOn w:val="a0"/>
    <w:rsid w:val="006E05E3"/>
    <w:pPr>
      <w:widowControl/>
      <w:spacing w:before="100" w:beforeAutospacing="1" w:after="100" w:afterAutospacing="1"/>
      <w:jc w:val="left"/>
    </w:pPr>
    <w:rPr>
      <w:rFonts w:ascii="宋体" w:hAnsi="宋体" w:cs="宋体"/>
      <w:kern w:val="0"/>
      <w:sz w:val="24"/>
    </w:rPr>
  </w:style>
  <w:style w:type="paragraph" w:customStyle="1" w:styleId="aff3">
    <w:name w:val="国信投资摘要内容标题"/>
    <w:basedOn w:val="a0"/>
    <w:link w:val="Char4"/>
    <w:rsid w:val="00755F39"/>
    <w:pPr>
      <w:spacing w:beforeLines="20" w:line="280" w:lineRule="exact"/>
      <w:outlineLvl w:val="0"/>
    </w:pPr>
    <w:rPr>
      <w:rFonts w:ascii="Arial" w:eastAsia="楷体_GB2312" w:hAnsi="Arial"/>
      <w:b/>
      <w:color w:val="000000"/>
      <w:sz w:val="20"/>
      <w:lang/>
    </w:rPr>
  </w:style>
  <w:style w:type="character" w:customStyle="1" w:styleId="Char4">
    <w:name w:val="国信投资摘要内容标题 Char"/>
    <w:link w:val="aff3"/>
    <w:rsid w:val="00755F39"/>
    <w:rPr>
      <w:rFonts w:ascii="Arial" w:eastAsia="楷体_GB2312" w:hAnsi="Arial" w:cs="Arial"/>
      <w:b/>
      <w:color w:val="000000"/>
      <w:kern w:val="2"/>
      <w:szCs w:val="24"/>
    </w:rPr>
  </w:style>
  <w:style w:type="table" w:customStyle="1" w:styleId="-11">
    <w:name w:val="浅色底纹 - 强调文字颜色 11"/>
    <w:basedOn w:val="a2"/>
    <w:uiPriority w:val="60"/>
    <w:rsid w:val="005F4C6A"/>
    <w:rPr>
      <w:rFonts w:ascii="Calibri" w:hAnsi="Calibri"/>
      <w:color w:val="365F91"/>
      <w:kern w:val="2"/>
      <w:sz w:val="21"/>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4">
    <w:name w:val="国信投资摘要内容"/>
    <w:basedOn w:val="a0"/>
    <w:link w:val="Char5"/>
    <w:rsid w:val="00571027"/>
    <w:pPr>
      <w:spacing w:beforeLines="20" w:line="280" w:lineRule="exact"/>
    </w:pPr>
    <w:rPr>
      <w:rFonts w:ascii="Arial" w:eastAsia="楷体_GB2312" w:hAnsi="Arial"/>
      <w:color w:val="000000"/>
      <w:sz w:val="20"/>
      <w:szCs w:val="20"/>
      <w:lang/>
    </w:rPr>
  </w:style>
  <w:style w:type="character" w:customStyle="1" w:styleId="Char5">
    <w:name w:val="国信投资摘要内容 Char"/>
    <w:link w:val="aff4"/>
    <w:rsid w:val="00571027"/>
    <w:rPr>
      <w:rFonts w:ascii="Arial" w:eastAsia="楷体_GB2312" w:hAnsi="Arial" w:cs="Arial"/>
      <w:color w:val="000000"/>
      <w:kern w:val="2"/>
    </w:rPr>
  </w:style>
  <w:style w:type="character" w:customStyle="1" w:styleId="Char6">
    <w:name w:val="内正文 Char"/>
    <w:rsid w:val="00B529DA"/>
    <w:rPr>
      <w:rFonts w:ascii="宋体" w:eastAsia="宋体" w:hAnsi="宋体"/>
      <w:kern w:val="2"/>
      <w:sz w:val="21"/>
      <w:szCs w:val="21"/>
      <w:lang w:val="en-US" w:eastAsia="zh-CN" w:bidi="ar-SA"/>
    </w:rPr>
  </w:style>
  <w:style w:type="paragraph" w:styleId="aff5">
    <w:name w:val="Plain Text"/>
    <w:basedOn w:val="a0"/>
    <w:link w:val="Char7"/>
    <w:uiPriority w:val="99"/>
    <w:unhideWhenUsed/>
    <w:rsid w:val="00A56132"/>
    <w:rPr>
      <w:rFonts w:ascii="宋体" w:hAnsi="Courier New"/>
      <w:szCs w:val="21"/>
      <w:lang/>
    </w:rPr>
  </w:style>
  <w:style w:type="character" w:customStyle="1" w:styleId="Char7">
    <w:name w:val="纯文本 Char"/>
    <w:link w:val="aff5"/>
    <w:uiPriority w:val="99"/>
    <w:rsid w:val="00A56132"/>
    <w:rPr>
      <w:rFonts w:ascii="宋体" w:hAnsi="Courier New" w:cs="Courier New"/>
      <w:kern w:val="2"/>
      <w:sz w:val="21"/>
      <w:szCs w:val="21"/>
    </w:rPr>
  </w:style>
  <w:style w:type="paragraph" w:styleId="aff6">
    <w:name w:val="List Paragraph"/>
    <w:basedOn w:val="a0"/>
    <w:uiPriority w:val="34"/>
    <w:qFormat/>
    <w:rsid w:val="00A56132"/>
    <w:pPr>
      <w:ind w:firstLineChars="200" w:firstLine="420"/>
    </w:pPr>
    <w:rPr>
      <w:rFonts w:ascii="Calibri" w:hAnsi="Calibri"/>
      <w:szCs w:val="22"/>
    </w:rPr>
  </w:style>
  <w:style w:type="character" w:styleId="HTML0">
    <w:name w:val="HTML Typewriter"/>
    <w:uiPriority w:val="99"/>
    <w:unhideWhenUsed/>
    <w:rsid w:val="00A56132"/>
    <w:rPr>
      <w:rFonts w:ascii="宋体" w:eastAsia="宋体" w:hAnsi="宋体" w:cs="宋体"/>
      <w:sz w:val="24"/>
      <w:szCs w:val="24"/>
    </w:rPr>
  </w:style>
  <w:style w:type="paragraph" w:styleId="z-">
    <w:name w:val="HTML Top of Form"/>
    <w:basedOn w:val="a0"/>
    <w:next w:val="a0"/>
    <w:link w:val="z-Char"/>
    <w:hidden/>
    <w:uiPriority w:val="99"/>
    <w:unhideWhenUsed/>
    <w:rsid w:val="00A56132"/>
    <w:pPr>
      <w:pBdr>
        <w:bottom w:val="single" w:sz="6" w:space="1" w:color="auto"/>
      </w:pBdr>
      <w:jc w:val="center"/>
    </w:pPr>
    <w:rPr>
      <w:rFonts w:ascii="Arial" w:hAnsi="Arial"/>
      <w:vanish/>
      <w:sz w:val="16"/>
      <w:szCs w:val="16"/>
      <w:lang/>
    </w:rPr>
  </w:style>
  <w:style w:type="character" w:customStyle="1" w:styleId="z-Char">
    <w:name w:val="z-窗体顶端 Char"/>
    <w:link w:val="z-"/>
    <w:uiPriority w:val="99"/>
    <w:rsid w:val="00A56132"/>
    <w:rPr>
      <w:rFonts w:ascii="Arial" w:hAnsi="Arial"/>
      <w:vanish/>
      <w:kern w:val="2"/>
      <w:sz w:val="16"/>
      <w:szCs w:val="16"/>
    </w:rPr>
  </w:style>
  <w:style w:type="paragraph" w:styleId="z-0">
    <w:name w:val="HTML Bottom of Form"/>
    <w:basedOn w:val="a0"/>
    <w:next w:val="a0"/>
    <w:link w:val="z-Char0"/>
    <w:hidden/>
    <w:uiPriority w:val="99"/>
    <w:unhideWhenUsed/>
    <w:rsid w:val="00A56132"/>
    <w:pPr>
      <w:pBdr>
        <w:top w:val="single" w:sz="6" w:space="1" w:color="auto"/>
      </w:pBdr>
      <w:jc w:val="center"/>
    </w:pPr>
    <w:rPr>
      <w:rFonts w:ascii="Arial" w:hAnsi="Arial"/>
      <w:vanish/>
      <w:sz w:val="16"/>
      <w:szCs w:val="16"/>
      <w:lang/>
    </w:rPr>
  </w:style>
  <w:style w:type="character" w:customStyle="1" w:styleId="z-Char0">
    <w:name w:val="z-窗体底端 Char"/>
    <w:link w:val="z-0"/>
    <w:uiPriority w:val="99"/>
    <w:rsid w:val="00A56132"/>
    <w:rPr>
      <w:rFonts w:ascii="Arial" w:hAnsi="Arial"/>
      <w:vanish/>
      <w:kern w:val="2"/>
      <w:sz w:val="16"/>
      <w:szCs w:val="16"/>
    </w:rPr>
  </w:style>
  <w:style w:type="paragraph" w:styleId="aff7">
    <w:name w:val="Date"/>
    <w:basedOn w:val="a0"/>
    <w:next w:val="a0"/>
    <w:link w:val="Char8"/>
    <w:rsid w:val="00A56132"/>
    <w:pPr>
      <w:ind w:leftChars="2500" w:left="100"/>
    </w:pPr>
    <w:rPr>
      <w:lang/>
    </w:rPr>
  </w:style>
  <w:style w:type="character" w:customStyle="1" w:styleId="Char8">
    <w:name w:val="日期 Char"/>
    <w:link w:val="aff7"/>
    <w:rsid w:val="00A56132"/>
    <w:rPr>
      <w:kern w:val="2"/>
      <w:sz w:val="21"/>
      <w:szCs w:val="24"/>
    </w:rPr>
  </w:style>
  <w:style w:type="character" w:customStyle="1" w:styleId="rwrr">
    <w:name w:val="rwrr"/>
    <w:rsid w:val="00A56132"/>
    <w:rPr>
      <w:color w:val="408CD9"/>
      <w:u w:val="single"/>
      <w:shd w:val="clear" w:color="auto" w:fill="FFFFFF"/>
    </w:rPr>
  </w:style>
  <w:style w:type="paragraph" w:styleId="aff8">
    <w:name w:val="footnote text"/>
    <w:basedOn w:val="a0"/>
    <w:link w:val="Char9"/>
    <w:rsid w:val="00A56132"/>
    <w:pPr>
      <w:snapToGrid w:val="0"/>
      <w:jc w:val="left"/>
    </w:pPr>
    <w:rPr>
      <w:sz w:val="18"/>
      <w:szCs w:val="18"/>
      <w:lang/>
    </w:rPr>
  </w:style>
  <w:style w:type="character" w:customStyle="1" w:styleId="Char9">
    <w:name w:val="脚注文本 Char"/>
    <w:link w:val="aff8"/>
    <w:rsid w:val="00A56132"/>
    <w:rPr>
      <w:kern w:val="2"/>
      <w:sz w:val="18"/>
      <w:szCs w:val="18"/>
    </w:rPr>
  </w:style>
  <w:style w:type="character" w:styleId="aff9">
    <w:name w:val="footnote reference"/>
    <w:rsid w:val="00A56132"/>
    <w:rPr>
      <w:vertAlign w:val="superscript"/>
    </w:rPr>
  </w:style>
  <w:style w:type="paragraph" w:customStyle="1" w:styleId="Default">
    <w:name w:val="Default"/>
    <w:rsid w:val="0013506B"/>
    <w:pPr>
      <w:widowControl w:val="0"/>
      <w:autoSpaceDE w:val="0"/>
      <w:autoSpaceDN w:val="0"/>
      <w:adjustRightInd w:val="0"/>
    </w:pPr>
    <w:rPr>
      <w:rFonts w:ascii="楷体_GB2312" w:hAnsi="楷体_GB2312" w:cs="楷体_GB2312"/>
      <w:color w:val="000000"/>
      <w:sz w:val="24"/>
      <w:szCs w:val="24"/>
    </w:rPr>
  </w:style>
</w:styles>
</file>

<file path=word/webSettings.xml><?xml version="1.0" encoding="utf-8"?>
<w:webSettings xmlns:r="http://schemas.openxmlformats.org/officeDocument/2006/relationships" xmlns:w="http://schemas.openxmlformats.org/wordprocessingml/2006/main">
  <w:divs>
    <w:div w:id="8146236">
      <w:bodyDiv w:val="1"/>
      <w:marLeft w:val="0"/>
      <w:marRight w:val="0"/>
      <w:marTop w:val="0"/>
      <w:marBottom w:val="0"/>
      <w:divBdr>
        <w:top w:val="none" w:sz="0" w:space="0" w:color="auto"/>
        <w:left w:val="none" w:sz="0" w:space="0" w:color="auto"/>
        <w:bottom w:val="none" w:sz="0" w:space="0" w:color="auto"/>
        <w:right w:val="none" w:sz="0" w:space="0" w:color="auto"/>
      </w:divBdr>
    </w:div>
    <w:div w:id="16153467">
      <w:bodyDiv w:val="1"/>
      <w:marLeft w:val="0"/>
      <w:marRight w:val="0"/>
      <w:marTop w:val="0"/>
      <w:marBottom w:val="0"/>
      <w:divBdr>
        <w:top w:val="none" w:sz="0" w:space="0" w:color="auto"/>
        <w:left w:val="none" w:sz="0" w:space="0" w:color="auto"/>
        <w:bottom w:val="none" w:sz="0" w:space="0" w:color="auto"/>
        <w:right w:val="none" w:sz="0" w:space="0" w:color="auto"/>
      </w:divBdr>
      <w:divsChild>
        <w:div w:id="1430421006">
          <w:marLeft w:val="0"/>
          <w:marRight w:val="0"/>
          <w:marTop w:val="0"/>
          <w:marBottom w:val="0"/>
          <w:divBdr>
            <w:top w:val="none" w:sz="0" w:space="0" w:color="auto"/>
            <w:left w:val="none" w:sz="0" w:space="0" w:color="auto"/>
            <w:bottom w:val="none" w:sz="0" w:space="0" w:color="auto"/>
            <w:right w:val="none" w:sz="0" w:space="0" w:color="auto"/>
          </w:divBdr>
        </w:div>
      </w:divsChild>
    </w:div>
    <w:div w:id="24599928">
      <w:bodyDiv w:val="1"/>
      <w:marLeft w:val="0"/>
      <w:marRight w:val="0"/>
      <w:marTop w:val="0"/>
      <w:marBottom w:val="0"/>
      <w:divBdr>
        <w:top w:val="none" w:sz="0" w:space="0" w:color="auto"/>
        <w:left w:val="none" w:sz="0" w:space="0" w:color="auto"/>
        <w:bottom w:val="none" w:sz="0" w:space="0" w:color="auto"/>
        <w:right w:val="none" w:sz="0" w:space="0" w:color="auto"/>
      </w:divBdr>
    </w:div>
    <w:div w:id="60566829">
      <w:bodyDiv w:val="1"/>
      <w:marLeft w:val="0"/>
      <w:marRight w:val="0"/>
      <w:marTop w:val="0"/>
      <w:marBottom w:val="0"/>
      <w:divBdr>
        <w:top w:val="none" w:sz="0" w:space="0" w:color="auto"/>
        <w:left w:val="none" w:sz="0" w:space="0" w:color="auto"/>
        <w:bottom w:val="none" w:sz="0" w:space="0" w:color="auto"/>
        <w:right w:val="none" w:sz="0" w:space="0" w:color="auto"/>
      </w:divBdr>
    </w:div>
    <w:div w:id="133257971">
      <w:bodyDiv w:val="1"/>
      <w:marLeft w:val="0"/>
      <w:marRight w:val="0"/>
      <w:marTop w:val="0"/>
      <w:marBottom w:val="0"/>
      <w:divBdr>
        <w:top w:val="none" w:sz="0" w:space="0" w:color="auto"/>
        <w:left w:val="none" w:sz="0" w:space="0" w:color="auto"/>
        <w:bottom w:val="none" w:sz="0" w:space="0" w:color="auto"/>
        <w:right w:val="none" w:sz="0" w:space="0" w:color="auto"/>
      </w:divBdr>
    </w:div>
    <w:div w:id="210384363">
      <w:bodyDiv w:val="1"/>
      <w:marLeft w:val="0"/>
      <w:marRight w:val="0"/>
      <w:marTop w:val="0"/>
      <w:marBottom w:val="0"/>
      <w:divBdr>
        <w:top w:val="none" w:sz="0" w:space="0" w:color="auto"/>
        <w:left w:val="none" w:sz="0" w:space="0" w:color="auto"/>
        <w:bottom w:val="none" w:sz="0" w:space="0" w:color="auto"/>
        <w:right w:val="none" w:sz="0" w:space="0" w:color="auto"/>
      </w:divBdr>
    </w:div>
    <w:div w:id="242371890">
      <w:bodyDiv w:val="1"/>
      <w:marLeft w:val="0"/>
      <w:marRight w:val="0"/>
      <w:marTop w:val="0"/>
      <w:marBottom w:val="0"/>
      <w:divBdr>
        <w:top w:val="none" w:sz="0" w:space="0" w:color="auto"/>
        <w:left w:val="none" w:sz="0" w:space="0" w:color="auto"/>
        <w:bottom w:val="none" w:sz="0" w:space="0" w:color="auto"/>
        <w:right w:val="none" w:sz="0" w:space="0" w:color="auto"/>
      </w:divBdr>
      <w:divsChild>
        <w:div w:id="813369899">
          <w:marLeft w:val="0"/>
          <w:marRight w:val="0"/>
          <w:marTop w:val="0"/>
          <w:marBottom w:val="0"/>
          <w:divBdr>
            <w:top w:val="none" w:sz="0" w:space="0" w:color="auto"/>
            <w:left w:val="none" w:sz="0" w:space="0" w:color="auto"/>
            <w:bottom w:val="none" w:sz="0" w:space="0" w:color="auto"/>
            <w:right w:val="single" w:sz="6" w:space="5" w:color="CCCCCC"/>
          </w:divBdr>
          <w:divsChild>
            <w:div w:id="2606453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78894831">
      <w:bodyDiv w:val="1"/>
      <w:marLeft w:val="0"/>
      <w:marRight w:val="0"/>
      <w:marTop w:val="0"/>
      <w:marBottom w:val="0"/>
      <w:divBdr>
        <w:top w:val="none" w:sz="0" w:space="0" w:color="auto"/>
        <w:left w:val="none" w:sz="0" w:space="0" w:color="auto"/>
        <w:bottom w:val="none" w:sz="0" w:space="0" w:color="auto"/>
        <w:right w:val="none" w:sz="0" w:space="0" w:color="auto"/>
      </w:divBdr>
    </w:div>
    <w:div w:id="405490761">
      <w:bodyDiv w:val="1"/>
      <w:marLeft w:val="0"/>
      <w:marRight w:val="0"/>
      <w:marTop w:val="0"/>
      <w:marBottom w:val="0"/>
      <w:divBdr>
        <w:top w:val="none" w:sz="0" w:space="0" w:color="auto"/>
        <w:left w:val="none" w:sz="0" w:space="0" w:color="auto"/>
        <w:bottom w:val="none" w:sz="0" w:space="0" w:color="auto"/>
        <w:right w:val="none" w:sz="0" w:space="0" w:color="auto"/>
      </w:divBdr>
      <w:divsChild>
        <w:div w:id="138697359">
          <w:marLeft w:val="0"/>
          <w:marRight w:val="0"/>
          <w:marTop w:val="0"/>
          <w:marBottom w:val="0"/>
          <w:divBdr>
            <w:top w:val="none" w:sz="0" w:space="0" w:color="auto"/>
            <w:left w:val="none" w:sz="0" w:space="0" w:color="auto"/>
            <w:bottom w:val="none" w:sz="0" w:space="0" w:color="auto"/>
            <w:right w:val="none" w:sz="0" w:space="0" w:color="auto"/>
          </w:divBdr>
        </w:div>
        <w:div w:id="1327517732">
          <w:marLeft w:val="0"/>
          <w:marRight w:val="0"/>
          <w:marTop w:val="0"/>
          <w:marBottom w:val="0"/>
          <w:divBdr>
            <w:top w:val="none" w:sz="0" w:space="0" w:color="auto"/>
            <w:left w:val="none" w:sz="0" w:space="0" w:color="auto"/>
            <w:bottom w:val="none" w:sz="0" w:space="0" w:color="auto"/>
            <w:right w:val="none" w:sz="0" w:space="0" w:color="auto"/>
          </w:divBdr>
        </w:div>
      </w:divsChild>
    </w:div>
    <w:div w:id="615794021">
      <w:bodyDiv w:val="1"/>
      <w:marLeft w:val="0"/>
      <w:marRight w:val="0"/>
      <w:marTop w:val="0"/>
      <w:marBottom w:val="0"/>
      <w:divBdr>
        <w:top w:val="none" w:sz="0" w:space="0" w:color="auto"/>
        <w:left w:val="none" w:sz="0" w:space="0" w:color="auto"/>
        <w:bottom w:val="none" w:sz="0" w:space="0" w:color="auto"/>
        <w:right w:val="none" w:sz="0" w:space="0" w:color="auto"/>
      </w:divBdr>
    </w:div>
    <w:div w:id="681861957">
      <w:bodyDiv w:val="1"/>
      <w:marLeft w:val="0"/>
      <w:marRight w:val="0"/>
      <w:marTop w:val="0"/>
      <w:marBottom w:val="0"/>
      <w:divBdr>
        <w:top w:val="none" w:sz="0" w:space="0" w:color="auto"/>
        <w:left w:val="none" w:sz="0" w:space="0" w:color="auto"/>
        <w:bottom w:val="none" w:sz="0" w:space="0" w:color="auto"/>
        <w:right w:val="none" w:sz="0" w:space="0" w:color="auto"/>
      </w:divBdr>
      <w:divsChild>
        <w:div w:id="169758540">
          <w:marLeft w:val="0"/>
          <w:marRight w:val="0"/>
          <w:marTop w:val="0"/>
          <w:marBottom w:val="0"/>
          <w:divBdr>
            <w:top w:val="none" w:sz="0" w:space="0" w:color="auto"/>
            <w:left w:val="none" w:sz="0" w:space="0" w:color="auto"/>
            <w:bottom w:val="none" w:sz="0" w:space="0" w:color="auto"/>
            <w:right w:val="none" w:sz="0" w:space="0" w:color="auto"/>
          </w:divBdr>
          <w:divsChild>
            <w:div w:id="1503085449">
              <w:marLeft w:val="0"/>
              <w:marRight w:val="0"/>
              <w:marTop w:val="0"/>
              <w:marBottom w:val="0"/>
              <w:divBdr>
                <w:top w:val="none" w:sz="0" w:space="0" w:color="auto"/>
                <w:left w:val="none" w:sz="0" w:space="0" w:color="auto"/>
                <w:bottom w:val="none" w:sz="0" w:space="0" w:color="auto"/>
                <w:right w:val="none" w:sz="0" w:space="0" w:color="auto"/>
              </w:divBdr>
              <w:divsChild>
                <w:div w:id="1774398703">
                  <w:marLeft w:val="0"/>
                  <w:marRight w:val="0"/>
                  <w:marTop w:val="0"/>
                  <w:marBottom w:val="0"/>
                  <w:divBdr>
                    <w:top w:val="none" w:sz="0" w:space="0" w:color="auto"/>
                    <w:left w:val="none" w:sz="0" w:space="0" w:color="auto"/>
                    <w:bottom w:val="none" w:sz="0" w:space="0" w:color="auto"/>
                    <w:right w:val="none" w:sz="0" w:space="0" w:color="auto"/>
                  </w:divBdr>
                  <w:divsChild>
                    <w:div w:id="1943763302">
                      <w:marLeft w:val="0"/>
                      <w:marRight w:val="0"/>
                      <w:marTop w:val="0"/>
                      <w:marBottom w:val="0"/>
                      <w:divBdr>
                        <w:top w:val="none" w:sz="0" w:space="0" w:color="auto"/>
                        <w:left w:val="none" w:sz="0" w:space="0" w:color="auto"/>
                        <w:bottom w:val="none" w:sz="0" w:space="0" w:color="auto"/>
                        <w:right w:val="none" w:sz="0" w:space="0" w:color="auto"/>
                      </w:divBdr>
                      <w:divsChild>
                        <w:div w:id="1395735719">
                          <w:marLeft w:val="0"/>
                          <w:marRight w:val="0"/>
                          <w:marTop w:val="0"/>
                          <w:marBottom w:val="84"/>
                          <w:divBdr>
                            <w:top w:val="none" w:sz="0" w:space="0" w:color="auto"/>
                            <w:left w:val="none" w:sz="0" w:space="0" w:color="auto"/>
                            <w:bottom w:val="none" w:sz="0" w:space="0" w:color="auto"/>
                            <w:right w:val="none" w:sz="0" w:space="0" w:color="auto"/>
                          </w:divBdr>
                          <w:divsChild>
                            <w:div w:id="1234387711">
                              <w:marLeft w:val="0"/>
                              <w:marRight w:val="0"/>
                              <w:marTop w:val="0"/>
                              <w:marBottom w:val="0"/>
                              <w:divBdr>
                                <w:top w:val="none" w:sz="0" w:space="0" w:color="auto"/>
                                <w:left w:val="none" w:sz="0" w:space="0" w:color="auto"/>
                                <w:bottom w:val="none" w:sz="0" w:space="0" w:color="auto"/>
                                <w:right w:val="none" w:sz="0" w:space="0" w:color="auto"/>
                              </w:divBdr>
                              <w:divsChild>
                                <w:div w:id="18797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043829">
      <w:bodyDiv w:val="1"/>
      <w:marLeft w:val="0"/>
      <w:marRight w:val="0"/>
      <w:marTop w:val="0"/>
      <w:marBottom w:val="0"/>
      <w:divBdr>
        <w:top w:val="none" w:sz="0" w:space="0" w:color="auto"/>
        <w:left w:val="none" w:sz="0" w:space="0" w:color="auto"/>
        <w:bottom w:val="none" w:sz="0" w:space="0" w:color="auto"/>
        <w:right w:val="none" w:sz="0" w:space="0" w:color="auto"/>
      </w:divBdr>
    </w:div>
    <w:div w:id="837844578">
      <w:bodyDiv w:val="1"/>
      <w:marLeft w:val="0"/>
      <w:marRight w:val="0"/>
      <w:marTop w:val="0"/>
      <w:marBottom w:val="0"/>
      <w:divBdr>
        <w:top w:val="none" w:sz="0" w:space="0" w:color="auto"/>
        <w:left w:val="none" w:sz="0" w:space="0" w:color="auto"/>
        <w:bottom w:val="none" w:sz="0" w:space="0" w:color="auto"/>
        <w:right w:val="none" w:sz="0" w:space="0" w:color="auto"/>
      </w:divBdr>
    </w:div>
    <w:div w:id="845166723">
      <w:bodyDiv w:val="1"/>
      <w:marLeft w:val="0"/>
      <w:marRight w:val="0"/>
      <w:marTop w:val="0"/>
      <w:marBottom w:val="0"/>
      <w:divBdr>
        <w:top w:val="none" w:sz="0" w:space="0" w:color="auto"/>
        <w:left w:val="none" w:sz="0" w:space="0" w:color="auto"/>
        <w:bottom w:val="none" w:sz="0" w:space="0" w:color="auto"/>
        <w:right w:val="none" w:sz="0" w:space="0" w:color="auto"/>
      </w:divBdr>
    </w:div>
    <w:div w:id="921063663">
      <w:bodyDiv w:val="1"/>
      <w:marLeft w:val="0"/>
      <w:marRight w:val="0"/>
      <w:marTop w:val="0"/>
      <w:marBottom w:val="0"/>
      <w:divBdr>
        <w:top w:val="none" w:sz="0" w:space="0" w:color="auto"/>
        <w:left w:val="none" w:sz="0" w:space="0" w:color="auto"/>
        <w:bottom w:val="none" w:sz="0" w:space="0" w:color="auto"/>
        <w:right w:val="none" w:sz="0" w:space="0" w:color="auto"/>
      </w:divBdr>
    </w:div>
    <w:div w:id="1133477726">
      <w:bodyDiv w:val="1"/>
      <w:marLeft w:val="0"/>
      <w:marRight w:val="0"/>
      <w:marTop w:val="0"/>
      <w:marBottom w:val="0"/>
      <w:divBdr>
        <w:top w:val="none" w:sz="0" w:space="0" w:color="auto"/>
        <w:left w:val="none" w:sz="0" w:space="0" w:color="auto"/>
        <w:bottom w:val="none" w:sz="0" w:space="0" w:color="auto"/>
        <w:right w:val="none" w:sz="0" w:space="0" w:color="auto"/>
      </w:divBdr>
    </w:div>
    <w:div w:id="1200894051">
      <w:bodyDiv w:val="1"/>
      <w:marLeft w:val="0"/>
      <w:marRight w:val="0"/>
      <w:marTop w:val="0"/>
      <w:marBottom w:val="0"/>
      <w:divBdr>
        <w:top w:val="none" w:sz="0" w:space="0" w:color="auto"/>
        <w:left w:val="none" w:sz="0" w:space="0" w:color="auto"/>
        <w:bottom w:val="none" w:sz="0" w:space="0" w:color="auto"/>
        <w:right w:val="none" w:sz="0" w:space="0" w:color="auto"/>
      </w:divBdr>
    </w:div>
    <w:div w:id="1217857071">
      <w:bodyDiv w:val="1"/>
      <w:marLeft w:val="0"/>
      <w:marRight w:val="0"/>
      <w:marTop w:val="0"/>
      <w:marBottom w:val="0"/>
      <w:divBdr>
        <w:top w:val="none" w:sz="0" w:space="0" w:color="auto"/>
        <w:left w:val="none" w:sz="0" w:space="0" w:color="auto"/>
        <w:bottom w:val="none" w:sz="0" w:space="0" w:color="auto"/>
        <w:right w:val="none" w:sz="0" w:space="0" w:color="auto"/>
      </w:divBdr>
    </w:div>
    <w:div w:id="1280261363">
      <w:bodyDiv w:val="1"/>
      <w:marLeft w:val="0"/>
      <w:marRight w:val="0"/>
      <w:marTop w:val="0"/>
      <w:marBottom w:val="0"/>
      <w:divBdr>
        <w:top w:val="none" w:sz="0" w:space="0" w:color="auto"/>
        <w:left w:val="none" w:sz="0" w:space="0" w:color="auto"/>
        <w:bottom w:val="none" w:sz="0" w:space="0" w:color="auto"/>
        <w:right w:val="none" w:sz="0" w:space="0" w:color="auto"/>
      </w:divBdr>
    </w:div>
    <w:div w:id="1289776411">
      <w:bodyDiv w:val="1"/>
      <w:marLeft w:val="0"/>
      <w:marRight w:val="0"/>
      <w:marTop w:val="0"/>
      <w:marBottom w:val="0"/>
      <w:divBdr>
        <w:top w:val="none" w:sz="0" w:space="0" w:color="auto"/>
        <w:left w:val="none" w:sz="0" w:space="0" w:color="auto"/>
        <w:bottom w:val="none" w:sz="0" w:space="0" w:color="auto"/>
        <w:right w:val="none" w:sz="0" w:space="0" w:color="auto"/>
      </w:divBdr>
      <w:divsChild>
        <w:div w:id="692149887">
          <w:marLeft w:val="0"/>
          <w:marRight w:val="0"/>
          <w:marTop w:val="0"/>
          <w:marBottom w:val="0"/>
          <w:divBdr>
            <w:top w:val="none" w:sz="0" w:space="0" w:color="auto"/>
            <w:left w:val="none" w:sz="0" w:space="0" w:color="auto"/>
            <w:bottom w:val="none" w:sz="0" w:space="0" w:color="auto"/>
            <w:right w:val="none" w:sz="0" w:space="0" w:color="auto"/>
          </w:divBdr>
          <w:divsChild>
            <w:div w:id="1216433986">
              <w:marLeft w:val="0"/>
              <w:marRight w:val="0"/>
              <w:marTop w:val="0"/>
              <w:marBottom w:val="0"/>
              <w:divBdr>
                <w:top w:val="single" w:sz="4" w:space="0" w:color="C8D8F2"/>
                <w:left w:val="none" w:sz="0" w:space="0" w:color="auto"/>
                <w:bottom w:val="none" w:sz="0" w:space="0" w:color="auto"/>
                <w:right w:val="none" w:sz="0" w:space="0" w:color="auto"/>
              </w:divBdr>
              <w:divsChild>
                <w:div w:id="1552619006">
                  <w:marLeft w:val="0"/>
                  <w:marRight w:val="0"/>
                  <w:marTop w:val="0"/>
                  <w:marBottom w:val="0"/>
                  <w:divBdr>
                    <w:top w:val="none" w:sz="0" w:space="0" w:color="auto"/>
                    <w:left w:val="none" w:sz="0" w:space="0" w:color="auto"/>
                    <w:bottom w:val="none" w:sz="0" w:space="0" w:color="auto"/>
                    <w:right w:val="none" w:sz="0" w:space="0" w:color="auto"/>
                  </w:divBdr>
                  <w:divsChild>
                    <w:div w:id="598677962">
                      <w:marLeft w:val="0"/>
                      <w:marRight w:val="0"/>
                      <w:marTop w:val="0"/>
                      <w:marBottom w:val="0"/>
                      <w:divBdr>
                        <w:top w:val="none" w:sz="0" w:space="0" w:color="auto"/>
                        <w:left w:val="none" w:sz="0" w:space="0" w:color="auto"/>
                        <w:bottom w:val="none" w:sz="0" w:space="0" w:color="auto"/>
                        <w:right w:val="none" w:sz="0" w:space="0" w:color="auto"/>
                      </w:divBdr>
                      <w:divsChild>
                        <w:div w:id="1720081869">
                          <w:marLeft w:val="0"/>
                          <w:marRight w:val="0"/>
                          <w:marTop w:val="0"/>
                          <w:marBottom w:val="0"/>
                          <w:divBdr>
                            <w:top w:val="none" w:sz="0" w:space="0" w:color="auto"/>
                            <w:left w:val="none" w:sz="0" w:space="0" w:color="auto"/>
                            <w:bottom w:val="none" w:sz="0" w:space="0" w:color="auto"/>
                            <w:right w:val="none" w:sz="0" w:space="0" w:color="auto"/>
                          </w:divBdr>
                          <w:divsChild>
                            <w:div w:id="98139794">
                              <w:marLeft w:val="0"/>
                              <w:marRight w:val="0"/>
                              <w:marTop w:val="153"/>
                              <w:marBottom w:val="0"/>
                              <w:divBdr>
                                <w:top w:val="none" w:sz="0" w:space="0" w:color="auto"/>
                                <w:left w:val="none" w:sz="0" w:space="0" w:color="auto"/>
                                <w:bottom w:val="none" w:sz="0" w:space="0" w:color="auto"/>
                                <w:right w:val="none" w:sz="0" w:space="0" w:color="auto"/>
                              </w:divBdr>
                            </w:div>
                            <w:div w:id="111163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146278">
      <w:bodyDiv w:val="1"/>
      <w:marLeft w:val="0"/>
      <w:marRight w:val="0"/>
      <w:marTop w:val="0"/>
      <w:marBottom w:val="0"/>
      <w:divBdr>
        <w:top w:val="none" w:sz="0" w:space="0" w:color="auto"/>
        <w:left w:val="none" w:sz="0" w:space="0" w:color="auto"/>
        <w:bottom w:val="none" w:sz="0" w:space="0" w:color="auto"/>
        <w:right w:val="none" w:sz="0" w:space="0" w:color="auto"/>
      </w:divBdr>
      <w:divsChild>
        <w:div w:id="877551808">
          <w:marLeft w:val="0"/>
          <w:marRight w:val="0"/>
          <w:marTop w:val="0"/>
          <w:marBottom w:val="0"/>
          <w:divBdr>
            <w:top w:val="none" w:sz="0" w:space="0" w:color="auto"/>
            <w:left w:val="none" w:sz="0" w:space="0" w:color="auto"/>
            <w:bottom w:val="none" w:sz="0" w:space="0" w:color="auto"/>
            <w:right w:val="none" w:sz="0" w:space="0" w:color="auto"/>
          </w:divBdr>
          <w:divsChild>
            <w:div w:id="1034503858">
              <w:marLeft w:val="0"/>
              <w:marRight w:val="0"/>
              <w:marTop w:val="0"/>
              <w:marBottom w:val="0"/>
              <w:divBdr>
                <w:top w:val="single" w:sz="6" w:space="0" w:color="C8D8F2"/>
                <w:left w:val="none" w:sz="0" w:space="0" w:color="auto"/>
                <w:bottom w:val="none" w:sz="0" w:space="0" w:color="auto"/>
                <w:right w:val="none" w:sz="0" w:space="0" w:color="auto"/>
              </w:divBdr>
              <w:divsChild>
                <w:div w:id="1359350179">
                  <w:marLeft w:val="0"/>
                  <w:marRight w:val="0"/>
                  <w:marTop w:val="0"/>
                  <w:marBottom w:val="0"/>
                  <w:divBdr>
                    <w:top w:val="none" w:sz="0" w:space="0" w:color="auto"/>
                    <w:left w:val="none" w:sz="0" w:space="0" w:color="auto"/>
                    <w:bottom w:val="none" w:sz="0" w:space="0" w:color="auto"/>
                    <w:right w:val="none" w:sz="0" w:space="0" w:color="auto"/>
                  </w:divBdr>
                  <w:divsChild>
                    <w:div w:id="770470098">
                      <w:marLeft w:val="0"/>
                      <w:marRight w:val="0"/>
                      <w:marTop w:val="0"/>
                      <w:marBottom w:val="0"/>
                      <w:divBdr>
                        <w:top w:val="none" w:sz="0" w:space="0" w:color="auto"/>
                        <w:left w:val="none" w:sz="0" w:space="0" w:color="auto"/>
                        <w:bottom w:val="none" w:sz="0" w:space="0" w:color="auto"/>
                        <w:right w:val="none" w:sz="0" w:space="0" w:color="auto"/>
                      </w:divBdr>
                      <w:divsChild>
                        <w:div w:id="635649153">
                          <w:marLeft w:val="0"/>
                          <w:marRight w:val="0"/>
                          <w:marTop w:val="0"/>
                          <w:marBottom w:val="0"/>
                          <w:divBdr>
                            <w:top w:val="none" w:sz="0" w:space="0" w:color="auto"/>
                            <w:left w:val="none" w:sz="0" w:space="0" w:color="auto"/>
                            <w:bottom w:val="none" w:sz="0" w:space="0" w:color="auto"/>
                            <w:right w:val="none" w:sz="0" w:space="0" w:color="auto"/>
                          </w:divBdr>
                          <w:divsChild>
                            <w:div w:id="167202248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771604">
      <w:bodyDiv w:val="1"/>
      <w:marLeft w:val="0"/>
      <w:marRight w:val="0"/>
      <w:marTop w:val="0"/>
      <w:marBottom w:val="0"/>
      <w:divBdr>
        <w:top w:val="none" w:sz="0" w:space="0" w:color="auto"/>
        <w:left w:val="none" w:sz="0" w:space="0" w:color="auto"/>
        <w:bottom w:val="none" w:sz="0" w:space="0" w:color="auto"/>
        <w:right w:val="none" w:sz="0" w:space="0" w:color="auto"/>
      </w:divBdr>
      <w:divsChild>
        <w:div w:id="1168397483">
          <w:marLeft w:val="0"/>
          <w:marRight w:val="0"/>
          <w:marTop w:val="0"/>
          <w:marBottom w:val="0"/>
          <w:divBdr>
            <w:top w:val="none" w:sz="0" w:space="0" w:color="auto"/>
            <w:left w:val="none" w:sz="0" w:space="0" w:color="auto"/>
            <w:bottom w:val="none" w:sz="0" w:space="0" w:color="auto"/>
            <w:right w:val="none" w:sz="0" w:space="0" w:color="auto"/>
          </w:divBdr>
          <w:divsChild>
            <w:div w:id="1631394666">
              <w:marLeft w:val="0"/>
              <w:marRight w:val="0"/>
              <w:marTop w:val="0"/>
              <w:marBottom w:val="0"/>
              <w:divBdr>
                <w:top w:val="none" w:sz="0" w:space="0" w:color="auto"/>
                <w:left w:val="none" w:sz="0" w:space="0" w:color="auto"/>
                <w:bottom w:val="none" w:sz="0" w:space="0" w:color="auto"/>
                <w:right w:val="none" w:sz="0" w:space="0" w:color="auto"/>
              </w:divBdr>
              <w:divsChild>
                <w:div w:id="488252337">
                  <w:marLeft w:val="0"/>
                  <w:marRight w:val="0"/>
                  <w:marTop w:val="0"/>
                  <w:marBottom w:val="0"/>
                  <w:divBdr>
                    <w:top w:val="single" w:sz="6" w:space="0" w:color="E8E8E8"/>
                    <w:left w:val="none" w:sz="0" w:space="0" w:color="auto"/>
                    <w:bottom w:val="single" w:sz="6" w:space="0" w:color="CCCCCC"/>
                    <w:right w:val="none" w:sz="0" w:space="0" w:color="auto"/>
                  </w:divBdr>
                </w:div>
              </w:divsChild>
            </w:div>
          </w:divsChild>
        </w:div>
      </w:divsChild>
    </w:div>
    <w:div w:id="1352414278">
      <w:bodyDiv w:val="1"/>
      <w:marLeft w:val="0"/>
      <w:marRight w:val="0"/>
      <w:marTop w:val="0"/>
      <w:marBottom w:val="0"/>
      <w:divBdr>
        <w:top w:val="none" w:sz="0" w:space="0" w:color="auto"/>
        <w:left w:val="none" w:sz="0" w:space="0" w:color="auto"/>
        <w:bottom w:val="none" w:sz="0" w:space="0" w:color="auto"/>
        <w:right w:val="none" w:sz="0" w:space="0" w:color="auto"/>
      </w:divBdr>
    </w:div>
    <w:div w:id="1418089692">
      <w:bodyDiv w:val="1"/>
      <w:marLeft w:val="0"/>
      <w:marRight w:val="0"/>
      <w:marTop w:val="0"/>
      <w:marBottom w:val="0"/>
      <w:divBdr>
        <w:top w:val="none" w:sz="0" w:space="0" w:color="auto"/>
        <w:left w:val="none" w:sz="0" w:space="0" w:color="auto"/>
        <w:bottom w:val="none" w:sz="0" w:space="0" w:color="auto"/>
        <w:right w:val="none" w:sz="0" w:space="0" w:color="auto"/>
      </w:divBdr>
    </w:div>
    <w:div w:id="1538660148">
      <w:bodyDiv w:val="1"/>
      <w:marLeft w:val="0"/>
      <w:marRight w:val="0"/>
      <w:marTop w:val="0"/>
      <w:marBottom w:val="0"/>
      <w:divBdr>
        <w:top w:val="none" w:sz="0" w:space="0" w:color="auto"/>
        <w:left w:val="none" w:sz="0" w:space="0" w:color="auto"/>
        <w:bottom w:val="none" w:sz="0" w:space="0" w:color="auto"/>
        <w:right w:val="none" w:sz="0" w:space="0" w:color="auto"/>
      </w:divBdr>
    </w:div>
    <w:div w:id="159134864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28">
          <w:marLeft w:val="0"/>
          <w:marRight w:val="0"/>
          <w:marTop w:val="300"/>
          <w:marBottom w:val="300"/>
          <w:divBdr>
            <w:top w:val="none" w:sz="0" w:space="0" w:color="auto"/>
            <w:left w:val="none" w:sz="0" w:space="0" w:color="auto"/>
            <w:bottom w:val="none" w:sz="0" w:space="0" w:color="auto"/>
            <w:right w:val="none" w:sz="0" w:space="0" w:color="auto"/>
          </w:divBdr>
          <w:divsChild>
            <w:div w:id="528958781">
              <w:marLeft w:val="0"/>
              <w:marRight w:val="0"/>
              <w:marTop w:val="150"/>
              <w:marBottom w:val="150"/>
              <w:divBdr>
                <w:top w:val="none" w:sz="0" w:space="0" w:color="auto"/>
                <w:left w:val="none" w:sz="0" w:space="0" w:color="auto"/>
                <w:bottom w:val="none" w:sz="0" w:space="0" w:color="auto"/>
                <w:right w:val="none" w:sz="0" w:space="0" w:color="auto"/>
              </w:divBdr>
              <w:divsChild>
                <w:div w:id="10132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44278">
      <w:bodyDiv w:val="1"/>
      <w:marLeft w:val="0"/>
      <w:marRight w:val="0"/>
      <w:marTop w:val="0"/>
      <w:marBottom w:val="0"/>
      <w:divBdr>
        <w:top w:val="none" w:sz="0" w:space="0" w:color="auto"/>
        <w:left w:val="none" w:sz="0" w:space="0" w:color="auto"/>
        <w:bottom w:val="none" w:sz="0" w:space="0" w:color="auto"/>
        <w:right w:val="none" w:sz="0" w:space="0" w:color="auto"/>
      </w:divBdr>
    </w:div>
    <w:div w:id="1617367892">
      <w:bodyDiv w:val="1"/>
      <w:marLeft w:val="0"/>
      <w:marRight w:val="0"/>
      <w:marTop w:val="0"/>
      <w:marBottom w:val="0"/>
      <w:divBdr>
        <w:top w:val="none" w:sz="0" w:space="0" w:color="auto"/>
        <w:left w:val="none" w:sz="0" w:space="0" w:color="auto"/>
        <w:bottom w:val="none" w:sz="0" w:space="0" w:color="auto"/>
        <w:right w:val="none" w:sz="0" w:space="0" w:color="auto"/>
      </w:divBdr>
    </w:div>
    <w:div w:id="1647858737">
      <w:bodyDiv w:val="1"/>
      <w:marLeft w:val="0"/>
      <w:marRight w:val="0"/>
      <w:marTop w:val="0"/>
      <w:marBottom w:val="0"/>
      <w:divBdr>
        <w:top w:val="none" w:sz="0" w:space="0" w:color="auto"/>
        <w:left w:val="none" w:sz="0" w:space="0" w:color="auto"/>
        <w:bottom w:val="none" w:sz="0" w:space="0" w:color="auto"/>
        <w:right w:val="none" w:sz="0" w:space="0" w:color="auto"/>
      </w:divBdr>
      <w:divsChild>
        <w:div w:id="23214710">
          <w:marLeft w:val="378"/>
          <w:marRight w:val="0"/>
          <w:marTop w:val="0"/>
          <w:marBottom w:val="0"/>
          <w:divBdr>
            <w:top w:val="none" w:sz="0" w:space="0" w:color="auto"/>
            <w:left w:val="none" w:sz="0" w:space="0" w:color="auto"/>
            <w:bottom w:val="none" w:sz="0" w:space="0" w:color="auto"/>
            <w:right w:val="none" w:sz="0" w:space="0" w:color="auto"/>
          </w:divBdr>
        </w:div>
        <w:div w:id="1214849936">
          <w:marLeft w:val="378"/>
          <w:marRight w:val="0"/>
          <w:marTop w:val="0"/>
          <w:marBottom w:val="0"/>
          <w:divBdr>
            <w:top w:val="none" w:sz="0" w:space="0" w:color="auto"/>
            <w:left w:val="none" w:sz="0" w:space="0" w:color="auto"/>
            <w:bottom w:val="none" w:sz="0" w:space="0" w:color="auto"/>
            <w:right w:val="none" w:sz="0" w:space="0" w:color="auto"/>
          </w:divBdr>
        </w:div>
      </w:divsChild>
    </w:div>
    <w:div w:id="1805613167">
      <w:bodyDiv w:val="1"/>
      <w:marLeft w:val="0"/>
      <w:marRight w:val="0"/>
      <w:marTop w:val="0"/>
      <w:marBottom w:val="0"/>
      <w:divBdr>
        <w:top w:val="none" w:sz="0" w:space="0" w:color="auto"/>
        <w:left w:val="none" w:sz="0" w:space="0" w:color="auto"/>
        <w:bottom w:val="none" w:sz="0" w:space="0" w:color="auto"/>
        <w:right w:val="none" w:sz="0" w:space="0" w:color="auto"/>
      </w:divBdr>
    </w:div>
    <w:div w:id="1911885492">
      <w:bodyDiv w:val="1"/>
      <w:marLeft w:val="0"/>
      <w:marRight w:val="0"/>
      <w:marTop w:val="0"/>
      <w:marBottom w:val="0"/>
      <w:divBdr>
        <w:top w:val="none" w:sz="0" w:space="0" w:color="auto"/>
        <w:left w:val="none" w:sz="0" w:space="0" w:color="auto"/>
        <w:bottom w:val="none" w:sz="0" w:space="0" w:color="auto"/>
        <w:right w:val="none" w:sz="0" w:space="0" w:color="auto"/>
      </w:divBdr>
    </w:div>
    <w:div w:id="1936550755">
      <w:bodyDiv w:val="1"/>
      <w:marLeft w:val="0"/>
      <w:marRight w:val="0"/>
      <w:marTop w:val="0"/>
      <w:marBottom w:val="0"/>
      <w:divBdr>
        <w:top w:val="none" w:sz="0" w:space="0" w:color="auto"/>
        <w:left w:val="none" w:sz="0" w:space="0" w:color="auto"/>
        <w:bottom w:val="none" w:sz="0" w:space="0" w:color="auto"/>
        <w:right w:val="none" w:sz="0" w:space="0" w:color="auto"/>
      </w:divBdr>
    </w:div>
    <w:div w:id="1985506865">
      <w:bodyDiv w:val="1"/>
      <w:marLeft w:val="0"/>
      <w:marRight w:val="0"/>
      <w:marTop w:val="0"/>
      <w:marBottom w:val="0"/>
      <w:divBdr>
        <w:top w:val="none" w:sz="0" w:space="0" w:color="auto"/>
        <w:left w:val="none" w:sz="0" w:space="0" w:color="auto"/>
        <w:bottom w:val="none" w:sz="0" w:space="0" w:color="auto"/>
        <w:right w:val="none" w:sz="0" w:space="0" w:color="auto"/>
      </w:divBdr>
      <w:divsChild>
        <w:div w:id="650410349">
          <w:marLeft w:val="0"/>
          <w:marRight w:val="0"/>
          <w:marTop w:val="0"/>
          <w:marBottom w:val="0"/>
          <w:divBdr>
            <w:top w:val="none" w:sz="0" w:space="0" w:color="auto"/>
            <w:left w:val="none" w:sz="0" w:space="0" w:color="auto"/>
            <w:bottom w:val="none" w:sz="0" w:space="0" w:color="auto"/>
            <w:right w:val="none" w:sz="0" w:space="0" w:color="auto"/>
          </w:divBdr>
        </w:div>
        <w:div w:id="1941254851">
          <w:marLeft w:val="0"/>
          <w:marRight w:val="0"/>
          <w:marTop w:val="0"/>
          <w:marBottom w:val="0"/>
          <w:divBdr>
            <w:top w:val="none" w:sz="0" w:space="0" w:color="auto"/>
            <w:left w:val="none" w:sz="0" w:space="0" w:color="auto"/>
            <w:bottom w:val="none" w:sz="0" w:space="0" w:color="auto"/>
            <w:right w:val="none" w:sz="0" w:space="0" w:color="auto"/>
          </w:divBdr>
        </w:div>
      </w:divsChild>
    </w:div>
    <w:div w:id="2046907404">
      <w:bodyDiv w:val="1"/>
      <w:marLeft w:val="0"/>
      <w:marRight w:val="0"/>
      <w:marTop w:val="0"/>
      <w:marBottom w:val="0"/>
      <w:divBdr>
        <w:top w:val="none" w:sz="0" w:space="0" w:color="auto"/>
        <w:left w:val="none" w:sz="0" w:space="0" w:color="auto"/>
        <w:bottom w:val="none" w:sz="0" w:space="0" w:color="auto"/>
        <w:right w:val="none" w:sz="0" w:space="0" w:color="auto"/>
      </w:divBdr>
      <w:divsChild>
        <w:div w:id="1927297945">
          <w:marLeft w:val="0"/>
          <w:marRight w:val="0"/>
          <w:marTop w:val="0"/>
          <w:marBottom w:val="0"/>
          <w:divBdr>
            <w:top w:val="none" w:sz="0" w:space="0" w:color="auto"/>
            <w:left w:val="none" w:sz="0" w:space="0" w:color="auto"/>
            <w:bottom w:val="none" w:sz="0" w:space="0" w:color="auto"/>
            <w:right w:val="none" w:sz="0" w:space="0" w:color="auto"/>
          </w:divBdr>
          <w:divsChild>
            <w:div w:id="1615403289">
              <w:marLeft w:val="15"/>
              <w:marRight w:val="0"/>
              <w:marTop w:val="0"/>
              <w:marBottom w:val="0"/>
              <w:divBdr>
                <w:top w:val="single" w:sz="6" w:space="4" w:color="666666"/>
                <w:left w:val="single" w:sz="6" w:space="4" w:color="666666"/>
                <w:bottom w:val="single" w:sz="6" w:space="4" w:color="666666"/>
                <w:right w:val="single" w:sz="6" w:space="4" w:color="666666"/>
              </w:divBdr>
              <w:divsChild>
                <w:div w:id="1270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6621">
      <w:bodyDiv w:val="1"/>
      <w:marLeft w:val="0"/>
      <w:marRight w:val="0"/>
      <w:marTop w:val="0"/>
      <w:marBottom w:val="0"/>
      <w:divBdr>
        <w:top w:val="none" w:sz="0" w:space="0" w:color="auto"/>
        <w:left w:val="none" w:sz="0" w:space="0" w:color="auto"/>
        <w:bottom w:val="none" w:sz="0" w:space="0" w:color="auto"/>
        <w:right w:val="none" w:sz="0" w:space="0" w:color="auto"/>
      </w:divBdr>
    </w:div>
    <w:div w:id="21302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aochen@sigchina.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7912E-8734-4078-974C-7EFC633A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主要观点：</vt:lpstr>
    </vt:vector>
  </TitlesOfParts>
  <Company/>
  <LinksUpToDate>false</LinksUpToDate>
  <CharactersWithSpaces>2877</CharactersWithSpaces>
  <SharedDoc>false</SharedDoc>
  <HLinks>
    <vt:vector size="6" baseType="variant">
      <vt:variant>
        <vt:i4>4128780</vt:i4>
      </vt:variant>
      <vt:variant>
        <vt:i4>0</vt:i4>
      </vt:variant>
      <vt:variant>
        <vt:i4>0</vt:i4>
      </vt:variant>
      <vt:variant>
        <vt:i4>5</vt:i4>
      </vt:variant>
      <vt:variant>
        <vt:lpwstr>mailto:gaochen@sigchina.com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主要观点：</dc:title>
  <dc:creator>高琛</dc:creator>
  <cp:lastModifiedBy>高琛:</cp:lastModifiedBy>
  <cp:revision>3</cp:revision>
  <cp:lastPrinted>2015-07-20T05:53:00Z</cp:lastPrinted>
  <dcterms:created xsi:type="dcterms:W3CDTF">2015-08-03T05:56:00Z</dcterms:created>
  <dcterms:modified xsi:type="dcterms:W3CDTF">2015-08-03T09:26:00Z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2013年10月10日</vt:lpwstr>
  </property>
  <property fmtid="{D5CDD505-2E9C-101B-9397-08002B2CF9AE}" pid="3" name="repoertnumber">
    <vt:lpwstr> </vt:lpwstr>
  </property>
  <property fmtid="{D5CDD505-2E9C-101B-9397-08002B2CF9AE}" pid="4" name="abbreviation">
    <vt:lpwstr>MR</vt:lpwstr>
  </property>
  <property fmtid="{D5CDD505-2E9C-101B-9397-08002B2CF9AE}" pid="5" name="allname">
    <vt:lpwstr>某某</vt:lpwstr>
  </property>
</Properties>
</file>